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0" w:type="dxa"/>
        <w:tblLayout w:type="fixed"/>
        <w:tblLook w:val="0000" w:firstRow="0" w:lastRow="0" w:firstColumn="0" w:lastColumn="0" w:noHBand="0" w:noVBand="0"/>
      </w:tblPr>
      <w:tblGrid>
        <w:gridCol w:w="4321"/>
        <w:gridCol w:w="4151"/>
      </w:tblGrid>
      <w:tr w:rsidR="00000000">
        <w:tblPrEx>
          <w:tblCellMar>
            <w:top w:w="0" w:type="dxa"/>
            <w:bottom w:w="0" w:type="dxa"/>
          </w:tblCellMar>
        </w:tblPrEx>
        <w:tc>
          <w:tcPr>
            <w:tcW w:w="4321" w:type="dxa"/>
          </w:tcPr>
          <w:p w:rsidR="00000000" w:rsidRDefault="00AC1C26">
            <w:pPr>
              <w:jc w:val="both"/>
            </w:pPr>
            <w:bookmarkStart w:id="0" w:name="_GoBack"/>
            <w:bookmarkEnd w:id="0"/>
            <w:r>
              <w:t>ЦЕНТРАЛЬНЫЙ</w:t>
            </w:r>
          </w:p>
        </w:tc>
        <w:tc>
          <w:tcPr>
            <w:tcW w:w="4151" w:type="dxa"/>
          </w:tcPr>
          <w:p w:rsidR="00000000" w:rsidRDefault="00AC1C26">
            <w:pPr>
              <w:jc w:val="both"/>
            </w:pPr>
            <w:r>
              <w:t>ОРДЕНА  ТРУДОВОГО</w:t>
            </w:r>
          </w:p>
        </w:tc>
      </w:tr>
      <w:tr w:rsidR="00000000">
        <w:tblPrEx>
          <w:tblCellMar>
            <w:top w:w="0" w:type="dxa"/>
            <w:bottom w:w="0" w:type="dxa"/>
          </w:tblCellMar>
        </w:tblPrEx>
        <w:tc>
          <w:tcPr>
            <w:tcW w:w="4321" w:type="dxa"/>
          </w:tcPr>
          <w:p w:rsidR="00000000" w:rsidRDefault="00AC1C26">
            <w:pPr>
              <w:jc w:val="both"/>
            </w:pPr>
            <w:r>
              <w:t>НАУЧНО-ИССЛЕДОВАТЕЛЬСКИЙ</w:t>
            </w:r>
          </w:p>
        </w:tc>
        <w:tc>
          <w:tcPr>
            <w:tcW w:w="4151" w:type="dxa"/>
          </w:tcPr>
          <w:p w:rsidR="00000000" w:rsidRDefault="00AC1C26">
            <w:pPr>
              <w:jc w:val="both"/>
            </w:pPr>
            <w:r>
              <w:t>КРАСНОГО ЗНАМЕНИ</w:t>
            </w:r>
          </w:p>
        </w:tc>
      </w:tr>
      <w:tr w:rsidR="00000000">
        <w:tblPrEx>
          <w:tblCellMar>
            <w:top w:w="0" w:type="dxa"/>
            <w:bottom w:w="0" w:type="dxa"/>
          </w:tblCellMar>
        </w:tblPrEx>
        <w:tc>
          <w:tcPr>
            <w:tcW w:w="4321" w:type="dxa"/>
          </w:tcPr>
          <w:p w:rsidR="00000000" w:rsidRDefault="00AC1C26">
            <w:pPr>
              <w:jc w:val="both"/>
            </w:pPr>
            <w:r>
              <w:t>И ПРОЕКТНО-ЭКСПЕРИМЕНТАЛЬНЫЙ</w:t>
            </w:r>
          </w:p>
        </w:tc>
        <w:tc>
          <w:tcPr>
            <w:tcW w:w="4151" w:type="dxa"/>
          </w:tcPr>
          <w:p w:rsidR="00000000" w:rsidRDefault="00AC1C26">
            <w:pPr>
              <w:jc w:val="both"/>
            </w:pPr>
            <w:r>
              <w:t>НАУЧНО-ИССЛЕДОВАТЕЛЬСКИЙ</w:t>
            </w:r>
          </w:p>
        </w:tc>
      </w:tr>
      <w:tr w:rsidR="00000000">
        <w:tblPrEx>
          <w:tblCellMar>
            <w:top w:w="0" w:type="dxa"/>
            <w:bottom w:w="0" w:type="dxa"/>
          </w:tblCellMar>
        </w:tblPrEx>
        <w:tc>
          <w:tcPr>
            <w:tcW w:w="4321" w:type="dxa"/>
          </w:tcPr>
          <w:p w:rsidR="00000000" w:rsidRDefault="00AC1C26">
            <w:pPr>
              <w:jc w:val="both"/>
            </w:pPr>
            <w:bookmarkStart w:id="1" w:name="OCRUncertain001"/>
            <w:r>
              <w:t>И</w:t>
            </w:r>
            <w:bookmarkEnd w:id="1"/>
            <w:r>
              <w:t xml:space="preserve">НСТИТУТ ПРОМЫШЛЕННЫХ </w:t>
            </w:r>
          </w:p>
        </w:tc>
        <w:tc>
          <w:tcPr>
            <w:tcW w:w="4151" w:type="dxa"/>
          </w:tcPr>
          <w:p w:rsidR="00000000" w:rsidRDefault="00AC1C26">
            <w:pPr>
              <w:jc w:val="both"/>
            </w:pPr>
            <w:r>
              <w:t>ИНСТИТУТ БЕТОНА</w:t>
            </w:r>
          </w:p>
        </w:tc>
      </w:tr>
      <w:tr w:rsidR="00000000">
        <w:tblPrEx>
          <w:tblCellMar>
            <w:top w:w="0" w:type="dxa"/>
            <w:bottom w:w="0" w:type="dxa"/>
          </w:tblCellMar>
        </w:tblPrEx>
        <w:tc>
          <w:tcPr>
            <w:tcW w:w="4321" w:type="dxa"/>
          </w:tcPr>
          <w:p w:rsidR="00000000" w:rsidRDefault="00AC1C26">
            <w:pPr>
              <w:jc w:val="both"/>
            </w:pPr>
            <w:r>
              <w:t xml:space="preserve">ЗДАНИЙ И </w:t>
            </w:r>
            <w:bookmarkStart w:id="2" w:name="OCRUncertain002"/>
            <w:r>
              <w:t>СООРУЖЕНИЙ</w:t>
            </w:r>
            <w:bookmarkEnd w:id="2"/>
            <w:r>
              <w:t xml:space="preserve"> </w:t>
            </w:r>
          </w:p>
        </w:tc>
        <w:tc>
          <w:tcPr>
            <w:tcW w:w="4151" w:type="dxa"/>
          </w:tcPr>
          <w:p w:rsidR="00000000" w:rsidRDefault="00AC1C26">
            <w:pPr>
              <w:jc w:val="both"/>
            </w:pPr>
            <w:r>
              <w:t>И ЖЕЛЕЗОБЕТОНА</w:t>
            </w:r>
            <w:bookmarkStart w:id="3" w:name="OCRUncertain003"/>
          </w:p>
        </w:tc>
      </w:tr>
      <w:tr w:rsidR="00000000">
        <w:tblPrEx>
          <w:tblCellMar>
            <w:top w:w="0" w:type="dxa"/>
            <w:bottom w:w="0" w:type="dxa"/>
          </w:tblCellMar>
        </w:tblPrEx>
        <w:tc>
          <w:tcPr>
            <w:tcW w:w="4321" w:type="dxa"/>
          </w:tcPr>
          <w:p w:rsidR="00000000" w:rsidRDefault="00AC1C26">
            <w:pPr>
              <w:jc w:val="both"/>
            </w:pPr>
            <w:r>
              <w:t>(ЦНИИпромзданий)</w:t>
            </w:r>
            <w:bookmarkStart w:id="4" w:name="OCRUncertain004"/>
            <w:bookmarkEnd w:id="3"/>
            <w:r>
              <w:t xml:space="preserve"> ГОССТРОЯ СССР </w:t>
            </w:r>
          </w:p>
        </w:tc>
        <w:tc>
          <w:tcPr>
            <w:tcW w:w="4151" w:type="dxa"/>
          </w:tcPr>
          <w:p w:rsidR="00000000" w:rsidRDefault="00AC1C26">
            <w:pPr>
              <w:jc w:val="both"/>
            </w:pPr>
            <w:r>
              <w:t>(НИИЖБ)</w:t>
            </w:r>
            <w:bookmarkEnd w:id="4"/>
            <w:r>
              <w:t xml:space="preserve"> ГОССТРОЯ С</w:t>
            </w:r>
            <w:r>
              <w:t>ССР</w:t>
            </w:r>
          </w:p>
        </w:tc>
      </w:tr>
    </w:tbl>
    <w:p w:rsidR="00000000" w:rsidRDefault="00AC1C26">
      <w:pPr>
        <w:ind w:firstLine="284"/>
        <w:jc w:val="both"/>
      </w:pPr>
    </w:p>
    <w:p w:rsidR="00000000" w:rsidRDefault="00AC1C26">
      <w:pPr>
        <w:ind w:firstLine="284"/>
        <w:jc w:val="both"/>
      </w:pPr>
    </w:p>
    <w:p w:rsidR="00000000" w:rsidRDefault="00AC1C26">
      <w:pPr>
        <w:ind w:firstLine="284"/>
        <w:jc w:val="center"/>
        <w:rPr>
          <w:b/>
        </w:rPr>
      </w:pPr>
      <w:r>
        <w:rPr>
          <w:b/>
        </w:rPr>
        <w:t>ПОСОБИЕ</w:t>
      </w:r>
    </w:p>
    <w:p w:rsidR="00000000" w:rsidRDefault="00AC1C26">
      <w:pPr>
        <w:ind w:firstLine="284"/>
        <w:jc w:val="center"/>
        <w:rPr>
          <w:b/>
        </w:rPr>
      </w:pPr>
      <w:r>
        <w:rPr>
          <w:b/>
        </w:rPr>
        <w:t>по проектированию бетонных и железобетонных конструкций из тяжелых и легких бетонов без предварительного напряжения арматуры</w:t>
      </w:r>
    </w:p>
    <w:p w:rsidR="00000000" w:rsidRDefault="00AC1C26">
      <w:pPr>
        <w:ind w:firstLine="284"/>
        <w:jc w:val="center"/>
        <w:rPr>
          <w:b/>
        </w:rPr>
      </w:pPr>
      <w:r>
        <w:rPr>
          <w:b/>
        </w:rPr>
        <w:t xml:space="preserve">(к </w:t>
      </w:r>
      <w:bookmarkStart w:id="5" w:name="OCRUncertain005"/>
      <w:r>
        <w:rPr>
          <w:b/>
        </w:rPr>
        <w:t>СНиП</w:t>
      </w:r>
      <w:bookmarkEnd w:id="5"/>
      <w:r>
        <w:rPr>
          <w:b/>
          <w:noProof/>
        </w:rPr>
        <w:t xml:space="preserve"> 2.03.01-84)</w:t>
      </w:r>
    </w:p>
    <w:p w:rsidR="00000000" w:rsidRDefault="00AC1C26">
      <w:pPr>
        <w:ind w:firstLine="284"/>
        <w:jc w:val="center"/>
        <w:rPr>
          <w:b/>
          <w:noProof/>
        </w:rPr>
      </w:pPr>
    </w:p>
    <w:p w:rsidR="00000000" w:rsidRDefault="00AC1C26">
      <w:pPr>
        <w:ind w:firstLine="284"/>
        <w:jc w:val="center"/>
        <w:rPr>
          <w:i/>
        </w:rPr>
      </w:pPr>
      <w:r>
        <w:rPr>
          <w:i/>
        </w:rPr>
        <w:t>Утверждено</w:t>
      </w:r>
    </w:p>
    <w:p w:rsidR="00000000" w:rsidRDefault="00AC1C26">
      <w:pPr>
        <w:ind w:firstLine="284"/>
        <w:jc w:val="center"/>
        <w:rPr>
          <w:i/>
        </w:rPr>
      </w:pPr>
      <w:r>
        <w:rPr>
          <w:i/>
        </w:rPr>
        <w:t xml:space="preserve">приказом </w:t>
      </w:r>
      <w:bookmarkStart w:id="6" w:name="OCRUncertain006"/>
      <w:r>
        <w:rPr>
          <w:i/>
        </w:rPr>
        <w:t xml:space="preserve">ЦНИИпромзданий </w:t>
      </w:r>
      <w:bookmarkEnd w:id="6"/>
    </w:p>
    <w:p w:rsidR="00000000" w:rsidRDefault="00AC1C26">
      <w:pPr>
        <w:ind w:firstLine="284"/>
        <w:jc w:val="center"/>
        <w:rPr>
          <w:i/>
        </w:rPr>
      </w:pPr>
      <w:r>
        <w:rPr>
          <w:i/>
        </w:rPr>
        <w:t xml:space="preserve">Госстроя СССР </w:t>
      </w:r>
    </w:p>
    <w:p w:rsidR="00000000" w:rsidRDefault="00AC1C26">
      <w:pPr>
        <w:ind w:firstLine="284"/>
        <w:jc w:val="center"/>
        <w:rPr>
          <w:i/>
        </w:rPr>
      </w:pPr>
      <w:r>
        <w:rPr>
          <w:i/>
        </w:rPr>
        <w:t>от</w:t>
      </w:r>
      <w:r>
        <w:rPr>
          <w:i/>
          <w:noProof/>
        </w:rPr>
        <w:t xml:space="preserve"> 30</w:t>
      </w:r>
      <w:r>
        <w:rPr>
          <w:i/>
        </w:rPr>
        <w:t xml:space="preserve"> ноября</w:t>
      </w:r>
      <w:r>
        <w:rPr>
          <w:i/>
          <w:noProof/>
        </w:rPr>
        <w:t xml:space="preserve"> 1984</w:t>
      </w:r>
      <w:r>
        <w:rPr>
          <w:i/>
        </w:rPr>
        <w:t xml:space="preserve"> г.</w:t>
      </w:r>
      <w:r>
        <w:rPr>
          <w:i/>
          <w:lang w:val="en-US"/>
        </w:rPr>
        <w:t xml:space="preserve"> </w:t>
      </w:r>
      <w:r>
        <w:rPr>
          <w:i/>
        </w:rPr>
        <w:t>№ 106а</w:t>
      </w:r>
    </w:p>
    <w:p w:rsidR="00000000" w:rsidRDefault="00AC1C26">
      <w:pPr>
        <w:ind w:firstLine="284"/>
        <w:jc w:val="both"/>
      </w:pPr>
    </w:p>
    <w:p w:rsidR="00000000" w:rsidRDefault="00AC1C26">
      <w:pPr>
        <w:ind w:firstLine="284"/>
        <w:jc w:val="both"/>
      </w:pPr>
      <w:r>
        <w:t xml:space="preserve">Рекомендовано к </w:t>
      </w:r>
      <w:bookmarkStart w:id="7" w:name="OCRUncertain008"/>
      <w:r>
        <w:t>издани</w:t>
      </w:r>
      <w:bookmarkEnd w:id="7"/>
      <w:r>
        <w:t>ю решением секции несущ</w:t>
      </w:r>
      <w:bookmarkStart w:id="8" w:name="OCRUncertain009"/>
      <w:r>
        <w:t>и</w:t>
      </w:r>
      <w:bookmarkEnd w:id="8"/>
      <w:r>
        <w:t>х конструкций науч</w:t>
      </w:r>
      <w:bookmarkStart w:id="9" w:name="OCRUncertain010"/>
      <w:r>
        <w:t>н</w:t>
      </w:r>
      <w:bookmarkEnd w:id="9"/>
      <w:r>
        <w:t xml:space="preserve">о-технического совета </w:t>
      </w:r>
      <w:bookmarkStart w:id="10" w:name="OCRUncertain011"/>
      <w:r>
        <w:t>ЦНИИпромзданий</w:t>
      </w:r>
      <w:bookmarkEnd w:id="10"/>
      <w:r>
        <w:t xml:space="preserve"> Госстроя СССР.</w:t>
      </w:r>
    </w:p>
    <w:p w:rsidR="00000000" w:rsidRDefault="00AC1C26">
      <w:pPr>
        <w:ind w:firstLine="284"/>
        <w:jc w:val="both"/>
      </w:pPr>
      <w:r>
        <w:t>Содерж</w:t>
      </w:r>
      <w:bookmarkStart w:id="11" w:name="OCRUncertain025"/>
      <w:r>
        <w:t>и</w:t>
      </w:r>
      <w:bookmarkEnd w:id="11"/>
      <w:r>
        <w:t>т требования СНиП</w:t>
      </w:r>
      <w:r>
        <w:rPr>
          <w:noProof/>
        </w:rPr>
        <w:t xml:space="preserve"> 2.03.01-84</w:t>
      </w:r>
      <w:r>
        <w:t xml:space="preserve"> к проектированию бетонных и железобетонных конструкций из тяжелых и легких бетонов без предваритель</w:t>
      </w:r>
      <w:bookmarkStart w:id="12" w:name="OCRUncertain026"/>
      <w:r>
        <w:t>н</w:t>
      </w:r>
      <w:bookmarkEnd w:id="12"/>
      <w:r>
        <w:t xml:space="preserve">ого </w:t>
      </w:r>
      <w:bookmarkStart w:id="13" w:name="OCRUncertain027"/>
      <w:r>
        <w:t>н</w:t>
      </w:r>
      <w:bookmarkEnd w:id="13"/>
      <w:r>
        <w:t>апряжения арм</w:t>
      </w:r>
      <w:r>
        <w:t>атуры; положен</w:t>
      </w:r>
      <w:bookmarkStart w:id="14" w:name="OCRUncertain028"/>
      <w:r>
        <w:t>и</w:t>
      </w:r>
      <w:bookmarkEnd w:id="14"/>
      <w:r>
        <w:t>я, детали</w:t>
      </w:r>
      <w:bookmarkStart w:id="15" w:name="OCRUncertain029"/>
      <w:r>
        <w:t>з</w:t>
      </w:r>
      <w:bookmarkEnd w:id="15"/>
      <w:r>
        <w:t>иру</w:t>
      </w:r>
      <w:bookmarkStart w:id="16" w:name="OCRUncertain030"/>
      <w:r>
        <w:t>ю</w:t>
      </w:r>
      <w:bookmarkEnd w:id="16"/>
      <w:r>
        <w:t>щие эти требова</w:t>
      </w:r>
      <w:bookmarkStart w:id="17" w:name="OCRUncertain031"/>
      <w:r>
        <w:t>н</w:t>
      </w:r>
      <w:bookmarkEnd w:id="17"/>
      <w:r>
        <w:t>ия; приближен</w:t>
      </w:r>
      <w:bookmarkStart w:id="18" w:name="OCRUncertain032"/>
      <w:r>
        <w:t>н</w:t>
      </w:r>
      <w:bookmarkEnd w:id="18"/>
      <w:r>
        <w:t xml:space="preserve">ые способы и </w:t>
      </w:r>
      <w:bookmarkStart w:id="19" w:name="OCRUncertain033"/>
      <w:r>
        <w:t>п</w:t>
      </w:r>
      <w:bookmarkEnd w:id="19"/>
      <w:r>
        <w:t>римеры расчета, а также рекоме</w:t>
      </w:r>
      <w:bookmarkStart w:id="20" w:name="OCRUncertain034"/>
      <w:r>
        <w:t>н</w:t>
      </w:r>
      <w:bookmarkEnd w:id="20"/>
      <w:r>
        <w:t xml:space="preserve">дации, </w:t>
      </w:r>
      <w:bookmarkStart w:id="21" w:name="OCRUncertain035"/>
      <w:r>
        <w:t>н</w:t>
      </w:r>
      <w:bookmarkEnd w:id="21"/>
      <w:r>
        <w:t xml:space="preserve">еобходимые для проектирования. </w:t>
      </w:r>
    </w:p>
    <w:p w:rsidR="00000000" w:rsidRDefault="00AC1C26">
      <w:pPr>
        <w:ind w:firstLine="284"/>
        <w:jc w:val="both"/>
      </w:pPr>
      <w:r>
        <w:t xml:space="preserve">Для </w:t>
      </w:r>
      <w:bookmarkStart w:id="22" w:name="OCRUncertain036"/>
      <w:r>
        <w:t>и</w:t>
      </w:r>
      <w:bookmarkEnd w:id="22"/>
      <w:r>
        <w:t>нже</w:t>
      </w:r>
      <w:bookmarkStart w:id="23" w:name="OCRUncertain037"/>
      <w:r>
        <w:t>н</w:t>
      </w:r>
      <w:bookmarkEnd w:id="23"/>
      <w:r>
        <w:t>еров</w:t>
      </w:r>
      <w:bookmarkStart w:id="24" w:name="OCRUncertain038"/>
      <w:r>
        <w:t>-</w:t>
      </w:r>
      <w:bookmarkEnd w:id="24"/>
      <w:r>
        <w:t>проектировщиков, а также студентов строитель</w:t>
      </w:r>
      <w:bookmarkStart w:id="25" w:name="OCRUncertain039"/>
      <w:r>
        <w:t>н</w:t>
      </w:r>
      <w:bookmarkEnd w:id="25"/>
      <w:r>
        <w:t>ых вузов.</w:t>
      </w:r>
    </w:p>
    <w:p w:rsidR="00000000" w:rsidRDefault="00AC1C26">
      <w:pPr>
        <w:ind w:firstLine="284"/>
        <w:jc w:val="both"/>
      </w:pPr>
    </w:p>
    <w:p w:rsidR="00000000" w:rsidRDefault="00AC1C26">
      <w:pPr>
        <w:ind w:firstLine="284"/>
        <w:jc w:val="both"/>
        <w:rPr>
          <w:noProof/>
        </w:rPr>
      </w:pPr>
      <w:r>
        <w:t>Табл.</w:t>
      </w:r>
      <w:r>
        <w:rPr>
          <w:noProof/>
        </w:rPr>
        <w:t xml:space="preserve"> 59,</w:t>
      </w:r>
      <w:r>
        <w:t xml:space="preserve"> ил.</w:t>
      </w:r>
      <w:r>
        <w:rPr>
          <w:noProof/>
        </w:rPr>
        <w:t xml:space="preserve"> 134.</w:t>
      </w:r>
    </w:p>
    <w:p w:rsidR="00000000" w:rsidRDefault="00AC1C26">
      <w:pPr>
        <w:ind w:firstLine="284"/>
        <w:jc w:val="both"/>
        <w:rPr>
          <w:i/>
        </w:rPr>
      </w:pPr>
    </w:p>
    <w:p w:rsidR="00000000" w:rsidRDefault="00AC1C26">
      <w:pPr>
        <w:ind w:firstLine="284"/>
        <w:jc w:val="both"/>
        <w:rPr>
          <w:i/>
        </w:rPr>
      </w:pPr>
      <w:r>
        <w:rPr>
          <w:i/>
        </w:rPr>
        <w:t>При поль</w:t>
      </w:r>
      <w:bookmarkStart w:id="26" w:name="OCRUncertain040"/>
      <w:r>
        <w:rPr>
          <w:i/>
        </w:rPr>
        <w:t>з</w:t>
      </w:r>
      <w:bookmarkEnd w:id="26"/>
      <w:r>
        <w:rPr>
          <w:i/>
        </w:rPr>
        <w:t>овании Пособием следует учитывать утвержденные изменения строительных норм и правил и государс</w:t>
      </w:r>
      <w:bookmarkStart w:id="27" w:name="OCRUncertain041"/>
      <w:r>
        <w:rPr>
          <w:i/>
        </w:rPr>
        <w:t>т</w:t>
      </w:r>
      <w:bookmarkEnd w:id="27"/>
      <w:r>
        <w:rPr>
          <w:i/>
        </w:rPr>
        <w:t>венных стандартов, публикуемые в журнале „Бюллетень строит</w:t>
      </w:r>
      <w:bookmarkStart w:id="28" w:name="OCRUncertain043"/>
      <w:r>
        <w:rPr>
          <w:i/>
        </w:rPr>
        <w:t>е</w:t>
      </w:r>
      <w:bookmarkEnd w:id="28"/>
      <w:r>
        <w:rPr>
          <w:i/>
        </w:rPr>
        <w:t xml:space="preserve">льной техники", „Сборнике изменений к строительным </w:t>
      </w:r>
      <w:bookmarkStart w:id="29" w:name="OCRUncertain044"/>
      <w:r>
        <w:rPr>
          <w:i/>
        </w:rPr>
        <w:t>н</w:t>
      </w:r>
      <w:bookmarkEnd w:id="29"/>
      <w:r>
        <w:rPr>
          <w:i/>
        </w:rPr>
        <w:t>ормам и пра</w:t>
      </w:r>
      <w:bookmarkStart w:id="30" w:name="OCRUncertain045"/>
      <w:r>
        <w:rPr>
          <w:i/>
        </w:rPr>
        <w:t>в</w:t>
      </w:r>
      <w:bookmarkEnd w:id="30"/>
      <w:r>
        <w:rPr>
          <w:i/>
        </w:rPr>
        <w:t>илам" Госстроя СССР и и</w:t>
      </w:r>
      <w:bookmarkStart w:id="31" w:name="OCRUncertain046"/>
      <w:r>
        <w:rPr>
          <w:i/>
        </w:rPr>
        <w:t>н</w:t>
      </w:r>
      <w:bookmarkEnd w:id="31"/>
      <w:r>
        <w:rPr>
          <w:i/>
        </w:rPr>
        <w:t>формацион</w:t>
      </w:r>
      <w:bookmarkStart w:id="32" w:name="OCRUncertain047"/>
      <w:r>
        <w:rPr>
          <w:i/>
        </w:rPr>
        <w:t>н</w:t>
      </w:r>
      <w:bookmarkEnd w:id="32"/>
      <w:r>
        <w:rPr>
          <w:i/>
        </w:rPr>
        <w:t>ом указате</w:t>
      </w:r>
      <w:bookmarkStart w:id="33" w:name="OCRUncertain048"/>
      <w:r>
        <w:rPr>
          <w:i/>
        </w:rPr>
        <w:t>л</w:t>
      </w:r>
      <w:bookmarkEnd w:id="33"/>
      <w:r>
        <w:rPr>
          <w:i/>
        </w:rPr>
        <w:t>е „Гос</w:t>
      </w:r>
      <w:r>
        <w:rPr>
          <w:i/>
        </w:rPr>
        <w:t>удар</w:t>
      </w:r>
      <w:bookmarkStart w:id="34" w:name="OCRUncertain049"/>
      <w:r>
        <w:rPr>
          <w:i/>
        </w:rPr>
        <w:t>с</w:t>
      </w:r>
      <w:bookmarkEnd w:id="34"/>
      <w:r>
        <w:rPr>
          <w:i/>
        </w:rPr>
        <w:t>твенные ста</w:t>
      </w:r>
      <w:bookmarkStart w:id="35" w:name="OCRUncertain050"/>
      <w:r>
        <w:rPr>
          <w:i/>
        </w:rPr>
        <w:t>н</w:t>
      </w:r>
      <w:bookmarkEnd w:id="35"/>
      <w:r>
        <w:rPr>
          <w:i/>
        </w:rPr>
        <w:t>дарты СССР" Госс</w:t>
      </w:r>
      <w:bookmarkStart w:id="36" w:name="OCRUncertain051"/>
      <w:r>
        <w:rPr>
          <w:i/>
        </w:rPr>
        <w:t>та</w:t>
      </w:r>
      <w:bookmarkEnd w:id="36"/>
      <w:r>
        <w:rPr>
          <w:i/>
        </w:rPr>
        <w:t>ндарта.</w:t>
      </w:r>
    </w:p>
    <w:p w:rsidR="00000000" w:rsidRDefault="00AC1C26">
      <w:pPr>
        <w:ind w:firstLine="284"/>
        <w:jc w:val="both"/>
      </w:pPr>
    </w:p>
    <w:p w:rsidR="00000000" w:rsidRDefault="00AC1C26">
      <w:pPr>
        <w:ind w:firstLine="284"/>
        <w:jc w:val="center"/>
        <w:rPr>
          <w:b/>
        </w:rPr>
      </w:pPr>
      <w:r>
        <w:rPr>
          <w:b/>
        </w:rPr>
        <w:t>ПРЕДИСЛОВИЕ</w:t>
      </w:r>
    </w:p>
    <w:p w:rsidR="00000000" w:rsidRDefault="00AC1C26">
      <w:pPr>
        <w:ind w:firstLine="284"/>
        <w:jc w:val="center"/>
      </w:pPr>
    </w:p>
    <w:p w:rsidR="00000000" w:rsidRDefault="00AC1C26">
      <w:pPr>
        <w:ind w:firstLine="284"/>
        <w:jc w:val="both"/>
      </w:pPr>
      <w:r>
        <w:t>Пособие содержит полож</w:t>
      </w:r>
      <w:bookmarkStart w:id="37" w:name="OCRUncertain052"/>
      <w:r>
        <w:t>е</w:t>
      </w:r>
      <w:bookmarkEnd w:id="37"/>
      <w:r>
        <w:t xml:space="preserve">ния по проектированию бетонных и железобетонных конструкций промышленных и гражданских зданий и сооружений из тяжелых и легких </w:t>
      </w:r>
      <w:bookmarkStart w:id="38" w:name="OCRUncertain053"/>
      <w:r>
        <w:t>бетонов,</w:t>
      </w:r>
      <w:bookmarkEnd w:id="38"/>
      <w:r>
        <w:t xml:space="preserve"> выполняемых без предварительного напряже</w:t>
      </w:r>
      <w:bookmarkStart w:id="39" w:name="OCRUncertain054"/>
      <w:r>
        <w:t>н</w:t>
      </w:r>
      <w:bookmarkEnd w:id="39"/>
      <w:r>
        <w:t>ия арматуры.</w:t>
      </w:r>
    </w:p>
    <w:p w:rsidR="00000000" w:rsidRDefault="00AC1C26">
      <w:pPr>
        <w:ind w:firstLine="284"/>
        <w:jc w:val="both"/>
      </w:pPr>
      <w:r>
        <w:t xml:space="preserve">В Пособии приведены требования </w:t>
      </w:r>
      <w:bookmarkStart w:id="40" w:name="OCRUncertain055"/>
      <w:r>
        <w:t>СНиП</w:t>
      </w:r>
      <w:bookmarkEnd w:id="40"/>
      <w:r>
        <w:rPr>
          <w:noProof/>
        </w:rPr>
        <w:t xml:space="preserve"> 2.03.01</w:t>
      </w:r>
      <w:bookmarkStart w:id="41" w:name="OCRUncertain056"/>
      <w:r>
        <w:rPr>
          <w:noProof/>
        </w:rPr>
        <w:t>-</w:t>
      </w:r>
      <w:bookmarkEnd w:id="41"/>
      <w:r>
        <w:rPr>
          <w:noProof/>
        </w:rPr>
        <w:t xml:space="preserve">84 </w:t>
      </w:r>
      <w:r>
        <w:t>к проектированию упомянутых бетонных и железобетонных конструкций; положения, детал</w:t>
      </w:r>
      <w:bookmarkStart w:id="42" w:name="OCRUncertain058"/>
      <w:r>
        <w:t>и</w:t>
      </w:r>
      <w:bookmarkEnd w:id="42"/>
      <w:r>
        <w:t>зирующие эти требования; приближенные способы расчета, а также дополнительные рекомендации, необходимые для про</w:t>
      </w:r>
      <w:r>
        <w:t>ектирования. Номера пунктов, таблиц и приложений СНиП</w:t>
      </w:r>
      <w:r>
        <w:rPr>
          <w:noProof/>
        </w:rPr>
        <w:t xml:space="preserve"> 2.03.01-84</w:t>
      </w:r>
      <w:r>
        <w:t xml:space="preserve"> указаны в скобках.</w:t>
      </w:r>
    </w:p>
    <w:p w:rsidR="00000000" w:rsidRDefault="00AC1C26">
      <w:pPr>
        <w:ind w:firstLine="284"/>
        <w:jc w:val="both"/>
      </w:pPr>
      <w:r>
        <w:t>В каждом разделе Пособия даны примеры расчета элементов наиболее типичных случаев, встречающихся в практике проектирования.</w:t>
      </w:r>
    </w:p>
    <w:p w:rsidR="00000000" w:rsidRDefault="00AC1C26">
      <w:pPr>
        <w:ind w:firstLine="284"/>
        <w:jc w:val="both"/>
        <w:rPr>
          <w:noProof/>
        </w:rPr>
      </w:pPr>
      <w:r>
        <w:t>Материалы для проектирования редко встречающихся ненапрягаемых конструкций (например, данные для арматуры, упрочненной вытяжкой; расчет элементов с арматурой классов</w:t>
      </w:r>
      <w:r>
        <w:rPr>
          <w:lang w:val="en-US"/>
        </w:rPr>
        <w:t xml:space="preserve"> </w:t>
      </w:r>
      <w:bookmarkStart w:id="43" w:name="OCRUncertain059"/>
      <w:r>
        <w:rPr>
          <w:lang w:val="en-US"/>
        </w:rPr>
        <w:t>A-IV,</w:t>
      </w:r>
      <w:bookmarkEnd w:id="43"/>
      <w:r>
        <w:rPr>
          <w:lang w:val="en-US"/>
        </w:rPr>
        <w:t xml:space="preserve"> A-V</w:t>
      </w:r>
      <w:r>
        <w:t xml:space="preserve"> и </w:t>
      </w:r>
      <w:r>
        <w:rPr>
          <w:lang w:val="en-US"/>
        </w:rPr>
        <w:t>A-VI</w:t>
      </w:r>
      <w:bookmarkStart w:id="44" w:name="OCRUncertain060"/>
      <w:r>
        <w:rPr>
          <w:lang w:val="en-US"/>
        </w:rPr>
        <w:t>,</w:t>
      </w:r>
      <w:bookmarkEnd w:id="44"/>
      <w:r>
        <w:t xml:space="preserve"> имеющей условный предел текучести; расчет элемен</w:t>
      </w:r>
      <w:bookmarkStart w:id="45" w:name="OCRUncertain061"/>
      <w:r>
        <w:t>т</w:t>
      </w:r>
      <w:bookmarkEnd w:id="45"/>
      <w:r>
        <w:t>ов на выносливость и т.п.) в настоящее Пособие не включены, а приведены</w:t>
      </w:r>
      <w:r>
        <w:t xml:space="preserve"> в „Пособии по проектированию предварительно напряженных железобетонных конструкций из тяжелых и легких бетонов" </w:t>
      </w:r>
      <w:bookmarkStart w:id="46" w:name="OCRUncertain062"/>
      <w:r>
        <w:t>(М.,</w:t>
      </w:r>
      <w:bookmarkEnd w:id="46"/>
      <w:r>
        <w:t xml:space="preserve"> </w:t>
      </w:r>
      <w:bookmarkStart w:id="47" w:name="OCRUncertain063"/>
      <w:r>
        <w:t>ЦИТП</w:t>
      </w:r>
      <w:bookmarkEnd w:id="47"/>
      <w:r>
        <w:t xml:space="preserve"> Госстроя СССР,</w:t>
      </w:r>
      <w:r>
        <w:rPr>
          <w:noProof/>
        </w:rPr>
        <w:t xml:space="preserve"> 1986)</w:t>
      </w:r>
      <w:bookmarkStart w:id="48" w:name="OCRUncertain064"/>
      <w:r>
        <w:rPr>
          <w:noProof/>
        </w:rPr>
        <w:t>.</w:t>
      </w:r>
      <w:bookmarkEnd w:id="48"/>
    </w:p>
    <w:p w:rsidR="00000000" w:rsidRDefault="00AC1C26">
      <w:pPr>
        <w:ind w:firstLine="284"/>
        <w:jc w:val="both"/>
      </w:pPr>
      <w:r>
        <w:t>В Пособии не приведены особенности проектирования конструкций статически неопределимых и сборно-монолитных, с жесткой арматурой, а также некоторых сооружений (труб,</w:t>
      </w:r>
      <w:r>
        <w:rPr>
          <w:lang w:val="en-US"/>
        </w:rPr>
        <w:t xml:space="preserve"> </w:t>
      </w:r>
      <w:r>
        <w:t>силосов и др.), в частности не рассмотрены вопросы, связанные</w:t>
      </w:r>
      <w:r>
        <w:rPr>
          <w:lang w:val="en-US"/>
        </w:rPr>
        <w:t xml:space="preserve"> </w:t>
      </w:r>
      <w:bookmarkStart w:id="49" w:name="OCRUncertain066"/>
      <w:r>
        <w:t>с</w:t>
      </w:r>
      <w:r>
        <w:rPr>
          <w:lang w:val="en-US"/>
        </w:rPr>
        <w:t xml:space="preserve"> </w:t>
      </w:r>
      <w:bookmarkEnd w:id="49"/>
      <w:r>
        <w:t>определением усилий в этих конструкциях. Эти вопросы освещаются в соответствующих Пособиях и Рекомендациях.</w:t>
      </w:r>
    </w:p>
    <w:p w:rsidR="00000000" w:rsidRDefault="00AC1C26">
      <w:pPr>
        <w:ind w:firstLine="284"/>
        <w:jc w:val="both"/>
        <w:rPr>
          <w:noProof/>
        </w:rPr>
      </w:pPr>
      <w:r>
        <w:t>Единицы физических величин, пр</w:t>
      </w:r>
      <w:r>
        <w:t xml:space="preserve">иведенные в Пособии, соответствуют „Перечню единиц физических величин, подлежащих применению в строительстве". При этом силы выражаются в ньютонах </w:t>
      </w:r>
      <w:bookmarkStart w:id="50" w:name="OCRUncertain067"/>
      <w:r>
        <w:t>(Н)</w:t>
      </w:r>
      <w:bookmarkEnd w:id="50"/>
      <w:r>
        <w:t xml:space="preserve"> или в </w:t>
      </w:r>
      <w:bookmarkStart w:id="51" w:name="OCRUncertain068"/>
      <w:r>
        <w:t>килоньютонах</w:t>
      </w:r>
      <w:bookmarkEnd w:id="51"/>
      <w:r>
        <w:t xml:space="preserve"> </w:t>
      </w:r>
      <w:bookmarkStart w:id="52" w:name="OCRUncertain069"/>
      <w:r>
        <w:t>(кН)</w:t>
      </w:r>
      <w:r>
        <w:rPr>
          <w:noProof/>
        </w:rPr>
        <w:t>;</w:t>
      </w:r>
      <w:bookmarkEnd w:id="52"/>
      <w:r>
        <w:t xml:space="preserve"> линейные размеры </w:t>
      </w:r>
      <w:r>
        <w:sym w:font="Arial" w:char="2014"/>
      </w:r>
      <w:r>
        <w:t xml:space="preserve"> в мм (в основном для сечений элементов) или в </w:t>
      </w:r>
      <w:bookmarkStart w:id="53" w:name="OCRUncertain070"/>
      <w:r>
        <w:t>м</w:t>
      </w:r>
      <w:bookmarkEnd w:id="53"/>
      <w:r>
        <w:t xml:space="preserve"> (для элементов или их участков)</w:t>
      </w:r>
      <w:bookmarkStart w:id="54" w:name="OCRUncertain071"/>
      <w:r>
        <w:rPr>
          <w:noProof/>
        </w:rPr>
        <w:t>;</w:t>
      </w:r>
      <w:bookmarkEnd w:id="54"/>
      <w:r>
        <w:t xml:space="preserve"> напряжения, сопротивления, модули упругости</w:t>
      </w:r>
      <w:r>
        <w:rPr>
          <w:noProof/>
        </w:rPr>
        <w:t xml:space="preserve"> —</w:t>
      </w:r>
      <w:r>
        <w:t xml:space="preserve"> в </w:t>
      </w:r>
      <w:bookmarkStart w:id="55" w:name="OCRUncertain072"/>
      <w:r>
        <w:t>мегапаска</w:t>
      </w:r>
      <w:bookmarkStart w:id="56" w:name="OCRUncertain073"/>
      <w:bookmarkEnd w:id="55"/>
      <w:r>
        <w:t>лях</w:t>
      </w:r>
      <w:bookmarkEnd w:id="56"/>
      <w:r>
        <w:t xml:space="preserve"> </w:t>
      </w:r>
      <w:bookmarkStart w:id="57" w:name="OCRUncertain074"/>
      <w:r>
        <w:t>(МПа);</w:t>
      </w:r>
      <w:bookmarkEnd w:id="57"/>
      <w:r>
        <w:t xml:space="preserve"> распределенные нагрузки и усилия</w:t>
      </w:r>
      <w:r>
        <w:rPr>
          <w:noProof/>
        </w:rPr>
        <w:t xml:space="preserve"> </w:t>
      </w:r>
      <w:r>
        <w:rPr>
          <w:noProof/>
        </w:rPr>
        <w:sym w:font="Arial" w:char="2014"/>
      </w:r>
      <w:r>
        <w:t xml:space="preserve"> в </w:t>
      </w:r>
      <w:bookmarkStart w:id="58" w:name="OCRUncertain075"/>
      <w:r>
        <w:t>кН/м</w:t>
      </w:r>
      <w:bookmarkEnd w:id="58"/>
      <w:r>
        <w:t xml:space="preserve"> или </w:t>
      </w:r>
      <w:bookmarkStart w:id="59" w:name="OCRUncertain076"/>
      <w:r>
        <w:t>Н/мм.</w:t>
      </w:r>
      <w:bookmarkEnd w:id="59"/>
      <w:r>
        <w:t xml:space="preserve"> </w:t>
      </w:r>
      <w:r>
        <w:lastRenderedPageBreak/>
        <w:t>Поскольку</w:t>
      </w:r>
      <w:r>
        <w:rPr>
          <w:noProof/>
        </w:rPr>
        <w:t xml:space="preserve"> 1</w:t>
      </w:r>
      <w:r>
        <w:t xml:space="preserve"> МПа</w:t>
      </w:r>
      <w:r>
        <w:rPr>
          <w:noProof/>
        </w:rPr>
        <w:t xml:space="preserve"> </w:t>
      </w:r>
      <w:bookmarkStart w:id="60" w:name="OCRUncertain077"/>
      <w:r>
        <w:rPr>
          <w:noProof/>
        </w:rPr>
        <w:t>=</w:t>
      </w:r>
      <w:bookmarkEnd w:id="60"/>
      <w:r>
        <w:rPr>
          <w:noProof/>
        </w:rPr>
        <w:t xml:space="preserve"> 1</w:t>
      </w:r>
      <w:r>
        <w:t xml:space="preserve"> </w:t>
      </w:r>
      <w:bookmarkStart w:id="61" w:name="OCRUncertain078"/>
      <w:r>
        <w:t>Н/мм</w:t>
      </w:r>
      <w:r>
        <w:rPr>
          <w:vertAlign w:val="superscript"/>
        </w:rPr>
        <w:t>2</w:t>
      </w:r>
      <w:r>
        <w:rPr>
          <w:noProof/>
        </w:rPr>
        <w:t xml:space="preserve">, </w:t>
      </w:r>
      <w:bookmarkEnd w:id="61"/>
      <w:r>
        <w:t>при использовании в примерах расчета формул, включающих величины в МПа (на</w:t>
      </w:r>
      <w:bookmarkStart w:id="62" w:name="OCRUncertain079"/>
      <w:r>
        <w:t>п</w:t>
      </w:r>
      <w:bookmarkEnd w:id="62"/>
      <w:r>
        <w:t>ряжения, сопро</w:t>
      </w:r>
      <w:r>
        <w:t xml:space="preserve">тивления и т. </w:t>
      </w:r>
      <w:bookmarkStart w:id="63" w:name="OCRUncertain080"/>
      <w:r>
        <w:t>п.),</w:t>
      </w:r>
      <w:bookmarkEnd w:id="63"/>
      <w:r>
        <w:t xml:space="preserve"> остальные величины приводятся только в Н и мм </w:t>
      </w:r>
      <w:bookmarkStart w:id="64" w:name="OCRUncertain081"/>
      <w:r>
        <w:t>(мм</w:t>
      </w:r>
      <w:bookmarkStart w:id="65" w:name="OCRUncertain082"/>
      <w:bookmarkEnd w:id="64"/>
      <w:r>
        <w:rPr>
          <w:vertAlign w:val="superscript"/>
        </w:rPr>
        <w:t>2</w:t>
      </w:r>
      <w:r>
        <w:rPr>
          <w:noProof/>
        </w:rPr>
        <w:t>).</w:t>
      </w:r>
      <w:bookmarkEnd w:id="65"/>
    </w:p>
    <w:p w:rsidR="00000000" w:rsidRDefault="00AC1C26">
      <w:pPr>
        <w:ind w:firstLine="284"/>
        <w:jc w:val="both"/>
        <w:rPr>
          <w:noProof/>
        </w:rPr>
      </w:pPr>
      <w:r>
        <w:t xml:space="preserve">В таблицах нормативные и расчетные сопротивления и модули упругости материалов приведены в МПа и в </w:t>
      </w:r>
      <w:bookmarkStart w:id="66" w:name="OCRUncertain083"/>
      <w:r>
        <w:t>кгс/см</w:t>
      </w:r>
      <w:r>
        <w:rPr>
          <w:vertAlign w:val="superscript"/>
        </w:rPr>
        <w:t>2</w:t>
      </w:r>
      <w:r>
        <w:rPr>
          <w:noProof/>
        </w:rPr>
        <w:t>.</w:t>
      </w:r>
      <w:bookmarkEnd w:id="66"/>
    </w:p>
    <w:p w:rsidR="00000000" w:rsidRDefault="00AC1C26">
      <w:pPr>
        <w:ind w:firstLine="284"/>
        <w:jc w:val="both"/>
      </w:pPr>
      <w:r>
        <w:t xml:space="preserve">В Пособии использованы буквенные обозначения и индексы к ним в соответствии с </w:t>
      </w:r>
      <w:bookmarkStart w:id="67" w:name="OCRUncertain084"/>
      <w:r>
        <w:t>СТ</w:t>
      </w:r>
      <w:bookmarkEnd w:id="67"/>
      <w:r>
        <w:t xml:space="preserve"> СЭВ</w:t>
      </w:r>
      <w:r>
        <w:rPr>
          <w:noProof/>
        </w:rPr>
        <w:t xml:space="preserve"> 1565-79. </w:t>
      </w:r>
      <w:r>
        <w:t xml:space="preserve">Основные буквенные обозначения применяемых величин приведены в </w:t>
      </w:r>
      <w:bookmarkStart w:id="68" w:name="OCRUncertain085"/>
      <w:r>
        <w:t>прил.</w:t>
      </w:r>
      <w:bookmarkEnd w:id="68"/>
      <w:r>
        <w:rPr>
          <w:noProof/>
        </w:rPr>
        <w:t xml:space="preserve"> 5.</w:t>
      </w:r>
      <w:r>
        <w:t xml:space="preserve"> Поскольку для индексов используются только буквы латинского алфавита, соответствующие этим индексам поясняющие слова приняты не русские, а, как правило, английские. В</w:t>
      </w:r>
      <w:r>
        <w:t xml:space="preserve"> связи с этим в прил.</w:t>
      </w:r>
      <w:r>
        <w:rPr>
          <w:noProof/>
        </w:rPr>
        <w:t xml:space="preserve"> 5</w:t>
      </w:r>
      <w:r>
        <w:t xml:space="preserve"> приведены также все примененные индексы и соответствующие им русские поясняющие слова.</w:t>
      </w:r>
    </w:p>
    <w:p w:rsidR="00000000" w:rsidRDefault="00AC1C26">
      <w:pPr>
        <w:ind w:firstLine="284"/>
        <w:jc w:val="both"/>
        <w:rPr>
          <w:i/>
        </w:rPr>
      </w:pPr>
      <w:r>
        <w:t xml:space="preserve">Пособие    разработано    </w:t>
      </w:r>
      <w:bookmarkStart w:id="69" w:name="OCRUncertain086"/>
      <w:r>
        <w:t xml:space="preserve">ЦНИИпромзданий </w:t>
      </w:r>
      <w:bookmarkEnd w:id="69"/>
      <w:r>
        <w:t xml:space="preserve">Госстроя СССР (инженеры </w:t>
      </w:r>
      <w:bookmarkStart w:id="70" w:name="OCRUncertain087"/>
      <w:r>
        <w:rPr>
          <w:i/>
        </w:rPr>
        <w:t>Б.Ф.</w:t>
      </w:r>
      <w:bookmarkEnd w:id="70"/>
      <w:r>
        <w:rPr>
          <w:i/>
        </w:rPr>
        <w:t xml:space="preserve"> Васильев, И.К. Никитин, </w:t>
      </w:r>
      <w:bookmarkStart w:id="71" w:name="OCRUncertain088"/>
      <w:r>
        <w:rPr>
          <w:i/>
        </w:rPr>
        <w:t>А.Г.</w:t>
      </w:r>
      <w:bookmarkEnd w:id="71"/>
      <w:r>
        <w:rPr>
          <w:i/>
        </w:rPr>
        <w:t xml:space="preserve"> Королькова;</w:t>
      </w:r>
      <w:r>
        <w:t xml:space="preserve"> канд. техн. наук </w:t>
      </w:r>
      <w:bookmarkStart w:id="72" w:name="OCRUncertain089"/>
      <w:r>
        <w:rPr>
          <w:i/>
        </w:rPr>
        <w:t>Л.Л</w:t>
      </w:r>
      <w:bookmarkEnd w:id="72"/>
      <w:r>
        <w:rPr>
          <w:i/>
        </w:rPr>
        <w:t xml:space="preserve"> </w:t>
      </w:r>
      <w:bookmarkStart w:id="73" w:name="OCRUncertain090"/>
      <w:r>
        <w:rPr>
          <w:i/>
        </w:rPr>
        <w:t>Лемыш</w:t>
      </w:r>
      <w:r>
        <w:t>)</w:t>
      </w:r>
      <w:bookmarkEnd w:id="73"/>
      <w:r>
        <w:t xml:space="preserve"> и </w:t>
      </w:r>
      <w:bookmarkStart w:id="74" w:name="OCRUncertain091"/>
      <w:r>
        <w:t>НИИЖБ</w:t>
      </w:r>
      <w:bookmarkEnd w:id="74"/>
      <w:r>
        <w:t xml:space="preserve"> Госстроя СССР (доктора техн. наук </w:t>
      </w:r>
      <w:r>
        <w:rPr>
          <w:i/>
        </w:rPr>
        <w:t>А.А. Гвозд</w:t>
      </w:r>
      <w:bookmarkStart w:id="75" w:name="OCRUncertain093"/>
      <w:r>
        <w:rPr>
          <w:i/>
        </w:rPr>
        <w:t>е</w:t>
      </w:r>
      <w:bookmarkEnd w:id="75"/>
      <w:r>
        <w:rPr>
          <w:i/>
        </w:rPr>
        <w:t>в,</w:t>
      </w:r>
      <w:bookmarkStart w:id="76" w:name="OCRUncertain094"/>
      <w:r>
        <w:rPr>
          <w:i/>
        </w:rPr>
        <w:t xml:space="preserve"> Ю</w:t>
      </w:r>
      <w:bookmarkEnd w:id="76"/>
      <w:r>
        <w:rPr>
          <w:i/>
        </w:rPr>
        <w:t xml:space="preserve">.П. Гуща, </w:t>
      </w:r>
      <w:bookmarkStart w:id="77" w:name="OCRUncertain095"/>
      <w:r>
        <w:rPr>
          <w:i/>
        </w:rPr>
        <w:t>А.С.</w:t>
      </w:r>
      <w:bookmarkEnd w:id="77"/>
      <w:r>
        <w:rPr>
          <w:i/>
        </w:rPr>
        <w:t xml:space="preserve"> </w:t>
      </w:r>
      <w:bookmarkStart w:id="78" w:name="OCRUncertain096"/>
      <w:r>
        <w:rPr>
          <w:i/>
        </w:rPr>
        <w:t>Залесов;</w:t>
      </w:r>
      <w:bookmarkEnd w:id="78"/>
      <w:r>
        <w:t xml:space="preserve"> кандидаты техн. наук </w:t>
      </w:r>
      <w:bookmarkStart w:id="79" w:name="OCRUncertain097"/>
      <w:r>
        <w:rPr>
          <w:i/>
        </w:rPr>
        <w:t>Е.А.</w:t>
      </w:r>
      <w:bookmarkEnd w:id="79"/>
      <w:r>
        <w:rPr>
          <w:i/>
        </w:rPr>
        <w:t xml:space="preserve"> Чистяков, </w:t>
      </w:r>
      <w:bookmarkStart w:id="80" w:name="OCRUncertain098"/>
      <w:r>
        <w:rPr>
          <w:i/>
        </w:rPr>
        <w:t>П.К.</w:t>
      </w:r>
      <w:bookmarkEnd w:id="80"/>
      <w:r>
        <w:rPr>
          <w:i/>
        </w:rPr>
        <w:t xml:space="preserve"> </w:t>
      </w:r>
      <w:bookmarkStart w:id="81" w:name="OCRUncertain099"/>
      <w:r>
        <w:rPr>
          <w:i/>
        </w:rPr>
        <w:t>Руллэ, Н.М.</w:t>
      </w:r>
      <w:bookmarkEnd w:id="81"/>
      <w:r>
        <w:rPr>
          <w:i/>
        </w:rPr>
        <w:t xml:space="preserve"> </w:t>
      </w:r>
      <w:bookmarkStart w:id="82" w:name="OCRUncertain100"/>
      <w:r>
        <w:rPr>
          <w:i/>
        </w:rPr>
        <w:t>Мулин,</w:t>
      </w:r>
      <w:bookmarkEnd w:id="82"/>
      <w:r>
        <w:rPr>
          <w:i/>
        </w:rPr>
        <w:t xml:space="preserve"> </w:t>
      </w:r>
      <w:bookmarkStart w:id="83" w:name="OCRUncertain101"/>
      <w:r>
        <w:rPr>
          <w:i/>
        </w:rPr>
        <w:t>Л.Н.</w:t>
      </w:r>
      <w:bookmarkEnd w:id="83"/>
      <w:r>
        <w:rPr>
          <w:i/>
        </w:rPr>
        <w:t xml:space="preserve"> Зайцев, </w:t>
      </w:r>
      <w:bookmarkStart w:id="84" w:name="OCRUncertain102"/>
      <w:r>
        <w:rPr>
          <w:i/>
        </w:rPr>
        <w:t>В.В.</w:t>
      </w:r>
      <w:bookmarkEnd w:id="84"/>
      <w:r>
        <w:rPr>
          <w:i/>
        </w:rPr>
        <w:t xml:space="preserve"> </w:t>
      </w:r>
      <w:bookmarkStart w:id="85" w:name="OCRUncertain103"/>
      <w:r>
        <w:rPr>
          <w:i/>
        </w:rPr>
        <w:t>Фигаровский, Н.Г.</w:t>
      </w:r>
      <w:bookmarkEnd w:id="85"/>
      <w:r>
        <w:rPr>
          <w:i/>
        </w:rPr>
        <w:t xml:space="preserve"> </w:t>
      </w:r>
      <w:bookmarkStart w:id="86" w:name="OCRUncertain104"/>
      <w:r>
        <w:rPr>
          <w:i/>
        </w:rPr>
        <w:t>Матков,</w:t>
      </w:r>
      <w:bookmarkEnd w:id="86"/>
      <w:r>
        <w:rPr>
          <w:i/>
        </w:rPr>
        <w:t xml:space="preserve"> Н.И. Ка</w:t>
      </w:r>
      <w:bookmarkStart w:id="87" w:name="OCRUncertain105"/>
      <w:r>
        <w:rPr>
          <w:i/>
        </w:rPr>
        <w:t>т</w:t>
      </w:r>
      <w:bookmarkEnd w:id="87"/>
      <w:r>
        <w:rPr>
          <w:i/>
        </w:rPr>
        <w:t xml:space="preserve">ин, </w:t>
      </w:r>
      <w:bookmarkStart w:id="88" w:name="OCRUncertain106"/>
      <w:r>
        <w:rPr>
          <w:i/>
        </w:rPr>
        <w:t>А.М.</w:t>
      </w:r>
      <w:bookmarkEnd w:id="88"/>
      <w:r>
        <w:rPr>
          <w:i/>
        </w:rPr>
        <w:t xml:space="preserve"> </w:t>
      </w:r>
      <w:bookmarkStart w:id="89" w:name="OCRUncertain107"/>
      <w:r>
        <w:rPr>
          <w:i/>
        </w:rPr>
        <w:t>Фридман,</w:t>
      </w:r>
      <w:bookmarkEnd w:id="89"/>
      <w:r>
        <w:rPr>
          <w:i/>
        </w:rPr>
        <w:t xml:space="preserve"> </w:t>
      </w:r>
      <w:bookmarkStart w:id="90" w:name="OCRUncertain108"/>
      <w:r>
        <w:rPr>
          <w:i/>
        </w:rPr>
        <w:t>Н.А.</w:t>
      </w:r>
      <w:bookmarkEnd w:id="90"/>
      <w:r>
        <w:rPr>
          <w:i/>
        </w:rPr>
        <w:t xml:space="preserve"> </w:t>
      </w:r>
      <w:bookmarkStart w:id="91" w:name="OCRUncertain109"/>
      <w:r>
        <w:rPr>
          <w:i/>
        </w:rPr>
        <w:t>Корнев</w:t>
      </w:r>
      <w:bookmarkEnd w:id="91"/>
      <w:r>
        <w:rPr>
          <w:i/>
        </w:rPr>
        <w:t xml:space="preserve">, </w:t>
      </w:r>
      <w:bookmarkStart w:id="92" w:name="OCRUncertain110"/>
      <w:r>
        <w:rPr>
          <w:i/>
        </w:rPr>
        <w:t>Т.А.Кузмич</w:t>
      </w:r>
      <w:r>
        <w:t>)</w:t>
      </w:r>
      <w:bookmarkEnd w:id="92"/>
      <w:r>
        <w:t xml:space="preserve"> с участием НИЛ </w:t>
      </w:r>
      <w:bookmarkStart w:id="93" w:name="OCRUncertain111"/>
      <w:r>
        <w:t>ФХММ</w:t>
      </w:r>
      <w:bookmarkEnd w:id="93"/>
      <w:r>
        <w:t xml:space="preserve"> и </w:t>
      </w:r>
      <w:bookmarkStart w:id="94" w:name="OCRUncertain112"/>
      <w:r>
        <w:t>ТП Г</w:t>
      </w:r>
      <w:r>
        <w:t>лавмоспромстройматериалов</w:t>
      </w:r>
      <w:bookmarkEnd w:id="94"/>
      <w:r>
        <w:t xml:space="preserve"> </w:t>
      </w:r>
      <w:bookmarkStart w:id="95" w:name="OCRUncertain113"/>
      <w:r>
        <w:t>(д-р</w:t>
      </w:r>
      <w:bookmarkEnd w:id="95"/>
      <w:r>
        <w:t xml:space="preserve"> техн. наук </w:t>
      </w:r>
      <w:r>
        <w:rPr>
          <w:i/>
        </w:rPr>
        <w:t>С.</w:t>
      </w:r>
      <w:bookmarkStart w:id="96" w:name="OCRUncertain114"/>
      <w:r>
        <w:rPr>
          <w:i/>
        </w:rPr>
        <w:t>Ю</w:t>
      </w:r>
      <w:bookmarkEnd w:id="96"/>
      <w:r>
        <w:rPr>
          <w:i/>
        </w:rPr>
        <w:t>. Цейтлин;</w:t>
      </w:r>
      <w:r>
        <w:t xml:space="preserve"> кандидаты техн. наук</w:t>
      </w:r>
      <w:r>
        <w:rPr>
          <w:noProof/>
        </w:rPr>
        <w:t xml:space="preserve"> </w:t>
      </w:r>
      <w:bookmarkStart w:id="97" w:name="OCRUncertain115"/>
      <w:r>
        <w:rPr>
          <w:i/>
        </w:rPr>
        <w:t>Э.Г.</w:t>
      </w:r>
      <w:bookmarkEnd w:id="97"/>
      <w:r>
        <w:rPr>
          <w:i/>
        </w:rPr>
        <w:t xml:space="preserve"> Р</w:t>
      </w:r>
      <w:bookmarkStart w:id="98" w:name="OCRUncertain116"/>
      <w:r>
        <w:rPr>
          <w:i/>
        </w:rPr>
        <w:t>атц</w:t>
      </w:r>
      <w:bookmarkStart w:id="99" w:name="OCRUncertain117"/>
      <w:bookmarkEnd w:id="98"/>
      <w:r>
        <w:rPr>
          <w:noProof/>
        </w:rPr>
        <w:t xml:space="preserve">, </w:t>
      </w:r>
      <w:r>
        <w:rPr>
          <w:i/>
        </w:rPr>
        <w:t>Я.М.</w:t>
      </w:r>
      <w:bookmarkEnd w:id="99"/>
      <w:r>
        <w:rPr>
          <w:i/>
        </w:rPr>
        <w:t xml:space="preserve"> Якобсо</w:t>
      </w:r>
      <w:bookmarkStart w:id="100" w:name="OCRUncertain118"/>
      <w:r>
        <w:rPr>
          <w:i/>
        </w:rPr>
        <w:t>н</w:t>
      </w:r>
      <w:bookmarkEnd w:id="100"/>
      <w:r>
        <w:rPr>
          <w:i/>
        </w:rPr>
        <w:t>;</w:t>
      </w:r>
      <w:r>
        <w:t xml:space="preserve"> </w:t>
      </w:r>
      <w:bookmarkStart w:id="101" w:name="OCRUncertain119"/>
      <w:r>
        <w:t>инж.</w:t>
      </w:r>
      <w:bookmarkEnd w:id="101"/>
      <w:r>
        <w:t xml:space="preserve"> </w:t>
      </w:r>
      <w:bookmarkStart w:id="102" w:name="OCRUncertain120"/>
      <w:r>
        <w:rPr>
          <w:i/>
        </w:rPr>
        <w:t>Е.З. Ерманок</w:t>
      </w:r>
      <w:r>
        <w:t>),</w:t>
      </w:r>
      <w:bookmarkEnd w:id="102"/>
      <w:r>
        <w:t xml:space="preserve"> К</w:t>
      </w:r>
      <w:bookmarkStart w:id="103" w:name="OCRUncertain121"/>
      <w:r>
        <w:t>Г</w:t>
      </w:r>
      <w:bookmarkEnd w:id="103"/>
      <w:r>
        <w:t xml:space="preserve">Б </w:t>
      </w:r>
      <w:bookmarkStart w:id="104" w:name="OCRUncertain122"/>
      <w:r>
        <w:t>Мосоргстройматериалов</w:t>
      </w:r>
      <w:bookmarkEnd w:id="104"/>
      <w:r>
        <w:t xml:space="preserve"> (канд. техн. наук</w:t>
      </w:r>
      <w:r>
        <w:rPr>
          <w:lang w:val="en-US"/>
        </w:rPr>
        <w:t xml:space="preserve"> </w:t>
      </w:r>
      <w:r>
        <w:rPr>
          <w:i/>
          <w:lang w:val="en-US"/>
        </w:rPr>
        <w:t>B.C.</w:t>
      </w:r>
      <w:r>
        <w:rPr>
          <w:i/>
        </w:rPr>
        <w:t xml:space="preserve"> Щукин; </w:t>
      </w:r>
      <w:r>
        <w:t xml:space="preserve">инженеры </w:t>
      </w:r>
      <w:bookmarkStart w:id="105" w:name="OCRUncertain123"/>
      <w:r>
        <w:rPr>
          <w:i/>
        </w:rPr>
        <w:t>В.Л.</w:t>
      </w:r>
      <w:bookmarkEnd w:id="105"/>
      <w:r>
        <w:rPr>
          <w:i/>
        </w:rPr>
        <w:t xml:space="preserve"> </w:t>
      </w:r>
      <w:bookmarkStart w:id="106" w:name="OCRUncertain124"/>
      <w:r>
        <w:rPr>
          <w:i/>
        </w:rPr>
        <w:t>Айзинсон,</w:t>
      </w:r>
      <w:bookmarkEnd w:id="106"/>
      <w:r>
        <w:rPr>
          <w:i/>
        </w:rPr>
        <w:t xml:space="preserve"> Е.М. Травкин, </w:t>
      </w:r>
      <w:bookmarkStart w:id="107" w:name="OCRUncertain125"/>
      <w:r>
        <w:rPr>
          <w:i/>
        </w:rPr>
        <w:t>Б.И.</w:t>
      </w:r>
      <w:bookmarkEnd w:id="107"/>
      <w:r>
        <w:rPr>
          <w:i/>
        </w:rPr>
        <w:t xml:space="preserve"> </w:t>
      </w:r>
      <w:bookmarkStart w:id="108" w:name="OCRUncertain126"/>
      <w:r>
        <w:rPr>
          <w:i/>
        </w:rPr>
        <w:t>Фельцман</w:t>
      </w:r>
      <w:r>
        <w:t>)</w:t>
      </w:r>
      <w:r>
        <w:rPr>
          <w:noProof/>
        </w:rPr>
        <w:t>,</w:t>
      </w:r>
      <w:bookmarkEnd w:id="108"/>
      <w:r>
        <w:t xml:space="preserve"> </w:t>
      </w:r>
      <w:bookmarkStart w:id="109" w:name="OCRUncertain127"/>
      <w:r>
        <w:t>ДИСИ</w:t>
      </w:r>
      <w:bookmarkEnd w:id="109"/>
      <w:r>
        <w:t xml:space="preserve"> </w:t>
      </w:r>
      <w:bookmarkStart w:id="110" w:name="OCRUncertain128"/>
      <w:r>
        <w:t>Минвуза</w:t>
      </w:r>
      <w:bookmarkEnd w:id="110"/>
      <w:r>
        <w:t xml:space="preserve"> УССР (д-р техн. наук </w:t>
      </w:r>
      <w:bookmarkStart w:id="111" w:name="OCRUncertain129"/>
      <w:r>
        <w:rPr>
          <w:i/>
        </w:rPr>
        <w:t>В.М.</w:t>
      </w:r>
      <w:bookmarkEnd w:id="111"/>
      <w:r>
        <w:rPr>
          <w:i/>
        </w:rPr>
        <w:t xml:space="preserve"> Баташов</w:t>
      </w:r>
      <w:r>
        <w:t xml:space="preserve">), </w:t>
      </w:r>
      <w:bookmarkStart w:id="112" w:name="OCRUncertain130"/>
      <w:r>
        <w:t>Гипростроммаша</w:t>
      </w:r>
      <w:bookmarkEnd w:id="112"/>
      <w:r>
        <w:t xml:space="preserve"> </w:t>
      </w:r>
      <w:bookmarkStart w:id="113" w:name="OCRUncertain131"/>
      <w:r>
        <w:t>Минстройдормаша</w:t>
      </w:r>
      <w:bookmarkEnd w:id="113"/>
      <w:r>
        <w:t xml:space="preserve"> СССР (инженеры </w:t>
      </w:r>
      <w:r>
        <w:rPr>
          <w:i/>
        </w:rPr>
        <w:t xml:space="preserve">Л.А. Волков, </w:t>
      </w:r>
      <w:bookmarkStart w:id="114" w:name="OCRUncertain132"/>
      <w:r>
        <w:rPr>
          <w:i/>
        </w:rPr>
        <w:t>М.</w:t>
      </w:r>
      <w:bookmarkEnd w:id="114"/>
      <w:r>
        <w:rPr>
          <w:i/>
        </w:rPr>
        <w:t xml:space="preserve">А. </w:t>
      </w:r>
      <w:bookmarkStart w:id="115" w:name="OCRUncertain133"/>
      <w:r>
        <w:rPr>
          <w:i/>
        </w:rPr>
        <w:t>Соломович,</w:t>
      </w:r>
      <w:bookmarkEnd w:id="115"/>
      <w:r>
        <w:rPr>
          <w:i/>
        </w:rPr>
        <w:t xml:space="preserve"> Т.П. Заневская</w:t>
      </w:r>
      <w:r>
        <w:t xml:space="preserve">) и </w:t>
      </w:r>
      <w:bookmarkStart w:id="116" w:name="OCRUncertain135"/>
      <w:r>
        <w:t>ЦНИИЭП</w:t>
      </w:r>
      <w:bookmarkEnd w:id="116"/>
      <w:r>
        <w:t xml:space="preserve"> жилища Госстроя СССР (канд. техн. наук </w:t>
      </w:r>
      <w:r>
        <w:rPr>
          <w:i/>
        </w:rPr>
        <w:t xml:space="preserve">Н.С. </w:t>
      </w:r>
      <w:bookmarkStart w:id="117" w:name="OCRUncertain136"/>
      <w:r>
        <w:rPr>
          <w:i/>
        </w:rPr>
        <w:t>Стронгин</w:t>
      </w:r>
      <w:bookmarkEnd w:id="117"/>
      <w:r>
        <w:rPr>
          <w:i/>
        </w:rPr>
        <w:t xml:space="preserve">; </w:t>
      </w:r>
      <w:r>
        <w:t>инж.</w:t>
      </w:r>
      <w:r>
        <w:rPr>
          <w:i/>
        </w:rPr>
        <w:t xml:space="preserve"> Е.М. </w:t>
      </w:r>
      <w:r>
        <w:rPr>
          <w:i/>
          <w:smallCaps/>
        </w:rPr>
        <w:t xml:space="preserve"> </w:t>
      </w:r>
      <w:bookmarkStart w:id="118" w:name="OCRUncertain138"/>
      <w:r>
        <w:rPr>
          <w:i/>
        </w:rPr>
        <w:t>Сурманидзе</w:t>
      </w:r>
      <w:r>
        <w:t>).</w:t>
      </w:r>
      <w:bookmarkEnd w:id="118"/>
    </w:p>
    <w:p w:rsidR="00000000" w:rsidRDefault="00AC1C26">
      <w:pPr>
        <w:ind w:firstLine="284"/>
        <w:jc w:val="both"/>
      </w:pPr>
    </w:p>
    <w:p w:rsidR="00000000" w:rsidRDefault="00AC1C26">
      <w:pPr>
        <w:ind w:firstLine="284"/>
        <w:jc w:val="both"/>
      </w:pPr>
      <w:r>
        <w:t>Отзывы и   замечания просим присылать по адресам:</w:t>
      </w:r>
    </w:p>
    <w:p w:rsidR="00000000" w:rsidRDefault="00AC1C26">
      <w:pPr>
        <w:ind w:firstLine="284"/>
        <w:jc w:val="both"/>
        <w:rPr>
          <w:i/>
        </w:rPr>
      </w:pPr>
      <w:r>
        <w:rPr>
          <w:i/>
          <w:noProof/>
        </w:rPr>
        <w:t>12</w:t>
      </w:r>
      <w:r>
        <w:rPr>
          <w:i/>
          <w:noProof/>
        </w:rPr>
        <w:t>7238,</w:t>
      </w:r>
      <w:r>
        <w:rPr>
          <w:i/>
        </w:rPr>
        <w:t xml:space="preserve"> Москва, </w:t>
      </w:r>
      <w:bookmarkStart w:id="119" w:name="OCRUncertain139"/>
      <w:r>
        <w:rPr>
          <w:i/>
        </w:rPr>
        <w:t>Дмитровское</w:t>
      </w:r>
      <w:bookmarkEnd w:id="119"/>
      <w:r>
        <w:rPr>
          <w:i/>
        </w:rPr>
        <w:t xml:space="preserve"> шоссе,</w:t>
      </w:r>
      <w:r>
        <w:rPr>
          <w:i/>
          <w:noProof/>
        </w:rPr>
        <w:t xml:space="preserve"> 46, </w:t>
      </w:r>
      <w:bookmarkStart w:id="120" w:name="OCRUncertain140"/>
      <w:r>
        <w:rPr>
          <w:i/>
        </w:rPr>
        <w:t>ЦНИИпромзданий;</w:t>
      </w:r>
      <w:bookmarkEnd w:id="120"/>
    </w:p>
    <w:p w:rsidR="00000000" w:rsidRDefault="00AC1C26">
      <w:pPr>
        <w:ind w:firstLine="284"/>
        <w:jc w:val="both"/>
        <w:rPr>
          <w:i/>
        </w:rPr>
      </w:pPr>
      <w:r>
        <w:rPr>
          <w:i/>
          <w:noProof/>
        </w:rPr>
        <w:t>109389,</w:t>
      </w:r>
      <w:r>
        <w:rPr>
          <w:i/>
        </w:rPr>
        <w:t xml:space="preserve"> Москва, 2-я Институтская,</w:t>
      </w:r>
      <w:r>
        <w:rPr>
          <w:noProof/>
        </w:rPr>
        <w:t xml:space="preserve"> 6,</w:t>
      </w:r>
      <w:r>
        <w:t xml:space="preserve"> </w:t>
      </w:r>
      <w:r>
        <w:rPr>
          <w:i/>
        </w:rPr>
        <w:t>НИИЖБ.</w:t>
      </w:r>
    </w:p>
    <w:p w:rsidR="00000000" w:rsidRDefault="00AC1C26">
      <w:pPr>
        <w:ind w:firstLine="284"/>
        <w:jc w:val="both"/>
      </w:pPr>
    </w:p>
    <w:p w:rsidR="00000000" w:rsidRDefault="00AC1C26">
      <w:pPr>
        <w:ind w:firstLine="284"/>
        <w:jc w:val="both"/>
      </w:pPr>
    </w:p>
    <w:p w:rsidR="00000000" w:rsidRDefault="00AC1C26">
      <w:pPr>
        <w:ind w:firstLine="284"/>
        <w:jc w:val="center"/>
        <w:rPr>
          <w:b/>
        </w:rPr>
      </w:pPr>
      <w:r>
        <w:rPr>
          <w:b/>
          <w:noProof/>
        </w:rPr>
        <w:t>1.</w:t>
      </w:r>
      <w:r>
        <w:rPr>
          <w:b/>
        </w:rPr>
        <w:t xml:space="preserve"> ОБЩИЕ РЕКОМЕНДАЦИИ </w:t>
      </w:r>
    </w:p>
    <w:p w:rsidR="00000000" w:rsidRDefault="00AC1C26">
      <w:pPr>
        <w:ind w:firstLine="284"/>
        <w:jc w:val="center"/>
        <w:rPr>
          <w:b/>
        </w:rPr>
      </w:pPr>
      <w:r>
        <w:rPr>
          <w:b/>
        </w:rPr>
        <w:t>ОСНОВНЫЕ ПОЛОЖЕНИЯ</w:t>
      </w:r>
    </w:p>
    <w:p w:rsidR="00000000" w:rsidRDefault="00AC1C26">
      <w:pPr>
        <w:ind w:firstLine="284"/>
        <w:jc w:val="both"/>
        <w:rPr>
          <w:b/>
        </w:rPr>
      </w:pPr>
    </w:p>
    <w:p w:rsidR="00000000" w:rsidRDefault="00AC1C26">
      <w:pPr>
        <w:ind w:firstLine="284"/>
        <w:jc w:val="both"/>
      </w:pPr>
      <w:r>
        <w:rPr>
          <w:b/>
          <w:noProof/>
        </w:rPr>
        <w:t>1.1.</w:t>
      </w:r>
      <w:r>
        <w:t xml:space="preserve"> Рекомендации настоящего Пособия распространяются на проектирование бетонных и железобетонных конструкций, выполняемых бе</w:t>
      </w:r>
      <w:bookmarkStart w:id="121" w:name="OCRUncertain141"/>
      <w:r>
        <w:t>з</w:t>
      </w:r>
      <w:bookmarkEnd w:id="121"/>
      <w:r>
        <w:t xml:space="preserve"> предварительного на</w:t>
      </w:r>
      <w:bookmarkStart w:id="122" w:name="OCRUncertain142"/>
      <w:r>
        <w:t>п</w:t>
      </w:r>
      <w:bookmarkEnd w:id="122"/>
      <w:r>
        <w:t xml:space="preserve">ряжения арматуры из тяжелого, мелкозернистого и легкого бетонов и эксплуатируемых при систематическом воздействии температур </w:t>
      </w:r>
      <w:bookmarkStart w:id="123" w:name="OCRUncertain143"/>
      <w:r>
        <w:t>н</w:t>
      </w:r>
      <w:bookmarkEnd w:id="123"/>
      <w:r>
        <w:t>е выше</w:t>
      </w:r>
      <w:r>
        <w:rPr>
          <w:noProof/>
        </w:rPr>
        <w:t xml:space="preserve"> 50</w:t>
      </w:r>
      <w:bookmarkStart w:id="124" w:name="OCRUncertain144"/>
      <w:r>
        <w:sym w:font="Arial" w:char="00B0"/>
      </w:r>
      <w:r>
        <w:t>С</w:t>
      </w:r>
      <w:bookmarkEnd w:id="124"/>
      <w:r>
        <w:t xml:space="preserve"> и не ниже минус</w:t>
      </w:r>
      <w:r>
        <w:rPr>
          <w:noProof/>
        </w:rPr>
        <w:t xml:space="preserve"> 70</w:t>
      </w:r>
      <w:r>
        <w:sym w:font="Arial" w:char="00B0"/>
      </w:r>
      <w:r>
        <w:t>С.</w:t>
      </w:r>
    </w:p>
    <w:p w:rsidR="00000000" w:rsidRDefault="00AC1C26">
      <w:pPr>
        <w:ind w:firstLine="284"/>
        <w:jc w:val="both"/>
      </w:pPr>
    </w:p>
    <w:p w:rsidR="00000000" w:rsidRDefault="00AC1C26">
      <w:pPr>
        <w:ind w:firstLine="284"/>
        <w:jc w:val="both"/>
      </w:pPr>
      <w:r>
        <w:t>Примечания</w:t>
      </w:r>
      <w:bookmarkStart w:id="125" w:name="OCRUncertain145"/>
      <w:r>
        <w:t>: 1.</w:t>
      </w:r>
      <w:bookmarkEnd w:id="125"/>
      <w:r>
        <w:t xml:space="preserve"> Рекомендации Пособия не распростра</w:t>
      </w:r>
      <w:bookmarkStart w:id="126" w:name="OCRUncertain146"/>
      <w:r>
        <w:t>н</w:t>
      </w:r>
      <w:bookmarkEnd w:id="126"/>
      <w:r>
        <w:t>яются на про</w:t>
      </w:r>
      <w:r>
        <w:t>ектирование бето</w:t>
      </w:r>
      <w:bookmarkStart w:id="127" w:name="OCRUncertain147"/>
      <w:r>
        <w:t>н</w:t>
      </w:r>
      <w:bookmarkEnd w:id="127"/>
      <w:r>
        <w:t>ных и железобето</w:t>
      </w:r>
      <w:bookmarkStart w:id="128" w:name="OCRUncertain148"/>
      <w:r>
        <w:t>н</w:t>
      </w:r>
      <w:bookmarkEnd w:id="128"/>
      <w:r>
        <w:t>ных конструк</w:t>
      </w:r>
      <w:bookmarkStart w:id="129" w:name="OCRUncertain149"/>
      <w:r>
        <w:t>ц</w:t>
      </w:r>
      <w:bookmarkEnd w:id="129"/>
      <w:r>
        <w:t>ий гидротехнических сооружений, мостов, тра</w:t>
      </w:r>
      <w:bookmarkStart w:id="130" w:name="OCRUncertain150"/>
      <w:r>
        <w:t>н</w:t>
      </w:r>
      <w:bookmarkEnd w:id="130"/>
      <w:r>
        <w:t>спортных тоннелей, труб под насыпями, покрытий автомобильных дорог и аэродромов.</w:t>
      </w:r>
    </w:p>
    <w:p w:rsidR="00000000" w:rsidRDefault="00AC1C26">
      <w:pPr>
        <w:ind w:firstLine="284"/>
        <w:jc w:val="both"/>
        <w:rPr>
          <w:noProof/>
        </w:rPr>
      </w:pPr>
      <w:r>
        <w:rPr>
          <w:noProof/>
        </w:rPr>
        <w:t>2.</w:t>
      </w:r>
      <w:r>
        <w:t xml:space="preserve"> Термины </w:t>
      </w:r>
      <w:r>
        <w:sym w:font="Arial" w:char="201E"/>
      </w:r>
      <w:r>
        <w:t xml:space="preserve">бетоны тяжелые", </w:t>
      </w:r>
      <w:r>
        <w:sym w:font="Arial" w:char="201E"/>
      </w:r>
      <w:r>
        <w:t xml:space="preserve">бетоны мелкозернистые" и </w:t>
      </w:r>
      <w:bookmarkStart w:id="131" w:name="OCRUncertain151"/>
      <w:r>
        <w:sym w:font="Arial" w:char="201E"/>
      </w:r>
      <w:r>
        <w:t>бетоны</w:t>
      </w:r>
      <w:bookmarkEnd w:id="131"/>
      <w:r>
        <w:t xml:space="preserve"> легкие" применяются в соответствии с ГОСТ</w:t>
      </w:r>
      <w:r>
        <w:rPr>
          <w:noProof/>
        </w:rPr>
        <w:t xml:space="preserve"> 25192-82.</w:t>
      </w:r>
    </w:p>
    <w:p w:rsidR="00000000" w:rsidRDefault="00AC1C26">
      <w:pPr>
        <w:ind w:firstLine="284"/>
        <w:jc w:val="both"/>
        <w:rPr>
          <w:i/>
        </w:rPr>
      </w:pPr>
      <w:r>
        <w:t>Легкие б</w:t>
      </w:r>
      <w:bookmarkStart w:id="132" w:name="OCRUncertain152"/>
      <w:r>
        <w:t>е</w:t>
      </w:r>
      <w:bookmarkEnd w:id="132"/>
      <w:r>
        <w:t xml:space="preserve">тоны могут быть плотной и </w:t>
      </w:r>
      <w:bookmarkStart w:id="133" w:name="OCRUncertain153"/>
      <w:r>
        <w:t xml:space="preserve">поризованной </w:t>
      </w:r>
      <w:bookmarkEnd w:id="133"/>
      <w:r>
        <w:t xml:space="preserve">структур, поэтому в Пособии для краткости используются термины </w:t>
      </w:r>
      <w:r>
        <w:sym w:font="Arial" w:char="201E"/>
      </w:r>
      <w:r>
        <w:t>легкий бетон"</w:t>
      </w:r>
      <w:r>
        <w:rPr>
          <w:noProof/>
        </w:rPr>
        <w:t xml:space="preserve"> </w:t>
      </w:r>
      <w:r>
        <w:rPr>
          <w:noProof/>
        </w:rPr>
        <w:sym w:font="Arial" w:char="2014"/>
      </w:r>
      <w:r>
        <w:t xml:space="preserve"> для обозначения легких </w:t>
      </w:r>
      <w:bookmarkStart w:id="134" w:name="OCRUncertain154"/>
      <w:r>
        <w:t>бетонов</w:t>
      </w:r>
      <w:bookmarkEnd w:id="134"/>
      <w:r>
        <w:t xml:space="preserve"> плотной структуры и </w:t>
      </w:r>
      <w:bookmarkStart w:id="135" w:name="OCRUncertain155"/>
      <w:r>
        <w:sym w:font="Arial" w:char="201E"/>
      </w:r>
      <w:r>
        <w:t>поризованный</w:t>
      </w:r>
      <w:bookmarkEnd w:id="135"/>
      <w:r>
        <w:t xml:space="preserve"> бетон"</w:t>
      </w:r>
      <w:r>
        <w:rPr>
          <w:noProof/>
        </w:rPr>
        <w:t xml:space="preserve"> </w:t>
      </w:r>
      <w:r>
        <w:rPr>
          <w:noProof/>
        </w:rPr>
        <w:sym w:font="Arial" w:char="2014"/>
      </w:r>
      <w:r>
        <w:t xml:space="preserve"> для обозначения легких </w:t>
      </w:r>
      <w:r>
        <w:t>бетонов поризованной структуры с межзерновыми пустотами в уплотненной бетонной смеси свыше</w:t>
      </w:r>
      <w:r>
        <w:rPr>
          <w:noProof/>
        </w:rPr>
        <w:t xml:space="preserve"> 6</w:t>
      </w:r>
      <w:r>
        <w:t xml:space="preserve"> %.</w:t>
      </w:r>
    </w:p>
    <w:p w:rsidR="00000000" w:rsidRDefault="00AC1C26">
      <w:pPr>
        <w:ind w:firstLine="284"/>
        <w:jc w:val="both"/>
      </w:pPr>
    </w:p>
    <w:p w:rsidR="00000000" w:rsidRDefault="00AC1C26">
      <w:pPr>
        <w:ind w:firstLine="284"/>
        <w:jc w:val="both"/>
        <w:rPr>
          <w:noProof/>
        </w:rPr>
      </w:pPr>
      <w:r>
        <w:rPr>
          <w:b/>
          <w:noProof/>
        </w:rPr>
        <w:t>1.2.</w:t>
      </w:r>
      <w:r>
        <w:t xml:space="preserve"> Вид легких и </w:t>
      </w:r>
      <w:bookmarkStart w:id="136" w:name="OCRUncertain158"/>
      <w:r>
        <w:t>поризованных</w:t>
      </w:r>
      <w:bookmarkEnd w:id="136"/>
      <w:r>
        <w:t xml:space="preserve"> бетонов, а также область</w:t>
      </w:r>
      <w:r>
        <w:rPr>
          <w:b/>
        </w:rPr>
        <w:t xml:space="preserve"> </w:t>
      </w:r>
      <w:r>
        <w:t xml:space="preserve">их применения приведены в </w:t>
      </w:r>
      <w:bookmarkStart w:id="137" w:name="OCRUncertain159"/>
      <w:r>
        <w:t>прил.</w:t>
      </w:r>
      <w:bookmarkEnd w:id="137"/>
      <w:r>
        <w:rPr>
          <w:noProof/>
        </w:rPr>
        <w:t xml:space="preserve"> 1</w:t>
      </w:r>
      <w:bookmarkStart w:id="138" w:name="OCRUncertain160"/>
      <w:r>
        <w:rPr>
          <w:noProof/>
        </w:rPr>
        <w:t>.</w:t>
      </w:r>
      <w:bookmarkEnd w:id="138"/>
    </w:p>
    <w:p w:rsidR="00000000" w:rsidRDefault="00AC1C26">
      <w:pPr>
        <w:ind w:firstLine="284"/>
        <w:jc w:val="both"/>
        <w:rPr>
          <w:noProof/>
        </w:rPr>
      </w:pPr>
      <w:r>
        <w:rPr>
          <w:b/>
          <w:noProof/>
        </w:rPr>
        <w:t>1.3.</w:t>
      </w:r>
      <w:r>
        <w:t xml:space="preserve"> Бетонные и железобетонные конструкции зданий и сооружений, предназначенные д</w:t>
      </w:r>
      <w:bookmarkStart w:id="139" w:name="OCRUncertain161"/>
      <w:r>
        <w:t>л</w:t>
      </w:r>
      <w:bookmarkEnd w:id="139"/>
      <w:r>
        <w:t xml:space="preserve">я работы в условиях агрессивной среды и повышенной влажности, рекомендуется проектировать с учетом требований </w:t>
      </w:r>
      <w:bookmarkStart w:id="140" w:name="OCRUncertain162"/>
      <w:r>
        <w:t>СНи</w:t>
      </w:r>
      <w:bookmarkEnd w:id="140"/>
      <w:r>
        <w:t>П</w:t>
      </w:r>
      <w:r>
        <w:rPr>
          <w:noProof/>
        </w:rPr>
        <w:t xml:space="preserve"> 2.03.</w:t>
      </w:r>
      <w:r>
        <w:t>11</w:t>
      </w:r>
      <w:r>
        <w:rPr>
          <w:noProof/>
        </w:rPr>
        <w:t>-85.</w:t>
      </w:r>
    </w:p>
    <w:p w:rsidR="00000000" w:rsidRDefault="00AC1C26">
      <w:pPr>
        <w:ind w:firstLine="284"/>
        <w:jc w:val="both"/>
      </w:pPr>
      <w:r>
        <w:rPr>
          <w:b/>
          <w:noProof/>
        </w:rPr>
        <w:t>1.4 (1.4).</w:t>
      </w:r>
      <w:r>
        <w:t xml:space="preserve"> Элементы сборных конструкций должны отвечать условиям меха</w:t>
      </w:r>
      <w:bookmarkStart w:id="141" w:name="OCRUncertain163"/>
      <w:r>
        <w:t>н</w:t>
      </w:r>
      <w:bookmarkEnd w:id="141"/>
      <w:r>
        <w:t>изированного изготовления на специализированн</w:t>
      </w:r>
      <w:r>
        <w:t>ых предприятиях.</w:t>
      </w:r>
    </w:p>
    <w:p w:rsidR="00000000" w:rsidRDefault="00AC1C26">
      <w:pPr>
        <w:ind w:firstLine="284"/>
        <w:jc w:val="both"/>
      </w:pPr>
      <w:r>
        <w:t xml:space="preserve">Целесообразно укрупнять </w:t>
      </w:r>
      <w:bookmarkStart w:id="142" w:name="OCRUncertain164"/>
      <w:r>
        <w:t>э</w:t>
      </w:r>
      <w:bookmarkEnd w:id="142"/>
      <w:r>
        <w:t>лементы сборных конструкций, насколько это позволяют грузопод</w:t>
      </w:r>
      <w:bookmarkStart w:id="143" w:name="OCRUncertain165"/>
      <w:r>
        <w:t>ъ</w:t>
      </w:r>
      <w:bookmarkEnd w:id="143"/>
      <w:r>
        <w:t>емность монтажных механизмов, условия изготовления и транспортирования.</w:t>
      </w:r>
    </w:p>
    <w:p w:rsidR="00000000" w:rsidRDefault="00AC1C26">
      <w:pPr>
        <w:ind w:firstLine="284"/>
        <w:jc w:val="both"/>
      </w:pPr>
      <w:r>
        <w:rPr>
          <w:b/>
          <w:noProof/>
        </w:rPr>
        <w:t>1.</w:t>
      </w:r>
      <w:bookmarkStart w:id="144" w:name="OCRUncertain166"/>
      <w:r>
        <w:rPr>
          <w:b/>
          <w:noProof/>
        </w:rPr>
        <w:t>5</w:t>
      </w:r>
      <w:bookmarkEnd w:id="144"/>
      <w:r>
        <w:rPr>
          <w:noProof/>
        </w:rPr>
        <w:t xml:space="preserve"> </w:t>
      </w:r>
      <w:r>
        <w:rPr>
          <w:b/>
          <w:noProof/>
        </w:rPr>
        <w:t>(1.5).</w:t>
      </w:r>
      <w:r>
        <w:t xml:space="preserve"> Для монолитных конструкций следует предусматривать унифицированные размеры, позволяющие применять инвентарную опалубку, а также укрупненные пространственные арматурные каркасы.</w:t>
      </w:r>
    </w:p>
    <w:p w:rsidR="00000000" w:rsidRDefault="00AC1C26">
      <w:pPr>
        <w:ind w:firstLine="284"/>
        <w:jc w:val="both"/>
      </w:pPr>
      <w:r>
        <w:rPr>
          <w:b/>
          <w:noProof/>
        </w:rPr>
        <w:t>1.6</w:t>
      </w:r>
      <w:r>
        <w:rPr>
          <w:noProof/>
        </w:rPr>
        <w:t xml:space="preserve"> </w:t>
      </w:r>
      <w:r>
        <w:rPr>
          <w:b/>
          <w:noProof/>
        </w:rPr>
        <w:t>(1.6).</w:t>
      </w:r>
      <w:r>
        <w:t xml:space="preserve"> В сборных конструкциях особое внимание должно быть обращено на прочн</w:t>
      </w:r>
      <w:bookmarkStart w:id="145" w:name="OCRUncertain167"/>
      <w:r>
        <w:t>о</w:t>
      </w:r>
      <w:bookmarkEnd w:id="145"/>
      <w:r>
        <w:t>сть и долговечность соединений.</w:t>
      </w:r>
    </w:p>
    <w:p w:rsidR="00000000" w:rsidRDefault="00AC1C26">
      <w:pPr>
        <w:ind w:firstLine="284"/>
        <w:jc w:val="both"/>
      </w:pPr>
      <w:r>
        <w:lastRenderedPageBreak/>
        <w:t>Конструкции узлов и соединений элеме</w:t>
      </w:r>
      <w:r>
        <w:t>нтов долж</w:t>
      </w:r>
      <w:bookmarkStart w:id="146" w:name="OCRUncertain168"/>
      <w:r>
        <w:t>н</w:t>
      </w:r>
      <w:bookmarkEnd w:id="146"/>
      <w:r>
        <w:t>ы обеспечивать с помощью различ</w:t>
      </w:r>
      <w:bookmarkStart w:id="147" w:name="OCRUncertain169"/>
      <w:r>
        <w:t>н</w:t>
      </w:r>
      <w:bookmarkEnd w:id="147"/>
      <w:r>
        <w:t xml:space="preserve">ых конструктивных и технологических мероприятий надежную передачу усилий, прочность самих </w:t>
      </w:r>
      <w:bookmarkStart w:id="148" w:name="OCRUncertain170"/>
      <w:r>
        <w:t>э</w:t>
      </w:r>
      <w:bookmarkEnd w:id="148"/>
      <w:r>
        <w:t xml:space="preserve">лементов в зоне стыка, а также связь дополнительно уложенного бетона в стыке с бетоном конструкции. </w:t>
      </w:r>
    </w:p>
    <w:p w:rsidR="00000000" w:rsidRDefault="00AC1C26">
      <w:pPr>
        <w:ind w:firstLine="284"/>
        <w:jc w:val="both"/>
      </w:pPr>
      <w:r>
        <w:rPr>
          <w:b/>
          <w:noProof/>
        </w:rPr>
        <w:t>1.7 (1.7).</w:t>
      </w:r>
      <w:r>
        <w:t xml:space="preserve"> Бетонные элементы применяются: </w:t>
      </w:r>
    </w:p>
    <w:p w:rsidR="00000000" w:rsidRDefault="00AC1C26">
      <w:pPr>
        <w:ind w:firstLine="284"/>
        <w:jc w:val="both"/>
        <w:rPr>
          <w:noProof/>
        </w:rPr>
      </w:pPr>
      <w:r>
        <w:t xml:space="preserve">а) преимущественно в конструкциях, работающих на сжатие при малых эксцентриситетах продольной силы, не превышающих </w:t>
      </w:r>
      <w:bookmarkStart w:id="149" w:name="OCRUncertain171"/>
      <w:r>
        <w:t>з</w:t>
      </w:r>
      <w:bookmarkEnd w:id="149"/>
      <w:r>
        <w:t xml:space="preserve">начений, указанных в </w:t>
      </w:r>
      <w:bookmarkStart w:id="150" w:name="OCRUncertain172"/>
      <w:r>
        <w:t>п.</w:t>
      </w:r>
      <w:bookmarkEnd w:id="150"/>
      <w:r>
        <w:rPr>
          <w:noProof/>
        </w:rPr>
        <w:t xml:space="preserve"> 3.4;</w:t>
      </w:r>
    </w:p>
    <w:p w:rsidR="00000000" w:rsidRDefault="00AC1C26">
      <w:pPr>
        <w:ind w:firstLine="284"/>
        <w:jc w:val="both"/>
      </w:pPr>
      <w:r>
        <w:t xml:space="preserve">б) в отдельных случаях в конструкциях, работающих на сжатие с большими эксцентриситетами, </w:t>
      </w:r>
      <w:r>
        <w:t>а также в изгибаемых конструкциях, когда их разру</w:t>
      </w:r>
      <w:bookmarkStart w:id="151" w:name="OCRUncertain173"/>
      <w:r>
        <w:t>ше</w:t>
      </w:r>
      <w:bookmarkEnd w:id="151"/>
      <w:r>
        <w:t>ние не представляет непосредственной опасности для жизни людей и сохранности оборудования (элементы, лежащие на сплошном основании, и др.).</w:t>
      </w:r>
    </w:p>
    <w:p w:rsidR="00000000" w:rsidRDefault="00AC1C26">
      <w:pPr>
        <w:ind w:firstLine="284"/>
        <w:jc w:val="both"/>
      </w:pPr>
    </w:p>
    <w:p w:rsidR="00000000" w:rsidRDefault="00AC1C26">
      <w:pPr>
        <w:ind w:firstLine="284"/>
        <w:jc w:val="both"/>
      </w:pPr>
      <w:r>
        <w:t>Примечание. Конструкции рассматриваю</w:t>
      </w:r>
      <w:bookmarkStart w:id="152" w:name="OCRUncertain174"/>
      <w:r>
        <w:t>т</w:t>
      </w:r>
      <w:bookmarkEnd w:id="152"/>
      <w:r>
        <w:t xml:space="preserve">ся как бетонные, </w:t>
      </w:r>
      <w:bookmarkStart w:id="153" w:name="OCRUncertain175"/>
      <w:r>
        <w:t>е</w:t>
      </w:r>
      <w:bookmarkEnd w:id="153"/>
      <w:r>
        <w:t>сли их прочность в стадии эксплуатации обеспечивается одним бетоном.</w:t>
      </w:r>
    </w:p>
    <w:p w:rsidR="00000000" w:rsidRDefault="00AC1C26">
      <w:pPr>
        <w:ind w:firstLine="284"/>
        <w:jc w:val="both"/>
      </w:pPr>
    </w:p>
    <w:p w:rsidR="00000000" w:rsidRDefault="00AC1C26">
      <w:pPr>
        <w:ind w:firstLine="284"/>
        <w:jc w:val="both"/>
      </w:pPr>
      <w:r>
        <w:rPr>
          <w:b/>
          <w:noProof/>
        </w:rPr>
        <w:t>1.8 (1.8).</w:t>
      </w:r>
      <w:r>
        <w:t xml:space="preserve"> Расчетная зимняя температура наружного воздуха принимается как средняя температура воздуха наиболее холодной пятидневки в зависимости от района строительства согласно </w:t>
      </w:r>
      <w:bookmarkStart w:id="154" w:name="OCRUncertain176"/>
      <w:r>
        <w:t>СНиП</w:t>
      </w:r>
      <w:bookmarkEnd w:id="154"/>
      <w:r>
        <w:rPr>
          <w:noProof/>
        </w:rPr>
        <w:t xml:space="preserve"> 2.01.01-82.</w:t>
      </w:r>
      <w:r>
        <w:t xml:space="preserve"> </w:t>
      </w:r>
      <w:r>
        <w:t>Расче</w:t>
      </w:r>
      <w:bookmarkStart w:id="155" w:name="OCRUncertain177"/>
      <w:r>
        <w:t>т</w:t>
      </w:r>
      <w:bookmarkEnd w:id="155"/>
      <w:r>
        <w:t>ные технологические температуры устанавливаются заданием на проектирование.</w:t>
      </w:r>
    </w:p>
    <w:p w:rsidR="00000000" w:rsidRDefault="00AC1C26">
      <w:pPr>
        <w:ind w:firstLine="284"/>
        <w:jc w:val="both"/>
      </w:pPr>
      <w:r>
        <w:t>Влажность воздуха окружающей среды определяется как средняя относительная влажность наружного воздуха наиболее жаркого месяца в зависимости от района строительства согласно СНиП</w:t>
      </w:r>
      <w:r>
        <w:rPr>
          <w:noProof/>
        </w:rPr>
        <w:t xml:space="preserve"> 2.01.01-82</w:t>
      </w:r>
      <w:r>
        <w:t xml:space="preserve"> или как относительная влажность внутреннего воздуха помещений отапливаемых зданий.</w:t>
      </w:r>
    </w:p>
    <w:p w:rsidR="00000000" w:rsidRDefault="00AC1C26">
      <w:pPr>
        <w:ind w:firstLine="284"/>
        <w:jc w:val="both"/>
      </w:pPr>
      <w:r>
        <w:rPr>
          <w:b/>
          <w:noProof/>
        </w:rPr>
        <w:t>1.9.</w:t>
      </w:r>
      <w:r>
        <w:rPr>
          <w:b/>
        </w:rPr>
        <w:t xml:space="preserve"> </w:t>
      </w:r>
      <w:r>
        <w:t>Численные значения приведенных в настоящем Пособии расчетных характеристик бетона и арматуры, предельно допустимых величин ширины раскрытия трещин и прог</w:t>
      </w:r>
      <w:r>
        <w:t>ибов применяются только при проектировании. Для оценки качества конструкций следует руководствоваться требованиями соответствующих государственных стандартов и технических условий.</w:t>
      </w:r>
    </w:p>
    <w:p w:rsidR="00000000" w:rsidRDefault="00AC1C26">
      <w:pPr>
        <w:ind w:firstLine="284"/>
        <w:jc w:val="both"/>
      </w:pPr>
    </w:p>
    <w:p w:rsidR="00000000" w:rsidRDefault="00AC1C26">
      <w:pPr>
        <w:ind w:firstLine="284"/>
        <w:jc w:val="center"/>
        <w:rPr>
          <w:b/>
        </w:rPr>
      </w:pPr>
      <w:r>
        <w:rPr>
          <w:b/>
        </w:rPr>
        <w:t>ОСНОВНЫЕ РАСЧЕТНЫ</w:t>
      </w:r>
      <w:bookmarkStart w:id="156" w:name="OCRUncertain179"/>
      <w:r>
        <w:rPr>
          <w:b/>
        </w:rPr>
        <w:t>Е</w:t>
      </w:r>
      <w:bookmarkEnd w:id="156"/>
      <w:r>
        <w:rPr>
          <w:b/>
        </w:rPr>
        <w:t xml:space="preserve"> ТРЕБОВАНИЯ</w:t>
      </w:r>
    </w:p>
    <w:p w:rsidR="00000000" w:rsidRDefault="00AC1C26">
      <w:pPr>
        <w:ind w:firstLine="284"/>
        <w:jc w:val="center"/>
        <w:rPr>
          <w:b/>
        </w:rPr>
      </w:pPr>
    </w:p>
    <w:p w:rsidR="00000000" w:rsidRDefault="00AC1C26">
      <w:pPr>
        <w:ind w:firstLine="284"/>
        <w:jc w:val="both"/>
        <w:rPr>
          <w:noProof/>
        </w:rPr>
      </w:pPr>
      <w:r>
        <w:rPr>
          <w:b/>
          <w:noProof/>
        </w:rPr>
        <w:t>1.10</w:t>
      </w:r>
      <w:r>
        <w:rPr>
          <w:b/>
        </w:rPr>
        <w:t xml:space="preserve"> </w:t>
      </w:r>
      <w:r>
        <w:rPr>
          <w:b/>
          <w:noProof/>
        </w:rPr>
        <w:t>(1.10)</w:t>
      </w:r>
      <w:bookmarkStart w:id="157" w:name="OCRUncertain180"/>
      <w:r>
        <w:rPr>
          <w:b/>
        </w:rPr>
        <w:t>.</w:t>
      </w:r>
      <w:bookmarkEnd w:id="157"/>
      <w:r>
        <w:t xml:space="preserve"> Бетонные и железобетонные конструкции должны удовлетворять требованиям расчета по несущей способности (предельные состояния первой груп</w:t>
      </w:r>
      <w:bookmarkStart w:id="158" w:name="OCRUncertain181"/>
      <w:r>
        <w:t>п</w:t>
      </w:r>
      <w:bookmarkEnd w:id="158"/>
      <w:r>
        <w:t>ы) и по пригоднос</w:t>
      </w:r>
      <w:bookmarkStart w:id="159" w:name="OCRUncertain182"/>
      <w:r>
        <w:t>т</w:t>
      </w:r>
      <w:bookmarkEnd w:id="159"/>
      <w:r>
        <w:t>и к н</w:t>
      </w:r>
      <w:bookmarkStart w:id="160" w:name="OCRUncertain183"/>
      <w:r>
        <w:t>о</w:t>
      </w:r>
      <w:bookmarkEnd w:id="160"/>
      <w:r>
        <w:t>рмальной эксплуатации (предельные состояния второй группы)</w:t>
      </w:r>
      <w:bookmarkStart w:id="161" w:name="OCRUncertain184"/>
      <w:r>
        <w:rPr>
          <w:noProof/>
        </w:rPr>
        <w:t>.</w:t>
      </w:r>
      <w:bookmarkEnd w:id="161"/>
    </w:p>
    <w:p w:rsidR="00000000" w:rsidRDefault="00AC1C26">
      <w:pPr>
        <w:ind w:firstLine="284"/>
        <w:jc w:val="both"/>
      </w:pPr>
      <w:r>
        <w:t xml:space="preserve">а) </w:t>
      </w:r>
      <w:r>
        <w:rPr>
          <w:i/>
        </w:rPr>
        <w:t>Расчет по предельным сос</w:t>
      </w:r>
      <w:bookmarkStart w:id="162" w:name="OCRUncertain186"/>
      <w:r>
        <w:rPr>
          <w:i/>
        </w:rPr>
        <w:t>т</w:t>
      </w:r>
      <w:bookmarkEnd w:id="162"/>
      <w:r>
        <w:rPr>
          <w:i/>
        </w:rPr>
        <w:t>ояниям первой группы</w:t>
      </w:r>
      <w:r>
        <w:t xml:space="preserve"> должен обеспечива</w:t>
      </w:r>
      <w:r>
        <w:t>ть конструкции от:</w:t>
      </w:r>
    </w:p>
    <w:p w:rsidR="00000000" w:rsidRDefault="00AC1C26">
      <w:pPr>
        <w:ind w:firstLine="284"/>
        <w:jc w:val="both"/>
        <w:rPr>
          <w:noProof/>
        </w:rPr>
      </w:pPr>
      <w:r>
        <w:t>хрупкого, вязкого или иного характера разрушения (расчет по прочности с учетом в необходимых случаях прогиба конструкции перед разрушением)</w:t>
      </w:r>
      <w:bookmarkStart w:id="163" w:name="OCRUncertain187"/>
      <w:r>
        <w:rPr>
          <w:noProof/>
        </w:rPr>
        <w:t>;</w:t>
      </w:r>
      <w:bookmarkEnd w:id="163"/>
    </w:p>
    <w:p w:rsidR="00000000" w:rsidRDefault="00AC1C26">
      <w:pPr>
        <w:ind w:firstLine="284"/>
        <w:jc w:val="both"/>
      </w:pPr>
      <w:r>
        <w:t>потери устойчивости формы конструкции или ее положения;</w:t>
      </w:r>
    </w:p>
    <w:p w:rsidR="00000000" w:rsidRDefault="00AC1C26">
      <w:pPr>
        <w:ind w:firstLine="284"/>
        <w:jc w:val="both"/>
        <w:rPr>
          <w:noProof/>
        </w:rPr>
      </w:pPr>
      <w:bookmarkStart w:id="164" w:name="OCRUncertain188"/>
      <w:r>
        <w:t>усталостного</w:t>
      </w:r>
      <w:bookmarkEnd w:id="164"/>
      <w:r>
        <w:t xml:space="preserve"> разрушения (расчет на выносливость конструкций, находящихся под воздействием многократ</w:t>
      </w:r>
      <w:bookmarkStart w:id="165" w:name="OCRUncertain189"/>
      <w:r>
        <w:t>н</w:t>
      </w:r>
      <w:bookmarkEnd w:id="165"/>
      <w:r>
        <w:t>о повторяющейся нагрузки</w:t>
      </w:r>
      <w:r>
        <w:rPr>
          <w:noProof/>
        </w:rPr>
        <w:t xml:space="preserve"> —</w:t>
      </w:r>
      <w:r>
        <w:t xml:space="preserve"> подвижной или пульсирующей)</w:t>
      </w:r>
      <w:bookmarkStart w:id="166" w:name="OCRUncertain190"/>
      <w:r>
        <w:rPr>
          <w:noProof/>
        </w:rPr>
        <w:t>;</w:t>
      </w:r>
      <w:bookmarkEnd w:id="166"/>
    </w:p>
    <w:p w:rsidR="00000000" w:rsidRDefault="00AC1C26">
      <w:pPr>
        <w:ind w:firstLine="284"/>
        <w:jc w:val="both"/>
        <w:rPr>
          <w:noProof/>
        </w:rPr>
      </w:pPr>
      <w:r>
        <w:t>разрушения под совместным воздействием силовых факторов и неблагоприятных влияний внешней среды (периодического или постоянного воздей</w:t>
      </w:r>
      <w:bookmarkStart w:id="167" w:name="OCRUncertain191"/>
      <w:r>
        <w:t>ст</w:t>
      </w:r>
      <w:bookmarkEnd w:id="167"/>
      <w:r>
        <w:t xml:space="preserve">вия </w:t>
      </w:r>
      <w:r>
        <w:t>агрессивной среды, действия попеременного замораживания и оттаивания и т. п.)</w:t>
      </w:r>
      <w:bookmarkStart w:id="168" w:name="OCRUncertain192"/>
      <w:r>
        <w:rPr>
          <w:noProof/>
        </w:rPr>
        <w:t>.</w:t>
      </w:r>
      <w:bookmarkEnd w:id="168"/>
    </w:p>
    <w:p w:rsidR="00000000" w:rsidRDefault="00AC1C26">
      <w:pPr>
        <w:ind w:firstLine="284"/>
        <w:jc w:val="both"/>
      </w:pPr>
      <w:r>
        <w:t xml:space="preserve">б) </w:t>
      </w:r>
      <w:r>
        <w:rPr>
          <w:i/>
        </w:rPr>
        <w:t>Расчет по предельным состояниям второй группы</w:t>
      </w:r>
      <w:r>
        <w:t xml:space="preserve"> должен обеспечивать конструкции от:</w:t>
      </w:r>
    </w:p>
    <w:p w:rsidR="00000000" w:rsidRDefault="00AC1C26">
      <w:pPr>
        <w:ind w:firstLine="284"/>
        <w:jc w:val="both"/>
        <w:rPr>
          <w:noProof/>
        </w:rPr>
      </w:pPr>
      <w:r>
        <w:t>чрезмерного раскрытия трещин (расчет по раскрытию трещин)</w:t>
      </w:r>
      <w:bookmarkStart w:id="169" w:name="OCRUncertain193"/>
      <w:r>
        <w:rPr>
          <w:noProof/>
        </w:rPr>
        <w:t>;</w:t>
      </w:r>
      <w:bookmarkEnd w:id="169"/>
    </w:p>
    <w:p w:rsidR="00000000" w:rsidRDefault="00AC1C26">
      <w:pPr>
        <w:ind w:firstLine="284"/>
        <w:jc w:val="both"/>
      </w:pPr>
      <w:r>
        <w:t>чрезмерных перемещений</w:t>
      </w:r>
      <w:r>
        <w:rPr>
          <w:noProof/>
        </w:rPr>
        <w:t xml:space="preserve"> </w:t>
      </w:r>
      <w:r>
        <w:rPr>
          <w:noProof/>
        </w:rPr>
        <w:sym w:font="Arial" w:char="2014"/>
      </w:r>
      <w:r>
        <w:t xml:space="preserve"> прогибов, углов перекоса и поворота, колебаний (расчет по деформациям).</w:t>
      </w:r>
    </w:p>
    <w:p w:rsidR="00000000" w:rsidRDefault="00AC1C26">
      <w:pPr>
        <w:ind w:firstLine="284"/>
        <w:jc w:val="both"/>
      </w:pPr>
      <w:r>
        <w:t>Расчет бетонных конструкций по предельным состояниям второй группы, а также на выносливость может не производиться.</w:t>
      </w:r>
    </w:p>
    <w:p w:rsidR="00000000" w:rsidRDefault="00AC1C26">
      <w:pPr>
        <w:ind w:firstLine="284"/>
        <w:jc w:val="both"/>
      </w:pPr>
    </w:p>
    <w:p w:rsidR="00000000" w:rsidRDefault="00AC1C26">
      <w:pPr>
        <w:ind w:firstLine="284"/>
        <w:jc w:val="both"/>
        <w:rPr>
          <w:noProof/>
        </w:rPr>
      </w:pPr>
      <w:r>
        <w:t>Примечания:</w:t>
      </w:r>
      <w:r>
        <w:rPr>
          <w:noProof/>
        </w:rPr>
        <w:t xml:space="preserve"> 1.</w:t>
      </w:r>
      <w:r>
        <w:t xml:space="preserve"> Расчет на действие многократно повторяющейся нагру</w:t>
      </w:r>
      <w:bookmarkStart w:id="170" w:name="OCRUncertain194"/>
      <w:r>
        <w:t>з</w:t>
      </w:r>
      <w:bookmarkEnd w:id="170"/>
      <w:r>
        <w:t>ки, в том</w:t>
      </w:r>
      <w:r>
        <w:t xml:space="preserve"> числе на выносливость, выполняется в соответствии с рекомендациями </w:t>
      </w:r>
      <w:r>
        <w:sym w:font="Arial" w:char="201E"/>
      </w:r>
      <w:r>
        <w:t>Пособия по проектированию предварительно напряженных желе</w:t>
      </w:r>
      <w:bookmarkStart w:id="171" w:name="OCRUncertain222"/>
      <w:r>
        <w:t>з</w:t>
      </w:r>
      <w:bookmarkEnd w:id="171"/>
      <w:r>
        <w:t>обетонных конструкций и</w:t>
      </w:r>
      <w:bookmarkStart w:id="172" w:name="OCRUncertain224"/>
      <w:r>
        <w:t>з</w:t>
      </w:r>
      <w:bookmarkEnd w:id="172"/>
      <w:r>
        <w:t xml:space="preserve"> тяжелых и легких бетонов" </w:t>
      </w:r>
      <w:bookmarkStart w:id="173" w:name="OCRUncertain225"/>
      <w:r>
        <w:t>(М.,</w:t>
      </w:r>
      <w:bookmarkEnd w:id="173"/>
      <w:r>
        <w:t xml:space="preserve"> </w:t>
      </w:r>
      <w:bookmarkStart w:id="174" w:name="OCRUncertain226"/>
      <w:r>
        <w:t>ЦИТП</w:t>
      </w:r>
      <w:bookmarkEnd w:id="174"/>
      <w:r>
        <w:t xml:space="preserve"> Госстроя СССР,</w:t>
      </w:r>
      <w:r>
        <w:rPr>
          <w:noProof/>
        </w:rPr>
        <w:t xml:space="preserve"> 1986)</w:t>
      </w:r>
      <w:bookmarkStart w:id="175" w:name="OCRUncertain227"/>
      <w:r>
        <w:rPr>
          <w:noProof/>
        </w:rPr>
        <w:t>.</w:t>
      </w:r>
      <w:bookmarkEnd w:id="175"/>
    </w:p>
    <w:p w:rsidR="00000000" w:rsidRDefault="00AC1C26">
      <w:pPr>
        <w:ind w:firstLine="284"/>
        <w:jc w:val="both"/>
      </w:pPr>
      <w:r>
        <w:rPr>
          <w:noProof/>
        </w:rPr>
        <w:t>2.</w:t>
      </w:r>
      <w:r>
        <w:t xml:space="preserve"> Расчеты на усто</w:t>
      </w:r>
      <w:bookmarkStart w:id="176" w:name="OCRUncertain228"/>
      <w:r>
        <w:t>йч</w:t>
      </w:r>
      <w:bookmarkEnd w:id="176"/>
      <w:r>
        <w:t>ивость формы или положения конструк</w:t>
      </w:r>
      <w:bookmarkStart w:id="177" w:name="OCRUncertain229"/>
      <w:r>
        <w:t>ц</w:t>
      </w:r>
      <w:bookmarkEnd w:id="177"/>
      <w:r>
        <w:t>ии, а также на совместное во</w:t>
      </w:r>
      <w:bookmarkStart w:id="178" w:name="OCRUncertain230"/>
      <w:r>
        <w:t>з</w:t>
      </w:r>
      <w:bookmarkEnd w:id="178"/>
      <w:r>
        <w:t>действие силовых факторов и неблагоприятных влияний внешней среды выполняются по соответствующим нормативным документам или Пособиям.</w:t>
      </w:r>
    </w:p>
    <w:p w:rsidR="00000000" w:rsidRDefault="00AC1C26">
      <w:pPr>
        <w:ind w:firstLine="284"/>
        <w:jc w:val="both"/>
      </w:pPr>
      <w:r>
        <w:rPr>
          <w:b/>
          <w:noProof/>
        </w:rPr>
        <w:t>1.</w:t>
      </w:r>
      <w:r>
        <w:rPr>
          <w:b/>
        </w:rPr>
        <w:t>11</w:t>
      </w:r>
      <w:r>
        <w:rPr>
          <w:b/>
          <w:noProof/>
        </w:rPr>
        <w:t xml:space="preserve"> (1.</w:t>
      </w:r>
      <w:r>
        <w:rPr>
          <w:b/>
        </w:rPr>
        <w:t>11</w:t>
      </w:r>
      <w:r>
        <w:rPr>
          <w:b/>
          <w:noProof/>
        </w:rPr>
        <w:t>)</w:t>
      </w:r>
      <w:bookmarkStart w:id="179" w:name="OCRUncertain231"/>
      <w:r>
        <w:rPr>
          <w:b/>
        </w:rPr>
        <w:t>.</w:t>
      </w:r>
      <w:bookmarkEnd w:id="179"/>
      <w:r>
        <w:t xml:space="preserve"> Расчет по предельным состояниям конструкции в целом, а также отдельных</w:t>
      </w:r>
      <w:r>
        <w:t xml:space="preserve"> ее элементов должен, как правило, производиться для всех стадий</w:t>
      </w:r>
      <w:r>
        <w:rPr>
          <w:noProof/>
        </w:rPr>
        <w:t xml:space="preserve"> </w:t>
      </w:r>
      <w:r>
        <w:rPr>
          <w:noProof/>
        </w:rPr>
        <w:sym w:font="Arial" w:char="2014"/>
      </w:r>
      <w:r>
        <w:t xml:space="preserve"> изготовления, </w:t>
      </w:r>
      <w:r>
        <w:lastRenderedPageBreak/>
        <w:t>транспортирования, возведения и эксплуатации, при этом расчетные схемы должны отвечать принятым конструктивным решениям.</w:t>
      </w:r>
    </w:p>
    <w:p w:rsidR="00000000" w:rsidRDefault="00AC1C26">
      <w:pPr>
        <w:ind w:firstLine="284"/>
        <w:jc w:val="both"/>
        <w:rPr>
          <w:noProof/>
        </w:rPr>
      </w:pPr>
      <w:r>
        <w:rPr>
          <w:b/>
          <w:noProof/>
        </w:rPr>
        <w:t>1.12 (1.12)</w:t>
      </w:r>
      <w:r>
        <w:rPr>
          <w:b/>
        </w:rPr>
        <w:t>.</w:t>
      </w:r>
      <w:r>
        <w:t xml:space="preserve"> Значения нагрузок и воздействий, коэффициентов надежности по нагрузке</w:t>
      </w:r>
      <w:r>
        <w:rPr>
          <w:noProof/>
        </w:rPr>
        <w:t xml:space="preserve"> </w:t>
      </w:r>
      <w:r>
        <w:rPr>
          <w:lang w:val="en-US"/>
        </w:rPr>
        <w:sym w:font="Symbol" w:char="F067"/>
      </w:r>
      <w:r>
        <w:rPr>
          <w:i/>
          <w:vertAlign w:val="subscript"/>
          <w:lang w:val="en-US"/>
        </w:rPr>
        <w:t>f</w:t>
      </w:r>
      <w:r>
        <w:rPr>
          <w:noProof/>
        </w:rPr>
        <w:t>,</w:t>
      </w:r>
      <w:r>
        <w:t xml:space="preserve"> коэффициентов сочетаний, а также подразделение нагрузок на постоянные и времен</w:t>
      </w:r>
      <w:bookmarkStart w:id="180" w:name="OCRUncertain235"/>
      <w:r>
        <w:t>н</w:t>
      </w:r>
      <w:bookmarkEnd w:id="180"/>
      <w:r>
        <w:t xml:space="preserve">ые должны приниматься в соответствии с требованиями </w:t>
      </w:r>
      <w:bookmarkStart w:id="181" w:name="OCRUncertain236"/>
      <w:r>
        <w:t>СНи</w:t>
      </w:r>
      <w:bookmarkEnd w:id="181"/>
      <w:r>
        <w:t>П</w:t>
      </w:r>
      <w:r>
        <w:rPr>
          <w:noProof/>
        </w:rPr>
        <w:t xml:space="preserve"> 2.01.07-</w:t>
      </w:r>
      <w:bookmarkStart w:id="182" w:name="OCRUncertain237"/>
      <w:r>
        <w:rPr>
          <w:noProof/>
        </w:rPr>
        <w:t>8</w:t>
      </w:r>
      <w:bookmarkEnd w:id="182"/>
      <w:r>
        <w:rPr>
          <w:noProof/>
        </w:rPr>
        <w:t>5.</w:t>
      </w:r>
    </w:p>
    <w:p w:rsidR="00000000" w:rsidRDefault="00AC1C26">
      <w:pPr>
        <w:ind w:firstLine="284"/>
        <w:jc w:val="both"/>
      </w:pPr>
      <w:r>
        <w:t>Значения нагрузок необходимо умножать на коэффициенты надежности по назначе</w:t>
      </w:r>
      <w:r>
        <w:t xml:space="preserve">нию, принимаемые согласно </w:t>
      </w:r>
      <w:r>
        <w:sym w:font="Arial" w:char="201E"/>
      </w:r>
      <w:r>
        <w:t>Правилам учета степени ответствен</w:t>
      </w:r>
      <w:bookmarkStart w:id="183" w:name="OCRUncertain238"/>
      <w:r>
        <w:t>н</w:t>
      </w:r>
      <w:bookmarkEnd w:id="183"/>
      <w:r>
        <w:t>ости зданий и сооружений при проектировании конструкций</w:t>
      </w:r>
      <w:bookmarkStart w:id="184" w:name="OCRUncertain239"/>
      <w:r>
        <w:t>"</w:t>
      </w:r>
      <w:bookmarkEnd w:id="184"/>
      <w:r>
        <w:rPr>
          <w:vertAlign w:val="superscript"/>
        </w:rPr>
        <w:t>1</w:t>
      </w:r>
      <w:r>
        <w:rPr>
          <w:noProof/>
        </w:rPr>
        <w:t xml:space="preserve"> </w:t>
      </w:r>
      <w:bookmarkStart w:id="185" w:name="OCRUncertain240"/>
      <w:r>
        <w:rPr>
          <w:noProof/>
        </w:rPr>
        <w:t>,</w:t>
      </w:r>
      <w:bookmarkEnd w:id="185"/>
      <w:r>
        <w:t xml:space="preserve"> утвержденным Госстроем СССР.</w:t>
      </w:r>
    </w:p>
    <w:p w:rsidR="00000000" w:rsidRDefault="00AC1C26">
      <w:pPr>
        <w:ind w:firstLine="284"/>
        <w:jc w:val="both"/>
        <w:rPr>
          <w:noProof/>
        </w:rPr>
      </w:pPr>
      <w:r>
        <w:t xml:space="preserve">Нагрузки, учитываемые при расчете по предельным состояниям второй группы (эксплуатационные), следует принимать согласно </w:t>
      </w:r>
      <w:bookmarkStart w:id="186" w:name="OCRUncertain241"/>
      <w:r>
        <w:t>пп.</w:t>
      </w:r>
      <w:bookmarkEnd w:id="186"/>
      <w:r>
        <w:rPr>
          <w:noProof/>
        </w:rPr>
        <w:t xml:space="preserve"> 1.1</w:t>
      </w:r>
      <w:bookmarkStart w:id="187" w:name="OCRUncertain242"/>
      <w:r>
        <w:rPr>
          <w:noProof/>
        </w:rPr>
        <w:t>5</w:t>
      </w:r>
      <w:bookmarkEnd w:id="187"/>
      <w:r>
        <w:t xml:space="preserve"> и</w:t>
      </w:r>
      <w:r>
        <w:rPr>
          <w:noProof/>
        </w:rPr>
        <w:t xml:space="preserve"> 1.17. </w:t>
      </w:r>
      <w:r>
        <w:t>При этом к длительным нагрузкам относится также часть полного значения кратковременных нагрузок, оговор</w:t>
      </w:r>
      <w:bookmarkStart w:id="188" w:name="OCRUncertain243"/>
      <w:r>
        <w:t>е</w:t>
      </w:r>
      <w:bookmarkEnd w:id="188"/>
      <w:r>
        <w:t xml:space="preserve">нных в </w:t>
      </w:r>
      <w:bookmarkStart w:id="189" w:name="OCRUncertain244"/>
      <w:r>
        <w:t>СНиП</w:t>
      </w:r>
      <w:bookmarkEnd w:id="189"/>
      <w:r>
        <w:rPr>
          <w:noProof/>
        </w:rPr>
        <w:t xml:space="preserve"> 2.01.07-85,</w:t>
      </w:r>
      <w:r>
        <w:t xml:space="preserve"> а вводимую в расчет кратковременную нагрузку следует принимать уменьшенной на величину, учтенную </w:t>
      </w:r>
      <w:r>
        <w:t>в длительной нагрузке (например, если снеговая нагрузка для</w:t>
      </w:r>
      <w:r>
        <w:rPr>
          <w:lang w:val="en-US"/>
        </w:rPr>
        <w:t xml:space="preserve"> III</w:t>
      </w:r>
      <w:r>
        <w:t xml:space="preserve"> района составляет</w:t>
      </w:r>
      <w:r>
        <w:rPr>
          <w:lang w:val="en-US"/>
        </w:rPr>
        <w:t xml:space="preserve"> </w:t>
      </w:r>
      <w:bookmarkStart w:id="190" w:name="OCRUncertain245"/>
      <w:r>
        <w:rPr>
          <w:i/>
          <w:lang w:val="en-US"/>
        </w:rPr>
        <w:t>s</w:t>
      </w:r>
      <w:bookmarkEnd w:id="190"/>
      <w:r>
        <w:rPr>
          <w:i/>
          <w:noProof/>
        </w:rPr>
        <w:t xml:space="preserve"> </w:t>
      </w:r>
      <w:bookmarkStart w:id="191" w:name="OCRUncertain246"/>
      <w:r>
        <w:rPr>
          <w:noProof/>
        </w:rPr>
        <w:t>=</w:t>
      </w:r>
      <w:bookmarkEnd w:id="191"/>
      <w:r>
        <w:rPr>
          <w:noProof/>
        </w:rPr>
        <w:t xml:space="preserve"> 1000</w:t>
      </w:r>
      <w:r>
        <w:t xml:space="preserve"> </w:t>
      </w:r>
      <w:bookmarkStart w:id="192" w:name="OCRUncertain247"/>
      <w:r>
        <w:t>Н/м</w:t>
      </w:r>
      <w:r>
        <w:rPr>
          <w:vertAlign w:val="superscript"/>
        </w:rPr>
        <w:t>2</w:t>
      </w:r>
      <w:r>
        <w:t>,</w:t>
      </w:r>
      <w:bookmarkEnd w:id="192"/>
      <w:r>
        <w:t xml:space="preserve"> то снеговая длительная нагрузка будет равна</w:t>
      </w:r>
      <w:r>
        <w:rPr>
          <w:noProof/>
        </w:rPr>
        <w:t xml:space="preserve"> </w:t>
      </w:r>
      <w:r>
        <w:rPr>
          <w:i/>
          <w:noProof/>
        </w:rPr>
        <w:t>s</w:t>
      </w:r>
      <w:r>
        <w:rPr>
          <w:noProof/>
        </w:rPr>
        <w:t xml:space="preserve"> </w:t>
      </w:r>
      <w:bookmarkStart w:id="193" w:name="OCRUncertain248"/>
      <w:r>
        <w:rPr>
          <w:noProof/>
        </w:rPr>
        <w:t>=</w:t>
      </w:r>
      <w:bookmarkEnd w:id="193"/>
      <w:r>
        <w:rPr>
          <w:noProof/>
        </w:rPr>
        <w:t xml:space="preserve"> 0,3</w:t>
      </w:r>
      <w:r>
        <w:t xml:space="preserve"> </w:t>
      </w:r>
      <w:bookmarkStart w:id="194" w:name="OCRUncertain249"/>
      <w:r>
        <w:t xml:space="preserve">х </w:t>
      </w:r>
      <w:bookmarkEnd w:id="194"/>
      <w:r>
        <w:t>10</w:t>
      </w:r>
      <w:bookmarkStart w:id="195" w:name="OCRUncertain250"/>
      <w:r>
        <w:t>0</w:t>
      </w:r>
      <w:bookmarkEnd w:id="195"/>
      <w:r>
        <w:t>0 = 30</w:t>
      </w:r>
      <w:bookmarkStart w:id="196" w:name="OCRUncertain251"/>
      <w:r>
        <w:t>0</w:t>
      </w:r>
      <w:bookmarkEnd w:id="196"/>
      <w:r>
        <w:t xml:space="preserve"> </w:t>
      </w:r>
      <w:bookmarkStart w:id="197" w:name="OCRUncertain252"/>
      <w:r>
        <w:t>Н/м</w:t>
      </w:r>
      <w:r>
        <w:rPr>
          <w:vertAlign w:val="superscript"/>
        </w:rPr>
        <w:t>2</w:t>
      </w:r>
      <w:r>
        <w:t>,</w:t>
      </w:r>
      <w:bookmarkEnd w:id="197"/>
      <w:r>
        <w:t xml:space="preserve"> а снеговая кратковременная нагрузка</w:t>
      </w:r>
      <w:r>
        <w:rPr>
          <w:noProof/>
        </w:rPr>
        <w:t xml:space="preserve"> </w:t>
      </w:r>
      <w:r>
        <w:rPr>
          <w:noProof/>
        </w:rPr>
        <w:sym w:font="Arial" w:char="2013"/>
      </w:r>
      <w:r>
        <w:t xml:space="preserve"> </w:t>
      </w:r>
      <w:r>
        <w:rPr>
          <w:i/>
          <w:lang w:val="en-US"/>
        </w:rPr>
        <w:t>s</w:t>
      </w:r>
      <w:r>
        <w:rPr>
          <w:lang w:val="en-US"/>
        </w:rPr>
        <w:t xml:space="preserve"> = </w:t>
      </w:r>
      <w:r>
        <w:rPr>
          <w:noProof/>
        </w:rPr>
        <w:t xml:space="preserve">1000 </w:t>
      </w:r>
      <w:r>
        <w:rPr>
          <w:noProof/>
        </w:rPr>
        <w:sym w:font="Arial" w:char="2013"/>
      </w:r>
      <w:r>
        <w:rPr>
          <w:noProof/>
        </w:rPr>
        <w:t xml:space="preserve"> 300 </w:t>
      </w:r>
      <w:bookmarkStart w:id="198" w:name="OCRUncertain254"/>
      <w:r>
        <w:rPr>
          <w:noProof/>
        </w:rPr>
        <w:t>=</w:t>
      </w:r>
      <w:bookmarkEnd w:id="198"/>
      <w:r>
        <w:rPr>
          <w:noProof/>
        </w:rPr>
        <w:t xml:space="preserve"> 700</w:t>
      </w:r>
      <w:r>
        <w:t xml:space="preserve"> </w:t>
      </w:r>
      <w:bookmarkStart w:id="199" w:name="OCRUncertain255"/>
      <w:r>
        <w:t>Н/м</w:t>
      </w:r>
      <w:bookmarkEnd w:id="199"/>
      <w:r>
        <w:rPr>
          <w:vertAlign w:val="superscript"/>
          <w:lang w:val="en-US"/>
        </w:rPr>
        <w:t>2</w:t>
      </w:r>
      <w:bookmarkStart w:id="200" w:name="OCRUncertain256"/>
      <w:r>
        <w:rPr>
          <w:noProof/>
        </w:rPr>
        <w:t>)</w:t>
      </w:r>
      <w:bookmarkEnd w:id="200"/>
      <w:r>
        <w:t>.</w:t>
      </w:r>
    </w:p>
    <w:p w:rsidR="00000000" w:rsidRDefault="00AC1C26">
      <w:pPr>
        <w:ind w:firstLine="284"/>
        <w:jc w:val="both"/>
      </w:pPr>
      <w:r>
        <w:t>Коэффициенты сочетаний относятся к полному значению кратковременных нагрузок.</w:t>
      </w:r>
    </w:p>
    <w:p w:rsidR="00000000" w:rsidRDefault="00AC1C26">
      <w:pPr>
        <w:ind w:firstLine="284"/>
        <w:jc w:val="both"/>
      </w:pPr>
      <w:r>
        <w:t>Для не защищенных от солнечной радиации конструкций, предназначенных для работы в климатическом подрайоне</w:t>
      </w:r>
      <w:r>
        <w:rPr>
          <w:lang w:val="en-US"/>
        </w:rPr>
        <w:t xml:space="preserve"> </w:t>
      </w:r>
      <w:bookmarkStart w:id="201" w:name="OCRUncertain257"/>
      <w:r>
        <w:rPr>
          <w:lang w:val="en-US"/>
        </w:rPr>
        <w:t>IV</w:t>
      </w:r>
      <w:bookmarkEnd w:id="201"/>
      <w:r>
        <w:rPr>
          <w:lang w:val="en-US"/>
        </w:rPr>
        <w:t>A</w:t>
      </w:r>
      <w:r>
        <w:t xml:space="preserve"> согласно СНиП</w:t>
      </w:r>
      <w:r>
        <w:rPr>
          <w:noProof/>
        </w:rPr>
        <w:t xml:space="preserve"> 2.01.01-82, </w:t>
      </w:r>
      <w:r>
        <w:t>при расчете должны учитываться температурные климатические возде</w:t>
      </w:r>
      <w:r>
        <w:t>йствия.</w:t>
      </w:r>
    </w:p>
    <w:p w:rsidR="00000000" w:rsidRDefault="00AC1C26">
      <w:pPr>
        <w:ind w:firstLine="284"/>
        <w:jc w:val="both"/>
      </w:pPr>
      <w:r>
        <w:rPr>
          <w:b/>
          <w:noProof/>
        </w:rPr>
        <w:t>1.13</w:t>
      </w:r>
      <w:r>
        <w:rPr>
          <w:noProof/>
        </w:rPr>
        <w:t xml:space="preserve"> </w:t>
      </w:r>
      <w:r>
        <w:rPr>
          <w:b/>
          <w:noProof/>
        </w:rPr>
        <w:t>(1.13).</w:t>
      </w:r>
      <w:r>
        <w:t xml:space="preserve"> При расчете</w:t>
      </w:r>
      <w:bookmarkStart w:id="202" w:name="OCRUncertain258"/>
      <w:r>
        <w:t>,</w:t>
      </w:r>
      <w:bookmarkEnd w:id="202"/>
      <w:r>
        <w:t xml:space="preserve"> элементов сборных конструкций на воздействие усилий, возникающих при их под</w:t>
      </w:r>
      <w:bookmarkStart w:id="203" w:name="OCRUncertain259"/>
      <w:r>
        <w:t>ъ</w:t>
      </w:r>
      <w:bookmarkEnd w:id="203"/>
      <w:r>
        <w:t>еме, транспортировании и монтаже, нагрузку от веса элемента следует вводить с коэффи</w:t>
      </w:r>
      <w:bookmarkStart w:id="204" w:name="OCRUncertain260"/>
      <w:r>
        <w:t>ц</w:t>
      </w:r>
      <w:bookmarkEnd w:id="204"/>
      <w:r>
        <w:t xml:space="preserve">иентом динамичности, равным: </w:t>
      </w:r>
    </w:p>
    <w:p w:rsidR="00000000" w:rsidRDefault="00AC1C26">
      <w:pPr>
        <w:ind w:firstLine="284"/>
        <w:jc w:val="both"/>
      </w:pPr>
      <w:r>
        <w:t>при транспортировании</w:t>
      </w:r>
      <w:r>
        <w:rPr>
          <w:noProof/>
        </w:rPr>
        <w:t xml:space="preserve"> ..</w:t>
      </w:r>
      <w:r>
        <w:t>.</w:t>
      </w:r>
      <w:r>
        <w:rPr>
          <w:noProof/>
        </w:rPr>
        <w:t>....</w:t>
      </w:r>
      <w:r>
        <w:t>.</w:t>
      </w:r>
      <w:r>
        <w:rPr>
          <w:noProof/>
        </w:rPr>
        <w:t>.</w:t>
      </w:r>
      <w:r>
        <w:t xml:space="preserve"> </w:t>
      </w:r>
      <w:r>
        <w:rPr>
          <w:noProof/>
        </w:rPr>
        <w:t xml:space="preserve">1,60 </w:t>
      </w:r>
      <w:bookmarkStart w:id="205" w:name="OCRUncertain261"/>
    </w:p>
    <w:p w:rsidR="00000000" w:rsidRDefault="00AC1C26">
      <w:pPr>
        <w:ind w:firstLine="284"/>
        <w:jc w:val="both"/>
        <w:rPr>
          <w:noProof/>
        </w:rPr>
      </w:pPr>
      <w:r>
        <w:t xml:space="preserve">  </w:t>
      </w:r>
      <w:bookmarkEnd w:id="205"/>
      <w:r>
        <w:sym w:font="Arial" w:char="201E"/>
      </w:r>
      <w:r>
        <w:t xml:space="preserve">    под</w:t>
      </w:r>
      <w:bookmarkStart w:id="206" w:name="OCRUncertain262"/>
      <w:r>
        <w:t>ъ</w:t>
      </w:r>
      <w:bookmarkEnd w:id="206"/>
      <w:r>
        <w:t>еме и монтаже</w:t>
      </w:r>
      <w:r>
        <w:rPr>
          <w:noProof/>
        </w:rPr>
        <w:t xml:space="preserve"> .</w:t>
      </w:r>
      <w:r>
        <w:t>.</w:t>
      </w:r>
      <w:r>
        <w:rPr>
          <w:noProof/>
        </w:rPr>
        <w:t>.</w:t>
      </w:r>
      <w:r>
        <w:t>.</w:t>
      </w:r>
      <w:r>
        <w:rPr>
          <w:noProof/>
        </w:rPr>
        <w:t>....</w:t>
      </w:r>
      <w:r>
        <w:t>.</w:t>
      </w:r>
      <w:r>
        <w:rPr>
          <w:noProof/>
        </w:rPr>
        <w:t>.1,40</w:t>
      </w:r>
    </w:p>
    <w:p w:rsidR="00000000" w:rsidRDefault="00AC1C26">
      <w:pPr>
        <w:ind w:firstLine="284"/>
        <w:jc w:val="both"/>
      </w:pPr>
      <w:r>
        <w:t>В этом случае следует учитывать также коэффициент надежности по нагрузке.</w:t>
      </w:r>
    </w:p>
    <w:p w:rsidR="00000000" w:rsidRDefault="00AC1C26">
      <w:pPr>
        <w:ind w:firstLine="284"/>
        <w:jc w:val="both"/>
      </w:pPr>
      <w:r>
        <w:rPr>
          <w:b/>
          <w:noProof/>
        </w:rPr>
        <w:t>1.14 (1.15).</w:t>
      </w:r>
      <w:r>
        <w:t xml:space="preserve"> Усилия в статически неопределимых железобетонных конструкциях от нагрузок и вынужденных перемещений (вследствие изменения </w:t>
      </w:r>
      <w:r>
        <w:t xml:space="preserve">температуры, влажности бетона, смещения опор и т.п.), а также усилия в статически определимых конструкциях при расчете их по деформированной схеме следует, как правило, определять с учетом неупругих деформаций бетона и арматуры и наличия трещин. </w:t>
      </w:r>
    </w:p>
    <w:p w:rsidR="00000000" w:rsidRDefault="00AC1C26">
      <w:pPr>
        <w:ind w:firstLine="284"/>
        <w:jc w:val="both"/>
      </w:pPr>
      <w:bookmarkStart w:id="207" w:name="OCRUncertain265"/>
      <w:r>
        <w:t>_____________</w:t>
      </w:r>
    </w:p>
    <w:p w:rsidR="00000000" w:rsidRDefault="00AC1C26">
      <w:pPr>
        <w:ind w:firstLine="284"/>
        <w:jc w:val="both"/>
        <w:rPr>
          <w:noProof/>
        </w:rPr>
      </w:pPr>
      <w:r>
        <w:rPr>
          <w:vertAlign w:val="superscript"/>
        </w:rPr>
        <w:t>1</w:t>
      </w:r>
      <w:r>
        <w:t xml:space="preserve"> См.:</w:t>
      </w:r>
      <w:bookmarkEnd w:id="207"/>
      <w:r>
        <w:t xml:space="preserve"> Бюллетень строительной техники,</w:t>
      </w:r>
      <w:r>
        <w:rPr>
          <w:noProof/>
        </w:rPr>
        <w:t xml:space="preserve"> 1981,</w:t>
      </w:r>
      <w:r>
        <w:t xml:space="preserve"> </w:t>
      </w:r>
      <w:r>
        <w:rPr>
          <w:noProof/>
        </w:rPr>
        <w:t>№</w:t>
      </w:r>
      <w:r>
        <w:t xml:space="preserve"> </w:t>
      </w:r>
      <w:r>
        <w:rPr>
          <w:noProof/>
        </w:rPr>
        <w:t>7.</w:t>
      </w:r>
    </w:p>
    <w:p w:rsidR="00000000" w:rsidRDefault="00AC1C26">
      <w:pPr>
        <w:ind w:firstLine="284"/>
        <w:jc w:val="both"/>
      </w:pPr>
    </w:p>
    <w:p w:rsidR="00000000" w:rsidRDefault="00AC1C26">
      <w:pPr>
        <w:ind w:firstLine="284"/>
        <w:jc w:val="both"/>
      </w:pPr>
      <w:r>
        <w:t>Для конструкций, м</w:t>
      </w:r>
      <w:bookmarkStart w:id="208" w:name="OCRUncertain264"/>
      <w:r>
        <w:t>е</w:t>
      </w:r>
      <w:bookmarkEnd w:id="208"/>
      <w:r>
        <w:t>тодика расчета которых с учетом неупругих свойств железобетона не разработана, а также для промежуточных стадий расчета с учетом неупругих свойств железобетона усилия в статически н</w:t>
      </w:r>
      <w:r>
        <w:t>еопределимых конструкциях допускается определять в предположении их линейной упругости.</w:t>
      </w:r>
    </w:p>
    <w:p w:rsidR="00000000" w:rsidRDefault="00AC1C26">
      <w:pPr>
        <w:ind w:firstLine="284"/>
        <w:jc w:val="both"/>
        <w:rPr>
          <w:noProof/>
        </w:rPr>
      </w:pPr>
      <w:r>
        <w:rPr>
          <w:b/>
          <w:noProof/>
        </w:rPr>
        <w:t>1.15</w:t>
      </w:r>
      <w:r>
        <w:rPr>
          <w:noProof/>
        </w:rPr>
        <w:t xml:space="preserve"> </w:t>
      </w:r>
      <w:r>
        <w:rPr>
          <w:b/>
          <w:noProof/>
        </w:rPr>
        <w:t>(1.16).</w:t>
      </w:r>
      <w:r>
        <w:t xml:space="preserve"> Ширина непродолжительного и продолжительного раскрытия трещин для элементов, эксплуатируемых в условиях неагрессивной среды, не должна превышать величин, приведенных в табл.</w:t>
      </w:r>
      <w:r>
        <w:rPr>
          <w:noProof/>
        </w:rPr>
        <w:t xml:space="preserve"> 1.</w:t>
      </w:r>
    </w:p>
    <w:p w:rsidR="00000000" w:rsidRDefault="00AC1C26">
      <w:pPr>
        <w:ind w:firstLine="284"/>
        <w:jc w:val="both"/>
      </w:pPr>
      <w:r>
        <w:t>Элементы, указанные в поз.</w:t>
      </w:r>
      <w:r>
        <w:rPr>
          <w:noProof/>
        </w:rPr>
        <w:t xml:space="preserve"> 1</w:t>
      </w:r>
      <w:r>
        <w:t>а табл.</w:t>
      </w:r>
      <w:r>
        <w:rPr>
          <w:noProof/>
        </w:rPr>
        <w:t xml:space="preserve"> 1,</w:t>
      </w:r>
      <w:r>
        <w:t xml:space="preserve"> можно проектировать без предварительного напряжения лишь при специальном обосновании. </w:t>
      </w:r>
    </w:p>
    <w:p w:rsidR="00000000" w:rsidRDefault="00AC1C26">
      <w:pPr>
        <w:ind w:firstLine="284"/>
        <w:jc w:val="both"/>
      </w:pPr>
    </w:p>
    <w:p w:rsidR="00000000" w:rsidRDefault="00AC1C26">
      <w:pPr>
        <w:ind w:firstLine="284"/>
        <w:jc w:val="both"/>
      </w:pPr>
      <w:r>
        <w:t>Таблица</w:t>
      </w:r>
      <w:r>
        <w:rPr>
          <w:noProof/>
        </w:rPr>
        <w:t xml:space="preserve"> 1 (1,</w:t>
      </w:r>
      <w:r>
        <w:t xml:space="preserve"> </w:t>
      </w:r>
      <w:r>
        <w:rPr>
          <w:noProof/>
        </w:rPr>
        <w:t>2)</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3118"/>
        <w:gridCol w:w="1984"/>
        <w:gridCol w:w="1701"/>
      </w:tblGrid>
      <w:tr w:rsidR="00000000">
        <w:tblPrEx>
          <w:tblCellMar>
            <w:top w:w="0" w:type="dxa"/>
            <w:bottom w:w="0" w:type="dxa"/>
          </w:tblCellMar>
        </w:tblPrEx>
        <w:tc>
          <w:tcPr>
            <w:tcW w:w="3118" w:type="dxa"/>
            <w:tcBorders>
              <w:top w:val="single" w:sz="12" w:space="0" w:color="auto"/>
              <w:left w:val="single" w:sz="12" w:space="0" w:color="auto"/>
              <w:right w:val="single" w:sz="6" w:space="0" w:color="auto"/>
            </w:tcBorders>
          </w:tcPr>
          <w:p w:rsidR="00000000" w:rsidRDefault="00AC1C26">
            <w:pPr>
              <w:jc w:val="center"/>
            </w:pPr>
          </w:p>
          <w:p w:rsidR="00000000" w:rsidRDefault="00AC1C26">
            <w:pPr>
              <w:jc w:val="center"/>
            </w:pPr>
            <w:r>
              <w:t>Ус</w:t>
            </w:r>
            <w:bookmarkStart w:id="209" w:name="OCRUncertain195"/>
            <w:r>
              <w:t>л</w:t>
            </w:r>
            <w:bookmarkEnd w:id="209"/>
            <w:r>
              <w:t>овия работы</w:t>
            </w:r>
          </w:p>
        </w:tc>
        <w:tc>
          <w:tcPr>
            <w:tcW w:w="3685" w:type="dxa"/>
            <w:gridSpan w:val="2"/>
            <w:tcBorders>
              <w:top w:val="single" w:sz="12" w:space="0" w:color="auto"/>
              <w:left w:val="single" w:sz="6" w:space="0" w:color="auto"/>
              <w:bottom w:val="single" w:sz="6" w:space="0" w:color="auto"/>
              <w:right w:val="single" w:sz="12" w:space="0" w:color="auto"/>
            </w:tcBorders>
          </w:tcPr>
          <w:p w:rsidR="00000000" w:rsidRDefault="00AC1C26">
            <w:pPr>
              <w:jc w:val="center"/>
            </w:pPr>
            <w:r>
              <w:t xml:space="preserve">Предельно </w:t>
            </w:r>
            <w:bookmarkStart w:id="210" w:name="OCRUncertain196"/>
            <w:bookmarkStart w:id="211" w:name="OCRUncertain198"/>
            <w:r>
              <w:t>допустимая</w:t>
            </w:r>
            <w:bookmarkEnd w:id="211"/>
            <w:r>
              <w:t xml:space="preserve"> ширина,</w:t>
            </w:r>
            <w:bookmarkEnd w:id="210"/>
            <w:r>
              <w:t xml:space="preserve"> мм, </w:t>
            </w:r>
            <w:bookmarkStart w:id="212" w:name="OCRUncertain197"/>
            <w:r>
              <w:t>раскр</w:t>
            </w:r>
            <w:bookmarkStart w:id="213" w:name="OCRUncertain199"/>
            <w:bookmarkEnd w:id="212"/>
            <w:r>
              <w:t>ытия</w:t>
            </w:r>
            <w:bookmarkEnd w:id="213"/>
            <w:r>
              <w:t xml:space="preserve"> трещин</w:t>
            </w:r>
          </w:p>
        </w:tc>
      </w:tr>
      <w:tr w:rsidR="00000000">
        <w:tblPrEx>
          <w:tblCellMar>
            <w:top w:w="0" w:type="dxa"/>
            <w:bottom w:w="0" w:type="dxa"/>
          </w:tblCellMar>
        </w:tblPrEx>
        <w:tc>
          <w:tcPr>
            <w:tcW w:w="3118" w:type="dxa"/>
            <w:tcBorders>
              <w:left w:val="single" w:sz="12" w:space="0" w:color="auto"/>
              <w:bottom w:val="single" w:sz="12" w:space="0" w:color="auto"/>
              <w:right w:val="single" w:sz="6" w:space="0" w:color="auto"/>
            </w:tcBorders>
          </w:tcPr>
          <w:p w:rsidR="00000000" w:rsidRDefault="00AC1C26">
            <w:pPr>
              <w:jc w:val="center"/>
            </w:pPr>
            <w:r>
              <w:t>конструкций</w:t>
            </w:r>
          </w:p>
        </w:tc>
        <w:tc>
          <w:tcPr>
            <w:tcW w:w="1984"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t>непродолжи</w:t>
            </w:r>
            <w:r>
              <w:t>тельного</w:t>
            </w:r>
            <w:r>
              <w:rPr>
                <w:lang w:val="en-US"/>
              </w:rPr>
              <w:t xml:space="preserve"> </w:t>
            </w:r>
            <w:r>
              <w:rPr>
                <w:i/>
                <w:lang w:val="en-US"/>
              </w:rPr>
              <w:t>a</w:t>
            </w:r>
            <w:r>
              <w:rPr>
                <w:i/>
                <w:vertAlign w:val="subscript"/>
                <w:lang w:val="en-US"/>
              </w:rPr>
              <w:t>crc</w:t>
            </w:r>
            <w:r>
              <w:rPr>
                <w:vertAlign w:val="subscript"/>
                <w:lang w:val="en-US"/>
              </w:rPr>
              <w:t>1</w:t>
            </w:r>
          </w:p>
        </w:tc>
        <w:tc>
          <w:tcPr>
            <w:tcW w:w="1701" w:type="dxa"/>
            <w:tcBorders>
              <w:top w:val="single" w:sz="6" w:space="0" w:color="auto"/>
              <w:left w:val="single" w:sz="6" w:space="0" w:color="auto"/>
              <w:bottom w:val="single" w:sz="12" w:space="0" w:color="auto"/>
              <w:right w:val="single" w:sz="12" w:space="0" w:color="auto"/>
            </w:tcBorders>
          </w:tcPr>
          <w:p w:rsidR="00000000" w:rsidRDefault="00AC1C26">
            <w:pPr>
              <w:jc w:val="center"/>
            </w:pPr>
            <w:bookmarkStart w:id="214" w:name="OCRUncertain201"/>
            <w:r>
              <w:t>продолжи</w:t>
            </w:r>
            <w:bookmarkEnd w:id="214"/>
            <w:r>
              <w:t>тельного</w:t>
            </w:r>
          </w:p>
          <w:p w:rsidR="00000000" w:rsidRDefault="00AC1C26">
            <w:pPr>
              <w:jc w:val="center"/>
            </w:pPr>
            <w:r>
              <w:rPr>
                <w:i/>
                <w:lang w:val="en-US"/>
              </w:rPr>
              <w:t>a</w:t>
            </w:r>
            <w:r>
              <w:rPr>
                <w:i/>
                <w:vertAlign w:val="subscript"/>
                <w:lang w:val="en-US"/>
              </w:rPr>
              <w:t>crc</w:t>
            </w:r>
            <w:r>
              <w:rPr>
                <w:vertAlign w:val="subscript"/>
                <w:lang w:val="en-US"/>
              </w:rPr>
              <w:t>2</w:t>
            </w:r>
          </w:p>
        </w:tc>
      </w:tr>
      <w:tr w:rsidR="00000000">
        <w:tblPrEx>
          <w:tblCellMar>
            <w:top w:w="0" w:type="dxa"/>
            <w:bottom w:w="0" w:type="dxa"/>
          </w:tblCellMar>
        </w:tblPrEx>
        <w:tc>
          <w:tcPr>
            <w:tcW w:w="3118" w:type="dxa"/>
            <w:tcBorders>
              <w:left w:val="single" w:sz="12" w:space="0" w:color="auto"/>
              <w:right w:val="single" w:sz="6" w:space="0" w:color="auto"/>
            </w:tcBorders>
          </w:tcPr>
          <w:p w:rsidR="00000000" w:rsidRDefault="00AC1C26">
            <w:pPr>
              <w:jc w:val="both"/>
            </w:pPr>
            <w:r>
              <w:rPr>
                <w:noProof/>
              </w:rPr>
              <w:t>1.</w:t>
            </w:r>
            <w:r>
              <w:t xml:space="preserve"> Элементы, воспринимающие давление жидкостей или газов при сечении: </w:t>
            </w:r>
          </w:p>
          <w:p w:rsidR="00000000" w:rsidRDefault="00AC1C26">
            <w:pPr>
              <w:jc w:val="both"/>
            </w:pPr>
            <w:r>
              <w:t>а) полностью растянутом</w:t>
            </w:r>
          </w:p>
        </w:tc>
        <w:tc>
          <w:tcPr>
            <w:tcW w:w="1984" w:type="dxa"/>
            <w:tcBorders>
              <w:left w:val="single" w:sz="6" w:space="0" w:color="auto"/>
              <w:right w:val="single" w:sz="6" w:space="0" w:color="auto"/>
            </w:tcBorders>
          </w:tcPr>
          <w:p w:rsidR="00000000" w:rsidRDefault="00AC1C26">
            <w:pPr>
              <w:jc w:val="both"/>
            </w:pPr>
          </w:p>
          <w:p w:rsidR="00000000" w:rsidRDefault="00AC1C26">
            <w:pPr>
              <w:jc w:val="both"/>
            </w:pPr>
          </w:p>
          <w:p w:rsidR="00000000" w:rsidRDefault="00AC1C26">
            <w:pPr>
              <w:jc w:val="both"/>
            </w:pPr>
          </w:p>
          <w:p w:rsidR="00000000" w:rsidRDefault="00AC1C26">
            <w:pPr>
              <w:jc w:val="both"/>
              <w:rPr>
                <w:noProof/>
              </w:rPr>
            </w:pPr>
            <w:r>
              <w:rPr>
                <w:noProof/>
              </w:rPr>
              <w:t>0,2</w:t>
            </w:r>
          </w:p>
        </w:tc>
        <w:tc>
          <w:tcPr>
            <w:tcW w:w="1701" w:type="dxa"/>
            <w:tcBorders>
              <w:left w:val="single" w:sz="6" w:space="0" w:color="auto"/>
              <w:right w:val="single" w:sz="12" w:space="0" w:color="auto"/>
            </w:tcBorders>
          </w:tcPr>
          <w:p w:rsidR="00000000" w:rsidRDefault="00AC1C26">
            <w:pPr>
              <w:jc w:val="both"/>
            </w:pPr>
          </w:p>
          <w:p w:rsidR="00000000" w:rsidRDefault="00AC1C26">
            <w:pPr>
              <w:jc w:val="both"/>
            </w:pPr>
          </w:p>
          <w:p w:rsidR="00000000" w:rsidRDefault="00AC1C26">
            <w:pPr>
              <w:jc w:val="both"/>
            </w:pPr>
          </w:p>
          <w:p w:rsidR="00000000" w:rsidRDefault="00AC1C26">
            <w:pPr>
              <w:jc w:val="both"/>
              <w:rPr>
                <w:noProof/>
              </w:rPr>
            </w:pPr>
            <w:r>
              <w:rPr>
                <w:noProof/>
              </w:rPr>
              <w:t>0,1</w:t>
            </w:r>
          </w:p>
        </w:tc>
      </w:tr>
      <w:tr w:rsidR="00000000">
        <w:tblPrEx>
          <w:tblCellMar>
            <w:top w:w="0" w:type="dxa"/>
            <w:bottom w:w="0" w:type="dxa"/>
          </w:tblCellMar>
        </w:tblPrEx>
        <w:tc>
          <w:tcPr>
            <w:tcW w:w="3118" w:type="dxa"/>
            <w:tcBorders>
              <w:left w:val="single" w:sz="12" w:space="0" w:color="auto"/>
              <w:right w:val="single" w:sz="6" w:space="0" w:color="auto"/>
            </w:tcBorders>
          </w:tcPr>
          <w:p w:rsidR="00000000" w:rsidRDefault="00AC1C26">
            <w:pPr>
              <w:jc w:val="both"/>
            </w:pPr>
            <w:r>
              <w:t>б) частично сжатом</w:t>
            </w:r>
          </w:p>
          <w:p w:rsidR="00000000" w:rsidRDefault="00AC1C26">
            <w:pPr>
              <w:jc w:val="both"/>
            </w:pPr>
          </w:p>
        </w:tc>
        <w:tc>
          <w:tcPr>
            <w:tcW w:w="1984" w:type="dxa"/>
            <w:tcBorders>
              <w:left w:val="single" w:sz="6" w:space="0" w:color="auto"/>
              <w:right w:val="single" w:sz="6" w:space="0" w:color="auto"/>
            </w:tcBorders>
          </w:tcPr>
          <w:p w:rsidR="00000000" w:rsidRDefault="00AC1C26">
            <w:pPr>
              <w:jc w:val="both"/>
              <w:rPr>
                <w:noProof/>
              </w:rPr>
            </w:pPr>
            <w:r>
              <w:rPr>
                <w:noProof/>
              </w:rPr>
              <w:t>0,3</w:t>
            </w:r>
          </w:p>
        </w:tc>
        <w:tc>
          <w:tcPr>
            <w:tcW w:w="1701" w:type="dxa"/>
            <w:tcBorders>
              <w:left w:val="single" w:sz="6" w:space="0" w:color="auto"/>
              <w:right w:val="single" w:sz="12" w:space="0" w:color="auto"/>
            </w:tcBorders>
          </w:tcPr>
          <w:p w:rsidR="00000000" w:rsidRDefault="00AC1C26">
            <w:pPr>
              <w:jc w:val="both"/>
              <w:rPr>
                <w:noProof/>
              </w:rPr>
            </w:pPr>
            <w:r>
              <w:rPr>
                <w:noProof/>
              </w:rPr>
              <w:t>0,2</w:t>
            </w:r>
          </w:p>
        </w:tc>
      </w:tr>
      <w:tr w:rsidR="00000000">
        <w:tblPrEx>
          <w:tblCellMar>
            <w:top w:w="0" w:type="dxa"/>
            <w:bottom w:w="0" w:type="dxa"/>
          </w:tblCellMar>
        </w:tblPrEx>
        <w:tc>
          <w:tcPr>
            <w:tcW w:w="3118" w:type="dxa"/>
            <w:tcBorders>
              <w:left w:val="single" w:sz="12" w:space="0" w:color="auto"/>
              <w:right w:val="single" w:sz="6" w:space="0" w:color="auto"/>
            </w:tcBorders>
          </w:tcPr>
          <w:p w:rsidR="00000000" w:rsidRDefault="00AC1C26">
            <w:pPr>
              <w:jc w:val="both"/>
            </w:pPr>
            <w:r>
              <w:rPr>
                <w:noProof/>
              </w:rPr>
              <w:t>2.</w:t>
            </w:r>
            <w:r>
              <w:t xml:space="preserve"> Элементы, воспринимающие давление сыпучих тел</w:t>
            </w:r>
          </w:p>
          <w:p w:rsidR="00000000" w:rsidRDefault="00AC1C26">
            <w:pPr>
              <w:jc w:val="both"/>
            </w:pPr>
          </w:p>
        </w:tc>
        <w:tc>
          <w:tcPr>
            <w:tcW w:w="1984" w:type="dxa"/>
            <w:tcBorders>
              <w:left w:val="single" w:sz="6" w:space="0" w:color="auto"/>
              <w:right w:val="single" w:sz="6" w:space="0" w:color="auto"/>
            </w:tcBorders>
          </w:tcPr>
          <w:p w:rsidR="00000000" w:rsidRDefault="00AC1C26">
            <w:pPr>
              <w:jc w:val="both"/>
              <w:rPr>
                <w:noProof/>
              </w:rPr>
            </w:pPr>
            <w:r>
              <w:rPr>
                <w:noProof/>
              </w:rPr>
              <w:t>0,3</w:t>
            </w:r>
          </w:p>
        </w:tc>
        <w:tc>
          <w:tcPr>
            <w:tcW w:w="1701" w:type="dxa"/>
            <w:tcBorders>
              <w:left w:val="single" w:sz="6" w:space="0" w:color="auto"/>
              <w:right w:val="single" w:sz="12" w:space="0" w:color="auto"/>
            </w:tcBorders>
          </w:tcPr>
          <w:p w:rsidR="00000000" w:rsidRDefault="00AC1C26">
            <w:pPr>
              <w:jc w:val="both"/>
              <w:rPr>
                <w:noProof/>
              </w:rPr>
            </w:pPr>
            <w:r>
              <w:rPr>
                <w:noProof/>
              </w:rPr>
              <w:t>0,2</w:t>
            </w:r>
          </w:p>
        </w:tc>
      </w:tr>
      <w:tr w:rsidR="00000000">
        <w:tblPrEx>
          <w:tblCellMar>
            <w:top w:w="0" w:type="dxa"/>
            <w:bottom w:w="0" w:type="dxa"/>
          </w:tblCellMar>
        </w:tblPrEx>
        <w:tc>
          <w:tcPr>
            <w:tcW w:w="3118" w:type="dxa"/>
            <w:tcBorders>
              <w:left w:val="single" w:sz="12" w:space="0" w:color="auto"/>
              <w:right w:val="single" w:sz="6" w:space="0" w:color="auto"/>
            </w:tcBorders>
          </w:tcPr>
          <w:p w:rsidR="00000000" w:rsidRDefault="00AC1C26">
            <w:pPr>
              <w:jc w:val="both"/>
            </w:pPr>
            <w:r>
              <w:rPr>
                <w:noProof/>
              </w:rPr>
              <w:lastRenderedPageBreak/>
              <w:t>3.</w:t>
            </w:r>
            <w:r>
              <w:t xml:space="preserve"> Элементы, эксплуатируемые в грунте при переменном уровне грунтовых вод</w:t>
            </w:r>
          </w:p>
          <w:p w:rsidR="00000000" w:rsidRDefault="00AC1C26">
            <w:pPr>
              <w:jc w:val="both"/>
            </w:pPr>
          </w:p>
        </w:tc>
        <w:tc>
          <w:tcPr>
            <w:tcW w:w="1984" w:type="dxa"/>
            <w:tcBorders>
              <w:left w:val="single" w:sz="6" w:space="0" w:color="auto"/>
              <w:right w:val="single" w:sz="6" w:space="0" w:color="auto"/>
            </w:tcBorders>
          </w:tcPr>
          <w:p w:rsidR="00000000" w:rsidRDefault="00AC1C26">
            <w:pPr>
              <w:jc w:val="both"/>
              <w:rPr>
                <w:noProof/>
              </w:rPr>
            </w:pPr>
            <w:r>
              <w:rPr>
                <w:noProof/>
              </w:rPr>
              <w:t>0,3</w:t>
            </w:r>
          </w:p>
        </w:tc>
        <w:tc>
          <w:tcPr>
            <w:tcW w:w="1701" w:type="dxa"/>
            <w:tcBorders>
              <w:left w:val="single" w:sz="6" w:space="0" w:color="auto"/>
              <w:right w:val="single" w:sz="12" w:space="0" w:color="auto"/>
            </w:tcBorders>
          </w:tcPr>
          <w:p w:rsidR="00000000" w:rsidRDefault="00AC1C26">
            <w:pPr>
              <w:jc w:val="both"/>
              <w:rPr>
                <w:noProof/>
              </w:rPr>
            </w:pPr>
            <w:r>
              <w:rPr>
                <w:noProof/>
              </w:rPr>
              <w:t>0,2</w:t>
            </w:r>
          </w:p>
        </w:tc>
      </w:tr>
      <w:tr w:rsidR="00000000">
        <w:tblPrEx>
          <w:tblCellMar>
            <w:top w:w="0" w:type="dxa"/>
            <w:bottom w:w="0" w:type="dxa"/>
          </w:tblCellMar>
        </w:tblPrEx>
        <w:tc>
          <w:tcPr>
            <w:tcW w:w="3118" w:type="dxa"/>
            <w:tcBorders>
              <w:left w:val="single" w:sz="12" w:space="0" w:color="auto"/>
              <w:bottom w:val="single" w:sz="12" w:space="0" w:color="auto"/>
              <w:right w:val="single" w:sz="6" w:space="0" w:color="auto"/>
            </w:tcBorders>
          </w:tcPr>
          <w:p w:rsidR="00000000" w:rsidRDefault="00AC1C26">
            <w:pPr>
              <w:jc w:val="both"/>
            </w:pPr>
            <w:r>
              <w:rPr>
                <w:noProof/>
              </w:rPr>
              <w:t>4.</w:t>
            </w:r>
            <w:r>
              <w:t xml:space="preserve"> Прочие элементы</w:t>
            </w:r>
          </w:p>
          <w:p w:rsidR="00000000" w:rsidRDefault="00AC1C26">
            <w:pPr>
              <w:jc w:val="both"/>
            </w:pPr>
          </w:p>
        </w:tc>
        <w:tc>
          <w:tcPr>
            <w:tcW w:w="1984" w:type="dxa"/>
            <w:tcBorders>
              <w:left w:val="single" w:sz="6" w:space="0" w:color="auto"/>
              <w:bottom w:val="single" w:sz="12" w:space="0" w:color="auto"/>
              <w:right w:val="single" w:sz="6" w:space="0" w:color="auto"/>
            </w:tcBorders>
          </w:tcPr>
          <w:p w:rsidR="00000000" w:rsidRDefault="00AC1C26">
            <w:pPr>
              <w:jc w:val="both"/>
              <w:rPr>
                <w:noProof/>
              </w:rPr>
            </w:pPr>
            <w:r>
              <w:rPr>
                <w:noProof/>
              </w:rPr>
              <w:t>0,4</w:t>
            </w:r>
          </w:p>
        </w:tc>
        <w:tc>
          <w:tcPr>
            <w:tcW w:w="1701" w:type="dxa"/>
            <w:tcBorders>
              <w:left w:val="single" w:sz="6" w:space="0" w:color="auto"/>
              <w:bottom w:val="single" w:sz="12" w:space="0" w:color="auto"/>
              <w:right w:val="single" w:sz="12" w:space="0" w:color="auto"/>
            </w:tcBorders>
          </w:tcPr>
          <w:p w:rsidR="00000000" w:rsidRDefault="00AC1C26">
            <w:pPr>
              <w:jc w:val="both"/>
              <w:rPr>
                <w:noProof/>
              </w:rPr>
            </w:pPr>
            <w:r>
              <w:rPr>
                <w:noProof/>
              </w:rPr>
              <w:t>0,3</w:t>
            </w:r>
          </w:p>
        </w:tc>
      </w:tr>
    </w:tbl>
    <w:p w:rsidR="00000000" w:rsidRDefault="00AC1C26">
      <w:pPr>
        <w:ind w:firstLine="284"/>
        <w:jc w:val="both"/>
      </w:pPr>
    </w:p>
    <w:p w:rsidR="00000000" w:rsidRDefault="00AC1C26">
      <w:pPr>
        <w:ind w:firstLine="284"/>
        <w:jc w:val="both"/>
      </w:pPr>
      <w:r>
        <w:t>Примечание. Под непродолжительным раскрытием трещин понимается их раскрытие при совместном действии постоянных, дл</w:t>
      </w:r>
      <w:bookmarkStart w:id="215" w:name="OCRUncertain204"/>
      <w:r>
        <w:t>и</w:t>
      </w:r>
      <w:bookmarkEnd w:id="215"/>
      <w:r>
        <w:t>тельных и кратковременных нагрузок, под продол</w:t>
      </w:r>
      <w:r>
        <w:t>жительным</w:t>
      </w:r>
      <w:r>
        <w:rPr>
          <w:noProof/>
        </w:rPr>
        <w:t xml:space="preserve"> </w:t>
      </w:r>
      <w:r>
        <w:rPr>
          <w:noProof/>
        </w:rPr>
        <w:sym w:font="Arial" w:char="2014"/>
      </w:r>
      <w:r>
        <w:t xml:space="preserve"> только постоянных и длительных нагрузок. При этом коэффициент надежност</w:t>
      </w:r>
      <w:bookmarkStart w:id="216" w:name="OCRUncertain205"/>
      <w:r>
        <w:t>и</w:t>
      </w:r>
      <w:bookmarkEnd w:id="216"/>
      <w:r>
        <w:t xml:space="preserve"> по нагрузке приним</w:t>
      </w:r>
      <w:bookmarkStart w:id="217" w:name="OCRUncertain206"/>
      <w:r>
        <w:t>а</w:t>
      </w:r>
      <w:bookmarkEnd w:id="217"/>
      <w:r>
        <w:t>ется равным единице.</w:t>
      </w:r>
    </w:p>
    <w:p w:rsidR="00000000" w:rsidRDefault="00AC1C26">
      <w:pPr>
        <w:ind w:firstLine="284"/>
        <w:jc w:val="both"/>
      </w:pPr>
    </w:p>
    <w:p w:rsidR="00000000" w:rsidRDefault="00AC1C26">
      <w:pPr>
        <w:ind w:firstLine="284"/>
        <w:jc w:val="both"/>
        <w:rPr>
          <w:noProof/>
        </w:rPr>
      </w:pPr>
      <w:r>
        <w:rPr>
          <w:b/>
          <w:noProof/>
        </w:rPr>
        <w:t>1.16 (1.19).</w:t>
      </w:r>
      <w:r>
        <w:t xml:space="preserve"> Для железобетонных слабоармированных элементов, характеризующихся тем, что их несущая способность исчерпывается одновременно с образованием трещин в бетоне растянутой зоны, площадь сечения продольной растянутой арматуры должна быть увеличена по сравнению с требуемой из расчета по прочности не менее чем на</w:t>
      </w:r>
      <w:r>
        <w:rPr>
          <w:noProof/>
        </w:rPr>
        <w:t xml:space="preserve"> 15 </w:t>
      </w:r>
      <w:bookmarkStart w:id="218" w:name="OCRUncertain207"/>
      <w:r>
        <w:rPr>
          <w:noProof/>
        </w:rPr>
        <w:t>%.</w:t>
      </w:r>
      <w:bookmarkEnd w:id="218"/>
    </w:p>
    <w:p w:rsidR="00000000" w:rsidRDefault="00AC1C26">
      <w:pPr>
        <w:ind w:firstLine="284"/>
        <w:jc w:val="both"/>
      </w:pPr>
      <w:r>
        <w:t>Такое увеличение армирования рекомендуется производить при в</w:t>
      </w:r>
      <w:r>
        <w:t>ы</w:t>
      </w:r>
      <w:bookmarkStart w:id="219" w:name="OCRUncertain208"/>
      <w:r>
        <w:t>п</w:t>
      </w:r>
      <w:bookmarkEnd w:id="219"/>
      <w:r>
        <w:t>олнении условия</w:t>
      </w:r>
    </w:p>
    <w:p w:rsidR="00000000" w:rsidRDefault="00AC1C26">
      <w:pPr>
        <w:ind w:firstLine="284"/>
        <w:jc w:val="both"/>
        <w:rPr>
          <w:i/>
          <w:noProof/>
        </w:rPr>
      </w:pPr>
      <w:r>
        <w:rPr>
          <w:noProof/>
          <w:position w:val="-12"/>
        </w:rPr>
        <w:object w:dxaOrig="11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8pt" o:ole="">
            <v:imagedata r:id="rId4" o:title=""/>
          </v:shape>
          <o:OLEObject Type="Embed" ProgID="Equation.3" ShapeID="_x0000_i1025" DrawAspect="Content" ObjectID="_1480581923" r:id="rId5"/>
        </w:object>
      </w:r>
    </w:p>
    <w:p w:rsidR="00000000" w:rsidRDefault="00AC1C26">
      <w:pPr>
        <w:ind w:firstLine="284"/>
        <w:jc w:val="both"/>
        <w:rPr>
          <w:noProof/>
        </w:rPr>
      </w:pPr>
      <w:r>
        <w:t xml:space="preserve">где  </w:t>
      </w:r>
      <w:r>
        <w:rPr>
          <w:i/>
          <w:lang w:val="en-US"/>
        </w:rPr>
        <w:t>M</w:t>
      </w:r>
      <w:r>
        <w:rPr>
          <w:i/>
          <w:vertAlign w:val="subscript"/>
          <w:lang w:val="en-US"/>
        </w:rPr>
        <w:t>crc</w:t>
      </w:r>
      <w:r>
        <w:rPr>
          <w:i/>
        </w:rPr>
        <w:t xml:space="preserve"> </w:t>
      </w:r>
      <w:r>
        <w:rPr>
          <w:i/>
        </w:rPr>
        <w:sym w:font="Arial" w:char="2014"/>
      </w:r>
      <w:r>
        <w:t xml:space="preserve"> момент </w:t>
      </w:r>
      <w:bookmarkStart w:id="220" w:name="OCRUncertain212"/>
      <w:r>
        <w:t>трещинообразования,</w:t>
      </w:r>
      <w:bookmarkEnd w:id="220"/>
      <w:r>
        <w:t xml:space="preserve"> опре</w:t>
      </w:r>
      <w:bookmarkStart w:id="221" w:name="OCRUncertain213"/>
      <w:r>
        <w:t>д</w:t>
      </w:r>
      <w:bookmarkEnd w:id="221"/>
      <w:r>
        <w:t xml:space="preserve">еляемый согласно </w:t>
      </w:r>
      <w:bookmarkStart w:id="222" w:name="OCRUncertain214"/>
      <w:r>
        <w:t>п.</w:t>
      </w:r>
      <w:bookmarkEnd w:id="222"/>
      <w:r>
        <w:rPr>
          <w:noProof/>
        </w:rPr>
        <w:t xml:space="preserve"> 4.2</w:t>
      </w:r>
      <w:r>
        <w:t xml:space="preserve"> с заменой </w:t>
      </w:r>
      <w:bookmarkStart w:id="223" w:name="OCRUncertain215"/>
      <w:r>
        <w:t xml:space="preserve">значения </w:t>
      </w:r>
      <w:bookmarkEnd w:id="223"/>
      <w:r>
        <w:rPr>
          <w:i/>
          <w:lang w:val="en-US"/>
        </w:rPr>
        <w:t>R</w:t>
      </w:r>
      <w:r>
        <w:rPr>
          <w:i/>
          <w:vertAlign w:val="subscript"/>
          <w:lang w:val="en-US"/>
        </w:rPr>
        <w:t>bt,ser</w:t>
      </w:r>
      <w:r>
        <w:t xml:space="preserve"> на</w:t>
      </w:r>
      <w:r>
        <w:rPr>
          <w:noProof/>
        </w:rPr>
        <w:t xml:space="preserve"> 1,2</w:t>
      </w:r>
      <w:bookmarkStart w:id="224" w:name="OCRUncertain217"/>
      <w:r>
        <w:rPr>
          <w:i/>
          <w:lang w:val="en-US"/>
        </w:rPr>
        <w:t xml:space="preserve"> R</w:t>
      </w:r>
      <w:r>
        <w:rPr>
          <w:i/>
          <w:vertAlign w:val="subscript"/>
          <w:lang w:val="en-US"/>
        </w:rPr>
        <w:t>bt,ser</w:t>
      </w:r>
      <w:r>
        <w:rPr>
          <w:noProof/>
        </w:rPr>
        <w:t>;</w:t>
      </w:r>
      <w:bookmarkEnd w:id="224"/>
    </w:p>
    <w:p w:rsidR="00000000" w:rsidRDefault="00AC1C26">
      <w:pPr>
        <w:ind w:firstLine="284"/>
        <w:jc w:val="both"/>
        <w:rPr>
          <w:noProof/>
        </w:rPr>
      </w:pPr>
      <w:bookmarkStart w:id="225" w:name="OCRUncertain218"/>
      <w:r>
        <w:rPr>
          <w:i/>
        </w:rPr>
        <w:t>М</w:t>
      </w:r>
      <w:bookmarkEnd w:id="225"/>
      <w:r>
        <w:rPr>
          <w:i/>
          <w:vertAlign w:val="subscript"/>
          <w:lang w:val="en-US"/>
        </w:rPr>
        <w:t>u</w:t>
      </w:r>
      <w:r>
        <w:rPr>
          <w:i/>
          <w:noProof/>
        </w:rPr>
        <w:t xml:space="preserve"> —</w:t>
      </w:r>
      <w:r>
        <w:t xml:space="preserve"> момент, соответствующий исчерпанию несущей способности и определяемый согласно пп.</w:t>
      </w:r>
      <w:r>
        <w:rPr>
          <w:noProof/>
        </w:rPr>
        <w:t xml:space="preserve"> 3.15</w:t>
      </w:r>
      <w:r>
        <w:rPr>
          <w:noProof/>
        </w:rPr>
        <w:sym w:font="Arial" w:char="2014"/>
      </w:r>
      <w:r>
        <w:rPr>
          <w:noProof/>
        </w:rPr>
        <w:t>3.80;</w:t>
      </w:r>
      <w:r>
        <w:t xml:space="preserve"> для </w:t>
      </w:r>
      <w:bookmarkStart w:id="226" w:name="OCRUncertain219"/>
      <w:r>
        <w:t>внецентренно</w:t>
      </w:r>
      <w:bookmarkEnd w:id="226"/>
      <w:r>
        <w:t xml:space="preserve"> сжатых и растянутых элементов значения </w:t>
      </w:r>
      <w:bookmarkStart w:id="227" w:name="OCRUncertain220"/>
      <w:r>
        <w:rPr>
          <w:i/>
        </w:rPr>
        <w:t>М</w:t>
      </w:r>
      <w:bookmarkEnd w:id="227"/>
      <w:r>
        <w:rPr>
          <w:i/>
          <w:vertAlign w:val="subscript"/>
          <w:lang w:val="en-US"/>
        </w:rPr>
        <w:t>u</w:t>
      </w:r>
      <w:r>
        <w:t xml:space="preserve"> определяются относительно оси, проходящей через ядровую точку, наиболее удаленную от растянутой зоны (см. п.</w:t>
      </w:r>
      <w:r>
        <w:rPr>
          <w:noProof/>
        </w:rPr>
        <w:t xml:space="preserve"> 4.2)</w:t>
      </w:r>
      <w:bookmarkStart w:id="228" w:name="OCRUncertain221"/>
      <w:r>
        <w:rPr>
          <w:noProof/>
        </w:rPr>
        <w:t>.</w:t>
      </w:r>
      <w:bookmarkEnd w:id="228"/>
    </w:p>
    <w:p w:rsidR="00000000" w:rsidRDefault="00AC1C26">
      <w:pPr>
        <w:ind w:firstLine="284"/>
        <w:jc w:val="both"/>
      </w:pPr>
      <w:r>
        <w:t>Это требование может не распространяться на элементы, лежащие на сплошном основании.</w:t>
      </w:r>
    </w:p>
    <w:p w:rsidR="00000000" w:rsidRDefault="00AC1C26">
      <w:pPr>
        <w:ind w:firstLine="284"/>
        <w:jc w:val="both"/>
      </w:pPr>
      <w:r>
        <w:rPr>
          <w:b/>
          <w:noProof/>
        </w:rPr>
        <w:t>1</w:t>
      </w:r>
      <w:r>
        <w:rPr>
          <w:b/>
          <w:noProof/>
        </w:rPr>
        <w:t>.17 (1.20).</w:t>
      </w:r>
      <w:r>
        <w:t xml:space="preserve"> Прогибы элементов железобетонных конструкций не должны превышать предельно допустимых значений, устанавливаемых с учетом следующих требований:</w:t>
      </w:r>
    </w:p>
    <w:p w:rsidR="00000000" w:rsidRDefault="00AC1C26">
      <w:pPr>
        <w:ind w:firstLine="284"/>
        <w:jc w:val="both"/>
        <w:rPr>
          <w:noProof/>
        </w:rPr>
      </w:pPr>
      <w:r>
        <w:t xml:space="preserve">а) технологических (условия нормальной работы кранов, технологических установок, машин и т. </w:t>
      </w:r>
      <w:bookmarkStart w:id="229" w:name="OCRUncertain266"/>
      <w:r>
        <w:t>п.)</w:t>
      </w:r>
      <w:r>
        <w:rPr>
          <w:noProof/>
        </w:rPr>
        <w:t>;</w:t>
      </w:r>
      <w:bookmarkEnd w:id="229"/>
    </w:p>
    <w:p w:rsidR="00000000" w:rsidRDefault="00AC1C26">
      <w:pPr>
        <w:ind w:firstLine="284"/>
        <w:jc w:val="both"/>
        <w:rPr>
          <w:noProof/>
        </w:rPr>
      </w:pPr>
      <w:r>
        <w:t xml:space="preserve">б) конструктивных (влияние соседних элементов, ограничивающих деформации; необходимость </w:t>
      </w:r>
      <w:bookmarkStart w:id="230" w:name="OCRUncertain267"/>
      <w:r>
        <w:t>выдерживания</w:t>
      </w:r>
      <w:bookmarkEnd w:id="230"/>
      <w:r>
        <w:t xml:space="preserve"> заданных уклонов и т. п.)</w:t>
      </w:r>
      <w:bookmarkStart w:id="231" w:name="OCRUncertain268"/>
      <w:r>
        <w:rPr>
          <w:noProof/>
        </w:rPr>
        <w:t>;</w:t>
      </w:r>
      <w:bookmarkEnd w:id="231"/>
    </w:p>
    <w:p w:rsidR="00000000" w:rsidRDefault="00AC1C26">
      <w:pPr>
        <w:ind w:firstLine="284"/>
        <w:jc w:val="both"/>
        <w:rPr>
          <w:noProof/>
        </w:rPr>
      </w:pPr>
      <w:r>
        <w:t>в) эстетических (впечатление людей о пригодности конструкции)</w:t>
      </w:r>
      <w:bookmarkStart w:id="232" w:name="OCRUncertain269"/>
      <w:r>
        <w:rPr>
          <w:noProof/>
        </w:rPr>
        <w:t>.</w:t>
      </w:r>
      <w:bookmarkEnd w:id="232"/>
    </w:p>
    <w:p w:rsidR="00000000" w:rsidRDefault="00AC1C26">
      <w:pPr>
        <w:ind w:firstLine="284"/>
        <w:jc w:val="both"/>
        <w:rPr>
          <w:lang w:val="en-US"/>
        </w:rPr>
      </w:pPr>
      <w:r>
        <w:t>Значения предельно допустимых прогибов приведены в табл.</w:t>
      </w:r>
      <w:r>
        <w:rPr>
          <w:noProof/>
        </w:rPr>
        <w:t xml:space="preserve"> 2.</w:t>
      </w:r>
      <w:r>
        <w:t xml:space="preserve">          </w:t>
      </w:r>
      <w:r>
        <w:t xml:space="preserve">     </w:t>
      </w:r>
    </w:p>
    <w:p w:rsidR="00000000" w:rsidRDefault="00AC1C26">
      <w:pPr>
        <w:ind w:firstLine="284"/>
        <w:jc w:val="both"/>
        <w:rPr>
          <w:lang w:val="en-US"/>
        </w:rPr>
      </w:pPr>
    </w:p>
    <w:p w:rsidR="00000000" w:rsidRDefault="00AC1C26">
      <w:pPr>
        <w:ind w:firstLine="284"/>
        <w:jc w:val="both"/>
        <w:rPr>
          <w:lang w:val="en-US"/>
        </w:rPr>
      </w:pPr>
      <w:r>
        <w:t>Таблица</w:t>
      </w:r>
      <w:r>
        <w:rPr>
          <w:lang w:val="en-US"/>
        </w:rPr>
        <w:t xml:space="preserve"> </w:t>
      </w:r>
      <w:r>
        <w:t>2</w:t>
      </w:r>
      <w:r>
        <w:rPr>
          <w:lang w:val="en-US"/>
        </w:rPr>
        <w:t xml:space="preserve"> </w:t>
      </w:r>
      <w:r>
        <w:t>(4)</w:t>
      </w:r>
    </w:p>
    <w:p w:rsidR="00000000" w:rsidRDefault="00AC1C26">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4110"/>
        <w:gridCol w:w="2164"/>
      </w:tblGrid>
      <w:tr w:rsidR="00000000">
        <w:tblPrEx>
          <w:tblCellMar>
            <w:top w:w="0" w:type="dxa"/>
            <w:bottom w:w="0" w:type="dxa"/>
          </w:tblCellMar>
        </w:tblPrEx>
        <w:tc>
          <w:tcPr>
            <w:tcW w:w="4110" w:type="dxa"/>
            <w:tcBorders>
              <w:top w:val="single" w:sz="12" w:space="0" w:color="auto"/>
              <w:left w:val="single" w:sz="12" w:space="0" w:color="auto"/>
              <w:bottom w:val="single" w:sz="12" w:space="0" w:color="auto"/>
              <w:right w:val="single" w:sz="6" w:space="0" w:color="auto"/>
            </w:tcBorders>
          </w:tcPr>
          <w:p w:rsidR="00000000" w:rsidRDefault="00AC1C26">
            <w:pPr>
              <w:jc w:val="center"/>
            </w:pPr>
            <w:r>
              <w:t>Э</w:t>
            </w:r>
            <w:bookmarkStart w:id="233" w:name="OCRUncertain270"/>
            <w:r>
              <w:t>л</w:t>
            </w:r>
            <w:bookmarkEnd w:id="233"/>
            <w:r>
              <w:t>ементы конструкций</w:t>
            </w:r>
          </w:p>
        </w:tc>
        <w:tc>
          <w:tcPr>
            <w:tcW w:w="2164" w:type="dxa"/>
            <w:tcBorders>
              <w:top w:val="single" w:sz="12" w:space="0" w:color="auto"/>
              <w:left w:val="single" w:sz="6" w:space="0" w:color="auto"/>
              <w:bottom w:val="single" w:sz="12" w:space="0" w:color="auto"/>
              <w:right w:val="single" w:sz="12" w:space="0" w:color="auto"/>
            </w:tcBorders>
          </w:tcPr>
          <w:p w:rsidR="00000000" w:rsidRDefault="00AC1C26">
            <w:pPr>
              <w:jc w:val="center"/>
            </w:pPr>
            <w:r>
              <w:t>Предельно допустимые прогибы</w:t>
            </w:r>
          </w:p>
        </w:tc>
      </w:tr>
      <w:tr w:rsidR="00000000">
        <w:tblPrEx>
          <w:tblCellMar>
            <w:top w:w="0" w:type="dxa"/>
            <w:bottom w:w="0" w:type="dxa"/>
          </w:tblCellMar>
        </w:tblPrEx>
        <w:tc>
          <w:tcPr>
            <w:tcW w:w="4110" w:type="dxa"/>
            <w:tcBorders>
              <w:left w:val="single" w:sz="12" w:space="0" w:color="auto"/>
              <w:right w:val="single" w:sz="6" w:space="0" w:color="auto"/>
            </w:tcBorders>
          </w:tcPr>
          <w:p w:rsidR="00000000" w:rsidRDefault="00AC1C26">
            <w:pPr>
              <w:jc w:val="both"/>
              <w:rPr>
                <w:lang w:val="en-US"/>
              </w:rPr>
            </w:pPr>
            <w:r>
              <w:rPr>
                <w:noProof/>
              </w:rPr>
              <w:t>1.</w:t>
            </w:r>
            <w:r>
              <w:t xml:space="preserve"> Подкрановые балки при кра</w:t>
            </w:r>
            <w:bookmarkStart w:id="234" w:name="OCRUncertain271"/>
            <w:r>
              <w:t>н</w:t>
            </w:r>
            <w:bookmarkEnd w:id="234"/>
            <w:r>
              <w:t xml:space="preserve">ах: </w:t>
            </w:r>
          </w:p>
          <w:p w:rsidR="00000000" w:rsidRDefault="00AC1C26">
            <w:pPr>
              <w:jc w:val="both"/>
            </w:pPr>
            <w:r>
              <w:t>ручных</w:t>
            </w:r>
          </w:p>
        </w:tc>
        <w:tc>
          <w:tcPr>
            <w:tcW w:w="2164" w:type="dxa"/>
            <w:tcBorders>
              <w:left w:val="single" w:sz="6" w:space="0" w:color="auto"/>
              <w:right w:val="single" w:sz="12" w:space="0" w:color="auto"/>
            </w:tcBorders>
          </w:tcPr>
          <w:p w:rsidR="00000000" w:rsidRDefault="00AC1C26">
            <w:pPr>
              <w:jc w:val="center"/>
              <w:rPr>
                <w:noProof/>
              </w:rPr>
            </w:pPr>
            <w:bookmarkStart w:id="235" w:name="OCRUncertain272"/>
          </w:p>
          <w:p w:rsidR="00000000" w:rsidRDefault="00AC1C26">
            <w:pPr>
              <w:jc w:val="center"/>
              <w:rPr>
                <w:noProof/>
              </w:rPr>
            </w:pPr>
            <w:r>
              <w:rPr>
                <w:i/>
                <w:noProof/>
                <w:u w:val="single"/>
              </w:rPr>
              <w:t xml:space="preserve">   l_ </w:t>
            </w:r>
            <w:r>
              <w:rPr>
                <w:noProof/>
              </w:rPr>
              <w:t xml:space="preserve"> </w:t>
            </w:r>
            <w:bookmarkEnd w:id="235"/>
          </w:p>
          <w:p w:rsidR="00000000" w:rsidRDefault="00AC1C26">
            <w:pPr>
              <w:jc w:val="center"/>
              <w:rPr>
                <w:noProof/>
              </w:rPr>
            </w:pPr>
            <w:r>
              <w:rPr>
                <w:noProof/>
              </w:rPr>
              <w:t>500</w:t>
            </w:r>
          </w:p>
        </w:tc>
      </w:tr>
      <w:tr w:rsidR="00000000">
        <w:tblPrEx>
          <w:tblCellMar>
            <w:top w:w="0" w:type="dxa"/>
            <w:bottom w:w="0" w:type="dxa"/>
          </w:tblCellMar>
        </w:tblPrEx>
        <w:tc>
          <w:tcPr>
            <w:tcW w:w="4110" w:type="dxa"/>
            <w:tcBorders>
              <w:left w:val="single" w:sz="12" w:space="0" w:color="auto"/>
              <w:bottom w:val="single" w:sz="6" w:space="0" w:color="auto"/>
              <w:right w:val="single" w:sz="6" w:space="0" w:color="auto"/>
            </w:tcBorders>
          </w:tcPr>
          <w:p w:rsidR="00000000" w:rsidRDefault="00AC1C26">
            <w:pPr>
              <w:jc w:val="both"/>
              <w:rPr>
                <w:lang w:val="en-US"/>
              </w:rPr>
            </w:pPr>
            <w:r>
              <w:t>электрических</w:t>
            </w:r>
          </w:p>
          <w:p w:rsidR="00000000" w:rsidRDefault="00AC1C26">
            <w:pPr>
              <w:jc w:val="both"/>
            </w:pPr>
          </w:p>
        </w:tc>
        <w:tc>
          <w:tcPr>
            <w:tcW w:w="2164" w:type="dxa"/>
            <w:tcBorders>
              <w:left w:val="single" w:sz="6" w:space="0" w:color="auto"/>
              <w:bottom w:val="single" w:sz="6" w:space="0" w:color="auto"/>
              <w:right w:val="single" w:sz="12" w:space="0" w:color="auto"/>
            </w:tcBorders>
          </w:tcPr>
          <w:p w:rsidR="00000000" w:rsidRDefault="00AC1C26">
            <w:pPr>
              <w:jc w:val="center"/>
              <w:rPr>
                <w:i/>
                <w:noProof/>
                <w:u w:val="single"/>
              </w:rPr>
            </w:pPr>
            <w:r>
              <w:rPr>
                <w:i/>
                <w:noProof/>
                <w:u w:val="single"/>
              </w:rPr>
              <w:t xml:space="preserve">   l_</w:t>
            </w:r>
          </w:p>
          <w:p w:rsidR="00000000" w:rsidRDefault="00AC1C26">
            <w:pPr>
              <w:jc w:val="center"/>
              <w:rPr>
                <w:noProof/>
              </w:rPr>
            </w:pPr>
            <w:r>
              <w:rPr>
                <w:noProof/>
              </w:rPr>
              <w:t>600</w:t>
            </w:r>
          </w:p>
        </w:tc>
      </w:tr>
      <w:tr w:rsidR="00000000">
        <w:tblPrEx>
          <w:tblCellMar>
            <w:top w:w="0" w:type="dxa"/>
            <w:bottom w:w="0" w:type="dxa"/>
          </w:tblCellMar>
        </w:tblPrEx>
        <w:tc>
          <w:tcPr>
            <w:tcW w:w="4110" w:type="dxa"/>
            <w:tcBorders>
              <w:top w:val="single" w:sz="6" w:space="0" w:color="auto"/>
              <w:left w:val="single" w:sz="12" w:space="0" w:color="auto"/>
              <w:right w:val="single" w:sz="6" w:space="0" w:color="auto"/>
            </w:tcBorders>
          </w:tcPr>
          <w:p w:rsidR="00000000" w:rsidRDefault="00AC1C26">
            <w:pPr>
              <w:jc w:val="both"/>
              <w:rPr>
                <w:lang w:val="en-US"/>
              </w:rPr>
            </w:pPr>
            <w:r>
              <w:rPr>
                <w:noProof/>
              </w:rPr>
              <w:t>2.</w:t>
            </w:r>
            <w:r>
              <w:t xml:space="preserve"> Перекрытия с плоским потолком и элементы покрытия (кроме указан</w:t>
            </w:r>
            <w:bookmarkStart w:id="236" w:name="OCRUncertain274"/>
            <w:r>
              <w:t>н</w:t>
            </w:r>
            <w:bookmarkEnd w:id="236"/>
            <w:r>
              <w:t>ых в поз.</w:t>
            </w:r>
            <w:r>
              <w:rPr>
                <w:noProof/>
              </w:rPr>
              <w:t xml:space="preserve"> 4)</w:t>
            </w:r>
            <w:r>
              <w:t xml:space="preserve"> при пролетах, </w:t>
            </w:r>
            <w:bookmarkStart w:id="237" w:name="OCRUncertain275"/>
            <w:r>
              <w:t xml:space="preserve">м: </w:t>
            </w:r>
          </w:p>
          <w:bookmarkEnd w:id="237"/>
          <w:p w:rsidR="00000000" w:rsidRDefault="00AC1C26">
            <w:pPr>
              <w:jc w:val="both"/>
            </w:pPr>
            <w:r>
              <w:rPr>
                <w:i/>
                <w:lang w:val="en-US"/>
              </w:rPr>
              <w:t xml:space="preserve">       l </w:t>
            </w:r>
            <w:r>
              <w:rPr>
                <w:lang w:val="en-US"/>
              </w:rPr>
              <w:t xml:space="preserve">&lt; </w:t>
            </w:r>
            <w:r>
              <w:t>6</w:t>
            </w:r>
          </w:p>
        </w:tc>
        <w:tc>
          <w:tcPr>
            <w:tcW w:w="2164" w:type="dxa"/>
            <w:tcBorders>
              <w:top w:val="single" w:sz="6" w:space="0" w:color="auto"/>
              <w:left w:val="single" w:sz="6" w:space="0" w:color="auto"/>
              <w:right w:val="single" w:sz="12" w:space="0" w:color="auto"/>
            </w:tcBorders>
          </w:tcPr>
          <w:p w:rsidR="00000000" w:rsidRDefault="00AC1C26">
            <w:pPr>
              <w:jc w:val="center"/>
              <w:rPr>
                <w:noProof/>
              </w:rPr>
            </w:pPr>
            <w:bookmarkStart w:id="238" w:name="OCRUncertain276"/>
          </w:p>
          <w:p w:rsidR="00000000" w:rsidRDefault="00AC1C26">
            <w:pPr>
              <w:jc w:val="center"/>
              <w:rPr>
                <w:noProof/>
              </w:rPr>
            </w:pPr>
          </w:p>
          <w:p w:rsidR="00000000" w:rsidRDefault="00AC1C26">
            <w:pPr>
              <w:jc w:val="center"/>
              <w:rPr>
                <w:i/>
                <w:noProof/>
                <w:u w:val="single"/>
              </w:rPr>
            </w:pPr>
          </w:p>
          <w:p w:rsidR="00000000" w:rsidRDefault="00AC1C26">
            <w:pPr>
              <w:jc w:val="center"/>
              <w:rPr>
                <w:i/>
                <w:noProof/>
                <w:u w:val="single"/>
              </w:rPr>
            </w:pPr>
            <w:r>
              <w:rPr>
                <w:i/>
                <w:noProof/>
                <w:u w:val="single"/>
              </w:rPr>
              <w:t xml:space="preserve">   l_</w:t>
            </w:r>
          </w:p>
          <w:bookmarkEnd w:id="238"/>
          <w:p w:rsidR="00000000" w:rsidRDefault="00AC1C26">
            <w:pPr>
              <w:jc w:val="center"/>
              <w:rPr>
                <w:noProof/>
              </w:rPr>
            </w:pPr>
            <w:r>
              <w:rPr>
                <w:noProof/>
              </w:rPr>
              <w:t>200</w:t>
            </w:r>
          </w:p>
        </w:tc>
      </w:tr>
      <w:tr w:rsidR="00000000">
        <w:tblPrEx>
          <w:tblCellMar>
            <w:top w:w="0" w:type="dxa"/>
            <w:bottom w:w="0" w:type="dxa"/>
          </w:tblCellMar>
        </w:tblPrEx>
        <w:tc>
          <w:tcPr>
            <w:tcW w:w="4110" w:type="dxa"/>
            <w:tcBorders>
              <w:left w:val="single" w:sz="12" w:space="0" w:color="auto"/>
              <w:right w:val="single" w:sz="6" w:space="0" w:color="auto"/>
            </w:tcBorders>
          </w:tcPr>
          <w:p w:rsidR="00000000" w:rsidRDefault="00AC1C26">
            <w:pPr>
              <w:jc w:val="both"/>
              <w:rPr>
                <w:lang w:val="en-US"/>
              </w:rPr>
            </w:pPr>
            <w:r>
              <w:rPr>
                <w:lang w:val="en-US"/>
              </w:rPr>
              <w:t xml:space="preserve"> </w:t>
            </w:r>
            <w:r>
              <w:t>6</w:t>
            </w:r>
            <w:bookmarkStart w:id="239" w:name="OCRUncertain277"/>
            <w:r>
              <w:rPr>
                <w:lang w:val="en-US"/>
              </w:rPr>
              <w:t xml:space="preserve"> </w:t>
            </w:r>
            <w:bookmarkEnd w:id="239"/>
            <w:r>
              <w:rPr>
                <w:lang w:val="en-US"/>
              </w:rPr>
              <w:sym w:font="Symbol" w:char="F0A3"/>
            </w:r>
            <w:r>
              <w:rPr>
                <w:lang w:val="en-US"/>
              </w:rPr>
              <w:t xml:space="preserve"> </w:t>
            </w:r>
            <w:r>
              <w:rPr>
                <w:i/>
                <w:lang w:val="en-US"/>
              </w:rPr>
              <w:t xml:space="preserve">l </w:t>
            </w:r>
            <w:r>
              <w:rPr>
                <w:lang w:val="en-US"/>
              </w:rPr>
              <w:sym w:font="Symbol" w:char="F0A3"/>
            </w:r>
            <w:r>
              <w:rPr>
                <w:i/>
                <w:lang w:val="en-US"/>
              </w:rPr>
              <w:t xml:space="preserve"> </w:t>
            </w:r>
            <w:r>
              <w:t>7,5</w:t>
            </w:r>
          </w:p>
          <w:p w:rsidR="00000000" w:rsidRDefault="00AC1C26">
            <w:pPr>
              <w:jc w:val="both"/>
            </w:pPr>
          </w:p>
        </w:tc>
        <w:tc>
          <w:tcPr>
            <w:tcW w:w="2164" w:type="dxa"/>
            <w:tcBorders>
              <w:left w:val="single" w:sz="6" w:space="0" w:color="auto"/>
              <w:right w:val="single" w:sz="12" w:space="0" w:color="auto"/>
            </w:tcBorders>
          </w:tcPr>
          <w:p w:rsidR="00000000" w:rsidRDefault="00AC1C26">
            <w:pPr>
              <w:jc w:val="center"/>
            </w:pPr>
            <w:bookmarkStart w:id="240" w:name="OCRUncertain279"/>
            <w:r>
              <w:t>3</w:t>
            </w:r>
            <w:r>
              <w:rPr>
                <w:lang w:val="en-US"/>
              </w:rPr>
              <w:t xml:space="preserve"> </w:t>
            </w:r>
            <w:r>
              <w:t>см</w:t>
            </w:r>
            <w:bookmarkEnd w:id="240"/>
          </w:p>
        </w:tc>
      </w:tr>
      <w:tr w:rsidR="00000000">
        <w:tblPrEx>
          <w:tblCellMar>
            <w:top w:w="0" w:type="dxa"/>
            <w:bottom w:w="0" w:type="dxa"/>
          </w:tblCellMar>
        </w:tblPrEx>
        <w:tc>
          <w:tcPr>
            <w:tcW w:w="4110" w:type="dxa"/>
            <w:tcBorders>
              <w:left w:val="single" w:sz="12" w:space="0" w:color="auto"/>
              <w:bottom w:val="single" w:sz="6" w:space="0" w:color="auto"/>
              <w:right w:val="single" w:sz="6" w:space="0" w:color="auto"/>
            </w:tcBorders>
          </w:tcPr>
          <w:p w:rsidR="00000000" w:rsidRDefault="00AC1C26">
            <w:pPr>
              <w:jc w:val="both"/>
              <w:rPr>
                <w:lang w:val="en-US"/>
              </w:rPr>
            </w:pPr>
            <w:r>
              <w:rPr>
                <w:lang w:val="en-US"/>
              </w:rPr>
              <w:t xml:space="preserve">      </w:t>
            </w:r>
            <w:r>
              <w:rPr>
                <w:i/>
                <w:lang w:val="en-US"/>
              </w:rPr>
              <w:t>l</w:t>
            </w:r>
            <w:r>
              <w:rPr>
                <w:lang w:val="en-US"/>
              </w:rPr>
              <w:t xml:space="preserve"> </w:t>
            </w:r>
            <w:r>
              <w:t>&gt;7</w:t>
            </w:r>
            <w:r>
              <w:rPr>
                <w:lang w:val="en-US"/>
              </w:rPr>
              <w:t>,</w:t>
            </w:r>
            <w:r>
              <w:t>5</w:t>
            </w:r>
          </w:p>
          <w:p w:rsidR="00000000" w:rsidRDefault="00AC1C26">
            <w:pPr>
              <w:jc w:val="both"/>
            </w:pPr>
          </w:p>
        </w:tc>
        <w:tc>
          <w:tcPr>
            <w:tcW w:w="2164" w:type="dxa"/>
            <w:tcBorders>
              <w:left w:val="single" w:sz="6" w:space="0" w:color="auto"/>
              <w:bottom w:val="single" w:sz="6" w:space="0" w:color="auto"/>
              <w:right w:val="single" w:sz="12" w:space="0" w:color="auto"/>
            </w:tcBorders>
          </w:tcPr>
          <w:p w:rsidR="00000000" w:rsidRDefault="00AC1C26">
            <w:pPr>
              <w:jc w:val="center"/>
              <w:rPr>
                <w:i/>
                <w:noProof/>
              </w:rPr>
            </w:pPr>
            <w:r>
              <w:rPr>
                <w:i/>
                <w:noProof/>
                <w:u w:val="single"/>
              </w:rPr>
              <w:t xml:space="preserve">   l_</w:t>
            </w:r>
            <w:r>
              <w:rPr>
                <w:i/>
                <w:noProof/>
              </w:rPr>
              <w:t xml:space="preserve"> </w:t>
            </w:r>
          </w:p>
          <w:p w:rsidR="00000000" w:rsidRDefault="00AC1C26">
            <w:pPr>
              <w:jc w:val="center"/>
              <w:rPr>
                <w:noProof/>
              </w:rPr>
            </w:pPr>
            <w:r>
              <w:rPr>
                <w:noProof/>
              </w:rPr>
              <w:t>250</w:t>
            </w:r>
          </w:p>
        </w:tc>
      </w:tr>
      <w:tr w:rsidR="00000000">
        <w:tblPrEx>
          <w:tblCellMar>
            <w:top w:w="0" w:type="dxa"/>
            <w:bottom w:w="0" w:type="dxa"/>
          </w:tblCellMar>
        </w:tblPrEx>
        <w:tc>
          <w:tcPr>
            <w:tcW w:w="4110" w:type="dxa"/>
            <w:tcBorders>
              <w:top w:val="single" w:sz="6" w:space="0" w:color="auto"/>
              <w:left w:val="single" w:sz="12" w:space="0" w:color="auto"/>
              <w:right w:val="single" w:sz="6" w:space="0" w:color="auto"/>
            </w:tcBorders>
          </w:tcPr>
          <w:p w:rsidR="00000000" w:rsidRDefault="00AC1C26">
            <w:pPr>
              <w:jc w:val="both"/>
              <w:rPr>
                <w:noProof/>
              </w:rPr>
            </w:pPr>
            <w:r>
              <w:rPr>
                <w:noProof/>
              </w:rPr>
              <w:t>3.</w:t>
            </w:r>
            <w:r>
              <w:t xml:space="preserve"> Перекрытия с ребристым потолком и элементы лестниц при пролетах, м</w:t>
            </w:r>
            <w:r>
              <w:rPr>
                <w:noProof/>
              </w:rPr>
              <w:t xml:space="preserve"> </w:t>
            </w:r>
            <w:bookmarkStart w:id="241" w:name="OCRUncertain280"/>
            <w:r>
              <w:rPr>
                <w:noProof/>
              </w:rPr>
              <w:t xml:space="preserve">: </w:t>
            </w:r>
          </w:p>
          <w:p w:rsidR="00000000" w:rsidRDefault="00AC1C26">
            <w:pPr>
              <w:jc w:val="both"/>
              <w:rPr>
                <w:noProof/>
              </w:rPr>
            </w:pPr>
            <w:r>
              <w:rPr>
                <w:i/>
                <w:noProof/>
              </w:rPr>
              <w:t xml:space="preserve">      l</w:t>
            </w:r>
            <w:r>
              <w:rPr>
                <w:noProof/>
              </w:rPr>
              <w:t xml:space="preserve"> &lt;</w:t>
            </w:r>
            <w:bookmarkEnd w:id="241"/>
            <w:r>
              <w:rPr>
                <w:noProof/>
              </w:rPr>
              <w:t xml:space="preserve"> 5  </w:t>
            </w:r>
            <w:r>
              <w:rPr>
                <w:i/>
                <w:u w:val="single"/>
              </w:rPr>
              <w:t xml:space="preserve"> </w:t>
            </w:r>
          </w:p>
        </w:tc>
        <w:tc>
          <w:tcPr>
            <w:tcW w:w="2164" w:type="dxa"/>
            <w:tcBorders>
              <w:top w:val="single" w:sz="6" w:space="0" w:color="auto"/>
              <w:left w:val="single" w:sz="6" w:space="0" w:color="auto"/>
              <w:right w:val="single" w:sz="12" w:space="0" w:color="auto"/>
            </w:tcBorders>
          </w:tcPr>
          <w:p w:rsidR="00000000" w:rsidRDefault="00AC1C26">
            <w:pPr>
              <w:jc w:val="center"/>
              <w:rPr>
                <w:noProof/>
              </w:rPr>
            </w:pPr>
            <w:bookmarkStart w:id="242" w:name="OCRUncertain281"/>
          </w:p>
          <w:p w:rsidR="00000000" w:rsidRDefault="00AC1C26">
            <w:pPr>
              <w:jc w:val="center"/>
              <w:rPr>
                <w:noProof/>
              </w:rPr>
            </w:pPr>
          </w:p>
          <w:p w:rsidR="00000000" w:rsidRDefault="00AC1C26">
            <w:pPr>
              <w:jc w:val="center"/>
              <w:rPr>
                <w:noProof/>
              </w:rPr>
            </w:pPr>
            <w:r>
              <w:rPr>
                <w:i/>
                <w:noProof/>
                <w:u w:val="single"/>
              </w:rPr>
              <w:t xml:space="preserve">   l_</w:t>
            </w:r>
            <w:r>
              <w:rPr>
                <w:noProof/>
              </w:rPr>
              <w:t xml:space="preserve"> </w:t>
            </w:r>
            <w:bookmarkEnd w:id="242"/>
          </w:p>
          <w:p w:rsidR="00000000" w:rsidRDefault="00AC1C26">
            <w:pPr>
              <w:jc w:val="center"/>
              <w:rPr>
                <w:noProof/>
              </w:rPr>
            </w:pPr>
            <w:r>
              <w:rPr>
                <w:noProof/>
              </w:rPr>
              <w:t>200</w:t>
            </w:r>
          </w:p>
        </w:tc>
      </w:tr>
      <w:tr w:rsidR="00000000">
        <w:tblPrEx>
          <w:tblCellMar>
            <w:top w:w="0" w:type="dxa"/>
            <w:bottom w:w="0" w:type="dxa"/>
          </w:tblCellMar>
        </w:tblPrEx>
        <w:tc>
          <w:tcPr>
            <w:tcW w:w="4110" w:type="dxa"/>
            <w:tcBorders>
              <w:left w:val="single" w:sz="12" w:space="0" w:color="auto"/>
              <w:right w:val="single" w:sz="6" w:space="0" w:color="auto"/>
            </w:tcBorders>
          </w:tcPr>
          <w:p w:rsidR="00000000" w:rsidRDefault="00AC1C26">
            <w:pPr>
              <w:jc w:val="both"/>
              <w:rPr>
                <w:noProof/>
              </w:rPr>
            </w:pPr>
            <w:r>
              <w:rPr>
                <w:noProof/>
              </w:rPr>
              <w:t xml:space="preserve">5 </w:t>
            </w:r>
            <w:r>
              <w:rPr>
                <w:noProof/>
              </w:rPr>
              <w:sym w:font="Symbol" w:char="F0A3"/>
            </w:r>
            <w:r>
              <w:rPr>
                <w:noProof/>
              </w:rPr>
              <w:t xml:space="preserve"> </w:t>
            </w:r>
            <w:r>
              <w:rPr>
                <w:i/>
                <w:lang w:val="en-US"/>
              </w:rPr>
              <w:t>l</w:t>
            </w:r>
            <w:r>
              <w:rPr>
                <w:noProof/>
              </w:rPr>
              <w:t xml:space="preserve"> </w:t>
            </w:r>
            <w:r>
              <w:rPr>
                <w:noProof/>
              </w:rPr>
              <w:sym w:font="Symbol" w:char="F0A3"/>
            </w:r>
            <w:r>
              <w:rPr>
                <w:noProof/>
              </w:rPr>
              <w:t xml:space="preserve"> 10</w:t>
            </w:r>
          </w:p>
          <w:p w:rsidR="00000000" w:rsidRDefault="00AC1C26">
            <w:pPr>
              <w:jc w:val="both"/>
              <w:rPr>
                <w:noProof/>
              </w:rPr>
            </w:pPr>
          </w:p>
        </w:tc>
        <w:tc>
          <w:tcPr>
            <w:tcW w:w="2164" w:type="dxa"/>
            <w:tcBorders>
              <w:left w:val="single" w:sz="6" w:space="0" w:color="auto"/>
              <w:right w:val="single" w:sz="12" w:space="0" w:color="auto"/>
            </w:tcBorders>
          </w:tcPr>
          <w:p w:rsidR="00000000" w:rsidRDefault="00AC1C26">
            <w:pPr>
              <w:jc w:val="center"/>
            </w:pPr>
            <w:r>
              <w:rPr>
                <w:noProof/>
              </w:rPr>
              <w:t>2,5</w:t>
            </w:r>
            <w:r>
              <w:t xml:space="preserve"> см</w:t>
            </w:r>
          </w:p>
        </w:tc>
      </w:tr>
      <w:tr w:rsidR="00000000">
        <w:tblPrEx>
          <w:tblCellMar>
            <w:top w:w="0" w:type="dxa"/>
            <w:bottom w:w="0" w:type="dxa"/>
          </w:tblCellMar>
        </w:tblPrEx>
        <w:tc>
          <w:tcPr>
            <w:tcW w:w="4110" w:type="dxa"/>
            <w:tcBorders>
              <w:left w:val="single" w:sz="12" w:space="0" w:color="auto"/>
              <w:bottom w:val="single" w:sz="6" w:space="0" w:color="auto"/>
              <w:right w:val="single" w:sz="6" w:space="0" w:color="auto"/>
            </w:tcBorders>
          </w:tcPr>
          <w:p w:rsidR="00000000" w:rsidRDefault="00AC1C26">
            <w:pPr>
              <w:jc w:val="both"/>
              <w:rPr>
                <w:lang w:val="en-US"/>
              </w:rPr>
            </w:pPr>
            <w:r>
              <w:rPr>
                <w:i/>
                <w:lang w:val="en-US"/>
              </w:rPr>
              <w:lastRenderedPageBreak/>
              <w:t xml:space="preserve">      l </w:t>
            </w:r>
            <w:r>
              <w:rPr>
                <w:lang w:val="en-US"/>
              </w:rPr>
              <w:t>&gt;10</w:t>
            </w:r>
          </w:p>
          <w:p w:rsidR="00000000" w:rsidRDefault="00AC1C26">
            <w:pPr>
              <w:jc w:val="both"/>
              <w:rPr>
                <w:lang w:val="en-US"/>
              </w:rPr>
            </w:pPr>
          </w:p>
        </w:tc>
        <w:tc>
          <w:tcPr>
            <w:tcW w:w="2164" w:type="dxa"/>
            <w:tcBorders>
              <w:left w:val="single" w:sz="6" w:space="0" w:color="auto"/>
              <w:bottom w:val="single" w:sz="6" w:space="0" w:color="auto"/>
              <w:right w:val="single" w:sz="12" w:space="0" w:color="auto"/>
            </w:tcBorders>
          </w:tcPr>
          <w:p w:rsidR="00000000" w:rsidRDefault="00AC1C26">
            <w:pPr>
              <w:jc w:val="center"/>
              <w:rPr>
                <w:noProof/>
              </w:rPr>
            </w:pPr>
            <w:bookmarkStart w:id="243" w:name="OCRUncertain285"/>
            <w:r>
              <w:rPr>
                <w:i/>
                <w:noProof/>
                <w:u w:val="single"/>
              </w:rPr>
              <w:t xml:space="preserve">   l_</w:t>
            </w:r>
            <w:r>
              <w:rPr>
                <w:noProof/>
              </w:rPr>
              <w:t xml:space="preserve"> </w:t>
            </w:r>
            <w:bookmarkEnd w:id="243"/>
          </w:p>
          <w:p w:rsidR="00000000" w:rsidRDefault="00AC1C26">
            <w:pPr>
              <w:jc w:val="center"/>
              <w:rPr>
                <w:noProof/>
              </w:rPr>
            </w:pPr>
            <w:r>
              <w:rPr>
                <w:noProof/>
              </w:rPr>
              <w:t>400</w:t>
            </w:r>
          </w:p>
        </w:tc>
      </w:tr>
      <w:tr w:rsidR="00000000">
        <w:tblPrEx>
          <w:tblCellMar>
            <w:top w:w="0" w:type="dxa"/>
            <w:bottom w:w="0" w:type="dxa"/>
          </w:tblCellMar>
        </w:tblPrEx>
        <w:tc>
          <w:tcPr>
            <w:tcW w:w="4110" w:type="dxa"/>
            <w:tcBorders>
              <w:top w:val="single" w:sz="6" w:space="0" w:color="auto"/>
              <w:left w:val="single" w:sz="12" w:space="0" w:color="auto"/>
              <w:right w:val="single" w:sz="6" w:space="0" w:color="auto"/>
            </w:tcBorders>
          </w:tcPr>
          <w:p w:rsidR="00000000" w:rsidRDefault="00AC1C26">
            <w:pPr>
              <w:jc w:val="both"/>
              <w:rPr>
                <w:lang w:val="en-US"/>
              </w:rPr>
            </w:pPr>
            <w:r>
              <w:rPr>
                <w:noProof/>
              </w:rPr>
              <w:t>4.</w:t>
            </w:r>
            <w:r>
              <w:t xml:space="preserve"> Элементы покрытий сельскохозяйствен</w:t>
            </w:r>
            <w:bookmarkStart w:id="244" w:name="OCRUncertain286"/>
            <w:r>
              <w:t>н</w:t>
            </w:r>
            <w:bookmarkEnd w:id="244"/>
            <w:r>
              <w:t>ы</w:t>
            </w:r>
            <w:r>
              <w:t>х зданий производственного на</w:t>
            </w:r>
            <w:bookmarkStart w:id="245" w:name="OCRUncertain287"/>
            <w:r>
              <w:t>з</w:t>
            </w:r>
            <w:bookmarkEnd w:id="245"/>
            <w:r>
              <w:t>наче</w:t>
            </w:r>
            <w:bookmarkStart w:id="246" w:name="OCRUncertain288"/>
            <w:r>
              <w:t>н</w:t>
            </w:r>
            <w:bookmarkEnd w:id="246"/>
            <w:r>
              <w:t xml:space="preserve">ия при пролетах, м: </w:t>
            </w:r>
            <w:bookmarkStart w:id="247" w:name="OCRUncertain289"/>
          </w:p>
          <w:p w:rsidR="00000000" w:rsidRDefault="00AC1C26">
            <w:pPr>
              <w:jc w:val="both"/>
              <w:rPr>
                <w:noProof/>
              </w:rPr>
            </w:pPr>
            <w:r>
              <w:rPr>
                <w:i/>
                <w:noProof/>
              </w:rPr>
              <w:t xml:space="preserve">      l </w:t>
            </w:r>
            <w:r>
              <w:rPr>
                <w:noProof/>
              </w:rPr>
              <w:t>&lt;</w:t>
            </w:r>
            <w:bookmarkEnd w:id="247"/>
            <w:r>
              <w:rPr>
                <w:noProof/>
              </w:rPr>
              <w:t xml:space="preserve"> 6</w:t>
            </w:r>
          </w:p>
        </w:tc>
        <w:tc>
          <w:tcPr>
            <w:tcW w:w="2164" w:type="dxa"/>
            <w:tcBorders>
              <w:top w:val="single" w:sz="6" w:space="0" w:color="auto"/>
              <w:left w:val="single" w:sz="6" w:space="0" w:color="auto"/>
              <w:right w:val="single" w:sz="12" w:space="0" w:color="auto"/>
            </w:tcBorders>
          </w:tcPr>
          <w:p w:rsidR="00000000" w:rsidRDefault="00AC1C26">
            <w:pPr>
              <w:jc w:val="center"/>
              <w:rPr>
                <w:noProof/>
              </w:rPr>
            </w:pPr>
            <w:bookmarkStart w:id="248" w:name="OCRUncertain290"/>
          </w:p>
          <w:p w:rsidR="00000000" w:rsidRDefault="00AC1C26">
            <w:pPr>
              <w:jc w:val="center"/>
              <w:rPr>
                <w:noProof/>
              </w:rPr>
            </w:pPr>
          </w:p>
          <w:p w:rsidR="00000000" w:rsidRDefault="00AC1C26">
            <w:pPr>
              <w:jc w:val="center"/>
              <w:rPr>
                <w:i/>
                <w:noProof/>
                <w:u w:val="single"/>
              </w:rPr>
            </w:pPr>
          </w:p>
          <w:p w:rsidR="00000000" w:rsidRDefault="00AC1C26">
            <w:pPr>
              <w:jc w:val="center"/>
              <w:rPr>
                <w:i/>
                <w:noProof/>
                <w:u w:val="single"/>
              </w:rPr>
            </w:pPr>
            <w:r>
              <w:rPr>
                <w:i/>
                <w:noProof/>
                <w:u w:val="single"/>
              </w:rPr>
              <w:t xml:space="preserve">   l_</w:t>
            </w:r>
          </w:p>
          <w:bookmarkEnd w:id="248"/>
          <w:p w:rsidR="00000000" w:rsidRDefault="00AC1C26">
            <w:pPr>
              <w:jc w:val="center"/>
              <w:rPr>
                <w:noProof/>
              </w:rPr>
            </w:pPr>
            <w:r>
              <w:rPr>
                <w:noProof/>
              </w:rPr>
              <w:t>150</w:t>
            </w:r>
          </w:p>
        </w:tc>
      </w:tr>
      <w:tr w:rsidR="00000000">
        <w:tblPrEx>
          <w:tblCellMar>
            <w:top w:w="0" w:type="dxa"/>
            <w:bottom w:w="0" w:type="dxa"/>
          </w:tblCellMar>
        </w:tblPrEx>
        <w:tc>
          <w:tcPr>
            <w:tcW w:w="4110" w:type="dxa"/>
            <w:tcBorders>
              <w:left w:val="single" w:sz="12" w:space="0" w:color="auto"/>
              <w:right w:val="single" w:sz="6" w:space="0" w:color="auto"/>
            </w:tcBorders>
          </w:tcPr>
          <w:p w:rsidR="00000000" w:rsidRDefault="00AC1C26">
            <w:pPr>
              <w:jc w:val="both"/>
              <w:rPr>
                <w:lang w:val="en-US"/>
              </w:rPr>
            </w:pPr>
            <w:r>
              <w:rPr>
                <w:noProof/>
              </w:rPr>
              <w:t>6</w:t>
            </w:r>
            <w:r>
              <w:t xml:space="preserve"> </w:t>
            </w:r>
            <w:bookmarkStart w:id="249" w:name="OCRUncertain291"/>
            <w:r>
              <w:sym w:font="Symbol" w:char="F0A3"/>
            </w:r>
            <w:r>
              <w:rPr>
                <w:lang w:val="en-US"/>
              </w:rPr>
              <w:t xml:space="preserve"> </w:t>
            </w:r>
            <w:r>
              <w:rPr>
                <w:i/>
                <w:lang w:val="en-US"/>
              </w:rPr>
              <w:t>l</w:t>
            </w:r>
            <w:r>
              <w:rPr>
                <w:lang w:val="en-US"/>
              </w:rPr>
              <w:t xml:space="preserve"> </w:t>
            </w:r>
            <w:bookmarkEnd w:id="249"/>
            <w:r>
              <w:rPr>
                <w:lang w:val="en-US"/>
              </w:rPr>
              <w:sym w:font="Symbol" w:char="F0A3"/>
            </w:r>
            <w:r>
              <w:rPr>
                <w:lang w:val="en-US"/>
              </w:rPr>
              <w:t xml:space="preserve"> </w:t>
            </w:r>
            <w:r>
              <w:t>1</w:t>
            </w:r>
            <w:r>
              <w:rPr>
                <w:lang w:val="en-US"/>
              </w:rPr>
              <w:t>0</w:t>
            </w:r>
          </w:p>
          <w:p w:rsidR="00000000" w:rsidRDefault="00AC1C26">
            <w:pPr>
              <w:jc w:val="both"/>
            </w:pPr>
          </w:p>
        </w:tc>
        <w:tc>
          <w:tcPr>
            <w:tcW w:w="2164" w:type="dxa"/>
            <w:tcBorders>
              <w:left w:val="single" w:sz="6" w:space="0" w:color="auto"/>
              <w:right w:val="single" w:sz="12" w:space="0" w:color="auto"/>
            </w:tcBorders>
          </w:tcPr>
          <w:p w:rsidR="00000000" w:rsidRDefault="00AC1C26">
            <w:pPr>
              <w:jc w:val="center"/>
            </w:pPr>
            <w:r>
              <w:rPr>
                <w:noProof/>
              </w:rPr>
              <w:t>4</w:t>
            </w:r>
            <w:r>
              <w:t xml:space="preserve"> см</w:t>
            </w:r>
          </w:p>
        </w:tc>
      </w:tr>
      <w:tr w:rsidR="00000000">
        <w:tblPrEx>
          <w:tblCellMar>
            <w:top w:w="0" w:type="dxa"/>
            <w:bottom w:w="0" w:type="dxa"/>
          </w:tblCellMar>
        </w:tblPrEx>
        <w:tc>
          <w:tcPr>
            <w:tcW w:w="4110" w:type="dxa"/>
            <w:tcBorders>
              <w:left w:val="single" w:sz="12" w:space="0" w:color="auto"/>
              <w:bottom w:val="single" w:sz="6" w:space="0" w:color="auto"/>
              <w:right w:val="single" w:sz="6" w:space="0" w:color="auto"/>
            </w:tcBorders>
          </w:tcPr>
          <w:p w:rsidR="00000000" w:rsidRDefault="00AC1C26">
            <w:pPr>
              <w:jc w:val="both"/>
              <w:rPr>
                <w:lang w:val="en-US"/>
              </w:rPr>
            </w:pPr>
            <w:r>
              <w:rPr>
                <w:lang w:val="en-US"/>
              </w:rPr>
              <w:t xml:space="preserve">     </w:t>
            </w:r>
            <w:r>
              <w:rPr>
                <w:i/>
                <w:lang w:val="en-US"/>
              </w:rPr>
              <w:t>l</w:t>
            </w:r>
            <w:r>
              <w:rPr>
                <w:lang w:val="en-US"/>
              </w:rPr>
              <w:t xml:space="preserve"> &gt; 10</w:t>
            </w:r>
          </w:p>
          <w:p w:rsidR="00000000" w:rsidRDefault="00AC1C26">
            <w:pPr>
              <w:jc w:val="both"/>
              <w:rPr>
                <w:i/>
                <w:lang w:val="en-US"/>
              </w:rPr>
            </w:pPr>
          </w:p>
        </w:tc>
        <w:tc>
          <w:tcPr>
            <w:tcW w:w="2164" w:type="dxa"/>
            <w:tcBorders>
              <w:left w:val="single" w:sz="6" w:space="0" w:color="auto"/>
              <w:bottom w:val="single" w:sz="6" w:space="0" w:color="auto"/>
              <w:right w:val="single" w:sz="12" w:space="0" w:color="auto"/>
            </w:tcBorders>
          </w:tcPr>
          <w:p w:rsidR="00000000" w:rsidRDefault="00AC1C26">
            <w:pPr>
              <w:jc w:val="center"/>
              <w:rPr>
                <w:noProof/>
              </w:rPr>
            </w:pPr>
            <w:bookmarkStart w:id="250" w:name="OCRUncertain293"/>
            <w:r>
              <w:rPr>
                <w:i/>
                <w:noProof/>
                <w:u w:val="single"/>
              </w:rPr>
              <w:t xml:space="preserve">   l_</w:t>
            </w:r>
            <w:r>
              <w:rPr>
                <w:noProof/>
              </w:rPr>
              <w:t xml:space="preserve"> </w:t>
            </w:r>
            <w:bookmarkEnd w:id="250"/>
          </w:p>
          <w:p w:rsidR="00000000" w:rsidRDefault="00AC1C26">
            <w:pPr>
              <w:jc w:val="center"/>
              <w:rPr>
                <w:noProof/>
              </w:rPr>
            </w:pPr>
            <w:r>
              <w:rPr>
                <w:noProof/>
              </w:rPr>
              <w:t>250</w:t>
            </w:r>
          </w:p>
        </w:tc>
      </w:tr>
      <w:tr w:rsidR="00000000">
        <w:tblPrEx>
          <w:tblCellMar>
            <w:top w:w="0" w:type="dxa"/>
            <w:bottom w:w="0" w:type="dxa"/>
          </w:tblCellMar>
        </w:tblPrEx>
        <w:tc>
          <w:tcPr>
            <w:tcW w:w="4110" w:type="dxa"/>
            <w:tcBorders>
              <w:top w:val="single" w:sz="6" w:space="0" w:color="auto"/>
              <w:left w:val="single" w:sz="12" w:space="0" w:color="auto"/>
              <w:right w:val="single" w:sz="6" w:space="0" w:color="auto"/>
            </w:tcBorders>
          </w:tcPr>
          <w:p w:rsidR="00000000" w:rsidRDefault="00AC1C26">
            <w:pPr>
              <w:jc w:val="both"/>
              <w:rPr>
                <w:lang w:val="en-US"/>
              </w:rPr>
            </w:pPr>
            <w:r>
              <w:rPr>
                <w:noProof/>
              </w:rPr>
              <w:t>5.</w:t>
            </w:r>
            <w:r>
              <w:t xml:space="preserve"> Навес</w:t>
            </w:r>
            <w:bookmarkStart w:id="251" w:name="OCRUncertain294"/>
            <w:r>
              <w:t>н</w:t>
            </w:r>
            <w:bookmarkEnd w:id="251"/>
            <w:r>
              <w:t xml:space="preserve">ые стеновые панели (при расчете из плоскости) при пролетах, м: </w:t>
            </w:r>
          </w:p>
          <w:p w:rsidR="00000000" w:rsidRDefault="00AC1C26">
            <w:pPr>
              <w:jc w:val="both"/>
              <w:rPr>
                <w:noProof/>
              </w:rPr>
            </w:pPr>
            <w:r>
              <w:rPr>
                <w:i/>
                <w:noProof/>
              </w:rPr>
              <w:t xml:space="preserve">        l </w:t>
            </w:r>
            <w:r>
              <w:rPr>
                <w:noProof/>
              </w:rPr>
              <w:t>&lt; 6</w:t>
            </w:r>
          </w:p>
        </w:tc>
        <w:tc>
          <w:tcPr>
            <w:tcW w:w="2164" w:type="dxa"/>
            <w:tcBorders>
              <w:top w:val="single" w:sz="6" w:space="0" w:color="auto"/>
              <w:left w:val="single" w:sz="6" w:space="0" w:color="auto"/>
              <w:right w:val="single" w:sz="12" w:space="0" w:color="auto"/>
            </w:tcBorders>
          </w:tcPr>
          <w:p w:rsidR="00000000" w:rsidRDefault="00AC1C26">
            <w:pPr>
              <w:jc w:val="center"/>
              <w:rPr>
                <w:noProof/>
              </w:rPr>
            </w:pPr>
            <w:bookmarkStart w:id="252" w:name="OCRUncertain295"/>
          </w:p>
          <w:p w:rsidR="00000000" w:rsidRDefault="00AC1C26">
            <w:pPr>
              <w:jc w:val="center"/>
              <w:rPr>
                <w:noProof/>
              </w:rPr>
            </w:pPr>
          </w:p>
          <w:p w:rsidR="00000000" w:rsidRDefault="00AC1C26">
            <w:pPr>
              <w:jc w:val="center"/>
              <w:rPr>
                <w:noProof/>
              </w:rPr>
            </w:pPr>
            <w:r>
              <w:rPr>
                <w:i/>
                <w:noProof/>
                <w:u w:val="single"/>
              </w:rPr>
              <w:t xml:space="preserve">   l_</w:t>
            </w:r>
            <w:r>
              <w:rPr>
                <w:noProof/>
              </w:rPr>
              <w:t xml:space="preserve"> </w:t>
            </w:r>
            <w:bookmarkEnd w:id="252"/>
          </w:p>
          <w:p w:rsidR="00000000" w:rsidRDefault="00AC1C26">
            <w:pPr>
              <w:jc w:val="center"/>
              <w:rPr>
                <w:noProof/>
              </w:rPr>
            </w:pPr>
            <w:r>
              <w:rPr>
                <w:noProof/>
              </w:rPr>
              <w:t>200</w:t>
            </w:r>
          </w:p>
        </w:tc>
      </w:tr>
      <w:tr w:rsidR="00000000">
        <w:tblPrEx>
          <w:tblCellMar>
            <w:top w:w="0" w:type="dxa"/>
            <w:bottom w:w="0" w:type="dxa"/>
          </w:tblCellMar>
        </w:tblPrEx>
        <w:tc>
          <w:tcPr>
            <w:tcW w:w="4110" w:type="dxa"/>
            <w:tcBorders>
              <w:left w:val="single" w:sz="12" w:space="0" w:color="auto"/>
              <w:right w:val="single" w:sz="6" w:space="0" w:color="auto"/>
            </w:tcBorders>
          </w:tcPr>
          <w:p w:rsidR="00000000" w:rsidRDefault="00AC1C26">
            <w:pPr>
              <w:jc w:val="both"/>
              <w:rPr>
                <w:noProof/>
              </w:rPr>
            </w:pPr>
            <w:bookmarkStart w:id="253" w:name="OCRUncertain296"/>
            <w:r>
              <w:rPr>
                <w:noProof/>
              </w:rPr>
              <w:t xml:space="preserve"> 6 </w:t>
            </w:r>
            <w:bookmarkEnd w:id="253"/>
            <w:r>
              <w:rPr>
                <w:noProof/>
              </w:rPr>
              <w:sym w:font="Symbol" w:char="F0A3"/>
            </w:r>
            <w:r>
              <w:rPr>
                <w:noProof/>
              </w:rPr>
              <w:t xml:space="preserve"> </w:t>
            </w:r>
            <w:bookmarkStart w:id="254" w:name="OCRUncertain298"/>
            <w:r>
              <w:rPr>
                <w:i/>
                <w:noProof/>
              </w:rPr>
              <w:t xml:space="preserve">l </w:t>
            </w:r>
            <w:bookmarkEnd w:id="254"/>
            <w:r>
              <w:rPr>
                <w:noProof/>
              </w:rPr>
              <w:sym w:font="Symbol" w:char="F0A3"/>
            </w:r>
            <w:r>
              <w:rPr>
                <w:noProof/>
              </w:rPr>
              <w:t xml:space="preserve"> 7,5</w:t>
            </w:r>
          </w:p>
          <w:p w:rsidR="00000000" w:rsidRDefault="00AC1C26">
            <w:pPr>
              <w:jc w:val="both"/>
              <w:rPr>
                <w:i/>
                <w:noProof/>
              </w:rPr>
            </w:pPr>
          </w:p>
        </w:tc>
        <w:tc>
          <w:tcPr>
            <w:tcW w:w="2164" w:type="dxa"/>
            <w:tcBorders>
              <w:left w:val="single" w:sz="6" w:space="0" w:color="auto"/>
              <w:right w:val="single" w:sz="12" w:space="0" w:color="auto"/>
            </w:tcBorders>
          </w:tcPr>
          <w:p w:rsidR="00000000" w:rsidRDefault="00AC1C26">
            <w:pPr>
              <w:jc w:val="center"/>
            </w:pPr>
            <w:r>
              <w:rPr>
                <w:noProof/>
              </w:rPr>
              <w:t>3</w:t>
            </w:r>
            <w:r>
              <w:t xml:space="preserve"> см</w:t>
            </w:r>
          </w:p>
        </w:tc>
      </w:tr>
      <w:tr w:rsidR="00000000">
        <w:tblPrEx>
          <w:tblCellMar>
            <w:top w:w="0" w:type="dxa"/>
            <w:bottom w:w="0" w:type="dxa"/>
          </w:tblCellMar>
        </w:tblPrEx>
        <w:tc>
          <w:tcPr>
            <w:tcW w:w="4110" w:type="dxa"/>
            <w:tcBorders>
              <w:left w:val="single" w:sz="12" w:space="0" w:color="auto"/>
              <w:bottom w:val="single" w:sz="12" w:space="0" w:color="auto"/>
              <w:right w:val="single" w:sz="6" w:space="0" w:color="auto"/>
            </w:tcBorders>
          </w:tcPr>
          <w:p w:rsidR="00000000" w:rsidRDefault="00AC1C26">
            <w:pPr>
              <w:jc w:val="both"/>
              <w:rPr>
                <w:lang w:val="en-US"/>
              </w:rPr>
            </w:pPr>
            <w:r>
              <w:rPr>
                <w:i/>
                <w:lang w:val="en-US"/>
              </w:rPr>
              <w:t xml:space="preserve">       l </w:t>
            </w:r>
            <w:r>
              <w:t>&gt;</w:t>
            </w:r>
            <w:r>
              <w:rPr>
                <w:lang w:val="en-US"/>
              </w:rPr>
              <w:t xml:space="preserve"> </w:t>
            </w:r>
            <w:r>
              <w:t>7,5</w:t>
            </w:r>
          </w:p>
          <w:p w:rsidR="00000000" w:rsidRDefault="00AC1C26">
            <w:pPr>
              <w:jc w:val="both"/>
            </w:pPr>
          </w:p>
        </w:tc>
        <w:tc>
          <w:tcPr>
            <w:tcW w:w="2164" w:type="dxa"/>
            <w:tcBorders>
              <w:left w:val="single" w:sz="6" w:space="0" w:color="auto"/>
              <w:bottom w:val="single" w:sz="12" w:space="0" w:color="auto"/>
              <w:right w:val="single" w:sz="12" w:space="0" w:color="auto"/>
            </w:tcBorders>
          </w:tcPr>
          <w:p w:rsidR="00000000" w:rsidRDefault="00AC1C26">
            <w:pPr>
              <w:jc w:val="center"/>
              <w:rPr>
                <w:i/>
                <w:noProof/>
                <w:u w:val="single"/>
              </w:rPr>
            </w:pPr>
            <w:bookmarkStart w:id="255" w:name="OCRUncertain299"/>
            <w:r>
              <w:rPr>
                <w:i/>
                <w:noProof/>
                <w:u w:val="single"/>
              </w:rPr>
              <w:t xml:space="preserve">   l_</w:t>
            </w:r>
          </w:p>
          <w:bookmarkEnd w:id="255"/>
          <w:p w:rsidR="00000000" w:rsidRDefault="00AC1C26">
            <w:pPr>
              <w:jc w:val="center"/>
              <w:rPr>
                <w:noProof/>
              </w:rPr>
            </w:pPr>
            <w:r>
              <w:rPr>
                <w:noProof/>
              </w:rPr>
              <w:t>250</w:t>
            </w:r>
          </w:p>
        </w:tc>
      </w:tr>
    </w:tbl>
    <w:p w:rsidR="00000000" w:rsidRDefault="00AC1C26">
      <w:pPr>
        <w:ind w:firstLine="284"/>
        <w:jc w:val="both"/>
      </w:pPr>
    </w:p>
    <w:p w:rsidR="00000000" w:rsidRDefault="00AC1C26">
      <w:pPr>
        <w:ind w:firstLine="284"/>
        <w:jc w:val="both"/>
      </w:pPr>
      <w:r>
        <w:rPr>
          <w:i/>
        </w:rPr>
        <w:t>Обозна</w:t>
      </w:r>
      <w:bookmarkStart w:id="256" w:name="OCRUncertain300"/>
      <w:r>
        <w:rPr>
          <w:i/>
        </w:rPr>
        <w:t>че</w:t>
      </w:r>
      <w:bookmarkEnd w:id="256"/>
      <w:r>
        <w:rPr>
          <w:i/>
        </w:rPr>
        <w:t>ние, принятое в табл.</w:t>
      </w:r>
      <w:r>
        <w:rPr>
          <w:i/>
          <w:noProof/>
        </w:rPr>
        <w:t xml:space="preserve"> 2:</w:t>
      </w:r>
      <w:r>
        <w:rPr>
          <w:i/>
          <w:lang w:val="en-US"/>
        </w:rPr>
        <w:t xml:space="preserve"> l</w:t>
      </w:r>
      <w:r>
        <w:rPr>
          <w:i/>
          <w:noProof/>
        </w:rPr>
        <w:t xml:space="preserve"> </w:t>
      </w:r>
      <w:r>
        <w:rPr>
          <w:i/>
          <w:noProof/>
        </w:rPr>
        <w:sym w:font="Arial" w:char="2014"/>
      </w:r>
      <w:r>
        <w:t xml:space="preserve"> пролет балок или плит;</w:t>
      </w:r>
      <w:r>
        <w:rPr>
          <w:i/>
        </w:rPr>
        <w:t xml:space="preserve"> </w:t>
      </w:r>
      <w:r>
        <w:t>для консолей принимается значение</w:t>
      </w:r>
      <w:r>
        <w:rPr>
          <w:noProof/>
        </w:rPr>
        <w:t xml:space="preserve"> </w:t>
      </w:r>
      <w:bookmarkStart w:id="257" w:name="OCRUncertain304"/>
      <w:r>
        <w:rPr>
          <w:i/>
          <w:lang w:val="en-US"/>
        </w:rPr>
        <w:t>l</w:t>
      </w:r>
      <w:r>
        <w:rPr>
          <w:noProof/>
        </w:rPr>
        <w:t>,</w:t>
      </w:r>
      <w:bookmarkEnd w:id="257"/>
      <w:r>
        <w:t xml:space="preserve"> равное </w:t>
      </w:r>
      <w:bookmarkStart w:id="258" w:name="OCRUncertain305"/>
      <w:r>
        <w:t>удвоен</w:t>
      </w:r>
      <w:bookmarkEnd w:id="258"/>
      <w:r>
        <w:t>ному вылету консоли.</w:t>
      </w:r>
    </w:p>
    <w:p w:rsidR="00000000" w:rsidRDefault="00AC1C26">
      <w:pPr>
        <w:ind w:firstLine="284"/>
        <w:jc w:val="both"/>
        <w:rPr>
          <w:lang w:val="en-US"/>
        </w:rPr>
      </w:pPr>
      <w:bookmarkStart w:id="259" w:name="OCRUncertain307"/>
    </w:p>
    <w:p w:rsidR="00000000" w:rsidRDefault="00AC1C26">
      <w:pPr>
        <w:ind w:firstLine="284"/>
        <w:jc w:val="both"/>
        <w:rPr>
          <w:noProof/>
        </w:rPr>
      </w:pPr>
      <w:r>
        <w:t>Расче</w:t>
      </w:r>
      <w:bookmarkEnd w:id="259"/>
      <w:r>
        <w:t>т</w:t>
      </w:r>
      <w:r>
        <w:rPr>
          <w:noProof/>
        </w:rPr>
        <w:t xml:space="preserve"> </w:t>
      </w:r>
      <w:r>
        <w:t>по деф</w:t>
      </w:r>
      <w:bookmarkStart w:id="260" w:name="OCRUncertain308"/>
      <w:r>
        <w:t>о</w:t>
      </w:r>
      <w:bookmarkEnd w:id="260"/>
      <w:r>
        <w:t xml:space="preserve">рмациям должен производиться при ограничении: технологическими или конструктивными </w:t>
      </w:r>
      <w:bookmarkStart w:id="261" w:name="OCRUncertain309"/>
      <w:r>
        <w:t>требовани</w:t>
      </w:r>
      <w:r>
        <w:t xml:space="preserve">ями </w:t>
      </w:r>
      <w:r>
        <w:sym w:font="Arial" w:char="2014"/>
      </w:r>
      <w:r>
        <w:t xml:space="preserve"> на</w:t>
      </w:r>
      <w:bookmarkEnd w:id="261"/>
      <w:r>
        <w:t xml:space="preserve"> действие постоянных, длительных и кратковременных нагрузок; эстетическими требованиями</w:t>
      </w:r>
      <w:r>
        <w:rPr>
          <w:noProof/>
        </w:rPr>
        <w:t xml:space="preserve"> </w:t>
      </w:r>
      <w:r>
        <w:rPr>
          <w:noProof/>
        </w:rPr>
        <w:sym w:font="Arial" w:char="2014"/>
      </w:r>
      <w:r>
        <w:t xml:space="preserve"> на действие постоянных и длительных нагрузок. При этом принимается</w:t>
      </w:r>
      <w:bookmarkStart w:id="262" w:name="OCRUncertain310"/>
      <w:r>
        <w:t xml:space="preserve"> </w:t>
      </w:r>
      <w:bookmarkEnd w:id="262"/>
      <w:r>
        <w:rPr>
          <w:lang w:val="en-US"/>
        </w:rPr>
        <w:sym w:font="Symbol" w:char="F067"/>
      </w:r>
      <w:r>
        <w:rPr>
          <w:i/>
          <w:vertAlign w:val="subscript"/>
          <w:lang w:val="en-US"/>
        </w:rPr>
        <w:t>f</w:t>
      </w:r>
      <w:r>
        <w:rPr>
          <w:noProof/>
        </w:rPr>
        <w:t xml:space="preserve"> = 1,0.</w:t>
      </w:r>
    </w:p>
    <w:p w:rsidR="00000000" w:rsidRDefault="00AC1C26">
      <w:pPr>
        <w:ind w:firstLine="284"/>
        <w:jc w:val="both"/>
        <w:rPr>
          <w:lang w:val="en-US"/>
        </w:rPr>
      </w:pPr>
      <w:r>
        <w:t>При действии постоянных, длительных и кратковременных нагрузок прогиб балок или плит во всех случаях не должен превыша</w:t>
      </w:r>
      <w:bookmarkStart w:id="263" w:name="OCRUncertain311"/>
      <w:r>
        <w:t>т</w:t>
      </w:r>
      <w:bookmarkEnd w:id="263"/>
      <w:r>
        <w:t>ь</w:t>
      </w:r>
      <w:r>
        <w:rPr>
          <w:noProof/>
        </w:rPr>
        <w:t xml:space="preserve"> 1/150</w:t>
      </w:r>
      <w:r>
        <w:t xml:space="preserve"> пролета и </w:t>
      </w:r>
      <w:r>
        <w:rPr>
          <w:noProof/>
        </w:rPr>
        <w:t>1/75</w:t>
      </w:r>
      <w:r>
        <w:t xml:space="preserve"> вылета консоли. </w:t>
      </w:r>
    </w:p>
    <w:p w:rsidR="00000000" w:rsidRDefault="00AC1C26">
      <w:pPr>
        <w:ind w:firstLine="284"/>
        <w:jc w:val="both"/>
      </w:pPr>
      <w:r>
        <w:t>Значения предельно допустимых прогибов могут</w:t>
      </w:r>
      <w:r>
        <w:rPr>
          <w:lang w:val="en-US"/>
        </w:rPr>
        <w:t xml:space="preserve"> </w:t>
      </w:r>
      <w:r>
        <w:t>быть увеличены на высоту строительного под</w:t>
      </w:r>
      <w:bookmarkStart w:id="264" w:name="OCRUncertain312"/>
      <w:r>
        <w:t>ъ</w:t>
      </w:r>
      <w:bookmarkEnd w:id="264"/>
      <w:r>
        <w:t>ема, если это не ограничивается технологическими или конструктивными требованиями.</w:t>
      </w:r>
    </w:p>
    <w:p w:rsidR="00000000" w:rsidRDefault="00AC1C26">
      <w:pPr>
        <w:ind w:firstLine="284"/>
        <w:jc w:val="both"/>
        <w:rPr>
          <w:noProof/>
        </w:rPr>
      </w:pPr>
      <w:r>
        <w:t xml:space="preserve">Если в </w:t>
      </w:r>
      <w:r>
        <w:t>нижележащем помещении с гладким потолком имеются распо</w:t>
      </w:r>
      <w:bookmarkStart w:id="265" w:name="OCRUncertain313"/>
      <w:r>
        <w:t>л</w:t>
      </w:r>
      <w:bookmarkEnd w:id="265"/>
      <w:r>
        <w:t>оженные поперек пролета элемента</w:t>
      </w:r>
      <w:r>
        <w:rPr>
          <w:noProof/>
        </w:rPr>
        <w:t xml:space="preserve"> </w:t>
      </w:r>
      <w:r>
        <w:rPr>
          <w:i/>
          <w:noProof/>
        </w:rPr>
        <w:t>l</w:t>
      </w:r>
      <w:r>
        <w:t xml:space="preserve"> постоянные перегородки (не являющиеся опорами) с расстоянием между ними </w:t>
      </w:r>
      <w:bookmarkStart w:id="266" w:name="OCRUncertain315"/>
      <w:r>
        <w:rPr>
          <w:i/>
          <w:noProof/>
        </w:rPr>
        <w:t>l</w:t>
      </w:r>
      <w:r>
        <w:rPr>
          <w:i/>
          <w:noProof/>
          <w:vertAlign w:val="subscript"/>
        </w:rPr>
        <w:t>p</w:t>
      </w:r>
      <w:r>
        <w:t>,</w:t>
      </w:r>
      <w:bookmarkEnd w:id="266"/>
      <w:r>
        <w:t xml:space="preserve"> то прогиб элемента в пределах расстояния </w:t>
      </w:r>
      <w:r>
        <w:rPr>
          <w:i/>
          <w:noProof/>
        </w:rPr>
        <w:t>l</w:t>
      </w:r>
      <w:r>
        <w:rPr>
          <w:i/>
          <w:noProof/>
          <w:vertAlign w:val="subscript"/>
        </w:rPr>
        <w:t>p</w:t>
      </w:r>
      <w:r>
        <w:rPr>
          <w:lang w:val="en-US"/>
        </w:rPr>
        <w:t xml:space="preserve"> </w:t>
      </w:r>
      <w:r>
        <w:t>(отсчитываемый от линии, соединяющей верхние точки осей перегородок) может быть допущен до</w:t>
      </w:r>
      <w:r>
        <w:rPr>
          <w:noProof/>
        </w:rPr>
        <w:t xml:space="preserve"> 1/200 </w:t>
      </w:r>
      <w:bookmarkStart w:id="267" w:name="OCRUncertain317"/>
      <w:r>
        <w:rPr>
          <w:i/>
          <w:noProof/>
        </w:rPr>
        <w:t>l</w:t>
      </w:r>
      <w:r>
        <w:rPr>
          <w:i/>
          <w:noProof/>
          <w:vertAlign w:val="subscript"/>
        </w:rPr>
        <w:t>p</w:t>
      </w:r>
      <w:r>
        <w:rPr>
          <w:noProof/>
        </w:rPr>
        <w:t>,</w:t>
      </w:r>
      <w:bookmarkEnd w:id="267"/>
      <w:r>
        <w:t xml:space="preserve"> при этом предельный прогиб всего элемента должен быть не более</w:t>
      </w:r>
      <w:r>
        <w:rPr>
          <w:noProof/>
        </w:rPr>
        <w:t xml:space="preserve"> 1/500 </w:t>
      </w:r>
      <w:r>
        <w:rPr>
          <w:i/>
          <w:noProof/>
        </w:rPr>
        <w:t>l</w:t>
      </w:r>
      <w:r>
        <w:rPr>
          <w:noProof/>
        </w:rPr>
        <w:t>.</w:t>
      </w:r>
    </w:p>
    <w:p w:rsidR="00000000" w:rsidRDefault="00AC1C26">
      <w:pPr>
        <w:ind w:firstLine="284"/>
        <w:jc w:val="both"/>
      </w:pPr>
      <w:r>
        <w:rPr>
          <w:b/>
          <w:noProof/>
        </w:rPr>
        <w:t>1.18 (1.20).</w:t>
      </w:r>
      <w:r>
        <w:t xml:space="preserve"> Для не связанных с соседними элементами конструкций плит перекрытий, лестничных маршей, площадок и т. п. должна прои</w:t>
      </w:r>
      <w:r>
        <w:t>зводиться дополнительная проверка по зыбкости: добавочный прогиб от кратковременно действующей сосредоточенной нагрузки</w:t>
      </w:r>
      <w:r>
        <w:rPr>
          <w:noProof/>
        </w:rPr>
        <w:t xml:space="preserve"> 1000</w:t>
      </w:r>
      <w:r>
        <w:t xml:space="preserve"> </w:t>
      </w:r>
      <w:bookmarkStart w:id="268" w:name="OCRUncertain318"/>
      <w:r>
        <w:t>Н</w:t>
      </w:r>
      <w:bookmarkEnd w:id="268"/>
      <w:r>
        <w:t xml:space="preserve"> при наиболее невыгодной схеме ее приложения должен быт</w:t>
      </w:r>
      <w:bookmarkStart w:id="269" w:name="OCRUncertain319"/>
      <w:r>
        <w:t>ь</w:t>
      </w:r>
      <w:bookmarkEnd w:id="269"/>
      <w:r>
        <w:t xml:space="preserve"> не более </w:t>
      </w:r>
      <w:r>
        <w:rPr>
          <w:noProof/>
        </w:rPr>
        <w:t>0,7</w:t>
      </w:r>
      <w:r>
        <w:t xml:space="preserve"> мм.</w:t>
      </w:r>
    </w:p>
    <w:p w:rsidR="00000000" w:rsidRDefault="00AC1C26">
      <w:pPr>
        <w:ind w:firstLine="284"/>
        <w:jc w:val="both"/>
      </w:pPr>
      <w:r>
        <w:rPr>
          <w:b/>
          <w:noProof/>
        </w:rPr>
        <w:t>1.19 (1.22)</w:t>
      </w:r>
      <w:bookmarkStart w:id="270" w:name="OCRUncertain320"/>
      <w:r>
        <w:rPr>
          <w:b/>
          <w:noProof/>
        </w:rPr>
        <w:t>.</w:t>
      </w:r>
      <w:bookmarkEnd w:id="270"/>
      <w:r>
        <w:t xml:space="preserve"> Расстояния между температурно-усадочными швами, как правило, должны устанавливаться расчетом. Расчет допускается не производить, если при расчетной температуре наружного воздуха минус</w:t>
      </w:r>
      <w:r>
        <w:rPr>
          <w:noProof/>
        </w:rPr>
        <w:t xml:space="preserve"> 40</w:t>
      </w:r>
      <w:r>
        <w:t xml:space="preserve"> </w:t>
      </w:r>
      <w:r>
        <w:sym w:font="Arial" w:char="00B0"/>
      </w:r>
      <w:r>
        <w:t>С</w:t>
      </w:r>
      <w:r>
        <w:rPr>
          <w:lang w:val="en-US"/>
        </w:rPr>
        <w:t xml:space="preserve"> </w:t>
      </w:r>
      <w:r>
        <w:t>и выше расстояние между температурно-усадочными швами не превышает значений, приведенных в табл.</w:t>
      </w:r>
      <w:r>
        <w:rPr>
          <w:noProof/>
        </w:rPr>
        <w:t xml:space="preserve"> 3.</w:t>
      </w:r>
      <w:r>
        <w:t xml:space="preserve"> Для карка</w:t>
      </w:r>
      <w:r>
        <w:t>сных зданий и сооружений без мостовых опорных кранов при наличии в рассматриваемом направлении связей (диафрагм жесткости) значения, указанные в табл.</w:t>
      </w:r>
      <w:r>
        <w:rPr>
          <w:noProof/>
        </w:rPr>
        <w:t xml:space="preserve"> 3,</w:t>
      </w:r>
      <w:r>
        <w:t xml:space="preserve"> допускается умножать на коэффициент, равный:</w:t>
      </w:r>
    </w:p>
    <w:bookmarkStart w:id="271" w:name="OCRUncertain323"/>
    <w:p w:rsidR="00000000" w:rsidRDefault="00AC1C26">
      <w:pPr>
        <w:ind w:firstLine="284"/>
        <w:jc w:val="both"/>
        <w:rPr>
          <w:i/>
          <w:lang w:val="en-US"/>
        </w:rPr>
      </w:pPr>
      <w:r>
        <w:rPr>
          <w:position w:val="-14"/>
          <w:lang w:val="en-US"/>
        </w:rPr>
        <w:object w:dxaOrig="1280" w:dyaOrig="380">
          <v:shape id="_x0000_i1026" type="#_x0000_t75" style="width:63.75pt;height:18.75pt" o:ole="">
            <v:imagedata r:id="rId6" o:title=""/>
          </v:shape>
          <o:OLEObject Type="Embed" ProgID="Equation.3" ShapeID="_x0000_i1026" DrawAspect="Content" ObjectID="_1480581924" r:id="rId7"/>
        </w:object>
      </w:r>
      <w:r>
        <w:rPr>
          <w:i/>
        </w:rPr>
        <w:t xml:space="preserve"> </w:t>
      </w:r>
      <w:bookmarkEnd w:id="271"/>
    </w:p>
    <w:p w:rsidR="00000000" w:rsidRDefault="00AC1C26">
      <w:pPr>
        <w:ind w:firstLine="284"/>
        <w:jc w:val="both"/>
        <w:rPr>
          <w:lang w:val="en-US"/>
        </w:rPr>
      </w:pPr>
      <w:r>
        <w:t xml:space="preserve">но не менее единицы, </w:t>
      </w:r>
    </w:p>
    <w:p w:rsidR="00000000" w:rsidRDefault="00AC1C26">
      <w:pPr>
        <w:ind w:firstLine="284"/>
        <w:jc w:val="both"/>
        <w:rPr>
          <w:noProof/>
        </w:rPr>
      </w:pPr>
      <w:r>
        <w:t>где</w:t>
      </w:r>
      <w:r>
        <w:rPr>
          <w:lang w:val="en-US"/>
        </w:rPr>
        <w:t xml:space="preserve"> </w:t>
      </w:r>
      <w:r>
        <w:rPr>
          <w:lang w:val="en-US"/>
        </w:rPr>
        <w:sym w:font="Symbol" w:char="F064"/>
      </w:r>
      <w:r>
        <w:rPr>
          <w:vertAlign w:val="subscript"/>
          <w:lang w:val="en-US"/>
        </w:rPr>
        <w:sym w:font="Symbol" w:char="F044"/>
      </w:r>
      <w:r>
        <w:rPr>
          <w:i/>
          <w:vertAlign w:val="subscript"/>
          <w:lang w:val="en-US"/>
        </w:rPr>
        <w:t>t</w:t>
      </w:r>
      <w:r>
        <w:rPr>
          <w:i/>
          <w:noProof/>
        </w:rPr>
        <w:t xml:space="preserve"> —</w:t>
      </w:r>
      <w:r>
        <w:t xml:space="preserve"> коэффициент, принимаемый равным</w:t>
      </w:r>
      <w:r>
        <w:rPr>
          <w:lang w:val="en-US"/>
        </w:rPr>
        <w:t xml:space="preserve"> </w:t>
      </w:r>
      <w:r>
        <w:rPr>
          <w:position w:val="-28"/>
          <w:lang w:val="en-US"/>
        </w:rPr>
        <w:object w:dxaOrig="1500" w:dyaOrig="660">
          <v:shape id="_x0000_i1027" type="#_x0000_t75" style="width:66.75pt;height:29.25pt" o:ole="">
            <v:imagedata r:id="rId8" o:title=""/>
          </v:shape>
          <o:OLEObject Type="Embed" ProgID="Equation.3" ShapeID="_x0000_i1027" DrawAspect="Content" ObjectID="_1480581925" r:id="rId9"/>
        </w:object>
      </w:r>
      <w:r>
        <w:t xml:space="preserve">для отапливаемых </w:t>
      </w:r>
      <w:bookmarkStart w:id="272" w:name="OCRUncertain330"/>
      <w:r>
        <w:t>зда</w:t>
      </w:r>
      <w:bookmarkStart w:id="273" w:name="OCRUncertain335"/>
      <w:bookmarkEnd w:id="272"/>
      <w:r>
        <w:t>ний</w:t>
      </w:r>
      <w:bookmarkEnd w:id="273"/>
      <w:r>
        <w:t xml:space="preserve"> и </w:t>
      </w:r>
      <w:r>
        <w:rPr>
          <w:position w:val="-32"/>
        </w:rPr>
        <w:object w:dxaOrig="1040" w:dyaOrig="700">
          <v:shape id="_x0000_i1028" type="#_x0000_t75" style="width:47.25pt;height:32.25pt" o:ole="">
            <v:imagedata r:id="rId10" o:title=""/>
          </v:shape>
          <o:OLEObject Type="Embed" ProgID="Equation.3" ShapeID="_x0000_i1028" DrawAspect="Content" ObjectID="_1480581926" r:id="rId11"/>
        </w:object>
      </w:r>
      <w:r>
        <w:t xml:space="preserve"> </w:t>
      </w:r>
      <w:r>
        <w:sym w:font="Arial" w:char="2014"/>
      </w:r>
      <w:r>
        <w:t xml:space="preserve"> </w:t>
      </w:r>
      <w:bookmarkStart w:id="274" w:name="OCRUncertain338"/>
      <w:r>
        <w:t>дл</w:t>
      </w:r>
      <w:bookmarkEnd w:id="274"/>
      <w:r>
        <w:t xml:space="preserve">я </w:t>
      </w:r>
      <w:bookmarkStart w:id="275" w:name="OCRUncertain339"/>
      <w:r>
        <w:t>неотапливае</w:t>
      </w:r>
      <w:bookmarkStart w:id="276" w:name="OCRUncertain341"/>
      <w:bookmarkEnd w:id="275"/>
      <w:r>
        <w:t>мых</w:t>
      </w:r>
      <w:bookmarkEnd w:id="276"/>
      <w:r>
        <w:t xml:space="preserve"> зданий и сооружений (здесь</w:t>
      </w:r>
      <w:r>
        <w:rPr>
          <w:lang w:val="en-US"/>
        </w:rPr>
        <w:t xml:space="preserve"> </w:t>
      </w:r>
      <w:bookmarkStart w:id="277" w:name="OCRUncertain342"/>
      <w:r>
        <w:rPr>
          <w:lang w:val="en-US"/>
        </w:rPr>
        <w:sym w:font="Symbol" w:char="F044"/>
      </w:r>
      <w:r>
        <w:rPr>
          <w:i/>
          <w:lang w:val="en-US"/>
        </w:rPr>
        <w:t>t</w:t>
      </w:r>
      <w:r>
        <w:rPr>
          <w:i/>
          <w:vertAlign w:val="subscript"/>
          <w:lang w:val="en-US"/>
        </w:rPr>
        <w:t>w</w:t>
      </w:r>
      <w:r>
        <w:rPr>
          <w:noProof/>
        </w:rPr>
        <w:t xml:space="preserve">, </w:t>
      </w:r>
      <w:bookmarkEnd w:id="277"/>
      <w:r>
        <w:rPr>
          <w:noProof/>
        </w:rPr>
        <w:sym w:font="Symbol" w:char="F044"/>
      </w:r>
      <w:r>
        <w:rPr>
          <w:i/>
          <w:noProof/>
        </w:rPr>
        <w:t>t</w:t>
      </w:r>
      <w:r>
        <w:rPr>
          <w:i/>
          <w:noProof/>
          <w:vertAlign w:val="subscript"/>
        </w:rPr>
        <w:t>c</w:t>
      </w:r>
      <w:r>
        <w:rPr>
          <w:noProof/>
        </w:rPr>
        <w:t xml:space="preserve"> </w:t>
      </w:r>
      <w:r>
        <w:rPr>
          <w:noProof/>
        </w:rPr>
        <w:sym w:font="Arial" w:char="2014"/>
      </w:r>
      <w:r>
        <w:t xml:space="preserve"> расчетные изменения температуры, </w:t>
      </w:r>
      <w:r>
        <w:sym w:font="Arial" w:char="00B0"/>
      </w:r>
      <w:r>
        <w:t xml:space="preserve">С, определяемые в соответствии со </w:t>
      </w:r>
      <w:bookmarkStart w:id="278" w:name="OCRUncertain343"/>
      <w:r>
        <w:t>СНиП</w:t>
      </w:r>
      <w:bookmarkEnd w:id="278"/>
      <w:r>
        <w:rPr>
          <w:noProof/>
        </w:rPr>
        <w:t xml:space="preserve"> 2.01.07-85,</w:t>
      </w:r>
      <w:r>
        <w:t xml:space="preserve"> </w:t>
      </w:r>
      <w:r>
        <w:sym w:font="Symbol" w:char="F065"/>
      </w:r>
      <w:r>
        <w:rPr>
          <w:noProof/>
        </w:rPr>
        <w:t xml:space="preserve"> </w:t>
      </w:r>
      <w:r>
        <w:rPr>
          <w:noProof/>
        </w:rPr>
        <w:sym w:font="Arial" w:char="2014"/>
      </w:r>
      <w:r>
        <w:t xml:space="preserve"> отн</w:t>
      </w:r>
      <w:r>
        <w:t xml:space="preserve">осительное удлинение горизонтальных элементов от вертикальных </w:t>
      </w:r>
      <w:bookmarkStart w:id="279" w:name="OCRUncertain345"/>
      <w:r>
        <w:t>н</w:t>
      </w:r>
      <w:bookmarkEnd w:id="279"/>
      <w:r>
        <w:t xml:space="preserve">агрузок. Допускается принимать для железобетонных элементов  </w:t>
      </w:r>
      <w:r>
        <w:sym w:font="Symbol" w:char="F065"/>
      </w:r>
      <w:r>
        <w:rPr>
          <w:noProof/>
        </w:rPr>
        <w:t xml:space="preserve"> </w:t>
      </w:r>
      <w:bookmarkStart w:id="280" w:name="OCRUncertain346"/>
      <w:r>
        <w:rPr>
          <w:noProof/>
        </w:rPr>
        <w:t>=</w:t>
      </w:r>
      <w:bookmarkEnd w:id="280"/>
      <w:r>
        <w:rPr>
          <w:noProof/>
        </w:rPr>
        <w:t xml:space="preserve"> 1 </w:t>
      </w:r>
      <w:r>
        <w:rPr>
          <w:noProof/>
        </w:rPr>
        <w:sym w:font="Arial" w:char="00B7"/>
      </w:r>
      <w:r>
        <w:rPr>
          <w:noProof/>
        </w:rPr>
        <w:t xml:space="preserve"> 10</w:t>
      </w:r>
      <w:bookmarkStart w:id="281" w:name="OCRUncertain348"/>
      <w:r>
        <w:rPr>
          <w:noProof/>
          <w:vertAlign w:val="superscript"/>
        </w:rPr>
        <w:sym w:font="Arial" w:char="2013"/>
      </w:r>
      <w:r>
        <w:rPr>
          <w:noProof/>
          <w:vertAlign w:val="superscript"/>
        </w:rPr>
        <w:t>4</w:t>
      </w:r>
      <w:r>
        <w:rPr>
          <w:noProof/>
        </w:rPr>
        <w:t>,</w:t>
      </w:r>
      <w:bookmarkEnd w:id="281"/>
      <w:r>
        <w:t xml:space="preserve"> д</w:t>
      </w:r>
      <w:bookmarkStart w:id="282" w:name="OCRUncertain349"/>
      <w:r>
        <w:t>л</w:t>
      </w:r>
      <w:bookmarkEnd w:id="282"/>
      <w:r>
        <w:t xml:space="preserve">я стальных </w:t>
      </w:r>
      <w:bookmarkStart w:id="283" w:name="OCRUncertain350"/>
      <w:r>
        <w:sym w:font="Symbol" w:char="F065"/>
      </w:r>
      <w:r>
        <w:rPr>
          <w:lang w:val="en-US"/>
        </w:rPr>
        <w:t xml:space="preserve"> =</w:t>
      </w:r>
      <w:bookmarkEnd w:id="283"/>
      <w:r>
        <w:rPr>
          <w:lang w:val="en-US"/>
        </w:rPr>
        <w:t xml:space="preserve"> </w:t>
      </w:r>
      <w:r>
        <w:rPr>
          <w:noProof/>
        </w:rPr>
        <w:t xml:space="preserve">3 </w:t>
      </w:r>
      <w:r>
        <w:rPr>
          <w:noProof/>
        </w:rPr>
        <w:sym w:font="Arial" w:char="00B7"/>
      </w:r>
      <w:r>
        <w:rPr>
          <w:noProof/>
        </w:rPr>
        <w:t xml:space="preserve"> 10</w:t>
      </w:r>
      <w:bookmarkStart w:id="284" w:name="OCRUncertain351"/>
      <w:r>
        <w:rPr>
          <w:noProof/>
          <w:vertAlign w:val="superscript"/>
        </w:rPr>
        <w:sym w:font="Arial" w:char="2013"/>
      </w:r>
      <w:r>
        <w:rPr>
          <w:noProof/>
          <w:vertAlign w:val="superscript"/>
        </w:rPr>
        <w:t>4</w:t>
      </w:r>
      <w:r>
        <w:rPr>
          <w:noProof/>
        </w:rPr>
        <w:t>);</w:t>
      </w:r>
      <w:bookmarkEnd w:id="284"/>
    </w:p>
    <w:p w:rsidR="00000000" w:rsidRDefault="00AC1C26">
      <w:pPr>
        <w:ind w:firstLine="284"/>
        <w:jc w:val="both"/>
        <w:rPr>
          <w:noProof/>
        </w:rPr>
      </w:pPr>
      <w:r>
        <w:rPr>
          <w:noProof/>
          <w:position w:val="-22"/>
        </w:rPr>
        <w:object w:dxaOrig="800" w:dyaOrig="560">
          <v:shape id="_x0000_i1029" type="#_x0000_t75" style="width:34.5pt;height:24.75pt" o:ole="">
            <v:imagedata r:id="rId12" o:title=""/>
          </v:shape>
          <o:OLEObject Type="Embed" ProgID="Equation.3" ShapeID="_x0000_i1029" DrawAspect="Content" ObjectID="_1480581927" r:id="rId13"/>
        </w:object>
      </w:r>
      <w:r>
        <w:rPr>
          <w:noProof/>
        </w:rPr>
        <w:t xml:space="preserve"> </w:t>
      </w:r>
      <w:r>
        <w:t>(здесь</w:t>
      </w:r>
      <w:r>
        <w:rPr>
          <w:noProof/>
        </w:rPr>
        <w:t xml:space="preserve"> </w:t>
      </w:r>
      <w:r>
        <w:rPr>
          <w:i/>
          <w:lang w:val="en-US"/>
        </w:rPr>
        <w:t>l</w:t>
      </w:r>
      <w:r>
        <w:rPr>
          <w:noProof/>
        </w:rPr>
        <w:t xml:space="preserve"> </w:t>
      </w:r>
      <w:r>
        <w:rPr>
          <w:noProof/>
        </w:rPr>
        <w:sym w:font="Arial" w:char="2014"/>
      </w:r>
      <w:r>
        <w:t xml:space="preserve"> длина колонны между</w:t>
      </w:r>
      <w:r>
        <w:rPr>
          <w:lang w:val="en-US"/>
        </w:rPr>
        <w:t xml:space="preserve"> </w:t>
      </w:r>
      <w:r>
        <w:t>точками закрепления,</w:t>
      </w:r>
      <w:r>
        <w:rPr>
          <w:lang w:val="en-US"/>
        </w:rPr>
        <w:t xml:space="preserve"> </w:t>
      </w:r>
      <w:bookmarkStart w:id="285" w:name="OCRUncertain358"/>
      <w:r>
        <w:rPr>
          <w:i/>
          <w:lang w:val="en-US"/>
        </w:rPr>
        <w:t>h</w:t>
      </w:r>
      <w:bookmarkEnd w:id="285"/>
      <w:r>
        <w:rPr>
          <w:i/>
          <w:noProof/>
        </w:rPr>
        <w:t xml:space="preserve"> —</w:t>
      </w:r>
      <w:r>
        <w:t xml:space="preserve"> высота сечения колонны в рассмат</w:t>
      </w:r>
      <w:bookmarkStart w:id="286" w:name="OCRUncertain359"/>
      <w:r>
        <w:t>р</w:t>
      </w:r>
      <w:bookmarkEnd w:id="286"/>
      <w:r>
        <w:t>иваемом направлении)</w:t>
      </w:r>
      <w:r>
        <w:rPr>
          <w:lang w:val="en-US"/>
        </w:rPr>
        <w:t>;</w:t>
      </w:r>
      <w:r>
        <w:rPr>
          <w:noProof/>
        </w:rPr>
        <w:t xml:space="preserve">                         </w:t>
      </w:r>
      <w:bookmarkStart w:id="287" w:name="OCRUncertain361"/>
    </w:p>
    <w:bookmarkEnd w:id="287"/>
    <w:p w:rsidR="00000000" w:rsidRDefault="00AC1C26">
      <w:pPr>
        <w:ind w:firstLine="284"/>
        <w:jc w:val="both"/>
        <w:rPr>
          <w:noProof/>
        </w:rPr>
      </w:pPr>
      <w:r>
        <w:rPr>
          <w:position w:val="-12"/>
        </w:rPr>
        <w:object w:dxaOrig="1920" w:dyaOrig="320">
          <v:shape id="_x0000_i1030" type="#_x0000_t75" style="width:86.25pt;height:14.25pt" o:ole="">
            <v:imagedata r:id="rId14" o:title=""/>
          </v:shape>
          <o:OLEObject Type="Embed" ProgID="Equation.3" ShapeID="_x0000_i1030" DrawAspect="Content" ObjectID="_1480581928" r:id="rId15"/>
        </w:object>
      </w:r>
      <w:r>
        <w:rPr>
          <w:lang w:val="en-US"/>
        </w:rPr>
        <w:t xml:space="preserve"> </w:t>
      </w:r>
      <w:r>
        <w:t>(здесь</w:t>
      </w:r>
      <w:r>
        <w:rPr>
          <w:lang w:val="en-US"/>
        </w:rPr>
        <w:t xml:space="preserve"> </w:t>
      </w:r>
      <w:r>
        <w:rPr>
          <w:i/>
          <w:lang w:val="en-US"/>
        </w:rPr>
        <w:sym w:font="Symbol" w:char="F06A"/>
      </w:r>
      <w:r>
        <w:rPr>
          <w:i/>
          <w:vertAlign w:val="subscript"/>
          <w:lang w:val="en-US"/>
        </w:rPr>
        <w:t>ext</w:t>
      </w:r>
      <w:r>
        <w:rPr>
          <w:i/>
          <w:noProof/>
        </w:rPr>
        <w:t xml:space="preserve"> </w:t>
      </w:r>
      <w:r>
        <w:rPr>
          <w:i/>
          <w:noProof/>
        </w:rPr>
        <w:sym w:font="Arial" w:char="2014"/>
      </w:r>
      <w:r>
        <w:t xml:space="preserve"> влажность наружного воздуха,</w:t>
      </w:r>
      <w:r>
        <w:rPr>
          <w:noProof/>
        </w:rPr>
        <w:t xml:space="preserve"> </w:t>
      </w:r>
      <w:bookmarkStart w:id="288" w:name="OCRUncertain370"/>
      <w:r>
        <w:rPr>
          <w:noProof/>
        </w:rPr>
        <w:t>%,</w:t>
      </w:r>
      <w:bookmarkEnd w:id="288"/>
      <w:r>
        <w:t xml:space="preserve"> в наиболее жаркий месяц года, принимаемая в соответствии со СНиП</w:t>
      </w:r>
      <w:r>
        <w:rPr>
          <w:noProof/>
        </w:rPr>
        <w:t xml:space="preserve"> 2.01.01-82).</w:t>
      </w:r>
    </w:p>
    <w:p w:rsidR="00000000" w:rsidRDefault="00AC1C26">
      <w:pPr>
        <w:ind w:firstLine="284"/>
        <w:jc w:val="both"/>
        <w:rPr>
          <w:noProof/>
        </w:rPr>
      </w:pPr>
      <w:r>
        <w:t>При учете коэффициента</w:t>
      </w:r>
      <w:r>
        <w:rPr>
          <w:noProof/>
        </w:rPr>
        <w:t xml:space="preserve"> </w:t>
      </w:r>
      <w:r>
        <w:rPr>
          <w:noProof/>
        </w:rPr>
        <w:sym w:font="Symbol" w:char="F064"/>
      </w:r>
      <w:r>
        <w:t xml:space="preserve"> расстояния ме</w:t>
      </w:r>
      <w:r>
        <w:t>жду температурно-усадочными швами должны быть не более</w:t>
      </w:r>
      <w:r>
        <w:rPr>
          <w:noProof/>
        </w:rPr>
        <w:t xml:space="preserve"> 150</w:t>
      </w:r>
      <w:r>
        <w:t xml:space="preserve"> м для отапливаемых зданий из сборных конструкций,</w:t>
      </w:r>
      <w:r>
        <w:rPr>
          <w:noProof/>
        </w:rPr>
        <w:t xml:space="preserve"> 90</w:t>
      </w:r>
      <w:r>
        <w:t xml:space="preserve"> м</w:t>
      </w:r>
      <w:r>
        <w:rPr>
          <w:noProof/>
        </w:rPr>
        <w:t xml:space="preserve"> </w:t>
      </w:r>
      <w:r>
        <w:rPr>
          <w:noProof/>
        </w:rPr>
        <w:sym w:font="Arial" w:char="2014"/>
      </w:r>
      <w:r>
        <w:rPr>
          <w:noProof/>
        </w:rPr>
        <w:t xml:space="preserve"> </w:t>
      </w:r>
      <w:r>
        <w:t>для отапливаемых зданий из сборно-монолитных и монолитных конструкций; для неотапливаемых зданий и сооружений указанные значения следует уменьшать на</w:t>
      </w:r>
      <w:r>
        <w:rPr>
          <w:noProof/>
        </w:rPr>
        <w:t xml:space="preserve"> 20 </w:t>
      </w:r>
      <w:bookmarkStart w:id="289" w:name="OCRUncertain373"/>
      <w:r>
        <w:rPr>
          <w:noProof/>
        </w:rPr>
        <w:t>%.</w:t>
      </w:r>
      <w:bookmarkEnd w:id="289"/>
    </w:p>
    <w:p w:rsidR="00000000" w:rsidRDefault="00AC1C26">
      <w:pPr>
        <w:ind w:firstLine="284"/>
        <w:jc w:val="both"/>
      </w:pPr>
    </w:p>
    <w:p w:rsidR="00000000" w:rsidRDefault="00AC1C26">
      <w:pPr>
        <w:ind w:firstLine="284"/>
        <w:jc w:val="both"/>
      </w:pPr>
      <w:r>
        <w:t>Таблица</w:t>
      </w:r>
      <w:r>
        <w:rPr>
          <w:noProof/>
        </w:rPr>
        <w:t xml:space="preserve"> 3</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984"/>
        <w:gridCol w:w="1559"/>
        <w:gridCol w:w="1559"/>
        <w:gridCol w:w="1169"/>
      </w:tblGrid>
      <w:tr w:rsidR="00000000">
        <w:tblPrEx>
          <w:tblCellMar>
            <w:top w:w="0" w:type="dxa"/>
            <w:bottom w:w="0" w:type="dxa"/>
          </w:tblCellMar>
        </w:tblPrEx>
        <w:tc>
          <w:tcPr>
            <w:tcW w:w="1984" w:type="dxa"/>
            <w:tcBorders>
              <w:top w:val="single" w:sz="12" w:space="0" w:color="auto"/>
              <w:left w:val="single" w:sz="12" w:space="0" w:color="auto"/>
              <w:right w:val="single" w:sz="6" w:space="0" w:color="auto"/>
            </w:tcBorders>
          </w:tcPr>
          <w:p w:rsidR="00000000" w:rsidRDefault="00AC1C26">
            <w:pPr>
              <w:jc w:val="both"/>
            </w:pPr>
          </w:p>
          <w:p w:rsidR="00000000" w:rsidRDefault="00AC1C26">
            <w:pPr>
              <w:jc w:val="both"/>
            </w:pPr>
          </w:p>
          <w:p w:rsidR="00000000" w:rsidRDefault="00AC1C26">
            <w:pPr>
              <w:jc w:val="center"/>
            </w:pPr>
            <w:r>
              <w:t>Конструкции</w:t>
            </w:r>
          </w:p>
        </w:tc>
        <w:tc>
          <w:tcPr>
            <w:tcW w:w="4287" w:type="dxa"/>
            <w:gridSpan w:val="3"/>
            <w:tcBorders>
              <w:top w:val="single" w:sz="12" w:space="0" w:color="auto"/>
              <w:left w:val="single" w:sz="6" w:space="0" w:color="auto"/>
              <w:bottom w:val="single" w:sz="6" w:space="0" w:color="auto"/>
              <w:right w:val="single" w:sz="12" w:space="0" w:color="auto"/>
            </w:tcBorders>
          </w:tcPr>
          <w:p w:rsidR="00000000" w:rsidRDefault="00AC1C26">
            <w:pPr>
              <w:jc w:val="center"/>
            </w:pPr>
            <w:r>
              <w:t xml:space="preserve">Наибольшие расстояния, м, </w:t>
            </w:r>
          </w:p>
          <w:p w:rsidR="00000000" w:rsidRDefault="00AC1C26">
            <w:pPr>
              <w:jc w:val="center"/>
            </w:pPr>
            <w:r>
              <w:t xml:space="preserve">между температурно-усадочными швами, допускаемые </w:t>
            </w:r>
          </w:p>
          <w:p w:rsidR="00000000" w:rsidRDefault="00AC1C26">
            <w:pPr>
              <w:jc w:val="center"/>
            </w:pPr>
            <w:r>
              <w:t>без расчета, для конструкций, находящихся</w:t>
            </w:r>
          </w:p>
        </w:tc>
      </w:tr>
      <w:tr w:rsidR="00000000">
        <w:tblPrEx>
          <w:tblCellMar>
            <w:top w:w="0" w:type="dxa"/>
            <w:bottom w:w="0" w:type="dxa"/>
          </w:tblCellMar>
        </w:tblPrEx>
        <w:tc>
          <w:tcPr>
            <w:tcW w:w="1984" w:type="dxa"/>
            <w:tcBorders>
              <w:left w:val="single" w:sz="12" w:space="0" w:color="auto"/>
              <w:bottom w:val="single" w:sz="12" w:space="0" w:color="auto"/>
              <w:right w:val="single" w:sz="6" w:space="0" w:color="auto"/>
            </w:tcBorders>
          </w:tcPr>
          <w:p w:rsidR="00000000" w:rsidRDefault="00AC1C26">
            <w:pPr>
              <w:jc w:val="both"/>
            </w:pPr>
          </w:p>
        </w:tc>
        <w:tc>
          <w:tcPr>
            <w:tcW w:w="1559" w:type="dxa"/>
            <w:tcBorders>
              <w:top w:val="single" w:sz="6" w:space="0" w:color="auto"/>
              <w:left w:val="single" w:sz="6" w:space="0" w:color="auto"/>
              <w:bottom w:val="single" w:sz="12" w:space="0" w:color="auto"/>
              <w:right w:val="single" w:sz="6" w:space="0" w:color="auto"/>
            </w:tcBorders>
          </w:tcPr>
          <w:p w:rsidR="00000000" w:rsidRDefault="00AC1C26">
            <w:pPr>
              <w:jc w:val="center"/>
            </w:pPr>
            <w:r>
              <w:t>внутри ота</w:t>
            </w:r>
            <w:bookmarkStart w:id="290" w:name="OCRUncertain387"/>
            <w:r>
              <w:t>п</w:t>
            </w:r>
            <w:bookmarkEnd w:id="290"/>
            <w:r>
              <w:t xml:space="preserve">ливаемых зданий или </w:t>
            </w:r>
          </w:p>
          <w:p w:rsidR="00000000" w:rsidRDefault="00AC1C26">
            <w:pPr>
              <w:jc w:val="center"/>
            </w:pPr>
            <w:r>
              <w:t>в гру</w:t>
            </w:r>
            <w:bookmarkStart w:id="291" w:name="OCRUncertain388"/>
            <w:r>
              <w:t>н</w:t>
            </w:r>
            <w:bookmarkEnd w:id="291"/>
            <w:r>
              <w:t>те</w:t>
            </w:r>
          </w:p>
        </w:tc>
        <w:tc>
          <w:tcPr>
            <w:tcW w:w="1559" w:type="dxa"/>
            <w:tcBorders>
              <w:top w:val="single" w:sz="6" w:space="0" w:color="auto"/>
              <w:left w:val="single" w:sz="6" w:space="0" w:color="auto"/>
              <w:bottom w:val="single" w:sz="12" w:space="0" w:color="auto"/>
              <w:right w:val="single" w:sz="6" w:space="0" w:color="auto"/>
            </w:tcBorders>
          </w:tcPr>
          <w:p w:rsidR="00000000" w:rsidRDefault="00AC1C26">
            <w:pPr>
              <w:jc w:val="center"/>
            </w:pPr>
            <w:r>
              <w:t>внутри неотапли</w:t>
            </w:r>
            <w:bookmarkStart w:id="292" w:name="OCRUncertain389"/>
            <w:r>
              <w:t>в</w:t>
            </w:r>
            <w:bookmarkEnd w:id="292"/>
            <w:r>
              <w:t>аемых зданий</w:t>
            </w:r>
          </w:p>
        </w:tc>
        <w:tc>
          <w:tcPr>
            <w:tcW w:w="1169" w:type="dxa"/>
            <w:tcBorders>
              <w:top w:val="single" w:sz="6" w:space="0" w:color="auto"/>
              <w:left w:val="single" w:sz="6" w:space="0" w:color="auto"/>
              <w:bottom w:val="single" w:sz="12" w:space="0" w:color="auto"/>
              <w:right w:val="single" w:sz="12" w:space="0" w:color="auto"/>
            </w:tcBorders>
          </w:tcPr>
          <w:p w:rsidR="00000000" w:rsidRDefault="00AC1C26">
            <w:pPr>
              <w:jc w:val="center"/>
            </w:pPr>
            <w:r>
              <w:t>на о</w:t>
            </w:r>
            <w:bookmarkStart w:id="293" w:name="OCRUncertain390"/>
            <w:r>
              <w:t>т</w:t>
            </w:r>
            <w:bookmarkEnd w:id="293"/>
            <w:r>
              <w:t>крытом воздухе</w:t>
            </w:r>
          </w:p>
        </w:tc>
      </w:tr>
      <w:tr w:rsidR="00000000">
        <w:tblPrEx>
          <w:tblCellMar>
            <w:top w:w="0" w:type="dxa"/>
            <w:bottom w:w="0" w:type="dxa"/>
          </w:tblCellMar>
        </w:tblPrEx>
        <w:tc>
          <w:tcPr>
            <w:tcW w:w="1984" w:type="dxa"/>
            <w:tcBorders>
              <w:left w:val="single" w:sz="12" w:space="0" w:color="auto"/>
              <w:right w:val="single" w:sz="6" w:space="0" w:color="auto"/>
            </w:tcBorders>
          </w:tcPr>
          <w:p w:rsidR="00000000" w:rsidRDefault="00AC1C26">
            <w:pPr>
              <w:jc w:val="both"/>
            </w:pPr>
            <w:r>
              <w:rPr>
                <w:noProof/>
              </w:rPr>
              <w:t>1.</w:t>
            </w:r>
            <w:r>
              <w:t xml:space="preserve"> Бетонные: </w:t>
            </w:r>
          </w:p>
          <w:p w:rsidR="00000000" w:rsidRDefault="00AC1C26">
            <w:pPr>
              <w:jc w:val="both"/>
            </w:pPr>
            <w:r>
              <w:t xml:space="preserve">а) сборные </w:t>
            </w:r>
          </w:p>
        </w:tc>
        <w:tc>
          <w:tcPr>
            <w:tcW w:w="1559" w:type="dxa"/>
            <w:tcBorders>
              <w:left w:val="single" w:sz="6" w:space="0" w:color="auto"/>
              <w:right w:val="single" w:sz="6" w:space="0" w:color="auto"/>
            </w:tcBorders>
          </w:tcPr>
          <w:p w:rsidR="00000000" w:rsidRDefault="00AC1C26">
            <w:pPr>
              <w:jc w:val="center"/>
            </w:pPr>
          </w:p>
          <w:p w:rsidR="00000000" w:rsidRDefault="00AC1C26">
            <w:pPr>
              <w:jc w:val="center"/>
              <w:rPr>
                <w:noProof/>
              </w:rPr>
            </w:pPr>
            <w:r>
              <w:rPr>
                <w:noProof/>
              </w:rPr>
              <w:t>40</w:t>
            </w:r>
          </w:p>
        </w:tc>
        <w:tc>
          <w:tcPr>
            <w:tcW w:w="1559" w:type="dxa"/>
            <w:tcBorders>
              <w:left w:val="single" w:sz="6" w:space="0" w:color="auto"/>
              <w:right w:val="single" w:sz="6" w:space="0" w:color="auto"/>
            </w:tcBorders>
          </w:tcPr>
          <w:p w:rsidR="00000000" w:rsidRDefault="00AC1C26">
            <w:pPr>
              <w:jc w:val="center"/>
            </w:pPr>
          </w:p>
          <w:p w:rsidR="00000000" w:rsidRDefault="00AC1C26">
            <w:pPr>
              <w:jc w:val="center"/>
              <w:rPr>
                <w:noProof/>
              </w:rPr>
            </w:pPr>
            <w:r>
              <w:rPr>
                <w:noProof/>
              </w:rPr>
              <w:t>35</w:t>
            </w:r>
          </w:p>
        </w:tc>
        <w:tc>
          <w:tcPr>
            <w:tcW w:w="1169" w:type="dxa"/>
            <w:tcBorders>
              <w:left w:val="single" w:sz="6" w:space="0" w:color="auto"/>
              <w:right w:val="single" w:sz="12" w:space="0" w:color="auto"/>
            </w:tcBorders>
          </w:tcPr>
          <w:p w:rsidR="00000000" w:rsidRDefault="00AC1C26">
            <w:pPr>
              <w:jc w:val="center"/>
            </w:pPr>
          </w:p>
          <w:p w:rsidR="00000000" w:rsidRDefault="00AC1C26">
            <w:pPr>
              <w:jc w:val="center"/>
              <w:rPr>
                <w:noProof/>
              </w:rPr>
            </w:pPr>
            <w:r>
              <w:rPr>
                <w:noProof/>
              </w:rPr>
              <w:t>30</w:t>
            </w:r>
          </w:p>
        </w:tc>
      </w:tr>
      <w:tr w:rsidR="00000000">
        <w:tblPrEx>
          <w:tblCellMar>
            <w:top w:w="0" w:type="dxa"/>
            <w:bottom w:w="0" w:type="dxa"/>
          </w:tblCellMar>
        </w:tblPrEx>
        <w:tc>
          <w:tcPr>
            <w:tcW w:w="1984" w:type="dxa"/>
            <w:tcBorders>
              <w:left w:val="single" w:sz="12" w:space="0" w:color="auto"/>
              <w:right w:val="single" w:sz="6" w:space="0" w:color="auto"/>
            </w:tcBorders>
          </w:tcPr>
          <w:p w:rsidR="00000000" w:rsidRDefault="00AC1C26">
            <w:pPr>
              <w:jc w:val="both"/>
            </w:pPr>
            <w:r>
              <w:t>б) монолит</w:t>
            </w:r>
            <w:bookmarkStart w:id="294" w:name="OCRUncertain392"/>
            <w:r>
              <w:t>н</w:t>
            </w:r>
            <w:bookmarkEnd w:id="294"/>
            <w:r>
              <w:t>ые:</w:t>
            </w:r>
          </w:p>
          <w:p w:rsidR="00000000" w:rsidRDefault="00AC1C26">
            <w:pPr>
              <w:jc w:val="both"/>
            </w:pPr>
            <w:r>
              <w:t>при конструкт</w:t>
            </w:r>
            <w:bookmarkStart w:id="295" w:name="OCRUncertain393"/>
            <w:r>
              <w:t>и</w:t>
            </w:r>
            <w:bookmarkEnd w:id="295"/>
            <w:r>
              <w:t>вном армировании</w:t>
            </w:r>
          </w:p>
        </w:tc>
        <w:tc>
          <w:tcPr>
            <w:tcW w:w="1559" w:type="dxa"/>
            <w:tcBorders>
              <w:left w:val="single" w:sz="6" w:space="0" w:color="auto"/>
              <w:right w:val="single" w:sz="6" w:space="0" w:color="auto"/>
            </w:tcBorders>
          </w:tcPr>
          <w:p w:rsidR="00000000" w:rsidRDefault="00AC1C26">
            <w:pPr>
              <w:jc w:val="center"/>
            </w:pPr>
          </w:p>
          <w:p w:rsidR="00000000" w:rsidRDefault="00AC1C26">
            <w:pPr>
              <w:jc w:val="center"/>
              <w:rPr>
                <w:noProof/>
              </w:rPr>
            </w:pPr>
            <w:r>
              <w:rPr>
                <w:noProof/>
              </w:rPr>
              <w:t>30</w:t>
            </w:r>
          </w:p>
        </w:tc>
        <w:tc>
          <w:tcPr>
            <w:tcW w:w="1559" w:type="dxa"/>
            <w:tcBorders>
              <w:left w:val="single" w:sz="6" w:space="0" w:color="auto"/>
              <w:right w:val="single" w:sz="6" w:space="0" w:color="auto"/>
            </w:tcBorders>
          </w:tcPr>
          <w:p w:rsidR="00000000" w:rsidRDefault="00AC1C26">
            <w:pPr>
              <w:jc w:val="center"/>
            </w:pPr>
          </w:p>
          <w:p w:rsidR="00000000" w:rsidRDefault="00AC1C26">
            <w:pPr>
              <w:jc w:val="center"/>
              <w:rPr>
                <w:noProof/>
              </w:rPr>
            </w:pPr>
            <w:r>
              <w:rPr>
                <w:noProof/>
              </w:rPr>
              <w:t>25</w:t>
            </w:r>
          </w:p>
        </w:tc>
        <w:tc>
          <w:tcPr>
            <w:tcW w:w="1169" w:type="dxa"/>
            <w:tcBorders>
              <w:left w:val="single" w:sz="6" w:space="0" w:color="auto"/>
              <w:right w:val="single" w:sz="12" w:space="0" w:color="auto"/>
            </w:tcBorders>
          </w:tcPr>
          <w:p w:rsidR="00000000" w:rsidRDefault="00AC1C26">
            <w:pPr>
              <w:jc w:val="center"/>
            </w:pPr>
          </w:p>
          <w:p w:rsidR="00000000" w:rsidRDefault="00AC1C26">
            <w:pPr>
              <w:jc w:val="center"/>
              <w:rPr>
                <w:noProof/>
              </w:rPr>
            </w:pPr>
            <w:r>
              <w:rPr>
                <w:noProof/>
              </w:rPr>
              <w:t>20</w:t>
            </w:r>
          </w:p>
        </w:tc>
      </w:tr>
      <w:tr w:rsidR="0000000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000000" w:rsidRDefault="00AC1C26">
            <w:pPr>
              <w:jc w:val="both"/>
            </w:pPr>
            <w:r>
              <w:t>без ко</w:t>
            </w:r>
            <w:bookmarkStart w:id="296" w:name="OCRUncertain394"/>
            <w:r>
              <w:t>н</w:t>
            </w:r>
            <w:bookmarkEnd w:id="296"/>
            <w:r>
              <w:t>структивного армирова</w:t>
            </w:r>
            <w:bookmarkStart w:id="297" w:name="OCRUncertain395"/>
            <w:r>
              <w:t>н</w:t>
            </w:r>
            <w:bookmarkEnd w:id="297"/>
            <w:r>
              <w:t>ия</w:t>
            </w:r>
          </w:p>
        </w:tc>
        <w:tc>
          <w:tcPr>
            <w:tcW w:w="1559" w:type="dxa"/>
            <w:tcBorders>
              <w:left w:val="single" w:sz="6" w:space="0" w:color="auto"/>
              <w:bottom w:val="single" w:sz="6" w:space="0" w:color="auto"/>
              <w:right w:val="single" w:sz="6" w:space="0" w:color="auto"/>
            </w:tcBorders>
          </w:tcPr>
          <w:p w:rsidR="00000000" w:rsidRDefault="00AC1C26">
            <w:pPr>
              <w:jc w:val="center"/>
              <w:rPr>
                <w:noProof/>
              </w:rPr>
            </w:pPr>
            <w:r>
              <w:rPr>
                <w:noProof/>
              </w:rPr>
              <w:t>20</w:t>
            </w:r>
          </w:p>
        </w:tc>
        <w:tc>
          <w:tcPr>
            <w:tcW w:w="1559" w:type="dxa"/>
            <w:tcBorders>
              <w:left w:val="single" w:sz="6" w:space="0" w:color="auto"/>
              <w:bottom w:val="single" w:sz="6" w:space="0" w:color="auto"/>
              <w:right w:val="single" w:sz="6" w:space="0" w:color="auto"/>
            </w:tcBorders>
          </w:tcPr>
          <w:p w:rsidR="00000000" w:rsidRDefault="00AC1C26">
            <w:pPr>
              <w:jc w:val="center"/>
              <w:rPr>
                <w:noProof/>
              </w:rPr>
            </w:pPr>
            <w:bookmarkStart w:id="298" w:name="OCRUncertain396"/>
            <w:r>
              <w:rPr>
                <w:noProof/>
              </w:rPr>
              <w:t>1</w:t>
            </w:r>
            <w:bookmarkEnd w:id="298"/>
            <w:r>
              <w:rPr>
                <w:noProof/>
              </w:rPr>
              <w:t>5</w:t>
            </w:r>
          </w:p>
        </w:tc>
        <w:tc>
          <w:tcPr>
            <w:tcW w:w="1169" w:type="dxa"/>
            <w:tcBorders>
              <w:left w:val="single" w:sz="6" w:space="0" w:color="auto"/>
              <w:bottom w:val="single" w:sz="6" w:space="0" w:color="auto"/>
              <w:right w:val="single" w:sz="12" w:space="0" w:color="auto"/>
            </w:tcBorders>
          </w:tcPr>
          <w:p w:rsidR="00000000" w:rsidRDefault="00AC1C26">
            <w:pPr>
              <w:jc w:val="center"/>
              <w:rPr>
                <w:noProof/>
              </w:rPr>
            </w:pPr>
            <w:r>
              <w:rPr>
                <w:noProof/>
              </w:rPr>
              <w:t>10</w:t>
            </w:r>
          </w:p>
        </w:tc>
      </w:tr>
      <w:tr w:rsidR="00000000">
        <w:tblPrEx>
          <w:tblCellMar>
            <w:top w:w="0" w:type="dxa"/>
            <w:bottom w:w="0" w:type="dxa"/>
          </w:tblCellMar>
        </w:tblPrEx>
        <w:tc>
          <w:tcPr>
            <w:tcW w:w="1984" w:type="dxa"/>
            <w:tcBorders>
              <w:top w:val="single" w:sz="6" w:space="0" w:color="auto"/>
              <w:left w:val="single" w:sz="12" w:space="0" w:color="auto"/>
              <w:right w:val="single" w:sz="6" w:space="0" w:color="auto"/>
            </w:tcBorders>
          </w:tcPr>
          <w:p w:rsidR="00000000" w:rsidRDefault="00AC1C26">
            <w:pPr>
              <w:jc w:val="both"/>
            </w:pPr>
            <w:r>
              <w:rPr>
                <w:noProof/>
              </w:rPr>
              <w:t>2.</w:t>
            </w:r>
            <w:r>
              <w:t xml:space="preserve"> Желе</w:t>
            </w:r>
            <w:bookmarkStart w:id="299" w:name="OCRUncertain397"/>
            <w:r>
              <w:t>з</w:t>
            </w:r>
            <w:bookmarkEnd w:id="299"/>
            <w:r>
              <w:t xml:space="preserve">обетонные: </w:t>
            </w:r>
          </w:p>
          <w:p w:rsidR="00000000" w:rsidRDefault="00AC1C26">
            <w:pPr>
              <w:jc w:val="both"/>
            </w:pPr>
            <w:r>
              <w:t xml:space="preserve">а) сборно-каркасные: </w:t>
            </w:r>
          </w:p>
          <w:p w:rsidR="00000000" w:rsidRDefault="00AC1C26">
            <w:pPr>
              <w:jc w:val="both"/>
            </w:pPr>
            <w:r>
              <w:t>одноэтажные</w:t>
            </w:r>
          </w:p>
        </w:tc>
        <w:tc>
          <w:tcPr>
            <w:tcW w:w="1559"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rPr>
                <w:noProof/>
              </w:rPr>
            </w:pPr>
            <w:r>
              <w:rPr>
                <w:noProof/>
              </w:rPr>
              <w:t>72</w:t>
            </w:r>
          </w:p>
        </w:tc>
        <w:tc>
          <w:tcPr>
            <w:tcW w:w="1559"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rPr>
                <w:noProof/>
              </w:rPr>
            </w:pPr>
            <w:r>
              <w:rPr>
                <w:noProof/>
              </w:rPr>
              <w:t>60</w:t>
            </w:r>
          </w:p>
        </w:tc>
        <w:tc>
          <w:tcPr>
            <w:tcW w:w="1169" w:type="dxa"/>
            <w:tcBorders>
              <w:top w:val="single" w:sz="6" w:space="0" w:color="auto"/>
              <w:left w:val="single" w:sz="6" w:space="0" w:color="auto"/>
              <w:right w:val="single" w:sz="12" w:space="0" w:color="auto"/>
            </w:tcBorders>
          </w:tcPr>
          <w:p w:rsidR="00000000" w:rsidRDefault="00AC1C26">
            <w:pPr>
              <w:jc w:val="center"/>
            </w:pPr>
          </w:p>
          <w:p w:rsidR="00000000" w:rsidRDefault="00AC1C26">
            <w:pPr>
              <w:jc w:val="center"/>
            </w:pPr>
          </w:p>
          <w:p w:rsidR="00000000" w:rsidRDefault="00AC1C26">
            <w:pPr>
              <w:jc w:val="center"/>
              <w:rPr>
                <w:noProof/>
              </w:rPr>
            </w:pPr>
            <w:r>
              <w:rPr>
                <w:noProof/>
              </w:rPr>
              <w:t>48</w:t>
            </w:r>
          </w:p>
        </w:tc>
      </w:tr>
      <w:tr w:rsidR="00000000">
        <w:tblPrEx>
          <w:tblCellMar>
            <w:top w:w="0" w:type="dxa"/>
            <w:bottom w:w="0" w:type="dxa"/>
          </w:tblCellMar>
        </w:tblPrEx>
        <w:tc>
          <w:tcPr>
            <w:tcW w:w="1984" w:type="dxa"/>
            <w:tcBorders>
              <w:left w:val="single" w:sz="12" w:space="0" w:color="auto"/>
              <w:right w:val="single" w:sz="6" w:space="0" w:color="auto"/>
            </w:tcBorders>
          </w:tcPr>
          <w:p w:rsidR="00000000" w:rsidRDefault="00AC1C26">
            <w:pPr>
              <w:jc w:val="both"/>
            </w:pPr>
            <w:r>
              <w:t>многоэтажные</w:t>
            </w:r>
          </w:p>
        </w:tc>
        <w:tc>
          <w:tcPr>
            <w:tcW w:w="1559" w:type="dxa"/>
            <w:tcBorders>
              <w:left w:val="single" w:sz="6" w:space="0" w:color="auto"/>
              <w:right w:val="single" w:sz="6" w:space="0" w:color="auto"/>
            </w:tcBorders>
          </w:tcPr>
          <w:p w:rsidR="00000000" w:rsidRDefault="00AC1C26">
            <w:pPr>
              <w:jc w:val="center"/>
              <w:rPr>
                <w:noProof/>
              </w:rPr>
            </w:pPr>
            <w:r>
              <w:rPr>
                <w:noProof/>
              </w:rPr>
              <w:t>60</w:t>
            </w:r>
          </w:p>
        </w:tc>
        <w:tc>
          <w:tcPr>
            <w:tcW w:w="1559" w:type="dxa"/>
            <w:tcBorders>
              <w:left w:val="single" w:sz="6" w:space="0" w:color="auto"/>
              <w:right w:val="single" w:sz="6" w:space="0" w:color="auto"/>
            </w:tcBorders>
          </w:tcPr>
          <w:p w:rsidR="00000000" w:rsidRDefault="00AC1C26">
            <w:pPr>
              <w:jc w:val="center"/>
              <w:rPr>
                <w:noProof/>
              </w:rPr>
            </w:pPr>
            <w:r>
              <w:rPr>
                <w:noProof/>
              </w:rPr>
              <w:t>50</w:t>
            </w:r>
          </w:p>
        </w:tc>
        <w:tc>
          <w:tcPr>
            <w:tcW w:w="1169" w:type="dxa"/>
            <w:tcBorders>
              <w:left w:val="single" w:sz="6" w:space="0" w:color="auto"/>
              <w:right w:val="single" w:sz="12" w:space="0" w:color="auto"/>
            </w:tcBorders>
          </w:tcPr>
          <w:p w:rsidR="00000000" w:rsidRDefault="00AC1C26">
            <w:pPr>
              <w:jc w:val="center"/>
              <w:rPr>
                <w:noProof/>
              </w:rPr>
            </w:pPr>
            <w:r>
              <w:rPr>
                <w:noProof/>
              </w:rPr>
              <w:t>40</w:t>
            </w:r>
          </w:p>
        </w:tc>
      </w:tr>
      <w:tr w:rsidR="00000000">
        <w:tblPrEx>
          <w:tblCellMar>
            <w:top w:w="0" w:type="dxa"/>
            <w:bottom w:w="0" w:type="dxa"/>
          </w:tblCellMar>
        </w:tblPrEx>
        <w:tc>
          <w:tcPr>
            <w:tcW w:w="1984" w:type="dxa"/>
            <w:tcBorders>
              <w:left w:val="single" w:sz="12" w:space="0" w:color="auto"/>
              <w:right w:val="single" w:sz="6" w:space="0" w:color="auto"/>
            </w:tcBorders>
          </w:tcPr>
          <w:p w:rsidR="00000000" w:rsidRDefault="00AC1C26">
            <w:pPr>
              <w:jc w:val="both"/>
            </w:pPr>
            <w:bookmarkStart w:id="300" w:name="OCRUncertain398"/>
            <w:r>
              <w:t>б)</w:t>
            </w:r>
            <w:bookmarkEnd w:id="300"/>
            <w:r>
              <w:t>с</w:t>
            </w:r>
            <w:bookmarkStart w:id="301" w:name="OCRUncertain399"/>
            <w:r>
              <w:t>п</w:t>
            </w:r>
            <w:bookmarkEnd w:id="301"/>
            <w:r>
              <w:t xml:space="preserve">орно-монолитные и монолитные: </w:t>
            </w:r>
          </w:p>
          <w:p w:rsidR="00000000" w:rsidRDefault="00AC1C26">
            <w:pPr>
              <w:jc w:val="both"/>
            </w:pPr>
            <w:r>
              <w:t>каркасные</w:t>
            </w:r>
          </w:p>
        </w:tc>
        <w:tc>
          <w:tcPr>
            <w:tcW w:w="1559" w:type="dxa"/>
            <w:tcBorders>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rPr>
                <w:noProof/>
              </w:rPr>
            </w:pPr>
            <w:r>
              <w:rPr>
                <w:noProof/>
              </w:rPr>
              <w:t>50</w:t>
            </w:r>
          </w:p>
        </w:tc>
        <w:tc>
          <w:tcPr>
            <w:tcW w:w="1559" w:type="dxa"/>
            <w:tcBorders>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rPr>
                <w:noProof/>
              </w:rPr>
            </w:pPr>
            <w:r>
              <w:rPr>
                <w:noProof/>
              </w:rPr>
              <w:t>40</w:t>
            </w:r>
          </w:p>
        </w:tc>
        <w:tc>
          <w:tcPr>
            <w:tcW w:w="1169" w:type="dxa"/>
            <w:tcBorders>
              <w:left w:val="single" w:sz="6" w:space="0" w:color="auto"/>
              <w:right w:val="single" w:sz="12" w:space="0" w:color="auto"/>
            </w:tcBorders>
          </w:tcPr>
          <w:p w:rsidR="00000000" w:rsidRDefault="00AC1C26">
            <w:pPr>
              <w:jc w:val="center"/>
            </w:pPr>
          </w:p>
          <w:p w:rsidR="00000000" w:rsidRDefault="00AC1C26">
            <w:pPr>
              <w:jc w:val="center"/>
            </w:pPr>
          </w:p>
          <w:p w:rsidR="00000000" w:rsidRDefault="00AC1C26">
            <w:pPr>
              <w:jc w:val="center"/>
              <w:rPr>
                <w:noProof/>
              </w:rPr>
            </w:pPr>
            <w:r>
              <w:rPr>
                <w:noProof/>
              </w:rPr>
              <w:t>30</w:t>
            </w:r>
          </w:p>
        </w:tc>
      </w:tr>
      <w:tr w:rsidR="00000000">
        <w:tblPrEx>
          <w:tblCellMar>
            <w:top w:w="0" w:type="dxa"/>
            <w:bottom w:w="0" w:type="dxa"/>
          </w:tblCellMar>
        </w:tblPrEx>
        <w:tc>
          <w:tcPr>
            <w:tcW w:w="1984" w:type="dxa"/>
            <w:tcBorders>
              <w:left w:val="single" w:sz="12" w:space="0" w:color="auto"/>
              <w:bottom w:val="single" w:sz="12" w:space="0" w:color="auto"/>
              <w:right w:val="single" w:sz="6" w:space="0" w:color="auto"/>
            </w:tcBorders>
          </w:tcPr>
          <w:p w:rsidR="00000000" w:rsidRDefault="00AC1C26">
            <w:pPr>
              <w:jc w:val="both"/>
            </w:pPr>
            <w:r>
              <w:t>сплошные</w:t>
            </w:r>
          </w:p>
        </w:tc>
        <w:tc>
          <w:tcPr>
            <w:tcW w:w="1559" w:type="dxa"/>
            <w:tcBorders>
              <w:left w:val="single" w:sz="6" w:space="0" w:color="auto"/>
              <w:bottom w:val="single" w:sz="12" w:space="0" w:color="auto"/>
              <w:right w:val="single" w:sz="6" w:space="0" w:color="auto"/>
            </w:tcBorders>
          </w:tcPr>
          <w:p w:rsidR="00000000" w:rsidRDefault="00AC1C26">
            <w:pPr>
              <w:jc w:val="center"/>
              <w:rPr>
                <w:noProof/>
              </w:rPr>
            </w:pPr>
            <w:r>
              <w:rPr>
                <w:noProof/>
              </w:rPr>
              <w:t>40</w:t>
            </w:r>
          </w:p>
        </w:tc>
        <w:tc>
          <w:tcPr>
            <w:tcW w:w="1559" w:type="dxa"/>
            <w:tcBorders>
              <w:left w:val="single" w:sz="6" w:space="0" w:color="auto"/>
              <w:bottom w:val="single" w:sz="12" w:space="0" w:color="auto"/>
              <w:right w:val="single" w:sz="6" w:space="0" w:color="auto"/>
            </w:tcBorders>
          </w:tcPr>
          <w:p w:rsidR="00000000" w:rsidRDefault="00AC1C26">
            <w:pPr>
              <w:jc w:val="center"/>
              <w:rPr>
                <w:noProof/>
              </w:rPr>
            </w:pPr>
            <w:r>
              <w:rPr>
                <w:noProof/>
              </w:rPr>
              <w:t>30</w:t>
            </w:r>
          </w:p>
        </w:tc>
        <w:tc>
          <w:tcPr>
            <w:tcW w:w="1169" w:type="dxa"/>
            <w:tcBorders>
              <w:left w:val="single" w:sz="6" w:space="0" w:color="auto"/>
              <w:bottom w:val="single" w:sz="12" w:space="0" w:color="auto"/>
              <w:right w:val="single" w:sz="12" w:space="0" w:color="auto"/>
            </w:tcBorders>
          </w:tcPr>
          <w:p w:rsidR="00000000" w:rsidRDefault="00AC1C26">
            <w:pPr>
              <w:jc w:val="center"/>
              <w:rPr>
                <w:noProof/>
              </w:rPr>
            </w:pPr>
            <w:r>
              <w:rPr>
                <w:noProof/>
              </w:rPr>
              <w:t>25</w:t>
            </w:r>
          </w:p>
        </w:tc>
      </w:tr>
    </w:tbl>
    <w:p w:rsidR="00000000" w:rsidRDefault="00AC1C26">
      <w:pPr>
        <w:ind w:firstLine="284"/>
        <w:jc w:val="both"/>
      </w:pPr>
    </w:p>
    <w:p w:rsidR="00000000" w:rsidRDefault="00AC1C26">
      <w:pPr>
        <w:ind w:firstLine="284"/>
        <w:jc w:val="both"/>
      </w:pPr>
      <w:r>
        <w:t>Примечание. Для железобето</w:t>
      </w:r>
      <w:bookmarkStart w:id="302" w:name="OCRUncertain401"/>
      <w:r>
        <w:t>н</w:t>
      </w:r>
      <w:bookmarkEnd w:id="302"/>
      <w:r>
        <w:t xml:space="preserve">ных каркасных </w:t>
      </w:r>
      <w:bookmarkStart w:id="303" w:name="OCRUncertain402"/>
      <w:r>
        <w:t>з</w:t>
      </w:r>
      <w:bookmarkEnd w:id="303"/>
      <w:r>
        <w:t>даний (поз.</w:t>
      </w:r>
      <w:r>
        <w:rPr>
          <w:noProof/>
        </w:rPr>
        <w:t xml:space="preserve"> 2)</w:t>
      </w:r>
      <w:r>
        <w:t xml:space="preserve"> значения расстояния между температурно-усадочными швами определены при отсутствии связей или при расположе</w:t>
      </w:r>
      <w:bookmarkStart w:id="304" w:name="OCRUncertain404"/>
      <w:r>
        <w:t>н</w:t>
      </w:r>
      <w:bookmarkEnd w:id="304"/>
      <w:r>
        <w:t xml:space="preserve">ии связей в </w:t>
      </w:r>
      <w:bookmarkStart w:id="305" w:name="OCRUncertain405"/>
      <w:r>
        <w:t>середине</w:t>
      </w:r>
      <w:bookmarkEnd w:id="305"/>
      <w:r>
        <w:t xml:space="preserve"> температурного </w:t>
      </w:r>
      <w:r>
        <w:t>блока.</w:t>
      </w:r>
    </w:p>
    <w:p w:rsidR="00000000" w:rsidRDefault="00AC1C26">
      <w:pPr>
        <w:ind w:firstLine="284"/>
        <w:jc w:val="both"/>
      </w:pPr>
    </w:p>
    <w:p w:rsidR="00000000" w:rsidRDefault="00AC1C26">
      <w:pPr>
        <w:ind w:firstLine="284"/>
        <w:jc w:val="both"/>
      </w:pPr>
      <w:r>
        <w:rPr>
          <w:b/>
          <w:noProof/>
        </w:rPr>
        <w:t>1.20.</w:t>
      </w:r>
      <w:r>
        <w:t xml:space="preserve"> При расчете перекрытая по всем предельным состояниям вес перегородок, расположенных вдоль пролета плит, учитывается следующим образом:</w:t>
      </w:r>
    </w:p>
    <w:p w:rsidR="00000000" w:rsidRDefault="00AC1C26">
      <w:pPr>
        <w:ind w:firstLine="284"/>
        <w:jc w:val="both"/>
      </w:pPr>
      <w:r>
        <w:t>а) нагрузка от веса глухой жесткой перегородки (например, железоб</w:t>
      </w:r>
      <w:bookmarkStart w:id="306" w:name="OCRUncertain406"/>
      <w:r>
        <w:t>е</w:t>
      </w:r>
      <w:bookmarkEnd w:id="306"/>
      <w:r>
        <w:t xml:space="preserve">тонной сборной, выполняемой из горизонтальных элементов, железобетонной или бетонной монолитной, каменной и т. </w:t>
      </w:r>
      <w:bookmarkStart w:id="307" w:name="OCRUncertain407"/>
      <w:r>
        <w:t>п.)</w:t>
      </w:r>
      <w:bookmarkEnd w:id="307"/>
      <w:r>
        <w:t xml:space="preserve"> прикладывается сосредоточенно на расстоянии</w:t>
      </w:r>
      <w:r>
        <w:rPr>
          <w:noProof/>
        </w:rPr>
        <w:t xml:space="preserve"> 1/12</w:t>
      </w:r>
      <w:r>
        <w:t xml:space="preserve"> длины перегородки от ее краев;</w:t>
      </w:r>
    </w:p>
    <w:p w:rsidR="00000000" w:rsidRDefault="00AC1C26">
      <w:pPr>
        <w:ind w:firstLine="284"/>
        <w:jc w:val="both"/>
      </w:pPr>
      <w:r>
        <w:t>б) при наличии в жесткой перегородке одного проема, целиком расположенного в пределах одной половины п</w:t>
      </w:r>
      <w:r>
        <w:t xml:space="preserve">ерегородки, нагрузка от веса меньшего простенка (включая вес половины </w:t>
      </w:r>
      <w:bookmarkStart w:id="308" w:name="OCRUncertain408"/>
      <w:r>
        <w:t xml:space="preserve">надпроемной </w:t>
      </w:r>
      <w:bookmarkEnd w:id="308"/>
      <w:r>
        <w:t>части перегородки) прикладывается сосредоточенно на расстоянии</w:t>
      </w:r>
      <w:r>
        <w:rPr>
          <w:noProof/>
        </w:rPr>
        <w:t xml:space="preserve"> 1/3</w:t>
      </w:r>
      <w:r>
        <w:t xml:space="preserve"> шири</w:t>
      </w:r>
      <w:bookmarkStart w:id="309" w:name="OCRUncertain409"/>
      <w:r>
        <w:t>н</w:t>
      </w:r>
      <w:bookmarkEnd w:id="309"/>
      <w:r>
        <w:t>ы этого простенка от края перегородки, а нагрузка от веса остальной части перегородки</w:t>
      </w:r>
      <w:r>
        <w:rPr>
          <w:noProof/>
        </w:rPr>
        <w:t xml:space="preserve"> </w:t>
      </w:r>
      <w:r>
        <w:rPr>
          <w:noProof/>
        </w:rPr>
        <w:sym w:font="Arial" w:char="2014"/>
      </w:r>
      <w:r>
        <w:t xml:space="preserve"> на расстоянии</w:t>
      </w:r>
      <w:r>
        <w:rPr>
          <w:noProof/>
        </w:rPr>
        <w:t xml:space="preserve"> 1/12</w:t>
      </w:r>
      <w:r>
        <w:t xml:space="preserve"> длины этой части перегородки от краев проема и перегородки; при ином расположении проема нагрузка прикладывается на расстоянии</w:t>
      </w:r>
      <w:r>
        <w:rPr>
          <w:noProof/>
        </w:rPr>
        <w:t xml:space="preserve"> 1/18</w:t>
      </w:r>
      <w:r>
        <w:t xml:space="preserve"> длины соответствующих частей перегородки от их краев;</w:t>
      </w:r>
    </w:p>
    <w:p w:rsidR="00000000" w:rsidRDefault="00AC1C26">
      <w:pPr>
        <w:ind w:firstLine="284"/>
        <w:jc w:val="both"/>
      </w:pPr>
      <w:r>
        <w:t>в) при наличии в жесткой перегородке двух проемов и более нагрузк</w:t>
      </w:r>
      <w:r>
        <w:t>а от веса перегородки прикладывается сосредоточенно по центрам участков, опирающихся на перекрытие;</w:t>
      </w:r>
    </w:p>
    <w:p w:rsidR="00000000" w:rsidRDefault="00AC1C26">
      <w:pPr>
        <w:ind w:firstLine="284"/>
        <w:jc w:val="both"/>
      </w:pPr>
      <w:bookmarkStart w:id="310" w:name="OCRUncertain410"/>
      <w:r>
        <w:t>г)</w:t>
      </w:r>
      <w:bookmarkEnd w:id="310"/>
      <w:r>
        <w:t xml:space="preserve"> для прочих перегородок</w:t>
      </w:r>
      <w:r>
        <w:rPr>
          <w:noProof/>
        </w:rPr>
        <w:t xml:space="preserve"> 60</w:t>
      </w:r>
      <w:r>
        <w:t xml:space="preserve"> </w:t>
      </w:r>
      <w:r>
        <w:rPr>
          <w:noProof/>
        </w:rPr>
        <w:t>%</w:t>
      </w:r>
      <w:r>
        <w:t xml:space="preserve"> их веса принимается распределенным по длине перегородки (на участках между проемами), а</w:t>
      </w:r>
      <w:r>
        <w:rPr>
          <w:noProof/>
        </w:rPr>
        <w:t xml:space="preserve"> 40%</w:t>
      </w:r>
      <w:r>
        <w:t xml:space="preserve"> </w:t>
      </w:r>
      <w:r>
        <w:sym w:font="Arial" w:char="2014"/>
      </w:r>
      <w:r>
        <w:t xml:space="preserve"> в виде сосредоточенных сил, приложенных в соответствии с подпунктами </w:t>
      </w:r>
      <w:r>
        <w:sym w:font="Arial" w:char="201E"/>
      </w:r>
      <w:r>
        <w:t>а"</w:t>
      </w:r>
      <w:r>
        <w:rPr>
          <w:noProof/>
        </w:rPr>
        <w:t xml:space="preserve"> </w:t>
      </w:r>
      <w:r>
        <w:rPr>
          <w:noProof/>
        </w:rPr>
        <w:sym w:font="Arial" w:char="2014"/>
      </w:r>
      <w:r>
        <w:t xml:space="preserve"> </w:t>
      </w:r>
      <w:r>
        <w:sym w:font="Arial" w:char="201E"/>
      </w:r>
      <w:r>
        <w:t>в".</w:t>
      </w:r>
    </w:p>
    <w:p w:rsidR="00000000" w:rsidRDefault="00AC1C26">
      <w:pPr>
        <w:ind w:firstLine="284"/>
        <w:jc w:val="both"/>
      </w:pPr>
      <w:r>
        <w:rPr>
          <w:b/>
          <w:noProof/>
        </w:rPr>
        <w:lastRenderedPageBreak/>
        <w:t>1.21.</w:t>
      </w:r>
      <w:r>
        <w:t xml:space="preserve"> Распределение местной нагрузки между элементами сборных перекрытий, выполняемых из многопустотных или сплошных плит, при условии обеспечения качественной заливки швов между плитами прои</w:t>
      </w:r>
      <w:bookmarkStart w:id="311" w:name="OCRUncertain411"/>
      <w:r>
        <w:t>з</w:t>
      </w:r>
      <w:bookmarkEnd w:id="311"/>
      <w:r>
        <w:t>водится с учето</w:t>
      </w:r>
      <w:r>
        <w:t>м рекомендаций:</w:t>
      </w:r>
    </w:p>
    <w:p w:rsidR="00000000" w:rsidRDefault="00AC1C26">
      <w:pPr>
        <w:ind w:firstLine="284"/>
        <w:jc w:val="both"/>
      </w:pPr>
      <w:r>
        <w:t xml:space="preserve">а) при расчете по всем предельным состояниям принимается следующее распределение нагрузки от веса перегородок, расположенных вдоль пролета равных по ширине </w:t>
      </w:r>
      <w:bookmarkStart w:id="312" w:name="OCRUncertain412"/>
      <w:r>
        <w:t>плит:</w:t>
      </w:r>
      <w:bookmarkEnd w:id="312"/>
    </w:p>
    <w:p w:rsidR="00000000" w:rsidRDefault="00AC1C26">
      <w:pPr>
        <w:ind w:firstLine="284"/>
        <w:jc w:val="both"/>
      </w:pPr>
      <w:r>
        <w:t>если перегородка расположена в пределах одной плиты, на эту плиту передается</w:t>
      </w:r>
      <w:r>
        <w:rPr>
          <w:noProof/>
        </w:rPr>
        <w:t xml:space="preserve"> 50 %</w:t>
      </w:r>
      <w:r>
        <w:t xml:space="preserve"> веса перегородки, а по</w:t>
      </w:r>
      <w:r>
        <w:rPr>
          <w:noProof/>
        </w:rPr>
        <w:t xml:space="preserve"> 25</w:t>
      </w:r>
      <w:r>
        <w:t xml:space="preserve"> </w:t>
      </w:r>
      <w:r>
        <w:rPr>
          <w:noProof/>
        </w:rPr>
        <w:t>%</w:t>
      </w:r>
      <w:r>
        <w:t xml:space="preserve"> ее веса передается на две смежные плиты;</w:t>
      </w:r>
    </w:p>
    <w:p w:rsidR="00000000" w:rsidRDefault="00AC1C26">
      <w:pPr>
        <w:ind w:firstLine="284"/>
        <w:jc w:val="both"/>
      </w:pPr>
      <w:r>
        <w:t>если пер</w:t>
      </w:r>
      <w:bookmarkStart w:id="313" w:name="OCRUncertain413"/>
      <w:r>
        <w:t>е</w:t>
      </w:r>
      <w:bookmarkEnd w:id="313"/>
      <w:r>
        <w:t>городка опирается на две соседние плиты, вес перегородки распределяется поровну между ними;</w:t>
      </w:r>
    </w:p>
    <w:p w:rsidR="00000000" w:rsidRDefault="00AC1C26">
      <w:pPr>
        <w:ind w:firstLine="284"/>
        <w:jc w:val="both"/>
        <w:rPr>
          <w:noProof/>
        </w:rPr>
      </w:pPr>
      <w:r>
        <w:t>б) при расчете по предельным состояниям второй группы местные сосредоточ</w:t>
      </w:r>
      <w:bookmarkStart w:id="314" w:name="OCRUncertain414"/>
      <w:r>
        <w:t>е</w:t>
      </w:r>
      <w:bookmarkEnd w:id="314"/>
      <w:r>
        <w:t>нные нагр</w:t>
      </w:r>
      <w:r>
        <w:t>узки, расположенные в пределах средней трети прол</w:t>
      </w:r>
      <w:bookmarkStart w:id="315" w:name="OCRUncertain415"/>
      <w:r>
        <w:t>е</w:t>
      </w:r>
      <w:bookmarkEnd w:id="315"/>
      <w:r>
        <w:t>та плиты, распределяются на ширину, не превышающую длины пролета; при расчете по прочности такое распределение сосредоточенных нагрузок может быть допущено лишь при условии соединения смежных плит по длине шпонками, проверяемыми расчетом (см. п.</w:t>
      </w:r>
      <w:r>
        <w:rPr>
          <w:noProof/>
        </w:rPr>
        <w:t xml:space="preserve"> 3.115).</w:t>
      </w:r>
    </w:p>
    <w:p w:rsidR="00000000" w:rsidRDefault="00AC1C26">
      <w:pPr>
        <w:ind w:firstLine="284"/>
        <w:jc w:val="both"/>
      </w:pPr>
    </w:p>
    <w:p w:rsidR="00000000" w:rsidRDefault="00AC1C26">
      <w:pPr>
        <w:ind w:firstLine="284"/>
        <w:jc w:val="both"/>
      </w:pPr>
      <w:r>
        <w:t>Примечание. Если перекры</w:t>
      </w:r>
      <w:bookmarkStart w:id="316" w:name="OCRUncertain416"/>
      <w:r>
        <w:t>ти</w:t>
      </w:r>
      <w:bookmarkEnd w:id="316"/>
      <w:r>
        <w:t>е обра</w:t>
      </w:r>
      <w:bookmarkStart w:id="317" w:name="OCRUncertain417"/>
      <w:r>
        <w:t>з</w:t>
      </w:r>
      <w:bookmarkEnd w:id="317"/>
      <w:r>
        <w:t>овано двумя плитами, опертым</w:t>
      </w:r>
      <w:bookmarkStart w:id="318" w:name="OCRUncertain418"/>
      <w:r>
        <w:t>и</w:t>
      </w:r>
      <w:bookmarkEnd w:id="318"/>
      <w:r>
        <w:t xml:space="preserve"> по трем сторонам, при расположении перегородки в пределах одно</w:t>
      </w:r>
      <w:bookmarkStart w:id="319" w:name="OCRUncertain419"/>
      <w:r>
        <w:t>й</w:t>
      </w:r>
      <w:bookmarkEnd w:id="319"/>
      <w:r>
        <w:t xml:space="preserve"> плиты на эту п</w:t>
      </w:r>
      <w:bookmarkStart w:id="320" w:name="OCRUncertain420"/>
      <w:r>
        <w:t>л</w:t>
      </w:r>
      <w:bookmarkEnd w:id="320"/>
      <w:r>
        <w:t>иту пер</w:t>
      </w:r>
      <w:bookmarkStart w:id="321" w:name="OCRUncertain421"/>
      <w:r>
        <w:t>е</w:t>
      </w:r>
      <w:bookmarkEnd w:id="321"/>
      <w:r>
        <w:t>дается</w:t>
      </w:r>
      <w:r>
        <w:rPr>
          <w:noProof/>
        </w:rPr>
        <w:t xml:space="preserve"> 75</w:t>
      </w:r>
      <w:r>
        <w:rPr>
          <w:lang w:val="en-US"/>
        </w:rPr>
        <w:t xml:space="preserve"> </w:t>
      </w:r>
      <w:r>
        <w:t xml:space="preserve">% веса перегородки; в этом случае </w:t>
      </w:r>
      <w:bookmarkStart w:id="322" w:name="OCRUncertain423"/>
      <w:r>
        <w:t>н</w:t>
      </w:r>
      <w:bookmarkEnd w:id="322"/>
      <w:r>
        <w:t>агрузка от в</w:t>
      </w:r>
      <w:r>
        <w:t>еса перегородки на перекрытие пере</w:t>
      </w:r>
      <w:bookmarkStart w:id="323" w:name="OCRUncertain424"/>
      <w:r>
        <w:t>д</w:t>
      </w:r>
      <w:bookmarkEnd w:id="323"/>
      <w:r>
        <w:t>ается, сог</w:t>
      </w:r>
      <w:bookmarkStart w:id="324" w:name="OCRUncertain425"/>
      <w:r>
        <w:t>л</w:t>
      </w:r>
      <w:bookmarkEnd w:id="324"/>
      <w:r>
        <w:t>асно п.</w:t>
      </w:r>
      <w:r>
        <w:rPr>
          <w:noProof/>
        </w:rPr>
        <w:t xml:space="preserve"> 1.20, </w:t>
      </w:r>
      <w:r>
        <w:t>при расположении перегородки к</w:t>
      </w:r>
      <w:bookmarkStart w:id="325" w:name="OCRUncertain426"/>
      <w:r>
        <w:t>а</w:t>
      </w:r>
      <w:bookmarkEnd w:id="325"/>
      <w:r>
        <w:t>к вдоль, так и поперек плиты.</w:t>
      </w:r>
    </w:p>
    <w:p w:rsidR="00000000" w:rsidRDefault="00AC1C26">
      <w:pPr>
        <w:ind w:firstLine="284"/>
        <w:jc w:val="both"/>
      </w:pPr>
    </w:p>
    <w:p w:rsidR="00000000" w:rsidRDefault="00AC1C26">
      <w:pPr>
        <w:ind w:firstLine="284"/>
        <w:jc w:val="center"/>
        <w:rPr>
          <w:b/>
        </w:rPr>
      </w:pPr>
      <w:r>
        <w:rPr>
          <w:b/>
          <w:noProof/>
        </w:rPr>
        <w:t>2.</w:t>
      </w:r>
      <w:r>
        <w:rPr>
          <w:b/>
        </w:rPr>
        <w:t xml:space="preserve"> МАТЕРИАЛЫ ДЛЯ БЕТОННЫХ И ЖЕЛЕЗОБЕТОННЫХ КОНСТРУКЦИЙ БЕ</w:t>
      </w:r>
      <w:bookmarkStart w:id="326" w:name="OCRUncertain427"/>
      <w:r>
        <w:rPr>
          <w:b/>
        </w:rPr>
        <w:t>Т</w:t>
      </w:r>
      <w:bookmarkEnd w:id="326"/>
      <w:r>
        <w:rPr>
          <w:b/>
        </w:rPr>
        <w:t>ОН</w:t>
      </w:r>
    </w:p>
    <w:p w:rsidR="00000000" w:rsidRDefault="00AC1C26">
      <w:pPr>
        <w:ind w:firstLine="284"/>
        <w:jc w:val="center"/>
        <w:rPr>
          <w:b/>
        </w:rPr>
      </w:pPr>
    </w:p>
    <w:p w:rsidR="00000000" w:rsidRDefault="00AC1C26">
      <w:pPr>
        <w:ind w:firstLine="284"/>
        <w:jc w:val="both"/>
      </w:pPr>
      <w:r>
        <w:rPr>
          <w:b/>
          <w:noProof/>
        </w:rPr>
        <w:t>2.1 (2.3).</w:t>
      </w:r>
      <w:r>
        <w:t xml:space="preserve"> Для бетонных и ж</w:t>
      </w:r>
      <w:bookmarkStart w:id="327" w:name="OCRUncertain428"/>
      <w:r>
        <w:t>е</w:t>
      </w:r>
      <w:bookmarkEnd w:id="327"/>
      <w:r>
        <w:t xml:space="preserve">лезобетонных конструкций следует предусматривать бетоны следующих классов и марок: </w:t>
      </w:r>
    </w:p>
    <w:p w:rsidR="00000000" w:rsidRDefault="00AC1C26">
      <w:pPr>
        <w:ind w:firstLine="284"/>
        <w:jc w:val="both"/>
        <w:rPr>
          <w:i/>
        </w:rPr>
      </w:pPr>
      <w:r>
        <w:t xml:space="preserve">а) </w:t>
      </w:r>
      <w:r>
        <w:rPr>
          <w:i/>
        </w:rPr>
        <w:t>кл</w:t>
      </w:r>
      <w:bookmarkStart w:id="328" w:name="OCRUncertain429"/>
      <w:r>
        <w:rPr>
          <w:i/>
        </w:rPr>
        <w:t>а</w:t>
      </w:r>
      <w:bookmarkEnd w:id="328"/>
      <w:r>
        <w:rPr>
          <w:i/>
        </w:rPr>
        <w:t xml:space="preserve">ссов по прочности на сжатие: </w:t>
      </w:r>
    </w:p>
    <w:p w:rsidR="00000000" w:rsidRDefault="00AC1C26">
      <w:pPr>
        <w:ind w:firstLine="284"/>
        <w:jc w:val="both"/>
      </w:pPr>
      <w:r>
        <w:t>тяжелый бетон</w:t>
      </w:r>
      <w:r>
        <w:rPr>
          <w:noProof/>
        </w:rPr>
        <w:t xml:space="preserve"> </w:t>
      </w:r>
      <w:r>
        <w:rPr>
          <w:noProof/>
        </w:rPr>
        <w:sym w:font="Arial" w:char="2014"/>
      </w:r>
      <w:r>
        <w:t xml:space="preserve">  В3,5; В5; В7,5; В10; В12,5; В</w:t>
      </w:r>
      <w:r>
        <w:rPr>
          <w:noProof/>
        </w:rPr>
        <w:t>15;</w:t>
      </w:r>
      <w:r>
        <w:t xml:space="preserve"> В20; В25; </w:t>
      </w:r>
      <w:bookmarkStart w:id="329" w:name="OCRUncertain430"/>
      <w:r>
        <w:t>В30;</w:t>
      </w:r>
      <w:bookmarkEnd w:id="329"/>
      <w:r>
        <w:t xml:space="preserve"> В35; В4</w:t>
      </w:r>
      <w:bookmarkStart w:id="330" w:name="OCRUncertain431"/>
      <w:r>
        <w:t>0</w:t>
      </w:r>
      <w:bookmarkEnd w:id="330"/>
      <w:r>
        <w:t>; В</w:t>
      </w:r>
      <w:bookmarkStart w:id="331" w:name="OCRUncertain432"/>
      <w:r>
        <w:t>4</w:t>
      </w:r>
      <w:bookmarkEnd w:id="331"/>
      <w:r>
        <w:t>5; В50; В55</w:t>
      </w:r>
      <w:bookmarkStart w:id="332" w:name="OCRUncertain433"/>
      <w:r>
        <w:t>;</w:t>
      </w:r>
      <w:bookmarkEnd w:id="332"/>
      <w:r>
        <w:t xml:space="preserve"> В6</w:t>
      </w:r>
      <w:bookmarkStart w:id="333" w:name="OCRUncertain434"/>
      <w:r>
        <w:t>0</w:t>
      </w:r>
      <w:bookmarkEnd w:id="333"/>
      <w:r>
        <w:t xml:space="preserve">; </w:t>
      </w:r>
    </w:p>
    <w:p w:rsidR="00000000" w:rsidRDefault="00AC1C26">
      <w:pPr>
        <w:ind w:firstLine="284"/>
        <w:jc w:val="both"/>
      </w:pPr>
      <w:r>
        <w:t xml:space="preserve">мелкозернистый бетон групп: </w:t>
      </w:r>
    </w:p>
    <w:p w:rsidR="00000000" w:rsidRDefault="00AC1C26">
      <w:pPr>
        <w:ind w:firstLine="284"/>
        <w:jc w:val="both"/>
      </w:pPr>
      <w:r>
        <w:t>А</w:t>
      </w:r>
      <w:r>
        <w:rPr>
          <w:noProof/>
        </w:rPr>
        <w:t xml:space="preserve"> </w:t>
      </w:r>
      <w:r>
        <w:rPr>
          <w:noProof/>
        </w:rPr>
        <w:sym w:font="Arial" w:char="2014"/>
      </w:r>
      <w:r>
        <w:t xml:space="preserve"> естественного твердения или подвергнутый тепловой о</w:t>
      </w:r>
      <w:r>
        <w:t>бработке при атмосферном давлении на песке с модулем крупности свыше</w:t>
      </w:r>
      <w:r>
        <w:rPr>
          <w:noProof/>
        </w:rPr>
        <w:t xml:space="preserve"> 2,0 </w:t>
      </w:r>
      <w:r>
        <w:rPr>
          <w:noProof/>
        </w:rPr>
        <w:sym w:font="Arial" w:char="2014"/>
      </w:r>
      <w:r>
        <w:rPr>
          <w:noProof/>
        </w:rPr>
        <w:t xml:space="preserve"> В3,5; В5; В7,5; В10; В12,5;</w:t>
      </w:r>
      <w:r>
        <w:t xml:space="preserve"> В15</w:t>
      </w:r>
      <w:bookmarkStart w:id="334" w:name="OCRUncertain435"/>
      <w:r>
        <w:t>;</w:t>
      </w:r>
      <w:bookmarkEnd w:id="334"/>
      <w:r>
        <w:rPr>
          <w:noProof/>
        </w:rPr>
        <w:t xml:space="preserve"> В20;</w:t>
      </w:r>
      <w:r>
        <w:t xml:space="preserve"> </w:t>
      </w:r>
      <w:r>
        <w:rPr>
          <w:noProof/>
        </w:rPr>
        <w:t>В25;</w:t>
      </w:r>
      <w:r>
        <w:t xml:space="preserve"> В30;</w:t>
      </w:r>
      <w:r>
        <w:rPr>
          <w:noProof/>
        </w:rPr>
        <w:t xml:space="preserve"> В35; В40; </w:t>
      </w:r>
    </w:p>
    <w:p w:rsidR="00000000" w:rsidRDefault="00AC1C26">
      <w:pPr>
        <w:ind w:firstLine="284"/>
        <w:jc w:val="both"/>
      </w:pPr>
      <w:r>
        <w:t>Б</w:t>
      </w:r>
      <w:r>
        <w:rPr>
          <w:noProof/>
        </w:rPr>
        <w:t xml:space="preserve"> </w:t>
      </w:r>
      <w:r>
        <w:rPr>
          <w:noProof/>
        </w:rPr>
        <w:sym w:font="Arial" w:char="2014"/>
      </w:r>
      <w:r>
        <w:t xml:space="preserve"> то же, с модулем крупности</w:t>
      </w:r>
      <w:r>
        <w:rPr>
          <w:noProof/>
        </w:rPr>
        <w:t xml:space="preserve"> 2,0</w:t>
      </w:r>
      <w:r>
        <w:t xml:space="preserve"> и мене</w:t>
      </w:r>
      <w:bookmarkStart w:id="335" w:name="OCRUncertain436"/>
      <w:r>
        <w:t>е</w:t>
      </w:r>
      <w:bookmarkEnd w:id="335"/>
      <w:r>
        <w:rPr>
          <w:noProof/>
        </w:rPr>
        <w:t xml:space="preserve"> </w:t>
      </w:r>
      <w:r>
        <w:rPr>
          <w:noProof/>
        </w:rPr>
        <w:sym w:font="Arial" w:char="2014"/>
      </w:r>
      <w:r>
        <w:rPr>
          <w:noProof/>
        </w:rPr>
        <w:t xml:space="preserve"> В3,5; В5; В7,5; В10; В12,5; В15; В20; В25;</w:t>
      </w:r>
      <w:r>
        <w:t xml:space="preserve"> В30; </w:t>
      </w:r>
    </w:p>
    <w:p w:rsidR="00000000" w:rsidRDefault="00AC1C26">
      <w:pPr>
        <w:ind w:firstLine="284"/>
        <w:jc w:val="both"/>
        <w:rPr>
          <w:noProof/>
        </w:rPr>
      </w:pPr>
      <w:r>
        <w:t>В</w:t>
      </w:r>
      <w:r>
        <w:rPr>
          <w:noProof/>
        </w:rPr>
        <w:t xml:space="preserve"> —</w:t>
      </w:r>
      <w:r>
        <w:t xml:space="preserve"> подвергнутый </w:t>
      </w:r>
      <w:bookmarkStart w:id="336" w:name="OCRUncertain437"/>
      <w:r>
        <w:t>автоклавной</w:t>
      </w:r>
      <w:bookmarkEnd w:id="336"/>
      <w:r>
        <w:t xml:space="preserve"> обработке</w:t>
      </w:r>
      <w:r>
        <w:rPr>
          <w:noProof/>
        </w:rPr>
        <w:t xml:space="preserve"> </w:t>
      </w:r>
      <w:r>
        <w:rPr>
          <w:noProof/>
        </w:rPr>
        <w:sym w:font="Arial" w:char="2014"/>
      </w:r>
      <w:r>
        <w:rPr>
          <w:noProof/>
        </w:rPr>
        <w:t xml:space="preserve"> В15; В20; В25;</w:t>
      </w:r>
      <w:r>
        <w:t xml:space="preserve"> В30;</w:t>
      </w:r>
      <w:r>
        <w:rPr>
          <w:noProof/>
        </w:rPr>
        <w:t xml:space="preserve"> В35; В40; </w:t>
      </w:r>
      <w:r>
        <w:t>В45;</w:t>
      </w:r>
      <w:r>
        <w:rPr>
          <w:noProof/>
        </w:rPr>
        <w:t xml:space="preserve"> В50; В55; В60;</w:t>
      </w:r>
    </w:p>
    <w:p w:rsidR="00000000" w:rsidRDefault="00AC1C26">
      <w:pPr>
        <w:ind w:firstLine="284"/>
        <w:jc w:val="both"/>
      </w:pPr>
      <w:r>
        <w:t>легкий бетон при марках по средней плот</w:t>
      </w:r>
      <w:bookmarkStart w:id="337" w:name="OCRUncertain438"/>
      <w:r>
        <w:t>н</w:t>
      </w:r>
      <w:bookmarkEnd w:id="337"/>
      <w:r>
        <w:t xml:space="preserve">ости: </w:t>
      </w:r>
    </w:p>
    <w:p w:rsidR="00000000" w:rsidRDefault="00AC1C26">
      <w:pPr>
        <w:ind w:firstLine="284"/>
        <w:jc w:val="both"/>
      </w:pPr>
      <w:r>
        <w:t xml:space="preserve">    </w:t>
      </w:r>
      <w:r>
        <w:rPr>
          <w:lang w:val="en-US"/>
        </w:rPr>
        <w:t>D80</w:t>
      </w:r>
      <w:bookmarkStart w:id="338" w:name="OCRUncertain439"/>
      <w:r>
        <w:rPr>
          <w:lang w:val="en-US"/>
        </w:rPr>
        <w:t>0</w:t>
      </w:r>
      <w:bookmarkEnd w:id="338"/>
      <w:r>
        <w:rPr>
          <w:lang w:val="en-US"/>
        </w:rPr>
        <w:t>,</w:t>
      </w:r>
      <w:r>
        <w:t xml:space="preserve"> </w:t>
      </w:r>
      <w:r>
        <w:rPr>
          <w:lang w:val="en-US"/>
        </w:rPr>
        <w:t>D90</w:t>
      </w:r>
      <w:bookmarkStart w:id="339" w:name="OCRUncertain440"/>
      <w:r>
        <w:rPr>
          <w:lang w:val="en-US"/>
        </w:rPr>
        <w:t>0</w:t>
      </w:r>
      <w:bookmarkEnd w:id="339"/>
      <w:r>
        <w:rPr>
          <w:noProof/>
        </w:rPr>
        <w:t xml:space="preserve"> </w:t>
      </w:r>
      <w:r>
        <w:rPr>
          <w:noProof/>
        </w:rPr>
        <w:sym w:font="Arial" w:char="2014"/>
      </w:r>
      <w:r>
        <w:t xml:space="preserve"> В2,5;</w:t>
      </w:r>
      <w:r>
        <w:rPr>
          <w:noProof/>
        </w:rPr>
        <w:t xml:space="preserve"> В3,5; В5; В7,5</w:t>
      </w:r>
      <w:bookmarkStart w:id="340" w:name="OCRUncertain441"/>
      <w:r>
        <w:rPr>
          <w:noProof/>
        </w:rPr>
        <w:t xml:space="preserve">*; </w:t>
      </w:r>
    </w:p>
    <w:p w:rsidR="00000000" w:rsidRDefault="00AC1C26">
      <w:pPr>
        <w:ind w:firstLine="284"/>
        <w:jc w:val="both"/>
      </w:pPr>
      <w:r>
        <w:rPr>
          <w:lang w:val="en-US"/>
        </w:rPr>
        <w:t>D</w:t>
      </w:r>
      <w:bookmarkEnd w:id="340"/>
      <w:r>
        <w:t>1000</w:t>
      </w:r>
      <w:r>
        <w:rPr>
          <w:lang w:val="en-US"/>
        </w:rPr>
        <w:t>,</w:t>
      </w:r>
      <w:r>
        <w:t xml:space="preserve"> </w:t>
      </w:r>
      <w:r>
        <w:rPr>
          <w:lang w:val="en-US"/>
        </w:rPr>
        <w:t>D</w:t>
      </w:r>
      <w:r>
        <w:t>1100</w:t>
      </w:r>
      <w:r>
        <w:rPr>
          <w:noProof/>
        </w:rPr>
        <w:t xml:space="preserve"> </w:t>
      </w:r>
      <w:r>
        <w:rPr>
          <w:noProof/>
        </w:rPr>
        <w:sym w:font="Arial" w:char="2014"/>
      </w:r>
      <w:r>
        <w:t xml:space="preserve"> В2,5; В3,5; В5;</w:t>
      </w:r>
      <w:r>
        <w:rPr>
          <w:noProof/>
        </w:rPr>
        <w:t xml:space="preserve"> В7,5;</w:t>
      </w:r>
      <w:r>
        <w:t xml:space="preserve"> В10; В12</w:t>
      </w:r>
      <w:bookmarkStart w:id="341" w:name="OCRUncertain444"/>
      <w:r>
        <w:t>,</w:t>
      </w:r>
      <w:bookmarkEnd w:id="341"/>
      <w:r>
        <w:t>5</w:t>
      </w:r>
      <w:bookmarkStart w:id="342" w:name="OCRUncertain445"/>
      <w:r>
        <w:t>*;</w:t>
      </w:r>
      <w:bookmarkEnd w:id="342"/>
    </w:p>
    <w:p w:rsidR="00000000" w:rsidRDefault="00AC1C26">
      <w:pPr>
        <w:ind w:firstLine="284"/>
        <w:jc w:val="both"/>
        <w:rPr>
          <w:noProof/>
        </w:rPr>
      </w:pPr>
      <w:r>
        <w:rPr>
          <w:lang w:val="en-US"/>
        </w:rPr>
        <w:t>D120</w:t>
      </w:r>
      <w:bookmarkStart w:id="343" w:name="OCRUncertain446"/>
      <w:r>
        <w:rPr>
          <w:lang w:val="en-US"/>
        </w:rPr>
        <w:t>0</w:t>
      </w:r>
      <w:bookmarkEnd w:id="343"/>
      <w:r>
        <w:rPr>
          <w:lang w:val="en-US"/>
        </w:rPr>
        <w:t>,</w:t>
      </w:r>
      <w:r>
        <w:t xml:space="preserve"> </w:t>
      </w:r>
      <w:r>
        <w:rPr>
          <w:lang w:val="en-US"/>
        </w:rPr>
        <w:t>D130</w:t>
      </w:r>
      <w:bookmarkStart w:id="344" w:name="OCRUncertain447"/>
      <w:r>
        <w:rPr>
          <w:lang w:val="en-US"/>
        </w:rPr>
        <w:t>0</w:t>
      </w:r>
      <w:bookmarkEnd w:id="344"/>
      <w:r>
        <w:rPr>
          <w:noProof/>
        </w:rPr>
        <w:t xml:space="preserve"> </w:t>
      </w:r>
      <w:r>
        <w:rPr>
          <w:noProof/>
        </w:rPr>
        <w:sym w:font="Arial" w:char="2014"/>
      </w:r>
      <w:r>
        <w:rPr>
          <w:noProof/>
        </w:rPr>
        <w:t xml:space="preserve"> В2,5;</w:t>
      </w:r>
      <w:r>
        <w:t xml:space="preserve"> В3</w:t>
      </w:r>
      <w:bookmarkStart w:id="345" w:name="OCRUncertain448"/>
      <w:r>
        <w:t>,</w:t>
      </w:r>
      <w:bookmarkEnd w:id="345"/>
      <w:r>
        <w:t>5</w:t>
      </w:r>
      <w:bookmarkStart w:id="346" w:name="OCRUncertain449"/>
      <w:r>
        <w:t>;</w:t>
      </w:r>
      <w:bookmarkEnd w:id="346"/>
      <w:r>
        <w:rPr>
          <w:noProof/>
        </w:rPr>
        <w:t xml:space="preserve"> В5; В7,5;</w:t>
      </w:r>
      <w:r>
        <w:t xml:space="preserve"> В10; </w:t>
      </w:r>
      <w:r>
        <w:rPr>
          <w:noProof/>
        </w:rPr>
        <w:t>В12,5; В15</w:t>
      </w:r>
      <w:bookmarkStart w:id="347" w:name="OCRUncertain450"/>
      <w:r>
        <w:rPr>
          <w:noProof/>
        </w:rPr>
        <w:t>*;</w:t>
      </w:r>
      <w:bookmarkEnd w:id="347"/>
    </w:p>
    <w:p w:rsidR="00000000" w:rsidRDefault="00AC1C26">
      <w:pPr>
        <w:ind w:firstLine="284"/>
        <w:jc w:val="both"/>
      </w:pPr>
      <w:r>
        <w:rPr>
          <w:lang w:val="en-US"/>
        </w:rPr>
        <w:t>D14</w:t>
      </w:r>
      <w:bookmarkStart w:id="348" w:name="OCRUncertain451"/>
      <w:r>
        <w:rPr>
          <w:lang w:val="en-US"/>
        </w:rPr>
        <w:t>00</w:t>
      </w:r>
      <w:bookmarkEnd w:id="348"/>
      <w:r>
        <w:rPr>
          <w:lang w:val="en-US"/>
        </w:rPr>
        <w:t>,</w:t>
      </w:r>
      <w:r>
        <w:t xml:space="preserve"> </w:t>
      </w:r>
      <w:r>
        <w:rPr>
          <w:lang w:val="en-US"/>
        </w:rPr>
        <w:t>D1500</w:t>
      </w:r>
      <w:r>
        <w:rPr>
          <w:noProof/>
        </w:rPr>
        <w:t xml:space="preserve"> </w:t>
      </w:r>
      <w:r>
        <w:rPr>
          <w:noProof/>
        </w:rPr>
        <w:sym w:font="Arial" w:char="2014"/>
      </w:r>
      <w:r>
        <w:t xml:space="preserve"> В3,5;</w:t>
      </w:r>
      <w:r>
        <w:rPr>
          <w:noProof/>
        </w:rPr>
        <w:t xml:space="preserve"> В5; В7,5;</w:t>
      </w:r>
      <w:r>
        <w:t xml:space="preserve"> В10; </w:t>
      </w:r>
      <w:r>
        <w:rPr>
          <w:noProof/>
        </w:rPr>
        <w:t>В12,5; В15;</w:t>
      </w:r>
      <w:r>
        <w:t xml:space="preserve"> В20</w:t>
      </w:r>
      <w:bookmarkStart w:id="349" w:name="OCRUncertain452"/>
      <w:r>
        <w:t>*;</w:t>
      </w:r>
      <w:bookmarkEnd w:id="349"/>
      <w:r>
        <w:rPr>
          <w:noProof/>
        </w:rPr>
        <w:t xml:space="preserve"> В25</w:t>
      </w:r>
      <w:bookmarkStart w:id="350" w:name="OCRUncertain453"/>
      <w:r>
        <w:rPr>
          <w:noProof/>
        </w:rPr>
        <w:t xml:space="preserve">*; </w:t>
      </w:r>
      <w:bookmarkEnd w:id="350"/>
      <w:r>
        <w:t>В</w:t>
      </w:r>
      <w:bookmarkStart w:id="351" w:name="OCRUncertain454"/>
      <w:r>
        <w:t>30*;</w:t>
      </w:r>
      <w:bookmarkEnd w:id="351"/>
    </w:p>
    <w:p w:rsidR="00000000" w:rsidRDefault="00AC1C26">
      <w:pPr>
        <w:ind w:firstLine="284"/>
        <w:jc w:val="both"/>
        <w:rPr>
          <w:noProof/>
        </w:rPr>
      </w:pPr>
      <w:r>
        <w:rPr>
          <w:lang w:val="en-US"/>
        </w:rPr>
        <w:t>D16</w:t>
      </w:r>
      <w:bookmarkStart w:id="352" w:name="OCRUncertain455"/>
      <w:r>
        <w:rPr>
          <w:lang w:val="en-US"/>
        </w:rPr>
        <w:t>00</w:t>
      </w:r>
      <w:bookmarkEnd w:id="352"/>
      <w:r>
        <w:rPr>
          <w:lang w:val="en-US"/>
        </w:rPr>
        <w:t>, D1700</w:t>
      </w:r>
      <w:r>
        <w:rPr>
          <w:noProof/>
        </w:rPr>
        <w:t xml:space="preserve"> </w:t>
      </w:r>
      <w:r>
        <w:rPr>
          <w:noProof/>
        </w:rPr>
        <w:sym w:font="Arial" w:char="2014"/>
      </w:r>
      <w:r>
        <w:rPr>
          <w:noProof/>
        </w:rPr>
        <w:t xml:space="preserve"> В5; В7,5;</w:t>
      </w:r>
      <w:r>
        <w:t xml:space="preserve"> В10; В1</w:t>
      </w:r>
      <w:bookmarkStart w:id="353" w:name="OCRUncertain456"/>
      <w:r>
        <w:t>2</w:t>
      </w:r>
      <w:bookmarkEnd w:id="353"/>
      <w:r>
        <w:t xml:space="preserve">,5; </w:t>
      </w:r>
      <w:r>
        <w:rPr>
          <w:noProof/>
        </w:rPr>
        <w:t>В15; В20; В25</w:t>
      </w:r>
      <w:bookmarkStart w:id="354" w:name="OCRUncertain457"/>
      <w:r>
        <w:rPr>
          <w:noProof/>
        </w:rPr>
        <w:t>*;</w:t>
      </w:r>
      <w:bookmarkEnd w:id="354"/>
      <w:r>
        <w:t xml:space="preserve"> В</w:t>
      </w:r>
      <w:bookmarkStart w:id="355" w:name="OCRUncertain458"/>
      <w:r>
        <w:t xml:space="preserve">30*; </w:t>
      </w:r>
      <w:bookmarkEnd w:id="355"/>
      <w:r>
        <w:rPr>
          <w:noProof/>
        </w:rPr>
        <w:t>В35</w:t>
      </w:r>
      <w:bookmarkStart w:id="356" w:name="OCRUncertain459"/>
      <w:r>
        <w:rPr>
          <w:noProof/>
        </w:rPr>
        <w:t>*;</w:t>
      </w:r>
      <w:bookmarkEnd w:id="356"/>
    </w:p>
    <w:p w:rsidR="00000000" w:rsidRDefault="00AC1C26">
      <w:pPr>
        <w:ind w:firstLine="284"/>
        <w:jc w:val="both"/>
        <w:rPr>
          <w:noProof/>
        </w:rPr>
      </w:pPr>
      <w:bookmarkStart w:id="357" w:name="OCRUncertain460"/>
      <w:r>
        <w:rPr>
          <w:lang w:val="en-US"/>
        </w:rPr>
        <w:t>D</w:t>
      </w:r>
      <w:bookmarkEnd w:id="357"/>
      <w:r>
        <w:rPr>
          <w:lang w:val="en-US"/>
        </w:rPr>
        <w:t>180</w:t>
      </w:r>
      <w:bookmarkStart w:id="358" w:name="OCRUncertain461"/>
      <w:r>
        <w:rPr>
          <w:lang w:val="en-US"/>
        </w:rPr>
        <w:t>0</w:t>
      </w:r>
      <w:bookmarkEnd w:id="358"/>
      <w:r>
        <w:rPr>
          <w:lang w:val="en-US"/>
        </w:rPr>
        <w:t>,</w:t>
      </w:r>
      <w:r>
        <w:t xml:space="preserve"> </w:t>
      </w:r>
      <w:r>
        <w:rPr>
          <w:lang w:val="en-US"/>
        </w:rPr>
        <w:t>D19</w:t>
      </w:r>
      <w:bookmarkStart w:id="359" w:name="OCRUncertain462"/>
      <w:r>
        <w:rPr>
          <w:lang w:val="en-US"/>
        </w:rPr>
        <w:t>00</w:t>
      </w:r>
      <w:bookmarkEnd w:id="359"/>
      <w:r>
        <w:rPr>
          <w:noProof/>
        </w:rPr>
        <w:t xml:space="preserve"> </w:t>
      </w:r>
      <w:r>
        <w:rPr>
          <w:noProof/>
        </w:rPr>
        <w:sym w:font="Arial" w:char="2014"/>
      </w:r>
      <w:r>
        <w:rPr>
          <w:noProof/>
        </w:rPr>
        <w:t xml:space="preserve"> В10;</w:t>
      </w:r>
      <w:r>
        <w:t xml:space="preserve"> В12,5;</w:t>
      </w:r>
      <w:r>
        <w:rPr>
          <w:noProof/>
        </w:rPr>
        <w:t xml:space="preserve"> В15; В20; В25</w:t>
      </w:r>
      <w:bookmarkStart w:id="360" w:name="OCRUncertain463"/>
      <w:r>
        <w:rPr>
          <w:noProof/>
        </w:rPr>
        <w:t>*;</w:t>
      </w:r>
      <w:bookmarkEnd w:id="360"/>
      <w:r>
        <w:t xml:space="preserve"> В</w:t>
      </w:r>
      <w:bookmarkStart w:id="361" w:name="OCRUncertain464"/>
      <w:r>
        <w:t>30*;</w:t>
      </w:r>
      <w:bookmarkEnd w:id="361"/>
      <w:r>
        <w:rPr>
          <w:noProof/>
        </w:rPr>
        <w:t xml:space="preserve"> В35</w:t>
      </w:r>
      <w:bookmarkStart w:id="362" w:name="OCRUncertain465"/>
      <w:r>
        <w:rPr>
          <w:noProof/>
        </w:rPr>
        <w:t>*;</w:t>
      </w:r>
      <w:bookmarkEnd w:id="362"/>
      <w:r>
        <w:rPr>
          <w:noProof/>
        </w:rPr>
        <w:t xml:space="preserve"> В40</w:t>
      </w:r>
      <w:bookmarkStart w:id="363" w:name="OCRUncertain466"/>
      <w:r>
        <w:rPr>
          <w:noProof/>
        </w:rPr>
        <w:t>*;</w:t>
      </w:r>
      <w:bookmarkEnd w:id="363"/>
    </w:p>
    <w:p w:rsidR="00000000" w:rsidRDefault="00AC1C26">
      <w:pPr>
        <w:ind w:firstLine="284"/>
        <w:jc w:val="both"/>
        <w:rPr>
          <w:noProof/>
        </w:rPr>
      </w:pPr>
      <w:r>
        <w:t xml:space="preserve">             </w:t>
      </w:r>
      <w:r>
        <w:rPr>
          <w:lang w:val="en-US"/>
        </w:rPr>
        <w:t>D20</w:t>
      </w:r>
      <w:bookmarkStart w:id="364" w:name="OCRUncertain467"/>
      <w:r>
        <w:rPr>
          <w:lang w:val="en-US"/>
        </w:rPr>
        <w:t>00</w:t>
      </w:r>
      <w:bookmarkEnd w:id="364"/>
      <w:r>
        <w:rPr>
          <w:noProof/>
        </w:rPr>
        <w:t xml:space="preserve"> </w:t>
      </w:r>
      <w:r>
        <w:rPr>
          <w:noProof/>
        </w:rPr>
        <w:sym w:font="Arial" w:char="2014"/>
      </w:r>
      <w:r>
        <w:rPr>
          <w:lang w:val="en-US"/>
        </w:rPr>
        <w:t xml:space="preserve"> B20; B25;</w:t>
      </w:r>
      <w:r>
        <w:t xml:space="preserve"> </w:t>
      </w:r>
      <w:bookmarkStart w:id="365" w:name="OCRUncertain468"/>
      <w:r>
        <w:t>В30;</w:t>
      </w:r>
      <w:bookmarkEnd w:id="365"/>
      <w:r>
        <w:t xml:space="preserve"> В35</w:t>
      </w:r>
      <w:bookmarkStart w:id="366" w:name="OCRUncertain469"/>
      <w:r>
        <w:t>*;</w:t>
      </w:r>
      <w:bookmarkEnd w:id="366"/>
      <w:r>
        <w:t xml:space="preserve"> В40</w:t>
      </w:r>
      <w:bookmarkStart w:id="367" w:name="OCRUncertain470"/>
      <w:r>
        <w:t>*</w:t>
      </w:r>
      <w:r>
        <w:rPr>
          <w:noProof/>
        </w:rPr>
        <w:t>;</w:t>
      </w:r>
      <w:bookmarkEnd w:id="367"/>
    </w:p>
    <w:p w:rsidR="00000000" w:rsidRDefault="00AC1C26">
      <w:pPr>
        <w:ind w:firstLine="284"/>
        <w:jc w:val="both"/>
        <w:rPr>
          <w:noProof/>
        </w:rPr>
      </w:pPr>
      <w:bookmarkStart w:id="368" w:name="OCRUncertain471"/>
      <w:r>
        <w:t>поризованный</w:t>
      </w:r>
      <w:bookmarkEnd w:id="368"/>
      <w:r>
        <w:t xml:space="preserve"> бетон при марках по средней плотности</w:t>
      </w:r>
      <w:bookmarkStart w:id="369" w:name="OCRUncertain472"/>
      <w:r>
        <w:rPr>
          <w:noProof/>
        </w:rPr>
        <w:t>:</w:t>
      </w:r>
      <w:bookmarkEnd w:id="369"/>
    </w:p>
    <w:p w:rsidR="00000000" w:rsidRDefault="00AC1C26">
      <w:pPr>
        <w:ind w:firstLine="284"/>
        <w:jc w:val="both"/>
      </w:pPr>
      <w:r>
        <w:rPr>
          <w:lang w:val="en-US"/>
        </w:rPr>
        <w:t>D</w:t>
      </w:r>
      <w:bookmarkStart w:id="370" w:name="OCRUncertain473"/>
      <w:r>
        <w:rPr>
          <w:lang w:val="en-US"/>
        </w:rPr>
        <w:t>8</w:t>
      </w:r>
      <w:bookmarkEnd w:id="370"/>
      <w:r>
        <w:rPr>
          <w:lang w:val="en-US"/>
        </w:rPr>
        <w:t>0</w:t>
      </w:r>
      <w:bookmarkStart w:id="371" w:name="OCRUncertain474"/>
      <w:r>
        <w:rPr>
          <w:lang w:val="en-US"/>
        </w:rPr>
        <w:t>0</w:t>
      </w:r>
      <w:bookmarkEnd w:id="371"/>
      <w:r>
        <w:rPr>
          <w:lang w:val="en-US"/>
        </w:rPr>
        <w:t>,</w:t>
      </w:r>
      <w:r>
        <w:t xml:space="preserve"> </w:t>
      </w:r>
      <w:r>
        <w:rPr>
          <w:lang w:val="en-US"/>
        </w:rPr>
        <w:t>D900,</w:t>
      </w:r>
      <w:r>
        <w:t xml:space="preserve"> </w:t>
      </w:r>
      <w:r>
        <w:rPr>
          <w:lang w:val="en-US"/>
        </w:rPr>
        <w:t>D</w:t>
      </w:r>
      <w:r>
        <w:t>1000</w:t>
      </w:r>
      <w:r>
        <w:rPr>
          <w:lang w:val="en-US"/>
        </w:rPr>
        <w:t>,</w:t>
      </w:r>
      <w:r>
        <w:t xml:space="preserve"> </w:t>
      </w:r>
      <w:r>
        <w:sym w:font="Arial" w:char="2014"/>
      </w:r>
      <w:r>
        <w:t xml:space="preserve"> </w:t>
      </w:r>
      <w:r>
        <w:rPr>
          <w:lang w:val="en-US"/>
        </w:rPr>
        <w:t>B2,5;</w:t>
      </w:r>
      <w:r>
        <w:t xml:space="preserve"> В3,5; В5; В7,5; </w:t>
      </w:r>
      <w:bookmarkStart w:id="372" w:name="OCRUncertain476"/>
    </w:p>
    <w:p w:rsidR="00000000" w:rsidRDefault="00AC1C26">
      <w:pPr>
        <w:ind w:firstLine="284"/>
        <w:jc w:val="both"/>
      </w:pPr>
      <w:r>
        <w:rPr>
          <w:lang w:val="en-US"/>
        </w:rPr>
        <w:t>D</w:t>
      </w:r>
      <w:r>
        <w:t xml:space="preserve">1100, </w:t>
      </w:r>
      <w:r>
        <w:rPr>
          <w:lang w:val="en-US"/>
        </w:rPr>
        <w:t>D</w:t>
      </w:r>
      <w:bookmarkEnd w:id="372"/>
      <w:r>
        <w:rPr>
          <w:noProof/>
        </w:rPr>
        <w:t>1200,</w:t>
      </w:r>
      <w:r>
        <w:rPr>
          <w:lang w:val="en-US"/>
        </w:rPr>
        <w:t xml:space="preserve"> D</w:t>
      </w:r>
      <w:r>
        <w:rPr>
          <w:noProof/>
        </w:rPr>
        <w:t>1300</w:t>
      </w:r>
      <w:r>
        <w:t xml:space="preserve">, </w:t>
      </w:r>
      <w:r>
        <w:rPr>
          <w:lang w:val="en-US"/>
        </w:rPr>
        <w:t>D140</w:t>
      </w:r>
      <w:bookmarkStart w:id="373" w:name="OCRUncertain477"/>
      <w:r>
        <w:rPr>
          <w:lang w:val="en-US"/>
        </w:rPr>
        <w:t>0</w:t>
      </w:r>
      <w:bookmarkEnd w:id="373"/>
      <w:r>
        <w:rPr>
          <w:noProof/>
        </w:rPr>
        <w:t xml:space="preserve"> </w:t>
      </w:r>
      <w:r>
        <w:rPr>
          <w:noProof/>
        </w:rPr>
        <w:sym w:font="Arial" w:char="2014"/>
      </w:r>
      <w:r>
        <w:t xml:space="preserve"> </w:t>
      </w:r>
      <w:r>
        <w:rPr>
          <w:noProof/>
        </w:rPr>
        <w:t>В3,5;</w:t>
      </w:r>
      <w:r>
        <w:t xml:space="preserve"> В5; В7,5; </w:t>
      </w:r>
    </w:p>
    <w:p w:rsidR="00000000" w:rsidRDefault="00AC1C26">
      <w:pPr>
        <w:ind w:firstLine="284"/>
        <w:jc w:val="both"/>
        <w:rPr>
          <w:i/>
        </w:rPr>
      </w:pPr>
      <w:r>
        <w:t xml:space="preserve">б) </w:t>
      </w:r>
      <w:r>
        <w:rPr>
          <w:i/>
        </w:rPr>
        <w:t>марок по морозостойкости:</w:t>
      </w:r>
    </w:p>
    <w:p w:rsidR="00000000" w:rsidRDefault="00AC1C26">
      <w:pPr>
        <w:ind w:firstLine="284"/>
        <w:jc w:val="both"/>
      </w:pPr>
      <w:r>
        <w:t>тяжелый и</w:t>
      </w:r>
      <w:r>
        <w:rPr>
          <w:lang w:val="en-US"/>
        </w:rPr>
        <w:t xml:space="preserve"> </w:t>
      </w:r>
      <w:bookmarkStart w:id="374" w:name="OCRUncertain478"/>
      <w:r>
        <w:tab/>
      </w:r>
      <w:r>
        <w:rPr>
          <w:lang w:val="en-US"/>
        </w:rPr>
        <w:sym w:font="Arial" w:char="2014"/>
      </w:r>
      <w:r>
        <w:t xml:space="preserve"> </w:t>
      </w:r>
      <w:r>
        <w:rPr>
          <w:lang w:val="en-US"/>
        </w:rPr>
        <w:t>F</w:t>
      </w:r>
      <w:bookmarkEnd w:id="374"/>
      <w:r>
        <w:rPr>
          <w:lang w:val="en-US"/>
        </w:rPr>
        <w:t>50; F75;</w:t>
      </w:r>
      <w:r>
        <w:t xml:space="preserve"> </w:t>
      </w:r>
      <w:r>
        <w:rPr>
          <w:lang w:val="en-US"/>
        </w:rPr>
        <w:t>F</w:t>
      </w:r>
      <w:r>
        <w:t>100</w:t>
      </w:r>
      <w:r>
        <w:rPr>
          <w:lang w:val="en-US"/>
        </w:rPr>
        <w:t>;</w:t>
      </w:r>
      <w:r>
        <w:t xml:space="preserve"> </w:t>
      </w:r>
      <w:r>
        <w:rPr>
          <w:lang w:val="en-US"/>
        </w:rPr>
        <w:t xml:space="preserve">F150; </w:t>
      </w:r>
      <w:bookmarkStart w:id="375" w:name="OCRUncertain480"/>
    </w:p>
    <w:p w:rsidR="00000000" w:rsidRDefault="00AC1C26">
      <w:pPr>
        <w:ind w:firstLine="284"/>
        <w:jc w:val="both"/>
      </w:pPr>
      <w:r>
        <w:t>мелкозернис-</w:t>
      </w:r>
      <w:bookmarkEnd w:id="375"/>
      <w:r>
        <w:rPr>
          <w:lang w:val="en-US"/>
        </w:rPr>
        <w:t xml:space="preserve"> </w:t>
      </w:r>
      <w:r>
        <w:t xml:space="preserve">    </w:t>
      </w:r>
      <w:r>
        <w:rPr>
          <w:lang w:val="en-US"/>
        </w:rPr>
        <w:t>F200;</w:t>
      </w:r>
      <w:r>
        <w:t xml:space="preserve"> </w:t>
      </w:r>
      <w:r>
        <w:rPr>
          <w:lang w:val="en-US"/>
        </w:rPr>
        <w:t>F30</w:t>
      </w:r>
      <w:bookmarkStart w:id="376" w:name="OCRUncertain481"/>
      <w:r>
        <w:rPr>
          <w:lang w:val="en-US"/>
        </w:rPr>
        <w:t>0;</w:t>
      </w:r>
      <w:bookmarkEnd w:id="376"/>
      <w:r>
        <w:t xml:space="preserve"> </w:t>
      </w:r>
      <w:r>
        <w:rPr>
          <w:lang w:val="en-US"/>
        </w:rPr>
        <w:t>F4</w:t>
      </w:r>
      <w:bookmarkStart w:id="377" w:name="OCRUncertain482"/>
      <w:r>
        <w:rPr>
          <w:lang w:val="en-US"/>
        </w:rPr>
        <w:t>0</w:t>
      </w:r>
      <w:bookmarkEnd w:id="377"/>
      <w:r>
        <w:rPr>
          <w:lang w:val="en-US"/>
        </w:rPr>
        <w:t>0;</w:t>
      </w:r>
      <w:r>
        <w:t xml:space="preserve"> </w:t>
      </w:r>
      <w:r>
        <w:rPr>
          <w:lang w:val="en-US"/>
        </w:rPr>
        <w:t>F50</w:t>
      </w:r>
      <w:bookmarkStart w:id="378" w:name="OCRUncertain483"/>
      <w:r>
        <w:rPr>
          <w:lang w:val="en-US"/>
        </w:rPr>
        <w:t>0</w:t>
      </w:r>
      <w:bookmarkEnd w:id="378"/>
      <w:r>
        <w:rPr>
          <w:lang w:val="en-US"/>
        </w:rPr>
        <w:t xml:space="preserve">; </w:t>
      </w:r>
      <w:bookmarkStart w:id="379" w:name="OCRUncertain484"/>
    </w:p>
    <w:p w:rsidR="00000000" w:rsidRDefault="00AC1C26">
      <w:pPr>
        <w:ind w:firstLine="284"/>
        <w:jc w:val="both"/>
      </w:pPr>
      <w:r>
        <w:t>тый</w:t>
      </w:r>
      <w:bookmarkEnd w:id="379"/>
      <w:r>
        <w:t xml:space="preserve"> бетоны</w:t>
      </w:r>
    </w:p>
    <w:p w:rsidR="00000000" w:rsidRDefault="00AC1C26">
      <w:pPr>
        <w:ind w:firstLine="284"/>
        <w:jc w:val="both"/>
      </w:pPr>
      <w:r>
        <w:t>легкий бетон</w:t>
      </w:r>
      <w:r>
        <w:rPr>
          <w:lang w:val="en-US"/>
        </w:rPr>
        <w:t xml:space="preserve"> </w:t>
      </w:r>
      <w:r>
        <w:rPr>
          <w:lang w:val="en-US"/>
        </w:rPr>
        <w:sym w:font="Arial" w:char="2014"/>
      </w:r>
      <w:r>
        <w:t xml:space="preserve"> </w:t>
      </w:r>
      <w:r>
        <w:rPr>
          <w:lang w:val="en-US"/>
        </w:rPr>
        <w:t>F25;</w:t>
      </w:r>
      <w:r>
        <w:t xml:space="preserve"> </w:t>
      </w:r>
      <w:r>
        <w:rPr>
          <w:lang w:val="en-US"/>
        </w:rPr>
        <w:t>F35;</w:t>
      </w:r>
      <w:r>
        <w:t xml:space="preserve"> </w:t>
      </w:r>
      <w:r>
        <w:rPr>
          <w:lang w:val="en-US"/>
        </w:rPr>
        <w:t>F50;</w:t>
      </w:r>
      <w:r>
        <w:t xml:space="preserve"> </w:t>
      </w:r>
      <w:r>
        <w:rPr>
          <w:lang w:val="en-US"/>
        </w:rPr>
        <w:t>F75; F</w:t>
      </w:r>
      <w:r>
        <w:t>100</w:t>
      </w:r>
      <w:r>
        <w:rPr>
          <w:lang w:val="en-US"/>
        </w:rPr>
        <w:t>;</w:t>
      </w:r>
      <w:r>
        <w:t xml:space="preserve"> </w:t>
      </w:r>
      <w:r>
        <w:rPr>
          <w:lang w:val="en-US"/>
        </w:rPr>
        <w:t>F150;</w:t>
      </w:r>
      <w:r>
        <w:t xml:space="preserve"> </w:t>
      </w:r>
      <w:r>
        <w:rPr>
          <w:lang w:val="en-US"/>
        </w:rPr>
        <w:t>F200;</w:t>
      </w:r>
      <w:r>
        <w:t xml:space="preserve"> </w:t>
      </w:r>
      <w:r>
        <w:rPr>
          <w:lang w:val="en-US"/>
        </w:rPr>
        <w:t xml:space="preserve">F300; </w:t>
      </w:r>
    </w:p>
    <w:p w:rsidR="00000000" w:rsidRDefault="00AC1C26">
      <w:pPr>
        <w:ind w:firstLine="284"/>
        <w:jc w:val="both"/>
        <w:rPr>
          <w:lang w:val="en-US"/>
        </w:rPr>
      </w:pPr>
      <w:r>
        <w:rPr>
          <w:lang w:val="en-US"/>
        </w:rPr>
        <w:t>F4</w:t>
      </w:r>
      <w:bookmarkStart w:id="380" w:name="OCRUncertain486"/>
      <w:r>
        <w:rPr>
          <w:lang w:val="en-US"/>
        </w:rPr>
        <w:t>00</w:t>
      </w:r>
      <w:bookmarkEnd w:id="380"/>
      <w:r>
        <w:rPr>
          <w:lang w:val="en-US"/>
        </w:rPr>
        <w:t>;</w:t>
      </w:r>
      <w:r>
        <w:t xml:space="preserve"> </w:t>
      </w:r>
      <w:r>
        <w:rPr>
          <w:lang w:val="en-US"/>
        </w:rPr>
        <w:t>F50</w:t>
      </w:r>
      <w:bookmarkStart w:id="381" w:name="OCRUncertain487"/>
      <w:r>
        <w:rPr>
          <w:lang w:val="en-US"/>
        </w:rPr>
        <w:t>0</w:t>
      </w:r>
      <w:bookmarkEnd w:id="381"/>
      <w:r>
        <w:rPr>
          <w:lang w:val="en-US"/>
        </w:rPr>
        <w:t>;</w:t>
      </w:r>
    </w:p>
    <w:p w:rsidR="00000000" w:rsidRDefault="00AC1C26">
      <w:pPr>
        <w:ind w:firstLine="284"/>
        <w:jc w:val="both"/>
      </w:pPr>
      <w:bookmarkStart w:id="382" w:name="OCRUncertain488"/>
      <w:r>
        <w:t>поризован-</w:t>
      </w:r>
      <w:bookmarkEnd w:id="382"/>
      <w:r>
        <w:rPr>
          <w:lang w:val="en-US"/>
        </w:rPr>
        <w:t xml:space="preserve">  </w:t>
      </w:r>
      <w:r>
        <w:tab/>
      </w:r>
      <w:r>
        <w:rPr>
          <w:lang w:val="en-US"/>
        </w:rPr>
        <w:sym w:font="Arial" w:char="2014"/>
      </w:r>
      <w:r>
        <w:t xml:space="preserve"> </w:t>
      </w:r>
      <w:r>
        <w:rPr>
          <w:lang w:val="en-US"/>
        </w:rPr>
        <w:t>F15;</w:t>
      </w:r>
      <w:r>
        <w:t xml:space="preserve"> </w:t>
      </w:r>
      <w:r>
        <w:rPr>
          <w:lang w:val="en-US"/>
        </w:rPr>
        <w:t>F25;</w:t>
      </w:r>
      <w:r>
        <w:t xml:space="preserve"> </w:t>
      </w:r>
      <w:r>
        <w:rPr>
          <w:lang w:val="en-US"/>
        </w:rPr>
        <w:t>F35;</w:t>
      </w:r>
      <w:r>
        <w:t xml:space="preserve"> </w:t>
      </w:r>
      <w:r>
        <w:rPr>
          <w:lang w:val="en-US"/>
        </w:rPr>
        <w:t xml:space="preserve">F50; </w:t>
      </w:r>
      <w:bookmarkStart w:id="383" w:name="OCRUncertain489"/>
    </w:p>
    <w:p w:rsidR="00000000" w:rsidRDefault="00AC1C26">
      <w:pPr>
        <w:ind w:firstLine="284"/>
        <w:jc w:val="both"/>
      </w:pPr>
      <w:r>
        <w:t>ный</w:t>
      </w:r>
      <w:bookmarkEnd w:id="383"/>
      <w:r>
        <w:t xml:space="preserve"> бетон</w:t>
      </w:r>
      <w:r>
        <w:rPr>
          <w:lang w:val="en-US"/>
        </w:rPr>
        <w:t xml:space="preserve">     </w:t>
      </w:r>
      <w:r>
        <w:t xml:space="preserve">     </w:t>
      </w:r>
      <w:r>
        <w:rPr>
          <w:lang w:val="en-US"/>
        </w:rPr>
        <w:t>F75</w:t>
      </w:r>
      <w:bookmarkStart w:id="384" w:name="OCRUncertain490"/>
      <w:r>
        <w:rPr>
          <w:noProof/>
        </w:rPr>
        <w:t>;</w:t>
      </w:r>
      <w:bookmarkEnd w:id="384"/>
      <w:r>
        <w:rPr>
          <w:lang w:val="en-US"/>
        </w:rPr>
        <w:t xml:space="preserve"> F</w:t>
      </w:r>
      <w:r>
        <w:t>1</w:t>
      </w:r>
      <w:r>
        <w:rPr>
          <w:noProof/>
        </w:rPr>
        <w:t>00</w:t>
      </w:r>
      <w:bookmarkStart w:id="385" w:name="OCRUncertain491"/>
      <w:r>
        <w:rPr>
          <w:noProof/>
        </w:rPr>
        <w:t xml:space="preserve">; </w:t>
      </w:r>
    </w:p>
    <w:bookmarkEnd w:id="385"/>
    <w:p w:rsidR="00000000" w:rsidRDefault="00AC1C26">
      <w:pPr>
        <w:ind w:firstLine="284"/>
        <w:jc w:val="both"/>
      </w:pPr>
      <w:r>
        <w:t>в)</w:t>
      </w:r>
      <w:r>
        <w:rPr>
          <w:i/>
        </w:rPr>
        <w:t xml:space="preserve"> марок по водонепроницаемости —</w:t>
      </w:r>
      <w:r>
        <w:rPr>
          <w:lang w:val="en-US"/>
        </w:rPr>
        <w:t xml:space="preserve"> W2; </w:t>
      </w:r>
      <w:bookmarkStart w:id="386" w:name="OCRUncertain492"/>
      <w:r>
        <w:rPr>
          <w:lang w:val="en-US"/>
        </w:rPr>
        <w:t>W</w:t>
      </w:r>
      <w:bookmarkEnd w:id="386"/>
      <w:r>
        <w:rPr>
          <w:lang w:val="en-US"/>
        </w:rPr>
        <w:t>4;</w:t>
      </w:r>
      <w:r>
        <w:t xml:space="preserve"> </w:t>
      </w:r>
      <w:bookmarkStart w:id="387" w:name="OCRUncertain493"/>
      <w:r>
        <w:rPr>
          <w:lang w:val="en-US"/>
        </w:rPr>
        <w:t>W</w:t>
      </w:r>
      <w:bookmarkEnd w:id="387"/>
      <w:r>
        <w:rPr>
          <w:lang w:val="en-US"/>
        </w:rPr>
        <w:t>6</w:t>
      </w:r>
      <w:bookmarkStart w:id="388" w:name="OCRUncertain494"/>
      <w:r>
        <w:rPr>
          <w:lang w:val="en-US"/>
        </w:rPr>
        <w:t>;</w:t>
      </w:r>
      <w:bookmarkEnd w:id="388"/>
      <w:r>
        <w:t xml:space="preserve"> </w:t>
      </w:r>
      <w:r>
        <w:rPr>
          <w:lang w:val="en-US"/>
        </w:rPr>
        <w:t>W8;</w:t>
      </w:r>
      <w:r>
        <w:t xml:space="preserve"> </w:t>
      </w:r>
      <w:r>
        <w:rPr>
          <w:lang w:val="en-US"/>
        </w:rPr>
        <w:t>W</w:t>
      </w:r>
      <w:bookmarkStart w:id="389" w:name="OCRUncertain495"/>
      <w:r>
        <w:t>10</w:t>
      </w:r>
      <w:r>
        <w:rPr>
          <w:lang w:val="en-US"/>
        </w:rPr>
        <w:t>;</w:t>
      </w:r>
      <w:bookmarkEnd w:id="389"/>
      <w:r>
        <w:t xml:space="preserve"> </w:t>
      </w:r>
      <w:r>
        <w:rPr>
          <w:lang w:val="en-US"/>
        </w:rPr>
        <w:t xml:space="preserve">W12; </w:t>
      </w:r>
      <w:bookmarkStart w:id="390" w:name="OCRUncertain496"/>
    </w:p>
    <w:p w:rsidR="00000000" w:rsidRDefault="00AC1C26">
      <w:pPr>
        <w:ind w:firstLine="284"/>
        <w:jc w:val="both"/>
        <w:rPr>
          <w:i/>
        </w:rPr>
      </w:pPr>
      <w:r>
        <w:t>г)</w:t>
      </w:r>
      <w:bookmarkEnd w:id="390"/>
      <w:r>
        <w:t xml:space="preserve"> </w:t>
      </w:r>
      <w:r>
        <w:rPr>
          <w:i/>
        </w:rPr>
        <w:t>марок</w:t>
      </w:r>
      <w:r>
        <w:rPr>
          <w:i/>
          <w:lang w:val="en-US"/>
        </w:rPr>
        <w:t xml:space="preserve"> no</w:t>
      </w:r>
      <w:r>
        <w:rPr>
          <w:i/>
        </w:rPr>
        <w:t xml:space="preserve"> средней плотности: </w:t>
      </w:r>
    </w:p>
    <w:p w:rsidR="00000000" w:rsidRDefault="00AC1C26">
      <w:pPr>
        <w:ind w:firstLine="284"/>
        <w:jc w:val="both"/>
        <w:rPr>
          <w:noProof/>
        </w:rPr>
      </w:pPr>
      <w:r>
        <w:t>легкий бетон</w:t>
      </w:r>
      <w:r>
        <w:rPr>
          <w:lang w:val="en-US"/>
        </w:rPr>
        <w:t xml:space="preserve"> </w:t>
      </w:r>
      <w:r>
        <w:rPr>
          <w:lang w:val="en-US"/>
        </w:rPr>
        <w:sym w:font="Arial" w:char="2014"/>
      </w:r>
      <w:r>
        <w:t xml:space="preserve">  </w:t>
      </w:r>
      <w:r>
        <w:rPr>
          <w:lang w:val="en-US"/>
        </w:rPr>
        <w:t>D80</w:t>
      </w:r>
      <w:bookmarkStart w:id="391" w:name="OCRUncertain497"/>
      <w:r>
        <w:rPr>
          <w:lang w:val="en-US"/>
        </w:rPr>
        <w:t>0</w:t>
      </w:r>
      <w:bookmarkEnd w:id="391"/>
      <w:r>
        <w:rPr>
          <w:lang w:val="en-US"/>
        </w:rPr>
        <w:t>;</w:t>
      </w:r>
      <w:bookmarkStart w:id="392" w:name="OCRUncertain498"/>
      <w:r>
        <w:t xml:space="preserve"> </w:t>
      </w:r>
      <w:r>
        <w:rPr>
          <w:lang w:val="en-US"/>
        </w:rPr>
        <w:t>D</w:t>
      </w:r>
      <w:bookmarkEnd w:id="392"/>
      <w:r>
        <w:rPr>
          <w:lang w:val="en-US"/>
        </w:rPr>
        <w:t>90</w:t>
      </w:r>
      <w:bookmarkStart w:id="393" w:name="OCRUncertain499"/>
      <w:r>
        <w:rPr>
          <w:lang w:val="en-US"/>
        </w:rPr>
        <w:t>0</w:t>
      </w:r>
      <w:bookmarkEnd w:id="393"/>
      <w:r>
        <w:rPr>
          <w:lang w:val="en-US"/>
        </w:rPr>
        <w:t>;</w:t>
      </w:r>
      <w:r>
        <w:t xml:space="preserve"> </w:t>
      </w:r>
      <w:r>
        <w:rPr>
          <w:lang w:val="en-US"/>
        </w:rPr>
        <w:t>D</w:t>
      </w:r>
      <w:r>
        <w:t>1000</w:t>
      </w:r>
      <w:r>
        <w:rPr>
          <w:lang w:val="en-US"/>
        </w:rPr>
        <w:t>;</w:t>
      </w:r>
      <w:r>
        <w:t xml:space="preserve"> </w:t>
      </w:r>
      <w:r>
        <w:rPr>
          <w:lang w:val="en-US"/>
        </w:rPr>
        <w:t>D</w:t>
      </w:r>
      <w:r>
        <w:t>1100</w:t>
      </w:r>
      <w:r>
        <w:rPr>
          <w:lang w:val="en-US"/>
        </w:rPr>
        <w:t xml:space="preserve">; </w:t>
      </w:r>
      <w:r>
        <w:rPr>
          <w:noProof/>
        </w:rPr>
        <w:t>D1200;</w:t>
      </w:r>
      <w:r>
        <w:rPr>
          <w:lang w:val="en-US"/>
        </w:rPr>
        <w:t xml:space="preserve"> D130</w:t>
      </w:r>
      <w:bookmarkStart w:id="394" w:name="OCRUncertain500"/>
      <w:r>
        <w:rPr>
          <w:lang w:val="en-US"/>
        </w:rPr>
        <w:t>0</w:t>
      </w:r>
      <w:bookmarkEnd w:id="394"/>
      <w:r>
        <w:rPr>
          <w:lang w:val="en-US"/>
        </w:rPr>
        <w:t>;</w:t>
      </w:r>
      <w:r>
        <w:rPr>
          <w:noProof/>
        </w:rPr>
        <w:t xml:space="preserve"> D1400;</w:t>
      </w:r>
      <w:r>
        <w:rPr>
          <w:lang w:val="en-US"/>
        </w:rPr>
        <w:t xml:space="preserve"> </w:t>
      </w:r>
      <w:bookmarkStart w:id="395" w:name="OCRUncertain501"/>
      <w:r>
        <w:rPr>
          <w:lang w:val="en-US"/>
        </w:rPr>
        <w:t>D</w:t>
      </w:r>
      <w:bookmarkEnd w:id="395"/>
      <w:r>
        <w:rPr>
          <w:lang w:val="en-US"/>
        </w:rPr>
        <w:t>1500; D1600</w:t>
      </w:r>
      <w:bookmarkStart w:id="396" w:name="OCRUncertain502"/>
      <w:r>
        <w:rPr>
          <w:lang w:val="en-US"/>
        </w:rPr>
        <w:t>;</w:t>
      </w:r>
      <w:r>
        <w:t xml:space="preserve"> </w:t>
      </w:r>
      <w:r>
        <w:rPr>
          <w:lang w:val="en-US"/>
        </w:rPr>
        <w:t>D</w:t>
      </w:r>
      <w:bookmarkEnd w:id="396"/>
      <w:r>
        <w:t>17</w:t>
      </w:r>
      <w:r>
        <w:rPr>
          <w:lang w:val="en-US"/>
        </w:rPr>
        <w:t>0</w:t>
      </w:r>
      <w:bookmarkStart w:id="397" w:name="OCRUncertain503"/>
      <w:r>
        <w:rPr>
          <w:lang w:val="en-US"/>
        </w:rPr>
        <w:t>0</w:t>
      </w:r>
      <w:bookmarkEnd w:id="397"/>
      <w:r>
        <w:rPr>
          <w:lang w:val="en-US"/>
        </w:rPr>
        <w:t>;</w:t>
      </w:r>
      <w:bookmarkStart w:id="398" w:name="OCRUncertain504"/>
      <w:r>
        <w:t xml:space="preserve"> </w:t>
      </w:r>
      <w:r>
        <w:rPr>
          <w:lang w:val="en-US"/>
        </w:rPr>
        <w:t>D</w:t>
      </w:r>
      <w:bookmarkEnd w:id="398"/>
      <w:r>
        <w:rPr>
          <w:lang w:val="en-US"/>
        </w:rPr>
        <w:t>180</w:t>
      </w:r>
      <w:bookmarkStart w:id="399" w:name="OCRUncertain505"/>
      <w:r>
        <w:rPr>
          <w:lang w:val="en-US"/>
        </w:rPr>
        <w:t>0</w:t>
      </w:r>
      <w:bookmarkEnd w:id="399"/>
      <w:r>
        <w:rPr>
          <w:lang w:val="en-US"/>
        </w:rPr>
        <w:t xml:space="preserve">; </w:t>
      </w:r>
      <w:r>
        <w:rPr>
          <w:noProof/>
        </w:rPr>
        <w:t>D1900; D2000;</w:t>
      </w:r>
    </w:p>
    <w:p w:rsidR="00000000" w:rsidRDefault="00AC1C26">
      <w:pPr>
        <w:ind w:firstLine="284"/>
        <w:jc w:val="both"/>
      </w:pPr>
      <w:r>
        <w:lastRenderedPageBreak/>
        <w:t>поризован-</w:t>
      </w:r>
      <w:r>
        <w:rPr>
          <w:lang w:val="en-US"/>
        </w:rPr>
        <w:t xml:space="preserve"> </w:t>
      </w:r>
      <w:r>
        <w:t xml:space="preserve">           </w:t>
      </w:r>
      <w:r>
        <w:rPr>
          <w:lang w:val="en-US"/>
        </w:rPr>
        <w:t>D800</w:t>
      </w:r>
      <w:bookmarkStart w:id="400" w:name="OCRUncertain506"/>
      <w:r>
        <w:rPr>
          <w:noProof/>
        </w:rPr>
        <w:t>;</w:t>
      </w:r>
      <w:bookmarkEnd w:id="400"/>
      <w:r>
        <w:rPr>
          <w:lang w:val="en-US"/>
        </w:rPr>
        <w:t xml:space="preserve"> D900</w:t>
      </w:r>
      <w:bookmarkStart w:id="401" w:name="OCRUncertain507"/>
      <w:r>
        <w:rPr>
          <w:noProof/>
        </w:rPr>
        <w:t>;</w:t>
      </w:r>
      <w:bookmarkEnd w:id="401"/>
      <w:r>
        <w:rPr>
          <w:lang w:val="en-US"/>
        </w:rPr>
        <w:t xml:space="preserve"> D</w:t>
      </w:r>
      <w:r>
        <w:rPr>
          <w:noProof/>
        </w:rPr>
        <w:t>1000</w:t>
      </w:r>
      <w:bookmarkStart w:id="402" w:name="OCRUncertain508"/>
      <w:r>
        <w:rPr>
          <w:noProof/>
        </w:rPr>
        <w:t>;</w:t>
      </w:r>
      <w:bookmarkEnd w:id="402"/>
      <w:r>
        <w:rPr>
          <w:lang w:val="en-US"/>
        </w:rPr>
        <w:t xml:space="preserve"> D</w:t>
      </w:r>
      <w:r>
        <w:t>11</w:t>
      </w:r>
      <w:r>
        <w:rPr>
          <w:noProof/>
        </w:rPr>
        <w:t>00</w:t>
      </w:r>
      <w:bookmarkStart w:id="403" w:name="OCRUncertain509"/>
      <w:r>
        <w:rPr>
          <w:noProof/>
        </w:rPr>
        <w:t xml:space="preserve">; </w:t>
      </w:r>
      <w:bookmarkEnd w:id="403"/>
    </w:p>
    <w:p w:rsidR="00000000" w:rsidRDefault="00AC1C26">
      <w:pPr>
        <w:ind w:firstLine="284"/>
        <w:jc w:val="both"/>
        <w:rPr>
          <w:noProof/>
        </w:rPr>
      </w:pPr>
      <w:r>
        <w:t>ный бетон</w:t>
      </w:r>
      <w:r>
        <w:rPr>
          <w:lang w:val="en-US"/>
        </w:rPr>
        <w:t xml:space="preserve">     </w:t>
      </w:r>
      <w:r>
        <w:t xml:space="preserve">         </w:t>
      </w:r>
      <w:r>
        <w:rPr>
          <w:lang w:val="en-US"/>
        </w:rPr>
        <w:t>D120</w:t>
      </w:r>
      <w:bookmarkStart w:id="404" w:name="OCRUncertain510"/>
      <w:r>
        <w:rPr>
          <w:lang w:val="en-US"/>
        </w:rPr>
        <w:t>0;</w:t>
      </w:r>
      <w:bookmarkEnd w:id="404"/>
      <w:r>
        <w:rPr>
          <w:noProof/>
        </w:rPr>
        <w:t xml:space="preserve"> D1300; D1400.</w:t>
      </w:r>
    </w:p>
    <w:p w:rsidR="00000000" w:rsidRDefault="00AC1C26">
      <w:pPr>
        <w:ind w:firstLine="284"/>
        <w:jc w:val="both"/>
      </w:pPr>
    </w:p>
    <w:p w:rsidR="00000000" w:rsidRDefault="00AC1C26">
      <w:pPr>
        <w:ind w:firstLine="284"/>
        <w:jc w:val="both"/>
      </w:pPr>
      <w:r>
        <w:t>_____________</w:t>
      </w:r>
    </w:p>
    <w:p w:rsidR="00000000" w:rsidRDefault="00AC1C26">
      <w:pPr>
        <w:ind w:firstLine="284"/>
        <w:jc w:val="both"/>
      </w:pPr>
      <w:r>
        <w:t>* Дан</w:t>
      </w:r>
      <w:bookmarkStart w:id="405" w:name="OCRUncertain512"/>
      <w:r>
        <w:t>н</w:t>
      </w:r>
      <w:bookmarkEnd w:id="405"/>
      <w:r>
        <w:t>ый класс легкого бето</w:t>
      </w:r>
      <w:bookmarkStart w:id="406" w:name="OCRUncertain513"/>
      <w:r>
        <w:t>н</w:t>
      </w:r>
      <w:bookmarkEnd w:id="406"/>
      <w:r>
        <w:t>а на природных заполните</w:t>
      </w:r>
      <w:bookmarkStart w:id="407" w:name="OCRUncertain514"/>
      <w:r>
        <w:t>л</w:t>
      </w:r>
      <w:bookmarkEnd w:id="407"/>
      <w:r>
        <w:t xml:space="preserve">ях, шлаковой пемзе и </w:t>
      </w:r>
      <w:bookmarkStart w:id="408" w:name="OCRUncertain515"/>
      <w:r>
        <w:t>аглоп</w:t>
      </w:r>
      <w:r>
        <w:t>орит</w:t>
      </w:r>
      <w:bookmarkEnd w:id="408"/>
      <w:r>
        <w:t>е может применяться лишь пр</w:t>
      </w:r>
      <w:bookmarkStart w:id="409" w:name="OCRUncertain516"/>
      <w:r>
        <w:t>и</w:t>
      </w:r>
      <w:bookmarkEnd w:id="409"/>
      <w:r>
        <w:t xml:space="preserve"> согласовании с заводом-изготовителем.</w:t>
      </w:r>
    </w:p>
    <w:p w:rsidR="00000000" w:rsidRDefault="00AC1C26">
      <w:pPr>
        <w:ind w:firstLine="284"/>
        <w:jc w:val="both"/>
      </w:pPr>
    </w:p>
    <w:p w:rsidR="00000000" w:rsidRDefault="00AC1C26">
      <w:pPr>
        <w:ind w:firstLine="284"/>
        <w:jc w:val="both"/>
        <w:rPr>
          <w:noProof/>
        </w:rPr>
      </w:pPr>
      <w:r>
        <w:t>Примечания</w:t>
      </w:r>
      <w:r>
        <w:rPr>
          <w:noProof/>
        </w:rPr>
        <w:t xml:space="preserve"> </w:t>
      </w:r>
      <w:bookmarkStart w:id="410" w:name="OCRUncertain517"/>
      <w:r>
        <w:rPr>
          <w:noProof/>
        </w:rPr>
        <w:t>:</w:t>
      </w:r>
      <w:bookmarkEnd w:id="410"/>
      <w:r>
        <w:rPr>
          <w:noProof/>
        </w:rPr>
        <w:t xml:space="preserve"> 1.</w:t>
      </w:r>
      <w:r>
        <w:t xml:space="preserve"> Для констр</w:t>
      </w:r>
      <w:bookmarkStart w:id="411" w:name="OCRUncertain518"/>
      <w:r>
        <w:t>у</w:t>
      </w:r>
      <w:bookmarkEnd w:id="411"/>
      <w:r>
        <w:t>кций, прочность на растяжение которых имеет главенствующее значение, устанавливаются классы бетона по проч</w:t>
      </w:r>
      <w:bookmarkStart w:id="412" w:name="OCRUncertain519"/>
      <w:r>
        <w:t>н</w:t>
      </w:r>
      <w:bookmarkEnd w:id="412"/>
      <w:r>
        <w:t>ости на осевое растяжение</w:t>
      </w:r>
      <w:r>
        <w:rPr>
          <w:lang w:val="en-US"/>
        </w:rPr>
        <w:t xml:space="preserve"> </w:t>
      </w:r>
      <w:bookmarkStart w:id="413" w:name="OCRUncertain520"/>
      <w:r>
        <w:rPr>
          <w:lang w:val="en-US"/>
        </w:rPr>
        <w:t>B</w:t>
      </w:r>
      <w:bookmarkEnd w:id="413"/>
      <w:r>
        <w:rPr>
          <w:i/>
          <w:vertAlign w:val="subscript"/>
          <w:lang w:val="en-US"/>
        </w:rPr>
        <w:t>t</w:t>
      </w:r>
      <w:r>
        <w:t xml:space="preserve"> согласно </w:t>
      </w:r>
      <w:bookmarkStart w:id="414" w:name="OCRUncertain521"/>
      <w:r>
        <w:t>СНиП</w:t>
      </w:r>
      <w:bookmarkEnd w:id="414"/>
      <w:r>
        <w:rPr>
          <w:noProof/>
        </w:rPr>
        <w:t xml:space="preserve"> 2.03.01-84.</w:t>
      </w:r>
    </w:p>
    <w:p w:rsidR="00000000" w:rsidRDefault="00AC1C26">
      <w:pPr>
        <w:ind w:firstLine="284"/>
        <w:jc w:val="both"/>
        <w:rPr>
          <w:noProof/>
        </w:rPr>
      </w:pPr>
      <w:r>
        <w:rPr>
          <w:noProof/>
        </w:rPr>
        <w:t>2.</w:t>
      </w:r>
      <w:r>
        <w:t xml:space="preserve"> Термины </w:t>
      </w:r>
      <w:r>
        <w:sym w:font="Arial" w:char="201E"/>
      </w:r>
      <w:r>
        <w:t xml:space="preserve">класс бетона" и </w:t>
      </w:r>
      <w:r>
        <w:sym w:font="Arial" w:char="201E"/>
      </w:r>
      <w:r>
        <w:t>марка бетона" см. ГОСТ</w:t>
      </w:r>
      <w:r>
        <w:rPr>
          <w:noProof/>
        </w:rPr>
        <w:t xml:space="preserve"> 25192-82.</w:t>
      </w:r>
    </w:p>
    <w:p w:rsidR="00000000" w:rsidRDefault="00AC1C26">
      <w:pPr>
        <w:ind w:firstLine="284"/>
        <w:jc w:val="both"/>
      </w:pPr>
      <w:r>
        <w:rPr>
          <w:noProof/>
        </w:rPr>
        <w:t>3.</w:t>
      </w:r>
      <w:r>
        <w:t xml:space="preserve"> Из </w:t>
      </w:r>
      <w:bookmarkStart w:id="415" w:name="OCRUncertain522"/>
      <w:r>
        <w:t>поризованного</w:t>
      </w:r>
      <w:bookmarkEnd w:id="415"/>
      <w:r>
        <w:t xml:space="preserve"> бетона по настоящему Пособию могут проектироваться только </w:t>
      </w:r>
      <w:bookmarkStart w:id="416" w:name="OCRUncertain523"/>
      <w:r>
        <w:t>внецентренно</w:t>
      </w:r>
      <w:bookmarkEnd w:id="416"/>
      <w:r>
        <w:t xml:space="preserve"> сжатые бетонные и желе</w:t>
      </w:r>
      <w:bookmarkStart w:id="417" w:name="OCRUncertain524"/>
      <w:r>
        <w:t>з</w:t>
      </w:r>
      <w:bookmarkEnd w:id="417"/>
      <w:r>
        <w:t>обетонные элементы.</w:t>
      </w:r>
    </w:p>
    <w:p w:rsidR="00000000" w:rsidRDefault="00AC1C26">
      <w:pPr>
        <w:ind w:firstLine="284"/>
        <w:jc w:val="both"/>
        <w:rPr>
          <w:i/>
        </w:rPr>
      </w:pPr>
    </w:p>
    <w:p w:rsidR="00000000" w:rsidRDefault="00AC1C26">
      <w:pPr>
        <w:ind w:firstLine="284"/>
        <w:jc w:val="both"/>
      </w:pPr>
      <w:r>
        <w:rPr>
          <w:b/>
        </w:rPr>
        <w:t>2.2</w:t>
      </w:r>
      <w:r>
        <w:rPr>
          <w:b/>
          <w:noProof/>
        </w:rPr>
        <w:t xml:space="preserve"> (2.4).</w:t>
      </w:r>
      <w:r>
        <w:t xml:space="preserve"> Возраст бетона, отвечающий его классу по пр</w:t>
      </w:r>
      <w:r>
        <w:t xml:space="preserve">очности на сжатие, назначается при проектировании исходя из возможных реальных сроков </w:t>
      </w:r>
      <w:bookmarkStart w:id="418" w:name="OCRUncertain525"/>
      <w:r>
        <w:t>загружения</w:t>
      </w:r>
      <w:bookmarkEnd w:id="418"/>
      <w:r>
        <w:t xml:space="preserve"> конструкции проектными нагрузками, способа возведения, условий твердения бетона.</w:t>
      </w:r>
    </w:p>
    <w:p w:rsidR="00000000" w:rsidRDefault="00AC1C26">
      <w:pPr>
        <w:ind w:firstLine="284"/>
        <w:jc w:val="both"/>
      </w:pPr>
      <w:r>
        <w:t>При отсутствии этих данных класс бетона устанавливается в возрасте</w:t>
      </w:r>
      <w:r>
        <w:rPr>
          <w:noProof/>
        </w:rPr>
        <w:t xml:space="preserve"> 28</w:t>
      </w:r>
      <w:r>
        <w:t xml:space="preserve"> </w:t>
      </w:r>
      <w:bookmarkStart w:id="419" w:name="OCRUncertain526"/>
      <w:r>
        <w:t>сут.</w:t>
      </w:r>
      <w:bookmarkEnd w:id="419"/>
    </w:p>
    <w:p w:rsidR="00000000" w:rsidRDefault="00AC1C26">
      <w:pPr>
        <w:ind w:firstLine="284"/>
        <w:jc w:val="both"/>
      </w:pPr>
      <w:r>
        <w:t>Значение отпускной прочности бетона в элементах сборных конструкций следует назначать в соответствии с ГОСТ</w:t>
      </w:r>
      <w:r>
        <w:rPr>
          <w:noProof/>
        </w:rPr>
        <w:t xml:space="preserve"> 13015.0</w:t>
      </w:r>
      <w:bookmarkStart w:id="420" w:name="OCRUncertain527"/>
      <w:r>
        <w:rPr>
          <w:noProof/>
        </w:rPr>
        <w:t>—</w:t>
      </w:r>
      <w:bookmarkEnd w:id="420"/>
      <w:r>
        <w:rPr>
          <w:noProof/>
        </w:rPr>
        <w:t>83</w:t>
      </w:r>
      <w:r>
        <w:t xml:space="preserve"> и стандартами на конструкции конкретных видов.</w:t>
      </w:r>
    </w:p>
    <w:p w:rsidR="00000000" w:rsidRDefault="00AC1C26">
      <w:pPr>
        <w:ind w:firstLine="284"/>
        <w:jc w:val="both"/>
      </w:pPr>
      <w:r>
        <w:rPr>
          <w:b/>
          <w:noProof/>
        </w:rPr>
        <w:t>2.3 (2.5)</w:t>
      </w:r>
      <w:bookmarkStart w:id="421" w:name="OCRUncertain528"/>
      <w:r>
        <w:rPr>
          <w:b/>
          <w:noProof/>
        </w:rPr>
        <w:t>.</w:t>
      </w:r>
      <w:bookmarkEnd w:id="421"/>
      <w:r>
        <w:t xml:space="preserve"> Для железобетонных конструкций не допускается применять:</w:t>
      </w:r>
    </w:p>
    <w:p w:rsidR="00000000" w:rsidRDefault="00AC1C26">
      <w:pPr>
        <w:ind w:firstLine="284"/>
        <w:jc w:val="both"/>
        <w:rPr>
          <w:noProof/>
        </w:rPr>
      </w:pPr>
      <w:r>
        <w:t xml:space="preserve">тяжелый и мелкозернистый </w:t>
      </w:r>
      <w:r>
        <w:t>бетоны класса по прочности на сжатие ниже</w:t>
      </w:r>
      <w:r>
        <w:rPr>
          <w:noProof/>
        </w:rPr>
        <w:t xml:space="preserve"> В7,5;</w:t>
      </w:r>
    </w:p>
    <w:p w:rsidR="00000000" w:rsidRDefault="00AC1C26">
      <w:pPr>
        <w:ind w:firstLine="284"/>
        <w:jc w:val="both"/>
      </w:pPr>
      <w:r>
        <w:t xml:space="preserve">для </w:t>
      </w:r>
      <w:bookmarkStart w:id="422" w:name="OCRUncertain529"/>
      <w:r>
        <w:t>однослойных</w:t>
      </w:r>
      <w:bookmarkEnd w:id="422"/>
      <w:r>
        <w:t xml:space="preserve"> конструкций</w:t>
      </w:r>
      <w:r>
        <w:rPr>
          <w:noProof/>
        </w:rPr>
        <w:t xml:space="preserve"> —</w:t>
      </w:r>
      <w:r>
        <w:t xml:space="preserve"> легкий бетон класса по прочности на сжатие В2,5.</w:t>
      </w:r>
    </w:p>
    <w:p w:rsidR="00000000" w:rsidRDefault="00AC1C26">
      <w:pPr>
        <w:ind w:firstLine="284"/>
        <w:jc w:val="both"/>
      </w:pPr>
      <w:r>
        <w:t>Рекомендуется принимать класс бетона по прочности на сжатие:</w:t>
      </w:r>
    </w:p>
    <w:p w:rsidR="00000000" w:rsidRDefault="00AC1C26">
      <w:pPr>
        <w:ind w:firstLine="284"/>
        <w:jc w:val="both"/>
        <w:rPr>
          <w:noProof/>
        </w:rPr>
      </w:pPr>
      <w:r>
        <w:t>для железобетонных сжатых стержневых элементов</w:t>
      </w:r>
      <w:r>
        <w:rPr>
          <w:noProof/>
        </w:rPr>
        <w:t xml:space="preserve"> —</w:t>
      </w:r>
      <w:r>
        <w:t xml:space="preserve"> не ниже В</w:t>
      </w:r>
      <w:r>
        <w:rPr>
          <w:noProof/>
        </w:rPr>
        <w:t>15</w:t>
      </w:r>
      <w:bookmarkStart w:id="423" w:name="OCRUncertain530"/>
      <w:r>
        <w:rPr>
          <w:noProof/>
        </w:rPr>
        <w:t>;</w:t>
      </w:r>
      <w:bookmarkEnd w:id="423"/>
    </w:p>
    <w:p w:rsidR="00000000" w:rsidRDefault="00AC1C26">
      <w:pPr>
        <w:ind w:firstLine="284"/>
        <w:jc w:val="both"/>
        <w:rPr>
          <w:noProof/>
        </w:rPr>
      </w:pPr>
      <w:r>
        <w:t>для сильнонагруженных железобетонных сжатых стержневых элементов (например, д</w:t>
      </w:r>
      <w:bookmarkStart w:id="424" w:name="OCRUncertain531"/>
      <w:r>
        <w:t>л</w:t>
      </w:r>
      <w:bookmarkEnd w:id="424"/>
      <w:r>
        <w:t xml:space="preserve">я колонн, воспринимающих значительные крановые нагрузки, и для колонн нижних этажей многоэтажных зданий) </w:t>
      </w:r>
      <w:r>
        <w:sym w:font="Arial" w:char="2014"/>
      </w:r>
      <w:r>
        <w:t xml:space="preserve"> не ниже</w:t>
      </w:r>
      <w:r>
        <w:rPr>
          <w:noProof/>
        </w:rPr>
        <w:t xml:space="preserve"> B25;</w:t>
      </w:r>
    </w:p>
    <w:p w:rsidR="00000000" w:rsidRDefault="00AC1C26">
      <w:pPr>
        <w:ind w:firstLine="284"/>
        <w:jc w:val="both"/>
      </w:pPr>
      <w:r>
        <w:t>для тонкостенных железобетонных конструкций, а также для стен зд</w:t>
      </w:r>
      <w:r>
        <w:t>аний и сооружений, возводимых в скользящей и переставной опалубках,</w:t>
      </w:r>
      <w:r>
        <w:rPr>
          <w:noProof/>
        </w:rPr>
        <w:t xml:space="preserve"> —</w:t>
      </w:r>
      <w:r>
        <w:t xml:space="preserve"> не ниже В15.</w:t>
      </w:r>
    </w:p>
    <w:p w:rsidR="00000000" w:rsidRDefault="00AC1C26">
      <w:pPr>
        <w:ind w:firstLine="284"/>
        <w:jc w:val="both"/>
      </w:pPr>
      <w:r>
        <w:t>Для бетонных сжатых элементов не рекомендуется применять бетон класса выше В30.</w:t>
      </w:r>
    </w:p>
    <w:p w:rsidR="00000000" w:rsidRDefault="00AC1C26">
      <w:pPr>
        <w:ind w:firstLine="284"/>
        <w:jc w:val="both"/>
        <w:rPr>
          <w:noProof/>
        </w:rPr>
      </w:pPr>
      <w:r>
        <w:rPr>
          <w:b/>
          <w:noProof/>
        </w:rPr>
        <w:t>2.4 (2.8).</w:t>
      </w:r>
      <w:r>
        <w:t xml:space="preserve"> Для </w:t>
      </w:r>
      <w:bookmarkStart w:id="425" w:name="OCRUncertain532"/>
      <w:r>
        <w:t>замоноличивания</w:t>
      </w:r>
      <w:bookmarkEnd w:id="425"/>
      <w:r>
        <w:t xml:space="preserve"> стыков элементов сборных железобетонных конструкций класс бетона следует устанавливать в зависимости от условий работы соединяемых элементов, но принимать не ниже</w:t>
      </w:r>
      <w:r>
        <w:rPr>
          <w:noProof/>
        </w:rPr>
        <w:t xml:space="preserve"> В7,5.</w:t>
      </w:r>
    </w:p>
    <w:p w:rsidR="00000000" w:rsidRDefault="00AC1C26">
      <w:pPr>
        <w:ind w:firstLine="284"/>
        <w:jc w:val="both"/>
      </w:pPr>
      <w:r>
        <w:rPr>
          <w:b/>
          <w:noProof/>
        </w:rPr>
        <w:t>2.5 (2.9)</w:t>
      </w:r>
      <w:bookmarkStart w:id="426" w:name="OCRUncertain534"/>
      <w:r>
        <w:rPr>
          <w:b/>
          <w:noProof/>
        </w:rPr>
        <w:t>.</w:t>
      </w:r>
      <w:bookmarkEnd w:id="426"/>
      <w:r>
        <w:t xml:space="preserve"> Марки бетона по морозостойкости и водонепроницаемости бетонных и железобетонных конструкций в зависимости от режима их эксплуатации и знач</w:t>
      </w:r>
      <w:r>
        <w:t>ений расчетных зимних температур наружного воздуха в районе строительства должны приниматься:</w:t>
      </w:r>
    </w:p>
    <w:p w:rsidR="00000000" w:rsidRDefault="00AC1C26">
      <w:pPr>
        <w:ind w:firstLine="284"/>
        <w:jc w:val="both"/>
        <w:rPr>
          <w:noProof/>
        </w:rPr>
      </w:pPr>
      <w:r>
        <w:t>для конструкций зданий и сооружений (кроме наружных стен отапливаемых зданий)</w:t>
      </w:r>
      <w:r>
        <w:rPr>
          <w:noProof/>
        </w:rPr>
        <w:t xml:space="preserve"> </w:t>
      </w:r>
      <w:r>
        <w:rPr>
          <w:noProof/>
        </w:rPr>
        <w:sym w:font="Arial" w:char="2014"/>
      </w:r>
      <w:r>
        <w:t xml:space="preserve"> не ниже указанных в табл.</w:t>
      </w:r>
      <w:r>
        <w:rPr>
          <w:noProof/>
        </w:rPr>
        <w:t xml:space="preserve"> 4;</w:t>
      </w:r>
    </w:p>
    <w:p w:rsidR="00000000" w:rsidRDefault="00AC1C26">
      <w:pPr>
        <w:ind w:firstLine="284"/>
        <w:jc w:val="both"/>
      </w:pPr>
      <w:r>
        <w:t xml:space="preserve">для наружных стен отапливаемых зданий </w:t>
      </w:r>
      <w:r>
        <w:sym w:font="Arial" w:char="2014"/>
      </w:r>
      <w:r>
        <w:t xml:space="preserve"> не ниже указанных в табл</w:t>
      </w:r>
      <w:bookmarkStart w:id="427" w:name="OCRUncertain537"/>
      <w:r>
        <w:t>.</w:t>
      </w:r>
      <w:bookmarkEnd w:id="427"/>
      <w:r>
        <w:rPr>
          <w:noProof/>
        </w:rPr>
        <w:t xml:space="preserve"> 5. </w:t>
      </w:r>
    </w:p>
    <w:p w:rsidR="00000000" w:rsidRDefault="00AC1C26">
      <w:pPr>
        <w:ind w:firstLine="284"/>
        <w:jc w:val="both"/>
      </w:pPr>
    </w:p>
    <w:p w:rsidR="00000000" w:rsidRDefault="00AC1C26">
      <w:pPr>
        <w:ind w:firstLine="284"/>
        <w:jc w:val="both"/>
      </w:pPr>
      <w:r>
        <w:t>Таблица</w:t>
      </w:r>
      <w:r>
        <w:rPr>
          <w:noProof/>
        </w:rPr>
        <w:t xml:space="preserve"> 4</w:t>
      </w:r>
      <w:r>
        <w:t xml:space="preserve"> </w:t>
      </w:r>
      <w:r>
        <w:rPr>
          <w:noProof/>
        </w:rPr>
        <w:t>(9)</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2126"/>
        <w:gridCol w:w="1275"/>
        <w:gridCol w:w="567"/>
        <w:gridCol w:w="709"/>
        <w:gridCol w:w="709"/>
        <w:gridCol w:w="456"/>
        <w:gridCol w:w="368"/>
        <w:gridCol w:w="736"/>
      </w:tblGrid>
      <w:tr w:rsidR="00000000">
        <w:tblPrEx>
          <w:tblCellMar>
            <w:top w:w="0" w:type="dxa"/>
            <w:bottom w:w="0" w:type="dxa"/>
          </w:tblCellMar>
        </w:tblPrEx>
        <w:tc>
          <w:tcPr>
            <w:tcW w:w="3401" w:type="dxa"/>
            <w:gridSpan w:val="2"/>
            <w:tcBorders>
              <w:top w:val="single" w:sz="12" w:space="0" w:color="auto"/>
              <w:left w:val="single" w:sz="12" w:space="0" w:color="auto"/>
              <w:bottom w:val="single" w:sz="6" w:space="0" w:color="auto"/>
            </w:tcBorders>
          </w:tcPr>
          <w:p w:rsidR="00000000" w:rsidRDefault="00AC1C26">
            <w:pPr>
              <w:jc w:val="center"/>
            </w:pPr>
            <w:r>
              <w:t>Условия работы ко</w:t>
            </w:r>
            <w:bookmarkStart w:id="428" w:name="OCRUncertain538"/>
            <w:r>
              <w:t>нструкций</w:t>
            </w:r>
            <w:bookmarkEnd w:id="428"/>
          </w:p>
        </w:tc>
        <w:tc>
          <w:tcPr>
            <w:tcW w:w="3544" w:type="dxa"/>
            <w:gridSpan w:val="6"/>
            <w:tcBorders>
              <w:top w:val="single" w:sz="12" w:space="0" w:color="auto"/>
              <w:left w:val="single" w:sz="6" w:space="0" w:color="auto"/>
              <w:bottom w:val="single" w:sz="6" w:space="0" w:color="auto"/>
              <w:right w:val="single" w:sz="12" w:space="0" w:color="auto"/>
            </w:tcBorders>
          </w:tcPr>
          <w:p w:rsidR="00000000" w:rsidRDefault="00AC1C26">
            <w:pPr>
              <w:jc w:val="center"/>
            </w:pPr>
            <w:r>
              <w:t xml:space="preserve">Марка бетона, не ниже </w:t>
            </w:r>
          </w:p>
        </w:tc>
      </w:tr>
      <w:tr w:rsidR="00000000">
        <w:tblPrEx>
          <w:tblCellMar>
            <w:top w:w="0" w:type="dxa"/>
            <w:bottom w:w="0" w:type="dxa"/>
          </w:tblCellMar>
        </w:tblPrEx>
        <w:tc>
          <w:tcPr>
            <w:tcW w:w="2126" w:type="dxa"/>
            <w:tcBorders>
              <w:top w:val="single" w:sz="6" w:space="0" w:color="auto"/>
              <w:left w:val="single" w:sz="12" w:space="0" w:color="auto"/>
              <w:right w:val="single" w:sz="6" w:space="0" w:color="auto"/>
            </w:tcBorders>
          </w:tcPr>
          <w:p w:rsidR="00000000" w:rsidRDefault="00AC1C26">
            <w:pPr>
              <w:jc w:val="center"/>
            </w:pPr>
          </w:p>
        </w:tc>
        <w:tc>
          <w:tcPr>
            <w:tcW w:w="1275" w:type="dxa"/>
            <w:tcBorders>
              <w:top w:val="single" w:sz="6" w:space="0" w:color="auto"/>
              <w:left w:val="single" w:sz="6" w:space="0" w:color="auto"/>
              <w:right w:val="single" w:sz="6" w:space="0" w:color="auto"/>
            </w:tcBorders>
          </w:tcPr>
          <w:p w:rsidR="00000000" w:rsidRDefault="00AC1C26">
            <w:pPr>
              <w:jc w:val="center"/>
            </w:pPr>
            <w:r>
              <w:t>расчет</w:t>
            </w:r>
            <w:bookmarkStart w:id="429" w:name="OCRUncertain547"/>
            <w:r>
              <w:t>н</w:t>
            </w:r>
            <w:bookmarkEnd w:id="429"/>
            <w:r>
              <w:t>ая зимняя</w:t>
            </w:r>
          </w:p>
        </w:tc>
        <w:tc>
          <w:tcPr>
            <w:tcW w:w="1985" w:type="dxa"/>
            <w:gridSpan w:val="3"/>
            <w:tcBorders>
              <w:top w:val="single" w:sz="6" w:space="0" w:color="auto"/>
              <w:left w:val="single" w:sz="6" w:space="0" w:color="auto"/>
              <w:bottom w:val="single" w:sz="6" w:space="0" w:color="auto"/>
            </w:tcBorders>
          </w:tcPr>
          <w:p w:rsidR="00000000" w:rsidRDefault="00AC1C26">
            <w:pPr>
              <w:jc w:val="center"/>
            </w:pPr>
            <w:r>
              <w:t xml:space="preserve">по </w:t>
            </w:r>
            <w:bookmarkStart w:id="430" w:name="OCRUncertain542"/>
            <w:r>
              <w:t>м</w:t>
            </w:r>
            <w:bookmarkStart w:id="431" w:name="OCRUncertain543"/>
            <w:bookmarkEnd w:id="430"/>
            <w:r>
              <w:t>орозостой</w:t>
            </w:r>
            <w:bookmarkEnd w:id="431"/>
            <w:r>
              <w:t>кости</w:t>
            </w:r>
          </w:p>
        </w:tc>
        <w:tc>
          <w:tcPr>
            <w:tcW w:w="1559" w:type="dxa"/>
            <w:gridSpan w:val="3"/>
            <w:tcBorders>
              <w:top w:val="single" w:sz="6" w:space="0" w:color="auto"/>
              <w:left w:val="single" w:sz="6" w:space="0" w:color="auto"/>
              <w:bottom w:val="single" w:sz="6" w:space="0" w:color="auto"/>
              <w:right w:val="single" w:sz="12" w:space="0" w:color="auto"/>
            </w:tcBorders>
          </w:tcPr>
          <w:p w:rsidR="00000000" w:rsidRDefault="00AC1C26">
            <w:pPr>
              <w:jc w:val="center"/>
            </w:pPr>
            <w:r>
              <w:t xml:space="preserve">по </w:t>
            </w:r>
            <w:bookmarkStart w:id="432" w:name="OCRUncertain544"/>
            <w:r>
              <w:t>водо</w:t>
            </w:r>
            <w:bookmarkStart w:id="433" w:name="OCRUncertain545"/>
            <w:bookmarkEnd w:id="432"/>
            <w:r>
              <w:t>непрони-ц</w:t>
            </w:r>
            <w:bookmarkStart w:id="434" w:name="OCRUncertain546"/>
            <w:bookmarkEnd w:id="433"/>
            <w:r>
              <w:t>аемости</w:t>
            </w:r>
            <w:bookmarkEnd w:id="434"/>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center"/>
            </w:pPr>
            <w:r>
              <w:t>характеристика режима</w:t>
            </w:r>
          </w:p>
        </w:tc>
        <w:tc>
          <w:tcPr>
            <w:tcW w:w="1275" w:type="dxa"/>
            <w:tcBorders>
              <w:left w:val="single" w:sz="6" w:space="0" w:color="auto"/>
              <w:right w:val="single" w:sz="6" w:space="0" w:color="auto"/>
            </w:tcBorders>
          </w:tcPr>
          <w:p w:rsidR="00000000" w:rsidRDefault="00AC1C26">
            <w:pPr>
              <w:jc w:val="center"/>
            </w:pPr>
            <w:r>
              <w:t xml:space="preserve">температура наружного воздуха, </w:t>
            </w:r>
            <w:r>
              <w:sym w:font="Arial" w:char="00B0"/>
            </w:r>
            <w:r>
              <w:t>С</w:t>
            </w:r>
          </w:p>
        </w:tc>
        <w:tc>
          <w:tcPr>
            <w:tcW w:w="3544" w:type="dxa"/>
            <w:gridSpan w:val="6"/>
            <w:tcBorders>
              <w:top w:val="single" w:sz="6" w:space="0" w:color="auto"/>
              <w:left w:val="single" w:sz="6" w:space="0" w:color="auto"/>
              <w:bottom w:val="single" w:sz="6" w:space="0" w:color="auto"/>
              <w:right w:val="single" w:sz="12" w:space="0" w:color="auto"/>
            </w:tcBorders>
          </w:tcPr>
          <w:p w:rsidR="00000000" w:rsidRDefault="00AC1C26">
            <w:pPr>
              <w:jc w:val="center"/>
            </w:pPr>
            <w:r>
              <w:t>для конструкций (кроме наружных стен отапливаемых здан</w:t>
            </w:r>
            <w:r>
              <w:t>ий) зданий и сооружений класса по степени ответственности</w:t>
            </w:r>
          </w:p>
        </w:tc>
      </w:tr>
      <w:tr w:rsidR="00000000">
        <w:tblPrEx>
          <w:tblCellMar>
            <w:top w:w="0" w:type="dxa"/>
            <w:bottom w:w="0" w:type="dxa"/>
          </w:tblCellMar>
        </w:tblPrEx>
        <w:tc>
          <w:tcPr>
            <w:tcW w:w="2126" w:type="dxa"/>
            <w:tcBorders>
              <w:left w:val="single" w:sz="12" w:space="0" w:color="auto"/>
              <w:bottom w:val="single" w:sz="12" w:space="0" w:color="auto"/>
              <w:right w:val="single" w:sz="6" w:space="0" w:color="auto"/>
            </w:tcBorders>
          </w:tcPr>
          <w:p w:rsidR="00000000" w:rsidRDefault="00AC1C26">
            <w:pPr>
              <w:jc w:val="center"/>
            </w:pPr>
          </w:p>
        </w:tc>
        <w:tc>
          <w:tcPr>
            <w:tcW w:w="1275" w:type="dxa"/>
            <w:tcBorders>
              <w:left w:val="single" w:sz="6" w:space="0" w:color="auto"/>
              <w:bottom w:val="single" w:sz="12" w:space="0" w:color="auto"/>
              <w:right w:val="single" w:sz="6" w:space="0" w:color="auto"/>
            </w:tcBorders>
          </w:tcPr>
          <w:p w:rsidR="00000000" w:rsidRDefault="00AC1C26">
            <w:pPr>
              <w:jc w:val="center"/>
            </w:pPr>
          </w:p>
        </w:tc>
        <w:tc>
          <w:tcPr>
            <w:tcW w:w="567"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lang w:val="en-US"/>
              </w:rPr>
              <w:t>I</w:t>
            </w:r>
          </w:p>
        </w:tc>
        <w:tc>
          <w:tcPr>
            <w:tcW w:w="709"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II</w:t>
            </w:r>
          </w:p>
        </w:tc>
        <w:tc>
          <w:tcPr>
            <w:tcW w:w="709"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III</w:t>
            </w:r>
          </w:p>
        </w:tc>
        <w:tc>
          <w:tcPr>
            <w:tcW w:w="456"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I</w:t>
            </w:r>
          </w:p>
        </w:tc>
        <w:tc>
          <w:tcPr>
            <w:tcW w:w="368"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II</w:t>
            </w:r>
          </w:p>
        </w:tc>
        <w:tc>
          <w:tcPr>
            <w:tcW w:w="735" w:type="dxa"/>
            <w:tcBorders>
              <w:top w:val="single" w:sz="6" w:space="0" w:color="auto"/>
              <w:left w:val="single" w:sz="6" w:space="0" w:color="auto"/>
              <w:bottom w:val="single" w:sz="12" w:space="0" w:color="auto"/>
              <w:right w:val="single" w:sz="12" w:space="0" w:color="auto"/>
            </w:tcBorders>
          </w:tcPr>
          <w:p w:rsidR="00000000" w:rsidRDefault="00AC1C26">
            <w:pPr>
              <w:jc w:val="center"/>
              <w:rPr>
                <w:lang w:val="en-US"/>
              </w:rPr>
            </w:pPr>
            <w:r>
              <w:rPr>
                <w:lang w:val="en-US"/>
              </w:rPr>
              <w:t>III</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rPr>
                <w:noProof/>
              </w:rPr>
              <w:t>1</w:t>
            </w:r>
            <w:r>
              <w:t xml:space="preserve">. Попеременное замораживание и оттаивание: </w:t>
            </w:r>
          </w:p>
          <w:p w:rsidR="00000000" w:rsidRDefault="00AC1C26">
            <w:pPr>
              <w:jc w:val="both"/>
            </w:pPr>
          </w:p>
        </w:tc>
        <w:tc>
          <w:tcPr>
            <w:tcW w:w="1275" w:type="dxa"/>
            <w:tcBorders>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rPr>
                <w:noProof/>
              </w:rPr>
            </w:pPr>
            <w:r>
              <w:t>Ниже мин</w:t>
            </w:r>
            <w:bookmarkStart w:id="435" w:name="OCRUncertain562"/>
            <w:r>
              <w:t>у</w:t>
            </w:r>
            <w:bookmarkEnd w:id="435"/>
            <w:r>
              <w:t>с</w:t>
            </w:r>
            <w:r>
              <w:rPr>
                <w:noProof/>
              </w:rPr>
              <w:t xml:space="preserve"> 40</w:t>
            </w:r>
          </w:p>
        </w:tc>
        <w:tc>
          <w:tcPr>
            <w:tcW w:w="567" w:type="dxa"/>
            <w:tcBorders>
              <w:left w:val="single" w:sz="6" w:space="0" w:color="auto"/>
              <w:right w:val="single" w:sz="6" w:space="0" w:color="auto"/>
            </w:tcBorders>
          </w:tcPr>
          <w:p w:rsidR="00000000" w:rsidRDefault="00AC1C26">
            <w:pPr>
              <w:jc w:val="center"/>
            </w:pPr>
            <w:bookmarkStart w:id="436" w:name="OCRUncertain563"/>
          </w:p>
          <w:p w:rsidR="00000000" w:rsidRDefault="00AC1C26">
            <w:pPr>
              <w:jc w:val="center"/>
            </w:pPr>
          </w:p>
          <w:p w:rsidR="00000000" w:rsidRDefault="00AC1C26">
            <w:pPr>
              <w:jc w:val="center"/>
              <w:rPr>
                <w:lang w:val="en-US"/>
              </w:rPr>
            </w:pPr>
            <w:r>
              <w:rPr>
                <w:lang w:val="en-US"/>
              </w:rPr>
              <w:t>F</w:t>
            </w:r>
            <w:bookmarkEnd w:id="436"/>
            <w:r>
              <w:rPr>
                <w:lang w:val="en-US"/>
              </w:rPr>
              <w:t>300</w:t>
            </w:r>
          </w:p>
        </w:tc>
        <w:tc>
          <w:tcPr>
            <w:tcW w:w="709" w:type="dxa"/>
            <w:tcBorders>
              <w:left w:val="single" w:sz="6" w:space="0" w:color="auto"/>
              <w:right w:val="single" w:sz="6" w:space="0" w:color="auto"/>
            </w:tcBorders>
          </w:tcPr>
          <w:p w:rsidR="00000000" w:rsidRDefault="00AC1C26">
            <w:pPr>
              <w:jc w:val="center"/>
              <w:rPr>
                <w:noProof/>
              </w:rPr>
            </w:pPr>
          </w:p>
          <w:p w:rsidR="00000000" w:rsidRDefault="00AC1C26">
            <w:pPr>
              <w:jc w:val="center"/>
              <w:rPr>
                <w:noProof/>
              </w:rPr>
            </w:pPr>
          </w:p>
          <w:p w:rsidR="00000000" w:rsidRDefault="00AC1C26">
            <w:pPr>
              <w:jc w:val="center"/>
              <w:rPr>
                <w:noProof/>
              </w:rPr>
            </w:pPr>
            <w:r>
              <w:rPr>
                <w:noProof/>
              </w:rPr>
              <w:t>F200</w:t>
            </w:r>
          </w:p>
        </w:tc>
        <w:tc>
          <w:tcPr>
            <w:tcW w:w="709" w:type="dxa"/>
            <w:tcBorders>
              <w:left w:val="single" w:sz="6" w:space="0" w:color="auto"/>
              <w:right w:val="single" w:sz="6" w:space="0" w:color="auto"/>
            </w:tcBorders>
          </w:tcPr>
          <w:p w:rsidR="00000000" w:rsidRDefault="00AC1C26">
            <w:pPr>
              <w:jc w:val="center"/>
              <w:rPr>
                <w:noProof/>
              </w:rPr>
            </w:pPr>
          </w:p>
          <w:p w:rsidR="00000000" w:rsidRDefault="00AC1C26">
            <w:pPr>
              <w:jc w:val="center"/>
              <w:rPr>
                <w:noProof/>
              </w:rPr>
            </w:pPr>
          </w:p>
          <w:p w:rsidR="00000000" w:rsidRDefault="00AC1C26">
            <w:pPr>
              <w:jc w:val="center"/>
              <w:rPr>
                <w:noProof/>
              </w:rPr>
            </w:pPr>
            <w:r>
              <w:rPr>
                <w:noProof/>
              </w:rPr>
              <w:t>F150</w:t>
            </w:r>
          </w:p>
        </w:tc>
        <w:tc>
          <w:tcPr>
            <w:tcW w:w="456" w:type="dxa"/>
            <w:tcBorders>
              <w:left w:val="single" w:sz="6" w:space="0" w:color="auto"/>
              <w:right w:val="single" w:sz="6" w:space="0" w:color="auto"/>
            </w:tcBorders>
          </w:tcPr>
          <w:p w:rsidR="00000000" w:rsidRDefault="00AC1C26">
            <w:pPr>
              <w:jc w:val="center"/>
              <w:rPr>
                <w:lang w:val="en-US"/>
              </w:rPr>
            </w:pPr>
          </w:p>
          <w:p w:rsidR="00000000" w:rsidRDefault="00AC1C26">
            <w:pPr>
              <w:jc w:val="center"/>
              <w:rPr>
                <w:lang w:val="en-US"/>
              </w:rPr>
            </w:pPr>
          </w:p>
          <w:p w:rsidR="00000000" w:rsidRDefault="00AC1C26">
            <w:pPr>
              <w:jc w:val="center"/>
              <w:rPr>
                <w:lang w:val="en-US"/>
              </w:rPr>
            </w:pPr>
            <w:r>
              <w:rPr>
                <w:lang w:val="en-US"/>
              </w:rPr>
              <w:t>W6</w:t>
            </w:r>
          </w:p>
        </w:tc>
        <w:tc>
          <w:tcPr>
            <w:tcW w:w="368" w:type="dxa"/>
            <w:tcBorders>
              <w:left w:val="single" w:sz="6" w:space="0" w:color="auto"/>
              <w:right w:val="single" w:sz="6" w:space="0" w:color="auto"/>
            </w:tcBorders>
          </w:tcPr>
          <w:p w:rsidR="00000000" w:rsidRDefault="00AC1C26">
            <w:pPr>
              <w:jc w:val="both"/>
              <w:rPr>
                <w:noProof/>
              </w:rPr>
            </w:pPr>
          </w:p>
          <w:p w:rsidR="00000000" w:rsidRDefault="00AC1C26">
            <w:pPr>
              <w:jc w:val="both"/>
              <w:rPr>
                <w:noProof/>
              </w:rPr>
            </w:pPr>
          </w:p>
          <w:p w:rsidR="00000000" w:rsidRDefault="00AC1C26">
            <w:pPr>
              <w:jc w:val="both"/>
              <w:rPr>
                <w:noProof/>
              </w:rPr>
            </w:pPr>
            <w:r>
              <w:rPr>
                <w:noProof/>
              </w:rPr>
              <w:t>W4</w:t>
            </w:r>
          </w:p>
        </w:tc>
        <w:tc>
          <w:tcPr>
            <w:tcW w:w="735" w:type="dxa"/>
            <w:tcBorders>
              <w:left w:val="single" w:sz="6" w:space="0" w:color="auto"/>
              <w:right w:val="single" w:sz="12" w:space="0" w:color="auto"/>
            </w:tcBorders>
          </w:tcPr>
          <w:p w:rsidR="00000000" w:rsidRDefault="00AC1C26">
            <w:pPr>
              <w:jc w:val="both"/>
              <w:rPr>
                <w:noProof/>
              </w:rPr>
            </w:pPr>
          </w:p>
          <w:p w:rsidR="00000000" w:rsidRDefault="00AC1C26">
            <w:pPr>
              <w:jc w:val="both"/>
              <w:rPr>
                <w:noProof/>
              </w:rPr>
            </w:pPr>
          </w:p>
          <w:p w:rsidR="00000000" w:rsidRDefault="00AC1C26">
            <w:pPr>
              <w:jc w:val="both"/>
              <w:rPr>
                <w:noProof/>
              </w:rPr>
            </w:pPr>
            <w:r>
              <w:rPr>
                <w:noProof/>
              </w:rPr>
              <w:t>W2</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t xml:space="preserve">а) в </w:t>
            </w:r>
            <w:bookmarkStart w:id="437" w:name="OCRUncertain561"/>
            <w:r>
              <w:t>водонасыщенном</w:t>
            </w:r>
            <w:bookmarkEnd w:id="437"/>
            <w:r>
              <w:t xml:space="preserve"> состоянии (на</w:t>
            </w:r>
            <w:bookmarkStart w:id="438" w:name="OCRUncertain564"/>
            <w:r>
              <w:t>п</w:t>
            </w:r>
            <w:bookmarkEnd w:id="438"/>
            <w:r>
              <w:t xml:space="preserve">ример, конструкции, </w:t>
            </w:r>
          </w:p>
        </w:tc>
        <w:tc>
          <w:tcPr>
            <w:tcW w:w="1275" w:type="dxa"/>
            <w:tcBorders>
              <w:left w:val="single" w:sz="6" w:space="0" w:color="auto"/>
              <w:right w:val="single" w:sz="6" w:space="0" w:color="auto"/>
            </w:tcBorders>
          </w:tcPr>
          <w:p w:rsidR="00000000" w:rsidRDefault="00AC1C26">
            <w:pPr>
              <w:jc w:val="center"/>
            </w:pPr>
            <w:r>
              <w:t>Ниже минус</w:t>
            </w:r>
            <w:r>
              <w:rPr>
                <w:noProof/>
              </w:rPr>
              <w:t xml:space="preserve"> 20 </w:t>
            </w:r>
            <w:r>
              <w:t>до минус</w:t>
            </w:r>
            <w:r>
              <w:rPr>
                <w:noProof/>
              </w:rPr>
              <w:t xml:space="preserve"> 40</w:t>
            </w:r>
            <w:r>
              <w:t xml:space="preserve"> </w:t>
            </w:r>
            <w:bookmarkStart w:id="439" w:name="OCRUncertain566"/>
            <w:r>
              <w:t>включ.</w:t>
            </w:r>
            <w:bookmarkEnd w:id="439"/>
          </w:p>
        </w:tc>
        <w:tc>
          <w:tcPr>
            <w:tcW w:w="567" w:type="dxa"/>
            <w:tcBorders>
              <w:left w:val="single" w:sz="6" w:space="0" w:color="auto"/>
              <w:right w:val="single" w:sz="6" w:space="0" w:color="auto"/>
            </w:tcBorders>
          </w:tcPr>
          <w:p w:rsidR="00000000" w:rsidRDefault="00AC1C26">
            <w:pPr>
              <w:jc w:val="center"/>
              <w:rPr>
                <w:lang w:val="en-US"/>
              </w:rPr>
            </w:pPr>
            <w:r>
              <w:rPr>
                <w:lang w:val="en-US"/>
              </w:rPr>
              <w:t>F200</w:t>
            </w:r>
          </w:p>
        </w:tc>
        <w:tc>
          <w:tcPr>
            <w:tcW w:w="709" w:type="dxa"/>
            <w:tcBorders>
              <w:left w:val="single" w:sz="6" w:space="0" w:color="auto"/>
              <w:right w:val="single" w:sz="6" w:space="0" w:color="auto"/>
            </w:tcBorders>
          </w:tcPr>
          <w:p w:rsidR="00000000" w:rsidRDefault="00AC1C26">
            <w:pPr>
              <w:jc w:val="center"/>
              <w:rPr>
                <w:noProof/>
              </w:rPr>
            </w:pPr>
            <w:r>
              <w:rPr>
                <w:noProof/>
              </w:rPr>
              <w:t>F150</w:t>
            </w:r>
          </w:p>
        </w:tc>
        <w:tc>
          <w:tcPr>
            <w:tcW w:w="709" w:type="dxa"/>
            <w:tcBorders>
              <w:left w:val="single" w:sz="6" w:space="0" w:color="auto"/>
              <w:right w:val="single" w:sz="6" w:space="0" w:color="auto"/>
            </w:tcBorders>
          </w:tcPr>
          <w:p w:rsidR="00000000" w:rsidRDefault="00AC1C26">
            <w:pPr>
              <w:jc w:val="center"/>
              <w:rPr>
                <w:noProof/>
              </w:rPr>
            </w:pPr>
            <w:r>
              <w:rPr>
                <w:noProof/>
              </w:rPr>
              <w:t>F100</w:t>
            </w:r>
          </w:p>
        </w:tc>
        <w:tc>
          <w:tcPr>
            <w:tcW w:w="456" w:type="dxa"/>
            <w:tcBorders>
              <w:left w:val="single" w:sz="6" w:space="0" w:color="auto"/>
              <w:right w:val="single" w:sz="6" w:space="0" w:color="auto"/>
            </w:tcBorders>
          </w:tcPr>
          <w:p w:rsidR="00000000" w:rsidRDefault="00AC1C26">
            <w:pPr>
              <w:jc w:val="center"/>
              <w:rPr>
                <w:noProof/>
              </w:rPr>
            </w:pPr>
            <w:r>
              <w:rPr>
                <w:noProof/>
              </w:rPr>
              <w:t>W4</w:t>
            </w:r>
          </w:p>
        </w:tc>
        <w:tc>
          <w:tcPr>
            <w:tcW w:w="368" w:type="dxa"/>
            <w:tcBorders>
              <w:left w:val="single" w:sz="6" w:space="0" w:color="auto"/>
              <w:right w:val="single" w:sz="6" w:space="0" w:color="auto"/>
            </w:tcBorders>
          </w:tcPr>
          <w:p w:rsidR="00000000" w:rsidRDefault="00AC1C26">
            <w:pPr>
              <w:jc w:val="both"/>
              <w:rPr>
                <w:noProof/>
              </w:rPr>
            </w:pPr>
            <w:r>
              <w:rPr>
                <w:noProof/>
              </w:rPr>
              <w:t>W2</w:t>
            </w:r>
          </w:p>
        </w:tc>
        <w:tc>
          <w:tcPr>
            <w:tcW w:w="735" w:type="dxa"/>
            <w:tcBorders>
              <w:left w:val="single" w:sz="6" w:space="0" w:color="auto"/>
              <w:right w:val="single" w:sz="12" w:space="0" w:color="auto"/>
            </w:tcBorders>
          </w:tcPr>
          <w:p w:rsidR="00000000" w:rsidRDefault="00AC1C26">
            <w:pPr>
              <w:jc w:val="both"/>
            </w:pPr>
            <w:r>
              <w:t>Не нормируется</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bookmarkStart w:id="440" w:name="OCRUncertain565"/>
            <w:r>
              <w:lastRenderedPageBreak/>
              <w:t>расположенные в сезоннооттаи</w:t>
            </w:r>
            <w:bookmarkStart w:id="441" w:name="OCRUncertain567"/>
            <w:r>
              <w:t>вающем</w:t>
            </w:r>
            <w:bookmarkEnd w:id="441"/>
            <w:r>
              <w:t xml:space="preserve"> слое грунта </w:t>
            </w:r>
            <w:bookmarkEnd w:id="440"/>
            <w:r>
              <w:t>в районах вечной мерзлоты)</w:t>
            </w:r>
          </w:p>
        </w:tc>
        <w:tc>
          <w:tcPr>
            <w:tcW w:w="1275" w:type="dxa"/>
            <w:tcBorders>
              <w:left w:val="single" w:sz="6" w:space="0" w:color="auto"/>
              <w:right w:val="single" w:sz="6" w:space="0" w:color="auto"/>
            </w:tcBorders>
          </w:tcPr>
          <w:p w:rsidR="00000000" w:rsidRDefault="00AC1C26">
            <w:pPr>
              <w:jc w:val="center"/>
            </w:pPr>
            <w:r>
              <w:t>Ниже минус</w:t>
            </w:r>
            <w:r>
              <w:rPr>
                <w:noProof/>
              </w:rPr>
              <w:t xml:space="preserve"> 5 </w:t>
            </w:r>
          </w:p>
          <w:p w:rsidR="00000000" w:rsidRDefault="00AC1C26">
            <w:pPr>
              <w:jc w:val="center"/>
            </w:pPr>
            <w:r>
              <w:t>до минус</w:t>
            </w:r>
            <w:r>
              <w:rPr>
                <w:noProof/>
              </w:rPr>
              <w:t xml:space="preserve"> 20</w:t>
            </w:r>
            <w:r>
              <w:t xml:space="preserve"> включ.</w:t>
            </w:r>
          </w:p>
        </w:tc>
        <w:tc>
          <w:tcPr>
            <w:tcW w:w="567" w:type="dxa"/>
            <w:tcBorders>
              <w:left w:val="single" w:sz="6" w:space="0" w:color="auto"/>
              <w:right w:val="single" w:sz="6" w:space="0" w:color="auto"/>
            </w:tcBorders>
          </w:tcPr>
          <w:p w:rsidR="00000000" w:rsidRDefault="00AC1C26">
            <w:pPr>
              <w:jc w:val="center"/>
              <w:rPr>
                <w:lang w:val="en-US"/>
              </w:rPr>
            </w:pPr>
            <w:r>
              <w:rPr>
                <w:lang w:val="en-US"/>
              </w:rPr>
              <w:t>F150</w:t>
            </w:r>
          </w:p>
        </w:tc>
        <w:tc>
          <w:tcPr>
            <w:tcW w:w="709" w:type="dxa"/>
            <w:tcBorders>
              <w:left w:val="single" w:sz="6" w:space="0" w:color="auto"/>
              <w:right w:val="single" w:sz="6" w:space="0" w:color="auto"/>
            </w:tcBorders>
          </w:tcPr>
          <w:p w:rsidR="00000000" w:rsidRDefault="00AC1C26">
            <w:pPr>
              <w:jc w:val="center"/>
              <w:rPr>
                <w:noProof/>
              </w:rPr>
            </w:pPr>
            <w:r>
              <w:rPr>
                <w:noProof/>
              </w:rPr>
              <w:t>F100</w:t>
            </w:r>
          </w:p>
        </w:tc>
        <w:tc>
          <w:tcPr>
            <w:tcW w:w="709" w:type="dxa"/>
            <w:tcBorders>
              <w:left w:val="single" w:sz="6" w:space="0" w:color="auto"/>
              <w:right w:val="single" w:sz="6" w:space="0" w:color="auto"/>
            </w:tcBorders>
          </w:tcPr>
          <w:p w:rsidR="00000000" w:rsidRDefault="00AC1C26">
            <w:pPr>
              <w:jc w:val="center"/>
              <w:rPr>
                <w:noProof/>
              </w:rPr>
            </w:pPr>
            <w:r>
              <w:rPr>
                <w:noProof/>
              </w:rPr>
              <w:t>F75</w:t>
            </w:r>
          </w:p>
        </w:tc>
        <w:tc>
          <w:tcPr>
            <w:tcW w:w="455" w:type="dxa"/>
            <w:tcBorders>
              <w:left w:val="single" w:sz="6" w:space="0" w:color="auto"/>
              <w:right w:val="single" w:sz="6" w:space="0" w:color="auto"/>
            </w:tcBorders>
          </w:tcPr>
          <w:p w:rsidR="00000000" w:rsidRDefault="00AC1C26">
            <w:pPr>
              <w:jc w:val="center"/>
              <w:rPr>
                <w:noProof/>
              </w:rPr>
            </w:pPr>
            <w:r>
              <w:rPr>
                <w:noProof/>
              </w:rPr>
              <w:t>W2</w:t>
            </w:r>
          </w:p>
        </w:tc>
        <w:tc>
          <w:tcPr>
            <w:tcW w:w="1104" w:type="dxa"/>
            <w:gridSpan w:val="2"/>
            <w:tcBorders>
              <w:left w:val="single" w:sz="6" w:space="0" w:color="auto"/>
              <w:right w:val="single" w:sz="12" w:space="0" w:color="auto"/>
            </w:tcBorders>
          </w:tcPr>
          <w:p w:rsidR="00000000" w:rsidRDefault="00AC1C26">
            <w:pPr>
              <w:jc w:val="both"/>
            </w:pPr>
            <w:r>
              <w:t>Не</w:t>
            </w:r>
            <w:r>
              <w:rPr>
                <w:noProof/>
              </w:rPr>
              <w:t xml:space="preserve"> </w:t>
            </w:r>
            <w:r>
              <w:t>нормируется</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p>
        </w:tc>
        <w:tc>
          <w:tcPr>
            <w:tcW w:w="1275" w:type="dxa"/>
            <w:tcBorders>
              <w:left w:val="single" w:sz="6" w:space="0" w:color="auto"/>
              <w:bottom w:val="single" w:sz="6" w:space="0" w:color="auto"/>
              <w:right w:val="single" w:sz="6" w:space="0" w:color="auto"/>
            </w:tcBorders>
          </w:tcPr>
          <w:p w:rsidR="00000000" w:rsidRDefault="00AC1C26">
            <w:pPr>
              <w:jc w:val="center"/>
            </w:pPr>
            <w:r>
              <w:t>Минус</w:t>
            </w:r>
            <w:r>
              <w:rPr>
                <w:noProof/>
              </w:rPr>
              <w:t xml:space="preserve"> 5</w:t>
            </w:r>
            <w:r>
              <w:t xml:space="preserve"> и выше</w:t>
            </w:r>
          </w:p>
        </w:tc>
        <w:tc>
          <w:tcPr>
            <w:tcW w:w="567" w:type="dxa"/>
            <w:tcBorders>
              <w:left w:val="single" w:sz="6" w:space="0" w:color="auto"/>
              <w:bottom w:val="single" w:sz="6" w:space="0" w:color="auto"/>
              <w:right w:val="single" w:sz="6" w:space="0" w:color="auto"/>
            </w:tcBorders>
          </w:tcPr>
          <w:p w:rsidR="00000000" w:rsidRDefault="00AC1C26">
            <w:pPr>
              <w:jc w:val="center"/>
            </w:pPr>
            <w:bookmarkStart w:id="442" w:name="OCRUncertain570"/>
            <w:r>
              <w:rPr>
                <w:lang w:val="en-US"/>
              </w:rPr>
              <w:t>F</w:t>
            </w:r>
            <w:r>
              <w:t>100</w:t>
            </w:r>
            <w:bookmarkEnd w:id="442"/>
          </w:p>
        </w:tc>
        <w:tc>
          <w:tcPr>
            <w:tcW w:w="709" w:type="dxa"/>
            <w:tcBorders>
              <w:left w:val="single" w:sz="6" w:space="0" w:color="auto"/>
              <w:bottom w:val="single" w:sz="6" w:space="0" w:color="auto"/>
              <w:right w:val="single" w:sz="6" w:space="0" w:color="auto"/>
            </w:tcBorders>
          </w:tcPr>
          <w:p w:rsidR="00000000" w:rsidRDefault="00AC1C26">
            <w:pPr>
              <w:jc w:val="center"/>
              <w:rPr>
                <w:noProof/>
              </w:rPr>
            </w:pPr>
            <w:bookmarkStart w:id="443" w:name="OCRUncertain571"/>
            <w:r>
              <w:rPr>
                <w:noProof/>
              </w:rPr>
              <w:t>F</w:t>
            </w:r>
            <w:bookmarkEnd w:id="443"/>
            <w:r>
              <w:rPr>
                <w:noProof/>
              </w:rPr>
              <w:t>75</w:t>
            </w:r>
          </w:p>
        </w:tc>
        <w:tc>
          <w:tcPr>
            <w:tcW w:w="709" w:type="dxa"/>
            <w:tcBorders>
              <w:left w:val="single" w:sz="6" w:space="0" w:color="auto"/>
              <w:bottom w:val="single" w:sz="6" w:space="0" w:color="auto"/>
              <w:right w:val="single" w:sz="6" w:space="0" w:color="auto"/>
            </w:tcBorders>
          </w:tcPr>
          <w:p w:rsidR="00000000" w:rsidRDefault="00AC1C26">
            <w:pPr>
              <w:jc w:val="center"/>
            </w:pPr>
            <w:r>
              <w:rPr>
                <w:lang w:val="en-US"/>
              </w:rPr>
              <w:t>F50</w:t>
            </w:r>
          </w:p>
        </w:tc>
        <w:tc>
          <w:tcPr>
            <w:tcW w:w="1559" w:type="dxa"/>
            <w:gridSpan w:val="3"/>
            <w:tcBorders>
              <w:left w:val="single" w:sz="6" w:space="0" w:color="auto"/>
              <w:bottom w:val="single" w:sz="6" w:space="0" w:color="auto"/>
              <w:right w:val="single" w:sz="12" w:space="0" w:color="auto"/>
            </w:tcBorders>
          </w:tcPr>
          <w:p w:rsidR="00000000" w:rsidRDefault="00AC1C26">
            <w:pPr>
              <w:jc w:val="center"/>
            </w:pPr>
            <w:r>
              <w:t xml:space="preserve">Не </w:t>
            </w:r>
            <w:bookmarkStart w:id="444" w:name="OCRUncertain573"/>
            <w:r>
              <w:t>нормиру</w:t>
            </w:r>
            <w:bookmarkStart w:id="445" w:name="OCRUncertain574"/>
            <w:bookmarkEnd w:id="444"/>
            <w:r>
              <w:t>ется</w:t>
            </w:r>
            <w:bookmarkEnd w:id="445"/>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t>б) в условиях эпизодиче</w:t>
            </w:r>
            <w:r>
              <w:t xml:space="preserve">ского </w:t>
            </w:r>
            <w:bookmarkStart w:id="446" w:name="OCRUncertain575"/>
            <w:r>
              <w:t>водонасыщения</w:t>
            </w:r>
            <w:bookmarkEnd w:id="446"/>
          </w:p>
        </w:tc>
        <w:tc>
          <w:tcPr>
            <w:tcW w:w="1275" w:type="dxa"/>
            <w:tcBorders>
              <w:top w:val="single" w:sz="6" w:space="0" w:color="auto"/>
              <w:left w:val="single" w:sz="6" w:space="0" w:color="auto"/>
              <w:right w:val="single" w:sz="6" w:space="0" w:color="auto"/>
            </w:tcBorders>
          </w:tcPr>
          <w:p w:rsidR="00000000" w:rsidRDefault="00AC1C26">
            <w:pPr>
              <w:jc w:val="center"/>
              <w:rPr>
                <w:noProof/>
              </w:rPr>
            </w:pPr>
            <w:r>
              <w:t>Ниже минус</w:t>
            </w:r>
            <w:r>
              <w:rPr>
                <w:noProof/>
              </w:rPr>
              <w:t xml:space="preserve"> 40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F200</w:t>
            </w:r>
          </w:p>
        </w:tc>
        <w:tc>
          <w:tcPr>
            <w:tcW w:w="709" w:type="dxa"/>
            <w:tcBorders>
              <w:top w:val="single" w:sz="6" w:space="0" w:color="auto"/>
              <w:left w:val="single" w:sz="6" w:space="0" w:color="auto"/>
              <w:right w:val="single" w:sz="6" w:space="0" w:color="auto"/>
            </w:tcBorders>
          </w:tcPr>
          <w:p w:rsidR="00000000" w:rsidRDefault="00AC1C26">
            <w:pPr>
              <w:jc w:val="center"/>
              <w:rPr>
                <w:noProof/>
              </w:rPr>
            </w:pPr>
            <w:r>
              <w:rPr>
                <w:noProof/>
              </w:rPr>
              <w:t>F150</w:t>
            </w:r>
          </w:p>
        </w:tc>
        <w:tc>
          <w:tcPr>
            <w:tcW w:w="709" w:type="dxa"/>
            <w:tcBorders>
              <w:top w:val="single" w:sz="6" w:space="0" w:color="auto"/>
              <w:left w:val="single" w:sz="6" w:space="0" w:color="auto"/>
              <w:right w:val="single" w:sz="6" w:space="0" w:color="auto"/>
            </w:tcBorders>
          </w:tcPr>
          <w:p w:rsidR="00000000" w:rsidRDefault="00AC1C26">
            <w:pPr>
              <w:jc w:val="center"/>
              <w:rPr>
                <w:noProof/>
              </w:rPr>
            </w:pPr>
            <w:r>
              <w:rPr>
                <w:noProof/>
              </w:rPr>
              <w:t>F</w:t>
            </w:r>
            <w:r>
              <w:t>100</w:t>
            </w:r>
          </w:p>
        </w:tc>
        <w:tc>
          <w:tcPr>
            <w:tcW w:w="456" w:type="dxa"/>
            <w:tcBorders>
              <w:top w:val="single" w:sz="6" w:space="0" w:color="auto"/>
              <w:left w:val="single" w:sz="6" w:space="0" w:color="auto"/>
              <w:right w:val="single" w:sz="6" w:space="0" w:color="auto"/>
            </w:tcBorders>
          </w:tcPr>
          <w:p w:rsidR="00000000" w:rsidRDefault="00AC1C26">
            <w:pPr>
              <w:jc w:val="center"/>
              <w:rPr>
                <w:noProof/>
              </w:rPr>
            </w:pPr>
            <w:r>
              <w:rPr>
                <w:noProof/>
              </w:rPr>
              <w:t>W4</w:t>
            </w:r>
          </w:p>
        </w:tc>
        <w:tc>
          <w:tcPr>
            <w:tcW w:w="368" w:type="dxa"/>
            <w:tcBorders>
              <w:top w:val="single" w:sz="6" w:space="0" w:color="auto"/>
              <w:left w:val="single" w:sz="6" w:space="0" w:color="auto"/>
              <w:right w:val="single" w:sz="6" w:space="0" w:color="auto"/>
            </w:tcBorders>
          </w:tcPr>
          <w:p w:rsidR="00000000" w:rsidRDefault="00AC1C26">
            <w:pPr>
              <w:jc w:val="both"/>
              <w:rPr>
                <w:noProof/>
              </w:rPr>
            </w:pPr>
            <w:r>
              <w:rPr>
                <w:noProof/>
              </w:rPr>
              <w:t>W2</w:t>
            </w:r>
          </w:p>
        </w:tc>
        <w:tc>
          <w:tcPr>
            <w:tcW w:w="735" w:type="dxa"/>
            <w:tcBorders>
              <w:top w:val="single" w:sz="6" w:space="0" w:color="auto"/>
              <w:left w:val="single" w:sz="6" w:space="0" w:color="auto"/>
              <w:right w:val="single" w:sz="12" w:space="0" w:color="auto"/>
            </w:tcBorders>
          </w:tcPr>
          <w:p w:rsidR="00000000" w:rsidRDefault="00AC1C26">
            <w:pPr>
              <w:jc w:val="both"/>
            </w:pPr>
            <w:r>
              <w:t>Не нормируется</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t xml:space="preserve"> (например</w:t>
            </w:r>
            <w:bookmarkStart w:id="447" w:name="OCRUncertain576"/>
            <w:r>
              <w:t>,</w:t>
            </w:r>
            <w:bookmarkEnd w:id="447"/>
            <w:r>
              <w:t xml:space="preserve"> надземные конструкции, постоянно подвергающиеся</w:t>
            </w:r>
          </w:p>
        </w:tc>
        <w:tc>
          <w:tcPr>
            <w:tcW w:w="1275" w:type="dxa"/>
            <w:tcBorders>
              <w:left w:val="single" w:sz="6" w:space="0" w:color="auto"/>
              <w:right w:val="single" w:sz="6" w:space="0" w:color="auto"/>
            </w:tcBorders>
          </w:tcPr>
          <w:p w:rsidR="00000000" w:rsidRDefault="00AC1C26">
            <w:pPr>
              <w:jc w:val="center"/>
            </w:pPr>
            <w:r>
              <w:t>Ниже минус</w:t>
            </w:r>
            <w:r>
              <w:rPr>
                <w:noProof/>
              </w:rPr>
              <w:t xml:space="preserve"> 20 </w:t>
            </w:r>
            <w:r>
              <w:t>до мин</w:t>
            </w:r>
            <w:bookmarkStart w:id="448" w:name="OCRUncertain577"/>
            <w:r>
              <w:t>у</w:t>
            </w:r>
            <w:bookmarkEnd w:id="448"/>
            <w:r>
              <w:t>с</w:t>
            </w:r>
            <w:r>
              <w:rPr>
                <w:noProof/>
              </w:rPr>
              <w:t xml:space="preserve"> 40</w:t>
            </w:r>
            <w:r>
              <w:t xml:space="preserve"> включ.</w:t>
            </w:r>
          </w:p>
        </w:tc>
        <w:tc>
          <w:tcPr>
            <w:tcW w:w="567" w:type="dxa"/>
            <w:tcBorders>
              <w:left w:val="single" w:sz="6" w:space="0" w:color="auto"/>
              <w:right w:val="single" w:sz="6" w:space="0" w:color="auto"/>
            </w:tcBorders>
          </w:tcPr>
          <w:p w:rsidR="00000000" w:rsidRDefault="00AC1C26">
            <w:pPr>
              <w:jc w:val="center"/>
              <w:rPr>
                <w:lang w:val="en-US"/>
              </w:rPr>
            </w:pPr>
            <w:r>
              <w:rPr>
                <w:lang w:val="en-US"/>
              </w:rPr>
              <w:t>F</w:t>
            </w:r>
            <w:r>
              <w:t>100</w:t>
            </w:r>
          </w:p>
        </w:tc>
        <w:tc>
          <w:tcPr>
            <w:tcW w:w="709" w:type="dxa"/>
            <w:tcBorders>
              <w:left w:val="single" w:sz="6" w:space="0" w:color="auto"/>
              <w:right w:val="single" w:sz="6" w:space="0" w:color="auto"/>
            </w:tcBorders>
          </w:tcPr>
          <w:p w:rsidR="00000000" w:rsidRDefault="00AC1C26">
            <w:pPr>
              <w:jc w:val="center"/>
              <w:rPr>
                <w:noProof/>
              </w:rPr>
            </w:pPr>
            <w:r>
              <w:rPr>
                <w:noProof/>
              </w:rPr>
              <w:t>F75</w:t>
            </w:r>
          </w:p>
        </w:tc>
        <w:tc>
          <w:tcPr>
            <w:tcW w:w="709" w:type="dxa"/>
            <w:tcBorders>
              <w:left w:val="single" w:sz="6" w:space="0" w:color="auto"/>
              <w:right w:val="single" w:sz="6" w:space="0" w:color="auto"/>
            </w:tcBorders>
          </w:tcPr>
          <w:p w:rsidR="00000000" w:rsidRDefault="00AC1C26">
            <w:pPr>
              <w:jc w:val="center"/>
              <w:rPr>
                <w:noProof/>
              </w:rPr>
            </w:pPr>
            <w:r>
              <w:rPr>
                <w:noProof/>
              </w:rPr>
              <w:t>F50</w:t>
            </w:r>
          </w:p>
        </w:tc>
        <w:tc>
          <w:tcPr>
            <w:tcW w:w="455" w:type="dxa"/>
            <w:tcBorders>
              <w:left w:val="single" w:sz="6" w:space="0" w:color="auto"/>
              <w:right w:val="single" w:sz="6" w:space="0" w:color="auto"/>
            </w:tcBorders>
          </w:tcPr>
          <w:p w:rsidR="00000000" w:rsidRDefault="00AC1C26">
            <w:pPr>
              <w:jc w:val="center"/>
              <w:rPr>
                <w:noProof/>
              </w:rPr>
            </w:pPr>
            <w:r>
              <w:rPr>
                <w:noProof/>
              </w:rPr>
              <w:t>W2</w:t>
            </w:r>
          </w:p>
        </w:tc>
        <w:tc>
          <w:tcPr>
            <w:tcW w:w="1104" w:type="dxa"/>
            <w:gridSpan w:val="2"/>
            <w:tcBorders>
              <w:left w:val="single" w:sz="6" w:space="0" w:color="auto"/>
              <w:right w:val="single" w:sz="12" w:space="0" w:color="auto"/>
            </w:tcBorders>
          </w:tcPr>
          <w:p w:rsidR="00000000" w:rsidRDefault="00AC1C26">
            <w:pPr>
              <w:jc w:val="both"/>
            </w:pPr>
            <w:r>
              <w:t>Не нор</w:t>
            </w:r>
            <w:bookmarkStart w:id="449" w:name="OCRUncertain579"/>
            <w:r>
              <w:t>мируется</w:t>
            </w:r>
            <w:bookmarkEnd w:id="449"/>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t>атмосферным в</w:t>
            </w:r>
            <w:bookmarkStart w:id="450" w:name="OCRUncertain580"/>
            <w:r>
              <w:t>о</w:t>
            </w:r>
            <w:bookmarkEnd w:id="450"/>
            <w:r>
              <w:t>здействиям)</w:t>
            </w:r>
          </w:p>
        </w:tc>
        <w:tc>
          <w:tcPr>
            <w:tcW w:w="1275" w:type="dxa"/>
            <w:tcBorders>
              <w:left w:val="single" w:sz="6" w:space="0" w:color="auto"/>
              <w:right w:val="single" w:sz="6" w:space="0" w:color="auto"/>
            </w:tcBorders>
          </w:tcPr>
          <w:p w:rsidR="00000000" w:rsidRDefault="00AC1C26">
            <w:pPr>
              <w:jc w:val="center"/>
            </w:pPr>
            <w:r>
              <w:t>Ниже минус</w:t>
            </w:r>
            <w:r>
              <w:rPr>
                <w:noProof/>
              </w:rPr>
              <w:t xml:space="preserve"> 5 </w:t>
            </w:r>
          </w:p>
          <w:p w:rsidR="00000000" w:rsidRDefault="00AC1C26">
            <w:pPr>
              <w:jc w:val="center"/>
            </w:pPr>
            <w:r>
              <w:t>до минус</w:t>
            </w:r>
            <w:r>
              <w:rPr>
                <w:noProof/>
              </w:rPr>
              <w:t xml:space="preserve"> 20</w:t>
            </w:r>
            <w:r>
              <w:t xml:space="preserve"> включ.</w:t>
            </w:r>
          </w:p>
        </w:tc>
        <w:tc>
          <w:tcPr>
            <w:tcW w:w="567" w:type="dxa"/>
            <w:tcBorders>
              <w:left w:val="single" w:sz="6" w:space="0" w:color="auto"/>
              <w:right w:val="single" w:sz="6" w:space="0" w:color="auto"/>
            </w:tcBorders>
          </w:tcPr>
          <w:p w:rsidR="00000000" w:rsidRDefault="00AC1C26">
            <w:pPr>
              <w:jc w:val="center"/>
              <w:rPr>
                <w:noProof/>
              </w:rPr>
            </w:pPr>
            <w:r>
              <w:rPr>
                <w:noProof/>
              </w:rPr>
              <w:t>F75</w:t>
            </w:r>
          </w:p>
        </w:tc>
        <w:tc>
          <w:tcPr>
            <w:tcW w:w="709" w:type="dxa"/>
            <w:tcBorders>
              <w:left w:val="single" w:sz="6" w:space="0" w:color="auto"/>
              <w:right w:val="single" w:sz="6" w:space="0" w:color="auto"/>
            </w:tcBorders>
          </w:tcPr>
          <w:p w:rsidR="00000000" w:rsidRDefault="00AC1C26">
            <w:pPr>
              <w:jc w:val="center"/>
              <w:rPr>
                <w:noProof/>
              </w:rPr>
            </w:pPr>
            <w:r>
              <w:rPr>
                <w:noProof/>
              </w:rPr>
              <w:t>F50</w:t>
            </w:r>
          </w:p>
        </w:tc>
        <w:tc>
          <w:tcPr>
            <w:tcW w:w="709" w:type="dxa"/>
            <w:tcBorders>
              <w:left w:val="single" w:sz="6" w:space="0" w:color="auto"/>
              <w:right w:val="single" w:sz="6" w:space="0" w:color="auto"/>
            </w:tcBorders>
          </w:tcPr>
          <w:p w:rsidR="00000000" w:rsidRDefault="00AC1C26">
            <w:pPr>
              <w:jc w:val="center"/>
              <w:rPr>
                <w:noProof/>
              </w:rPr>
            </w:pPr>
            <w:r>
              <w:rPr>
                <w:noProof/>
              </w:rPr>
              <w:t>F35*</w:t>
            </w:r>
          </w:p>
        </w:tc>
        <w:tc>
          <w:tcPr>
            <w:tcW w:w="1559" w:type="dxa"/>
            <w:gridSpan w:val="3"/>
            <w:tcBorders>
              <w:left w:val="single" w:sz="6" w:space="0" w:color="auto"/>
              <w:right w:val="single" w:sz="12" w:space="0" w:color="auto"/>
            </w:tcBorders>
          </w:tcPr>
          <w:p w:rsidR="00000000" w:rsidRDefault="00AC1C26">
            <w:pPr>
              <w:jc w:val="center"/>
            </w:pPr>
            <w:r>
              <w:t xml:space="preserve">Не </w:t>
            </w:r>
            <w:bookmarkStart w:id="451" w:name="OCRUncertain581"/>
            <w:r>
              <w:t>нормиру</w:t>
            </w:r>
            <w:bookmarkEnd w:id="451"/>
            <w:r>
              <w:t>ется</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p>
        </w:tc>
        <w:tc>
          <w:tcPr>
            <w:tcW w:w="1275" w:type="dxa"/>
            <w:tcBorders>
              <w:left w:val="single" w:sz="6" w:space="0" w:color="auto"/>
              <w:bottom w:val="single" w:sz="6" w:space="0" w:color="auto"/>
              <w:right w:val="single" w:sz="6" w:space="0" w:color="auto"/>
            </w:tcBorders>
          </w:tcPr>
          <w:p w:rsidR="00000000" w:rsidRDefault="00AC1C26">
            <w:pPr>
              <w:jc w:val="center"/>
            </w:pPr>
            <w:r>
              <w:t>Ми</w:t>
            </w:r>
            <w:bookmarkStart w:id="452" w:name="OCRUncertain582"/>
            <w:r>
              <w:t>н</w:t>
            </w:r>
            <w:bookmarkEnd w:id="452"/>
            <w:r>
              <w:t>ус</w:t>
            </w:r>
            <w:r>
              <w:rPr>
                <w:noProof/>
              </w:rPr>
              <w:t xml:space="preserve"> 5</w:t>
            </w:r>
            <w:r>
              <w:t xml:space="preserve"> и выше</w:t>
            </w:r>
          </w:p>
        </w:tc>
        <w:tc>
          <w:tcPr>
            <w:tcW w:w="567" w:type="dxa"/>
            <w:tcBorders>
              <w:left w:val="single" w:sz="6" w:space="0" w:color="auto"/>
              <w:bottom w:val="single" w:sz="6" w:space="0" w:color="auto"/>
              <w:right w:val="single" w:sz="6" w:space="0" w:color="auto"/>
            </w:tcBorders>
          </w:tcPr>
          <w:p w:rsidR="00000000" w:rsidRDefault="00AC1C26">
            <w:pPr>
              <w:jc w:val="center"/>
            </w:pPr>
            <w:bookmarkStart w:id="453" w:name="OCRUncertain583"/>
            <w:r>
              <w:t>F50</w:t>
            </w:r>
            <w:bookmarkEnd w:id="453"/>
          </w:p>
        </w:tc>
        <w:tc>
          <w:tcPr>
            <w:tcW w:w="709" w:type="dxa"/>
            <w:tcBorders>
              <w:left w:val="single" w:sz="6" w:space="0" w:color="auto"/>
              <w:bottom w:val="single" w:sz="6" w:space="0" w:color="auto"/>
              <w:right w:val="single" w:sz="6" w:space="0" w:color="auto"/>
            </w:tcBorders>
          </w:tcPr>
          <w:p w:rsidR="00000000" w:rsidRDefault="00AC1C26">
            <w:pPr>
              <w:jc w:val="center"/>
              <w:rPr>
                <w:lang w:val="en-US"/>
              </w:rPr>
            </w:pPr>
            <w:r>
              <w:rPr>
                <w:lang w:val="en-US"/>
              </w:rPr>
              <w:t>F35</w:t>
            </w:r>
            <w:bookmarkStart w:id="454" w:name="OCRUncertain584"/>
            <w:r>
              <w:rPr>
                <w:lang w:val="en-US"/>
              </w:rPr>
              <w:t>*</w:t>
            </w:r>
            <w:bookmarkEnd w:id="454"/>
          </w:p>
        </w:tc>
        <w:tc>
          <w:tcPr>
            <w:tcW w:w="709" w:type="dxa"/>
            <w:tcBorders>
              <w:left w:val="nil"/>
              <w:bottom w:val="single" w:sz="6" w:space="0" w:color="auto"/>
              <w:right w:val="single" w:sz="6" w:space="0" w:color="auto"/>
            </w:tcBorders>
          </w:tcPr>
          <w:p w:rsidR="00000000" w:rsidRDefault="00AC1C26">
            <w:pPr>
              <w:jc w:val="center"/>
              <w:rPr>
                <w:lang w:val="en-US"/>
              </w:rPr>
            </w:pPr>
            <w:r>
              <w:rPr>
                <w:lang w:val="en-US"/>
              </w:rPr>
              <w:t>F25</w:t>
            </w:r>
            <w:bookmarkStart w:id="455" w:name="OCRUncertain585"/>
            <w:r>
              <w:rPr>
                <w:lang w:val="en-US"/>
              </w:rPr>
              <w:t>*</w:t>
            </w:r>
            <w:bookmarkEnd w:id="455"/>
          </w:p>
        </w:tc>
        <w:tc>
          <w:tcPr>
            <w:tcW w:w="1559" w:type="dxa"/>
            <w:gridSpan w:val="3"/>
            <w:tcBorders>
              <w:left w:val="single" w:sz="6" w:space="0" w:color="auto"/>
              <w:bottom w:val="single" w:sz="6" w:space="0" w:color="auto"/>
              <w:right w:val="single" w:sz="12" w:space="0" w:color="auto"/>
            </w:tcBorders>
          </w:tcPr>
          <w:p w:rsidR="00000000" w:rsidRDefault="00AC1C26">
            <w:pPr>
              <w:jc w:val="center"/>
            </w:pPr>
            <w:r>
              <w:t>То же</w:t>
            </w:r>
          </w:p>
          <w:p w:rsidR="00000000" w:rsidRDefault="00AC1C26">
            <w:pPr>
              <w:jc w:val="center"/>
            </w:pP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t>в) в условиях во</w:t>
            </w:r>
            <w:bookmarkStart w:id="456" w:name="OCRUncertain586"/>
            <w:r>
              <w:t>з</w:t>
            </w:r>
            <w:bookmarkEnd w:id="456"/>
            <w:r>
              <w:t>душно</w:t>
            </w:r>
            <w:bookmarkStart w:id="457" w:name="OCRUncertain587"/>
            <w:r>
              <w:t>-</w:t>
            </w:r>
            <w:bookmarkEnd w:id="457"/>
            <w:r>
              <w:t>влаж</w:t>
            </w:r>
            <w:bookmarkStart w:id="458" w:name="OCRUncertain588"/>
            <w:r>
              <w:t>н</w:t>
            </w:r>
            <w:bookmarkEnd w:id="458"/>
            <w:r>
              <w:t>о</w:t>
            </w:r>
            <w:bookmarkStart w:id="459" w:name="OCRUncertain589"/>
            <w:r>
              <w:t>стного</w:t>
            </w:r>
            <w:bookmarkEnd w:id="459"/>
            <w:r>
              <w:t xml:space="preserve"> состояния при </w:t>
            </w:r>
            <w:bookmarkStart w:id="460" w:name="OCRUncertain590"/>
            <w:r>
              <w:t>отсут</w:t>
            </w:r>
            <w:bookmarkStart w:id="461" w:name="OCRUncertain593"/>
            <w:bookmarkEnd w:id="460"/>
            <w:r>
              <w:t>ствии</w:t>
            </w:r>
            <w:bookmarkEnd w:id="461"/>
            <w:r>
              <w:t xml:space="preserve"> эпизодического водонасыщения</w:t>
            </w:r>
          </w:p>
        </w:tc>
        <w:tc>
          <w:tcPr>
            <w:tcW w:w="1275" w:type="dxa"/>
            <w:tcBorders>
              <w:left w:val="single" w:sz="6" w:space="0" w:color="auto"/>
              <w:right w:val="single" w:sz="6" w:space="0" w:color="auto"/>
            </w:tcBorders>
          </w:tcPr>
          <w:p w:rsidR="00000000" w:rsidRDefault="00AC1C26">
            <w:pPr>
              <w:jc w:val="center"/>
              <w:rPr>
                <w:noProof/>
              </w:rPr>
            </w:pPr>
            <w:r>
              <w:t>Ниже минус</w:t>
            </w:r>
            <w:r>
              <w:rPr>
                <w:noProof/>
              </w:rPr>
              <w:t xml:space="preserve"> 40</w:t>
            </w:r>
          </w:p>
        </w:tc>
        <w:tc>
          <w:tcPr>
            <w:tcW w:w="567" w:type="dxa"/>
            <w:tcBorders>
              <w:left w:val="single" w:sz="6" w:space="0" w:color="auto"/>
              <w:right w:val="single" w:sz="6" w:space="0" w:color="auto"/>
            </w:tcBorders>
          </w:tcPr>
          <w:p w:rsidR="00000000" w:rsidRDefault="00AC1C26">
            <w:pPr>
              <w:jc w:val="center"/>
              <w:rPr>
                <w:lang w:val="en-US"/>
              </w:rPr>
            </w:pPr>
            <w:bookmarkStart w:id="462" w:name="OCRUncertain591"/>
            <w:r>
              <w:rPr>
                <w:lang w:val="en-US"/>
              </w:rPr>
              <w:t>F</w:t>
            </w:r>
            <w:bookmarkEnd w:id="462"/>
            <w:r>
              <w:rPr>
                <w:lang w:val="en-US"/>
              </w:rPr>
              <w:t>150</w:t>
            </w:r>
          </w:p>
        </w:tc>
        <w:tc>
          <w:tcPr>
            <w:tcW w:w="709" w:type="dxa"/>
            <w:tcBorders>
              <w:left w:val="single" w:sz="6" w:space="0" w:color="auto"/>
              <w:right w:val="single" w:sz="6" w:space="0" w:color="auto"/>
            </w:tcBorders>
          </w:tcPr>
          <w:p w:rsidR="00000000" w:rsidRDefault="00AC1C26">
            <w:pPr>
              <w:jc w:val="center"/>
              <w:rPr>
                <w:lang w:val="en-US"/>
              </w:rPr>
            </w:pPr>
            <w:r>
              <w:rPr>
                <w:lang w:val="en-US"/>
              </w:rPr>
              <w:t>F</w:t>
            </w:r>
            <w:r>
              <w:t>100</w:t>
            </w:r>
          </w:p>
        </w:tc>
        <w:tc>
          <w:tcPr>
            <w:tcW w:w="709" w:type="dxa"/>
            <w:tcBorders>
              <w:left w:val="single" w:sz="6" w:space="0" w:color="auto"/>
              <w:right w:val="single" w:sz="6" w:space="0" w:color="auto"/>
            </w:tcBorders>
          </w:tcPr>
          <w:p w:rsidR="00000000" w:rsidRDefault="00AC1C26">
            <w:pPr>
              <w:jc w:val="center"/>
              <w:rPr>
                <w:noProof/>
              </w:rPr>
            </w:pPr>
            <w:r>
              <w:rPr>
                <w:noProof/>
              </w:rPr>
              <w:t>F75</w:t>
            </w:r>
          </w:p>
        </w:tc>
        <w:tc>
          <w:tcPr>
            <w:tcW w:w="456" w:type="dxa"/>
            <w:tcBorders>
              <w:left w:val="single" w:sz="6" w:space="0" w:color="auto"/>
              <w:right w:val="single" w:sz="6" w:space="0" w:color="auto"/>
            </w:tcBorders>
          </w:tcPr>
          <w:p w:rsidR="00000000" w:rsidRDefault="00AC1C26">
            <w:pPr>
              <w:jc w:val="center"/>
              <w:rPr>
                <w:lang w:val="en-US"/>
              </w:rPr>
            </w:pPr>
            <w:r>
              <w:rPr>
                <w:lang w:val="en-US"/>
              </w:rPr>
              <w:t>W4</w:t>
            </w:r>
          </w:p>
        </w:tc>
        <w:tc>
          <w:tcPr>
            <w:tcW w:w="368" w:type="dxa"/>
            <w:tcBorders>
              <w:left w:val="single" w:sz="6" w:space="0" w:color="auto"/>
              <w:right w:val="single" w:sz="6" w:space="0" w:color="auto"/>
            </w:tcBorders>
          </w:tcPr>
          <w:p w:rsidR="00000000" w:rsidRDefault="00AC1C26">
            <w:pPr>
              <w:jc w:val="both"/>
              <w:rPr>
                <w:lang w:val="en-US"/>
              </w:rPr>
            </w:pPr>
            <w:bookmarkStart w:id="463" w:name="OCRUncertain592"/>
            <w:r>
              <w:rPr>
                <w:lang w:val="en-US"/>
              </w:rPr>
              <w:t>W</w:t>
            </w:r>
            <w:bookmarkEnd w:id="463"/>
            <w:r>
              <w:rPr>
                <w:lang w:val="en-US"/>
              </w:rPr>
              <w:t>2</w:t>
            </w:r>
          </w:p>
        </w:tc>
        <w:tc>
          <w:tcPr>
            <w:tcW w:w="735" w:type="dxa"/>
            <w:tcBorders>
              <w:left w:val="single" w:sz="6" w:space="0" w:color="auto"/>
              <w:right w:val="single" w:sz="12" w:space="0" w:color="auto"/>
            </w:tcBorders>
          </w:tcPr>
          <w:p w:rsidR="00000000" w:rsidRDefault="00AC1C26">
            <w:pPr>
              <w:jc w:val="both"/>
            </w:pPr>
            <w:r>
              <w:t>Не нормируется</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t>(</w:t>
            </w:r>
            <w:bookmarkStart w:id="464" w:name="OCRUncertain595"/>
            <w:r>
              <w:t>н</w:t>
            </w:r>
            <w:bookmarkEnd w:id="464"/>
            <w:r>
              <w:t>апример, конструкции, постоянно подвергающиеся в</w:t>
            </w:r>
            <w:r>
              <w:t>оздей</w:t>
            </w:r>
          </w:p>
        </w:tc>
        <w:tc>
          <w:tcPr>
            <w:tcW w:w="1275" w:type="dxa"/>
            <w:tcBorders>
              <w:left w:val="single" w:sz="6" w:space="0" w:color="auto"/>
              <w:right w:val="single" w:sz="6" w:space="0" w:color="auto"/>
            </w:tcBorders>
          </w:tcPr>
          <w:p w:rsidR="00000000" w:rsidRDefault="00AC1C26">
            <w:pPr>
              <w:jc w:val="center"/>
            </w:pPr>
            <w:r>
              <w:t>Ниже минус</w:t>
            </w:r>
            <w:r>
              <w:rPr>
                <w:noProof/>
              </w:rPr>
              <w:t xml:space="preserve"> 20 </w:t>
            </w:r>
            <w:r>
              <w:t>до минус</w:t>
            </w:r>
            <w:r>
              <w:rPr>
                <w:noProof/>
              </w:rPr>
              <w:t xml:space="preserve"> 40</w:t>
            </w:r>
            <w:r>
              <w:t xml:space="preserve"> </w:t>
            </w:r>
            <w:bookmarkStart w:id="465" w:name="OCRUncertain596"/>
            <w:r>
              <w:t>включ</w:t>
            </w:r>
            <w:bookmarkEnd w:id="465"/>
            <w:r>
              <w:t>.</w:t>
            </w:r>
          </w:p>
        </w:tc>
        <w:tc>
          <w:tcPr>
            <w:tcW w:w="567" w:type="dxa"/>
            <w:tcBorders>
              <w:left w:val="single" w:sz="6" w:space="0" w:color="auto"/>
              <w:right w:val="single" w:sz="6" w:space="0" w:color="auto"/>
            </w:tcBorders>
          </w:tcPr>
          <w:p w:rsidR="00000000" w:rsidRDefault="00AC1C26">
            <w:pPr>
              <w:jc w:val="center"/>
              <w:rPr>
                <w:lang w:val="en-US"/>
              </w:rPr>
            </w:pPr>
            <w:r>
              <w:rPr>
                <w:lang w:val="en-US"/>
              </w:rPr>
              <w:t>F75</w:t>
            </w:r>
          </w:p>
        </w:tc>
        <w:tc>
          <w:tcPr>
            <w:tcW w:w="709" w:type="dxa"/>
            <w:tcBorders>
              <w:left w:val="single" w:sz="6" w:space="0" w:color="auto"/>
              <w:right w:val="single" w:sz="6" w:space="0" w:color="auto"/>
            </w:tcBorders>
          </w:tcPr>
          <w:p w:rsidR="00000000" w:rsidRDefault="00AC1C26">
            <w:pPr>
              <w:jc w:val="center"/>
              <w:rPr>
                <w:noProof/>
              </w:rPr>
            </w:pPr>
            <w:r>
              <w:rPr>
                <w:noProof/>
              </w:rPr>
              <w:t>F50</w:t>
            </w:r>
          </w:p>
        </w:tc>
        <w:tc>
          <w:tcPr>
            <w:tcW w:w="709" w:type="dxa"/>
            <w:tcBorders>
              <w:left w:val="single" w:sz="6" w:space="0" w:color="auto"/>
              <w:right w:val="single" w:sz="6" w:space="0" w:color="auto"/>
            </w:tcBorders>
          </w:tcPr>
          <w:p w:rsidR="00000000" w:rsidRDefault="00AC1C26">
            <w:pPr>
              <w:jc w:val="center"/>
              <w:rPr>
                <w:noProof/>
              </w:rPr>
            </w:pPr>
            <w:r>
              <w:rPr>
                <w:noProof/>
              </w:rPr>
              <w:t>F35*</w:t>
            </w:r>
          </w:p>
        </w:tc>
        <w:tc>
          <w:tcPr>
            <w:tcW w:w="1559" w:type="dxa"/>
            <w:gridSpan w:val="3"/>
            <w:tcBorders>
              <w:left w:val="single" w:sz="6" w:space="0" w:color="auto"/>
              <w:right w:val="single" w:sz="12" w:space="0" w:color="auto"/>
            </w:tcBorders>
          </w:tcPr>
          <w:p w:rsidR="00000000" w:rsidRDefault="00AC1C26">
            <w:pPr>
              <w:jc w:val="center"/>
            </w:pPr>
            <w:r>
              <w:t xml:space="preserve">Не </w:t>
            </w:r>
            <w:bookmarkStart w:id="466" w:name="OCRUncertain597"/>
            <w:r>
              <w:t>нормиру</w:t>
            </w:r>
            <w:bookmarkStart w:id="467" w:name="OCRUncertain598"/>
            <w:bookmarkEnd w:id="466"/>
            <w:r>
              <w:t>ется</w:t>
            </w:r>
            <w:bookmarkEnd w:id="467"/>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t>ствию окружаю</w:t>
            </w:r>
            <w:bookmarkStart w:id="468" w:name="OCRUncertain599"/>
            <w:r>
              <w:t>щ</w:t>
            </w:r>
            <w:bookmarkEnd w:id="468"/>
            <w:r>
              <w:t xml:space="preserve">его воздуха, но защищенные от </w:t>
            </w:r>
          </w:p>
        </w:tc>
        <w:tc>
          <w:tcPr>
            <w:tcW w:w="1275" w:type="dxa"/>
            <w:tcBorders>
              <w:left w:val="single" w:sz="6" w:space="0" w:color="auto"/>
              <w:right w:val="single" w:sz="6" w:space="0" w:color="auto"/>
            </w:tcBorders>
          </w:tcPr>
          <w:p w:rsidR="00000000" w:rsidRDefault="00AC1C26">
            <w:pPr>
              <w:jc w:val="center"/>
            </w:pPr>
            <w:r>
              <w:t>Ниже минус</w:t>
            </w:r>
            <w:r>
              <w:rPr>
                <w:noProof/>
              </w:rPr>
              <w:t xml:space="preserve"> 5 </w:t>
            </w:r>
          </w:p>
          <w:p w:rsidR="00000000" w:rsidRDefault="00AC1C26">
            <w:pPr>
              <w:jc w:val="center"/>
            </w:pPr>
            <w:r>
              <w:t>до минус</w:t>
            </w:r>
            <w:r>
              <w:rPr>
                <w:noProof/>
              </w:rPr>
              <w:t xml:space="preserve"> 20</w:t>
            </w:r>
            <w:r>
              <w:t xml:space="preserve"> включ.</w:t>
            </w:r>
          </w:p>
        </w:tc>
        <w:tc>
          <w:tcPr>
            <w:tcW w:w="567" w:type="dxa"/>
            <w:tcBorders>
              <w:left w:val="single" w:sz="6" w:space="0" w:color="auto"/>
              <w:right w:val="single" w:sz="6" w:space="0" w:color="auto"/>
            </w:tcBorders>
          </w:tcPr>
          <w:p w:rsidR="00000000" w:rsidRDefault="00AC1C26">
            <w:pPr>
              <w:jc w:val="center"/>
              <w:rPr>
                <w:lang w:val="en-US"/>
              </w:rPr>
            </w:pPr>
            <w:r>
              <w:rPr>
                <w:lang w:val="en-US"/>
              </w:rPr>
              <w:t>F50</w:t>
            </w:r>
          </w:p>
        </w:tc>
        <w:tc>
          <w:tcPr>
            <w:tcW w:w="709" w:type="dxa"/>
            <w:tcBorders>
              <w:left w:val="single" w:sz="6" w:space="0" w:color="auto"/>
              <w:right w:val="single" w:sz="6" w:space="0" w:color="auto"/>
            </w:tcBorders>
          </w:tcPr>
          <w:p w:rsidR="00000000" w:rsidRDefault="00AC1C26">
            <w:pPr>
              <w:jc w:val="center"/>
              <w:rPr>
                <w:noProof/>
              </w:rPr>
            </w:pPr>
            <w:r>
              <w:rPr>
                <w:noProof/>
              </w:rPr>
              <w:t>F35*</w:t>
            </w:r>
          </w:p>
        </w:tc>
        <w:tc>
          <w:tcPr>
            <w:tcW w:w="709" w:type="dxa"/>
            <w:tcBorders>
              <w:left w:val="single" w:sz="6" w:space="0" w:color="auto"/>
              <w:right w:val="single" w:sz="6" w:space="0" w:color="auto"/>
            </w:tcBorders>
          </w:tcPr>
          <w:p w:rsidR="00000000" w:rsidRDefault="00AC1C26">
            <w:pPr>
              <w:jc w:val="center"/>
              <w:rPr>
                <w:noProof/>
              </w:rPr>
            </w:pPr>
            <w:r>
              <w:rPr>
                <w:noProof/>
              </w:rPr>
              <w:t>F25*</w:t>
            </w:r>
          </w:p>
        </w:tc>
        <w:tc>
          <w:tcPr>
            <w:tcW w:w="1559" w:type="dxa"/>
            <w:gridSpan w:val="3"/>
            <w:tcBorders>
              <w:left w:val="single" w:sz="6" w:space="0" w:color="auto"/>
              <w:right w:val="single" w:sz="12" w:space="0" w:color="auto"/>
            </w:tcBorders>
          </w:tcPr>
          <w:p w:rsidR="00000000" w:rsidRDefault="00AC1C26">
            <w:pPr>
              <w:jc w:val="center"/>
            </w:pPr>
            <w:r>
              <w:t>То же</w:t>
            </w:r>
          </w:p>
          <w:p w:rsidR="00000000" w:rsidRDefault="00AC1C26">
            <w:pPr>
              <w:jc w:val="center"/>
            </w:pPr>
          </w:p>
        </w:tc>
      </w:tr>
      <w:tr w:rsidR="00000000">
        <w:tblPrEx>
          <w:tblCellMar>
            <w:top w:w="0" w:type="dxa"/>
            <w:bottom w:w="0" w:type="dxa"/>
          </w:tblCellMar>
        </w:tblPrEx>
        <w:tc>
          <w:tcPr>
            <w:tcW w:w="2126" w:type="dxa"/>
            <w:tcBorders>
              <w:left w:val="single" w:sz="12" w:space="0" w:color="auto"/>
              <w:bottom w:val="single" w:sz="6" w:space="0" w:color="auto"/>
              <w:right w:val="single" w:sz="6" w:space="0" w:color="auto"/>
            </w:tcBorders>
          </w:tcPr>
          <w:p w:rsidR="00000000" w:rsidRDefault="00AC1C26">
            <w:pPr>
              <w:jc w:val="both"/>
            </w:pPr>
            <w:r>
              <w:t>во</w:t>
            </w:r>
            <w:bookmarkStart w:id="469" w:name="OCRUncertain600"/>
            <w:r>
              <w:t>з</w:t>
            </w:r>
            <w:bookmarkEnd w:id="469"/>
            <w:r>
              <w:t>де</w:t>
            </w:r>
            <w:bookmarkStart w:id="470" w:name="OCRUncertain601"/>
            <w:r>
              <w:t>й</w:t>
            </w:r>
            <w:bookmarkEnd w:id="470"/>
            <w:r>
              <w:t>ствия атмосферных осадков)</w:t>
            </w:r>
          </w:p>
        </w:tc>
        <w:tc>
          <w:tcPr>
            <w:tcW w:w="1275" w:type="dxa"/>
            <w:tcBorders>
              <w:left w:val="single" w:sz="6" w:space="0" w:color="auto"/>
              <w:bottom w:val="single" w:sz="6" w:space="0" w:color="auto"/>
              <w:right w:val="single" w:sz="6" w:space="0" w:color="auto"/>
            </w:tcBorders>
          </w:tcPr>
          <w:p w:rsidR="00000000" w:rsidRDefault="00AC1C26">
            <w:pPr>
              <w:jc w:val="center"/>
            </w:pPr>
            <w:r>
              <w:t>Минус</w:t>
            </w:r>
            <w:r>
              <w:rPr>
                <w:noProof/>
              </w:rPr>
              <w:t xml:space="preserve"> 5</w:t>
            </w:r>
            <w:r>
              <w:t xml:space="preserve"> и выше</w:t>
            </w:r>
          </w:p>
        </w:tc>
        <w:tc>
          <w:tcPr>
            <w:tcW w:w="567" w:type="dxa"/>
            <w:tcBorders>
              <w:left w:val="single" w:sz="6" w:space="0" w:color="auto"/>
              <w:bottom w:val="single" w:sz="6" w:space="0" w:color="auto"/>
              <w:right w:val="single" w:sz="6" w:space="0" w:color="auto"/>
            </w:tcBorders>
          </w:tcPr>
          <w:p w:rsidR="00000000" w:rsidRDefault="00AC1C26">
            <w:pPr>
              <w:jc w:val="center"/>
              <w:rPr>
                <w:lang w:val="en-US"/>
              </w:rPr>
            </w:pPr>
            <w:r>
              <w:rPr>
                <w:lang w:val="en-US"/>
              </w:rPr>
              <w:t>F35*</w:t>
            </w:r>
          </w:p>
        </w:tc>
        <w:tc>
          <w:tcPr>
            <w:tcW w:w="709" w:type="dxa"/>
            <w:tcBorders>
              <w:left w:val="single" w:sz="6" w:space="0" w:color="auto"/>
              <w:bottom w:val="single" w:sz="6" w:space="0" w:color="auto"/>
              <w:right w:val="single" w:sz="6" w:space="0" w:color="auto"/>
            </w:tcBorders>
          </w:tcPr>
          <w:p w:rsidR="00000000" w:rsidRDefault="00AC1C26">
            <w:pPr>
              <w:jc w:val="center"/>
              <w:rPr>
                <w:noProof/>
              </w:rPr>
            </w:pPr>
            <w:r>
              <w:rPr>
                <w:noProof/>
              </w:rPr>
              <w:t>F25*</w:t>
            </w:r>
          </w:p>
        </w:tc>
        <w:tc>
          <w:tcPr>
            <w:tcW w:w="709" w:type="dxa"/>
            <w:tcBorders>
              <w:left w:val="single" w:sz="6" w:space="0" w:color="auto"/>
              <w:bottom w:val="single" w:sz="6" w:space="0" w:color="auto"/>
              <w:right w:val="single" w:sz="6" w:space="0" w:color="auto"/>
            </w:tcBorders>
          </w:tcPr>
          <w:p w:rsidR="00000000" w:rsidRDefault="00AC1C26">
            <w:pPr>
              <w:jc w:val="center"/>
              <w:rPr>
                <w:noProof/>
              </w:rPr>
            </w:pPr>
            <w:r>
              <w:rPr>
                <w:noProof/>
              </w:rPr>
              <w:t>F15</w:t>
            </w:r>
            <w:bookmarkStart w:id="471" w:name="OCRUncertain602"/>
            <w:r>
              <w:rPr>
                <w:noProof/>
              </w:rPr>
              <w:t>**</w:t>
            </w:r>
            <w:bookmarkEnd w:id="471"/>
          </w:p>
        </w:tc>
        <w:tc>
          <w:tcPr>
            <w:tcW w:w="1559" w:type="dxa"/>
            <w:gridSpan w:val="3"/>
            <w:tcBorders>
              <w:left w:val="single" w:sz="6" w:space="0" w:color="auto"/>
              <w:right w:val="single" w:sz="12" w:space="0" w:color="auto"/>
            </w:tcBorders>
          </w:tcPr>
          <w:p w:rsidR="00000000" w:rsidRDefault="00AC1C26">
            <w:pPr>
              <w:jc w:val="center"/>
              <w:rPr>
                <w:noProof/>
              </w:rPr>
            </w:pPr>
            <w:bookmarkStart w:id="472" w:name="OCRUncertain603"/>
            <w:r>
              <w:rPr>
                <w:noProof/>
              </w:rPr>
              <w:t>"</w:t>
            </w:r>
            <w:bookmarkEnd w:id="472"/>
          </w:p>
          <w:p w:rsidR="00000000" w:rsidRDefault="00AC1C26">
            <w:pPr>
              <w:jc w:val="center"/>
              <w:rPr>
                <w:noProof/>
              </w:rPr>
            </w:pPr>
          </w:p>
        </w:tc>
      </w:tr>
      <w:tr w:rsidR="00000000">
        <w:tblPrEx>
          <w:tblCellMar>
            <w:top w:w="0" w:type="dxa"/>
            <w:bottom w:w="0" w:type="dxa"/>
          </w:tblCellMar>
        </w:tblPrEx>
        <w:tc>
          <w:tcPr>
            <w:tcW w:w="2126" w:type="dxa"/>
            <w:tcBorders>
              <w:top w:val="single" w:sz="6" w:space="0" w:color="auto"/>
              <w:left w:val="single" w:sz="12" w:space="0" w:color="auto"/>
              <w:right w:val="single" w:sz="6" w:space="0" w:color="auto"/>
            </w:tcBorders>
          </w:tcPr>
          <w:p w:rsidR="00000000" w:rsidRDefault="00AC1C26">
            <w:pPr>
              <w:jc w:val="both"/>
            </w:pPr>
            <w:r>
              <w:rPr>
                <w:noProof/>
              </w:rPr>
              <w:t>2.</w:t>
            </w:r>
            <w:r>
              <w:t xml:space="preserve"> Возмож</w:t>
            </w:r>
            <w:bookmarkStart w:id="473" w:name="OCRUncertain604"/>
            <w:r>
              <w:t>н</w:t>
            </w:r>
            <w:bookmarkEnd w:id="473"/>
            <w:r>
              <w:t>ое эпизодическое воздействие температуры ниже</w:t>
            </w:r>
            <w:r>
              <w:rPr>
                <w:noProof/>
              </w:rPr>
              <w:t xml:space="preserve"> 0</w:t>
            </w:r>
            <w:r>
              <w:t xml:space="preserve"> </w:t>
            </w:r>
            <w:r>
              <w:sym w:font="Arial" w:char="00B0"/>
            </w:r>
            <w:r>
              <w:t xml:space="preserve">С: </w:t>
            </w:r>
          </w:p>
          <w:p w:rsidR="00000000" w:rsidRDefault="00AC1C26">
            <w:pPr>
              <w:jc w:val="both"/>
            </w:pPr>
            <w:r>
              <w:t xml:space="preserve">а) в </w:t>
            </w:r>
            <w:bookmarkStart w:id="474" w:name="OCRUncertain606"/>
            <w:r>
              <w:t>водонасыщенном</w:t>
            </w:r>
            <w:bookmarkEnd w:id="474"/>
            <w:r>
              <w:t xml:space="preserve"> состоянии</w:t>
            </w:r>
          </w:p>
        </w:tc>
        <w:tc>
          <w:tcPr>
            <w:tcW w:w="1275"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rPr>
                <w:noProof/>
              </w:rPr>
            </w:pPr>
            <w:r>
              <w:t>Ниже минус</w:t>
            </w:r>
            <w:r>
              <w:rPr>
                <w:noProof/>
              </w:rPr>
              <w:t xml:space="preserve"> 40</w:t>
            </w:r>
          </w:p>
        </w:tc>
        <w:tc>
          <w:tcPr>
            <w:tcW w:w="567"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rPr>
                <w:noProof/>
              </w:rPr>
            </w:pPr>
            <w:r>
              <w:rPr>
                <w:noProof/>
              </w:rPr>
              <w:t>F150</w:t>
            </w:r>
          </w:p>
        </w:tc>
        <w:tc>
          <w:tcPr>
            <w:tcW w:w="709"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rPr>
                <w:noProof/>
              </w:rPr>
            </w:pPr>
            <w:r>
              <w:rPr>
                <w:noProof/>
              </w:rPr>
              <w:t>F</w:t>
            </w:r>
            <w:r>
              <w:t>100</w:t>
            </w:r>
          </w:p>
        </w:tc>
        <w:tc>
          <w:tcPr>
            <w:tcW w:w="709"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rPr>
                <w:noProof/>
              </w:rPr>
            </w:pPr>
            <w:r>
              <w:rPr>
                <w:noProof/>
              </w:rPr>
              <w:t>F75</w:t>
            </w:r>
          </w:p>
        </w:tc>
        <w:tc>
          <w:tcPr>
            <w:tcW w:w="1559" w:type="dxa"/>
            <w:gridSpan w:val="3"/>
            <w:tcBorders>
              <w:top w:val="single" w:sz="6" w:space="0" w:color="auto"/>
              <w:left w:val="single" w:sz="6" w:space="0" w:color="auto"/>
              <w:right w:val="single" w:sz="12" w:space="0" w:color="auto"/>
            </w:tcBorders>
          </w:tcPr>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rPr>
                <w:noProof/>
              </w:rPr>
            </w:pPr>
            <w:r>
              <w:sym w:font="Arial" w:char="201E"/>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t>(например, конструкции, находя</w:t>
            </w:r>
            <w:bookmarkStart w:id="475" w:name="OCRUncertain607"/>
            <w:r>
              <w:t>щ</w:t>
            </w:r>
            <w:bookmarkEnd w:id="475"/>
            <w:r>
              <w:t xml:space="preserve">иеся в грунте </w:t>
            </w:r>
          </w:p>
        </w:tc>
        <w:tc>
          <w:tcPr>
            <w:tcW w:w="1275" w:type="dxa"/>
            <w:tcBorders>
              <w:left w:val="single" w:sz="6" w:space="0" w:color="auto"/>
              <w:right w:val="single" w:sz="6" w:space="0" w:color="auto"/>
            </w:tcBorders>
          </w:tcPr>
          <w:p w:rsidR="00000000" w:rsidRDefault="00AC1C26">
            <w:pPr>
              <w:jc w:val="center"/>
            </w:pPr>
            <w:r>
              <w:t>Ниже минус</w:t>
            </w:r>
            <w:r>
              <w:rPr>
                <w:noProof/>
              </w:rPr>
              <w:t xml:space="preserve"> 20 </w:t>
            </w:r>
            <w:r>
              <w:t>до минус</w:t>
            </w:r>
            <w:r>
              <w:rPr>
                <w:noProof/>
              </w:rPr>
              <w:t xml:space="preserve"> 40</w:t>
            </w:r>
            <w:r>
              <w:t xml:space="preserve"> включ.</w:t>
            </w:r>
          </w:p>
        </w:tc>
        <w:tc>
          <w:tcPr>
            <w:tcW w:w="567" w:type="dxa"/>
            <w:tcBorders>
              <w:left w:val="single" w:sz="6" w:space="0" w:color="auto"/>
              <w:right w:val="single" w:sz="6" w:space="0" w:color="auto"/>
            </w:tcBorders>
          </w:tcPr>
          <w:p w:rsidR="00000000" w:rsidRDefault="00AC1C26">
            <w:pPr>
              <w:jc w:val="center"/>
              <w:rPr>
                <w:noProof/>
              </w:rPr>
            </w:pPr>
            <w:r>
              <w:rPr>
                <w:noProof/>
              </w:rPr>
              <w:t>F75</w:t>
            </w:r>
          </w:p>
        </w:tc>
        <w:tc>
          <w:tcPr>
            <w:tcW w:w="709" w:type="dxa"/>
            <w:tcBorders>
              <w:left w:val="single" w:sz="6" w:space="0" w:color="auto"/>
              <w:right w:val="single" w:sz="6" w:space="0" w:color="auto"/>
            </w:tcBorders>
          </w:tcPr>
          <w:p w:rsidR="00000000" w:rsidRDefault="00AC1C26">
            <w:pPr>
              <w:jc w:val="center"/>
              <w:rPr>
                <w:noProof/>
              </w:rPr>
            </w:pPr>
            <w:r>
              <w:rPr>
                <w:noProof/>
              </w:rPr>
              <w:t>F50</w:t>
            </w:r>
          </w:p>
        </w:tc>
        <w:tc>
          <w:tcPr>
            <w:tcW w:w="709" w:type="dxa"/>
            <w:tcBorders>
              <w:left w:val="single" w:sz="6" w:space="0" w:color="auto"/>
              <w:right w:val="single" w:sz="6" w:space="0" w:color="auto"/>
            </w:tcBorders>
          </w:tcPr>
          <w:p w:rsidR="00000000" w:rsidRDefault="00AC1C26">
            <w:pPr>
              <w:jc w:val="center"/>
              <w:rPr>
                <w:noProof/>
              </w:rPr>
            </w:pPr>
            <w:r>
              <w:rPr>
                <w:noProof/>
              </w:rPr>
              <w:t>F35</w:t>
            </w:r>
          </w:p>
        </w:tc>
        <w:tc>
          <w:tcPr>
            <w:tcW w:w="1559" w:type="dxa"/>
            <w:gridSpan w:val="3"/>
            <w:tcBorders>
              <w:left w:val="single" w:sz="6" w:space="0" w:color="auto"/>
              <w:right w:val="single" w:sz="12" w:space="0" w:color="auto"/>
            </w:tcBorders>
          </w:tcPr>
          <w:p w:rsidR="00000000" w:rsidRDefault="00AC1C26">
            <w:pPr>
              <w:jc w:val="center"/>
              <w:rPr>
                <w:noProof/>
              </w:rPr>
            </w:pPr>
            <w:bookmarkStart w:id="476" w:name="OCRUncertain608"/>
            <w:r>
              <w:rPr>
                <w:noProof/>
              </w:rPr>
              <w:t>"</w:t>
            </w:r>
            <w:bookmarkEnd w:id="476"/>
          </w:p>
          <w:p w:rsidR="00000000" w:rsidRDefault="00AC1C26">
            <w:pPr>
              <w:jc w:val="center"/>
              <w:rPr>
                <w:noProof/>
              </w:rPr>
            </w:pP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t>или под водой)</w:t>
            </w:r>
          </w:p>
        </w:tc>
        <w:tc>
          <w:tcPr>
            <w:tcW w:w="1275" w:type="dxa"/>
            <w:tcBorders>
              <w:left w:val="single" w:sz="6" w:space="0" w:color="auto"/>
              <w:right w:val="single" w:sz="6" w:space="0" w:color="auto"/>
            </w:tcBorders>
          </w:tcPr>
          <w:p w:rsidR="00000000" w:rsidRDefault="00AC1C26">
            <w:pPr>
              <w:jc w:val="center"/>
            </w:pPr>
            <w:r>
              <w:t>Ниже минус</w:t>
            </w:r>
            <w:r>
              <w:rPr>
                <w:noProof/>
              </w:rPr>
              <w:t xml:space="preserve"> 5 </w:t>
            </w:r>
          </w:p>
          <w:p w:rsidR="00000000" w:rsidRDefault="00AC1C26">
            <w:pPr>
              <w:jc w:val="center"/>
            </w:pPr>
            <w:r>
              <w:t xml:space="preserve">до </w:t>
            </w:r>
            <w:r>
              <w:t>минус</w:t>
            </w:r>
            <w:r>
              <w:rPr>
                <w:noProof/>
              </w:rPr>
              <w:t xml:space="preserve"> 20</w:t>
            </w:r>
            <w:r>
              <w:t xml:space="preserve"> включ.</w:t>
            </w:r>
          </w:p>
        </w:tc>
        <w:tc>
          <w:tcPr>
            <w:tcW w:w="567" w:type="dxa"/>
            <w:tcBorders>
              <w:left w:val="single" w:sz="6" w:space="0" w:color="auto"/>
              <w:right w:val="single" w:sz="6" w:space="0" w:color="auto"/>
            </w:tcBorders>
          </w:tcPr>
          <w:p w:rsidR="00000000" w:rsidRDefault="00AC1C26">
            <w:pPr>
              <w:jc w:val="center"/>
              <w:rPr>
                <w:noProof/>
              </w:rPr>
            </w:pPr>
            <w:r>
              <w:rPr>
                <w:noProof/>
              </w:rPr>
              <w:t>F50</w:t>
            </w:r>
          </w:p>
        </w:tc>
        <w:tc>
          <w:tcPr>
            <w:tcW w:w="709" w:type="dxa"/>
            <w:tcBorders>
              <w:left w:val="single" w:sz="6" w:space="0" w:color="auto"/>
              <w:right w:val="single" w:sz="6" w:space="0" w:color="auto"/>
            </w:tcBorders>
          </w:tcPr>
          <w:p w:rsidR="00000000" w:rsidRDefault="00AC1C26">
            <w:pPr>
              <w:jc w:val="center"/>
              <w:rPr>
                <w:noProof/>
              </w:rPr>
            </w:pPr>
            <w:r>
              <w:rPr>
                <w:noProof/>
              </w:rPr>
              <w:t>F35*</w:t>
            </w:r>
          </w:p>
        </w:tc>
        <w:tc>
          <w:tcPr>
            <w:tcW w:w="709" w:type="dxa"/>
            <w:tcBorders>
              <w:left w:val="single" w:sz="6" w:space="0" w:color="auto"/>
              <w:right w:val="single" w:sz="6" w:space="0" w:color="auto"/>
            </w:tcBorders>
          </w:tcPr>
          <w:p w:rsidR="00000000" w:rsidRDefault="00AC1C26">
            <w:pPr>
              <w:jc w:val="center"/>
              <w:rPr>
                <w:noProof/>
              </w:rPr>
            </w:pPr>
            <w:r>
              <w:rPr>
                <w:noProof/>
              </w:rPr>
              <w:t>F25*</w:t>
            </w:r>
          </w:p>
        </w:tc>
        <w:tc>
          <w:tcPr>
            <w:tcW w:w="1559" w:type="dxa"/>
            <w:gridSpan w:val="3"/>
            <w:tcBorders>
              <w:left w:val="single" w:sz="6" w:space="0" w:color="auto"/>
              <w:right w:val="single" w:sz="12" w:space="0" w:color="auto"/>
            </w:tcBorders>
          </w:tcPr>
          <w:p w:rsidR="00000000" w:rsidRDefault="00AC1C26">
            <w:pPr>
              <w:jc w:val="center"/>
              <w:rPr>
                <w:noProof/>
              </w:rPr>
            </w:pPr>
            <w:bookmarkStart w:id="477" w:name="OCRUncertain609"/>
            <w:r>
              <w:rPr>
                <w:noProof/>
              </w:rPr>
              <w:t>"</w:t>
            </w:r>
            <w:bookmarkEnd w:id="477"/>
          </w:p>
          <w:p w:rsidR="00000000" w:rsidRDefault="00AC1C26">
            <w:pPr>
              <w:jc w:val="center"/>
              <w:rPr>
                <w:noProof/>
              </w:rPr>
            </w:pP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rPr>
                <w:noProof/>
              </w:rPr>
            </w:pPr>
          </w:p>
        </w:tc>
        <w:tc>
          <w:tcPr>
            <w:tcW w:w="1275" w:type="dxa"/>
            <w:tcBorders>
              <w:left w:val="single" w:sz="6" w:space="0" w:color="auto"/>
              <w:bottom w:val="single" w:sz="6" w:space="0" w:color="auto"/>
              <w:right w:val="single" w:sz="6" w:space="0" w:color="auto"/>
            </w:tcBorders>
          </w:tcPr>
          <w:p w:rsidR="00000000" w:rsidRDefault="00AC1C26">
            <w:pPr>
              <w:jc w:val="center"/>
            </w:pPr>
            <w:r>
              <w:t>Минус</w:t>
            </w:r>
            <w:r>
              <w:rPr>
                <w:noProof/>
              </w:rPr>
              <w:t xml:space="preserve"> 5</w:t>
            </w:r>
            <w:r>
              <w:t xml:space="preserve"> и выше</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F35*</w:t>
            </w:r>
          </w:p>
        </w:tc>
        <w:tc>
          <w:tcPr>
            <w:tcW w:w="709" w:type="dxa"/>
            <w:tcBorders>
              <w:left w:val="single" w:sz="6" w:space="0" w:color="auto"/>
              <w:bottom w:val="single" w:sz="6" w:space="0" w:color="auto"/>
              <w:right w:val="single" w:sz="6" w:space="0" w:color="auto"/>
            </w:tcBorders>
          </w:tcPr>
          <w:p w:rsidR="00000000" w:rsidRDefault="00AC1C26">
            <w:pPr>
              <w:jc w:val="center"/>
              <w:rPr>
                <w:noProof/>
              </w:rPr>
            </w:pPr>
            <w:r>
              <w:rPr>
                <w:noProof/>
              </w:rPr>
              <w:t>F25*</w:t>
            </w:r>
          </w:p>
        </w:tc>
        <w:tc>
          <w:tcPr>
            <w:tcW w:w="709" w:type="dxa"/>
            <w:tcBorders>
              <w:left w:val="single" w:sz="6" w:space="0" w:color="auto"/>
              <w:bottom w:val="single" w:sz="6" w:space="0" w:color="auto"/>
              <w:right w:val="single" w:sz="6" w:space="0" w:color="auto"/>
            </w:tcBorders>
          </w:tcPr>
          <w:p w:rsidR="00000000" w:rsidRDefault="00AC1C26">
            <w:pPr>
              <w:jc w:val="center"/>
            </w:pPr>
            <w:r>
              <w:t>Не нормируется</w:t>
            </w:r>
          </w:p>
        </w:tc>
        <w:tc>
          <w:tcPr>
            <w:tcW w:w="1559" w:type="dxa"/>
            <w:gridSpan w:val="3"/>
            <w:tcBorders>
              <w:left w:val="single" w:sz="6" w:space="0" w:color="auto"/>
              <w:right w:val="single" w:sz="12" w:space="0" w:color="auto"/>
            </w:tcBorders>
          </w:tcPr>
          <w:p w:rsidR="00000000" w:rsidRDefault="00AC1C26">
            <w:pPr>
              <w:jc w:val="center"/>
              <w:rPr>
                <w:noProof/>
              </w:rPr>
            </w:pPr>
            <w:bookmarkStart w:id="478" w:name="OCRUncertain610"/>
            <w:r>
              <w:rPr>
                <w:noProof/>
              </w:rPr>
              <w:t>"</w:t>
            </w:r>
            <w:bookmarkEnd w:id="478"/>
          </w:p>
          <w:p w:rsidR="00000000" w:rsidRDefault="00AC1C26">
            <w:pPr>
              <w:jc w:val="center"/>
              <w:rPr>
                <w:noProof/>
              </w:rPr>
            </w:pP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t xml:space="preserve">б) в условиях </w:t>
            </w:r>
            <w:bookmarkStart w:id="479" w:name="OCRUncertain611"/>
            <w:r>
              <w:t>воздушно-влажно-</w:t>
            </w:r>
            <w:bookmarkEnd w:id="479"/>
          </w:p>
        </w:tc>
        <w:tc>
          <w:tcPr>
            <w:tcW w:w="1275" w:type="dxa"/>
            <w:tcBorders>
              <w:top w:val="single" w:sz="6" w:space="0" w:color="auto"/>
              <w:left w:val="single" w:sz="6" w:space="0" w:color="auto"/>
              <w:right w:val="single" w:sz="6" w:space="0" w:color="auto"/>
            </w:tcBorders>
          </w:tcPr>
          <w:p w:rsidR="00000000" w:rsidRDefault="00AC1C26">
            <w:pPr>
              <w:jc w:val="center"/>
              <w:rPr>
                <w:noProof/>
              </w:rPr>
            </w:pPr>
            <w:r>
              <w:t>Ниже минус</w:t>
            </w:r>
            <w:r>
              <w:rPr>
                <w:noProof/>
              </w:rPr>
              <w:t xml:space="preserve"> 40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F75</w:t>
            </w:r>
          </w:p>
        </w:tc>
        <w:tc>
          <w:tcPr>
            <w:tcW w:w="709" w:type="dxa"/>
            <w:tcBorders>
              <w:top w:val="single" w:sz="6" w:space="0" w:color="auto"/>
              <w:left w:val="single" w:sz="6" w:space="0" w:color="auto"/>
              <w:right w:val="single" w:sz="6" w:space="0" w:color="auto"/>
            </w:tcBorders>
          </w:tcPr>
          <w:p w:rsidR="00000000" w:rsidRDefault="00AC1C26">
            <w:pPr>
              <w:jc w:val="center"/>
              <w:rPr>
                <w:noProof/>
              </w:rPr>
            </w:pPr>
            <w:r>
              <w:rPr>
                <w:noProof/>
              </w:rPr>
              <w:t>F50</w:t>
            </w:r>
          </w:p>
        </w:tc>
        <w:tc>
          <w:tcPr>
            <w:tcW w:w="709" w:type="dxa"/>
            <w:tcBorders>
              <w:top w:val="single" w:sz="6" w:space="0" w:color="auto"/>
              <w:left w:val="single" w:sz="6" w:space="0" w:color="auto"/>
              <w:right w:val="single" w:sz="6" w:space="0" w:color="auto"/>
            </w:tcBorders>
          </w:tcPr>
          <w:p w:rsidR="00000000" w:rsidRDefault="00AC1C26">
            <w:pPr>
              <w:jc w:val="center"/>
              <w:rPr>
                <w:noProof/>
              </w:rPr>
            </w:pPr>
            <w:r>
              <w:rPr>
                <w:noProof/>
              </w:rPr>
              <w:t>F35*</w:t>
            </w:r>
          </w:p>
        </w:tc>
        <w:tc>
          <w:tcPr>
            <w:tcW w:w="1559" w:type="dxa"/>
            <w:gridSpan w:val="3"/>
            <w:tcBorders>
              <w:top w:val="single" w:sz="6" w:space="0" w:color="auto"/>
              <w:left w:val="single" w:sz="6" w:space="0" w:color="auto"/>
              <w:right w:val="single" w:sz="12" w:space="0" w:color="auto"/>
            </w:tcBorders>
          </w:tcPr>
          <w:p w:rsidR="00000000" w:rsidRDefault="00AC1C26">
            <w:pPr>
              <w:jc w:val="center"/>
              <w:rPr>
                <w:noProof/>
              </w:rPr>
            </w:pPr>
            <w:r>
              <w:rPr>
                <w:noProof/>
              </w:rPr>
              <w:sym w:font="Arial" w:char="201E"/>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bookmarkStart w:id="480" w:name="OCRUncertain612"/>
            <w:r>
              <w:t>стного</w:t>
            </w:r>
            <w:bookmarkEnd w:id="480"/>
            <w:r>
              <w:t xml:space="preserve"> состояния (например, внутре</w:t>
            </w:r>
            <w:bookmarkStart w:id="481" w:name="OCRUncertain613"/>
            <w:r>
              <w:t>н</w:t>
            </w:r>
            <w:bookmarkEnd w:id="481"/>
            <w:r>
              <w:t>ние конструкции отапли-</w:t>
            </w:r>
          </w:p>
        </w:tc>
        <w:tc>
          <w:tcPr>
            <w:tcW w:w="1275" w:type="dxa"/>
            <w:tcBorders>
              <w:left w:val="single" w:sz="6" w:space="0" w:color="auto"/>
              <w:right w:val="single" w:sz="6" w:space="0" w:color="auto"/>
            </w:tcBorders>
          </w:tcPr>
          <w:p w:rsidR="00000000" w:rsidRDefault="00AC1C26">
            <w:pPr>
              <w:jc w:val="center"/>
            </w:pPr>
            <w:r>
              <w:t>Ниже минус</w:t>
            </w:r>
            <w:r>
              <w:rPr>
                <w:noProof/>
              </w:rPr>
              <w:t xml:space="preserve"> 20 </w:t>
            </w:r>
            <w:r>
              <w:t>до минус</w:t>
            </w:r>
            <w:r>
              <w:rPr>
                <w:noProof/>
              </w:rPr>
              <w:t xml:space="preserve"> 40</w:t>
            </w:r>
            <w:r>
              <w:t xml:space="preserve"> включ.</w:t>
            </w:r>
          </w:p>
        </w:tc>
        <w:tc>
          <w:tcPr>
            <w:tcW w:w="567" w:type="dxa"/>
            <w:tcBorders>
              <w:left w:val="single" w:sz="6" w:space="0" w:color="auto"/>
              <w:right w:val="single" w:sz="6" w:space="0" w:color="auto"/>
            </w:tcBorders>
          </w:tcPr>
          <w:p w:rsidR="00000000" w:rsidRDefault="00AC1C26">
            <w:pPr>
              <w:jc w:val="center"/>
              <w:rPr>
                <w:noProof/>
              </w:rPr>
            </w:pPr>
            <w:r>
              <w:rPr>
                <w:noProof/>
              </w:rPr>
              <w:t>F50</w:t>
            </w:r>
          </w:p>
        </w:tc>
        <w:tc>
          <w:tcPr>
            <w:tcW w:w="709" w:type="dxa"/>
            <w:tcBorders>
              <w:left w:val="single" w:sz="6" w:space="0" w:color="auto"/>
              <w:right w:val="single" w:sz="6" w:space="0" w:color="auto"/>
            </w:tcBorders>
          </w:tcPr>
          <w:p w:rsidR="00000000" w:rsidRDefault="00AC1C26">
            <w:pPr>
              <w:jc w:val="center"/>
              <w:rPr>
                <w:noProof/>
              </w:rPr>
            </w:pPr>
            <w:r>
              <w:rPr>
                <w:noProof/>
              </w:rPr>
              <w:t>F35*</w:t>
            </w:r>
          </w:p>
        </w:tc>
        <w:tc>
          <w:tcPr>
            <w:tcW w:w="709" w:type="dxa"/>
            <w:tcBorders>
              <w:left w:val="single" w:sz="6" w:space="0" w:color="auto"/>
              <w:right w:val="single" w:sz="6" w:space="0" w:color="auto"/>
            </w:tcBorders>
          </w:tcPr>
          <w:p w:rsidR="00000000" w:rsidRDefault="00AC1C26">
            <w:pPr>
              <w:jc w:val="center"/>
              <w:rPr>
                <w:noProof/>
              </w:rPr>
            </w:pPr>
            <w:r>
              <w:rPr>
                <w:noProof/>
              </w:rPr>
              <w:t>F25*</w:t>
            </w:r>
          </w:p>
        </w:tc>
        <w:tc>
          <w:tcPr>
            <w:tcW w:w="1559" w:type="dxa"/>
            <w:gridSpan w:val="3"/>
            <w:tcBorders>
              <w:left w:val="single" w:sz="6" w:space="0" w:color="auto"/>
              <w:right w:val="single" w:sz="12" w:space="0" w:color="auto"/>
            </w:tcBorders>
          </w:tcPr>
          <w:p w:rsidR="00000000" w:rsidRDefault="00AC1C26">
            <w:pPr>
              <w:jc w:val="center"/>
              <w:rPr>
                <w:noProof/>
              </w:rPr>
            </w:pPr>
            <w:r>
              <w:rPr>
                <w:noProof/>
              </w:rPr>
              <w:sym w:font="Arial" w:char="201E"/>
            </w:r>
          </w:p>
          <w:p w:rsidR="00000000" w:rsidRDefault="00AC1C26">
            <w:pPr>
              <w:jc w:val="center"/>
              <w:rPr>
                <w:noProof/>
              </w:rPr>
            </w:pP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lastRenderedPageBreak/>
              <w:t>ваемых зданий в периоды строительства и монтажа)</w:t>
            </w:r>
          </w:p>
        </w:tc>
        <w:tc>
          <w:tcPr>
            <w:tcW w:w="1275" w:type="dxa"/>
            <w:tcBorders>
              <w:left w:val="single" w:sz="6" w:space="0" w:color="auto"/>
              <w:right w:val="single" w:sz="6" w:space="0" w:color="auto"/>
            </w:tcBorders>
          </w:tcPr>
          <w:p w:rsidR="00000000" w:rsidRDefault="00AC1C26">
            <w:pPr>
              <w:jc w:val="center"/>
            </w:pPr>
            <w:r>
              <w:t>Ниже минус</w:t>
            </w:r>
            <w:r>
              <w:rPr>
                <w:noProof/>
              </w:rPr>
              <w:t xml:space="preserve"> 5 </w:t>
            </w:r>
          </w:p>
          <w:p w:rsidR="00000000" w:rsidRDefault="00AC1C26">
            <w:pPr>
              <w:jc w:val="center"/>
            </w:pPr>
            <w:r>
              <w:t>до минус</w:t>
            </w:r>
            <w:r>
              <w:rPr>
                <w:noProof/>
              </w:rPr>
              <w:t xml:space="preserve"> 20</w:t>
            </w:r>
            <w:r>
              <w:t xml:space="preserve"> включ.</w:t>
            </w:r>
          </w:p>
        </w:tc>
        <w:tc>
          <w:tcPr>
            <w:tcW w:w="567" w:type="dxa"/>
            <w:tcBorders>
              <w:left w:val="single" w:sz="6" w:space="0" w:color="auto"/>
              <w:right w:val="single" w:sz="6" w:space="0" w:color="auto"/>
            </w:tcBorders>
          </w:tcPr>
          <w:p w:rsidR="00000000" w:rsidRDefault="00AC1C26">
            <w:pPr>
              <w:jc w:val="center"/>
              <w:rPr>
                <w:noProof/>
              </w:rPr>
            </w:pPr>
            <w:r>
              <w:rPr>
                <w:noProof/>
              </w:rPr>
              <w:t>F35*</w:t>
            </w:r>
          </w:p>
        </w:tc>
        <w:tc>
          <w:tcPr>
            <w:tcW w:w="709" w:type="dxa"/>
            <w:tcBorders>
              <w:left w:val="single" w:sz="6" w:space="0" w:color="auto"/>
              <w:right w:val="single" w:sz="6" w:space="0" w:color="auto"/>
            </w:tcBorders>
          </w:tcPr>
          <w:p w:rsidR="00000000" w:rsidRDefault="00AC1C26">
            <w:pPr>
              <w:jc w:val="center"/>
              <w:rPr>
                <w:noProof/>
              </w:rPr>
            </w:pPr>
            <w:r>
              <w:rPr>
                <w:noProof/>
              </w:rPr>
              <w:t>F25*</w:t>
            </w:r>
          </w:p>
        </w:tc>
        <w:tc>
          <w:tcPr>
            <w:tcW w:w="709" w:type="dxa"/>
            <w:tcBorders>
              <w:left w:val="single" w:sz="6" w:space="0" w:color="auto"/>
              <w:right w:val="single" w:sz="6" w:space="0" w:color="auto"/>
            </w:tcBorders>
          </w:tcPr>
          <w:p w:rsidR="00000000" w:rsidRDefault="00AC1C26">
            <w:pPr>
              <w:jc w:val="center"/>
              <w:rPr>
                <w:noProof/>
              </w:rPr>
            </w:pPr>
            <w:r>
              <w:rPr>
                <w:noProof/>
              </w:rPr>
              <w:t>F15</w:t>
            </w:r>
            <w:bookmarkStart w:id="482" w:name="OCRUncertain615"/>
            <w:r>
              <w:rPr>
                <w:noProof/>
              </w:rPr>
              <w:t>**</w:t>
            </w:r>
            <w:bookmarkEnd w:id="482"/>
          </w:p>
        </w:tc>
        <w:tc>
          <w:tcPr>
            <w:tcW w:w="1559" w:type="dxa"/>
            <w:gridSpan w:val="3"/>
            <w:tcBorders>
              <w:left w:val="single" w:sz="6" w:space="0" w:color="auto"/>
              <w:right w:val="single" w:sz="12" w:space="0" w:color="auto"/>
            </w:tcBorders>
          </w:tcPr>
          <w:p w:rsidR="00000000" w:rsidRDefault="00AC1C26">
            <w:pPr>
              <w:jc w:val="center"/>
              <w:rPr>
                <w:noProof/>
              </w:rPr>
            </w:pPr>
            <w:bookmarkStart w:id="483" w:name="OCRUncertain616"/>
            <w:r>
              <w:rPr>
                <w:noProof/>
              </w:rPr>
              <w:t>"</w:t>
            </w:r>
            <w:bookmarkEnd w:id="483"/>
          </w:p>
          <w:p w:rsidR="00000000" w:rsidRDefault="00AC1C26">
            <w:pPr>
              <w:jc w:val="center"/>
              <w:rPr>
                <w:noProof/>
              </w:rPr>
            </w:pPr>
          </w:p>
        </w:tc>
      </w:tr>
      <w:tr w:rsidR="00000000">
        <w:tblPrEx>
          <w:tblCellMar>
            <w:top w:w="0" w:type="dxa"/>
            <w:bottom w:w="0" w:type="dxa"/>
          </w:tblCellMar>
        </w:tblPrEx>
        <w:tc>
          <w:tcPr>
            <w:tcW w:w="2126" w:type="dxa"/>
            <w:tcBorders>
              <w:left w:val="single" w:sz="12" w:space="0" w:color="auto"/>
              <w:bottom w:val="single" w:sz="12" w:space="0" w:color="auto"/>
              <w:right w:val="single" w:sz="6" w:space="0" w:color="auto"/>
            </w:tcBorders>
          </w:tcPr>
          <w:p w:rsidR="00000000" w:rsidRDefault="00AC1C26">
            <w:pPr>
              <w:jc w:val="both"/>
              <w:rPr>
                <w:noProof/>
              </w:rPr>
            </w:pPr>
          </w:p>
        </w:tc>
        <w:tc>
          <w:tcPr>
            <w:tcW w:w="1275" w:type="dxa"/>
            <w:tcBorders>
              <w:left w:val="single" w:sz="6" w:space="0" w:color="auto"/>
              <w:bottom w:val="single" w:sz="12" w:space="0" w:color="auto"/>
              <w:right w:val="single" w:sz="6" w:space="0" w:color="auto"/>
            </w:tcBorders>
          </w:tcPr>
          <w:p w:rsidR="00000000" w:rsidRDefault="00AC1C26">
            <w:pPr>
              <w:jc w:val="center"/>
            </w:pPr>
            <w:r>
              <w:t>Минус</w:t>
            </w:r>
            <w:r>
              <w:rPr>
                <w:noProof/>
              </w:rPr>
              <w:t xml:space="preserve"> 5</w:t>
            </w:r>
            <w:r>
              <w:t xml:space="preserve"> и выше</w:t>
            </w:r>
          </w:p>
        </w:tc>
        <w:tc>
          <w:tcPr>
            <w:tcW w:w="567" w:type="dxa"/>
            <w:tcBorders>
              <w:left w:val="single" w:sz="6" w:space="0" w:color="auto"/>
              <w:bottom w:val="single" w:sz="12" w:space="0" w:color="auto"/>
              <w:right w:val="single" w:sz="6" w:space="0" w:color="auto"/>
            </w:tcBorders>
          </w:tcPr>
          <w:p w:rsidR="00000000" w:rsidRDefault="00AC1C26">
            <w:pPr>
              <w:jc w:val="center"/>
              <w:rPr>
                <w:lang w:val="en-US"/>
              </w:rPr>
            </w:pPr>
            <w:r>
              <w:rPr>
                <w:lang w:val="en-US"/>
              </w:rPr>
              <w:t>F25*</w:t>
            </w:r>
          </w:p>
        </w:tc>
        <w:tc>
          <w:tcPr>
            <w:tcW w:w="709" w:type="dxa"/>
            <w:tcBorders>
              <w:left w:val="single" w:sz="6" w:space="0" w:color="auto"/>
              <w:bottom w:val="single" w:sz="12" w:space="0" w:color="auto"/>
              <w:right w:val="single" w:sz="6" w:space="0" w:color="auto"/>
            </w:tcBorders>
          </w:tcPr>
          <w:p w:rsidR="00000000" w:rsidRDefault="00AC1C26">
            <w:pPr>
              <w:jc w:val="center"/>
              <w:rPr>
                <w:lang w:val="en-US"/>
              </w:rPr>
            </w:pPr>
            <w:r>
              <w:rPr>
                <w:lang w:val="en-US"/>
              </w:rPr>
              <w:t>F15</w:t>
            </w:r>
            <w:bookmarkStart w:id="484" w:name="OCRUncertain617"/>
            <w:r>
              <w:rPr>
                <w:lang w:val="en-US"/>
              </w:rPr>
              <w:t>**</w:t>
            </w:r>
            <w:bookmarkEnd w:id="484"/>
          </w:p>
        </w:tc>
        <w:tc>
          <w:tcPr>
            <w:tcW w:w="709" w:type="dxa"/>
            <w:tcBorders>
              <w:left w:val="single" w:sz="6" w:space="0" w:color="auto"/>
              <w:bottom w:val="single" w:sz="12" w:space="0" w:color="auto"/>
              <w:right w:val="single" w:sz="6" w:space="0" w:color="auto"/>
            </w:tcBorders>
          </w:tcPr>
          <w:p w:rsidR="00000000" w:rsidRDefault="00AC1C26">
            <w:pPr>
              <w:jc w:val="center"/>
            </w:pPr>
            <w:r>
              <w:t>Не нормируется</w:t>
            </w:r>
          </w:p>
        </w:tc>
        <w:tc>
          <w:tcPr>
            <w:tcW w:w="1559" w:type="dxa"/>
            <w:gridSpan w:val="3"/>
            <w:tcBorders>
              <w:left w:val="single" w:sz="6" w:space="0" w:color="auto"/>
              <w:bottom w:val="single" w:sz="12" w:space="0" w:color="auto"/>
              <w:right w:val="single" w:sz="12" w:space="0" w:color="auto"/>
            </w:tcBorders>
          </w:tcPr>
          <w:p w:rsidR="00000000" w:rsidRDefault="00AC1C26">
            <w:pPr>
              <w:jc w:val="center"/>
              <w:rPr>
                <w:noProof/>
              </w:rPr>
            </w:pPr>
            <w:bookmarkStart w:id="485" w:name="OCRUncertain618"/>
            <w:r>
              <w:rPr>
                <w:noProof/>
              </w:rPr>
              <w:t>"</w:t>
            </w:r>
            <w:bookmarkEnd w:id="485"/>
          </w:p>
          <w:p w:rsidR="00000000" w:rsidRDefault="00AC1C26">
            <w:pPr>
              <w:jc w:val="center"/>
              <w:rPr>
                <w:noProof/>
              </w:rPr>
            </w:pPr>
          </w:p>
        </w:tc>
      </w:tr>
    </w:tbl>
    <w:p w:rsidR="00000000" w:rsidRDefault="00AC1C26">
      <w:pPr>
        <w:ind w:firstLine="284"/>
        <w:jc w:val="both"/>
      </w:pPr>
      <w:r>
        <w:t>_____________</w:t>
      </w:r>
    </w:p>
    <w:p w:rsidR="00000000" w:rsidRDefault="00AC1C26">
      <w:pPr>
        <w:ind w:firstLine="284"/>
        <w:jc w:val="both"/>
      </w:pPr>
      <w:r>
        <w:rPr>
          <w:noProof/>
        </w:rPr>
        <w:t>*</w:t>
      </w:r>
      <w:r>
        <w:t xml:space="preserve"> Для тяже</w:t>
      </w:r>
      <w:bookmarkStart w:id="486" w:name="OCRUncertain619"/>
      <w:r>
        <w:t>л</w:t>
      </w:r>
      <w:bookmarkEnd w:id="486"/>
      <w:r>
        <w:t xml:space="preserve">ого и мелкозернистого бетонов марки по морозостойкости не нормируются. </w:t>
      </w:r>
      <w:bookmarkStart w:id="487" w:name="OCRUncertain620"/>
    </w:p>
    <w:p w:rsidR="00000000" w:rsidRDefault="00AC1C26">
      <w:pPr>
        <w:ind w:firstLine="284"/>
        <w:jc w:val="both"/>
      </w:pPr>
      <w:r>
        <w:rPr>
          <w:noProof/>
        </w:rPr>
        <w:t>**</w:t>
      </w:r>
      <w:bookmarkEnd w:id="487"/>
      <w:r>
        <w:t xml:space="preserve"> Для тяжелого, </w:t>
      </w:r>
      <w:r>
        <w:t>мелкозернистого и легкого бетонов марки по морозостойкости не нормируются.</w:t>
      </w:r>
    </w:p>
    <w:p w:rsidR="00000000" w:rsidRDefault="00AC1C26">
      <w:pPr>
        <w:ind w:firstLine="284"/>
        <w:jc w:val="both"/>
      </w:pPr>
    </w:p>
    <w:p w:rsidR="00000000" w:rsidRDefault="00AC1C26">
      <w:pPr>
        <w:ind w:firstLine="284"/>
        <w:jc w:val="both"/>
      </w:pPr>
      <w:r>
        <w:t>Примечания:</w:t>
      </w:r>
      <w:r>
        <w:rPr>
          <w:noProof/>
        </w:rPr>
        <w:t xml:space="preserve"> 1.</w:t>
      </w:r>
      <w:r>
        <w:t xml:space="preserve"> Марки бетона по морозостойкости и водонепроницаемости для конструкций сооружений водоснабжения и канализации, а также для свай и свай-оболочек следует назначать согласно требованиям соот</w:t>
      </w:r>
      <w:bookmarkStart w:id="488" w:name="OCRUncertain621"/>
      <w:r>
        <w:t>в</w:t>
      </w:r>
      <w:bookmarkEnd w:id="488"/>
      <w:r>
        <w:t xml:space="preserve">етствующих нормативных документов. </w:t>
      </w:r>
    </w:p>
    <w:p w:rsidR="00000000" w:rsidRDefault="00AC1C26">
      <w:pPr>
        <w:ind w:firstLine="284"/>
        <w:jc w:val="both"/>
        <w:rPr>
          <w:noProof/>
        </w:rPr>
      </w:pPr>
      <w:r>
        <w:rPr>
          <w:noProof/>
        </w:rPr>
        <w:t>2.</w:t>
      </w:r>
      <w:r>
        <w:t xml:space="preserve"> Расчетные зимние температуры наружного воздуха принимаются согласно указаниям </w:t>
      </w:r>
      <w:bookmarkStart w:id="489" w:name="OCRUncertain622"/>
      <w:r>
        <w:t>п.</w:t>
      </w:r>
      <w:bookmarkEnd w:id="489"/>
      <w:r>
        <w:rPr>
          <w:noProof/>
        </w:rPr>
        <w:t xml:space="preserve"> 1.8.</w:t>
      </w:r>
    </w:p>
    <w:p w:rsidR="00000000" w:rsidRDefault="00AC1C26">
      <w:pPr>
        <w:ind w:firstLine="284"/>
        <w:jc w:val="both"/>
      </w:pPr>
    </w:p>
    <w:p w:rsidR="00000000" w:rsidRDefault="00AC1C26">
      <w:pPr>
        <w:ind w:firstLine="284"/>
        <w:jc w:val="both"/>
      </w:pPr>
      <w:r>
        <w:t>Таблица</w:t>
      </w:r>
      <w:r>
        <w:rPr>
          <w:noProof/>
        </w:rPr>
        <w:t xml:space="preserve"> 5 (10)</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559"/>
        <w:gridCol w:w="1472"/>
        <w:gridCol w:w="542"/>
        <w:gridCol w:w="542"/>
        <w:gridCol w:w="542"/>
        <w:gridCol w:w="542"/>
        <w:gridCol w:w="542"/>
        <w:gridCol w:w="1063"/>
      </w:tblGrid>
      <w:tr w:rsidR="00000000">
        <w:tblPrEx>
          <w:tblCellMar>
            <w:top w:w="0" w:type="dxa"/>
            <w:bottom w:w="0" w:type="dxa"/>
          </w:tblCellMar>
        </w:tblPrEx>
        <w:tc>
          <w:tcPr>
            <w:tcW w:w="3031" w:type="dxa"/>
            <w:gridSpan w:val="2"/>
            <w:tcBorders>
              <w:top w:val="single" w:sz="12" w:space="0" w:color="auto"/>
              <w:left w:val="single" w:sz="12" w:space="0" w:color="auto"/>
              <w:bottom w:val="single" w:sz="6" w:space="0" w:color="auto"/>
            </w:tcBorders>
          </w:tcPr>
          <w:p w:rsidR="00000000" w:rsidRDefault="00AC1C26">
            <w:pPr>
              <w:jc w:val="both"/>
            </w:pPr>
            <w:r>
              <w:t xml:space="preserve">Условия </w:t>
            </w:r>
            <w:bookmarkStart w:id="490" w:name="OCRUncertain623"/>
            <w:r>
              <w:t>работ</w:t>
            </w:r>
            <w:bookmarkEnd w:id="490"/>
            <w:r>
              <w:t>ы конструкций</w:t>
            </w:r>
          </w:p>
        </w:tc>
        <w:tc>
          <w:tcPr>
            <w:tcW w:w="3772" w:type="dxa"/>
            <w:gridSpan w:val="6"/>
            <w:tcBorders>
              <w:top w:val="single" w:sz="12" w:space="0" w:color="auto"/>
              <w:left w:val="single" w:sz="6" w:space="0" w:color="auto"/>
              <w:bottom w:val="single" w:sz="6" w:space="0" w:color="auto"/>
              <w:right w:val="single" w:sz="12" w:space="0" w:color="auto"/>
            </w:tcBorders>
          </w:tcPr>
          <w:p w:rsidR="00000000" w:rsidRDefault="00AC1C26">
            <w:pPr>
              <w:jc w:val="both"/>
            </w:pPr>
            <w:r>
              <w:t>Минимальная марка бетона по морозостойкости наружных стен отаплив</w:t>
            </w:r>
            <w:r>
              <w:t>аемых зданий из бетонов</w:t>
            </w:r>
          </w:p>
        </w:tc>
      </w:tr>
      <w:tr w:rsidR="00000000">
        <w:tblPrEx>
          <w:tblCellMar>
            <w:top w:w="0" w:type="dxa"/>
            <w:bottom w:w="0" w:type="dxa"/>
          </w:tblCellMar>
        </w:tblPrEx>
        <w:tc>
          <w:tcPr>
            <w:tcW w:w="1559" w:type="dxa"/>
            <w:tcBorders>
              <w:top w:val="single" w:sz="6" w:space="0" w:color="auto"/>
              <w:left w:val="single" w:sz="12" w:space="0" w:color="auto"/>
              <w:right w:val="single" w:sz="6" w:space="0" w:color="auto"/>
            </w:tcBorders>
          </w:tcPr>
          <w:p w:rsidR="00000000" w:rsidRDefault="00AC1C26">
            <w:pPr>
              <w:jc w:val="both"/>
            </w:pPr>
            <w:r>
              <w:t>относительная влажность</w:t>
            </w:r>
          </w:p>
        </w:tc>
        <w:tc>
          <w:tcPr>
            <w:tcW w:w="1472" w:type="dxa"/>
            <w:tcBorders>
              <w:top w:val="single" w:sz="6" w:space="0" w:color="auto"/>
              <w:left w:val="single" w:sz="6" w:space="0" w:color="auto"/>
              <w:right w:val="single" w:sz="6" w:space="0" w:color="auto"/>
            </w:tcBorders>
          </w:tcPr>
          <w:p w:rsidR="00000000" w:rsidRDefault="00AC1C26">
            <w:pPr>
              <w:jc w:val="both"/>
            </w:pPr>
            <w:r>
              <w:t xml:space="preserve">расчетная зимняя </w:t>
            </w:r>
          </w:p>
        </w:tc>
        <w:tc>
          <w:tcPr>
            <w:tcW w:w="1625" w:type="dxa"/>
            <w:gridSpan w:val="3"/>
            <w:tcBorders>
              <w:top w:val="single" w:sz="6" w:space="0" w:color="auto"/>
              <w:left w:val="single" w:sz="6" w:space="0" w:color="auto"/>
              <w:bottom w:val="single" w:sz="6" w:space="0" w:color="auto"/>
            </w:tcBorders>
          </w:tcPr>
          <w:p w:rsidR="00000000" w:rsidRDefault="00AC1C26">
            <w:pPr>
              <w:jc w:val="both"/>
            </w:pPr>
            <w:bookmarkStart w:id="491" w:name="OCRUncertain636"/>
            <w:r>
              <w:t>легког</w:t>
            </w:r>
            <w:bookmarkEnd w:id="491"/>
            <w:r>
              <w:t>о, пори</w:t>
            </w:r>
            <w:bookmarkStart w:id="492" w:name="OCRUncertain637"/>
            <w:r>
              <w:t>зо</w:t>
            </w:r>
            <w:bookmarkEnd w:id="492"/>
            <w:r>
              <w:t>ва</w:t>
            </w:r>
            <w:bookmarkStart w:id="493" w:name="OCRUncertain638"/>
            <w:r>
              <w:t>н</w:t>
            </w:r>
            <w:bookmarkEnd w:id="493"/>
            <w:r>
              <w:t>ного</w:t>
            </w:r>
          </w:p>
        </w:tc>
        <w:tc>
          <w:tcPr>
            <w:tcW w:w="2147" w:type="dxa"/>
            <w:gridSpan w:val="3"/>
            <w:tcBorders>
              <w:top w:val="single" w:sz="6" w:space="0" w:color="auto"/>
              <w:left w:val="single" w:sz="6" w:space="0" w:color="auto"/>
              <w:bottom w:val="single" w:sz="6" w:space="0" w:color="auto"/>
              <w:right w:val="single" w:sz="12" w:space="0" w:color="auto"/>
            </w:tcBorders>
          </w:tcPr>
          <w:p w:rsidR="00000000" w:rsidRDefault="00AC1C26">
            <w:pPr>
              <w:jc w:val="both"/>
            </w:pPr>
            <w:r>
              <w:t>тяжелого</w:t>
            </w:r>
            <w:bookmarkStart w:id="494" w:name="OCRUncertain639"/>
            <w:r>
              <w:rPr>
                <w:noProof/>
              </w:rPr>
              <w:t>,</w:t>
            </w:r>
            <w:bookmarkEnd w:id="494"/>
            <w:r>
              <w:t xml:space="preserve"> </w:t>
            </w:r>
            <w:bookmarkStart w:id="495" w:name="OCRUncertain640"/>
            <w:r>
              <w:t>мелкозе</w:t>
            </w:r>
            <w:bookmarkStart w:id="496" w:name="OCRUncertain641"/>
            <w:bookmarkEnd w:id="495"/>
            <w:r>
              <w:t>рнистого</w:t>
            </w:r>
            <w:bookmarkEnd w:id="496"/>
          </w:p>
        </w:tc>
      </w:tr>
      <w:tr w:rsidR="00000000">
        <w:tblPrEx>
          <w:tblCellMar>
            <w:top w:w="0" w:type="dxa"/>
            <w:bottom w:w="0" w:type="dxa"/>
          </w:tblCellMar>
        </w:tblPrEx>
        <w:tc>
          <w:tcPr>
            <w:tcW w:w="1559" w:type="dxa"/>
            <w:tcBorders>
              <w:left w:val="single" w:sz="12" w:space="0" w:color="auto"/>
              <w:right w:val="single" w:sz="6" w:space="0" w:color="auto"/>
            </w:tcBorders>
          </w:tcPr>
          <w:p w:rsidR="00000000" w:rsidRDefault="00AC1C26">
            <w:pPr>
              <w:jc w:val="both"/>
              <w:rPr>
                <w:i/>
                <w:lang w:val="en-US"/>
              </w:rPr>
            </w:pPr>
            <w:r>
              <w:t xml:space="preserve">внутреннего воздуха </w:t>
            </w:r>
          </w:p>
        </w:tc>
        <w:tc>
          <w:tcPr>
            <w:tcW w:w="1472" w:type="dxa"/>
            <w:tcBorders>
              <w:left w:val="single" w:sz="6" w:space="0" w:color="auto"/>
              <w:right w:val="single" w:sz="6" w:space="0" w:color="auto"/>
            </w:tcBorders>
          </w:tcPr>
          <w:p w:rsidR="00000000" w:rsidRDefault="00AC1C26">
            <w:pPr>
              <w:jc w:val="both"/>
              <w:rPr>
                <w:i/>
                <w:lang w:val="en-US"/>
              </w:rPr>
            </w:pPr>
            <w:r>
              <w:t xml:space="preserve">температура наружного </w:t>
            </w:r>
          </w:p>
        </w:tc>
        <w:tc>
          <w:tcPr>
            <w:tcW w:w="3772" w:type="dxa"/>
            <w:gridSpan w:val="6"/>
            <w:tcBorders>
              <w:top w:val="single" w:sz="6" w:space="0" w:color="auto"/>
              <w:left w:val="single" w:sz="6" w:space="0" w:color="auto"/>
              <w:bottom w:val="single" w:sz="6" w:space="0" w:color="auto"/>
              <w:right w:val="single" w:sz="12" w:space="0" w:color="auto"/>
            </w:tcBorders>
          </w:tcPr>
          <w:p w:rsidR="00000000" w:rsidRDefault="00AC1C26">
            <w:pPr>
              <w:jc w:val="both"/>
            </w:pPr>
            <w:r>
              <w:t xml:space="preserve">для </w:t>
            </w:r>
            <w:bookmarkStart w:id="497" w:name="OCRUncertain646"/>
            <w:r>
              <w:t>з</w:t>
            </w:r>
            <w:bookmarkEnd w:id="497"/>
            <w:r>
              <w:t>даний</w:t>
            </w:r>
            <w:r>
              <w:rPr>
                <w:lang w:val="en-US"/>
              </w:rPr>
              <w:t xml:space="preserve"> </w:t>
            </w:r>
            <w:bookmarkStart w:id="498" w:name="OCRUncertain648"/>
            <w:r>
              <w:t>класса</w:t>
            </w:r>
            <w:bookmarkEnd w:id="498"/>
            <w:r>
              <w:t xml:space="preserve"> по с</w:t>
            </w:r>
            <w:bookmarkStart w:id="499" w:name="OCRUncertain649"/>
            <w:r>
              <w:t>тепени</w:t>
            </w:r>
            <w:bookmarkEnd w:id="499"/>
            <w:r>
              <w:rPr>
                <w:lang w:val="en-US"/>
              </w:rPr>
              <w:t xml:space="preserve"> </w:t>
            </w:r>
            <w:r>
              <w:t>отв</w:t>
            </w:r>
            <w:bookmarkStart w:id="500" w:name="OCRUncertain651"/>
            <w:r>
              <w:t>етственн</w:t>
            </w:r>
            <w:bookmarkEnd w:id="500"/>
            <w:r>
              <w:t>ости</w:t>
            </w:r>
          </w:p>
        </w:tc>
      </w:tr>
      <w:tr w:rsidR="00000000">
        <w:tblPrEx>
          <w:tblCellMar>
            <w:top w:w="0" w:type="dxa"/>
            <w:bottom w:w="0" w:type="dxa"/>
          </w:tblCellMar>
        </w:tblPrEx>
        <w:tc>
          <w:tcPr>
            <w:tcW w:w="1559" w:type="dxa"/>
            <w:tcBorders>
              <w:left w:val="single" w:sz="12" w:space="0" w:color="auto"/>
              <w:bottom w:val="single" w:sz="12" w:space="0" w:color="auto"/>
              <w:right w:val="single" w:sz="6" w:space="0" w:color="auto"/>
            </w:tcBorders>
          </w:tcPr>
          <w:p w:rsidR="00000000" w:rsidRDefault="00AC1C26">
            <w:pPr>
              <w:jc w:val="both"/>
            </w:pPr>
            <w:r>
              <w:t>помещения</w:t>
            </w:r>
            <w:r>
              <w:rPr>
                <w:lang w:val="en-US"/>
              </w:rPr>
              <w:t xml:space="preserve"> </w:t>
            </w:r>
            <w:r>
              <w:rPr>
                <w:i/>
                <w:lang w:val="en-US"/>
              </w:rPr>
              <w:sym w:font="Symbol" w:char="F06A"/>
            </w:r>
            <w:r>
              <w:rPr>
                <w:i/>
                <w:vertAlign w:val="subscript"/>
                <w:lang w:val="en-US"/>
              </w:rPr>
              <w:t>int</w:t>
            </w:r>
            <w:r>
              <w:t>, %</w:t>
            </w:r>
          </w:p>
        </w:tc>
        <w:tc>
          <w:tcPr>
            <w:tcW w:w="1472" w:type="dxa"/>
            <w:tcBorders>
              <w:left w:val="single" w:sz="6" w:space="0" w:color="auto"/>
              <w:bottom w:val="single" w:sz="12" w:space="0" w:color="auto"/>
              <w:right w:val="single" w:sz="6" w:space="0" w:color="auto"/>
            </w:tcBorders>
          </w:tcPr>
          <w:p w:rsidR="00000000" w:rsidRDefault="00AC1C26">
            <w:pPr>
              <w:jc w:val="both"/>
            </w:pPr>
            <w:r>
              <w:t xml:space="preserve">воздуха, </w:t>
            </w:r>
            <w:r>
              <w:sym w:font="Arial" w:char="00B0"/>
            </w:r>
            <w:r>
              <w:t>С</w:t>
            </w:r>
          </w:p>
        </w:tc>
        <w:tc>
          <w:tcPr>
            <w:tcW w:w="542" w:type="dxa"/>
            <w:tcBorders>
              <w:top w:val="single" w:sz="6" w:space="0" w:color="auto"/>
              <w:left w:val="single" w:sz="6" w:space="0" w:color="auto"/>
              <w:bottom w:val="single" w:sz="12" w:space="0" w:color="auto"/>
              <w:right w:val="single" w:sz="6" w:space="0" w:color="auto"/>
            </w:tcBorders>
          </w:tcPr>
          <w:p w:rsidR="00000000" w:rsidRDefault="00AC1C26">
            <w:pPr>
              <w:jc w:val="both"/>
              <w:rPr>
                <w:noProof/>
              </w:rPr>
            </w:pPr>
            <w:r>
              <w:rPr>
                <w:lang w:val="en-US"/>
              </w:rPr>
              <w:t>I</w:t>
            </w:r>
          </w:p>
        </w:tc>
        <w:tc>
          <w:tcPr>
            <w:tcW w:w="542" w:type="dxa"/>
            <w:tcBorders>
              <w:top w:val="single" w:sz="6" w:space="0" w:color="auto"/>
              <w:left w:val="single" w:sz="6" w:space="0" w:color="auto"/>
              <w:bottom w:val="single" w:sz="12" w:space="0" w:color="auto"/>
              <w:right w:val="single" w:sz="6" w:space="0" w:color="auto"/>
            </w:tcBorders>
          </w:tcPr>
          <w:p w:rsidR="00000000" w:rsidRDefault="00AC1C26">
            <w:pPr>
              <w:jc w:val="both"/>
              <w:rPr>
                <w:noProof/>
              </w:rPr>
            </w:pPr>
            <w:r>
              <w:rPr>
                <w:noProof/>
              </w:rPr>
              <w:t>II</w:t>
            </w:r>
          </w:p>
        </w:tc>
        <w:tc>
          <w:tcPr>
            <w:tcW w:w="542" w:type="dxa"/>
            <w:tcBorders>
              <w:top w:val="single" w:sz="6" w:space="0" w:color="auto"/>
              <w:left w:val="single" w:sz="6" w:space="0" w:color="auto"/>
              <w:bottom w:val="single" w:sz="12" w:space="0" w:color="auto"/>
              <w:right w:val="single" w:sz="6" w:space="0" w:color="auto"/>
            </w:tcBorders>
          </w:tcPr>
          <w:p w:rsidR="00000000" w:rsidRDefault="00AC1C26">
            <w:pPr>
              <w:jc w:val="both"/>
              <w:rPr>
                <w:lang w:val="en-US"/>
              </w:rPr>
            </w:pPr>
            <w:r>
              <w:rPr>
                <w:lang w:val="en-US"/>
              </w:rPr>
              <w:t>III</w:t>
            </w:r>
          </w:p>
        </w:tc>
        <w:tc>
          <w:tcPr>
            <w:tcW w:w="542" w:type="dxa"/>
            <w:tcBorders>
              <w:top w:val="single" w:sz="6" w:space="0" w:color="auto"/>
              <w:left w:val="single" w:sz="6" w:space="0" w:color="auto"/>
              <w:bottom w:val="single" w:sz="12" w:space="0" w:color="auto"/>
              <w:right w:val="single" w:sz="6" w:space="0" w:color="auto"/>
            </w:tcBorders>
          </w:tcPr>
          <w:p w:rsidR="00000000" w:rsidRDefault="00AC1C26">
            <w:pPr>
              <w:jc w:val="both"/>
              <w:rPr>
                <w:noProof/>
              </w:rPr>
            </w:pPr>
            <w:r>
              <w:rPr>
                <w:noProof/>
              </w:rPr>
              <w:t>I</w:t>
            </w:r>
          </w:p>
        </w:tc>
        <w:tc>
          <w:tcPr>
            <w:tcW w:w="542" w:type="dxa"/>
            <w:tcBorders>
              <w:top w:val="single" w:sz="6" w:space="0" w:color="auto"/>
              <w:left w:val="single" w:sz="6" w:space="0" w:color="auto"/>
              <w:bottom w:val="single" w:sz="12" w:space="0" w:color="auto"/>
              <w:right w:val="single" w:sz="6" w:space="0" w:color="auto"/>
            </w:tcBorders>
          </w:tcPr>
          <w:p w:rsidR="00000000" w:rsidRDefault="00AC1C26">
            <w:pPr>
              <w:jc w:val="both"/>
              <w:rPr>
                <w:noProof/>
              </w:rPr>
            </w:pPr>
            <w:r>
              <w:rPr>
                <w:noProof/>
              </w:rPr>
              <w:t>II</w:t>
            </w:r>
          </w:p>
        </w:tc>
        <w:tc>
          <w:tcPr>
            <w:tcW w:w="1062" w:type="dxa"/>
            <w:tcBorders>
              <w:top w:val="single" w:sz="6" w:space="0" w:color="auto"/>
              <w:left w:val="single" w:sz="6" w:space="0" w:color="auto"/>
              <w:bottom w:val="single" w:sz="12" w:space="0" w:color="auto"/>
              <w:right w:val="single" w:sz="12" w:space="0" w:color="auto"/>
            </w:tcBorders>
          </w:tcPr>
          <w:p w:rsidR="00000000" w:rsidRDefault="00AC1C26">
            <w:pPr>
              <w:jc w:val="both"/>
              <w:rPr>
                <w:lang w:val="en-US"/>
              </w:rPr>
            </w:pPr>
            <w:r>
              <w:rPr>
                <w:lang w:val="en-US"/>
              </w:rPr>
              <w:t>III</w:t>
            </w:r>
          </w:p>
        </w:tc>
      </w:tr>
      <w:tr w:rsidR="00000000">
        <w:tblPrEx>
          <w:tblCellMar>
            <w:top w:w="0" w:type="dxa"/>
            <w:bottom w:w="0" w:type="dxa"/>
          </w:tblCellMar>
        </w:tblPrEx>
        <w:tc>
          <w:tcPr>
            <w:tcW w:w="1559" w:type="dxa"/>
            <w:tcBorders>
              <w:left w:val="single" w:sz="12" w:space="0" w:color="auto"/>
              <w:right w:val="single" w:sz="6" w:space="0" w:color="auto"/>
            </w:tcBorders>
          </w:tcPr>
          <w:p w:rsidR="00000000" w:rsidRDefault="00AC1C26">
            <w:pPr>
              <w:jc w:val="both"/>
              <w:rPr>
                <w:lang w:val="en-US"/>
              </w:rPr>
            </w:pPr>
            <w:r>
              <w:rPr>
                <w:noProof/>
              </w:rPr>
              <w:t>1.</w:t>
            </w:r>
            <w:r>
              <w:rPr>
                <w:lang w:val="en-US"/>
              </w:rPr>
              <w:t xml:space="preserve"> </w:t>
            </w:r>
            <w:bookmarkStart w:id="501" w:name="OCRUncertain653"/>
            <w:r>
              <w:rPr>
                <w:i/>
                <w:lang w:val="en-US"/>
              </w:rPr>
              <w:sym w:font="Symbol" w:char="F06A"/>
            </w:r>
            <w:r>
              <w:rPr>
                <w:i/>
                <w:vertAlign w:val="subscript"/>
                <w:lang w:val="en-US"/>
              </w:rPr>
              <w:t>int</w:t>
            </w:r>
            <w:r>
              <w:rPr>
                <w:lang w:val="en-US"/>
              </w:rPr>
              <w:t xml:space="preserve"> &gt; 75</w:t>
            </w:r>
            <w:bookmarkEnd w:id="501"/>
          </w:p>
        </w:tc>
        <w:tc>
          <w:tcPr>
            <w:tcW w:w="1472" w:type="dxa"/>
            <w:tcBorders>
              <w:left w:val="single" w:sz="6" w:space="0" w:color="auto"/>
              <w:right w:val="single" w:sz="6" w:space="0" w:color="auto"/>
            </w:tcBorders>
          </w:tcPr>
          <w:p w:rsidR="00000000" w:rsidRDefault="00AC1C26">
            <w:pPr>
              <w:jc w:val="both"/>
              <w:rPr>
                <w:noProof/>
              </w:rPr>
            </w:pPr>
            <w:r>
              <w:t>Ниже минус</w:t>
            </w:r>
            <w:r>
              <w:rPr>
                <w:noProof/>
              </w:rPr>
              <w:t xml:space="preserve"> 40</w:t>
            </w:r>
          </w:p>
        </w:tc>
        <w:tc>
          <w:tcPr>
            <w:tcW w:w="542" w:type="dxa"/>
            <w:tcBorders>
              <w:left w:val="single" w:sz="6" w:space="0" w:color="auto"/>
              <w:right w:val="single" w:sz="6" w:space="0" w:color="auto"/>
            </w:tcBorders>
          </w:tcPr>
          <w:p w:rsidR="00000000" w:rsidRDefault="00AC1C26">
            <w:pPr>
              <w:jc w:val="both"/>
              <w:rPr>
                <w:noProof/>
              </w:rPr>
            </w:pPr>
            <w:r>
              <w:rPr>
                <w:noProof/>
              </w:rPr>
              <w:t>F100</w:t>
            </w:r>
          </w:p>
        </w:tc>
        <w:tc>
          <w:tcPr>
            <w:tcW w:w="542" w:type="dxa"/>
            <w:tcBorders>
              <w:left w:val="single" w:sz="6" w:space="0" w:color="auto"/>
              <w:right w:val="single" w:sz="6" w:space="0" w:color="auto"/>
            </w:tcBorders>
          </w:tcPr>
          <w:p w:rsidR="00000000" w:rsidRDefault="00AC1C26">
            <w:pPr>
              <w:jc w:val="both"/>
              <w:rPr>
                <w:noProof/>
              </w:rPr>
            </w:pPr>
            <w:r>
              <w:rPr>
                <w:noProof/>
              </w:rPr>
              <w:t>F75</w:t>
            </w:r>
          </w:p>
        </w:tc>
        <w:tc>
          <w:tcPr>
            <w:tcW w:w="542" w:type="dxa"/>
            <w:tcBorders>
              <w:left w:val="single" w:sz="6" w:space="0" w:color="auto"/>
              <w:right w:val="single" w:sz="6" w:space="0" w:color="auto"/>
            </w:tcBorders>
          </w:tcPr>
          <w:p w:rsidR="00000000" w:rsidRDefault="00AC1C26">
            <w:pPr>
              <w:jc w:val="both"/>
              <w:rPr>
                <w:noProof/>
              </w:rPr>
            </w:pPr>
            <w:r>
              <w:rPr>
                <w:noProof/>
              </w:rPr>
              <w:t>F50</w:t>
            </w:r>
          </w:p>
        </w:tc>
        <w:tc>
          <w:tcPr>
            <w:tcW w:w="542" w:type="dxa"/>
            <w:tcBorders>
              <w:left w:val="single" w:sz="6" w:space="0" w:color="auto"/>
              <w:right w:val="single" w:sz="6" w:space="0" w:color="auto"/>
            </w:tcBorders>
          </w:tcPr>
          <w:p w:rsidR="00000000" w:rsidRDefault="00AC1C26">
            <w:pPr>
              <w:jc w:val="both"/>
              <w:rPr>
                <w:lang w:val="en-US"/>
              </w:rPr>
            </w:pPr>
            <w:r>
              <w:rPr>
                <w:lang w:val="en-US"/>
              </w:rPr>
              <w:t>F200</w:t>
            </w:r>
          </w:p>
        </w:tc>
        <w:tc>
          <w:tcPr>
            <w:tcW w:w="542" w:type="dxa"/>
            <w:tcBorders>
              <w:left w:val="single" w:sz="6" w:space="0" w:color="auto"/>
              <w:right w:val="single" w:sz="6" w:space="0" w:color="auto"/>
            </w:tcBorders>
          </w:tcPr>
          <w:p w:rsidR="00000000" w:rsidRDefault="00AC1C26">
            <w:pPr>
              <w:jc w:val="both"/>
              <w:rPr>
                <w:noProof/>
              </w:rPr>
            </w:pPr>
            <w:r>
              <w:rPr>
                <w:noProof/>
              </w:rPr>
              <w:t>F150</w:t>
            </w:r>
          </w:p>
        </w:tc>
        <w:tc>
          <w:tcPr>
            <w:tcW w:w="1062" w:type="dxa"/>
            <w:tcBorders>
              <w:left w:val="single" w:sz="6" w:space="0" w:color="auto"/>
              <w:right w:val="single" w:sz="12" w:space="0" w:color="auto"/>
            </w:tcBorders>
          </w:tcPr>
          <w:p w:rsidR="00000000" w:rsidRDefault="00AC1C26">
            <w:pPr>
              <w:jc w:val="both"/>
              <w:rPr>
                <w:noProof/>
              </w:rPr>
            </w:pPr>
            <w:r>
              <w:rPr>
                <w:noProof/>
              </w:rPr>
              <w:t>F100</w:t>
            </w:r>
          </w:p>
        </w:tc>
      </w:tr>
      <w:tr w:rsidR="00000000">
        <w:tblPrEx>
          <w:tblCellMar>
            <w:top w:w="0" w:type="dxa"/>
            <w:bottom w:w="0" w:type="dxa"/>
          </w:tblCellMar>
        </w:tblPrEx>
        <w:tc>
          <w:tcPr>
            <w:tcW w:w="1559" w:type="dxa"/>
            <w:tcBorders>
              <w:left w:val="single" w:sz="12" w:space="0" w:color="auto"/>
              <w:right w:val="single" w:sz="6" w:space="0" w:color="auto"/>
            </w:tcBorders>
          </w:tcPr>
          <w:p w:rsidR="00000000" w:rsidRDefault="00AC1C26">
            <w:pPr>
              <w:jc w:val="both"/>
              <w:rPr>
                <w:noProof/>
              </w:rPr>
            </w:pPr>
          </w:p>
        </w:tc>
        <w:tc>
          <w:tcPr>
            <w:tcW w:w="1472" w:type="dxa"/>
            <w:tcBorders>
              <w:left w:val="single" w:sz="6" w:space="0" w:color="auto"/>
              <w:right w:val="single" w:sz="6" w:space="0" w:color="auto"/>
            </w:tcBorders>
          </w:tcPr>
          <w:p w:rsidR="00000000" w:rsidRDefault="00AC1C26">
            <w:pPr>
              <w:jc w:val="both"/>
            </w:pPr>
            <w:r>
              <w:t>Ниже минус</w:t>
            </w:r>
            <w:r>
              <w:rPr>
                <w:noProof/>
              </w:rPr>
              <w:t xml:space="preserve"> 20 </w:t>
            </w:r>
          </w:p>
          <w:p w:rsidR="00000000" w:rsidRDefault="00AC1C26">
            <w:pPr>
              <w:jc w:val="both"/>
            </w:pPr>
            <w:r>
              <w:t>до мин</w:t>
            </w:r>
            <w:bookmarkStart w:id="502" w:name="OCRUncertain654"/>
            <w:r>
              <w:t>у</w:t>
            </w:r>
            <w:bookmarkEnd w:id="502"/>
            <w:r>
              <w:t>с</w:t>
            </w:r>
            <w:r>
              <w:rPr>
                <w:noProof/>
              </w:rPr>
              <w:t xml:space="preserve"> 40</w:t>
            </w:r>
            <w:r>
              <w:t xml:space="preserve"> включ.</w:t>
            </w:r>
          </w:p>
        </w:tc>
        <w:tc>
          <w:tcPr>
            <w:tcW w:w="542" w:type="dxa"/>
            <w:tcBorders>
              <w:left w:val="single" w:sz="6" w:space="0" w:color="auto"/>
              <w:right w:val="single" w:sz="6" w:space="0" w:color="auto"/>
            </w:tcBorders>
          </w:tcPr>
          <w:p w:rsidR="00000000" w:rsidRDefault="00AC1C26">
            <w:pPr>
              <w:jc w:val="both"/>
              <w:rPr>
                <w:noProof/>
              </w:rPr>
            </w:pPr>
            <w:r>
              <w:rPr>
                <w:noProof/>
              </w:rPr>
              <w:t>F75</w:t>
            </w:r>
          </w:p>
        </w:tc>
        <w:tc>
          <w:tcPr>
            <w:tcW w:w="542" w:type="dxa"/>
            <w:tcBorders>
              <w:left w:val="single" w:sz="6" w:space="0" w:color="auto"/>
              <w:right w:val="single" w:sz="6" w:space="0" w:color="auto"/>
            </w:tcBorders>
          </w:tcPr>
          <w:p w:rsidR="00000000" w:rsidRDefault="00AC1C26">
            <w:pPr>
              <w:jc w:val="both"/>
              <w:rPr>
                <w:noProof/>
              </w:rPr>
            </w:pPr>
            <w:r>
              <w:rPr>
                <w:noProof/>
              </w:rPr>
              <w:t>F50</w:t>
            </w:r>
          </w:p>
        </w:tc>
        <w:tc>
          <w:tcPr>
            <w:tcW w:w="542" w:type="dxa"/>
            <w:tcBorders>
              <w:left w:val="single" w:sz="6" w:space="0" w:color="auto"/>
              <w:right w:val="single" w:sz="6" w:space="0" w:color="auto"/>
            </w:tcBorders>
          </w:tcPr>
          <w:p w:rsidR="00000000" w:rsidRDefault="00AC1C26">
            <w:pPr>
              <w:jc w:val="both"/>
              <w:rPr>
                <w:noProof/>
              </w:rPr>
            </w:pPr>
            <w:r>
              <w:rPr>
                <w:noProof/>
              </w:rPr>
              <w:t>F35</w:t>
            </w:r>
          </w:p>
        </w:tc>
        <w:tc>
          <w:tcPr>
            <w:tcW w:w="542" w:type="dxa"/>
            <w:tcBorders>
              <w:left w:val="single" w:sz="6" w:space="0" w:color="auto"/>
              <w:right w:val="single" w:sz="6" w:space="0" w:color="auto"/>
            </w:tcBorders>
          </w:tcPr>
          <w:p w:rsidR="00000000" w:rsidRDefault="00AC1C26">
            <w:pPr>
              <w:jc w:val="both"/>
              <w:rPr>
                <w:lang w:val="en-US"/>
              </w:rPr>
            </w:pPr>
            <w:r>
              <w:rPr>
                <w:lang w:val="en-US"/>
              </w:rPr>
              <w:t>F100</w:t>
            </w:r>
          </w:p>
        </w:tc>
        <w:tc>
          <w:tcPr>
            <w:tcW w:w="542" w:type="dxa"/>
            <w:tcBorders>
              <w:left w:val="single" w:sz="6" w:space="0" w:color="auto"/>
              <w:right w:val="single" w:sz="6" w:space="0" w:color="auto"/>
            </w:tcBorders>
          </w:tcPr>
          <w:p w:rsidR="00000000" w:rsidRDefault="00AC1C26">
            <w:pPr>
              <w:jc w:val="both"/>
              <w:rPr>
                <w:noProof/>
              </w:rPr>
            </w:pPr>
            <w:r>
              <w:rPr>
                <w:noProof/>
              </w:rPr>
              <w:t>F75</w:t>
            </w:r>
          </w:p>
        </w:tc>
        <w:tc>
          <w:tcPr>
            <w:tcW w:w="1062" w:type="dxa"/>
            <w:tcBorders>
              <w:left w:val="single" w:sz="6" w:space="0" w:color="auto"/>
              <w:right w:val="single" w:sz="12" w:space="0" w:color="auto"/>
            </w:tcBorders>
          </w:tcPr>
          <w:p w:rsidR="00000000" w:rsidRDefault="00AC1C26">
            <w:pPr>
              <w:jc w:val="both"/>
              <w:rPr>
                <w:noProof/>
              </w:rPr>
            </w:pPr>
            <w:r>
              <w:rPr>
                <w:noProof/>
              </w:rPr>
              <w:t>F50</w:t>
            </w:r>
          </w:p>
        </w:tc>
      </w:tr>
      <w:tr w:rsidR="00000000">
        <w:tblPrEx>
          <w:tblCellMar>
            <w:top w:w="0" w:type="dxa"/>
            <w:bottom w:w="0" w:type="dxa"/>
          </w:tblCellMar>
        </w:tblPrEx>
        <w:tc>
          <w:tcPr>
            <w:tcW w:w="1559" w:type="dxa"/>
            <w:tcBorders>
              <w:left w:val="single" w:sz="12" w:space="0" w:color="auto"/>
              <w:right w:val="single" w:sz="6" w:space="0" w:color="auto"/>
            </w:tcBorders>
          </w:tcPr>
          <w:p w:rsidR="00000000" w:rsidRDefault="00AC1C26">
            <w:pPr>
              <w:jc w:val="both"/>
              <w:rPr>
                <w:noProof/>
              </w:rPr>
            </w:pPr>
          </w:p>
        </w:tc>
        <w:tc>
          <w:tcPr>
            <w:tcW w:w="1472" w:type="dxa"/>
            <w:tcBorders>
              <w:left w:val="single" w:sz="6" w:space="0" w:color="auto"/>
              <w:right w:val="single" w:sz="6" w:space="0" w:color="auto"/>
            </w:tcBorders>
          </w:tcPr>
          <w:p w:rsidR="00000000" w:rsidRDefault="00AC1C26">
            <w:pPr>
              <w:jc w:val="both"/>
              <w:rPr>
                <w:noProof/>
              </w:rPr>
            </w:pPr>
            <w:r>
              <w:t>Ниже минус</w:t>
            </w:r>
            <w:r>
              <w:rPr>
                <w:noProof/>
              </w:rPr>
              <w:t xml:space="preserve"> 5 </w:t>
            </w:r>
          </w:p>
          <w:p w:rsidR="00000000" w:rsidRDefault="00AC1C26">
            <w:pPr>
              <w:jc w:val="both"/>
            </w:pPr>
            <w:r>
              <w:t>до минус</w:t>
            </w:r>
            <w:r>
              <w:rPr>
                <w:noProof/>
              </w:rPr>
              <w:t xml:space="preserve"> 20</w:t>
            </w:r>
            <w:r>
              <w:t xml:space="preserve"> включ.</w:t>
            </w:r>
          </w:p>
        </w:tc>
        <w:tc>
          <w:tcPr>
            <w:tcW w:w="542" w:type="dxa"/>
            <w:tcBorders>
              <w:left w:val="single" w:sz="6" w:space="0" w:color="auto"/>
              <w:right w:val="single" w:sz="6" w:space="0" w:color="auto"/>
            </w:tcBorders>
          </w:tcPr>
          <w:p w:rsidR="00000000" w:rsidRDefault="00AC1C26">
            <w:pPr>
              <w:jc w:val="both"/>
              <w:rPr>
                <w:noProof/>
              </w:rPr>
            </w:pPr>
            <w:r>
              <w:rPr>
                <w:noProof/>
              </w:rPr>
              <w:t>F50</w:t>
            </w:r>
          </w:p>
        </w:tc>
        <w:tc>
          <w:tcPr>
            <w:tcW w:w="542" w:type="dxa"/>
            <w:tcBorders>
              <w:left w:val="single" w:sz="6" w:space="0" w:color="auto"/>
              <w:right w:val="single" w:sz="6" w:space="0" w:color="auto"/>
            </w:tcBorders>
          </w:tcPr>
          <w:p w:rsidR="00000000" w:rsidRDefault="00AC1C26">
            <w:pPr>
              <w:jc w:val="both"/>
              <w:rPr>
                <w:noProof/>
              </w:rPr>
            </w:pPr>
            <w:r>
              <w:rPr>
                <w:noProof/>
              </w:rPr>
              <w:t>F35</w:t>
            </w:r>
          </w:p>
        </w:tc>
        <w:tc>
          <w:tcPr>
            <w:tcW w:w="542" w:type="dxa"/>
            <w:tcBorders>
              <w:left w:val="single" w:sz="6" w:space="0" w:color="auto"/>
              <w:right w:val="single" w:sz="6" w:space="0" w:color="auto"/>
            </w:tcBorders>
          </w:tcPr>
          <w:p w:rsidR="00000000" w:rsidRDefault="00AC1C26">
            <w:pPr>
              <w:jc w:val="both"/>
              <w:rPr>
                <w:noProof/>
              </w:rPr>
            </w:pPr>
            <w:r>
              <w:rPr>
                <w:noProof/>
              </w:rPr>
              <w:t>F25</w:t>
            </w:r>
          </w:p>
        </w:tc>
        <w:tc>
          <w:tcPr>
            <w:tcW w:w="542" w:type="dxa"/>
            <w:tcBorders>
              <w:left w:val="single" w:sz="6" w:space="0" w:color="auto"/>
              <w:right w:val="single" w:sz="6" w:space="0" w:color="auto"/>
            </w:tcBorders>
          </w:tcPr>
          <w:p w:rsidR="00000000" w:rsidRDefault="00AC1C26">
            <w:pPr>
              <w:jc w:val="both"/>
              <w:rPr>
                <w:noProof/>
              </w:rPr>
            </w:pPr>
            <w:r>
              <w:rPr>
                <w:noProof/>
              </w:rPr>
              <w:t>F75</w:t>
            </w:r>
          </w:p>
        </w:tc>
        <w:tc>
          <w:tcPr>
            <w:tcW w:w="542" w:type="dxa"/>
            <w:tcBorders>
              <w:left w:val="single" w:sz="6" w:space="0" w:color="auto"/>
              <w:right w:val="single" w:sz="6" w:space="0" w:color="auto"/>
            </w:tcBorders>
          </w:tcPr>
          <w:p w:rsidR="00000000" w:rsidRDefault="00AC1C26">
            <w:pPr>
              <w:jc w:val="both"/>
              <w:rPr>
                <w:noProof/>
              </w:rPr>
            </w:pPr>
            <w:r>
              <w:rPr>
                <w:noProof/>
              </w:rPr>
              <w:t>F50</w:t>
            </w:r>
          </w:p>
        </w:tc>
        <w:tc>
          <w:tcPr>
            <w:tcW w:w="1062" w:type="dxa"/>
            <w:tcBorders>
              <w:left w:val="single" w:sz="6" w:space="0" w:color="auto"/>
              <w:right w:val="single" w:sz="12" w:space="0" w:color="auto"/>
            </w:tcBorders>
          </w:tcPr>
          <w:p w:rsidR="00000000" w:rsidRDefault="00AC1C26">
            <w:pPr>
              <w:jc w:val="both"/>
            </w:pPr>
            <w:r>
              <w:t>Не нормируется</w:t>
            </w:r>
          </w:p>
        </w:tc>
      </w:tr>
      <w:tr w:rsidR="00000000">
        <w:tblPrEx>
          <w:tblCellMar>
            <w:top w:w="0" w:type="dxa"/>
            <w:bottom w:w="0" w:type="dxa"/>
          </w:tblCellMar>
        </w:tblPrEx>
        <w:tc>
          <w:tcPr>
            <w:tcW w:w="1559" w:type="dxa"/>
            <w:tcBorders>
              <w:left w:val="single" w:sz="12" w:space="0" w:color="auto"/>
              <w:bottom w:val="single" w:sz="6" w:space="0" w:color="auto"/>
              <w:right w:val="single" w:sz="6" w:space="0" w:color="auto"/>
            </w:tcBorders>
          </w:tcPr>
          <w:p w:rsidR="00000000" w:rsidRDefault="00AC1C26">
            <w:pPr>
              <w:jc w:val="both"/>
            </w:pPr>
          </w:p>
        </w:tc>
        <w:tc>
          <w:tcPr>
            <w:tcW w:w="1472" w:type="dxa"/>
            <w:tcBorders>
              <w:left w:val="single" w:sz="6" w:space="0" w:color="auto"/>
              <w:bottom w:val="single" w:sz="6" w:space="0" w:color="auto"/>
              <w:right w:val="single" w:sz="6" w:space="0" w:color="auto"/>
            </w:tcBorders>
          </w:tcPr>
          <w:p w:rsidR="00000000" w:rsidRDefault="00AC1C26">
            <w:pPr>
              <w:jc w:val="both"/>
            </w:pPr>
            <w:r>
              <w:t>Минус</w:t>
            </w:r>
            <w:r>
              <w:rPr>
                <w:noProof/>
              </w:rPr>
              <w:t xml:space="preserve"> 5</w:t>
            </w:r>
            <w:r>
              <w:t xml:space="preserve"> и выше</w:t>
            </w:r>
          </w:p>
        </w:tc>
        <w:tc>
          <w:tcPr>
            <w:tcW w:w="542" w:type="dxa"/>
            <w:tcBorders>
              <w:left w:val="single" w:sz="6" w:space="0" w:color="auto"/>
              <w:bottom w:val="single" w:sz="6" w:space="0" w:color="auto"/>
              <w:right w:val="single" w:sz="6" w:space="0" w:color="auto"/>
            </w:tcBorders>
          </w:tcPr>
          <w:p w:rsidR="00000000" w:rsidRDefault="00AC1C26">
            <w:pPr>
              <w:jc w:val="both"/>
              <w:rPr>
                <w:noProof/>
              </w:rPr>
            </w:pPr>
            <w:bookmarkStart w:id="503" w:name="OCRUncertain655"/>
            <w:r>
              <w:rPr>
                <w:noProof/>
              </w:rPr>
              <w:t>F</w:t>
            </w:r>
            <w:bookmarkEnd w:id="503"/>
            <w:r>
              <w:rPr>
                <w:noProof/>
              </w:rPr>
              <w:t>35</w:t>
            </w:r>
          </w:p>
        </w:tc>
        <w:tc>
          <w:tcPr>
            <w:tcW w:w="542" w:type="dxa"/>
            <w:tcBorders>
              <w:left w:val="single" w:sz="6" w:space="0" w:color="auto"/>
              <w:bottom w:val="single" w:sz="6" w:space="0" w:color="auto"/>
              <w:right w:val="single" w:sz="6" w:space="0" w:color="auto"/>
            </w:tcBorders>
          </w:tcPr>
          <w:p w:rsidR="00000000" w:rsidRDefault="00AC1C26">
            <w:pPr>
              <w:jc w:val="both"/>
              <w:rPr>
                <w:noProof/>
              </w:rPr>
            </w:pPr>
            <w:r>
              <w:rPr>
                <w:noProof/>
              </w:rPr>
              <w:t>F25</w:t>
            </w:r>
          </w:p>
        </w:tc>
        <w:tc>
          <w:tcPr>
            <w:tcW w:w="542" w:type="dxa"/>
            <w:tcBorders>
              <w:left w:val="single" w:sz="6" w:space="0" w:color="auto"/>
              <w:bottom w:val="single" w:sz="6" w:space="0" w:color="auto"/>
              <w:right w:val="single" w:sz="6" w:space="0" w:color="auto"/>
            </w:tcBorders>
          </w:tcPr>
          <w:p w:rsidR="00000000" w:rsidRDefault="00AC1C26">
            <w:pPr>
              <w:jc w:val="both"/>
              <w:rPr>
                <w:noProof/>
              </w:rPr>
            </w:pPr>
            <w:r>
              <w:rPr>
                <w:noProof/>
              </w:rPr>
              <w:t>F15*</w:t>
            </w:r>
          </w:p>
        </w:tc>
        <w:tc>
          <w:tcPr>
            <w:tcW w:w="542" w:type="dxa"/>
            <w:tcBorders>
              <w:left w:val="single" w:sz="6" w:space="0" w:color="auto"/>
              <w:bottom w:val="single" w:sz="6" w:space="0" w:color="auto"/>
              <w:right w:val="single" w:sz="6" w:space="0" w:color="auto"/>
            </w:tcBorders>
          </w:tcPr>
          <w:p w:rsidR="00000000" w:rsidRDefault="00AC1C26">
            <w:pPr>
              <w:jc w:val="both"/>
              <w:rPr>
                <w:noProof/>
              </w:rPr>
            </w:pPr>
            <w:r>
              <w:rPr>
                <w:noProof/>
              </w:rPr>
              <w:t>F50</w:t>
            </w:r>
          </w:p>
        </w:tc>
        <w:tc>
          <w:tcPr>
            <w:tcW w:w="1604" w:type="dxa"/>
            <w:gridSpan w:val="2"/>
            <w:tcBorders>
              <w:left w:val="single" w:sz="6" w:space="0" w:color="auto"/>
              <w:bottom w:val="single" w:sz="6" w:space="0" w:color="auto"/>
              <w:right w:val="single" w:sz="12" w:space="0" w:color="auto"/>
            </w:tcBorders>
          </w:tcPr>
          <w:p w:rsidR="00000000" w:rsidRDefault="00AC1C26">
            <w:pPr>
              <w:jc w:val="both"/>
            </w:pPr>
            <w:r>
              <w:t>Не нор</w:t>
            </w:r>
            <w:bookmarkStart w:id="504" w:name="OCRUncertain656"/>
            <w:r>
              <w:t>м</w:t>
            </w:r>
            <w:bookmarkStart w:id="505" w:name="OCRUncertain657"/>
            <w:bookmarkEnd w:id="504"/>
            <w:r>
              <w:t>ируется</w:t>
            </w:r>
            <w:bookmarkEnd w:id="505"/>
          </w:p>
        </w:tc>
      </w:tr>
      <w:tr w:rsidR="00000000">
        <w:tblPrEx>
          <w:tblCellMar>
            <w:top w:w="0" w:type="dxa"/>
            <w:bottom w:w="0" w:type="dxa"/>
          </w:tblCellMar>
        </w:tblPrEx>
        <w:tc>
          <w:tcPr>
            <w:tcW w:w="1559" w:type="dxa"/>
            <w:tcBorders>
              <w:top w:val="single" w:sz="6" w:space="0" w:color="auto"/>
              <w:left w:val="single" w:sz="12" w:space="0" w:color="auto"/>
              <w:right w:val="single" w:sz="6" w:space="0" w:color="auto"/>
            </w:tcBorders>
          </w:tcPr>
          <w:p w:rsidR="00000000" w:rsidRDefault="00AC1C26">
            <w:pPr>
              <w:jc w:val="both"/>
              <w:rPr>
                <w:noProof/>
              </w:rPr>
            </w:pPr>
            <w:r>
              <w:rPr>
                <w:noProof/>
              </w:rPr>
              <w:t xml:space="preserve">2. 60 </w:t>
            </w:r>
            <w:bookmarkStart w:id="506" w:name="OCRUncertain658"/>
            <w:r>
              <w:rPr>
                <w:noProof/>
              </w:rPr>
              <w:t>&lt;</w:t>
            </w:r>
            <w:bookmarkEnd w:id="506"/>
            <w:r>
              <w:rPr>
                <w:lang w:val="en-US"/>
              </w:rPr>
              <w:t xml:space="preserve"> </w:t>
            </w:r>
            <w:r>
              <w:rPr>
                <w:i/>
                <w:lang w:val="en-US"/>
              </w:rPr>
              <w:sym w:font="Symbol" w:char="F06A"/>
            </w:r>
            <w:r>
              <w:rPr>
                <w:i/>
                <w:vertAlign w:val="subscript"/>
                <w:lang w:val="en-US"/>
              </w:rPr>
              <w:t xml:space="preserve">int </w:t>
            </w:r>
            <w:r>
              <w:rPr>
                <w:noProof/>
              </w:rPr>
              <w:t xml:space="preserve"> </w:t>
            </w:r>
            <w:r>
              <w:rPr>
                <w:noProof/>
              </w:rPr>
              <w:sym w:font="Symbol" w:char="F0A3"/>
            </w:r>
            <w:r>
              <w:rPr>
                <w:noProof/>
              </w:rPr>
              <w:t xml:space="preserve"> 75</w:t>
            </w:r>
          </w:p>
        </w:tc>
        <w:tc>
          <w:tcPr>
            <w:tcW w:w="1472" w:type="dxa"/>
            <w:tcBorders>
              <w:top w:val="single" w:sz="6" w:space="0" w:color="auto"/>
              <w:left w:val="single" w:sz="6" w:space="0" w:color="auto"/>
              <w:right w:val="single" w:sz="6" w:space="0" w:color="auto"/>
            </w:tcBorders>
          </w:tcPr>
          <w:p w:rsidR="00000000" w:rsidRDefault="00AC1C26">
            <w:pPr>
              <w:jc w:val="both"/>
              <w:rPr>
                <w:noProof/>
              </w:rPr>
            </w:pPr>
            <w:r>
              <w:t>Н</w:t>
            </w:r>
            <w:r>
              <w:t>иже минус</w:t>
            </w:r>
            <w:r>
              <w:rPr>
                <w:noProof/>
              </w:rPr>
              <w:t xml:space="preserve"> 40</w:t>
            </w:r>
          </w:p>
        </w:tc>
        <w:tc>
          <w:tcPr>
            <w:tcW w:w="542" w:type="dxa"/>
            <w:tcBorders>
              <w:top w:val="single" w:sz="6" w:space="0" w:color="auto"/>
              <w:left w:val="single" w:sz="6" w:space="0" w:color="auto"/>
              <w:right w:val="single" w:sz="6" w:space="0" w:color="auto"/>
            </w:tcBorders>
          </w:tcPr>
          <w:p w:rsidR="00000000" w:rsidRDefault="00AC1C26">
            <w:pPr>
              <w:jc w:val="both"/>
              <w:rPr>
                <w:noProof/>
              </w:rPr>
            </w:pPr>
            <w:r>
              <w:rPr>
                <w:noProof/>
              </w:rPr>
              <w:t>F75</w:t>
            </w:r>
          </w:p>
        </w:tc>
        <w:tc>
          <w:tcPr>
            <w:tcW w:w="542" w:type="dxa"/>
            <w:tcBorders>
              <w:top w:val="single" w:sz="6" w:space="0" w:color="auto"/>
              <w:left w:val="single" w:sz="6" w:space="0" w:color="auto"/>
              <w:right w:val="single" w:sz="6" w:space="0" w:color="auto"/>
            </w:tcBorders>
          </w:tcPr>
          <w:p w:rsidR="00000000" w:rsidRDefault="00AC1C26">
            <w:pPr>
              <w:jc w:val="both"/>
              <w:rPr>
                <w:noProof/>
              </w:rPr>
            </w:pPr>
            <w:r>
              <w:rPr>
                <w:noProof/>
              </w:rPr>
              <w:t>F50</w:t>
            </w:r>
          </w:p>
        </w:tc>
        <w:tc>
          <w:tcPr>
            <w:tcW w:w="542" w:type="dxa"/>
            <w:tcBorders>
              <w:top w:val="single" w:sz="6" w:space="0" w:color="auto"/>
              <w:left w:val="single" w:sz="6" w:space="0" w:color="auto"/>
              <w:right w:val="single" w:sz="6" w:space="0" w:color="auto"/>
            </w:tcBorders>
          </w:tcPr>
          <w:p w:rsidR="00000000" w:rsidRDefault="00AC1C26">
            <w:pPr>
              <w:jc w:val="both"/>
              <w:rPr>
                <w:noProof/>
              </w:rPr>
            </w:pPr>
            <w:r>
              <w:rPr>
                <w:noProof/>
              </w:rPr>
              <w:t>F35</w:t>
            </w:r>
          </w:p>
        </w:tc>
        <w:tc>
          <w:tcPr>
            <w:tcW w:w="542" w:type="dxa"/>
            <w:tcBorders>
              <w:top w:val="single" w:sz="6" w:space="0" w:color="auto"/>
              <w:left w:val="single" w:sz="6" w:space="0" w:color="auto"/>
              <w:right w:val="single" w:sz="6" w:space="0" w:color="auto"/>
            </w:tcBorders>
          </w:tcPr>
          <w:p w:rsidR="00000000" w:rsidRDefault="00AC1C26">
            <w:pPr>
              <w:jc w:val="both"/>
              <w:rPr>
                <w:lang w:val="en-US"/>
              </w:rPr>
            </w:pPr>
            <w:r>
              <w:rPr>
                <w:lang w:val="en-US"/>
              </w:rPr>
              <w:t>F100</w:t>
            </w:r>
          </w:p>
        </w:tc>
        <w:tc>
          <w:tcPr>
            <w:tcW w:w="542" w:type="dxa"/>
            <w:tcBorders>
              <w:top w:val="single" w:sz="6" w:space="0" w:color="auto"/>
              <w:left w:val="single" w:sz="6" w:space="0" w:color="auto"/>
              <w:right w:val="single" w:sz="6" w:space="0" w:color="auto"/>
            </w:tcBorders>
          </w:tcPr>
          <w:p w:rsidR="00000000" w:rsidRDefault="00AC1C26">
            <w:pPr>
              <w:jc w:val="both"/>
              <w:rPr>
                <w:noProof/>
              </w:rPr>
            </w:pPr>
            <w:r>
              <w:rPr>
                <w:noProof/>
              </w:rPr>
              <w:t>F75</w:t>
            </w:r>
          </w:p>
        </w:tc>
        <w:tc>
          <w:tcPr>
            <w:tcW w:w="1062" w:type="dxa"/>
            <w:tcBorders>
              <w:top w:val="single" w:sz="6" w:space="0" w:color="auto"/>
              <w:left w:val="single" w:sz="6" w:space="0" w:color="auto"/>
              <w:right w:val="single" w:sz="12" w:space="0" w:color="auto"/>
            </w:tcBorders>
          </w:tcPr>
          <w:p w:rsidR="00000000" w:rsidRDefault="00AC1C26">
            <w:pPr>
              <w:jc w:val="both"/>
              <w:rPr>
                <w:lang w:val="en-US"/>
              </w:rPr>
            </w:pPr>
            <w:r>
              <w:rPr>
                <w:lang w:val="en-US"/>
              </w:rPr>
              <w:t>F50</w:t>
            </w:r>
          </w:p>
        </w:tc>
      </w:tr>
      <w:tr w:rsidR="00000000">
        <w:tblPrEx>
          <w:tblCellMar>
            <w:top w:w="0" w:type="dxa"/>
            <w:bottom w:w="0" w:type="dxa"/>
          </w:tblCellMar>
        </w:tblPrEx>
        <w:tc>
          <w:tcPr>
            <w:tcW w:w="1559" w:type="dxa"/>
            <w:tcBorders>
              <w:left w:val="single" w:sz="12" w:space="0" w:color="auto"/>
              <w:right w:val="single" w:sz="6" w:space="0" w:color="auto"/>
            </w:tcBorders>
          </w:tcPr>
          <w:p w:rsidR="00000000" w:rsidRDefault="00AC1C26">
            <w:pPr>
              <w:jc w:val="both"/>
              <w:rPr>
                <w:lang w:val="en-US"/>
              </w:rPr>
            </w:pPr>
          </w:p>
        </w:tc>
        <w:tc>
          <w:tcPr>
            <w:tcW w:w="1472" w:type="dxa"/>
            <w:tcBorders>
              <w:left w:val="single" w:sz="6" w:space="0" w:color="auto"/>
              <w:right w:val="single" w:sz="6" w:space="0" w:color="auto"/>
            </w:tcBorders>
          </w:tcPr>
          <w:p w:rsidR="00000000" w:rsidRDefault="00AC1C26">
            <w:pPr>
              <w:jc w:val="both"/>
              <w:rPr>
                <w:noProof/>
              </w:rPr>
            </w:pPr>
            <w:r>
              <w:t>Ниже минус</w:t>
            </w:r>
            <w:r>
              <w:rPr>
                <w:noProof/>
              </w:rPr>
              <w:t xml:space="preserve"> 20 </w:t>
            </w:r>
          </w:p>
          <w:p w:rsidR="00000000" w:rsidRDefault="00AC1C26">
            <w:pPr>
              <w:jc w:val="both"/>
            </w:pPr>
            <w:r>
              <w:t>до минус</w:t>
            </w:r>
            <w:r>
              <w:rPr>
                <w:noProof/>
              </w:rPr>
              <w:t xml:space="preserve"> 40</w:t>
            </w:r>
            <w:r>
              <w:t xml:space="preserve"> включ.</w:t>
            </w:r>
          </w:p>
        </w:tc>
        <w:tc>
          <w:tcPr>
            <w:tcW w:w="542" w:type="dxa"/>
            <w:tcBorders>
              <w:left w:val="single" w:sz="6" w:space="0" w:color="auto"/>
              <w:right w:val="single" w:sz="6" w:space="0" w:color="auto"/>
            </w:tcBorders>
          </w:tcPr>
          <w:p w:rsidR="00000000" w:rsidRDefault="00AC1C26">
            <w:pPr>
              <w:jc w:val="both"/>
              <w:rPr>
                <w:noProof/>
              </w:rPr>
            </w:pPr>
            <w:r>
              <w:rPr>
                <w:noProof/>
              </w:rPr>
              <w:t>F50</w:t>
            </w:r>
          </w:p>
        </w:tc>
        <w:tc>
          <w:tcPr>
            <w:tcW w:w="542" w:type="dxa"/>
            <w:tcBorders>
              <w:left w:val="single" w:sz="6" w:space="0" w:color="auto"/>
              <w:right w:val="single" w:sz="6" w:space="0" w:color="auto"/>
            </w:tcBorders>
          </w:tcPr>
          <w:p w:rsidR="00000000" w:rsidRDefault="00AC1C26">
            <w:pPr>
              <w:jc w:val="both"/>
              <w:rPr>
                <w:noProof/>
              </w:rPr>
            </w:pPr>
            <w:r>
              <w:rPr>
                <w:noProof/>
              </w:rPr>
              <w:t>F35</w:t>
            </w:r>
          </w:p>
        </w:tc>
        <w:tc>
          <w:tcPr>
            <w:tcW w:w="542" w:type="dxa"/>
            <w:tcBorders>
              <w:left w:val="single" w:sz="6" w:space="0" w:color="auto"/>
              <w:right w:val="single" w:sz="6" w:space="0" w:color="auto"/>
            </w:tcBorders>
          </w:tcPr>
          <w:p w:rsidR="00000000" w:rsidRDefault="00AC1C26">
            <w:pPr>
              <w:jc w:val="both"/>
              <w:rPr>
                <w:noProof/>
              </w:rPr>
            </w:pPr>
            <w:r>
              <w:rPr>
                <w:noProof/>
              </w:rPr>
              <w:t>F25</w:t>
            </w:r>
          </w:p>
        </w:tc>
        <w:tc>
          <w:tcPr>
            <w:tcW w:w="542" w:type="dxa"/>
            <w:tcBorders>
              <w:left w:val="single" w:sz="6" w:space="0" w:color="auto"/>
              <w:right w:val="single" w:sz="6" w:space="0" w:color="auto"/>
            </w:tcBorders>
          </w:tcPr>
          <w:p w:rsidR="00000000" w:rsidRDefault="00AC1C26">
            <w:pPr>
              <w:jc w:val="both"/>
              <w:rPr>
                <w:noProof/>
              </w:rPr>
            </w:pPr>
            <w:r>
              <w:rPr>
                <w:noProof/>
              </w:rPr>
              <w:t>F50</w:t>
            </w:r>
          </w:p>
        </w:tc>
        <w:tc>
          <w:tcPr>
            <w:tcW w:w="1604" w:type="dxa"/>
            <w:gridSpan w:val="2"/>
            <w:tcBorders>
              <w:left w:val="single" w:sz="6" w:space="0" w:color="auto"/>
              <w:right w:val="single" w:sz="12" w:space="0" w:color="auto"/>
            </w:tcBorders>
          </w:tcPr>
          <w:p w:rsidR="00000000" w:rsidRDefault="00AC1C26">
            <w:pPr>
              <w:jc w:val="both"/>
            </w:pPr>
            <w:r>
              <w:t>Не нор</w:t>
            </w:r>
            <w:bookmarkStart w:id="507" w:name="OCRUncertain661"/>
            <w:r>
              <w:t>мируется</w:t>
            </w:r>
            <w:bookmarkEnd w:id="507"/>
          </w:p>
        </w:tc>
      </w:tr>
      <w:tr w:rsidR="00000000">
        <w:tblPrEx>
          <w:tblCellMar>
            <w:top w:w="0" w:type="dxa"/>
            <w:bottom w:w="0" w:type="dxa"/>
          </w:tblCellMar>
        </w:tblPrEx>
        <w:tc>
          <w:tcPr>
            <w:tcW w:w="1559" w:type="dxa"/>
            <w:tcBorders>
              <w:left w:val="single" w:sz="12" w:space="0" w:color="auto"/>
              <w:right w:val="single" w:sz="6" w:space="0" w:color="auto"/>
            </w:tcBorders>
          </w:tcPr>
          <w:p w:rsidR="00000000" w:rsidRDefault="00AC1C26">
            <w:pPr>
              <w:jc w:val="both"/>
            </w:pPr>
          </w:p>
        </w:tc>
        <w:tc>
          <w:tcPr>
            <w:tcW w:w="1472" w:type="dxa"/>
            <w:tcBorders>
              <w:left w:val="single" w:sz="6" w:space="0" w:color="auto"/>
              <w:right w:val="single" w:sz="6" w:space="0" w:color="auto"/>
            </w:tcBorders>
          </w:tcPr>
          <w:p w:rsidR="00000000" w:rsidRDefault="00AC1C26">
            <w:pPr>
              <w:jc w:val="both"/>
              <w:rPr>
                <w:noProof/>
              </w:rPr>
            </w:pPr>
            <w:r>
              <w:t>Ниже минус</w:t>
            </w:r>
            <w:r>
              <w:rPr>
                <w:noProof/>
              </w:rPr>
              <w:t xml:space="preserve"> 5 </w:t>
            </w:r>
          </w:p>
          <w:p w:rsidR="00000000" w:rsidRDefault="00AC1C26">
            <w:pPr>
              <w:jc w:val="both"/>
            </w:pPr>
            <w:r>
              <w:t>до минус</w:t>
            </w:r>
            <w:r>
              <w:rPr>
                <w:noProof/>
              </w:rPr>
              <w:t xml:space="preserve"> 20</w:t>
            </w:r>
            <w:r>
              <w:t xml:space="preserve"> включ.</w:t>
            </w:r>
          </w:p>
        </w:tc>
        <w:tc>
          <w:tcPr>
            <w:tcW w:w="542" w:type="dxa"/>
            <w:tcBorders>
              <w:left w:val="single" w:sz="6" w:space="0" w:color="auto"/>
              <w:right w:val="single" w:sz="6" w:space="0" w:color="auto"/>
            </w:tcBorders>
          </w:tcPr>
          <w:p w:rsidR="00000000" w:rsidRDefault="00AC1C26">
            <w:pPr>
              <w:jc w:val="both"/>
              <w:rPr>
                <w:noProof/>
              </w:rPr>
            </w:pPr>
            <w:r>
              <w:rPr>
                <w:noProof/>
              </w:rPr>
              <w:t>F35</w:t>
            </w:r>
          </w:p>
        </w:tc>
        <w:tc>
          <w:tcPr>
            <w:tcW w:w="542" w:type="dxa"/>
            <w:tcBorders>
              <w:left w:val="single" w:sz="6" w:space="0" w:color="auto"/>
              <w:right w:val="single" w:sz="6" w:space="0" w:color="auto"/>
            </w:tcBorders>
          </w:tcPr>
          <w:p w:rsidR="00000000" w:rsidRDefault="00AC1C26">
            <w:pPr>
              <w:jc w:val="both"/>
              <w:rPr>
                <w:noProof/>
              </w:rPr>
            </w:pPr>
            <w:r>
              <w:rPr>
                <w:noProof/>
              </w:rPr>
              <w:t>F25</w:t>
            </w:r>
          </w:p>
        </w:tc>
        <w:tc>
          <w:tcPr>
            <w:tcW w:w="542" w:type="dxa"/>
            <w:tcBorders>
              <w:left w:val="single" w:sz="6" w:space="0" w:color="auto"/>
              <w:right w:val="single" w:sz="6" w:space="0" w:color="auto"/>
            </w:tcBorders>
          </w:tcPr>
          <w:p w:rsidR="00000000" w:rsidRDefault="00AC1C26">
            <w:pPr>
              <w:jc w:val="both"/>
              <w:rPr>
                <w:noProof/>
              </w:rPr>
            </w:pPr>
            <w:r>
              <w:rPr>
                <w:noProof/>
              </w:rPr>
              <w:t>F15*</w:t>
            </w:r>
          </w:p>
        </w:tc>
        <w:tc>
          <w:tcPr>
            <w:tcW w:w="2146" w:type="dxa"/>
            <w:gridSpan w:val="3"/>
            <w:tcBorders>
              <w:left w:val="single" w:sz="6" w:space="0" w:color="auto"/>
              <w:right w:val="single" w:sz="12" w:space="0" w:color="auto"/>
            </w:tcBorders>
          </w:tcPr>
          <w:p w:rsidR="00000000" w:rsidRDefault="00AC1C26">
            <w:pPr>
              <w:jc w:val="both"/>
            </w:pPr>
            <w:r>
              <w:rPr>
                <w:lang w:val="en-US"/>
              </w:rPr>
              <w:t xml:space="preserve">He </w:t>
            </w:r>
            <w:r>
              <w:t>нормируется</w:t>
            </w:r>
          </w:p>
        </w:tc>
      </w:tr>
      <w:tr w:rsidR="00000000">
        <w:tblPrEx>
          <w:tblCellMar>
            <w:top w:w="0" w:type="dxa"/>
            <w:bottom w:w="0" w:type="dxa"/>
          </w:tblCellMar>
        </w:tblPrEx>
        <w:tc>
          <w:tcPr>
            <w:tcW w:w="1559" w:type="dxa"/>
            <w:tcBorders>
              <w:left w:val="single" w:sz="12" w:space="0" w:color="auto"/>
              <w:bottom w:val="single" w:sz="6" w:space="0" w:color="auto"/>
              <w:right w:val="single" w:sz="6" w:space="0" w:color="auto"/>
            </w:tcBorders>
          </w:tcPr>
          <w:p w:rsidR="00000000" w:rsidRDefault="00AC1C26">
            <w:pPr>
              <w:jc w:val="both"/>
            </w:pPr>
          </w:p>
        </w:tc>
        <w:tc>
          <w:tcPr>
            <w:tcW w:w="1472" w:type="dxa"/>
            <w:tcBorders>
              <w:left w:val="single" w:sz="6" w:space="0" w:color="auto"/>
              <w:bottom w:val="single" w:sz="6" w:space="0" w:color="auto"/>
              <w:right w:val="single" w:sz="6" w:space="0" w:color="auto"/>
            </w:tcBorders>
          </w:tcPr>
          <w:p w:rsidR="00000000" w:rsidRDefault="00AC1C26">
            <w:pPr>
              <w:jc w:val="both"/>
            </w:pPr>
            <w:r>
              <w:t>Минус</w:t>
            </w:r>
            <w:r>
              <w:rPr>
                <w:noProof/>
              </w:rPr>
              <w:t xml:space="preserve"> 5</w:t>
            </w:r>
            <w:r>
              <w:t xml:space="preserve"> и выше</w:t>
            </w:r>
          </w:p>
        </w:tc>
        <w:tc>
          <w:tcPr>
            <w:tcW w:w="542" w:type="dxa"/>
            <w:tcBorders>
              <w:left w:val="single" w:sz="6" w:space="0" w:color="auto"/>
              <w:bottom w:val="single" w:sz="6" w:space="0" w:color="auto"/>
              <w:right w:val="single" w:sz="6" w:space="0" w:color="auto"/>
            </w:tcBorders>
          </w:tcPr>
          <w:p w:rsidR="00000000" w:rsidRDefault="00AC1C26">
            <w:pPr>
              <w:jc w:val="both"/>
              <w:rPr>
                <w:noProof/>
              </w:rPr>
            </w:pPr>
            <w:r>
              <w:rPr>
                <w:noProof/>
              </w:rPr>
              <w:t>F25</w:t>
            </w:r>
          </w:p>
        </w:tc>
        <w:tc>
          <w:tcPr>
            <w:tcW w:w="542" w:type="dxa"/>
            <w:tcBorders>
              <w:left w:val="single" w:sz="6" w:space="0" w:color="auto"/>
              <w:bottom w:val="single" w:sz="6" w:space="0" w:color="auto"/>
              <w:right w:val="single" w:sz="6" w:space="0" w:color="auto"/>
            </w:tcBorders>
          </w:tcPr>
          <w:p w:rsidR="00000000" w:rsidRDefault="00AC1C26">
            <w:pPr>
              <w:jc w:val="both"/>
              <w:rPr>
                <w:noProof/>
              </w:rPr>
            </w:pPr>
            <w:r>
              <w:rPr>
                <w:noProof/>
              </w:rPr>
              <w:t>F15*</w:t>
            </w:r>
          </w:p>
        </w:tc>
        <w:tc>
          <w:tcPr>
            <w:tcW w:w="2688" w:type="dxa"/>
            <w:gridSpan w:val="4"/>
            <w:tcBorders>
              <w:left w:val="single" w:sz="6" w:space="0" w:color="auto"/>
              <w:bottom w:val="single" w:sz="6" w:space="0" w:color="auto"/>
              <w:right w:val="single" w:sz="12" w:space="0" w:color="auto"/>
            </w:tcBorders>
          </w:tcPr>
          <w:p w:rsidR="00000000" w:rsidRDefault="00AC1C26">
            <w:pPr>
              <w:jc w:val="both"/>
            </w:pPr>
            <w:r>
              <w:rPr>
                <w:lang w:val="en-US"/>
              </w:rPr>
              <w:t>He</w:t>
            </w:r>
            <w:r>
              <w:t xml:space="preserve"> норми</w:t>
            </w:r>
            <w:bookmarkStart w:id="508" w:name="OCRUncertain663"/>
            <w:r>
              <w:t>руется</w:t>
            </w:r>
            <w:bookmarkEnd w:id="508"/>
          </w:p>
          <w:p w:rsidR="00000000" w:rsidRDefault="00AC1C26">
            <w:pPr>
              <w:jc w:val="both"/>
            </w:pPr>
          </w:p>
        </w:tc>
      </w:tr>
      <w:tr w:rsidR="00000000">
        <w:tblPrEx>
          <w:tblCellMar>
            <w:top w:w="0" w:type="dxa"/>
            <w:bottom w:w="0" w:type="dxa"/>
          </w:tblCellMar>
        </w:tblPrEx>
        <w:tc>
          <w:tcPr>
            <w:tcW w:w="1559" w:type="dxa"/>
            <w:tcBorders>
              <w:top w:val="single" w:sz="6" w:space="0" w:color="auto"/>
              <w:left w:val="single" w:sz="12" w:space="0" w:color="auto"/>
              <w:right w:val="single" w:sz="6" w:space="0" w:color="auto"/>
            </w:tcBorders>
          </w:tcPr>
          <w:p w:rsidR="00000000" w:rsidRDefault="00AC1C26">
            <w:pPr>
              <w:jc w:val="both"/>
              <w:rPr>
                <w:i/>
                <w:lang w:val="en-US"/>
              </w:rPr>
            </w:pPr>
            <w:bookmarkStart w:id="509" w:name="OCRUncertain664"/>
            <w:r>
              <w:t>3.</w:t>
            </w:r>
            <w:bookmarkEnd w:id="509"/>
            <w:r>
              <w:rPr>
                <w:lang w:val="en-US"/>
              </w:rPr>
              <w:t xml:space="preserve"> </w:t>
            </w:r>
            <w:r>
              <w:rPr>
                <w:i/>
                <w:lang w:val="en-US"/>
              </w:rPr>
              <w:sym w:font="Symbol" w:char="F06A"/>
            </w:r>
            <w:r>
              <w:rPr>
                <w:i/>
                <w:vertAlign w:val="subscript"/>
                <w:lang w:val="en-US"/>
              </w:rPr>
              <w:t>int</w:t>
            </w:r>
            <w:r>
              <w:rPr>
                <w:i/>
                <w:vertAlign w:val="subscript"/>
              </w:rPr>
              <w:t xml:space="preserve"> </w:t>
            </w:r>
            <w:r>
              <w:sym w:font="Symbol" w:char="F0A3"/>
            </w:r>
            <w:r>
              <w:t xml:space="preserve"> 60</w:t>
            </w:r>
          </w:p>
        </w:tc>
        <w:tc>
          <w:tcPr>
            <w:tcW w:w="1472" w:type="dxa"/>
            <w:tcBorders>
              <w:top w:val="single" w:sz="6" w:space="0" w:color="auto"/>
              <w:left w:val="single" w:sz="6" w:space="0" w:color="auto"/>
              <w:right w:val="single" w:sz="6" w:space="0" w:color="auto"/>
            </w:tcBorders>
          </w:tcPr>
          <w:p w:rsidR="00000000" w:rsidRDefault="00AC1C26">
            <w:pPr>
              <w:jc w:val="both"/>
              <w:rPr>
                <w:noProof/>
              </w:rPr>
            </w:pPr>
            <w:r>
              <w:t>Ниже минус</w:t>
            </w:r>
            <w:r>
              <w:rPr>
                <w:noProof/>
              </w:rPr>
              <w:t xml:space="preserve"> 40</w:t>
            </w:r>
          </w:p>
        </w:tc>
        <w:tc>
          <w:tcPr>
            <w:tcW w:w="542" w:type="dxa"/>
            <w:tcBorders>
              <w:top w:val="single" w:sz="6" w:space="0" w:color="auto"/>
              <w:left w:val="single" w:sz="6" w:space="0" w:color="auto"/>
              <w:right w:val="single" w:sz="6" w:space="0" w:color="auto"/>
            </w:tcBorders>
          </w:tcPr>
          <w:p w:rsidR="00000000" w:rsidRDefault="00AC1C26">
            <w:pPr>
              <w:jc w:val="both"/>
              <w:rPr>
                <w:noProof/>
              </w:rPr>
            </w:pPr>
            <w:r>
              <w:rPr>
                <w:noProof/>
              </w:rPr>
              <w:t>F50</w:t>
            </w:r>
          </w:p>
        </w:tc>
        <w:tc>
          <w:tcPr>
            <w:tcW w:w="542" w:type="dxa"/>
            <w:tcBorders>
              <w:top w:val="single" w:sz="6" w:space="0" w:color="auto"/>
              <w:left w:val="single" w:sz="6" w:space="0" w:color="auto"/>
              <w:right w:val="single" w:sz="6" w:space="0" w:color="auto"/>
            </w:tcBorders>
          </w:tcPr>
          <w:p w:rsidR="00000000" w:rsidRDefault="00AC1C26">
            <w:pPr>
              <w:jc w:val="both"/>
              <w:rPr>
                <w:noProof/>
              </w:rPr>
            </w:pPr>
            <w:r>
              <w:rPr>
                <w:noProof/>
              </w:rPr>
              <w:t>F35</w:t>
            </w:r>
          </w:p>
        </w:tc>
        <w:tc>
          <w:tcPr>
            <w:tcW w:w="542" w:type="dxa"/>
            <w:tcBorders>
              <w:top w:val="single" w:sz="6" w:space="0" w:color="auto"/>
              <w:left w:val="single" w:sz="6" w:space="0" w:color="auto"/>
              <w:right w:val="single" w:sz="6" w:space="0" w:color="auto"/>
            </w:tcBorders>
          </w:tcPr>
          <w:p w:rsidR="00000000" w:rsidRDefault="00AC1C26">
            <w:pPr>
              <w:jc w:val="both"/>
              <w:rPr>
                <w:noProof/>
              </w:rPr>
            </w:pPr>
            <w:r>
              <w:rPr>
                <w:noProof/>
              </w:rPr>
              <w:t>F25</w:t>
            </w:r>
          </w:p>
        </w:tc>
        <w:tc>
          <w:tcPr>
            <w:tcW w:w="542" w:type="dxa"/>
            <w:tcBorders>
              <w:top w:val="single" w:sz="6" w:space="0" w:color="auto"/>
              <w:left w:val="single" w:sz="6" w:space="0" w:color="auto"/>
              <w:right w:val="single" w:sz="6" w:space="0" w:color="auto"/>
            </w:tcBorders>
          </w:tcPr>
          <w:p w:rsidR="00000000" w:rsidRDefault="00AC1C26">
            <w:pPr>
              <w:jc w:val="both"/>
              <w:rPr>
                <w:noProof/>
              </w:rPr>
            </w:pPr>
            <w:r>
              <w:rPr>
                <w:noProof/>
              </w:rPr>
              <w:t>F75</w:t>
            </w:r>
          </w:p>
        </w:tc>
        <w:tc>
          <w:tcPr>
            <w:tcW w:w="542" w:type="dxa"/>
            <w:tcBorders>
              <w:top w:val="single" w:sz="6" w:space="0" w:color="auto"/>
              <w:left w:val="single" w:sz="6" w:space="0" w:color="auto"/>
              <w:right w:val="single" w:sz="6" w:space="0" w:color="auto"/>
            </w:tcBorders>
          </w:tcPr>
          <w:p w:rsidR="00000000" w:rsidRDefault="00AC1C26">
            <w:pPr>
              <w:jc w:val="both"/>
              <w:rPr>
                <w:lang w:val="en-US"/>
              </w:rPr>
            </w:pPr>
            <w:r>
              <w:rPr>
                <w:lang w:val="en-US"/>
              </w:rPr>
              <w:t>F50</w:t>
            </w:r>
          </w:p>
        </w:tc>
        <w:tc>
          <w:tcPr>
            <w:tcW w:w="1062" w:type="dxa"/>
            <w:tcBorders>
              <w:top w:val="single" w:sz="6" w:space="0" w:color="auto"/>
              <w:left w:val="single" w:sz="6" w:space="0" w:color="auto"/>
              <w:right w:val="single" w:sz="12" w:space="0" w:color="auto"/>
            </w:tcBorders>
          </w:tcPr>
          <w:p w:rsidR="00000000" w:rsidRDefault="00AC1C26">
            <w:pPr>
              <w:jc w:val="both"/>
            </w:pPr>
            <w:r>
              <w:t>Не нормир</w:t>
            </w:r>
            <w:bookmarkStart w:id="510" w:name="OCRUncertain668"/>
            <w:r>
              <w:t>у</w:t>
            </w:r>
            <w:bookmarkEnd w:id="510"/>
            <w:r>
              <w:t>ется</w:t>
            </w:r>
          </w:p>
        </w:tc>
      </w:tr>
      <w:tr w:rsidR="00000000">
        <w:tblPrEx>
          <w:tblCellMar>
            <w:top w:w="0" w:type="dxa"/>
            <w:bottom w:w="0" w:type="dxa"/>
          </w:tblCellMar>
        </w:tblPrEx>
        <w:tc>
          <w:tcPr>
            <w:tcW w:w="1559" w:type="dxa"/>
            <w:tcBorders>
              <w:left w:val="single" w:sz="12" w:space="0" w:color="auto"/>
              <w:right w:val="single" w:sz="6" w:space="0" w:color="auto"/>
            </w:tcBorders>
          </w:tcPr>
          <w:p w:rsidR="00000000" w:rsidRDefault="00AC1C26">
            <w:pPr>
              <w:jc w:val="both"/>
            </w:pPr>
          </w:p>
        </w:tc>
        <w:tc>
          <w:tcPr>
            <w:tcW w:w="1472" w:type="dxa"/>
            <w:tcBorders>
              <w:left w:val="single" w:sz="6" w:space="0" w:color="auto"/>
              <w:right w:val="single" w:sz="6" w:space="0" w:color="auto"/>
            </w:tcBorders>
          </w:tcPr>
          <w:p w:rsidR="00000000" w:rsidRDefault="00AC1C26">
            <w:pPr>
              <w:jc w:val="both"/>
            </w:pPr>
            <w:r>
              <w:t>Ниже минус</w:t>
            </w:r>
            <w:r>
              <w:rPr>
                <w:noProof/>
              </w:rPr>
              <w:t xml:space="preserve"> 20 </w:t>
            </w:r>
          </w:p>
          <w:p w:rsidR="00000000" w:rsidRDefault="00AC1C26">
            <w:pPr>
              <w:jc w:val="both"/>
            </w:pPr>
            <w:r>
              <w:t>до мин</w:t>
            </w:r>
            <w:bookmarkStart w:id="511" w:name="OCRUncertain669"/>
            <w:r>
              <w:t>у</w:t>
            </w:r>
            <w:bookmarkEnd w:id="511"/>
            <w:r>
              <w:t>с</w:t>
            </w:r>
            <w:r>
              <w:rPr>
                <w:noProof/>
              </w:rPr>
              <w:t xml:space="preserve"> 40</w:t>
            </w:r>
            <w:r>
              <w:t xml:space="preserve"> включ.</w:t>
            </w:r>
          </w:p>
        </w:tc>
        <w:tc>
          <w:tcPr>
            <w:tcW w:w="542" w:type="dxa"/>
            <w:tcBorders>
              <w:left w:val="single" w:sz="6" w:space="0" w:color="auto"/>
              <w:right w:val="single" w:sz="6" w:space="0" w:color="auto"/>
            </w:tcBorders>
          </w:tcPr>
          <w:p w:rsidR="00000000" w:rsidRDefault="00AC1C26">
            <w:pPr>
              <w:jc w:val="both"/>
              <w:rPr>
                <w:noProof/>
              </w:rPr>
            </w:pPr>
            <w:r>
              <w:rPr>
                <w:noProof/>
              </w:rPr>
              <w:t>F35</w:t>
            </w:r>
          </w:p>
        </w:tc>
        <w:tc>
          <w:tcPr>
            <w:tcW w:w="542" w:type="dxa"/>
            <w:tcBorders>
              <w:left w:val="single" w:sz="6" w:space="0" w:color="auto"/>
              <w:right w:val="single" w:sz="6" w:space="0" w:color="auto"/>
            </w:tcBorders>
          </w:tcPr>
          <w:p w:rsidR="00000000" w:rsidRDefault="00AC1C26">
            <w:pPr>
              <w:jc w:val="both"/>
              <w:rPr>
                <w:noProof/>
              </w:rPr>
            </w:pPr>
            <w:r>
              <w:rPr>
                <w:noProof/>
              </w:rPr>
              <w:t>F25</w:t>
            </w:r>
          </w:p>
        </w:tc>
        <w:tc>
          <w:tcPr>
            <w:tcW w:w="542" w:type="dxa"/>
            <w:tcBorders>
              <w:left w:val="single" w:sz="6" w:space="0" w:color="auto"/>
              <w:right w:val="single" w:sz="6" w:space="0" w:color="auto"/>
            </w:tcBorders>
          </w:tcPr>
          <w:p w:rsidR="00000000" w:rsidRDefault="00AC1C26">
            <w:pPr>
              <w:jc w:val="both"/>
              <w:rPr>
                <w:noProof/>
              </w:rPr>
            </w:pPr>
            <w:r>
              <w:rPr>
                <w:noProof/>
              </w:rPr>
              <w:t>F15*</w:t>
            </w:r>
          </w:p>
        </w:tc>
        <w:tc>
          <w:tcPr>
            <w:tcW w:w="2146" w:type="dxa"/>
            <w:gridSpan w:val="3"/>
            <w:tcBorders>
              <w:left w:val="single" w:sz="6" w:space="0" w:color="auto"/>
              <w:right w:val="single" w:sz="12" w:space="0" w:color="auto"/>
            </w:tcBorders>
          </w:tcPr>
          <w:p w:rsidR="00000000" w:rsidRDefault="00AC1C26">
            <w:pPr>
              <w:jc w:val="both"/>
            </w:pPr>
            <w:r>
              <w:rPr>
                <w:lang w:val="en-US"/>
              </w:rPr>
              <w:t>He</w:t>
            </w:r>
            <w:r>
              <w:t xml:space="preserve"> </w:t>
            </w:r>
            <w:bookmarkStart w:id="512" w:name="OCRUncertain670"/>
            <w:r>
              <w:t>нормиру</w:t>
            </w:r>
            <w:bookmarkEnd w:id="512"/>
            <w:r>
              <w:t>ется</w:t>
            </w:r>
          </w:p>
        </w:tc>
      </w:tr>
      <w:tr w:rsidR="00000000">
        <w:tblPrEx>
          <w:tblCellMar>
            <w:top w:w="0" w:type="dxa"/>
            <w:bottom w:w="0" w:type="dxa"/>
          </w:tblCellMar>
        </w:tblPrEx>
        <w:tc>
          <w:tcPr>
            <w:tcW w:w="1559" w:type="dxa"/>
            <w:tcBorders>
              <w:left w:val="single" w:sz="12" w:space="0" w:color="auto"/>
              <w:right w:val="single" w:sz="6" w:space="0" w:color="auto"/>
            </w:tcBorders>
          </w:tcPr>
          <w:p w:rsidR="00000000" w:rsidRDefault="00AC1C26">
            <w:pPr>
              <w:jc w:val="both"/>
            </w:pPr>
          </w:p>
        </w:tc>
        <w:tc>
          <w:tcPr>
            <w:tcW w:w="1472" w:type="dxa"/>
            <w:tcBorders>
              <w:left w:val="single" w:sz="6" w:space="0" w:color="auto"/>
              <w:right w:val="single" w:sz="6" w:space="0" w:color="auto"/>
            </w:tcBorders>
          </w:tcPr>
          <w:p w:rsidR="00000000" w:rsidRDefault="00AC1C26">
            <w:pPr>
              <w:jc w:val="both"/>
            </w:pPr>
            <w:r>
              <w:t>Ниже минус</w:t>
            </w:r>
            <w:r>
              <w:rPr>
                <w:noProof/>
              </w:rPr>
              <w:t xml:space="preserve"> 5 </w:t>
            </w:r>
          </w:p>
          <w:p w:rsidR="00000000" w:rsidRDefault="00AC1C26">
            <w:pPr>
              <w:jc w:val="both"/>
            </w:pPr>
            <w:r>
              <w:t>до минус</w:t>
            </w:r>
            <w:r>
              <w:rPr>
                <w:noProof/>
              </w:rPr>
              <w:t xml:space="preserve"> 20</w:t>
            </w:r>
            <w:r>
              <w:t xml:space="preserve"> включ.</w:t>
            </w:r>
          </w:p>
        </w:tc>
        <w:tc>
          <w:tcPr>
            <w:tcW w:w="542" w:type="dxa"/>
            <w:tcBorders>
              <w:left w:val="single" w:sz="6" w:space="0" w:color="auto"/>
              <w:right w:val="single" w:sz="6" w:space="0" w:color="auto"/>
            </w:tcBorders>
          </w:tcPr>
          <w:p w:rsidR="00000000" w:rsidRDefault="00AC1C26">
            <w:pPr>
              <w:jc w:val="both"/>
              <w:rPr>
                <w:noProof/>
              </w:rPr>
            </w:pPr>
            <w:r>
              <w:rPr>
                <w:noProof/>
              </w:rPr>
              <w:t>F25</w:t>
            </w:r>
          </w:p>
        </w:tc>
        <w:tc>
          <w:tcPr>
            <w:tcW w:w="542" w:type="dxa"/>
            <w:tcBorders>
              <w:left w:val="single" w:sz="6" w:space="0" w:color="auto"/>
              <w:right w:val="single" w:sz="6" w:space="0" w:color="auto"/>
            </w:tcBorders>
          </w:tcPr>
          <w:p w:rsidR="00000000" w:rsidRDefault="00AC1C26">
            <w:pPr>
              <w:jc w:val="both"/>
              <w:rPr>
                <w:noProof/>
              </w:rPr>
            </w:pPr>
            <w:r>
              <w:rPr>
                <w:noProof/>
              </w:rPr>
              <w:t>F15*</w:t>
            </w:r>
          </w:p>
        </w:tc>
        <w:tc>
          <w:tcPr>
            <w:tcW w:w="2688" w:type="dxa"/>
            <w:gridSpan w:val="4"/>
            <w:tcBorders>
              <w:left w:val="single" w:sz="6" w:space="0" w:color="auto"/>
              <w:right w:val="single" w:sz="12" w:space="0" w:color="auto"/>
            </w:tcBorders>
          </w:tcPr>
          <w:p w:rsidR="00000000" w:rsidRDefault="00AC1C26">
            <w:pPr>
              <w:jc w:val="both"/>
            </w:pPr>
            <w:r>
              <w:rPr>
                <w:lang w:val="en-US"/>
              </w:rPr>
              <w:t>He</w:t>
            </w:r>
            <w:r>
              <w:t xml:space="preserve"> нормируется</w:t>
            </w:r>
          </w:p>
          <w:p w:rsidR="00000000" w:rsidRDefault="00AC1C26">
            <w:pPr>
              <w:jc w:val="both"/>
            </w:pPr>
          </w:p>
        </w:tc>
      </w:tr>
      <w:tr w:rsidR="00000000">
        <w:tblPrEx>
          <w:tblCellMar>
            <w:top w:w="0" w:type="dxa"/>
            <w:bottom w:w="0" w:type="dxa"/>
          </w:tblCellMar>
        </w:tblPrEx>
        <w:tc>
          <w:tcPr>
            <w:tcW w:w="1559" w:type="dxa"/>
            <w:tcBorders>
              <w:left w:val="single" w:sz="12" w:space="0" w:color="auto"/>
              <w:bottom w:val="single" w:sz="12" w:space="0" w:color="auto"/>
              <w:right w:val="single" w:sz="6" w:space="0" w:color="auto"/>
            </w:tcBorders>
          </w:tcPr>
          <w:p w:rsidR="00000000" w:rsidRDefault="00AC1C26">
            <w:pPr>
              <w:jc w:val="both"/>
              <w:rPr>
                <w:noProof/>
              </w:rPr>
            </w:pPr>
          </w:p>
        </w:tc>
        <w:tc>
          <w:tcPr>
            <w:tcW w:w="1472" w:type="dxa"/>
            <w:tcBorders>
              <w:left w:val="single" w:sz="6" w:space="0" w:color="auto"/>
              <w:bottom w:val="single" w:sz="12" w:space="0" w:color="auto"/>
              <w:right w:val="single" w:sz="6" w:space="0" w:color="auto"/>
            </w:tcBorders>
          </w:tcPr>
          <w:p w:rsidR="00000000" w:rsidRDefault="00AC1C26">
            <w:pPr>
              <w:jc w:val="both"/>
            </w:pPr>
            <w:r>
              <w:t>Минус</w:t>
            </w:r>
            <w:r>
              <w:rPr>
                <w:noProof/>
              </w:rPr>
              <w:t xml:space="preserve"> 5</w:t>
            </w:r>
            <w:r>
              <w:t xml:space="preserve"> и выше</w:t>
            </w:r>
          </w:p>
        </w:tc>
        <w:tc>
          <w:tcPr>
            <w:tcW w:w="542" w:type="dxa"/>
            <w:tcBorders>
              <w:left w:val="single" w:sz="6" w:space="0" w:color="auto"/>
              <w:bottom w:val="single" w:sz="12" w:space="0" w:color="auto"/>
              <w:right w:val="single" w:sz="6" w:space="0" w:color="auto"/>
            </w:tcBorders>
          </w:tcPr>
          <w:p w:rsidR="00000000" w:rsidRDefault="00AC1C26">
            <w:pPr>
              <w:jc w:val="both"/>
              <w:rPr>
                <w:noProof/>
              </w:rPr>
            </w:pPr>
            <w:r>
              <w:rPr>
                <w:noProof/>
              </w:rPr>
              <w:t>F15*</w:t>
            </w:r>
          </w:p>
        </w:tc>
        <w:tc>
          <w:tcPr>
            <w:tcW w:w="3230" w:type="dxa"/>
            <w:gridSpan w:val="5"/>
            <w:tcBorders>
              <w:left w:val="single" w:sz="6" w:space="0" w:color="auto"/>
              <w:bottom w:val="single" w:sz="12" w:space="0" w:color="auto"/>
              <w:right w:val="single" w:sz="12" w:space="0" w:color="auto"/>
            </w:tcBorders>
          </w:tcPr>
          <w:p w:rsidR="00000000" w:rsidRDefault="00AC1C26">
            <w:pPr>
              <w:jc w:val="both"/>
              <w:rPr>
                <w:i/>
              </w:rPr>
            </w:pPr>
            <w:r>
              <w:t xml:space="preserve">Не </w:t>
            </w:r>
            <w:bookmarkStart w:id="513" w:name="OCRUncertain675"/>
            <w:r>
              <w:t>нормир</w:t>
            </w:r>
            <w:bookmarkEnd w:id="513"/>
            <w:r>
              <w:t>уется</w:t>
            </w:r>
          </w:p>
          <w:p w:rsidR="00000000" w:rsidRDefault="00AC1C26">
            <w:pPr>
              <w:jc w:val="both"/>
              <w:rPr>
                <w:i/>
              </w:rPr>
            </w:pPr>
          </w:p>
        </w:tc>
      </w:tr>
    </w:tbl>
    <w:p w:rsidR="00000000" w:rsidRDefault="00AC1C26">
      <w:pPr>
        <w:ind w:firstLine="284"/>
        <w:jc w:val="both"/>
      </w:pPr>
      <w:r>
        <w:lastRenderedPageBreak/>
        <w:t>_____________</w:t>
      </w:r>
    </w:p>
    <w:p w:rsidR="00000000" w:rsidRDefault="00AC1C26">
      <w:pPr>
        <w:ind w:firstLine="284"/>
        <w:jc w:val="both"/>
      </w:pPr>
      <w:r>
        <w:rPr>
          <w:noProof/>
        </w:rPr>
        <w:t>*</w:t>
      </w:r>
      <w:r>
        <w:t xml:space="preserve"> Для легких бетонов марки по моро</w:t>
      </w:r>
      <w:bookmarkStart w:id="514" w:name="OCRUncertain677"/>
      <w:r>
        <w:t>з</w:t>
      </w:r>
      <w:bookmarkEnd w:id="514"/>
      <w:r>
        <w:t>остойкости не нормируются.</w:t>
      </w:r>
    </w:p>
    <w:p w:rsidR="00000000" w:rsidRDefault="00AC1C26">
      <w:pPr>
        <w:ind w:firstLine="284"/>
        <w:jc w:val="both"/>
      </w:pPr>
    </w:p>
    <w:p w:rsidR="00000000" w:rsidRDefault="00AC1C26">
      <w:pPr>
        <w:ind w:firstLine="284"/>
        <w:jc w:val="both"/>
      </w:pPr>
      <w:r>
        <w:t>Примечания:</w:t>
      </w:r>
      <w:r>
        <w:rPr>
          <w:noProof/>
        </w:rPr>
        <w:t xml:space="preserve"> 1.</w:t>
      </w:r>
      <w:r>
        <w:t xml:space="preserve"> При налич</w:t>
      </w:r>
      <w:bookmarkStart w:id="515" w:name="OCRUncertain678"/>
      <w:r>
        <w:t>и</w:t>
      </w:r>
      <w:bookmarkEnd w:id="515"/>
      <w:r>
        <w:t xml:space="preserve">и </w:t>
      </w:r>
      <w:bookmarkStart w:id="516" w:name="OCRUncertain679"/>
      <w:r>
        <w:t>паро-</w:t>
      </w:r>
      <w:bookmarkEnd w:id="516"/>
      <w:r>
        <w:t xml:space="preserve"> и гидроизоляции конструкций из тяжелых, мелкозернистых и легких бетонов их марки по морозостойкости, указанные в настоящей таблице, снижаются на одну ступень. </w:t>
      </w:r>
    </w:p>
    <w:p w:rsidR="00000000" w:rsidRDefault="00AC1C26">
      <w:pPr>
        <w:ind w:firstLine="284"/>
        <w:jc w:val="both"/>
        <w:rPr>
          <w:noProof/>
        </w:rPr>
      </w:pPr>
      <w:r>
        <w:rPr>
          <w:noProof/>
        </w:rPr>
        <w:t>2.</w:t>
      </w:r>
      <w:r>
        <w:t xml:space="preserve"> Расчетная зимняя температура наружного </w:t>
      </w:r>
      <w:bookmarkStart w:id="517" w:name="OCRUncertain680"/>
      <w:r>
        <w:t>в</w:t>
      </w:r>
      <w:bookmarkEnd w:id="517"/>
      <w:r>
        <w:t xml:space="preserve">оздуха принимается согласно указаниям </w:t>
      </w:r>
      <w:bookmarkStart w:id="518" w:name="OCRUncertain681"/>
      <w:r>
        <w:t>п.</w:t>
      </w:r>
      <w:bookmarkEnd w:id="518"/>
      <w:r>
        <w:rPr>
          <w:noProof/>
        </w:rPr>
        <w:t xml:space="preserve"> 1.8.</w:t>
      </w:r>
    </w:p>
    <w:p w:rsidR="00000000" w:rsidRDefault="00AC1C26">
      <w:pPr>
        <w:ind w:firstLine="284"/>
        <w:jc w:val="both"/>
      </w:pPr>
    </w:p>
    <w:p w:rsidR="00000000" w:rsidRDefault="00AC1C26">
      <w:pPr>
        <w:ind w:firstLine="284"/>
        <w:jc w:val="both"/>
      </w:pPr>
      <w:r>
        <w:rPr>
          <w:b/>
          <w:noProof/>
        </w:rPr>
        <w:t>2.6 (2.10).</w:t>
      </w:r>
      <w:r>
        <w:t xml:space="preserve"> Для </w:t>
      </w:r>
      <w:bookmarkStart w:id="519" w:name="OCRUncertain682"/>
      <w:r>
        <w:t>замоноличивания</w:t>
      </w:r>
      <w:bookmarkEnd w:id="519"/>
      <w:r>
        <w:t xml:space="preserve"> стыков элементов сборных конструкций, которые в процессе эксплуатации или монтажа могут подвергаться воздействию отрицательных температур наружного воздуха, следует применять бетоны проектных маро</w:t>
      </w:r>
      <w:r>
        <w:t>к по морозостойкости и водонепроницаемости не ниже принятых для стыкуемых элементов.</w:t>
      </w:r>
    </w:p>
    <w:p w:rsidR="00000000" w:rsidRDefault="00AC1C26">
      <w:pPr>
        <w:ind w:firstLine="284"/>
        <w:jc w:val="both"/>
        <w:rPr>
          <w:noProof/>
        </w:rPr>
      </w:pPr>
      <w:r>
        <w:rPr>
          <w:b/>
          <w:noProof/>
        </w:rPr>
        <w:t>2.7.</w:t>
      </w:r>
      <w:r>
        <w:t xml:space="preserve"> Для легких бетонов марки по средней плотности назначаются в соответствии с табл</w:t>
      </w:r>
      <w:bookmarkStart w:id="520" w:name="OCRUncertain683"/>
      <w:r>
        <w:t>.</w:t>
      </w:r>
      <w:bookmarkEnd w:id="520"/>
      <w:r>
        <w:rPr>
          <w:noProof/>
        </w:rPr>
        <w:t xml:space="preserve"> 6.</w:t>
      </w:r>
    </w:p>
    <w:p w:rsidR="00000000" w:rsidRDefault="00AC1C26">
      <w:pPr>
        <w:ind w:firstLine="284"/>
        <w:jc w:val="both"/>
      </w:pPr>
    </w:p>
    <w:p w:rsidR="00000000" w:rsidRDefault="00AC1C26">
      <w:pPr>
        <w:ind w:firstLine="284"/>
        <w:jc w:val="both"/>
        <w:rPr>
          <w:b/>
        </w:rPr>
      </w:pPr>
      <w:r>
        <w:rPr>
          <w:b/>
        </w:rPr>
        <w:t>Нормативные и расчетные характерис</w:t>
      </w:r>
      <w:bookmarkStart w:id="521" w:name="OCRUncertain684"/>
      <w:r>
        <w:rPr>
          <w:b/>
        </w:rPr>
        <w:t>т</w:t>
      </w:r>
      <w:bookmarkEnd w:id="521"/>
      <w:r>
        <w:rPr>
          <w:b/>
        </w:rPr>
        <w:t>ики бетона</w:t>
      </w:r>
    </w:p>
    <w:p w:rsidR="00000000" w:rsidRDefault="00AC1C26">
      <w:pPr>
        <w:ind w:firstLine="284"/>
        <w:jc w:val="both"/>
      </w:pPr>
    </w:p>
    <w:p w:rsidR="00000000" w:rsidRDefault="00AC1C26">
      <w:pPr>
        <w:ind w:firstLine="284"/>
        <w:jc w:val="both"/>
        <w:rPr>
          <w:i/>
        </w:rPr>
      </w:pPr>
      <w:r>
        <w:rPr>
          <w:b/>
          <w:noProof/>
        </w:rPr>
        <w:t>2.8 (2.11).</w:t>
      </w:r>
      <w:r>
        <w:t xml:space="preserve"> Нормативными сопротивлен</w:t>
      </w:r>
      <w:bookmarkStart w:id="522" w:name="OCRUncertain685"/>
      <w:r>
        <w:t>и</w:t>
      </w:r>
      <w:bookmarkEnd w:id="522"/>
      <w:r>
        <w:t xml:space="preserve">ями бетона являются сопротивление осевому сжатию призм </w:t>
      </w:r>
      <w:bookmarkStart w:id="523" w:name="OCRUncertain686"/>
      <w:r>
        <w:t>(призменная</w:t>
      </w:r>
      <w:bookmarkEnd w:id="523"/>
      <w:r>
        <w:t xml:space="preserve"> прочность) </w:t>
      </w:r>
      <w:r>
        <w:rPr>
          <w:i/>
          <w:lang w:val="en-US"/>
        </w:rPr>
        <w:t>R</w:t>
      </w:r>
      <w:r>
        <w:rPr>
          <w:i/>
          <w:vertAlign w:val="subscript"/>
          <w:lang w:val="en-US"/>
        </w:rPr>
        <w:t>bn</w:t>
      </w:r>
      <w:r>
        <w:t xml:space="preserve"> и сопротивление осевому растяжению </w:t>
      </w:r>
      <w:r>
        <w:rPr>
          <w:i/>
          <w:lang w:val="en-US"/>
        </w:rPr>
        <w:t>R</w:t>
      </w:r>
      <w:r>
        <w:rPr>
          <w:i/>
          <w:vertAlign w:val="subscript"/>
          <w:lang w:val="en-US"/>
        </w:rPr>
        <w:t>btn</w:t>
      </w:r>
      <w:r>
        <w:rPr>
          <w:lang w:val="en-US"/>
        </w:rPr>
        <w:t>.</w:t>
      </w:r>
    </w:p>
    <w:p w:rsidR="00000000" w:rsidRDefault="00AC1C26">
      <w:pPr>
        <w:ind w:firstLine="284"/>
        <w:jc w:val="both"/>
        <w:rPr>
          <w:noProof/>
        </w:rPr>
      </w:pPr>
      <w:r>
        <w:t>Нормативные сопротивления бетона</w:t>
      </w:r>
      <w:r>
        <w:rPr>
          <w:lang w:val="en-US"/>
        </w:rPr>
        <w:t xml:space="preserve"> </w:t>
      </w:r>
      <w:r>
        <w:rPr>
          <w:i/>
          <w:lang w:val="en-US"/>
        </w:rPr>
        <w:t>R</w:t>
      </w:r>
      <w:r>
        <w:rPr>
          <w:i/>
          <w:vertAlign w:val="subscript"/>
          <w:lang w:val="en-US"/>
        </w:rPr>
        <w:t>bn</w:t>
      </w:r>
      <w:r>
        <w:t xml:space="preserve"> и</w:t>
      </w:r>
      <w:r>
        <w:rPr>
          <w:lang w:val="en-US"/>
        </w:rPr>
        <w:t xml:space="preserve"> </w:t>
      </w:r>
      <w:bookmarkStart w:id="524" w:name="OCRUncertain690"/>
      <w:r>
        <w:rPr>
          <w:i/>
          <w:lang w:val="en-US"/>
        </w:rPr>
        <w:t>R</w:t>
      </w:r>
      <w:r>
        <w:rPr>
          <w:i/>
          <w:vertAlign w:val="subscript"/>
          <w:lang w:val="en-US"/>
        </w:rPr>
        <w:t>btn</w:t>
      </w:r>
      <w:r>
        <w:rPr>
          <w:i/>
          <w:lang w:val="en-US"/>
        </w:rPr>
        <w:t xml:space="preserve"> </w:t>
      </w:r>
      <w:bookmarkEnd w:id="524"/>
      <w:r>
        <w:t>в зависимости от класса б</w:t>
      </w:r>
      <w:bookmarkStart w:id="525" w:name="OCRUncertain691"/>
      <w:r>
        <w:t>е</w:t>
      </w:r>
      <w:bookmarkEnd w:id="525"/>
      <w:r>
        <w:t>тона В даны в табл.</w:t>
      </w:r>
      <w:r>
        <w:rPr>
          <w:noProof/>
        </w:rPr>
        <w:t xml:space="preserve"> 7.</w:t>
      </w:r>
    </w:p>
    <w:p w:rsidR="00000000" w:rsidRDefault="00AC1C26">
      <w:pPr>
        <w:ind w:firstLine="284"/>
        <w:jc w:val="both"/>
        <w:rPr>
          <w:noProof/>
        </w:rPr>
      </w:pPr>
      <w:r>
        <w:rPr>
          <w:b/>
          <w:noProof/>
        </w:rPr>
        <w:t>2.9 (2.11, 2.13).</w:t>
      </w:r>
      <w:r>
        <w:t xml:space="preserve"> Расчетные сопротивл</w:t>
      </w:r>
      <w:r>
        <w:t>ения бетона для предельных состояний первой группы</w:t>
      </w:r>
      <w:r>
        <w:rPr>
          <w:lang w:val="en-US"/>
        </w:rPr>
        <w:t xml:space="preserve"> </w:t>
      </w:r>
      <w:r>
        <w:rPr>
          <w:i/>
          <w:lang w:val="en-US"/>
        </w:rPr>
        <w:t>R</w:t>
      </w:r>
      <w:r>
        <w:rPr>
          <w:i/>
          <w:vertAlign w:val="subscript"/>
          <w:lang w:val="en-US"/>
        </w:rPr>
        <w:t>b</w:t>
      </w:r>
      <w:r>
        <w:t xml:space="preserve"> и</w:t>
      </w:r>
      <w:r>
        <w:rPr>
          <w:lang w:val="en-US"/>
        </w:rPr>
        <w:t xml:space="preserve"> </w:t>
      </w:r>
      <w:bookmarkStart w:id="526" w:name="OCRUncertain693"/>
      <w:r>
        <w:rPr>
          <w:i/>
          <w:lang w:val="en-US"/>
        </w:rPr>
        <w:t>R</w:t>
      </w:r>
      <w:r>
        <w:rPr>
          <w:i/>
          <w:vertAlign w:val="subscript"/>
          <w:lang w:val="en-US"/>
        </w:rPr>
        <w:t>bt</w:t>
      </w:r>
      <w:r>
        <w:rPr>
          <w:i/>
          <w:smallCaps/>
          <w:lang w:val="en-US"/>
        </w:rPr>
        <w:t xml:space="preserve"> </w:t>
      </w:r>
      <w:bookmarkEnd w:id="526"/>
      <w:r>
        <w:t xml:space="preserve">определяются путем деления нормативных сопротивлений на коэффициенты надежности по бетону, принимаемые равными: при сжатии </w:t>
      </w:r>
      <w:r>
        <w:sym w:font="Symbol" w:char="F067"/>
      </w:r>
      <w:r>
        <w:rPr>
          <w:i/>
          <w:vertAlign w:val="subscript"/>
          <w:lang w:val="en-US"/>
        </w:rPr>
        <w:t>bc</w:t>
      </w:r>
      <w:r>
        <w:rPr>
          <w:noProof/>
        </w:rPr>
        <w:t xml:space="preserve"> </w:t>
      </w:r>
      <w:bookmarkStart w:id="527" w:name="OCRUncertain695"/>
      <w:r>
        <w:rPr>
          <w:noProof/>
        </w:rPr>
        <w:t>=</w:t>
      </w:r>
      <w:bookmarkEnd w:id="527"/>
      <w:r>
        <w:rPr>
          <w:noProof/>
        </w:rPr>
        <w:t xml:space="preserve"> 1,3;</w:t>
      </w:r>
      <w:r>
        <w:t xml:space="preserve"> при растяжении </w:t>
      </w:r>
      <w:r>
        <w:sym w:font="Symbol" w:char="F067"/>
      </w:r>
      <w:r>
        <w:rPr>
          <w:i/>
          <w:vertAlign w:val="subscript"/>
          <w:lang w:val="en-US"/>
        </w:rPr>
        <w:t>bt</w:t>
      </w:r>
      <w:r>
        <w:rPr>
          <w:noProof/>
        </w:rPr>
        <w:t xml:space="preserve"> </w:t>
      </w:r>
      <w:bookmarkStart w:id="528" w:name="OCRUncertain697"/>
      <w:r>
        <w:rPr>
          <w:i/>
          <w:noProof/>
        </w:rPr>
        <w:t>=</w:t>
      </w:r>
      <w:bookmarkEnd w:id="528"/>
      <w:r>
        <w:rPr>
          <w:noProof/>
        </w:rPr>
        <w:t xml:space="preserve"> 1,5.</w:t>
      </w:r>
    </w:p>
    <w:p w:rsidR="00000000" w:rsidRDefault="00AC1C26">
      <w:pPr>
        <w:ind w:firstLine="284"/>
        <w:jc w:val="both"/>
      </w:pPr>
      <w:r>
        <w:t>Расчетные сопротивления бетона</w:t>
      </w:r>
      <w:r>
        <w:rPr>
          <w:lang w:val="en-US"/>
        </w:rPr>
        <w:t xml:space="preserve"> </w:t>
      </w:r>
      <w:r>
        <w:rPr>
          <w:i/>
          <w:lang w:val="en-US"/>
        </w:rPr>
        <w:t>R</w:t>
      </w:r>
      <w:r>
        <w:rPr>
          <w:i/>
          <w:vertAlign w:val="subscript"/>
          <w:lang w:val="en-US"/>
        </w:rPr>
        <w:t>b</w:t>
      </w:r>
      <w:r>
        <w:t xml:space="preserve"> и</w:t>
      </w:r>
      <w:r>
        <w:rPr>
          <w:lang w:val="en-US"/>
        </w:rPr>
        <w:t xml:space="preserve"> </w:t>
      </w:r>
      <w:r>
        <w:rPr>
          <w:i/>
          <w:lang w:val="en-US"/>
        </w:rPr>
        <w:t>R</w:t>
      </w:r>
      <w:r>
        <w:rPr>
          <w:i/>
          <w:vertAlign w:val="subscript"/>
          <w:lang w:val="en-US"/>
        </w:rPr>
        <w:t>bt</w:t>
      </w:r>
      <w:r>
        <w:t xml:space="preserve"> снижаются (или повышаются) путем умножения на коэффициенты условий работы бетона </w:t>
      </w:r>
      <w:r>
        <w:sym w:font="Symbol" w:char="F067"/>
      </w:r>
      <w:r>
        <w:rPr>
          <w:i/>
          <w:vertAlign w:val="subscript"/>
          <w:lang w:val="en-US"/>
        </w:rPr>
        <w:t>bi</w:t>
      </w:r>
      <w:r>
        <w:rPr>
          <w:lang w:val="en-US"/>
        </w:rPr>
        <w:t>,</w:t>
      </w:r>
      <w:r>
        <w:t xml:space="preserve"> учитывающие характер действия нагрузки, условия работы конструкции, способ ее изготовления, размеры сечения и т. п.</w:t>
      </w:r>
    </w:p>
    <w:p w:rsidR="00000000" w:rsidRDefault="00AC1C26">
      <w:pPr>
        <w:ind w:firstLine="284"/>
        <w:jc w:val="both"/>
        <w:rPr>
          <w:noProof/>
        </w:rPr>
      </w:pPr>
      <w:r>
        <w:t>Расчетные сопротивления бетона для предельных сост</w:t>
      </w:r>
      <w:r>
        <w:t>ояний второй группы</w:t>
      </w:r>
      <w:r>
        <w:rPr>
          <w:lang w:val="en-US"/>
        </w:rPr>
        <w:t xml:space="preserve"> </w:t>
      </w:r>
      <w:r>
        <w:rPr>
          <w:i/>
          <w:lang w:val="en-US"/>
        </w:rPr>
        <w:t>R</w:t>
      </w:r>
      <w:r>
        <w:rPr>
          <w:i/>
          <w:vertAlign w:val="subscript"/>
          <w:lang w:val="en-US"/>
        </w:rPr>
        <w:t>b,ser</w:t>
      </w:r>
      <w:r>
        <w:t xml:space="preserve"> и</w:t>
      </w:r>
      <w:r>
        <w:rPr>
          <w:lang w:val="en-US"/>
        </w:rPr>
        <w:t xml:space="preserve"> </w:t>
      </w:r>
      <w:r>
        <w:rPr>
          <w:i/>
          <w:lang w:val="en-US"/>
        </w:rPr>
        <w:t>R</w:t>
      </w:r>
      <w:r>
        <w:rPr>
          <w:i/>
          <w:vertAlign w:val="subscript"/>
          <w:lang w:val="en-US"/>
        </w:rPr>
        <w:t>bt,ser</w:t>
      </w:r>
      <w:r>
        <w:t xml:space="preserve"> принимаются равными нормативным сопротивлениям и</w:t>
      </w:r>
      <w:r>
        <w:rPr>
          <w:lang w:val="en-US"/>
        </w:rPr>
        <w:t xml:space="preserve"> </w:t>
      </w:r>
      <w:r>
        <w:t>вводятся в расчет с коэффициентом условий работы бетона</w:t>
      </w:r>
      <w:r>
        <w:rPr>
          <w:noProof/>
        </w:rPr>
        <w:t xml:space="preserve"> </w:t>
      </w:r>
      <w:r>
        <w:sym w:font="Symbol" w:char="F067"/>
      </w:r>
      <w:r>
        <w:rPr>
          <w:i/>
          <w:vertAlign w:val="subscript"/>
          <w:lang w:val="en-US"/>
        </w:rPr>
        <w:t>bi</w:t>
      </w:r>
      <w:r>
        <w:rPr>
          <w:noProof/>
        </w:rPr>
        <w:t xml:space="preserve"> </w:t>
      </w:r>
      <w:bookmarkStart w:id="529" w:name="OCRUncertain847"/>
      <w:r>
        <w:rPr>
          <w:noProof/>
        </w:rPr>
        <w:t>=</w:t>
      </w:r>
      <w:bookmarkEnd w:id="529"/>
      <w:r>
        <w:rPr>
          <w:noProof/>
        </w:rPr>
        <w:t xml:space="preserve"> 1,0.</w:t>
      </w:r>
    </w:p>
    <w:p w:rsidR="00000000" w:rsidRDefault="00AC1C26">
      <w:pPr>
        <w:ind w:firstLine="284"/>
        <w:jc w:val="both"/>
      </w:pPr>
    </w:p>
    <w:p w:rsidR="00000000" w:rsidRDefault="00AC1C26">
      <w:pPr>
        <w:ind w:firstLine="284"/>
        <w:jc w:val="both"/>
        <w:rPr>
          <w:noProof/>
        </w:rPr>
      </w:pPr>
      <w:r>
        <w:t>Таблица</w:t>
      </w:r>
      <w:r>
        <w:rPr>
          <w:noProof/>
        </w:rPr>
        <w:t xml:space="preserve"> 6</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992"/>
        <w:gridCol w:w="1275"/>
        <w:gridCol w:w="1276"/>
        <w:gridCol w:w="1418"/>
        <w:gridCol w:w="1275"/>
        <w:gridCol w:w="1276"/>
      </w:tblGrid>
      <w:tr w:rsidR="00000000">
        <w:tblPrEx>
          <w:tblCellMar>
            <w:top w:w="0" w:type="dxa"/>
            <w:bottom w:w="0" w:type="dxa"/>
          </w:tblCellMar>
        </w:tblPrEx>
        <w:tc>
          <w:tcPr>
            <w:tcW w:w="992" w:type="dxa"/>
            <w:tcBorders>
              <w:top w:val="single" w:sz="12" w:space="0" w:color="auto"/>
              <w:left w:val="single" w:sz="12" w:space="0" w:color="auto"/>
              <w:right w:val="single" w:sz="6" w:space="0" w:color="auto"/>
            </w:tcBorders>
          </w:tcPr>
          <w:p w:rsidR="00000000" w:rsidRDefault="00AC1C26">
            <w:pPr>
              <w:jc w:val="center"/>
            </w:pPr>
            <w:r>
              <w:t xml:space="preserve">Класс легкого </w:t>
            </w:r>
          </w:p>
        </w:tc>
        <w:tc>
          <w:tcPr>
            <w:tcW w:w="6520" w:type="dxa"/>
            <w:gridSpan w:val="5"/>
            <w:tcBorders>
              <w:top w:val="single" w:sz="12" w:space="0" w:color="auto"/>
              <w:left w:val="single" w:sz="6" w:space="0" w:color="auto"/>
              <w:bottom w:val="single" w:sz="6" w:space="0" w:color="auto"/>
              <w:right w:val="single" w:sz="12" w:space="0" w:color="auto"/>
            </w:tcBorders>
          </w:tcPr>
          <w:p w:rsidR="00000000" w:rsidRDefault="00AC1C26">
            <w:pPr>
              <w:jc w:val="center"/>
            </w:pPr>
            <w:r>
              <w:t>Мар</w:t>
            </w:r>
            <w:bookmarkStart w:id="530" w:name="OCRUncertain703"/>
            <w:r>
              <w:t>к</w:t>
            </w:r>
            <w:bookmarkEnd w:id="530"/>
            <w:r>
              <w:t>и по средней плотно</w:t>
            </w:r>
            <w:bookmarkStart w:id="531" w:name="OCRUncertain705"/>
            <w:r>
              <w:t>сти</w:t>
            </w:r>
            <w:bookmarkEnd w:id="531"/>
            <w:r>
              <w:t xml:space="preserve"> для</w:t>
            </w:r>
          </w:p>
          <w:p w:rsidR="00000000" w:rsidRDefault="00AC1C26">
            <w:pPr>
              <w:jc w:val="center"/>
            </w:pPr>
          </w:p>
        </w:tc>
      </w:tr>
      <w:tr w:rsidR="00000000">
        <w:tblPrEx>
          <w:tblCellMar>
            <w:top w:w="0" w:type="dxa"/>
            <w:bottom w:w="0" w:type="dxa"/>
          </w:tblCellMar>
        </w:tblPrEx>
        <w:tc>
          <w:tcPr>
            <w:tcW w:w="992" w:type="dxa"/>
            <w:tcBorders>
              <w:left w:val="single" w:sz="12" w:space="0" w:color="auto"/>
              <w:bottom w:val="single" w:sz="12" w:space="0" w:color="auto"/>
              <w:right w:val="single" w:sz="6" w:space="0" w:color="auto"/>
            </w:tcBorders>
          </w:tcPr>
          <w:p w:rsidR="00000000" w:rsidRDefault="00AC1C26">
            <w:pPr>
              <w:jc w:val="center"/>
            </w:pPr>
            <w:r>
              <w:t>бетона по прочности на сжатие</w:t>
            </w:r>
          </w:p>
        </w:tc>
        <w:tc>
          <w:tcPr>
            <w:tcW w:w="1275" w:type="dxa"/>
            <w:tcBorders>
              <w:top w:val="single" w:sz="6" w:space="0" w:color="auto"/>
              <w:left w:val="single" w:sz="6" w:space="0" w:color="auto"/>
              <w:bottom w:val="single" w:sz="12" w:space="0" w:color="auto"/>
              <w:right w:val="single" w:sz="6" w:space="0" w:color="auto"/>
            </w:tcBorders>
          </w:tcPr>
          <w:p w:rsidR="00000000" w:rsidRDefault="00AC1C26">
            <w:pPr>
              <w:jc w:val="center"/>
            </w:pPr>
            <w:bookmarkStart w:id="532" w:name="OCRUncertain706"/>
            <w:r>
              <w:t xml:space="preserve">керамзитобетона, </w:t>
            </w:r>
            <w:bookmarkStart w:id="533" w:name="OCRUncertain707"/>
            <w:bookmarkEnd w:id="532"/>
            <w:r>
              <w:t xml:space="preserve"> шунгизито</w:t>
            </w:r>
            <w:bookmarkEnd w:id="533"/>
            <w:r>
              <w:t>бетона</w:t>
            </w:r>
          </w:p>
        </w:tc>
        <w:tc>
          <w:tcPr>
            <w:tcW w:w="1276" w:type="dxa"/>
            <w:tcBorders>
              <w:top w:val="single" w:sz="6" w:space="0" w:color="auto"/>
              <w:left w:val="single" w:sz="6" w:space="0" w:color="auto"/>
              <w:bottom w:val="single" w:sz="12" w:space="0" w:color="auto"/>
              <w:right w:val="single" w:sz="6" w:space="0" w:color="auto"/>
            </w:tcBorders>
          </w:tcPr>
          <w:p w:rsidR="00000000" w:rsidRDefault="00AC1C26">
            <w:pPr>
              <w:jc w:val="center"/>
            </w:pPr>
            <w:bookmarkStart w:id="534" w:name="OCRUncertain708"/>
            <w:r>
              <w:t xml:space="preserve">шлакопемзобетона, </w:t>
            </w:r>
            <w:bookmarkEnd w:id="534"/>
            <w:r>
              <w:t>шлакобетона</w:t>
            </w:r>
          </w:p>
        </w:tc>
        <w:tc>
          <w:tcPr>
            <w:tcW w:w="1418" w:type="dxa"/>
            <w:tcBorders>
              <w:top w:val="single" w:sz="6" w:space="0" w:color="auto"/>
              <w:left w:val="single" w:sz="6" w:space="0" w:color="auto"/>
              <w:bottom w:val="single" w:sz="12" w:space="0" w:color="auto"/>
              <w:right w:val="single" w:sz="6" w:space="0" w:color="auto"/>
            </w:tcBorders>
          </w:tcPr>
          <w:p w:rsidR="00000000" w:rsidRDefault="00AC1C26">
            <w:pPr>
              <w:jc w:val="center"/>
            </w:pPr>
            <w:bookmarkStart w:id="535" w:name="OCRUncertain709"/>
            <w:r>
              <w:t>перлитобетона</w:t>
            </w:r>
            <w:bookmarkEnd w:id="535"/>
          </w:p>
        </w:tc>
        <w:tc>
          <w:tcPr>
            <w:tcW w:w="1275" w:type="dxa"/>
            <w:tcBorders>
              <w:top w:val="single" w:sz="6" w:space="0" w:color="auto"/>
              <w:left w:val="single" w:sz="6" w:space="0" w:color="auto"/>
              <w:bottom w:val="single" w:sz="12" w:space="0" w:color="auto"/>
              <w:right w:val="single" w:sz="6" w:space="0" w:color="auto"/>
            </w:tcBorders>
          </w:tcPr>
          <w:p w:rsidR="00000000" w:rsidRDefault="00AC1C26">
            <w:pPr>
              <w:jc w:val="center"/>
            </w:pPr>
            <w:r>
              <w:t>бетона на природных пористых заполнителях</w:t>
            </w:r>
          </w:p>
        </w:tc>
        <w:tc>
          <w:tcPr>
            <w:tcW w:w="1276" w:type="dxa"/>
            <w:tcBorders>
              <w:top w:val="single" w:sz="6" w:space="0" w:color="auto"/>
              <w:left w:val="single" w:sz="6" w:space="0" w:color="auto"/>
              <w:bottom w:val="single" w:sz="12" w:space="0" w:color="auto"/>
              <w:right w:val="single" w:sz="12" w:space="0" w:color="auto"/>
            </w:tcBorders>
          </w:tcPr>
          <w:p w:rsidR="00000000" w:rsidRDefault="00AC1C26">
            <w:pPr>
              <w:jc w:val="center"/>
            </w:pPr>
            <w:bookmarkStart w:id="536" w:name="OCRUncertain710"/>
            <w:r>
              <w:t>аглопоритобетона</w:t>
            </w:r>
            <w:bookmarkEnd w:id="536"/>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rPr>
                <w:noProof/>
              </w:rPr>
            </w:pPr>
            <w:r>
              <w:t>В2,</w:t>
            </w:r>
            <w:r>
              <w:rPr>
                <w:noProof/>
              </w:rPr>
              <w:t>5</w:t>
            </w:r>
          </w:p>
        </w:tc>
        <w:tc>
          <w:tcPr>
            <w:tcW w:w="1275" w:type="dxa"/>
            <w:tcBorders>
              <w:left w:val="single" w:sz="6" w:space="0" w:color="auto"/>
              <w:right w:val="single" w:sz="6" w:space="0" w:color="auto"/>
            </w:tcBorders>
          </w:tcPr>
          <w:p w:rsidR="00000000" w:rsidRDefault="00AC1C26">
            <w:pPr>
              <w:jc w:val="center"/>
              <w:rPr>
                <w:lang w:val="en-US"/>
              </w:rPr>
            </w:pPr>
            <w:bookmarkStart w:id="537" w:name="OCRUncertain711"/>
            <w:r>
              <w:rPr>
                <w:lang w:val="en-US"/>
              </w:rPr>
              <w:t>D</w:t>
            </w:r>
            <w:r>
              <w:t>800-</w:t>
            </w:r>
            <w:r>
              <w:rPr>
                <w:lang w:val="en-US"/>
              </w:rPr>
              <w:t>D</w:t>
            </w:r>
            <w:bookmarkEnd w:id="537"/>
            <w:r>
              <w:t>1000</w:t>
            </w:r>
          </w:p>
        </w:tc>
        <w:tc>
          <w:tcPr>
            <w:tcW w:w="1276" w:type="dxa"/>
            <w:tcBorders>
              <w:left w:val="single" w:sz="6" w:space="0" w:color="auto"/>
              <w:right w:val="single" w:sz="6" w:space="0" w:color="auto"/>
            </w:tcBorders>
          </w:tcPr>
          <w:p w:rsidR="00000000" w:rsidRDefault="00AC1C26">
            <w:pPr>
              <w:jc w:val="center"/>
              <w:rPr>
                <w:lang w:val="en-US"/>
              </w:rPr>
            </w:pPr>
            <w:r>
              <w:rPr>
                <w:lang w:val="en-US"/>
              </w:rPr>
              <w:t>D100</w:t>
            </w:r>
            <w:r>
              <w:t>0</w:t>
            </w:r>
            <w:r>
              <w:rPr>
                <w:lang w:val="en-US"/>
              </w:rPr>
              <w:t>-D1400</w:t>
            </w:r>
          </w:p>
        </w:tc>
        <w:tc>
          <w:tcPr>
            <w:tcW w:w="1418" w:type="dxa"/>
            <w:tcBorders>
              <w:left w:val="single" w:sz="6" w:space="0" w:color="auto"/>
              <w:right w:val="single" w:sz="6" w:space="0" w:color="auto"/>
            </w:tcBorders>
          </w:tcPr>
          <w:p w:rsidR="00000000" w:rsidRDefault="00AC1C26">
            <w:pPr>
              <w:jc w:val="center"/>
              <w:rPr>
                <w:lang w:val="en-US"/>
              </w:rPr>
            </w:pPr>
            <w:r>
              <w:rPr>
                <w:lang w:val="en-US"/>
              </w:rPr>
              <w:t>D800-D900</w:t>
            </w:r>
          </w:p>
        </w:tc>
        <w:tc>
          <w:tcPr>
            <w:tcW w:w="1275" w:type="dxa"/>
            <w:tcBorders>
              <w:left w:val="single" w:sz="6" w:space="0" w:color="auto"/>
              <w:right w:val="single" w:sz="6" w:space="0" w:color="auto"/>
            </w:tcBorders>
          </w:tcPr>
          <w:p w:rsidR="00000000" w:rsidRDefault="00AC1C26">
            <w:pPr>
              <w:jc w:val="center"/>
              <w:rPr>
                <w:noProof/>
              </w:rPr>
            </w:pPr>
            <w:r>
              <w:rPr>
                <w:noProof/>
              </w:rPr>
              <w:t>D800-D1200</w:t>
            </w:r>
          </w:p>
        </w:tc>
        <w:tc>
          <w:tcPr>
            <w:tcW w:w="1276" w:type="dxa"/>
            <w:tcBorders>
              <w:left w:val="single" w:sz="6" w:space="0" w:color="auto"/>
              <w:right w:val="single" w:sz="12" w:space="0" w:color="auto"/>
            </w:tcBorders>
          </w:tcPr>
          <w:p w:rsidR="00000000" w:rsidRDefault="00AC1C26">
            <w:pPr>
              <w:jc w:val="center"/>
              <w:rPr>
                <w:lang w:val="en-US"/>
              </w:rPr>
            </w:pPr>
            <w:r>
              <w:rPr>
                <w:lang w:val="en-US"/>
              </w:rPr>
              <w:t>D1000-D1200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rPr>
                <w:noProof/>
              </w:rPr>
            </w:pPr>
            <w:bookmarkStart w:id="538" w:name="OCRUncertain712"/>
            <w:r>
              <w:t>В</w:t>
            </w:r>
            <w:bookmarkEnd w:id="538"/>
            <w:r>
              <w:t>3,</w:t>
            </w:r>
            <w:r>
              <w:rPr>
                <w:noProof/>
              </w:rPr>
              <w:t>5</w:t>
            </w:r>
          </w:p>
        </w:tc>
        <w:tc>
          <w:tcPr>
            <w:tcW w:w="1275" w:type="dxa"/>
            <w:tcBorders>
              <w:left w:val="single" w:sz="6" w:space="0" w:color="auto"/>
              <w:right w:val="single" w:sz="6" w:space="0" w:color="auto"/>
            </w:tcBorders>
          </w:tcPr>
          <w:p w:rsidR="00000000" w:rsidRDefault="00AC1C26">
            <w:pPr>
              <w:jc w:val="center"/>
              <w:rPr>
                <w:lang w:val="en-US"/>
              </w:rPr>
            </w:pPr>
            <w:bookmarkStart w:id="539" w:name="OCRUncertain713"/>
            <w:r>
              <w:rPr>
                <w:lang w:val="en-US"/>
              </w:rPr>
              <w:t>D</w:t>
            </w:r>
            <w:r>
              <w:t>800-</w:t>
            </w:r>
            <w:r>
              <w:rPr>
                <w:lang w:val="en-US"/>
              </w:rPr>
              <w:t>D</w:t>
            </w:r>
            <w:bookmarkEnd w:id="539"/>
            <w:r>
              <w:t>1100</w:t>
            </w:r>
          </w:p>
        </w:tc>
        <w:tc>
          <w:tcPr>
            <w:tcW w:w="1276" w:type="dxa"/>
            <w:tcBorders>
              <w:left w:val="single" w:sz="6" w:space="0" w:color="auto"/>
              <w:right w:val="single" w:sz="6" w:space="0" w:color="auto"/>
            </w:tcBorders>
          </w:tcPr>
          <w:p w:rsidR="00000000" w:rsidRDefault="00AC1C26">
            <w:pPr>
              <w:jc w:val="center"/>
              <w:rPr>
                <w:lang w:val="en-US"/>
              </w:rPr>
            </w:pPr>
            <w:r>
              <w:rPr>
                <w:lang w:val="en-US"/>
              </w:rPr>
              <w:t>D1100-</w:t>
            </w:r>
            <w:bookmarkStart w:id="540" w:name="OCRUncertain714"/>
            <w:r>
              <w:rPr>
                <w:lang w:val="en-US"/>
              </w:rPr>
              <w:t>D</w:t>
            </w:r>
            <w:bookmarkEnd w:id="540"/>
            <w:r>
              <w:rPr>
                <w:lang w:val="en-US"/>
              </w:rPr>
              <w:t>1500</w:t>
            </w:r>
          </w:p>
        </w:tc>
        <w:tc>
          <w:tcPr>
            <w:tcW w:w="1418" w:type="dxa"/>
            <w:tcBorders>
              <w:left w:val="single" w:sz="6" w:space="0" w:color="auto"/>
              <w:right w:val="single" w:sz="6" w:space="0" w:color="auto"/>
            </w:tcBorders>
          </w:tcPr>
          <w:p w:rsidR="00000000" w:rsidRDefault="00AC1C26">
            <w:pPr>
              <w:jc w:val="center"/>
              <w:rPr>
                <w:lang w:val="en-US"/>
              </w:rPr>
            </w:pPr>
            <w:bookmarkStart w:id="541" w:name="OCRUncertain715"/>
            <w:r>
              <w:rPr>
                <w:lang w:val="en-US"/>
              </w:rPr>
              <w:t>D</w:t>
            </w:r>
            <w:bookmarkEnd w:id="541"/>
            <w:r>
              <w:rPr>
                <w:lang w:val="en-US"/>
              </w:rPr>
              <w:t>800-</w:t>
            </w:r>
            <w:bookmarkStart w:id="542" w:name="OCRUncertain716"/>
            <w:r>
              <w:rPr>
                <w:lang w:val="en-US"/>
              </w:rPr>
              <w:t>D</w:t>
            </w:r>
            <w:bookmarkEnd w:id="542"/>
            <w:r>
              <w:rPr>
                <w:lang w:val="en-US"/>
              </w:rPr>
              <w:t>100</w:t>
            </w:r>
          </w:p>
        </w:tc>
        <w:tc>
          <w:tcPr>
            <w:tcW w:w="1275" w:type="dxa"/>
            <w:tcBorders>
              <w:left w:val="single" w:sz="6" w:space="0" w:color="auto"/>
              <w:right w:val="single" w:sz="6" w:space="0" w:color="auto"/>
            </w:tcBorders>
          </w:tcPr>
          <w:p w:rsidR="00000000" w:rsidRDefault="00AC1C26">
            <w:pPr>
              <w:jc w:val="center"/>
              <w:rPr>
                <w:noProof/>
              </w:rPr>
            </w:pPr>
            <w:r>
              <w:rPr>
                <w:noProof/>
              </w:rPr>
              <w:t>D900-D1300</w:t>
            </w:r>
          </w:p>
        </w:tc>
        <w:tc>
          <w:tcPr>
            <w:tcW w:w="1276" w:type="dxa"/>
            <w:tcBorders>
              <w:left w:val="single" w:sz="6" w:space="0" w:color="auto"/>
              <w:right w:val="single" w:sz="12" w:space="0" w:color="auto"/>
            </w:tcBorders>
          </w:tcPr>
          <w:p w:rsidR="00000000" w:rsidRDefault="00AC1C26">
            <w:pPr>
              <w:jc w:val="center"/>
              <w:rPr>
                <w:noProof/>
              </w:rPr>
            </w:pPr>
            <w:r>
              <w:rPr>
                <w:noProof/>
              </w:rPr>
              <w:t>D1100-D1300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rPr>
                <w:lang w:val="en-US"/>
              </w:rPr>
            </w:pPr>
            <w:r>
              <w:rPr>
                <w:lang w:val="en-US"/>
              </w:rPr>
              <w:t>B5</w:t>
            </w:r>
          </w:p>
        </w:tc>
        <w:tc>
          <w:tcPr>
            <w:tcW w:w="1275" w:type="dxa"/>
            <w:tcBorders>
              <w:left w:val="single" w:sz="6" w:space="0" w:color="auto"/>
              <w:right w:val="single" w:sz="6" w:space="0" w:color="auto"/>
            </w:tcBorders>
          </w:tcPr>
          <w:p w:rsidR="00000000" w:rsidRDefault="00AC1C26">
            <w:pPr>
              <w:jc w:val="center"/>
              <w:rPr>
                <w:lang w:val="en-US"/>
              </w:rPr>
            </w:pPr>
            <w:r>
              <w:rPr>
                <w:lang w:val="en-US"/>
              </w:rPr>
              <w:t>D800</w:t>
            </w:r>
            <w:r>
              <w:rPr>
                <w:lang w:val="en-US"/>
              </w:rPr>
              <w:t>-D1200</w:t>
            </w:r>
          </w:p>
        </w:tc>
        <w:tc>
          <w:tcPr>
            <w:tcW w:w="1276" w:type="dxa"/>
            <w:tcBorders>
              <w:left w:val="single" w:sz="6" w:space="0" w:color="auto"/>
              <w:right w:val="single" w:sz="6" w:space="0" w:color="auto"/>
            </w:tcBorders>
          </w:tcPr>
          <w:p w:rsidR="00000000" w:rsidRDefault="00AC1C26">
            <w:pPr>
              <w:jc w:val="center"/>
            </w:pPr>
            <w:r>
              <w:rPr>
                <w:lang w:val="en-US"/>
              </w:rPr>
              <w:t>D1200-D1600</w:t>
            </w:r>
          </w:p>
        </w:tc>
        <w:tc>
          <w:tcPr>
            <w:tcW w:w="1418" w:type="dxa"/>
            <w:tcBorders>
              <w:left w:val="single" w:sz="6" w:space="0" w:color="auto"/>
              <w:right w:val="single" w:sz="6" w:space="0" w:color="auto"/>
            </w:tcBorders>
          </w:tcPr>
          <w:p w:rsidR="00000000" w:rsidRDefault="00AC1C26">
            <w:pPr>
              <w:jc w:val="center"/>
              <w:rPr>
                <w:lang w:val="en-US"/>
              </w:rPr>
            </w:pPr>
            <w:bookmarkStart w:id="543" w:name="OCRUncertain721"/>
            <w:r>
              <w:rPr>
                <w:lang w:val="en-US"/>
              </w:rPr>
              <w:t>D</w:t>
            </w:r>
            <w:bookmarkEnd w:id="543"/>
            <w:r>
              <w:rPr>
                <w:lang w:val="en-US"/>
              </w:rPr>
              <w:t>800-D1100</w:t>
            </w:r>
          </w:p>
        </w:tc>
        <w:tc>
          <w:tcPr>
            <w:tcW w:w="1275" w:type="dxa"/>
            <w:tcBorders>
              <w:left w:val="single" w:sz="6" w:space="0" w:color="auto"/>
              <w:right w:val="single" w:sz="6" w:space="0" w:color="auto"/>
            </w:tcBorders>
          </w:tcPr>
          <w:p w:rsidR="00000000" w:rsidRDefault="00AC1C26">
            <w:pPr>
              <w:jc w:val="center"/>
              <w:rPr>
                <w:noProof/>
              </w:rPr>
            </w:pPr>
            <w:bookmarkStart w:id="544" w:name="OCRUncertain722"/>
            <w:r>
              <w:rPr>
                <w:noProof/>
              </w:rPr>
              <w:t>D1</w:t>
            </w:r>
            <w:bookmarkEnd w:id="544"/>
            <w:r>
              <w:rPr>
                <w:noProof/>
              </w:rPr>
              <w:t>000-D14</w:t>
            </w:r>
            <w:bookmarkStart w:id="545" w:name="OCRUncertain723"/>
            <w:r>
              <w:rPr>
                <w:noProof/>
              </w:rPr>
              <w:t>0</w:t>
            </w:r>
            <w:bookmarkEnd w:id="545"/>
            <w:r>
              <w:rPr>
                <w:noProof/>
              </w:rPr>
              <w:t>0</w:t>
            </w:r>
          </w:p>
        </w:tc>
        <w:tc>
          <w:tcPr>
            <w:tcW w:w="1276" w:type="dxa"/>
            <w:tcBorders>
              <w:left w:val="single" w:sz="6" w:space="0" w:color="auto"/>
              <w:right w:val="single" w:sz="12" w:space="0" w:color="auto"/>
            </w:tcBorders>
          </w:tcPr>
          <w:p w:rsidR="00000000" w:rsidRDefault="00AC1C26">
            <w:pPr>
              <w:jc w:val="center"/>
              <w:rPr>
                <w:noProof/>
              </w:rPr>
            </w:pPr>
            <w:r>
              <w:rPr>
                <w:noProof/>
              </w:rPr>
              <w:t>D1200-D1400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rPr>
                <w:lang w:val="en-US"/>
              </w:rPr>
            </w:pPr>
            <w:r>
              <w:rPr>
                <w:lang w:val="en-US"/>
              </w:rPr>
              <w:t>B7</w:t>
            </w:r>
            <w:r>
              <w:t>,5</w:t>
            </w:r>
          </w:p>
        </w:tc>
        <w:tc>
          <w:tcPr>
            <w:tcW w:w="1275" w:type="dxa"/>
            <w:tcBorders>
              <w:left w:val="single" w:sz="6" w:space="0" w:color="auto"/>
              <w:right w:val="single" w:sz="6" w:space="0" w:color="auto"/>
            </w:tcBorders>
          </w:tcPr>
          <w:p w:rsidR="00000000" w:rsidRDefault="00AC1C26">
            <w:pPr>
              <w:jc w:val="center"/>
            </w:pPr>
            <w:r>
              <w:rPr>
                <w:lang w:val="en-US"/>
              </w:rPr>
              <w:t>D900-D1300</w:t>
            </w:r>
          </w:p>
        </w:tc>
        <w:tc>
          <w:tcPr>
            <w:tcW w:w="1276" w:type="dxa"/>
            <w:tcBorders>
              <w:left w:val="single" w:sz="6" w:space="0" w:color="auto"/>
              <w:right w:val="single" w:sz="6" w:space="0" w:color="auto"/>
            </w:tcBorders>
          </w:tcPr>
          <w:p w:rsidR="00000000" w:rsidRDefault="00AC1C26">
            <w:pPr>
              <w:jc w:val="center"/>
            </w:pPr>
            <w:r>
              <w:rPr>
                <w:lang w:val="en-US"/>
              </w:rPr>
              <w:t>D1300-D1700</w:t>
            </w:r>
          </w:p>
        </w:tc>
        <w:tc>
          <w:tcPr>
            <w:tcW w:w="1418" w:type="dxa"/>
            <w:tcBorders>
              <w:left w:val="single" w:sz="6" w:space="0" w:color="auto"/>
              <w:right w:val="single" w:sz="6" w:space="0" w:color="auto"/>
            </w:tcBorders>
          </w:tcPr>
          <w:p w:rsidR="00000000" w:rsidRDefault="00AC1C26">
            <w:pPr>
              <w:jc w:val="center"/>
              <w:rPr>
                <w:noProof/>
              </w:rPr>
            </w:pPr>
            <w:r>
              <w:rPr>
                <w:noProof/>
              </w:rPr>
              <w:t>D900-D1200</w:t>
            </w:r>
          </w:p>
        </w:tc>
        <w:tc>
          <w:tcPr>
            <w:tcW w:w="1275" w:type="dxa"/>
            <w:tcBorders>
              <w:left w:val="single" w:sz="6" w:space="0" w:color="auto"/>
              <w:right w:val="single" w:sz="6" w:space="0" w:color="auto"/>
            </w:tcBorders>
          </w:tcPr>
          <w:p w:rsidR="00000000" w:rsidRDefault="00AC1C26">
            <w:pPr>
              <w:jc w:val="center"/>
              <w:rPr>
                <w:noProof/>
              </w:rPr>
            </w:pPr>
            <w:r>
              <w:rPr>
                <w:noProof/>
              </w:rPr>
              <w:t>D110</w:t>
            </w:r>
            <w:bookmarkStart w:id="546" w:name="OCRUncertain730"/>
            <w:r>
              <w:rPr>
                <w:noProof/>
              </w:rPr>
              <w:t>0</w:t>
            </w:r>
            <w:bookmarkEnd w:id="546"/>
            <w:r>
              <w:rPr>
                <w:noProof/>
              </w:rPr>
              <w:t>-D1500</w:t>
            </w:r>
          </w:p>
        </w:tc>
        <w:tc>
          <w:tcPr>
            <w:tcW w:w="1276" w:type="dxa"/>
            <w:tcBorders>
              <w:left w:val="single" w:sz="6" w:space="0" w:color="auto"/>
              <w:right w:val="single" w:sz="12" w:space="0" w:color="auto"/>
            </w:tcBorders>
          </w:tcPr>
          <w:p w:rsidR="00000000" w:rsidRDefault="00AC1C26">
            <w:pPr>
              <w:jc w:val="center"/>
              <w:rPr>
                <w:noProof/>
              </w:rPr>
            </w:pPr>
            <w:bookmarkStart w:id="547" w:name="OCRUncertain731"/>
            <w:r>
              <w:rPr>
                <w:noProof/>
              </w:rPr>
              <w:t>D1</w:t>
            </w:r>
            <w:bookmarkEnd w:id="547"/>
            <w:r>
              <w:rPr>
                <w:noProof/>
              </w:rPr>
              <w:t>300-D1500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rPr>
                <w:lang w:val="en-US"/>
              </w:rPr>
            </w:pPr>
            <w:r>
              <w:rPr>
                <w:lang w:val="en-US"/>
              </w:rPr>
              <w:t>B10</w:t>
            </w:r>
          </w:p>
        </w:tc>
        <w:tc>
          <w:tcPr>
            <w:tcW w:w="1275" w:type="dxa"/>
            <w:tcBorders>
              <w:left w:val="single" w:sz="6" w:space="0" w:color="auto"/>
              <w:right w:val="single" w:sz="6" w:space="0" w:color="auto"/>
            </w:tcBorders>
          </w:tcPr>
          <w:p w:rsidR="00000000" w:rsidRDefault="00AC1C26">
            <w:pPr>
              <w:jc w:val="center"/>
              <w:rPr>
                <w:lang w:val="en-US"/>
              </w:rPr>
            </w:pPr>
            <w:r>
              <w:rPr>
                <w:lang w:val="en-US"/>
              </w:rPr>
              <w:t>D1000-D1400</w:t>
            </w:r>
          </w:p>
        </w:tc>
        <w:tc>
          <w:tcPr>
            <w:tcW w:w="1276" w:type="dxa"/>
            <w:tcBorders>
              <w:left w:val="single" w:sz="6" w:space="0" w:color="auto"/>
              <w:right w:val="single" w:sz="6" w:space="0" w:color="auto"/>
            </w:tcBorders>
          </w:tcPr>
          <w:p w:rsidR="00000000" w:rsidRDefault="00AC1C26">
            <w:pPr>
              <w:jc w:val="center"/>
              <w:rPr>
                <w:lang w:val="en-US"/>
              </w:rPr>
            </w:pPr>
            <w:r>
              <w:rPr>
                <w:lang w:val="en-US"/>
              </w:rPr>
              <w:t>D1400-D1800</w:t>
            </w:r>
          </w:p>
        </w:tc>
        <w:tc>
          <w:tcPr>
            <w:tcW w:w="1418" w:type="dxa"/>
            <w:tcBorders>
              <w:left w:val="single" w:sz="6" w:space="0" w:color="auto"/>
              <w:right w:val="single" w:sz="6" w:space="0" w:color="auto"/>
            </w:tcBorders>
          </w:tcPr>
          <w:p w:rsidR="00000000" w:rsidRDefault="00AC1C26">
            <w:pPr>
              <w:jc w:val="center"/>
              <w:rPr>
                <w:noProof/>
              </w:rPr>
            </w:pPr>
            <w:r>
              <w:rPr>
                <w:noProof/>
              </w:rPr>
              <w:t>D1000-D1300</w:t>
            </w:r>
          </w:p>
        </w:tc>
        <w:tc>
          <w:tcPr>
            <w:tcW w:w="1275" w:type="dxa"/>
            <w:tcBorders>
              <w:left w:val="single" w:sz="6" w:space="0" w:color="auto"/>
              <w:right w:val="single" w:sz="6" w:space="0" w:color="auto"/>
            </w:tcBorders>
          </w:tcPr>
          <w:p w:rsidR="00000000" w:rsidRDefault="00AC1C26">
            <w:pPr>
              <w:jc w:val="center"/>
              <w:rPr>
                <w:noProof/>
              </w:rPr>
            </w:pPr>
            <w:r>
              <w:rPr>
                <w:noProof/>
              </w:rPr>
              <w:t>D120</w:t>
            </w:r>
            <w:bookmarkStart w:id="548" w:name="OCRUncertain743"/>
            <w:r>
              <w:rPr>
                <w:noProof/>
              </w:rPr>
              <w:t>0</w:t>
            </w:r>
            <w:bookmarkEnd w:id="548"/>
            <w:r>
              <w:rPr>
                <w:noProof/>
              </w:rPr>
              <w:t>-D1600</w:t>
            </w:r>
          </w:p>
        </w:tc>
        <w:tc>
          <w:tcPr>
            <w:tcW w:w="1276" w:type="dxa"/>
            <w:tcBorders>
              <w:left w:val="single" w:sz="6" w:space="0" w:color="auto"/>
              <w:right w:val="single" w:sz="12" w:space="0" w:color="auto"/>
            </w:tcBorders>
          </w:tcPr>
          <w:p w:rsidR="00000000" w:rsidRDefault="00AC1C26">
            <w:pPr>
              <w:jc w:val="center"/>
              <w:rPr>
                <w:noProof/>
              </w:rPr>
            </w:pPr>
            <w:r>
              <w:rPr>
                <w:noProof/>
              </w:rPr>
              <w:t>D14</w:t>
            </w:r>
            <w:bookmarkStart w:id="549" w:name="OCRUncertain744"/>
            <w:r>
              <w:rPr>
                <w:noProof/>
              </w:rPr>
              <w:t>0</w:t>
            </w:r>
            <w:bookmarkEnd w:id="549"/>
            <w:r>
              <w:rPr>
                <w:noProof/>
              </w:rPr>
              <w:t>0-D1600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pPr>
            <w:r>
              <w:t>В12,5</w:t>
            </w:r>
          </w:p>
        </w:tc>
        <w:tc>
          <w:tcPr>
            <w:tcW w:w="1275" w:type="dxa"/>
            <w:tcBorders>
              <w:left w:val="single" w:sz="6" w:space="0" w:color="auto"/>
              <w:right w:val="single" w:sz="6" w:space="0" w:color="auto"/>
            </w:tcBorders>
          </w:tcPr>
          <w:p w:rsidR="00000000" w:rsidRDefault="00AC1C26">
            <w:pPr>
              <w:jc w:val="center"/>
              <w:rPr>
                <w:lang w:val="en-US"/>
              </w:rPr>
            </w:pPr>
            <w:r>
              <w:rPr>
                <w:lang w:val="en-US"/>
              </w:rPr>
              <w:t>D1000-D1400</w:t>
            </w:r>
          </w:p>
        </w:tc>
        <w:tc>
          <w:tcPr>
            <w:tcW w:w="1276" w:type="dxa"/>
            <w:tcBorders>
              <w:left w:val="single" w:sz="6" w:space="0" w:color="auto"/>
              <w:right w:val="single" w:sz="6" w:space="0" w:color="auto"/>
            </w:tcBorders>
          </w:tcPr>
          <w:p w:rsidR="00000000" w:rsidRDefault="00AC1C26">
            <w:pPr>
              <w:jc w:val="center"/>
              <w:rPr>
                <w:noProof/>
              </w:rPr>
            </w:pPr>
            <w:bookmarkStart w:id="550" w:name="OCRUncertain749"/>
            <w:r>
              <w:rPr>
                <w:lang w:val="en-US"/>
              </w:rPr>
              <w:t>D</w:t>
            </w:r>
            <w:bookmarkEnd w:id="550"/>
            <w:r>
              <w:rPr>
                <w:noProof/>
              </w:rPr>
              <w:t>1400-D1800</w:t>
            </w:r>
          </w:p>
        </w:tc>
        <w:tc>
          <w:tcPr>
            <w:tcW w:w="1418" w:type="dxa"/>
            <w:tcBorders>
              <w:left w:val="single" w:sz="6" w:space="0" w:color="auto"/>
              <w:right w:val="single" w:sz="6" w:space="0" w:color="auto"/>
            </w:tcBorders>
          </w:tcPr>
          <w:p w:rsidR="00000000" w:rsidRDefault="00AC1C26">
            <w:pPr>
              <w:jc w:val="center"/>
              <w:rPr>
                <w:noProof/>
              </w:rPr>
            </w:pPr>
            <w:r>
              <w:rPr>
                <w:lang w:val="en-US"/>
              </w:rPr>
              <w:t>D1000-D</w:t>
            </w:r>
            <w:r>
              <w:rPr>
                <w:noProof/>
              </w:rPr>
              <w:t>1400</w:t>
            </w:r>
          </w:p>
        </w:tc>
        <w:tc>
          <w:tcPr>
            <w:tcW w:w="1275" w:type="dxa"/>
            <w:tcBorders>
              <w:left w:val="single" w:sz="6" w:space="0" w:color="auto"/>
              <w:right w:val="single" w:sz="6" w:space="0" w:color="auto"/>
            </w:tcBorders>
          </w:tcPr>
          <w:p w:rsidR="00000000" w:rsidRDefault="00AC1C26">
            <w:pPr>
              <w:jc w:val="center"/>
              <w:rPr>
                <w:noProof/>
              </w:rPr>
            </w:pPr>
            <w:r>
              <w:rPr>
                <w:noProof/>
              </w:rPr>
              <w:t>D1200-D1600</w:t>
            </w:r>
          </w:p>
        </w:tc>
        <w:tc>
          <w:tcPr>
            <w:tcW w:w="1276" w:type="dxa"/>
            <w:tcBorders>
              <w:left w:val="single" w:sz="6" w:space="0" w:color="auto"/>
              <w:right w:val="single" w:sz="12" w:space="0" w:color="auto"/>
            </w:tcBorders>
          </w:tcPr>
          <w:p w:rsidR="00000000" w:rsidRDefault="00AC1C26">
            <w:pPr>
              <w:jc w:val="center"/>
              <w:rPr>
                <w:noProof/>
              </w:rPr>
            </w:pPr>
            <w:r>
              <w:rPr>
                <w:noProof/>
              </w:rPr>
              <w:t>D1400-D1600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pPr>
            <w:r>
              <w:t>В1</w:t>
            </w:r>
            <w:bookmarkStart w:id="551" w:name="OCRUncertain751"/>
            <w:r>
              <w:t>5</w:t>
            </w:r>
            <w:bookmarkEnd w:id="551"/>
          </w:p>
        </w:tc>
        <w:tc>
          <w:tcPr>
            <w:tcW w:w="1275" w:type="dxa"/>
            <w:tcBorders>
              <w:left w:val="single" w:sz="6" w:space="0" w:color="auto"/>
              <w:right w:val="single" w:sz="6" w:space="0" w:color="auto"/>
            </w:tcBorders>
          </w:tcPr>
          <w:p w:rsidR="00000000" w:rsidRDefault="00AC1C26">
            <w:pPr>
              <w:jc w:val="center"/>
              <w:rPr>
                <w:lang w:val="en-US"/>
              </w:rPr>
            </w:pPr>
            <w:r>
              <w:rPr>
                <w:lang w:val="en-US"/>
              </w:rPr>
              <w:t>D1200-D1700</w:t>
            </w:r>
          </w:p>
        </w:tc>
        <w:tc>
          <w:tcPr>
            <w:tcW w:w="1276" w:type="dxa"/>
            <w:tcBorders>
              <w:left w:val="single" w:sz="6" w:space="0" w:color="auto"/>
              <w:right w:val="single" w:sz="6" w:space="0" w:color="auto"/>
            </w:tcBorders>
          </w:tcPr>
          <w:p w:rsidR="00000000" w:rsidRDefault="00AC1C26">
            <w:pPr>
              <w:jc w:val="center"/>
              <w:rPr>
                <w:lang w:val="en-US"/>
              </w:rPr>
            </w:pPr>
            <w:r>
              <w:rPr>
                <w:lang w:val="en-US"/>
              </w:rPr>
              <w:t>D1600-D1800</w:t>
            </w:r>
          </w:p>
        </w:tc>
        <w:tc>
          <w:tcPr>
            <w:tcW w:w="1418" w:type="dxa"/>
            <w:tcBorders>
              <w:left w:val="single" w:sz="6" w:space="0" w:color="auto"/>
              <w:right w:val="single" w:sz="6" w:space="0" w:color="auto"/>
            </w:tcBorders>
          </w:tcPr>
          <w:p w:rsidR="00000000" w:rsidRDefault="00AC1C26">
            <w:pPr>
              <w:jc w:val="center"/>
              <w:rPr>
                <w:noProof/>
              </w:rPr>
            </w:pPr>
            <w:r>
              <w:rPr>
                <w:noProof/>
              </w:rPr>
              <w:t>D1</w:t>
            </w:r>
            <w:bookmarkStart w:id="552" w:name="OCRUncertain759"/>
            <w:r>
              <w:rPr>
                <w:noProof/>
              </w:rPr>
              <w:t>3</w:t>
            </w:r>
            <w:bookmarkEnd w:id="552"/>
            <w:r>
              <w:rPr>
                <w:noProof/>
              </w:rPr>
              <w:t>00-D1600</w:t>
            </w:r>
          </w:p>
        </w:tc>
        <w:tc>
          <w:tcPr>
            <w:tcW w:w="1275" w:type="dxa"/>
            <w:tcBorders>
              <w:left w:val="single" w:sz="6" w:space="0" w:color="auto"/>
              <w:right w:val="single" w:sz="6" w:space="0" w:color="auto"/>
            </w:tcBorders>
          </w:tcPr>
          <w:p w:rsidR="00000000" w:rsidRDefault="00AC1C26">
            <w:pPr>
              <w:jc w:val="center"/>
              <w:rPr>
                <w:noProof/>
              </w:rPr>
            </w:pPr>
            <w:r>
              <w:rPr>
                <w:noProof/>
              </w:rPr>
              <w:t>D1500-D17</w:t>
            </w:r>
            <w:bookmarkStart w:id="553" w:name="OCRUncertain760"/>
            <w:r>
              <w:rPr>
                <w:noProof/>
              </w:rPr>
              <w:t>0</w:t>
            </w:r>
            <w:bookmarkEnd w:id="553"/>
            <w:r>
              <w:rPr>
                <w:noProof/>
              </w:rPr>
              <w:t>0</w:t>
            </w:r>
          </w:p>
        </w:tc>
        <w:tc>
          <w:tcPr>
            <w:tcW w:w="1276" w:type="dxa"/>
            <w:tcBorders>
              <w:left w:val="single" w:sz="6" w:space="0" w:color="auto"/>
              <w:right w:val="single" w:sz="12" w:space="0" w:color="auto"/>
            </w:tcBorders>
          </w:tcPr>
          <w:p w:rsidR="00000000" w:rsidRDefault="00AC1C26">
            <w:pPr>
              <w:jc w:val="center"/>
              <w:rPr>
                <w:lang w:val="en-US"/>
              </w:rPr>
            </w:pPr>
            <w:r>
              <w:rPr>
                <w:lang w:val="en-US"/>
              </w:rPr>
              <w:t>D1600-D1800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pPr>
            <w:r>
              <w:t>В20</w:t>
            </w:r>
          </w:p>
        </w:tc>
        <w:tc>
          <w:tcPr>
            <w:tcW w:w="1275" w:type="dxa"/>
            <w:tcBorders>
              <w:left w:val="single" w:sz="6" w:space="0" w:color="auto"/>
              <w:right w:val="single" w:sz="6" w:space="0" w:color="auto"/>
            </w:tcBorders>
          </w:tcPr>
          <w:p w:rsidR="00000000" w:rsidRDefault="00AC1C26">
            <w:pPr>
              <w:jc w:val="center"/>
              <w:rPr>
                <w:lang w:val="en-US"/>
              </w:rPr>
            </w:pPr>
            <w:r>
              <w:rPr>
                <w:lang w:val="en-US"/>
              </w:rPr>
              <w:t>D1300-D1800</w:t>
            </w:r>
          </w:p>
        </w:tc>
        <w:tc>
          <w:tcPr>
            <w:tcW w:w="1276" w:type="dxa"/>
            <w:tcBorders>
              <w:left w:val="single" w:sz="6" w:space="0" w:color="auto"/>
              <w:right w:val="single" w:sz="6" w:space="0" w:color="auto"/>
            </w:tcBorders>
          </w:tcPr>
          <w:p w:rsidR="00000000" w:rsidRDefault="00AC1C26">
            <w:pPr>
              <w:jc w:val="center"/>
              <w:rPr>
                <w:lang w:val="en-US"/>
              </w:rPr>
            </w:pPr>
            <w:r>
              <w:rPr>
                <w:lang w:val="en-US"/>
              </w:rPr>
              <w:t>D1700-D1900</w:t>
            </w:r>
          </w:p>
        </w:tc>
        <w:tc>
          <w:tcPr>
            <w:tcW w:w="1418" w:type="dxa"/>
            <w:tcBorders>
              <w:left w:val="single" w:sz="6" w:space="0" w:color="auto"/>
              <w:right w:val="single" w:sz="6" w:space="0" w:color="auto"/>
            </w:tcBorders>
          </w:tcPr>
          <w:p w:rsidR="00000000" w:rsidRDefault="00AC1C26">
            <w:pPr>
              <w:jc w:val="center"/>
              <w:rPr>
                <w:noProof/>
              </w:rPr>
            </w:pPr>
            <w:bookmarkStart w:id="554" w:name="OCRUncertain764"/>
            <w:r>
              <w:rPr>
                <w:noProof/>
              </w:rPr>
              <w:t>—</w:t>
            </w:r>
            <w:bookmarkEnd w:id="554"/>
          </w:p>
        </w:tc>
        <w:tc>
          <w:tcPr>
            <w:tcW w:w="1275" w:type="dxa"/>
            <w:tcBorders>
              <w:left w:val="single" w:sz="6" w:space="0" w:color="auto"/>
              <w:right w:val="single" w:sz="6" w:space="0" w:color="auto"/>
            </w:tcBorders>
          </w:tcPr>
          <w:p w:rsidR="00000000" w:rsidRDefault="00AC1C26">
            <w:pPr>
              <w:jc w:val="center"/>
              <w:rPr>
                <w:noProof/>
              </w:rPr>
            </w:pPr>
            <w:r>
              <w:rPr>
                <w:noProof/>
              </w:rPr>
              <w:t>D1600-D1800</w:t>
            </w:r>
          </w:p>
        </w:tc>
        <w:tc>
          <w:tcPr>
            <w:tcW w:w="1276" w:type="dxa"/>
            <w:tcBorders>
              <w:left w:val="single" w:sz="6" w:space="0" w:color="auto"/>
              <w:right w:val="single" w:sz="12" w:space="0" w:color="auto"/>
            </w:tcBorders>
          </w:tcPr>
          <w:p w:rsidR="00000000" w:rsidRDefault="00AC1C26">
            <w:pPr>
              <w:jc w:val="center"/>
              <w:rPr>
                <w:noProof/>
              </w:rPr>
            </w:pPr>
            <w:r>
              <w:rPr>
                <w:noProof/>
              </w:rPr>
              <w:t>D1700-D1900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rPr>
                <w:lang w:val="en-US"/>
              </w:rPr>
            </w:pPr>
            <w:r>
              <w:rPr>
                <w:lang w:val="en-US"/>
              </w:rPr>
              <w:t>B25</w:t>
            </w:r>
          </w:p>
        </w:tc>
        <w:tc>
          <w:tcPr>
            <w:tcW w:w="1275" w:type="dxa"/>
            <w:tcBorders>
              <w:left w:val="single" w:sz="6" w:space="0" w:color="auto"/>
              <w:right w:val="single" w:sz="6" w:space="0" w:color="auto"/>
            </w:tcBorders>
          </w:tcPr>
          <w:p w:rsidR="00000000" w:rsidRDefault="00AC1C26">
            <w:pPr>
              <w:jc w:val="center"/>
              <w:rPr>
                <w:lang w:val="en-US"/>
              </w:rPr>
            </w:pPr>
            <w:r>
              <w:rPr>
                <w:lang w:val="en-US"/>
              </w:rPr>
              <w:t>D1300-D1800</w:t>
            </w:r>
          </w:p>
        </w:tc>
        <w:tc>
          <w:tcPr>
            <w:tcW w:w="1276" w:type="dxa"/>
            <w:tcBorders>
              <w:left w:val="single" w:sz="6" w:space="0" w:color="auto"/>
              <w:right w:val="single" w:sz="6" w:space="0" w:color="auto"/>
            </w:tcBorders>
          </w:tcPr>
          <w:p w:rsidR="00000000" w:rsidRDefault="00AC1C26">
            <w:pPr>
              <w:jc w:val="center"/>
              <w:rPr>
                <w:noProof/>
              </w:rPr>
            </w:pPr>
            <w:r>
              <w:rPr>
                <w:noProof/>
              </w:rPr>
              <w:t>D18</w:t>
            </w:r>
            <w:bookmarkStart w:id="555" w:name="OCRUncertain768"/>
            <w:r>
              <w:rPr>
                <w:noProof/>
              </w:rPr>
              <w:t>0</w:t>
            </w:r>
            <w:bookmarkEnd w:id="555"/>
            <w:r>
              <w:rPr>
                <w:noProof/>
              </w:rPr>
              <w:t>0-</w:t>
            </w:r>
            <w:r>
              <w:rPr>
                <w:lang w:val="en-US"/>
              </w:rPr>
              <w:t>D1900</w:t>
            </w:r>
          </w:p>
        </w:tc>
        <w:tc>
          <w:tcPr>
            <w:tcW w:w="1418" w:type="dxa"/>
            <w:tcBorders>
              <w:left w:val="single" w:sz="6" w:space="0" w:color="auto"/>
              <w:right w:val="single" w:sz="6" w:space="0" w:color="auto"/>
            </w:tcBorders>
          </w:tcPr>
          <w:p w:rsidR="00000000" w:rsidRDefault="00AC1C26">
            <w:pPr>
              <w:jc w:val="center"/>
              <w:rPr>
                <w:noProof/>
              </w:rPr>
            </w:pPr>
            <w:r>
              <w:rPr>
                <w:noProof/>
              </w:rPr>
              <w:sym w:font="Arial" w:char="2014"/>
            </w:r>
          </w:p>
        </w:tc>
        <w:tc>
          <w:tcPr>
            <w:tcW w:w="1275" w:type="dxa"/>
            <w:tcBorders>
              <w:left w:val="single" w:sz="6" w:space="0" w:color="auto"/>
              <w:right w:val="single" w:sz="6" w:space="0" w:color="auto"/>
            </w:tcBorders>
          </w:tcPr>
          <w:p w:rsidR="00000000" w:rsidRDefault="00AC1C26">
            <w:pPr>
              <w:jc w:val="center"/>
              <w:rPr>
                <w:noProof/>
              </w:rPr>
            </w:pPr>
            <w:r>
              <w:rPr>
                <w:noProof/>
              </w:rPr>
              <w:t>D1700-D1900</w:t>
            </w:r>
          </w:p>
        </w:tc>
        <w:tc>
          <w:tcPr>
            <w:tcW w:w="1276" w:type="dxa"/>
            <w:tcBorders>
              <w:left w:val="single" w:sz="6" w:space="0" w:color="auto"/>
              <w:right w:val="single" w:sz="12" w:space="0" w:color="auto"/>
            </w:tcBorders>
          </w:tcPr>
          <w:p w:rsidR="00000000" w:rsidRDefault="00AC1C26">
            <w:pPr>
              <w:jc w:val="center"/>
              <w:rPr>
                <w:noProof/>
              </w:rPr>
            </w:pPr>
            <w:bookmarkStart w:id="556" w:name="OCRUncertain769"/>
            <w:r>
              <w:rPr>
                <w:noProof/>
              </w:rPr>
              <w:t>D1</w:t>
            </w:r>
            <w:bookmarkEnd w:id="556"/>
            <w:r>
              <w:rPr>
                <w:noProof/>
              </w:rPr>
              <w:t>700-D1900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rPr>
                <w:lang w:val="en-US"/>
              </w:rPr>
            </w:pPr>
            <w:r>
              <w:rPr>
                <w:lang w:val="en-US"/>
              </w:rPr>
              <w:t>B27</w:t>
            </w:r>
            <w:r>
              <w:t>,5</w:t>
            </w:r>
          </w:p>
        </w:tc>
        <w:tc>
          <w:tcPr>
            <w:tcW w:w="1275" w:type="dxa"/>
            <w:tcBorders>
              <w:left w:val="single" w:sz="6" w:space="0" w:color="auto"/>
              <w:right w:val="single" w:sz="6" w:space="0" w:color="auto"/>
            </w:tcBorders>
          </w:tcPr>
          <w:p w:rsidR="00000000" w:rsidRDefault="00AC1C26">
            <w:pPr>
              <w:jc w:val="center"/>
              <w:rPr>
                <w:lang w:val="en-US"/>
              </w:rPr>
            </w:pPr>
            <w:bookmarkStart w:id="557" w:name="OCRUncertain772"/>
            <w:r>
              <w:rPr>
                <w:lang w:val="en-US"/>
              </w:rPr>
              <w:t>D1400</w:t>
            </w:r>
            <w:bookmarkEnd w:id="557"/>
            <w:r>
              <w:rPr>
                <w:lang w:val="en-US"/>
              </w:rPr>
              <w:t>-D1800</w:t>
            </w:r>
          </w:p>
        </w:tc>
        <w:tc>
          <w:tcPr>
            <w:tcW w:w="1276" w:type="dxa"/>
            <w:tcBorders>
              <w:left w:val="single" w:sz="6" w:space="0" w:color="auto"/>
              <w:right w:val="single" w:sz="6" w:space="0" w:color="auto"/>
            </w:tcBorders>
          </w:tcPr>
          <w:p w:rsidR="00000000" w:rsidRDefault="00AC1C26">
            <w:pPr>
              <w:jc w:val="center"/>
              <w:rPr>
                <w:lang w:val="en-US"/>
              </w:rPr>
            </w:pPr>
            <w:r>
              <w:rPr>
                <w:lang w:val="en-US"/>
              </w:rPr>
              <w:t>D1900-</w:t>
            </w:r>
            <w:bookmarkStart w:id="558" w:name="OCRUncertain773"/>
            <w:r>
              <w:rPr>
                <w:lang w:val="en-US"/>
              </w:rPr>
              <w:t>D</w:t>
            </w:r>
            <w:bookmarkEnd w:id="558"/>
            <w:r>
              <w:rPr>
                <w:lang w:val="en-US"/>
              </w:rPr>
              <w:t>2000</w:t>
            </w:r>
          </w:p>
        </w:tc>
        <w:tc>
          <w:tcPr>
            <w:tcW w:w="1418" w:type="dxa"/>
            <w:tcBorders>
              <w:left w:val="single" w:sz="6" w:space="0" w:color="auto"/>
              <w:right w:val="single" w:sz="6" w:space="0" w:color="auto"/>
            </w:tcBorders>
          </w:tcPr>
          <w:p w:rsidR="00000000" w:rsidRDefault="00AC1C26">
            <w:pPr>
              <w:jc w:val="center"/>
              <w:rPr>
                <w:noProof/>
              </w:rPr>
            </w:pPr>
            <w:r>
              <w:rPr>
                <w:noProof/>
              </w:rPr>
              <w:t>—</w:t>
            </w:r>
          </w:p>
        </w:tc>
        <w:tc>
          <w:tcPr>
            <w:tcW w:w="1275" w:type="dxa"/>
            <w:tcBorders>
              <w:left w:val="single" w:sz="6" w:space="0" w:color="auto"/>
              <w:right w:val="single" w:sz="6" w:space="0" w:color="auto"/>
            </w:tcBorders>
          </w:tcPr>
          <w:p w:rsidR="00000000" w:rsidRDefault="00AC1C26">
            <w:pPr>
              <w:jc w:val="center"/>
              <w:rPr>
                <w:noProof/>
              </w:rPr>
            </w:pPr>
            <w:r>
              <w:rPr>
                <w:noProof/>
              </w:rPr>
              <w:t>D1800-D2000</w:t>
            </w:r>
          </w:p>
        </w:tc>
        <w:tc>
          <w:tcPr>
            <w:tcW w:w="1276" w:type="dxa"/>
            <w:tcBorders>
              <w:left w:val="single" w:sz="6" w:space="0" w:color="auto"/>
              <w:right w:val="single" w:sz="12" w:space="0" w:color="auto"/>
            </w:tcBorders>
          </w:tcPr>
          <w:p w:rsidR="00000000" w:rsidRDefault="00AC1C26">
            <w:pPr>
              <w:jc w:val="center"/>
              <w:rPr>
                <w:noProof/>
              </w:rPr>
            </w:pPr>
            <w:r>
              <w:rPr>
                <w:noProof/>
              </w:rPr>
              <w:t>D1800-D2000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rPr>
                <w:lang w:val="en-US"/>
              </w:rPr>
            </w:pPr>
            <w:r>
              <w:rPr>
                <w:lang w:val="en-US"/>
              </w:rPr>
              <w:t>B30</w:t>
            </w:r>
          </w:p>
        </w:tc>
        <w:tc>
          <w:tcPr>
            <w:tcW w:w="1275" w:type="dxa"/>
            <w:tcBorders>
              <w:left w:val="single" w:sz="6" w:space="0" w:color="auto"/>
              <w:right w:val="single" w:sz="6" w:space="0" w:color="auto"/>
            </w:tcBorders>
          </w:tcPr>
          <w:p w:rsidR="00000000" w:rsidRDefault="00AC1C26">
            <w:pPr>
              <w:jc w:val="center"/>
              <w:rPr>
                <w:lang w:val="en-US"/>
              </w:rPr>
            </w:pPr>
            <w:r>
              <w:rPr>
                <w:lang w:val="en-US"/>
              </w:rPr>
              <w:t>D1500-D1800</w:t>
            </w:r>
          </w:p>
        </w:tc>
        <w:tc>
          <w:tcPr>
            <w:tcW w:w="1276" w:type="dxa"/>
            <w:tcBorders>
              <w:left w:val="single" w:sz="6" w:space="0" w:color="auto"/>
              <w:right w:val="single" w:sz="6" w:space="0" w:color="auto"/>
            </w:tcBorders>
          </w:tcPr>
          <w:p w:rsidR="00000000" w:rsidRDefault="00AC1C26">
            <w:pPr>
              <w:jc w:val="center"/>
              <w:rPr>
                <w:noProof/>
              </w:rPr>
            </w:pPr>
            <w:r>
              <w:rPr>
                <w:noProof/>
              </w:rPr>
              <w:t>—</w:t>
            </w:r>
          </w:p>
        </w:tc>
        <w:tc>
          <w:tcPr>
            <w:tcW w:w="1418" w:type="dxa"/>
            <w:tcBorders>
              <w:left w:val="single" w:sz="6" w:space="0" w:color="auto"/>
              <w:right w:val="single" w:sz="6" w:space="0" w:color="auto"/>
            </w:tcBorders>
          </w:tcPr>
          <w:p w:rsidR="00000000" w:rsidRDefault="00AC1C26">
            <w:pPr>
              <w:jc w:val="center"/>
              <w:rPr>
                <w:noProof/>
              </w:rPr>
            </w:pPr>
            <w:r>
              <w:rPr>
                <w:noProof/>
              </w:rPr>
              <w:sym w:font="Arial" w:char="2014"/>
            </w:r>
          </w:p>
        </w:tc>
        <w:tc>
          <w:tcPr>
            <w:tcW w:w="1275" w:type="dxa"/>
            <w:tcBorders>
              <w:left w:val="single" w:sz="6" w:space="0" w:color="auto"/>
              <w:right w:val="single" w:sz="6" w:space="0" w:color="auto"/>
            </w:tcBorders>
          </w:tcPr>
          <w:p w:rsidR="00000000" w:rsidRDefault="00AC1C26">
            <w:pPr>
              <w:jc w:val="center"/>
              <w:rPr>
                <w:noProof/>
              </w:rPr>
            </w:pPr>
            <w:r>
              <w:rPr>
                <w:noProof/>
              </w:rPr>
              <w:t>D1900-D20</w:t>
            </w:r>
            <w:r>
              <w:rPr>
                <w:noProof/>
              </w:rPr>
              <w:t>00</w:t>
            </w:r>
          </w:p>
        </w:tc>
        <w:tc>
          <w:tcPr>
            <w:tcW w:w="1276" w:type="dxa"/>
            <w:tcBorders>
              <w:left w:val="single" w:sz="6" w:space="0" w:color="auto"/>
              <w:right w:val="single" w:sz="12" w:space="0" w:color="auto"/>
            </w:tcBorders>
          </w:tcPr>
          <w:p w:rsidR="00000000" w:rsidRDefault="00AC1C26">
            <w:pPr>
              <w:jc w:val="center"/>
              <w:rPr>
                <w:noProof/>
              </w:rPr>
            </w:pPr>
            <w:r>
              <w:rPr>
                <w:noProof/>
              </w:rPr>
              <w:t>D1900-D2000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rPr>
                <w:lang w:val="en-US"/>
              </w:rPr>
            </w:pPr>
            <w:r>
              <w:rPr>
                <w:lang w:val="en-US"/>
              </w:rPr>
              <w:t>B35</w:t>
            </w:r>
          </w:p>
        </w:tc>
        <w:tc>
          <w:tcPr>
            <w:tcW w:w="1275" w:type="dxa"/>
            <w:tcBorders>
              <w:left w:val="single" w:sz="6" w:space="0" w:color="auto"/>
              <w:right w:val="single" w:sz="6" w:space="0" w:color="auto"/>
            </w:tcBorders>
          </w:tcPr>
          <w:p w:rsidR="00000000" w:rsidRDefault="00AC1C26">
            <w:pPr>
              <w:jc w:val="center"/>
              <w:rPr>
                <w:lang w:val="en-US"/>
              </w:rPr>
            </w:pPr>
            <w:bookmarkStart w:id="559" w:name="OCRUncertain775"/>
            <w:r>
              <w:rPr>
                <w:lang w:val="en-US"/>
              </w:rPr>
              <w:t>D</w:t>
            </w:r>
            <w:bookmarkEnd w:id="559"/>
            <w:r>
              <w:rPr>
                <w:lang w:val="en-US"/>
              </w:rPr>
              <w:t>1600-</w:t>
            </w:r>
            <w:bookmarkStart w:id="560" w:name="OCRUncertain776"/>
            <w:r>
              <w:rPr>
                <w:lang w:val="en-US"/>
              </w:rPr>
              <w:t>D</w:t>
            </w:r>
            <w:bookmarkEnd w:id="560"/>
            <w:r>
              <w:rPr>
                <w:lang w:val="en-US"/>
              </w:rPr>
              <w:t>1900</w:t>
            </w:r>
          </w:p>
        </w:tc>
        <w:tc>
          <w:tcPr>
            <w:tcW w:w="1276" w:type="dxa"/>
            <w:tcBorders>
              <w:left w:val="single" w:sz="6" w:space="0" w:color="auto"/>
              <w:right w:val="single" w:sz="6" w:space="0" w:color="auto"/>
            </w:tcBorders>
          </w:tcPr>
          <w:p w:rsidR="00000000" w:rsidRDefault="00AC1C26">
            <w:pPr>
              <w:jc w:val="center"/>
              <w:rPr>
                <w:noProof/>
              </w:rPr>
            </w:pPr>
            <w:r>
              <w:rPr>
                <w:noProof/>
              </w:rPr>
              <w:sym w:font="Arial" w:char="2014"/>
            </w:r>
          </w:p>
        </w:tc>
        <w:tc>
          <w:tcPr>
            <w:tcW w:w="1418" w:type="dxa"/>
            <w:tcBorders>
              <w:left w:val="single" w:sz="6" w:space="0" w:color="auto"/>
              <w:right w:val="single" w:sz="6" w:space="0" w:color="auto"/>
            </w:tcBorders>
          </w:tcPr>
          <w:p w:rsidR="00000000" w:rsidRDefault="00AC1C26">
            <w:pPr>
              <w:jc w:val="center"/>
              <w:rPr>
                <w:noProof/>
              </w:rPr>
            </w:pPr>
            <w:r>
              <w:rPr>
                <w:noProof/>
              </w:rPr>
              <w:sym w:font="Arial" w:char="2014"/>
            </w:r>
          </w:p>
        </w:tc>
        <w:tc>
          <w:tcPr>
            <w:tcW w:w="1275" w:type="dxa"/>
            <w:tcBorders>
              <w:left w:val="single" w:sz="6" w:space="0" w:color="auto"/>
              <w:right w:val="single" w:sz="6" w:space="0" w:color="auto"/>
            </w:tcBorders>
          </w:tcPr>
          <w:p w:rsidR="00000000" w:rsidRDefault="00AC1C26">
            <w:pPr>
              <w:jc w:val="center"/>
              <w:rPr>
                <w:noProof/>
              </w:rPr>
            </w:pPr>
            <w:r>
              <w:rPr>
                <w:noProof/>
              </w:rPr>
              <w:sym w:font="Arial" w:char="2014"/>
            </w:r>
          </w:p>
        </w:tc>
        <w:tc>
          <w:tcPr>
            <w:tcW w:w="1276" w:type="dxa"/>
            <w:tcBorders>
              <w:left w:val="single" w:sz="6" w:space="0" w:color="auto"/>
              <w:right w:val="single" w:sz="12" w:space="0" w:color="auto"/>
            </w:tcBorders>
          </w:tcPr>
          <w:p w:rsidR="00000000" w:rsidRDefault="00AC1C26">
            <w:pPr>
              <w:jc w:val="center"/>
              <w:rPr>
                <w:noProof/>
              </w:rPr>
            </w:pPr>
            <w:r>
              <w:rPr>
                <w:noProof/>
              </w:rPr>
              <w:sym w:font="Arial" w:char="2014"/>
            </w:r>
          </w:p>
        </w:tc>
      </w:tr>
      <w:tr w:rsidR="00000000">
        <w:tblPrEx>
          <w:tblCellMar>
            <w:top w:w="0" w:type="dxa"/>
            <w:bottom w:w="0" w:type="dxa"/>
          </w:tblCellMar>
        </w:tblPrEx>
        <w:tc>
          <w:tcPr>
            <w:tcW w:w="992" w:type="dxa"/>
            <w:tcBorders>
              <w:left w:val="single" w:sz="12" w:space="0" w:color="auto"/>
              <w:bottom w:val="single" w:sz="12" w:space="0" w:color="auto"/>
              <w:right w:val="single" w:sz="6" w:space="0" w:color="auto"/>
            </w:tcBorders>
          </w:tcPr>
          <w:p w:rsidR="00000000" w:rsidRDefault="00AC1C26">
            <w:pPr>
              <w:jc w:val="center"/>
              <w:rPr>
                <w:lang w:val="en-US"/>
              </w:rPr>
            </w:pPr>
            <w:r>
              <w:rPr>
                <w:lang w:val="en-US"/>
              </w:rPr>
              <w:t>B40</w:t>
            </w:r>
          </w:p>
        </w:tc>
        <w:tc>
          <w:tcPr>
            <w:tcW w:w="1275" w:type="dxa"/>
            <w:tcBorders>
              <w:left w:val="single" w:sz="6" w:space="0" w:color="auto"/>
              <w:bottom w:val="single" w:sz="12" w:space="0" w:color="auto"/>
              <w:right w:val="single" w:sz="6" w:space="0" w:color="auto"/>
            </w:tcBorders>
          </w:tcPr>
          <w:p w:rsidR="00000000" w:rsidRDefault="00AC1C26">
            <w:pPr>
              <w:jc w:val="center"/>
              <w:rPr>
                <w:lang w:val="en-US"/>
              </w:rPr>
            </w:pPr>
            <w:r>
              <w:rPr>
                <w:lang w:val="en-US"/>
              </w:rPr>
              <w:t>D1700-D1900</w:t>
            </w:r>
          </w:p>
        </w:tc>
        <w:tc>
          <w:tcPr>
            <w:tcW w:w="1276" w:type="dxa"/>
            <w:tcBorders>
              <w:left w:val="single" w:sz="6" w:space="0" w:color="auto"/>
              <w:bottom w:val="single" w:sz="12" w:space="0" w:color="auto"/>
              <w:right w:val="single" w:sz="6" w:space="0" w:color="auto"/>
            </w:tcBorders>
          </w:tcPr>
          <w:p w:rsidR="00000000" w:rsidRDefault="00AC1C26">
            <w:pPr>
              <w:jc w:val="center"/>
              <w:rPr>
                <w:noProof/>
              </w:rPr>
            </w:pPr>
            <w:r>
              <w:rPr>
                <w:noProof/>
              </w:rPr>
              <w:sym w:font="Arial" w:char="2014"/>
            </w:r>
          </w:p>
        </w:tc>
        <w:tc>
          <w:tcPr>
            <w:tcW w:w="1418" w:type="dxa"/>
            <w:tcBorders>
              <w:left w:val="single" w:sz="6" w:space="0" w:color="auto"/>
              <w:bottom w:val="single" w:sz="12" w:space="0" w:color="auto"/>
              <w:right w:val="single" w:sz="6" w:space="0" w:color="auto"/>
            </w:tcBorders>
          </w:tcPr>
          <w:p w:rsidR="00000000" w:rsidRDefault="00AC1C26">
            <w:pPr>
              <w:jc w:val="center"/>
              <w:rPr>
                <w:noProof/>
              </w:rPr>
            </w:pPr>
            <w:r>
              <w:rPr>
                <w:noProof/>
              </w:rPr>
              <w:sym w:font="Arial" w:char="2014"/>
            </w:r>
          </w:p>
        </w:tc>
        <w:tc>
          <w:tcPr>
            <w:tcW w:w="1275" w:type="dxa"/>
            <w:tcBorders>
              <w:left w:val="single" w:sz="6" w:space="0" w:color="auto"/>
              <w:bottom w:val="single" w:sz="12" w:space="0" w:color="auto"/>
              <w:right w:val="single" w:sz="6" w:space="0" w:color="auto"/>
            </w:tcBorders>
          </w:tcPr>
          <w:p w:rsidR="00000000" w:rsidRDefault="00AC1C26">
            <w:pPr>
              <w:jc w:val="center"/>
              <w:rPr>
                <w:noProof/>
              </w:rPr>
            </w:pPr>
            <w:r>
              <w:rPr>
                <w:noProof/>
              </w:rPr>
              <w:sym w:font="Arial" w:char="2014"/>
            </w:r>
          </w:p>
        </w:tc>
        <w:tc>
          <w:tcPr>
            <w:tcW w:w="1276" w:type="dxa"/>
            <w:tcBorders>
              <w:left w:val="single" w:sz="6" w:space="0" w:color="auto"/>
              <w:bottom w:val="single" w:sz="12" w:space="0" w:color="auto"/>
              <w:right w:val="single" w:sz="12" w:space="0" w:color="auto"/>
            </w:tcBorders>
          </w:tcPr>
          <w:p w:rsidR="00000000" w:rsidRDefault="00AC1C26">
            <w:pPr>
              <w:jc w:val="center"/>
              <w:rPr>
                <w:noProof/>
              </w:rPr>
            </w:pPr>
            <w:r>
              <w:rPr>
                <w:noProof/>
              </w:rPr>
              <w:sym w:font="Arial" w:char="2014"/>
            </w:r>
          </w:p>
        </w:tc>
      </w:tr>
    </w:tbl>
    <w:p w:rsidR="00000000" w:rsidRDefault="00AC1C26">
      <w:pPr>
        <w:ind w:firstLine="284"/>
        <w:jc w:val="both"/>
      </w:pPr>
    </w:p>
    <w:p w:rsidR="00000000" w:rsidRDefault="00AC1C26">
      <w:pPr>
        <w:ind w:firstLine="284"/>
        <w:jc w:val="both"/>
      </w:pPr>
    </w:p>
    <w:p w:rsidR="00000000" w:rsidRDefault="00AC1C26">
      <w:pPr>
        <w:ind w:firstLine="284"/>
        <w:jc w:val="both"/>
      </w:pPr>
      <w:r>
        <w:rPr>
          <w:lang w:val="en-US"/>
        </w:rPr>
        <w:t>_____________</w:t>
      </w:r>
    </w:p>
    <w:p w:rsidR="00000000" w:rsidRDefault="00AC1C26">
      <w:pPr>
        <w:ind w:firstLine="284"/>
        <w:jc w:val="both"/>
      </w:pPr>
      <w:r>
        <w:rPr>
          <w:noProof/>
        </w:rPr>
        <w:t>*</w:t>
      </w:r>
      <w:r>
        <w:t xml:space="preserve"> Допускается применять при условии получения экономии цемента по сравнению с применением бетона класса</w:t>
      </w:r>
      <w:r>
        <w:rPr>
          <w:noProof/>
        </w:rPr>
        <w:t xml:space="preserve"> B30</w:t>
      </w:r>
      <w:r>
        <w:t xml:space="preserve"> и </w:t>
      </w:r>
      <w:bookmarkStart w:id="561" w:name="OCRUncertain777"/>
      <w:r>
        <w:t>неснижения</w:t>
      </w:r>
      <w:bookmarkEnd w:id="561"/>
      <w:r>
        <w:t xml:space="preserve"> других технико-экономических показателей конструкции.</w:t>
      </w:r>
    </w:p>
    <w:p w:rsidR="00000000" w:rsidRDefault="00AC1C26">
      <w:pPr>
        <w:ind w:firstLine="284"/>
        <w:jc w:val="both"/>
      </w:pPr>
    </w:p>
    <w:p w:rsidR="00000000" w:rsidRDefault="00AC1C26">
      <w:pPr>
        <w:ind w:firstLine="284"/>
        <w:jc w:val="both"/>
      </w:pPr>
      <w:r>
        <w:lastRenderedPageBreak/>
        <w:t>Таблица</w:t>
      </w:r>
      <w:r>
        <w:rPr>
          <w:noProof/>
        </w:rPr>
        <w:t xml:space="preserve"> 7 (12)</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417"/>
        <w:gridCol w:w="1276"/>
        <w:gridCol w:w="708"/>
        <w:gridCol w:w="567"/>
        <w:gridCol w:w="567"/>
        <w:gridCol w:w="567"/>
        <w:gridCol w:w="567"/>
        <w:gridCol w:w="567"/>
        <w:gridCol w:w="567"/>
        <w:gridCol w:w="709"/>
      </w:tblGrid>
      <w:tr w:rsidR="00000000">
        <w:tblPrEx>
          <w:tblCellMar>
            <w:top w:w="0" w:type="dxa"/>
            <w:bottom w:w="0" w:type="dxa"/>
          </w:tblCellMar>
        </w:tblPrEx>
        <w:tc>
          <w:tcPr>
            <w:tcW w:w="1417" w:type="dxa"/>
            <w:tcBorders>
              <w:top w:val="single" w:sz="12" w:space="0" w:color="auto"/>
              <w:left w:val="single" w:sz="12" w:space="0" w:color="auto"/>
              <w:right w:val="single" w:sz="6" w:space="0" w:color="auto"/>
            </w:tcBorders>
          </w:tcPr>
          <w:p w:rsidR="00000000" w:rsidRDefault="00AC1C26">
            <w:pPr>
              <w:jc w:val="both"/>
            </w:pPr>
            <w:r>
              <w:t>Вид сопротивления</w:t>
            </w:r>
          </w:p>
        </w:tc>
        <w:tc>
          <w:tcPr>
            <w:tcW w:w="1276" w:type="dxa"/>
            <w:tcBorders>
              <w:top w:val="single" w:sz="12" w:space="0" w:color="auto"/>
              <w:left w:val="single" w:sz="6" w:space="0" w:color="auto"/>
              <w:right w:val="single" w:sz="6" w:space="0" w:color="auto"/>
            </w:tcBorders>
          </w:tcPr>
          <w:p w:rsidR="00000000" w:rsidRDefault="00AC1C26">
            <w:pPr>
              <w:jc w:val="both"/>
            </w:pPr>
            <w:r>
              <w:t>Бетон</w:t>
            </w:r>
          </w:p>
        </w:tc>
        <w:tc>
          <w:tcPr>
            <w:tcW w:w="4819" w:type="dxa"/>
            <w:gridSpan w:val="8"/>
            <w:tcBorders>
              <w:top w:val="single" w:sz="12" w:space="0" w:color="auto"/>
              <w:left w:val="single" w:sz="6" w:space="0" w:color="auto"/>
              <w:bottom w:val="single" w:sz="6" w:space="0" w:color="auto"/>
              <w:right w:val="single" w:sz="12" w:space="0" w:color="auto"/>
            </w:tcBorders>
          </w:tcPr>
          <w:p w:rsidR="00000000" w:rsidRDefault="00AC1C26">
            <w:pPr>
              <w:jc w:val="center"/>
            </w:pPr>
            <w:r>
              <w:t xml:space="preserve">Нормативные сопротивления бетона </w:t>
            </w:r>
            <w:r>
              <w:rPr>
                <w:i/>
                <w:lang w:val="en-US"/>
              </w:rPr>
              <w:t>R</w:t>
            </w:r>
            <w:r>
              <w:rPr>
                <w:i/>
                <w:vertAlign w:val="subscript"/>
                <w:lang w:val="en-US"/>
              </w:rPr>
              <w:t>bn</w:t>
            </w:r>
            <w:r>
              <w:rPr>
                <w:i/>
                <w:vertAlign w:val="subscript"/>
              </w:rPr>
              <w:t xml:space="preserve"> </w:t>
            </w:r>
            <w:r>
              <w:t xml:space="preserve">и </w:t>
            </w:r>
            <w:r>
              <w:rPr>
                <w:i/>
                <w:lang w:val="en-US"/>
              </w:rPr>
              <w:t>R</w:t>
            </w:r>
            <w:r>
              <w:rPr>
                <w:i/>
                <w:vertAlign w:val="subscript"/>
                <w:lang w:val="en-US"/>
              </w:rPr>
              <w:t>btn</w:t>
            </w:r>
            <w:r>
              <w:rPr>
                <w:i/>
                <w:vertAlign w:val="subscript"/>
              </w:rPr>
              <w:t xml:space="preserve"> </w:t>
            </w:r>
            <w:r>
              <w:t xml:space="preserve">и расчетные сопротивления для предельных состояний второй группы </w:t>
            </w:r>
            <w:r>
              <w:rPr>
                <w:i/>
                <w:lang w:val="en-US"/>
              </w:rPr>
              <w:t>R</w:t>
            </w:r>
            <w:r>
              <w:rPr>
                <w:i/>
                <w:vertAlign w:val="subscript"/>
                <w:lang w:val="en-US"/>
              </w:rPr>
              <w:t xml:space="preserve">b,ser </w:t>
            </w:r>
            <w:r>
              <w:t xml:space="preserve">и </w:t>
            </w:r>
            <w:r>
              <w:rPr>
                <w:i/>
                <w:lang w:val="en-US"/>
              </w:rPr>
              <w:t>R</w:t>
            </w:r>
            <w:r>
              <w:rPr>
                <w:i/>
                <w:vertAlign w:val="subscript"/>
                <w:lang w:val="en-US"/>
              </w:rPr>
              <w:t>bt,ser</w:t>
            </w:r>
            <w:r>
              <w:t>, МПа (кгс/см</w:t>
            </w:r>
            <w:r>
              <w:rPr>
                <w:vertAlign w:val="superscript"/>
              </w:rPr>
              <w:t>2</w:t>
            </w:r>
            <w:r>
              <w:t>), при классе бетона по прочности на сжатие</w:t>
            </w:r>
          </w:p>
        </w:tc>
      </w:tr>
      <w:tr w:rsidR="00000000">
        <w:tblPrEx>
          <w:tblCellMar>
            <w:top w:w="0" w:type="dxa"/>
            <w:bottom w:w="0" w:type="dxa"/>
          </w:tblCellMar>
        </w:tblPrEx>
        <w:tc>
          <w:tcPr>
            <w:tcW w:w="1417" w:type="dxa"/>
            <w:tcBorders>
              <w:left w:val="single" w:sz="12" w:space="0" w:color="auto"/>
              <w:bottom w:val="single" w:sz="12" w:space="0" w:color="auto"/>
              <w:right w:val="single" w:sz="6" w:space="0" w:color="auto"/>
            </w:tcBorders>
          </w:tcPr>
          <w:p w:rsidR="00000000" w:rsidRDefault="00AC1C26">
            <w:pPr>
              <w:jc w:val="both"/>
            </w:pPr>
          </w:p>
        </w:tc>
        <w:tc>
          <w:tcPr>
            <w:tcW w:w="1276" w:type="dxa"/>
            <w:tcBorders>
              <w:left w:val="single" w:sz="6" w:space="0" w:color="auto"/>
              <w:bottom w:val="single" w:sz="12" w:space="0" w:color="auto"/>
              <w:right w:val="single" w:sz="6" w:space="0" w:color="auto"/>
            </w:tcBorders>
          </w:tcPr>
          <w:p w:rsidR="00000000" w:rsidRDefault="00AC1C26">
            <w:pPr>
              <w:jc w:val="both"/>
            </w:pPr>
          </w:p>
        </w:tc>
        <w:tc>
          <w:tcPr>
            <w:tcW w:w="708" w:type="dxa"/>
            <w:tcBorders>
              <w:top w:val="single" w:sz="6" w:space="0" w:color="auto"/>
              <w:left w:val="single" w:sz="6" w:space="0" w:color="auto"/>
              <w:bottom w:val="single" w:sz="12" w:space="0" w:color="auto"/>
              <w:right w:val="single" w:sz="6" w:space="0" w:color="auto"/>
            </w:tcBorders>
          </w:tcPr>
          <w:p w:rsidR="00000000" w:rsidRDefault="00AC1C26">
            <w:pPr>
              <w:jc w:val="center"/>
            </w:pPr>
            <w:r>
              <w:t>В2,5</w:t>
            </w:r>
          </w:p>
        </w:tc>
        <w:tc>
          <w:tcPr>
            <w:tcW w:w="567" w:type="dxa"/>
            <w:tcBorders>
              <w:top w:val="single" w:sz="6" w:space="0" w:color="auto"/>
              <w:left w:val="single" w:sz="6" w:space="0" w:color="auto"/>
              <w:bottom w:val="single" w:sz="12" w:space="0" w:color="auto"/>
              <w:right w:val="single" w:sz="6" w:space="0" w:color="auto"/>
            </w:tcBorders>
          </w:tcPr>
          <w:p w:rsidR="00000000" w:rsidRDefault="00AC1C26">
            <w:pPr>
              <w:jc w:val="center"/>
            </w:pPr>
            <w:r>
              <w:t>В3,5</w:t>
            </w:r>
          </w:p>
        </w:tc>
        <w:tc>
          <w:tcPr>
            <w:tcW w:w="567" w:type="dxa"/>
            <w:tcBorders>
              <w:top w:val="single" w:sz="6" w:space="0" w:color="auto"/>
              <w:left w:val="single" w:sz="6" w:space="0" w:color="auto"/>
              <w:bottom w:val="single" w:sz="12" w:space="0" w:color="auto"/>
              <w:right w:val="single" w:sz="6" w:space="0" w:color="auto"/>
            </w:tcBorders>
          </w:tcPr>
          <w:p w:rsidR="00000000" w:rsidRDefault="00AC1C26">
            <w:pPr>
              <w:jc w:val="center"/>
            </w:pPr>
            <w:r>
              <w:t>В5</w:t>
            </w:r>
          </w:p>
        </w:tc>
        <w:tc>
          <w:tcPr>
            <w:tcW w:w="567" w:type="dxa"/>
            <w:tcBorders>
              <w:top w:val="single" w:sz="6" w:space="0" w:color="auto"/>
              <w:left w:val="single" w:sz="6" w:space="0" w:color="auto"/>
              <w:bottom w:val="single" w:sz="12" w:space="0" w:color="auto"/>
              <w:right w:val="single" w:sz="6" w:space="0" w:color="auto"/>
            </w:tcBorders>
          </w:tcPr>
          <w:p w:rsidR="00000000" w:rsidRDefault="00AC1C26">
            <w:pPr>
              <w:jc w:val="center"/>
            </w:pPr>
            <w:r>
              <w:t>В7,5</w:t>
            </w:r>
          </w:p>
        </w:tc>
        <w:tc>
          <w:tcPr>
            <w:tcW w:w="567" w:type="dxa"/>
            <w:tcBorders>
              <w:top w:val="single" w:sz="6" w:space="0" w:color="auto"/>
              <w:left w:val="single" w:sz="6" w:space="0" w:color="auto"/>
              <w:bottom w:val="single" w:sz="12" w:space="0" w:color="auto"/>
              <w:right w:val="single" w:sz="6" w:space="0" w:color="auto"/>
            </w:tcBorders>
          </w:tcPr>
          <w:p w:rsidR="00000000" w:rsidRDefault="00AC1C26">
            <w:pPr>
              <w:jc w:val="center"/>
            </w:pPr>
            <w:r>
              <w:t>В10</w:t>
            </w:r>
          </w:p>
        </w:tc>
        <w:tc>
          <w:tcPr>
            <w:tcW w:w="567" w:type="dxa"/>
            <w:tcBorders>
              <w:top w:val="single" w:sz="6" w:space="0" w:color="auto"/>
              <w:left w:val="single" w:sz="6" w:space="0" w:color="auto"/>
              <w:bottom w:val="single" w:sz="12" w:space="0" w:color="auto"/>
              <w:right w:val="single" w:sz="6" w:space="0" w:color="auto"/>
            </w:tcBorders>
          </w:tcPr>
          <w:p w:rsidR="00000000" w:rsidRDefault="00AC1C26">
            <w:pPr>
              <w:jc w:val="center"/>
            </w:pPr>
            <w:r>
              <w:t>В12,5</w:t>
            </w:r>
          </w:p>
        </w:tc>
        <w:tc>
          <w:tcPr>
            <w:tcW w:w="567"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B15</w:t>
            </w:r>
          </w:p>
        </w:tc>
        <w:tc>
          <w:tcPr>
            <w:tcW w:w="709" w:type="dxa"/>
            <w:tcBorders>
              <w:top w:val="single" w:sz="6" w:space="0" w:color="auto"/>
              <w:left w:val="single" w:sz="6" w:space="0" w:color="auto"/>
              <w:bottom w:val="single" w:sz="12" w:space="0" w:color="auto"/>
              <w:right w:val="single" w:sz="12" w:space="0" w:color="auto"/>
            </w:tcBorders>
          </w:tcPr>
          <w:p w:rsidR="00000000" w:rsidRDefault="00AC1C26">
            <w:pPr>
              <w:jc w:val="center"/>
              <w:rPr>
                <w:lang w:val="en-US"/>
              </w:rPr>
            </w:pPr>
            <w:r>
              <w:rPr>
                <w:lang w:val="en-US"/>
              </w:rPr>
              <w:t>B20</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AC1C26">
            <w:pPr>
              <w:jc w:val="both"/>
            </w:pPr>
            <w:r>
              <w:t xml:space="preserve">Сжатие осевое </w:t>
            </w:r>
          </w:p>
        </w:tc>
        <w:tc>
          <w:tcPr>
            <w:tcW w:w="1276" w:type="dxa"/>
            <w:tcBorders>
              <w:left w:val="single" w:sz="6" w:space="0" w:color="auto"/>
              <w:right w:val="single" w:sz="6" w:space="0" w:color="auto"/>
            </w:tcBorders>
          </w:tcPr>
          <w:p w:rsidR="00000000" w:rsidRDefault="00AC1C26">
            <w:pPr>
              <w:jc w:val="both"/>
            </w:pPr>
            <w:r>
              <w:t xml:space="preserve">Тяжелый, </w:t>
            </w:r>
          </w:p>
        </w:tc>
        <w:tc>
          <w:tcPr>
            <w:tcW w:w="708" w:type="dxa"/>
            <w:tcBorders>
              <w:left w:val="single" w:sz="6" w:space="0" w:color="auto"/>
              <w:right w:val="single" w:sz="6" w:space="0" w:color="auto"/>
            </w:tcBorders>
          </w:tcPr>
          <w:p w:rsidR="00000000" w:rsidRDefault="00AC1C26">
            <w:pPr>
              <w:jc w:val="center"/>
              <w:rPr>
                <w:noProof/>
              </w:rPr>
            </w:pPr>
            <w:r>
              <w:rPr>
                <w:noProof/>
              </w:rPr>
              <w:t>1,9</w:t>
            </w:r>
          </w:p>
        </w:tc>
        <w:tc>
          <w:tcPr>
            <w:tcW w:w="567" w:type="dxa"/>
            <w:tcBorders>
              <w:left w:val="single" w:sz="6" w:space="0" w:color="auto"/>
              <w:right w:val="single" w:sz="6" w:space="0" w:color="auto"/>
            </w:tcBorders>
          </w:tcPr>
          <w:p w:rsidR="00000000" w:rsidRDefault="00AC1C26">
            <w:pPr>
              <w:jc w:val="center"/>
              <w:rPr>
                <w:noProof/>
              </w:rPr>
            </w:pPr>
            <w:r>
              <w:rPr>
                <w:noProof/>
              </w:rPr>
              <w:t>2,7</w:t>
            </w:r>
          </w:p>
        </w:tc>
        <w:tc>
          <w:tcPr>
            <w:tcW w:w="567" w:type="dxa"/>
            <w:tcBorders>
              <w:left w:val="single" w:sz="6" w:space="0" w:color="auto"/>
              <w:right w:val="single" w:sz="6" w:space="0" w:color="auto"/>
            </w:tcBorders>
          </w:tcPr>
          <w:p w:rsidR="00000000" w:rsidRDefault="00AC1C26">
            <w:pPr>
              <w:jc w:val="center"/>
              <w:rPr>
                <w:noProof/>
              </w:rPr>
            </w:pPr>
            <w:r>
              <w:rPr>
                <w:noProof/>
              </w:rPr>
              <w:t>3,5</w:t>
            </w:r>
          </w:p>
        </w:tc>
        <w:tc>
          <w:tcPr>
            <w:tcW w:w="567" w:type="dxa"/>
            <w:tcBorders>
              <w:left w:val="single" w:sz="6" w:space="0" w:color="auto"/>
              <w:right w:val="single" w:sz="6" w:space="0" w:color="auto"/>
            </w:tcBorders>
          </w:tcPr>
          <w:p w:rsidR="00000000" w:rsidRDefault="00AC1C26">
            <w:pPr>
              <w:jc w:val="center"/>
              <w:rPr>
                <w:noProof/>
              </w:rPr>
            </w:pPr>
            <w:r>
              <w:rPr>
                <w:noProof/>
              </w:rPr>
              <w:t>5,5</w:t>
            </w:r>
          </w:p>
        </w:tc>
        <w:tc>
          <w:tcPr>
            <w:tcW w:w="567" w:type="dxa"/>
            <w:tcBorders>
              <w:left w:val="single" w:sz="6" w:space="0" w:color="auto"/>
              <w:right w:val="single" w:sz="6" w:space="0" w:color="auto"/>
            </w:tcBorders>
          </w:tcPr>
          <w:p w:rsidR="00000000" w:rsidRDefault="00AC1C26">
            <w:pPr>
              <w:jc w:val="center"/>
              <w:rPr>
                <w:noProof/>
              </w:rPr>
            </w:pPr>
            <w:r>
              <w:rPr>
                <w:noProof/>
              </w:rPr>
              <w:t>7,5</w:t>
            </w:r>
          </w:p>
        </w:tc>
        <w:tc>
          <w:tcPr>
            <w:tcW w:w="567" w:type="dxa"/>
            <w:tcBorders>
              <w:left w:val="single" w:sz="6" w:space="0" w:color="auto"/>
              <w:right w:val="single" w:sz="6" w:space="0" w:color="auto"/>
            </w:tcBorders>
          </w:tcPr>
          <w:p w:rsidR="00000000" w:rsidRDefault="00AC1C26">
            <w:pPr>
              <w:jc w:val="center"/>
              <w:rPr>
                <w:i/>
                <w:noProof/>
              </w:rPr>
            </w:pPr>
            <w:r>
              <w:rPr>
                <w:noProof/>
              </w:rPr>
              <w:t>9,5</w:t>
            </w:r>
          </w:p>
        </w:tc>
        <w:tc>
          <w:tcPr>
            <w:tcW w:w="567" w:type="dxa"/>
            <w:tcBorders>
              <w:left w:val="single" w:sz="6" w:space="0" w:color="auto"/>
              <w:right w:val="single" w:sz="6" w:space="0" w:color="auto"/>
            </w:tcBorders>
          </w:tcPr>
          <w:p w:rsidR="00000000" w:rsidRDefault="00AC1C26">
            <w:pPr>
              <w:jc w:val="center"/>
              <w:rPr>
                <w:noProof/>
              </w:rPr>
            </w:pPr>
            <w:r>
              <w:rPr>
                <w:noProof/>
              </w:rPr>
              <w:t>11,0</w:t>
            </w:r>
          </w:p>
        </w:tc>
        <w:tc>
          <w:tcPr>
            <w:tcW w:w="709" w:type="dxa"/>
            <w:tcBorders>
              <w:left w:val="single" w:sz="6" w:space="0" w:color="auto"/>
              <w:right w:val="single" w:sz="12" w:space="0" w:color="auto"/>
            </w:tcBorders>
          </w:tcPr>
          <w:p w:rsidR="00000000" w:rsidRDefault="00AC1C26">
            <w:pPr>
              <w:jc w:val="center"/>
              <w:rPr>
                <w:noProof/>
              </w:rPr>
            </w:pPr>
            <w:r>
              <w:rPr>
                <w:noProof/>
              </w:rPr>
              <w:t>1</w:t>
            </w:r>
            <w:bookmarkStart w:id="562" w:name="OCRUncertain797"/>
            <w:r>
              <w:rPr>
                <w:noProof/>
              </w:rPr>
              <w:t>5</w:t>
            </w:r>
            <w:bookmarkEnd w:id="562"/>
            <w:r>
              <w:rPr>
                <w:noProof/>
              </w:rPr>
              <w:t>,0</w:t>
            </w:r>
          </w:p>
        </w:tc>
      </w:tr>
      <w:tr w:rsidR="00000000">
        <w:tblPrEx>
          <w:tblCellMar>
            <w:top w:w="0" w:type="dxa"/>
            <w:bottom w:w="0" w:type="dxa"/>
          </w:tblCellMar>
        </w:tblPrEx>
        <w:tc>
          <w:tcPr>
            <w:tcW w:w="1417" w:type="dxa"/>
            <w:tcBorders>
              <w:left w:val="single" w:sz="12" w:space="0" w:color="auto"/>
              <w:bottom w:val="single" w:sz="6" w:space="0" w:color="auto"/>
              <w:right w:val="single" w:sz="6" w:space="0" w:color="auto"/>
            </w:tcBorders>
          </w:tcPr>
          <w:p w:rsidR="00000000" w:rsidRDefault="00AC1C26">
            <w:pPr>
              <w:jc w:val="both"/>
              <w:rPr>
                <w:i/>
              </w:rPr>
            </w:pPr>
            <w:r>
              <w:t xml:space="preserve">(призменная прочность) </w:t>
            </w:r>
            <w:r>
              <w:rPr>
                <w:i/>
                <w:lang w:val="en-US"/>
              </w:rPr>
              <w:t>R</w:t>
            </w:r>
            <w:r>
              <w:rPr>
                <w:i/>
                <w:vertAlign w:val="subscript"/>
                <w:lang w:val="en-US"/>
              </w:rPr>
              <w:t>bn</w:t>
            </w:r>
            <w:r>
              <w:rPr>
                <w:i/>
                <w:vertAlign w:val="subscript"/>
              </w:rPr>
              <w:t xml:space="preserve"> </w:t>
            </w:r>
            <w:r>
              <w:t xml:space="preserve">и </w:t>
            </w:r>
            <w:r>
              <w:rPr>
                <w:i/>
                <w:lang w:val="en-US"/>
              </w:rPr>
              <w:t>R</w:t>
            </w:r>
            <w:r>
              <w:rPr>
                <w:i/>
                <w:vertAlign w:val="subscript"/>
                <w:lang w:val="en-US"/>
              </w:rPr>
              <w:t>b,ser</w:t>
            </w:r>
          </w:p>
        </w:tc>
        <w:tc>
          <w:tcPr>
            <w:tcW w:w="1276" w:type="dxa"/>
            <w:tcBorders>
              <w:left w:val="single" w:sz="6" w:space="0" w:color="auto"/>
              <w:bottom w:val="single" w:sz="6" w:space="0" w:color="auto"/>
              <w:right w:val="single" w:sz="6" w:space="0" w:color="auto"/>
            </w:tcBorders>
          </w:tcPr>
          <w:p w:rsidR="00000000" w:rsidRDefault="00AC1C26">
            <w:pPr>
              <w:jc w:val="both"/>
            </w:pPr>
            <w:r>
              <w:t>мелкозернистый и легкий</w:t>
            </w:r>
          </w:p>
        </w:tc>
        <w:tc>
          <w:tcPr>
            <w:tcW w:w="708" w:type="dxa"/>
            <w:tcBorders>
              <w:left w:val="single" w:sz="6" w:space="0" w:color="auto"/>
              <w:bottom w:val="single" w:sz="6" w:space="0" w:color="auto"/>
              <w:right w:val="single" w:sz="6" w:space="0" w:color="auto"/>
            </w:tcBorders>
          </w:tcPr>
          <w:p w:rsidR="00000000" w:rsidRDefault="00AC1C26">
            <w:pPr>
              <w:jc w:val="center"/>
              <w:rPr>
                <w:noProof/>
              </w:rPr>
            </w:pPr>
            <w:r>
              <w:rPr>
                <w:noProof/>
              </w:rPr>
              <w:t>(19,4)</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(27,5)</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(35,7)</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(56,1)</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(76,5)</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(96,9)</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(112)</w:t>
            </w:r>
          </w:p>
        </w:tc>
        <w:tc>
          <w:tcPr>
            <w:tcW w:w="709" w:type="dxa"/>
            <w:tcBorders>
              <w:left w:val="single" w:sz="6" w:space="0" w:color="auto"/>
              <w:bottom w:val="single" w:sz="6" w:space="0" w:color="auto"/>
              <w:right w:val="single" w:sz="12" w:space="0" w:color="auto"/>
            </w:tcBorders>
          </w:tcPr>
          <w:p w:rsidR="00000000" w:rsidRDefault="00AC1C26">
            <w:pPr>
              <w:jc w:val="center"/>
              <w:rPr>
                <w:noProof/>
              </w:rPr>
            </w:pPr>
            <w:r>
              <w:rPr>
                <w:noProof/>
              </w:rPr>
              <w:t>(153)</w:t>
            </w:r>
          </w:p>
        </w:tc>
      </w:tr>
      <w:tr w:rsidR="00000000">
        <w:tblPrEx>
          <w:tblCellMar>
            <w:top w:w="0" w:type="dxa"/>
            <w:bottom w:w="0" w:type="dxa"/>
          </w:tblCellMar>
        </w:tblPrEx>
        <w:tc>
          <w:tcPr>
            <w:tcW w:w="1417" w:type="dxa"/>
            <w:tcBorders>
              <w:top w:val="single" w:sz="6" w:space="0" w:color="auto"/>
              <w:left w:val="single" w:sz="12" w:space="0" w:color="auto"/>
              <w:right w:val="single" w:sz="6" w:space="0" w:color="auto"/>
            </w:tcBorders>
          </w:tcPr>
          <w:p w:rsidR="00000000" w:rsidRDefault="00AC1C26">
            <w:pPr>
              <w:jc w:val="both"/>
            </w:pPr>
            <w:r>
              <w:t xml:space="preserve">Растяжение </w:t>
            </w:r>
          </w:p>
        </w:tc>
        <w:tc>
          <w:tcPr>
            <w:tcW w:w="1276" w:type="dxa"/>
            <w:tcBorders>
              <w:top w:val="single" w:sz="6" w:space="0" w:color="auto"/>
              <w:left w:val="single" w:sz="6" w:space="0" w:color="auto"/>
              <w:right w:val="single" w:sz="6" w:space="0" w:color="auto"/>
            </w:tcBorders>
          </w:tcPr>
          <w:p w:rsidR="00000000" w:rsidRDefault="00AC1C26">
            <w:pPr>
              <w:jc w:val="both"/>
            </w:pPr>
            <w:r>
              <w:t xml:space="preserve">Тяжелый, </w:t>
            </w:r>
          </w:p>
        </w:tc>
        <w:tc>
          <w:tcPr>
            <w:tcW w:w="708" w:type="dxa"/>
            <w:tcBorders>
              <w:top w:val="single" w:sz="6" w:space="0" w:color="auto"/>
              <w:left w:val="single" w:sz="6" w:space="0" w:color="auto"/>
              <w:right w:val="single" w:sz="6" w:space="0" w:color="auto"/>
            </w:tcBorders>
          </w:tcPr>
          <w:p w:rsidR="00000000" w:rsidRDefault="00AC1C26">
            <w:pPr>
              <w:jc w:val="center"/>
              <w:rPr>
                <w:noProof/>
              </w:rPr>
            </w:pPr>
            <w:r>
              <w:rPr>
                <w:noProof/>
              </w:rPr>
              <w:t>0,29</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0,39</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0,55</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0,70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0,85</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1,00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1,15</w:t>
            </w:r>
          </w:p>
        </w:tc>
        <w:tc>
          <w:tcPr>
            <w:tcW w:w="709" w:type="dxa"/>
            <w:tcBorders>
              <w:top w:val="single" w:sz="6" w:space="0" w:color="auto"/>
              <w:left w:val="single" w:sz="6" w:space="0" w:color="auto"/>
              <w:right w:val="single" w:sz="12" w:space="0" w:color="auto"/>
            </w:tcBorders>
          </w:tcPr>
          <w:p w:rsidR="00000000" w:rsidRDefault="00AC1C26">
            <w:pPr>
              <w:jc w:val="center"/>
              <w:rPr>
                <w:noProof/>
              </w:rPr>
            </w:pPr>
            <w:r>
              <w:rPr>
                <w:noProof/>
              </w:rPr>
              <w:t>1,40</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AC1C26">
            <w:pPr>
              <w:jc w:val="both"/>
              <w:rPr>
                <w:i/>
                <w:lang w:val="en-US"/>
              </w:rPr>
            </w:pPr>
            <w:r>
              <w:t>осевое</w:t>
            </w:r>
            <w:r>
              <w:rPr>
                <w:i/>
                <w:lang w:val="en-US"/>
              </w:rPr>
              <w:t xml:space="preserve"> R</w:t>
            </w:r>
            <w:r>
              <w:rPr>
                <w:i/>
                <w:vertAlign w:val="subscript"/>
                <w:lang w:val="en-US"/>
              </w:rPr>
              <w:t>btn</w:t>
            </w:r>
            <w:r>
              <w:rPr>
                <w:i/>
              </w:rPr>
              <w:t xml:space="preserve"> </w:t>
            </w:r>
            <w:r>
              <w:t xml:space="preserve">и </w:t>
            </w:r>
            <w:r>
              <w:rPr>
                <w:i/>
                <w:lang w:val="en-US"/>
              </w:rPr>
              <w:t>R</w:t>
            </w:r>
            <w:r>
              <w:rPr>
                <w:i/>
                <w:vertAlign w:val="subscript"/>
                <w:lang w:val="en-US"/>
              </w:rPr>
              <w:t>bt,ser</w:t>
            </w:r>
          </w:p>
        </w:tc>
        <w:tc>
          <w:tcPr>
            <w:tcW w:w="1276" w:type="dxa"/>
            <w:tcBorders>
              <w:left w:val="single" w:sz="6" w:space="0" w:color="auto"/>
              <w:bottom w:val="single" w:sz="6" w:space="0" w:color="auto"/>
              <w:right w:val="single" w:sz="6" w:space="0" w:color="auto"/>
            </w:tcBorders>
          </w:tcPr>
          <w:p w:rsidR="00000000" w:rsidRDefault="00AC1C26">
            <w:pPr>
              <w:jc w:val="both"/>
            </w:pPr>
            <w:r>
              <w:t>мелкозернистый</w:t>
            </w:r>
            <w:r>
              <w:rPr>
                <w:vertAlign w:val="superscript"/>
              </w:rPr>
              <w:t xml:space="preserve">1 </w:t>
            </w:r>
            <w:r>
              <w:t>и легкий на мелком плотном заполнителе</w:t>
            </w:r>
          </w:p>
        </w:tc>
        <w:tc>
          <w:tcPr>
            <w:tcW w:w="708" w:type="dxa"/>
            <w:tcBorders>
              <w:left w:val="single" w:sz="6" w:space="0" w:color="auto"/>
              <w:bottom w:val="single" w:sz="6" w:space="0" w:color="auto"/>
              <w:right w:val="single" w:sz="6" w:space="0" w:color="auto"/>
            </w:tcBorders>
          </w:tcPr>
          <w:p w:rsidR="00000000" w:rsidRDefault="00AC1C26">
            <w:pPr>
              <w:jc w:val="center"/>
              <w:rPr>
                <w:noProof/>
              </w:rPr>
            </w:pPr>
            <w:r>
              <w:rPr>
                <w:noProof/>
              </w:rPr>
              <w:t>(2,96)</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(4,00)</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(5,61)</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(7,14)</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(8,67)</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(10,2)</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(11,7)</w:t>
            </w:r>
          </w:p>
        </w:tc>
        <w:tc>
          <w:tcPr>
            <w:tcW w:w="709" w:type="dxa"/>
            <w:tcBorders>
              <w:left w:val="single" w:sz="6" w:space="0" w:color="auto"/>
              <w:bottom w:val="single" w:sz="6" w:space="0" w:color="auto"/>
              <w:right w:val="single" w:sz="12" w:space="0" w:color="auto"/>
            </w:tcBorders>
          </w:tcPr>
          <w:p w:rsidR="00000000" w:rsidRDefault="00AC1C26">
            <w:pPr>
              <w:jc w:val="center"/>
              <w:rPr>
                <w:noProof/>
              </w:rPr>
            </w:pPr>
            <w:r>
              <w:rPr>
                <w:noProof/>
              </w:rPr>
              <w:t>(14,3)</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AC1C26">
            <w:pPr>
              <w:jc w:val="both"/>
              <w:rPr>
                <w:noProof/>
              </w:rPr>
            </w:pPr>
          </w:p>
        </w:tc>
        <w:tc>
          <w:tcPr>
            <w:tcW w:w="1276" w:type="dxa"/>
            <w:tcBorders>
              <w:top w:val="single" w:sz="6" w:space="0" w:color="auto"/>
              <w:left w:val="single" w:sz="6" w:space="0" w:color="auto"/>
              <w:right w:val="single" w:sz="6" w:space="0" w:color="auto"/>
            </w:tcBorders>
          </w:tcPr>
          <w:p w:rsidR="00000000" w:rsidRDefault="00AC1C26">
            <w:pPr>
              <w:jc w:val="both"/>
            </w:pPr>
            <w:r>
              <w:t xml:space="preserve">Легкий на </w:t>
            </w:r>
          </w:p>
        </w:tc>
        <w:tc>
          <w:tcPr>
            <w:tcW w:w="708" w:type="dxa"/>
            <w:tcBorders>
              <w:top w:val="single" w:sz="6" w:space="0" w:color="auto"/>
              <w:left w:val="single" w:sz="6" w:space="0" w:color="auto"/>
              <w:right w:val="single" w:sz="6" w:space="0" w:color="auto"/>
            </w:tcBorders>
          </w:tcPr>
          <w:p w:rsidR="00000000" w:rsidRDefault="00AC1C26">
            <w:pPr>
              <w:jc w:val="center"/>
              <w:rPr>
                <w:noProof/>
              </w:rPr>
            </w:pPr>
            <w:r>
              <w:rPr>
                <w:noProof/>
              </w:rPr>
              <w:t>0,29</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0,39</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0,55</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0,70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0,85</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1,00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1,10</w:t>
            </w:r>
          </w:p>
        </w:tc>
        <w:tc>
          <w:tcPr>
            <w:tcW w:w="709" w:type="dxa"/>
            <w:tcBorders>
              <w:top w:val="single" w:sz="6" w:space="0" w:color="auto"/>
              <w:left w:val="single" w:sz="6" w:space="0" w:color="auto"/>
              <w:right w:val="single" w:sz="12" w:space="0" w:color="auto"/>
            </w:tcBorders>
          </w:tcPr>
          <w:p w:rsidR="00000000" w:rsidRDefault="00AC1C26">
            <w:pPr>
              <w:jc w:val="center"/>
              <w:rPr>
                <w:noProof/>
              </w:rPr>
            </w:pPr>
            <w:r>
              <w:rPr>
                <w:noProof/>
              </w:rPr>
              <w:t>1,20</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AC1C26">
            <w:pPr>
              <w:jc w:val="both"/>
              <w:rPr>
                <w:noProof/>
              </w:rPr>
            </w:pPr>
          </w:p>
        </w:tc>
        <w:tc>
          <w:tcPr>
            <w:tcW w:w="1276" w:type="dxa"/>
            <w:tcBorders>
              <w:left w:val="single" w:sz="6" w:space="0" w:color="auto"/>
              <w:right w:val="single" w:sz="6" w:space="0" w:color="auto"/>
            </w:tcBorders>
          </w:tcPr>
          <w:p w:rsidR="00000000" w:rsidRDefault="00AC1C26">
            <w:pPr>
              <w:jc w:val="both"/>
            </w:pPr>
            <w:r>
              <w:t xml:space="preserve">мелком </w:t>
            </w:r>
            <w:bookmarkStart w:id="563" w:name="OCRUncertain805"/>
            <w:r>
              <w:t>по</w:t>
            </w:r>
            <w:bookmarkEnd w:id="563"/>
            <w:r>
              <w:t>ристом заполнителе</w:t>
            </w:r>
            <w:r>
              <w:rPr>
                <w:vertAlign w:val="superscript"/>
              </w:rPr>
              <w:t>2</w:t>
            </w:r>
          </w:p>
        </w:tc>
        <w:tc>
          <w:tcPr>
            <w:tcW w:w="708" w:type="dxa"/>
            <w:tcBorders>
              <w:left w:val="single" w:sz="6" w:space="0" w:color="auto"/>
              <w:right w:val="single" w:sz="6" w:space="0" w:color="auto"/>
            </w:tcBorders>
          </w:tcPr>
          <w:p w:rsidR="00000000" w:rsidRDefault="00AC1C26">
            <w:pPr>
              <w:jc w:val="center"/>
              <w:rPr>
                <w:noProof/>
              </w:rPr>
            </w:pPr>
            <w:r>
              <w:rPr>
                <w:noProof/>
              </w:rPr>
              <w:t>(2,96)</w:t>
            </w:r>
          </w:p>
        </w:tc>
        <w:tc>
          <w:tcPr>
            <w:tcW w:w="567" w:type="dxa"/>
            <w:tcBorders>
              <w:left w:val="single" w:sz="6" w:space="0" w:color="auto"/>
              <w:right w:val="single" w:sz="6" w:space="0" w:color="auto"/>
            </w:tcBorders>
          </w:tcPr>
          <w:p w:rsidR="00000000" w:rsidRDefault="00AC1C26">
            <w:pPr>
              <w:jc w:val="center"/>
              <w:rPr>
                <w:noProof/>
              </w:rPr>
            </w:pPr>
            <w:r>
              <w:rPr>
                <w:noProof/>
              </w:rPr>
              <w:t>(4,00)</w:t>
            </w:r>
          </w:p>
        </w:tc>
        <w:tc>
          <w:tcPr>
            <w:tcW w:w="567" w:type="dxa"/>
            <w:tcBorders>
              <w:left w:val="single" w:sz="6" w:space="0" w:color="auto"/>
              <w:right w:val="single" w:sz="6" w:space="0" w:color="auto"/>
            </w:tcBorders>
          </w:tcPr>
          <w:p w:rsidR="00000000" w:rsidRDefault="00AC1C26">
            <w:pPr>
              <w:jc w:val="center"/>
              <w:rPr>
                <w:noProof/>
              </w:rPr>
            </w:pPr>
            <w:r>
              <w:rPr>
                <w:noProof/>
              </w:rPr>
              <w:t>(5,61)</w:t>
            </w:r>
          </w:p>
        </w:tc>
        <w:tc>
          <w:tcPr>
            <w:tcW w:w="567" w:type="dxa"/>
            <w:tcBorders>
              <w:left w:val="single" w:sz="6" w:space="0" w:color="auto"/>
              <w:right w:val="single" w:sz="6" w:space="0" w:color="auto"/>
            </w:tcBorders>
          </w:tcPr>
          <w:p w:rsidR="00000000" w:rsidRDefault="00AC1C26">
            <w:pPr>
              <w:jc w:val="center"/>
              <w:rPr>
                <w:noProof/>
              </w:rPr>
            </w:pPr>
            <w:r>
              <w:rPr>
                <w:noProof/>
              </w:rPr>
              <w:t>(7,14)</w:t>
            </w:r>
          </w:p>
        </w:tc>
        <w:tc>
          <w:tcPr>
            <w:tcW w:w="567" w:type="dxa"/>
            <w:tcBorders>
              <w:left w:val="single" w:sz="6" w:space="0" w:color="auto"/>
              <w:right w:val="single" w:sz="6" w:space="0" w:color="auto"/>
            </w:tcBorders>
          </w:tcPr>
          <w:p w:rsidR="00000000" w:rsidRDefault="00AC1C26">
            <w:pPr>
              <w:jc w:val="center"/>
              <w:rPr>
                <w:noProof/>
              </w:rPr>
            </w:pPr>
            <w:r>
              <w:rPr>
                <w:noProof/>
              </w:rPr>
              <w:t>(8,67)</w:t>
            </w:r>
          </w:p>
        </w:tc>
        <w:tc>
          <w:tcPr>
            <w:tcW w:w="567" w:type="dxa"/>
            <w:tcBorders>
              <w:left w:val="single" w:sz="6" w:space="0" w:color="auto"/>
              <w:right w:val="single" w:sz="6" w:space="0" w:color="auto"/>
            </w:tcBorders>
          </w:tcPr>
          <w:p w:rsidR="00000000" w:rsidRDefault="00AC1C26">
            <w:pPr>
              <w:jc w:val="center"/>
              <w:rPr>
                <w:noProof/>
              </w:rPr>
            </w:pPr>
            <w:r>
              <w:rPr>
                <w:noProof/>
              </w:rPr>
              <w:t>(10,2)</w:t>
            </w:r>
          </w:p>
        </w:tc>
        <w:tc>
          <w:tcPr>
            <w:tcW w:w="567" w:type="dxa"/>
            <w:tcBorders>
              <w:left w:val="single" w:sz="6" w:space="0" w:color="auto"/>
              <w:right w:val="single" w:sz="6" w:space="0" w:color="auto"/>
            </w:tcBorders>
          </w:tcPr>
          <w:p w:rsidR="00000000" w:rsidRDefault="00AC1C26">
            <w:pPr>
              <w:jc w:val="center"/>
              <w:rPr>
                <w:noProof/>
              </w:rPr>
            </w:pPr>
            <w:r>
              <w:rPr>
                <w:noProof/>
              </w:rPr>
              <w:t>(11,2)</w:t>
            </w:r>
          </w:p>
        </w:tc>
        <w:tc>
          <w:tcPr>
            <w:tcW w:w="709" w:type="dxa"/>
            <w:tcBorders>
              <w:left w:val="single" w:sz="6" w:space="0" w:color="auto"/>
              <w:right w:val="single" w:sz="12" w:space="0" w:color="auto"/>
            </w:tcBorders>
          </w:tcPr>
          <w:p w:rsidR="00000000" w:rsidRDefault="00AC1C26">
            <w:pPr>
              <w:jc w:val="center"/>
              <w:rPr>
                <w:noProof/>
              </w:rPr>
            </w:pPr>
            <w:r>
              <w:rPr>
                <w:noProof/>
              </w:rPr>
              <w:t>(12,2)</w:t>
            </w:r>
          </w:p>
        </w:tc>
      </w:tr>
      <w:tr w:rsidR="00000000">
        <w:tblPrEx>
          <w:tblCellMar>
            <w:top w:w="0" w:type="dxa"/>
            <w:bottom w:w="0" w:type="dxa"/>
          </w:tblCellMar>
        </w:tblPrEx>
        <w:tc>
          <w:tcPr>
            <w:tcW w:w="1417" w:type="dxa"/>
            <w:tcBorders>
              <w:top w:val="single" w:sz="6" w:space="0" w:color="auto"/>
              <w:left w:val="single" w:sz="12" w:space="0" w:color="auto"/>
              <w:right w:val="single" w:sz="6" w:space="0" w:color="auto"/>
            </w:tcBorders>
          </w:tcPr>
          <w:p w:rsidR="00000000" w:rsidRDefault="00AC1C26">
            <w:pPr>
              <w:jc w:val="both"/>
            </w:pPr>
            <w:r>
              <w:t>Сжатие осевое</w:t>
            </w:r>
          </w:p>
        </w:tc>
        <w:tc>
          <w:tcPr>
            <w:tcW w:w="1276" w:type="dxa"/>
            <w:tcBorders>
              <w:top w:val="single" w:sz="6" w:space="0" w:color="auto"/>
              <w:left w:val="single" w:sz="6" w:space="0" w:color="auto"/>
              <w:right w:val="single" w:sz="6" w:space="0" w:color="auto"/>
            </w:tcBorders>
          </w:tcPr>
          <w:p w:rsidR="00000000" w:rsidRDefault="00AC1C26">
            <w:pPr>
              <w:jc w:val="both"/>
            </w:pPr>
            <w:r>
              <w:t>Тяжелы</w:t>
            </w:r>
            <w:bookmarkStart w:id="564" w:name="OCRUncertain809"/>
            <w:r>
              <w:t>й</w:t>
            </w:r>
            <w:bookmarkEnd w:id="564"/>
            <w:r>
              <w:t xml:space="preserve">, </w:t>
            </w:r>
          </w:p>
        </w:tc>
        <w:tc>
          <w:tcPr>
            <w:tcW w:w="708" w:type="dxa"/>
            <w:tcBorders>
              <w:top w:val="single" w:sz="6" w:space="0" w:color="auto"/>
              <w:left w:val="single" w:sz="6" w:space="0" w:color="auto"/>
              <w:right w:val="single" w:sz="6" w:space="0" w:color="auto"/>
            </w:tcBorders>
          </w:tcPr>
          <w:p w:rsidR="00000000" w:rsidRDefault="00AC1C26">
            <w:pPr>
              <w:jc w:val="center"/>
              <w:rPr>
                <w:noProof/>
              </w:rPr>
            </w:pPr>
            <w:r>
              <w:rPr>
                <w:noProof/>
              </w:rPr>
              <w:t>18,5</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22,0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25,5</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29,0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32,0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36,0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39,5</w:t>
            </w:r>
          </w:p>
        </w:tc>
        <w:tc>
          <w:tcPr>
            <w:tcW w:w="709" w:type="dxa"/>
            <w:tcBorders>
              <w:top w:val="single" w:sz="6" w:space="0" w:color="auto"/>
              <w:left w:val="single" w:sz="6" w:space="0" w:color="auto"/>
              <w:right w:val="single" w:sz="12" w:space="0" w:color="auto"/>
            </w:tcBorders>
          </w:tcPr>
          <w:p w:rsidR="00000000" w:rsidRDefault="00AC1C26">
            <w:pPr>
              <w:jc w:val="center"/>
              <w:rPr>
                <w:noProof/>
              </w:rPr>
            </w:pPr>
            <w:r>
              <w:rPr>
                <w:noProof/>
              </w:rPr>
              <w:t>43</w:t>
            </w:r>
            <w:r>
              <w:t>,</w:t>
            </w:r>
            <w:r>
              <w:rPr>
                <w:noProof/>
              </w:rPr>
              <w:t>0</w:t>
            </w:r>
          </w:p>
        </w:tc>
      </w:tr>
      <w:tr w:rsidR="00000000">
        <w:tblPrEx>
          <w:tblCellMar>
            <w:top w:w="0" w:type="dxa"/>
            <w:bottom w:w="0" w:type="dxa"/>
          </w:tblCellMar>
        </w:tblPrEx>
        <w:tc>
          <w:tcPr>
            <w:tcW w:w="1417" w:type="dxa"/>
            <w:tcBorders>
              <w:left w:val="single" w:sz="12" w:space="0" w:color="auto"/>
              <w:bottom w:val="single" w:sz="6" w:space="0" w:color="auto"/>
              <w:right w:val="single" w:sz="6" w:space="0" w:color="auto"/>
            </w:tcBorders>
          </w:tcPr>
          <w:p w:rsidR="00000000" w:rsidRDefault="00AC1C26">
            <w:pPr>
              <w:jc w:val="both"/>
              <w:rPr>
                <w:i/>
                <w:lang w:val="en-US"/>
              </w:rPr>
            </w:pPr>
            <w:bookmarkStart w:id="565" w:name="OCRUncertain811"/>
            <w:r>
              <w:t xml:space="preserve">(призменная </w:t>
            </w:r>
            <w:bookmarkEnd w:id="565"/>
            <w:r>
              <w:t xml:space="preserve">прочность) </w:t>
            </w:r>
            <w:r>
              <w:rPr>
                <w:i/>
                <w:lang w:val="en-US"/>
              </w:rPr>
              <w:t>R</w:t>
            </w:r>
            <w:r>
              <w:rPr>
                <w:i/>
                <w:vertAlign w:val="subscript"/>
                <w:lang w:val="en-US"/>
              </w:rPr>
              <w:t>bn</w:t>
            </w:r>
            <w:r>
              <w:t xml:space="preserve"> и </w:t>
            </w:r>
            <w:r>
              <w:rPr>
                <w:i/>
                <w:lang w:val="en-US"/>
              </w:rPr>
              <w:t>R</w:t>
            </w:r>
            <w:r>
              <w:rPr>
                <w:i/>
                <w:vertAlign w:val="subscript"/>
                <w:lang w:val="en-US"/>
              </w:rPr>
              <w:t>b,ser</w:t>
            </w:r>
          </w:p>
        </w:tc>
        <w:tc>
          <w:tcPr>
            <w:tcW w:w="1276" w:type="dxa"/>
            <w:tcBorders>
              <w:left w:val="single" w:sz="6" w:space="0" w:color="auto"/>
              <w:bottom w:val="single" w:sz="6" w:space="0" w:color="auto"/>
              <w:right w:val="single" w:sz="6" w:space="0" w:color="auto"/>
            </w:tcBorders>
          </w:tcPr>
          <w:p w:rsidR="00000000" w:rsidRDefault="00AC1C26">
            <w:pPr>
              <w:jc w:val="both"/>
            </w:pPr>
            <w:r>
              <w:t>мелкозер</w:t>
            </w:r>
            <w:bookmarkStart w:id="566" w:name="OCRUncertain810"/>
            <w:r>
              <w:t>н</w:t>
            </w:r>
            <w:bookmarkEnd w:id="566"/>
            <w:r>
              <w:t>истый и легкий</w:t>
            </w:r>
          </w:p>
        </w:tc>
        <w:tc>
          <w:tcPr>
            <w:tcW w:w="708" w:type="dxa"/>
            <w:tcBorders>
              <w:left w:val="single" w:sz="6" w:space="0" w:color="auto"/>
              <w:bottom w:val="single" w:sz="6" w:space="0" w:color="auto"/>
              <w:right w:val="single" w:sz="6" w:space="0" w:color="auto"/>
            </w:tcBorders>
          </w:tcPr>
          <w:p w:rsidR="00000000" w:rsidRDefault="00AC1C26">
            <w:pPr>
              <w:jc w:val="center"/>
              <w:rPr>
                <w:noProof/>
              </w:rPr>
            </w:pPr>
            <w:r>
              <w:rPr>
                <w:noProof/>
              </w:rPr>
              <w:t>(189)</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(224)</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(260)</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(296)</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(326)</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(367)</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(403)</w:t>
            </w:r>
          </w:p>
        </w:tc>
        <w:tc>
          <w:tcPr>
            <w:tcW w:w="709" w:type="dxa"/>
            <w:tcBorders>
              <w:left w:val="single" w:sz="6" w:space="0" w:color="auto"/>
              <w:bottom w:val="single" w:sz="6" w:space="0" w:color="auto"/>
              <w:right w:val="single" w:sz="12" w:space="0" w:color="auto"/>
            </w:tcBorders>
          </w:tcPr>
          <w:p w:rsidR="00000000" w:rsidRDefault="00AC1C26">
            <w:pPr>
              <w:jc w:val="center"/>
              <w:rPr>
                <w:noProof/>
              </w:rPr>
            </w:pPr>
            <w:r>
              <w:rPr>
                <w:noProof/>
              </w:rPr>
              <w:t>(438)</w:t>
            </w:r>
          </w:p>
        </w:tc>
      </w:tr>
      <w:tr w:rsidR="00000000">
        <w:tblPrEx>
          <w:tblCellMar>
            <w:top w:w="0" w:type="dxa"/>
            <w:bottom w:w="0" w:type="dxa"/>
          </w:tblCellMar>
        </w:tblPrEx>
        <w:tc>
          <w:tcPr>
            <w:tcW w:w="1417" w:type="dxa"/>
            <w:tcBorders>
              <w:top w:val="single" w:sz="6" w:space="0" w:color="auto"/>
              <w:left w:val="single" w:sz="12" w:space="0" w:color="auto"/>
              <w:right w:val="single" w:sz="6" w:space="0" w:color="auto"/>
            </w:tcBorders>
          </w:tcPr>
          <w:p w:rsidR="00000000" w:rsidRDefault="00AC1C26">
            <w:pPr>
              <w:jc w:val="both"/>
            </w:pPr>
            <w:r>
              <w:t>Растяжение</w:t>
            </w:r>
          </w:p>
        </w:tc>
        <w:tc>
          <w:tcPr>
            <w:tcW w:w="1276" w:type="dxa"/>
            <w:tcBorders>
              <w:top w:val="single" w:sz="6" w:space="0" w:color="auto"/>
              <w:left w:val="single" w:sz="6" w:space="0" w:color="auto"/>
              <w:right w:val="single" w:sz="6" w:space="0" w:color="auto"/>
            </w:tcBorders>
          </w:tcPr>
          <w:p w:rsidR="00000000" w:rsidRDefault="00AC1C26">
            <w:pPr>
              <w:jc w:val="both"/>
            </w:pPr>
            <w:r>
              <w:t xml:space="preserve">Тяжелый, </w:t>
            </w:r>
          </w:p>
        </w:tc>
        <w:tc>
          <w:tcPr>
            <w:tcW w:w="708" w:type="dxa"/>
            <w:tcBorders>
              <w:top w:val="single" w:sz="6" w:space="0" w:color="auto"/>
              <w:left w:val="single" w:sz="6" w:space="0" w:color="auto"/>
              <w:right w:val="single" w:sz="6" w:space="0" w:color="auto"/>
            </w:tcBorders>
          </w:tcPr>
          <w:p w:rsidR="00000000" w:rsidRDefault="00AC1C26">
            <w:pPr>
              <w:jc w:val="center"/>
              <w:rPr>
                <w:noProof/>
              </w:rPr>
            </w:pPr>
            <w:r>
              <w:rPr>
                <w:noProof/>
              </w:rPr>
              <w:t>1,60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1,80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1,95</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2,10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2,20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2,30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2,40</w:t>
            </w:r>
          </w:p>
        </w:tc>
        <w:tc>
          <w:tcPr>
            <w:tcW w:w="709" w:type="dxa"/>
            <w:tcBorders>
              <w:top w:val="single" w:sz="6" w:space="0" w:color="auto"/>
              <w:left w:val="single" w:sz="6" w:space="0" w:color="auto"/>
              <w:right w:val="single" w:sz="12" w:space="0" w:color="auto"/>
            </w:tcBorders>
          </w:tcPr>
          <w:p w:rsidR="00000000" w:rsidRDefault="00AC1C26">
            <w:pPr>
              <w:jc w:val="center"/>
              <w:rPr>
                <w:noProof/>
              </w:rPr>
            </w:pPr>
            <w:r>
              <w:rPr>
                <w:noProof/>
              </w:rPr>
              <w:t>2,50</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AC1C26">
            <w:pPr>
              <w:jc w:val="both"/>
              <w:rPr>
                <w:i/>
                <w:lang w:val="en-US"/>
              </w:rPr>
            </w:pPr>
            <w:r>
              <w:t xml:space="preserve">осевое </w:t>
            </w:r>
            <w:r>
              <w:rPr>
                <w:i/>
                <w:lang w:val="en-US"/>
              </w:rPr>
              <w:t>R</w:t>
            </w:r>
            <w:r>
              <w:rPr>
                <w:i/>
                <w:vertAlign w:val="subscript"/>
                <w:lang w:val="en-US"/>
              </w:rPr>
              <w:t>btn</w:t>
            </w:r>
            <w:r>
              <w:t xml:space="preserve"> и</w:t>
            </w:r>
            <w:r>
              <w:rPr>
                <w:lang w:val="en-US"/>
              </w:rPr>
              <w:t xml:space="preserve"> </w:t>
            </w:r>
            <w:r>
              <w:rPr>
                <w:i/>
                <w:lang w:val="en-US"/>
              </w:rPr>
              <w:t>R</w:t>
            </w:r>
            <w:r>
              <w:rPr>
                <w:i/>
                <w:vertAlign w:val="subscript"/>
                <w:lang w:val="en-US"/>
              </w:rPr>
              <w:t>bt,ser</w:t>
            </w:r>
          </w:p>
        </w:tc>
        <w:tc>
          <w:tcPr>
            <w:tcW w:w="1276" w:type="dxa"/>
            <w:tcBorders>
              <w:left w:val="single" w:sz="6" w:space="0" w:color="auto"/>
              <w:bottom w:val="single" w:sz="6" w:space="0" w:color="auto"/>
              <w:right w:val="single" w:sz="6" w:space="0" w:color="auto"/>
            </w:tcBorders>
          </w:tcPr>
          <w:p w:rsidR="00000000" w:rsidRDefault="00AC1C26">
            <w:pPr>
              <w:jc w:val="both"/>
            </w:pPr>
            <w:r>
              <w:t>мелкозернистый</w:t>
            </w:r>
            <w:r>
              <w:rPr>
                <w:vertAlign w:val="superscript"/>
              </w:rPr>
              <w:t>1</w:t>
            </w:r>
            <w:r>
              <w:t xml:space="preserve"> и легкий </w:t>
            </w:r>
            <w:bookmarkStart w:id="567" w:name="OCRUncertain820"/>
            <w:r>
              <w:t>н</w:t>
            </w:r>
            <w:bookmarkEnd w:id="567"/>
            <w:r>
              <w:t>а мелком плотном заполнителе</w:t>
            </w:r>
          </w:p>
        </w:tc>
        <w:tc>
          <w:tcPr>
            <w:tcW w:w="708" w:type="dxa"/>
            <w:tcBorders>
              <w:left w:val="single" w:sz="6" w:space="0" w:color="auto"/>
              <w:bottom w:val="single" w:sz="6" w:space="0" w:color="auto"/>
              <w:right w:val="single" w:sz="6" w:space="0" w:color="auto"/>
            </w:tcBorders>
          </w:tcPr>
          <w:p w:rsidR="00000000" w:rsidRDefault="00AC1C26">
            <w:pPr>
              <w:jc w:val="center"/>
              <w:rPr>
                <w:noProof/>
              </w:rPr>
            </w:pPr>
            <w:r>
              <w:rPr>
                <w:noProof/>
              </w:rPr>
              <w:t>(16,3)</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(18,4)</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(19,9)</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(21,4)</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(22,4)</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(23,5)</w:t>
            </w:r>
          </w:p>
        </w:tc>
        <w:tc>
          <w:tcPr>
            <w:tcW w:w="567" w:type="dxa"/>
            <w:tcBorders>
              <w:left w:val="single" w:sz="6" w:space="0" w:color="auto"/>
              <w:bottom w:val="single" w:sz="6" w:space="0" w:color="auto"/>
              <w:right w:val="single" w:sz="6" w:space="0" w:color="auto"/>
            </w:tcBorders>
          </w:tcPr>
          <w:p w:rsidR="00000000" w:rsidRDefault="00AC1C26">
            <w:pPr>
              <w:jc w:val="center"/>
              <w:rPr>
                <w:noProof/>
              </w:rPr>
            </w:pPr>
            <w:r>
              <w:rPr>
                <w:noProof/>
              </w:rPr>
              <w:t>(24,5)</w:t>
            </w:r>
          </w:p>
        </w:tc>
        <w:tc>
          <w:tcPr>
            <w:tcW w:w="709" w:type="dxa"/>
            <w:tcBorders>
              <w:left w:val="single" w:sz="6" w:space="0" w:color="auto"/>
              <w:bottom w:val="single" w:sz="6" w:space="0" w:color="auto"/>
              <w:right w:val="single" w:sz="12" w:space="0" w:color="auto"/>
            </w:tcBorders>
          </w:tcPr>
          <w:p w:rsidR="00000000" w:rsidRDefault="00AC1C26">
            <w:pPr>
              <w:jc w:val="center"/>
              <w:rPr>
                <w:noProof/>
              </w:rPr>
            </w:pPr>
            <w:r>
              <w:rPr>
                <w:noProof/>
              </w:rPr>
              <w:t>(25,5)</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AC1C26">
            <w:pPr>
              <w:jc w:val="both"/>
              <w:rPr>
                <w:noProof/>
              </w:rPr>
            </w:pPr>
          </w:p>
        </w:tc>
        <w:tc>
          <w:tcPr>
            <w:tcW w:w="1276" w:type="dxa"/>
            <w:tcBorders>
              <w:top w:val="single" w:sz="6" w:space="0" w:color="auto"/>
              <w:left w:val="single" w:sz="6" w:space="0" w:color="auto"/>
              <w:right w:val="single" w:sz="6" w:space="0" w:color="auto"/>
            </w:tcBorders>
          </w:tcPr>
          <w:p w:rsidR="00000000" w:rsidRDefault="00AC1C26">
            <w:pPr>
              <w:jc w:val="both"/>
            </w:pPr>
            <w:bookmarkStart w:id="568" w:name="OCRUncertain821"/>
            <w:r>
              <w:t>Л</w:t>
            </w:r>
            <w:bookmarkEnd w:id="568"/>
            <w:r>
              <w:t xml:space="preserve">егкий на </w:t>
            </w:r>
          </w:p>
        </w:tc>
        <w:tc>
          <w:tcPr>
            <w:tcW w:w="708" w:type="dxa"/>
            <w:tcBorders>
              <w:top w:val="single" w:sz="6" w:space="0" w:color="auto"/>
              <w:left w:val="single" w:sz="6" w:space="0" w:color="auto"/>
              <w:right w:val="single" w:sz="6" w:space="0" w:color="auto"/>
            </w:tcBorders>
          </w:tcPr>
          <w:p w:rsidR="00000000" w:rsidRDefault="00AC1C26">
            <w:pPr>
              <w:jc w:val="center"/>
              <w:rPr>
                <w:noProof/>
              </w:rPr>
            </w:pPr>
            <w:r>
              <w:rPr>
                <w:noProof/>
              </w:rPr>
              <w:t>1,35</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1,50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1,65</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t>1,80</w:t>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sym w:font="Arial" w:char="2014"/>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sym w:font="Arial" w:char="2014"/>
            </w:r>
          </w:p>
        </w:tc>
        <w:tc>
          <w:tcPr>
            <w:tcW w:w="567" w:type="dxa"/>
            <w:tcBorders>
              <w:top w:val="single" w:sz="6" w:space="0" w:color="auto"/>
              <w:left w:val="single" w:sz="6" w:space="0" w:color="auto"/>
              <w:right w:val="single" w:sz="6" w:space="0" w:color="auto"/>
            </w:tcBorders>
          </w:tcPr>
          <w:p w:rsidR="00000000" w:rsidRDefault="00AC1C26">
            <w:pPr>
              <w:jc w:val="center"/>
              <w:rPr>
                <w:noProof/>
              </w:rPr>
            </w:pPr>
            <w:r>
              <w:rPr>
                <w:noProof/>
              </w:rPr>
              <w:sym w:font="Arial" w:char="2014"/>
            </w:r>
          </w:p>
        </w:tc>
        <w:tc>
          <w:tcPr>
            <w:tcW w:w="709" w:type="dxa"/>
            <w:tcBorders>
              <w:top w:val="single" w:sz="6" w:space="0" w:color="auto"/>
              <w:left w:val="single" w:sz="6" w:space="0" w:color="auto"/>
              <w:right w:val="single" w:sz="12" w:space="0" w:color="auto"/>
            </w:tcBorders>
          </w:tcPr>
          <w:p w:rsidR="00000000" w:rsidRDefault="00AC1C26">
            <w:pPr>
              <w:jc w:val="center"/>
              <w:rPr>
                <w:noProof/>
              </w:rPr>
            </w:pPr>
            <w:r>
              <w:rPr>
                <w:noProof/>
              </w:rPr>
              <w:sym w:font="Arial" w:char="2014"/>
            </w:r>
          </w:p>
        </w:tc>
      </w:tr>
      <w:tr w:rsidR="00000000">
        <w:tblPrEx>
          <w:tblCellMar>
            <w:top w:w="0" w:type="dxa"/>
            <w:bottom w:w="0" w:type="dxa"/>
          </w:tblCellMar>
        </w:tblPrEx>
        <w:tc>
          <w:tcPr>
            <w:tcW w:w="1417" w:type="dxa"/>
            <w:tcBorders>
              <w:left w:val="single" w:sz="12" w:space="0" w:color="auto"/>
              <w:bottom w:val="single" w:sz="12" w:space="0" w:color="auto"/>
              <w:right w:val="single" w:sz="6" w:space="0" w:color="auto"/>
            </w:tcBorders>
          </w:tcPr>
          <w:p w:rsidR="00000000" w:rsidRDefault="00AC1C26">
            <w:pPr>
              <w:jc w:val="both"/>
              <w:rPr>
                <w:noProof/>
              </w:rPr>
            </w:pPr>
          </w:p>
        </w:tc>
        <w:tc>
          <w:tcPr>
            <w:tcW w:w="1276" w:type="dxa"/>
            <w:tcBorders>
              <w:left w:val="single" w:sz="6" w:space="0" w:color="auto"/>
              <w:bottom w:val="single" w:sz="12" w:space="0" w:color="auto"/>
              <w:right w:val="single" w:sz="6" w:space="0" w:color="auto"/>
            </w:tcBorders>
          </w:tcPr>
          <w:p w:rsidR="00000000" w:rsidRDefault="00AC1C26">
            <w:pPr>
              <w:jc w:val="both"/>
            </w:pPr>
            <w:r>
              <w:t xml:space="preserve">мелком пористом </w:t>
            </w:r>
            <w:bookmarkStart w:id="569" w:name="OCRUncertain823"/>
            <w:r>
              <w:t>з</w:t>
            </w:r>
            <w:bookmarkEnd w:id="569"/>
            <w:r>
              <w:t>аполнителе</w:t>
            </w:r>
            <w:r>
              <w:rPr>
                <w:vertAlign w:val="superscript"/>
              </w:rPr>
              <w:t>2</w:t>
            </w:r>
          </w:p>
        </w:tc>
        <w:tc>
          <w:tcPr>
            <w:tcW w:w="708" w:type="dxa"/>
            <w:tcBorders>
              <w:left w:val="single" w:sz="6" w:space="0" w:color="auto"/>
              <w:bottom w:val="single" w:sz="12" w:space="0" w:color="auto"/>
              <w:right w:val="single" w:sz="6" w:space="0" w:color="auto"/>
            </w:tcBorders>
          </w:tcPr>
          <w:p w:rsidR="00000000" w:rsidRDefault="00AC1C26">
            <w:pPr>
              <w:jc w:val="center"/>
              <w:rPr>
                <w:noProof/>
              </w:rPr>
            </w:pPr>
            <w:r>
              <w:rPr>
                <w:noProof/>
              </w:rPr>
              <w:t>(13,8)</w:t>
            </w:r>
          </w:p>
        </w:tc>
        <w:tc>
          <w:tcPr>
            <w:tcW w:w="567" w:type="dxa"/>
            <w:tcBorders>
              <w:left w:val="single" w:sz="6" w:space="0" w:color="auto"/>
              <w:bottom w:val="single" w:sz="12" w:space="0" w:color="auto"/>
              <w:right w:val="single" w:sz="6" w:space="0" w:color="auto"/>
            </w:tcBorders>
          </w:tcPr>
          <w:p w:rsidR="00000000" w:rsidRDefault="00AC1C26">
            <w:pPr>
              <w:jc w:val="center"/>
              <w:rPr>
                <w:noProof/>
              </w:rPr>
            </w:pPr>
            <w:r>
              <w:rPr>
                <w:noProof/>
              </w:rPr>
              <w:t>(15,3)</w:t>
            </w:r>
          </w:p>
        </w:tc>
        <w:tc>
          <w:tcPr>
            <w:tcW w:w="567" w:type="dxa"/>
            <w:tcBorders>
              <w:left w:val="single" w:sz="6" w:space="0" w:color="auto"/>
              <w:bottom w:val="single" w:sz="12" w:space="0" w:color="auto"/>
              <w:right w:val="single" w:sz="6" w:space="0" w:color="auto"/>
            </w:tcBorders>
          </w:tcPr>
          <w:p w:rsidR="00000000" w:rsidRDefault="00AC1C26">
            <w:pPr>
              <w:jc w:val="center"/>
              <w:rPr>
                <w:noProof/>
              </w:rPr>
            </w:pPr>
            <w:r>
              <w:rPr>
                <w:noProof/>
              </w:rPr>
              <w:t>(16,8)</w:t>
            </w:r>
          </w:p>
        </w:tc>
        <w:tc>
          <w:tcPr>
            <w:tcW w:w="567" w:type="dxa"/>
            <w:tcBorders>
              <w:left w:val="single" w:sz="6" w:space="0" w:color="auto"/>
              <w:bottom w:val="single" w:sz="12" w:space="0" w:color="auto"/>
              <w:right w:val="single" w:sz="6" w:space="0" w:color="auto"/>
            </w:tcBorders>
          </w:tcPr>
          <w:p w:rsidR="00000000" w:rsidRDefault="00AC1C26">
            <w:pPr>
              <w:jc w:val="center"/>
              <w:rPr>
                <w:noProof/>
              </w:rPr>
            </w:pPr>
            <w:r>
              <w:rPr>
                <w:noProof/>
              </w:rPr>
              <w:t>(</w:t>
            </w:r>
            <w:bookmarkStart w:id="570" w:name="OCRUncertain825"/>
            <w:r>
              <w:rPr>
                <w:noProof/>
              </w:rPr>
              <w:t>1</w:t>
            </w:r>
            <w:bookmarkEnd w:id="570"/>
            <w:r>
              <w:rPr>
                <w:noProof/>
              </w:rPr>
              <w:t>8,4)</w:t>
            </w:r>
          </w:p>
        </w:tc>
        <w:tc>
          <w:tcPr>
            <w:tcW w:w="567" w:type="dxa"/>
            <w:tcBorders>
              <w:left w:val="single" w:sz="6" w:space="0" w:color="auto"/>
              <w:bottom w:val="single" w:sz="12" w:space="0" w:color="auto"/>
              <w:right w:val="single" w:sz="6" w:space="0" w:color="auto"/>
            </w:tcBorders>
          </w:tcPr>
          <w:p w:rsidR="00000000" w:rsidRDefault="00AC1C26">
            <w:pPr>
              <w:jc w:val="center"/>
              <w:rPr>
                <w:noProof/>
              </w:rPr>
            </w:pPr>
          </w:p>
        </w:tc>
        <w:tc>
          <w:tcPr>
            <w:tcW w:w="567" w:type="dxa"/>
            <w:tcBorders>
              <w:left w:val="single" w:sz="6" w:space="0" w:color="auto"/>
              <w:bottom w:val="single" w:sz="12" w:space="0" w:color="auto"/>
              <w:right w:val="single" w:sz="6" w:space="0" w:color="auto"/>
            </w:tcBorders>
          </w:tcPr>
          <w:p w:rsidR="00000000" w:rsidRDefault="00AC1C26">
            <w:pPr>
              <w:jc w:val="center"/>
              <w:rPr>
                <w:noProof/>
              </w:rPr>
            </w:pPr>
          </w:p>
        </w:tc>
        <w:tc>
          <w:tcPr>
            <w:tcW w:w="567" w:type="dxa"/>
            <w:tcBorders>
              <w:left w:val="single" w:sz="6" w:space="0" w:color="auto"/>
              <w:bottom w:val="single" w:sz="12" w:space="0" w:color="auto"/>
              <w:right w:val="single" w:sz="6" w:space="0" w:color="auto"/>
            </w:tcBorders>
          </w:tcPr>
          <w:p w:rsidR="00000000" w:rsidRDefault="00AC1C26">
            <w:pPr>
              <w:jc w:val="center"/>
              <w:rPr>
                <w:noProof/>
              </w:rPr>
            </w:pPr>
          </w:p>
        </w:tc>
        <w:tc>
          <w:tcPr>
            <w:tcW w:w="709" w:type="dxa"/>
            <w:tcBorders>
              <w:left w:val="single" w:sz="6" w:space="0" w:color="auto"/>
              <w:bottom w:val="single" w:sz="12" w:space="0" w:color="auto"/>
              <w:right w:val="single" w:sz="12" w:space="0" w:color="auto"/>
            </w:tcBorders>
          </w:tcPr>
          <w:p w:rsidR="00000000" w:rsidRDefault="00AC1C26">
            <w:pPr>
              <w:jc w:val="center"/>
              <w:rPr>
                <w:noProof/>
              </w:rPr>
            </w:pPr>
          </w:p>
        </w:tc>
      </w:tr>
    </w:tbl>
    <w:p w:rsidR="00000000" w:rsidRDefault="00AC1C26">
      <w:pPr>
        <w:ind w:firstLine="284"/>
        <w:jc w:val="both"/>
      </w:pPr>
      <w:bookmarkStart w:id="571" w:name="OCRUncertain826"/>
      <w:r>
        <w:t>_____________</w:t>
      </w:r>
    </w:p>
    <w:bookmarkEnd w:id="571"/>
    <w:p w:rsidR="00000000" w:rsidRDefault="00AC1C26">
      <w:pPr>
        <w:ind w:firstLine="284"/>
        <w:jc w:val="both"/>
        <w:rPr>
          <w:noProof/>
        </w:rPr>
      </w:pPr>
      <w:r>
        <w:rPr>
          <w:vertAlign w:val="superscript"/>
        </w:rPr>
        <w:t>1</w:t>
      </w:r>
      <w:r>
        <w:t xml:space="preserve"> Для мелкозерн</w:t>
      </w:r>
      <w:r>
        <w:t xml:space="preserve">истого бетона группы Б (см. </w:t>
      </w:r>
      <w:bookmarkStart w:id="572" w:name="OCRUncertain827"/>
      <w:r>
        <w:t>п.</w:t>
      </w:r>
      <w:bookmarkEnd w:id="572"/>
      <w:r>
        <w:rPr>
          <w:noProof/>
        </w:rPr>
        <w:t xml:space="preserve"> 2.</w:t>
      </w:r>
      <w:bookmarkStart w:id="573" w:name="OCRUncertain828"/>
      <w:r>
        <w:rPr>
          <w:noProof/>
        </w:rPr>
        <w:t>1)</w:t>
      </w:r>
      <w:bookmarkEnd w:id="573"/>
      <w:r>
        <w:t xml:space="preserve"> значе</w:t>
      </w:r>
      <w:bookmarkStart w:id="574" w:name="OCRUncertain829"/>
      <w:r>
        <w:t>н</w:t>
      </w:r>
      <w:bookmarkEnd w:id="574"/>
      <w:r>
        <w:t xml:space="preserve">ия </w:t>
      </w:r>
      <w:r>
        <w:rPr>
          <w:i/>
          <w:lang w:val="en-US"/>
        </w:rPr>
        <w:t>R</w:t>
      </w:r>
      <w:r>
        <w:rPr>
          <w:i/>
          <w:vertAlign w:val="subscript"/>
          <w:lang w:val="en-US"/>
        </w:rPr>
        <w:t>btn</w:t>
      </w:r>
      <w:r>
        <w:t xml:space="preserve"> и</w:t>
      </w:r>
      <w:r>
        <w:rPr>
          <w:lang w:val="en-US"/>
        </w:rPr>
        <w:t xml:space="preserve"> </w:t>
      </w:r>
      <w:r>
        <w:rPr>
          <w:i/>
          <w:lang w:val="en-US"/>
        </w:rPr>
        <w:t>R</w:t>
      </w:r>
      <w:r>
        <w:rPr>
          <w:i/>
          <w:vertAlign w:val="subscript"/>
          <w:lang w:val="en-US"/>
        </w:rPr>
        <w:t>bt,ser</w:t>
      </w:r>
      <w:r>
        <w:t xml:space="preserve"> уменьшают на</w:t>
      </w:r>
      <w:r>
        <w:rPr>
          <w:noProof/>
        </w:rPr>
        <w:t xml:space="preserve"> 15 </w:t>
      </w:r>
      <w:bookmarkStart w:id="575" w:name="OCRUncertain832"/>
      <w:r>
        <w:rPr>
          <w:noProof/>
        </w:rPr>
        <w:t xml:space="preserve">%. </w:t>
      </w:r>
    </w:p>
    <w:bookmarkEnd w:id="575"/>
    <w:p w:rsidR="00000000" w:rsidRDefault="00AC1C26">
      <w:pPr>
        <w:ind w:firstLine="284"/>
        <w:jc w:val="both"/>
        <w:rPr>
          <w:noProof/>
        </w:rPr>
      </w:pPr>
      <w:r>
        <w:rPr>
          <w:vertAlign w:val="superscript"/>
          <w:lang w:val="en-US"/>
        </w:rPr>
        <w:t>2</w:t>
      </w:r>
      <w:r>
        <w:t xml:space="preserve"> Для </w:t>
      </w:r>
      <w:bookmarkStart w:id="576" w:name="OCRUncertain833"/>
      <w:r>
        <w:t>керамзитоперлитобетона</w:t>
      </w:r>
      <w:bookmarkEnd w:id="576"/>
      <w:r>
        <w:t xml:space="preserve"> на вспученном перлитовом песке значения</w:t>
      </w:r>
      <w:r>
        <w:rPr>
          <w:lang w:val="en-US"/>
        </w:rPr>
        <w:t xml:space="preserve"> </w:t>
      </w:r>
      <w:r>
        <w:rPr>
          <w:i/>
          <w:lang w:val="en-US"/>
        </w:rPr>
        <w:t>R</w:t>
      </w:r>
      <w:r>
        <w:rPr>
          <w:i/>
          <w:vertAlign w:val="subscript"/>
          <w:lang w:val="en-US"/>
        </w:rPr>
        <w:t>btn</w:t>
      </w:r>
      <w:r>
        <w:t xml:space="preserve"> и</w:t>
      </w:r>
      <w:r>
        <w:rPr>
          <w:lang w:val="en-US"/>
        </w:rPr>
        <w:t xml:space="preserve"> </w:t>
      </w:r>
      <w:r>
        <w:rPr>
          <w:i/>
          <w:lang w:val="en-US"/>
        </w:rPr>
        <w:t>R</w:t>
      </w:r>
      <w:r>
        <w:rPr>
          <w:i/>
          <w:vertAlign w:val="subscript"/>
          <w:lang w:val="en-US"/>
        </w:rPr>
        <w:t>bt,ser</w:t>
      </w:r>
      <w:r>
        <w:t xml:space="preserve"> уменьшают на</w:t>
      </w:r>
      <w:r>
        <w:rPr>
          <w:noProof/>
        </w:rPr>
        <w:t xml:space="preserve"> 15 %. </w:t>
      </w:r>
      <w:bookmarkStart w:id="577" w:name="OCRUncertain837"/>
    </w:p>
    <w:p w:rsidR="00000000" w:rsidRDefault="00AC1C26">
      <w:pPr>
        <w:ind w:firstLine="284"/>
        <w:jc w:val="both"/>
        <w:rPr>
          <w:noProof/>
        </w:rPr>
      </w:pPr>
      <w:r>
        <w:t>П</w:t>
      </w:r>
      <w:bookmarkEnd w:id="577"/>
      <w:r>
        <w:t xml:space="preserve">римечание. Для </w:t>
      </w:r>
      <w:bookmarkStart w:id="578" w:name="OCRUncertain838"/>
      <w:r>
        <w:t>поризованного</w:t>
      </w:r>
      <w:bookmarkEnd w:id="578"/>
      <w:r>
        <w:t xml:space="preserve"> бетона з</w:t>
      </w:r>
      <w:bookmarkStart w:id="579" w:name="OCRUncertain839"/>
      <w:r>
        <w:t>н</w:t>
      </w:r>
      <w:bookmarkEnd w:id="579"/>
      <w:r>
        <w:t>ачения</w:t>
      </w:r>
      <w:r>
        <w:rPr>
          <w:lang w:val="en-US"/>
        </w:rPr>
        <w:t xml:space="preserve"> </w:t>
      </w:r>
      <w:r>
        <w:rPr>
          <w:i/>
          <w:lang w:val="en-US"/>
        </w:rPr>
        <w:t>R</w:t>
      </w:r>
      <w:r>
        <w:rPr>
          <w:i/>
          <w:vertAlign w:val="subscript"/>
          <w:lang w:val="en-US"/>
        </w:rPr>
        <w:t>bn</w:t>
      </w:r>
      <w:r>
        <w:t xml:space="preserve"> и </w:t>
      </w:r>
      <w:r>
        <w:rPr>
          <w:i/>
          <w:lang w:val="en-US"/>
        </w:rPr>
        <w:t>R</w:t>
      </w:r>
      <w:r>
        <w:rPr>
          <w:i/>
          <w:vertAlign w:val="subscript"/>
          <w:lang w:val="en-US"/>
        </w:rPr>
        <w:t>b,ser</w:t>
      </w:r>
      <w:r>
        <w:t xml:space="preserve"> при</w:t>
      </w:r>
      <w:bookmarkStart w:id="580" w:name="OCRUncertain842"/>
      <w:r>
        <w:t>н</w:t>
      </w:r>
      <w:bookmarkEnd w:id="580"/>
      <w:r>
        <w:t>имают такими же, как для легкого бето</w:t>
      </w:r>
      <w:bookmarkStart w:id="581" w:name="OCRUncertain843"/>
      <w:r>
        <w:t>н</w:t>
      </w:r>
      <w:bookmarkEnd w:id="581"/>
      <w:r>
        <w:t xml:space="preserve">а, в </w:t>
      </w:r>
      <w:bookmarkStart w:id="582" w:name="OCRUncertain844"/>
      <w:r>
        <w:t>значе</w:t>
      </w:r>
      <w:bookmarkEnd w:id="582"/>
      <w:r>
        <w:t xml:space="preserve">ния </w:t>
      </w:r>
      <w:r>
        <w:rPr>
          <w:i/>
          <w:lang w:val="en-US"/>
        </w:rPr>
        <w:t>R</w:t>
      </w:r>
      <w:r>
        <w:rPr>
          <w:i/>
          <w:vertAlign w:val="subscript"/>
          <w:lang w:val="en-US"/>
        </w:rPr>
        <w:t>btn</w:t>
      </w:r>
      <w:r>
        <w:t xml:space="preserve"> и</w:t>
      </w:r>
      <w:r>
        <w:rPr>
          <w:lang w:val="en-US"/>
        </w:rPr>
        <w:t xml:space="preserve"> </w:t>
      </w:r>
      <w:r>
        <w:rPr>
          <w:i/>
          <w:lang w:val="en-US"/>
        </w:rPr>
        <w:t>R</w:t>
      </w:r>
      <w:r>
        <w:rPr>
          <w:i/>
          <w:vertAlign w:val="subscript"/>
          <w:lang w:val="en-US"/>
        </w:rPr>
        <w:t>bt,ser</w:t>
      </w:r>
      <w:r>
        <w:t xml:space="preserve"> умножают на коэффициент</w:t>
      </w:r>
      <w:r>
        <w:rPr>
          <w:noProof/>
        </w:rPr>
        <w:t xml:space="preserve"> 0,7.</w:t>
      </w:r>
    </w:p>
    <w:p w:rsidR="00000000" w:rsidRDefault="00AC1C26">
      <w:pPr>
        <w:ind w:firstLine="284"/>
        <w:jc w:val="both"/>
        <w:rPr>
          <w:lang w:val="en-US"/>
        </w:rPr>
      </w:pPr>
    </w:p>
    <w:p w:rsidR="00000000" w:rsidRDefault="00AC1C26">
      <w:pPr>
        <w:ind w:firstLine="284"/>
        <w:jc w:val="both"/>
        <w:rPr>
          <w:noProof/>
        </w:rPr>
      </w:pPr>
      <w:r>
        <w:t>Расчетные сопротивления бетона в зависимости от</w:t>
      </w:r>
      <w:r>
        <w:rPr>
          <w:lang w:val="en-US"/>
        </w:rPr>
        <w:t xml:space="preserve"> </w:t>
      </w:r>
      <w:r>
        <w:t>класса бетона по прочности на сжатие приведены (с округлением)</w:t>
      </w:r>
      <w:bookmarkStart w:id="583" w:name="OCRUncertain849"/>
      <w:r>
        <w:rPr>
          <w:noProof/>
        </w:rPr>
        <w:t>:</w:t>
      </w:r>
      <w:bookmarkEnd w:id="583"/>
      <w:r>
        <w:t xml:space="preserve"> для предельных состояний первой группы</w:t>
      </w:r>
      <w:r>
        <w:rPr>
          <w:noProof/>
        </w:rPr>
        <w:t xml:space="preserve"> —</w:t>
      </w:r>
      <w:r>
        <w:t xml:space="preserve"> в табл.</w:t>
      </w:r>
      <w:r>
        <w:rPr>
          <w:noProof/>
        </w:rPr>
        <w:t xml:space="preserve"> 8,</w:t>
      </w:r>
      <w:r>
        <w:t xml:space="preserve"> втор</w:t>
      </w:r>
      <w:r>
        <w:t>ой группы</w:t>
      </w:r>
      <w:r>
        <w:rPr>
          <w:noProof/>
        </w:rPr>
        <w:t xml:space="preserve"> —</w:t>
      </w:r>
      <w:r>
        <w:t xml:space="preserve"> в табл.</w:t>
      </w:r>
      <w:r>
        <w:rPr>
          <w:noProof/>
        </w:rPr>
        <w:t xml:space="preserve"> 7.</w:t>
      </w:r>
    </w:p>
    <w:p w:rsidR="00000000" w:rsidRDefault="00AC1C26">
      <w:pPr>
        <w:ind w:firstLine="284"/>
        <w:jc w:val="both"/>
        <w:rPr>
          <w:noProof/>
        </w:rPr>
      </w:pPr>
      <w:r>
        <w:t>В расчетные сопротивления, приведенные в табл.</w:t>
      </w:r>
      <w:r>
        <w:rPr>
          <w:noProof/>
        </w:rPr>
        <w:t xml:space="preserve"> 8,</w:t>
      </w:r>
      <w:r>
        <w:t xml:space="preserve"> включен коэффициент условий работы </w:t>
      </w:r>
      <w:bookmarkStart w:id="584" w:name="OCRUncertain850"/>
      <w:r>
        <w:rPr>
          <w:lang w:val="en-US"/>
        </w:rPr>
        <w:sym w:font="Symbol" w:char="F067"/>
      </w:r>
      <w:r>
        <w:rPr>
          <w:i/>
          <w:vertAlign w:val="subscript"/>
          <w:lang w:val="en-US"/>
        </w:rPr>
        <w:t>b</w:t>
      </w:r>
      <w:r>
        <w:rPr>
          <w:vertAlign w:val="subscript"/>
          <w:lang w:val="en-US"/>
        </w:rPr>
        <w:t>2</w:t>
      </w:r>
      <w:r>
        <w:t xml:space="preserve">, </w:t>
      </w:r>
      <w:bookmarkEnd w:id="584"/>
      <w:r>
        <w:t>учитывающий влияние длительности действия нагру</w:t>
      </w:r>
      <w:bookmarkStart w:id="585" w:name="OCRUncertain851"/>
      <w:r>
        <w:t>з</w:t>
      </w:r>
      <w:bookmarkEnd w:id="585"/>
      <w:r>
        <w:t>ок и условия нарастания прочности бетона во времени; порядок использования в расчете коэффициентов</w:t>
      </w:r>
      <w:r>
        <w:rPr>
          <w:lang w:val="en-US"/>
        </w:rPr>
        <w:t xml:space="preserve"> </w:t>
      </w:r>
      <w:r>
        <w:rPr>
          <w:lang w:val="en-US"/>
        </w:rPr>
        <w:sym w:font="Symbol" w:char="F067"/>
      </w:r>
      <w:r>
        <w:rPr>
          <w:i/>
          <w:vertAlign w:val="subscript"/>
          <w:lang w:val="en-US"/>
        </w:rPr>
        <w:t>b</w:t>
      </w:r>
      <w:r>
        <w:rPr>
          <w:vertAlign w:val="subscript"/>
          <w:lang w:val="en-US"/>
        </w:rPr>
        <w:t>2</w:t>
      </w:r>
      <w:r>
        <w:t xml:space="preserve"> приведен в п.</w:t>
      </w:r>
      <w:r>
        <w:rPr>
          <w:noProof/>
        </w:rPr>
        <w:t xml:space="preserve"> 3.1.</w:t>
      </w:r>
    </w:p>
    <w:p w:rsidR="00000000" w:rsidRDefault="00AC1C26">
      <w:pPr>
        <w:ind w:firstLine="284"/>
        <w:jc w:val="both"/>
        <w:rPr>
          <w:noProof/>
        </w:rPr>
      </w:pPr>
      <w:r>
        <w:t>Расчетные сопротивления бетона, приведенные в табл.</w:t>
      </w:r>
      <w:r>
        <w:rPr>
          <w:noProof/>
        </w:rPr>
        <w:t xml:space="preserve"> 8,</w:t>
      </w:r>
      <w:r>
        <w:t xml:space="preserve"> в соответствующих случаях следует умножат</w:t>
      </w:r>
      <w:bookmarkStart w:id="586" w:name="OCRUncertain853"/>
      <w:r>
        <w:t>ь</w:t>
      </w:r>
      <w:bookmarkEnd w:id="586"/>
      <w:r>
        <w:t xml:space="preserve"> на коэффициенты условий работы бетона</w:t>
      </w:r>
      <w:r>
        <w:rPr>
          <w:lang w:val="en-US"/>
        </w:rPr>
        <w:t xml:space="preserve"> </w:t>
      </w:r>
      <w:r>
        <w:t>согласно табл.</w:t>
      </w:r>
      <w:r>
        <w:rPr>
          <w:noProof/>
        </w:rPr>
        <w:t xml:space="preserve"> 9.</w:t>
      </w:r>
    </w:p>
    <w:p w:rsidR="00000000" w:rsidRDefault="00AC1C26">
      <w:pPr>
        <w:ind w:firstLine="284"/>
        <w:jc w:val="both"/>
        <w:rPr>
          <w:noProof/>
        </w:rPr>
      </w:pPr>
      <w:r>
        <w:rPr>
          <w:b/>
          <w:noProof/>
        </w:rPr>
        <w:t>2.10 (2.14)</w:t>
      </w:r>
      <w:bookmarkStart w:id="587" w:name="OCRUncertain854"/>
      <w:r>
        <w:rPr>
          <w:b/>
        </w:rPr>
        <w:t>.</w:t>
      </w:r>
      <w:bookmarkEnd w:id="587"/>
      <w:r>
        <w:rPr>
          <w:lang w:val="en-US"/>
        </w:rPr>
        <w:t xml:space="preserve"> </w:t>
      </w:r>
      <w:r>
        <w:t xml:space="preserve">Значения начального модуля упругости бетона </w:t>
      </w:r>
      <w:r>
        <w:rPr>
          <w:i/>
          <w:lang w:val="en-US"/>
        </w:rPr>
        <w:t>E</w:t>
      </w:r>
      <w:r>
        <w:rPr>
          <w:i/>
          <w:vertAlign w:val="subscript"/>
          <w:lang w:val="en-US"/>
        </w:rPr>
        <w:t>b</w:t>
      </w:r>
      <w:r>
        <w:rPr>
          <w:smallCaps/>
        </w:rPr>
        <w:t xml:space="preserve"> </w:t>
      </w:r>
      <w:r>
        <w:t>при сжатии и ра</w:t>
      </w:r>
      <w:r>
        <w:t>стяжении принимаются по табл.</w:t>
      </w:r>
      <w:r>
        <w:rPr>
          <w:noProof/>
        </w:rPr>
        <w:t xml:space="preserve"> 11</w:t>
      </w:r>
      <w:bookmarkStart w:id="588" w:name="OCRUncertain856"/>
      <w:r>
        <w:rPr>
          <w:noProof/>
        </w:rPr>
        <w:t>.</w:t>
      </w:r>
      <w:bookmarkEnd w:id="588"/>
    </w:p>
    <w:p w:rsidR="00000000" w:rsidRDefault="00AC1C26">
      <w:pPr>
        <w:ind w:firstLine="284"/>
        <w:jc w:val="both"/>
        <w:rPr>
          <w:noProof/>
        </w:rPr>
      </w:pPr>
      <w:r>
        <w:t>Для бетонов, подвергающихся попеременному замораживанию и оттаиванию (см. поз.</w:t>
      </w:r>
      <w:r>
        <w:rPr>
          <w:noProof/>
        </w:rPr>
        <w:t xml:space="preserve"> 1</w:t>
      </w:r>
      <w:r>
        <w:t xml:space="preserve"> табл.</w:t>
      </w:r>
      <w:r>
        <w:rPr>
          <w:noProof/>
        </w:rPr>
        <w:t xml:space="preserve"> 4)</w:t>
      </w:r>
      <w:bookmarkStart w:id="589" w:name="OCRUncertain857"/>
      <w:r>
        <w:rPr>
          <w:noProof/>
        </w:rPr>
        <w:t xml:space="preserve">, </w:t>
      </w:r>
      <w:bookmarkEnd w:id="589"/>
      <w:r>
        <w:t xml:space="preserve">значения </w:t>
      </w:r>
      <w:r>
        <w:rPr>
          <w:i/>
          <w:lang w:val="en-US"/>
        </w:rPr>
        <w:t>E</w:t>
      </w:r>
      <w:r>
        <w:rPr>
          <w:i/>
          <w:vertAlign w:val="subscript"/>
          <w:lang w:val="en-US"/>
        </w:rPr>
        <w:t>b</w:t>
      </w:r>
      <w:r>
        <w:t>,</w:t>
      </w:r>
      <w:r>
        <w:rPr>
          <w:lang w:val="en-US"/>
        </w:rPr>
        <w:t xml:space="preserve"> </w:t>
      </w:r>
      <w:r>
        <w:t>указанные в табл.</w:t>
      </w:r>
      <w:r>
        <w:rPr>
          <w:noProof/>
        </w:rPr>
        <w:t xml:space="preserve"> 11,</w:t>
      </w:r>
      <w:r>
        <w:t xml:space="preserve"> следует умножать н</w:t>
      </w:r>
      <w:bookmarkStart w:id="590" w:name="OCRUncertain859"/>
      <w:r>
        <w:t>а</w:t>
      </w:r>
      <w:bookmarkEnd w:id="590"/>
      <w:r>
        <w:t xml:space="preserve"> коэффициент условий работы </w:t>
      </w:r>
      <w:bookmarkStart w:id="591" w:name="OCRUncertain860"/>
      <w:r>
        <w:sym w:font="Symbol" w:char="F067"/>
      </w:r>
      <w:r>
        <w:rPr>
          <w:i/>
          <w:vertAlign w:val="subscript"/>
          <w:lang w:val="en-US"/>
        </w:rPr>
        <w:t>b</w:t>
      </w:r>
      <w:r>
        <w:rPr>
          <w:vertAlign w:val="subscript"/>
          <w:lang w:val="en-US"/>
        </w:rPr>
        <w:t>6</w:t>
      </w:r>
      <w:r>
        <w:t>,</w:t>
      </w:r>
      <w:bookmarkEnd w:id="591"/>
      <w:r>
        <w:t xml:space="preserve"> </w:t>
      </w:r>
      <w:bookmarkStart w:id="592" w:name="OCRUncertain861"/>
      <w:r>
        <w:t>прини</w:t>
      </w:r>
      <w:bookmarkEnd w:id="592"/>
      <w:r>
        <w:t>маемый по табл.</w:t>
      </w:r>
      <w:r>
        <w:rPr>
          <w:noProof/>
        </w:rPr>
        <w:t xml:space="preserve"> 10.</w:t>
      </w:r>
    </w:p>
    <w:p w:rsidR="00000000" w:rsidRDefault="00AC1C26">
      <w:pPr>
        <w:ind w:firstLine="284"/>
        <w:jc w:val="both"/>
      </w:pPr>
      <w:r>
        <w:rPr>
          <w:b/>
          <w:noProof/>
        </w:rPr>
        <w:t>2.11 (2.15).</w:t>
      </w:r>
      <w:r>
        <w:t xml:space="preserve"> Коэффициент линейной температурной деформации </w:t>
      </w:r>
      <w:r>
        <w:sym w:font="Symbol" w:char="F061"/>
      </w:r>
      <w:r>
        <w:rPr>
          <w:i/>
          <w:vertAlign w:val="subscript"/>
          <w:lang w:val="en-US"/>
        </w:rPr>
        <w:t>bt</w:t>
      </w:r>
      <w:r>
        <w:t xml:space="preserve"> при изменении температуры от минус</w:t>
      </w:r>
      <w:r>
        <w:rPr>
          <w:noProof/>
        </w:rPr>
        <w:t xml:space="preserve"> 40</w:t>
      </w:r>
      <w:r>
        <w:t xml:space="preserve"> до плюс</w:t>
      </w:r>
      <w:r>
        <w:rPr>
          <w:noProof/>
        </w:rPr>
        <w:t xml:space="preserve"> 50</w:t>
      </w:r>
      <w:r>
        <w:t xml:space="preserve"> </w:t>
      </w:r>
      <w:r>
        <w:sym w:font="Arial" w:char="00B0"/>
      </w:r>
      <w:r>
        <w:t>С в зависимости от вида бетона принимается равным:</w:t>
      </w:r>
    </w:p>
    <w:p w:rsidR="00000000" w:rsidRDefault="00AC1C26">
      <w:pPr>
        <w:ind w:firstLine="284"/>
        <w:jc w:val="both"/>
        <w:rPr>
          <w:noProof/>
        </w:rPr>
      </w:pPr>
      <w:r>
        <w:lastRenderedPageBreak/>
        <w:t>для тяжелого, мелкозернистого бетонов и л</w:t>
      </w:r>
      <w:bookmarkStart w:id="593" w:name="OCRUncertain863"/>
      <w:r>
        <w:t>е</w:t>
      </w:r>
      <w:bookmarkEnd w:id="593"/>
      <w:r>
        <w:t>гкого бетона на мелком плотном заполнителе</w:t>
      </w:r>
      <w:r>
        <w:rPr>
          <w:noProof/>
        </w:rPr>
        <w:t xml:space="preserve"> </w:t>
      </w:r>
      <w:r>
        <w:rPr>
          <w:noProof/>
        </w:rPr>
        <w:sym w:font="Arial" w:char="2014"/>
      </w:r>
      <w:r>
        <w:rPr>
          <w:noProof/>
        </w:rPr>
        <w:t xml:space="preserve"> 1</w:t>
      </w:r>
      <w:bookmarkStart w:id="594" w:name="OCRUncertain864"/>
      <w:r>
        <w:sym w:font="Arial" w:char="00B7"/>
      </w:r>
      <w:bookmarkEnd w:id="594"/>
      <w:r>
        <w:rPr>
          <w:noProof/>
        </w:rPr>
        <w:t>10</w:t>
      </w:r>
      <w:r>
        <w:rPr>
          <w:noProof/>
          <w:vertAlign w:val="superscript"/>
        </w:rPr>
        <w:sym w:font="Arial" w:char="2013"/>
      </w:r>
      <w:r>
        <w:rPr>
          <w:noProof/>
          <w:vertAlign w:val="superscript"/>
        </w:rPr>
        <w:t>5</w:t>
      </w:r>
      <w:r>
        <w:rPr>
          <w:noProof/>
        </w:rPr>
        <w:t xml:space="preserve"> </w:t>
      </w:r>
      <w:r>
        <w:rPr>
          <w:noProof/>
        </w:rPr>
        <w:sym w:font="Arial" w:char="00B0"/>
      </w:r>
      <w:r>
        <w:rPr>
          <w:noProof/>
        </w:rPr>
        <w:t>С</w:t>
      </w:r>
      <w:bookmarkStart w:id="595" w:name="OCRUncertain866"/>
      <w:r>
        <w:rPr>
          <w:noProof/>
          <w:vertAlign w:val="superscript"/>
        </w:rPr>
        <w:sym w:font="Arial" w:char="2013"/>
      </w:r>
      <w:r>
        <w:rPr>
          <w:noProof/>
          <w:vertAlign w:val="superscript"/>
        </w:rPr>
        <w:t>1</w:t>
      </w:r>
      <w:r>
        <w:rPr>
          <w:noProof/>
        </w:rPr>
        <w:t>;</w:t>
      </w:r>
      <w:bookmarkEnd w:id="595"/>
    </w:p>
    <w:p w:rsidR="00000000" w:rsidRDefault="00AC1C26">
      <w:pPr>
        <w:ind w:firstLine="284"/>
        <w:jc w:val="both"/>
        <w:rPr>
          <w:lang w:val="en-US"/>
        </w:rPr>
      </w:pPr>
      <w:r>
        <w:t>для легкого</w:t>
      </w:r>
      <w:r>
        <w:t xml:space="preserve"> бетона на мелком пористом заполнителе</w:t>
      </w:r>
      <w:r>
        <w:rPr>
          <w:lang w:val="en-US"/>
        </w:rPr>
        <w:t xml:space="preserve"> </w:t>
      </w:r>
      <w:r>
        <w:rPr>
          <w:lang w:val="en-US"/>
        </w:rPr>
        <w:sym w:font="Arial" w:char="2014"/>
      </w:r>
      <w:r>
        <w:rPr>
          <w:lang w:val="en-US"/>
        </w:rPr>
        <w:t xml:space="preserve"> </w:t>
      </w:r>
      <w:r>
        <w:rPr>
          <w:noProof/>
        </w:rPr>
        <w:t>0,7</w:t>
      </w:r>
      <w:r>
        <w:rPr>
          <w:noProof/>
        </w:rPr>
        <w:sym w:font="Arial" w:char="00B7"/>
      </w:r>
      <w:r>
        <w:rPr>
          <w:noProof/>
        </w:rPr>
        <w:t>10</w:t>
      </w:r>
      <w:r>
        <w:rPr>
          <w:noProof/>
          <w:vertAlign w:val="superscript"/>
        </w:rPr>
        <w:sym w:font="Arial" w:char="2013"/>
      </w:r>
      <w:r>
        <w:rPr>
          <w:noProof/>
          <w:vertAlign w:val="superscript"/>
        </w:rPr>
        <w:t>5</w:t>
      </w:r>
      <w:r>
        <w:t xml:space="preserve"> </w:t>
      </w:r>
      <w:r>
        <w:sym w:font="Arial" w:char="00B0"/>
      </w:r>
      <w:r>
        <w:t>С</w:t>
      </w:r>
      <w:bookmarkStart w:id="596" w:name="OCRUncertain869"/>
      <w:r>
        <w:rPr>
          <w:vertAlign w:val="superscript"/>
        </w:rPr>
        <w:sym w:font="Arial" w:char="2013"/>
      </w:r>
      <w:r>
        <w:rPr>
          <w:vertAlign w:val="superscript"/>
        </w:rPr>
        <w:t>1</w:t>
      </w:r>
      <w:r>
        <w:t xml:space="preserve">; </w:t>
      </w:r>
      <w:bookmarkEnd w:id="596"/>
    </w:p>
    <w:p w:rsidR="00000000" w:rsidRDefault="00AC1C26">
      <w:pPr>
        <w:ind w:firstLine="284"/>
        <w:jc w:val="both"/>
        <w:rPr>
          <w:lang w:val="en-US"/>
        </w:rPr>
      </w:pPr>
      <w:r>
        <w:t xml:space="preserve">для </w:t>
      </w:r>
      <w:bookmarkStart w:id="597" w:name="OCRUncertain870"/>
      <w:r>
        <w:t>поризованного</w:t>
      </w:r>
      <w:bookmarkEnd w:id="597"/>
      <w:r>
        <w:t xml:space="preserve"> бетона</w:t>
      </w:r>
      <w:r>
        <w:rPr>
          <w:noProof/>
        </w:rPr>
        <w:t xml:space="preserve"> </w:t>
      </w:r>
      <w:r>
        <w:rPr>
          <w:noProof/>
        </w:rPr>
        <w:sym w:font="Arial" w:char="2014"/>
      </w:r>
      <w:r>
        <w:rPr>
          <w:noProof/>
        </w:rPr>
        <w:t xml:space="preserve"> 0,8</w:t>
      </w:r>
      <w:r>
        <w:rPr>
          <w:noProof/>
        </w:rPr>
        <w:sym w:font="Arial" w:char="00B7"/>
      </w:r>
      <w:r>
        <w:rPr>
          <w:noProof/>
        </w:rPr>
        <w:t>10</w:t>
      </w:r>
      <w:r>
        <w:rPr>
          <w:noProof/>
          <w:vertAlign w:val="superscript"/>
        </w:rPr>
        <w:sym w:font="Arial" w:char="2013"/>
      </w:r>
      <w:r>
        <w:rPr>
          <w:noProof/>
          <w:vertAlign w:val="superscript"/>
        </w:rPr>
        <w:t>5</w:t>
      </w:r>
      <w:r>
        <w:t xml:space="preserve"> </w:t>
      </w:r>
      <w:r>
        <w:sym w:font="Arial" w:char="00B0"/>
      </w:r>
      <w:r>
        <w:t>С</w:t>
      </w:r>
      <w:bookmarkStart w:id="598" w:name="OCRUncertain874"/>
      <w:r>
        <w:rPr>
          <w:vertAlign w:val="superscript"/>
        </w:rPr>
        <w:sym w:font="Arial" w:char="2013"/>
      </w:r>
      <w:r>
        <w:rPr>
          <w:vertAlign w:val="superscript"/>
          <w:lang w:val="en-US"/>
        </w:rPr>
        <w:t>1</w:t>
      </w:r>
      <w:r>
        <w:t xml:space="preserve">. </w:t>
      </w:r>
      <w:bookmarkEnd w:id="598"/>
    </w:p>
    <w:p w:rsidR="00000000" w:rsidRDefault="00AC1C26">
      <w:pPr>
        <w:ind w:firstLine="284"/>
        <w:jc w:val="both"/>
        <w:rPr>
          <w:noProof/>
        </w:rPr>
      </w:pPr>
      <w:r>
        <w:rPr>
          <w:b/>
          <w:noProof/>
        </w:rPr>
        <w:t>2.12 (2.16)</w:t>
      </w:r>
      <w:bookmarkStart w:id="599" w:name="OCRUncertain875"/>
      <w:r>
        <w:rPr>
          <w:b/>
        </w:rPr>
        <w:t>.</w:t>
      </w:r>
      <w:bookmarkEnd w:id="599"/>
      <w:r>
        <w:rPr>
          <w:lang w:val="en-US"/>
        </w:rPr>
        <w:t xml:space="preserve"> </w:t>
      </w:r>
      <w:r>
        <w:t>Начальный коэффициент поперечной деформации бетона</w:t>
      </w:r>
      <w:r>
        <w:rPr>
          <w:lang w:val="en-US"/>
        </w:rPr>
        <w:t xml:space="preserve"> </w:t>
      </w:r>
      <w:bookmarkStart w:id="600" w:name="OCRUncertain876"/>
      <w:r>
        <w:rPr>
          <w:i/>
          <w:lang w:val="en-US"/>
        </w:rPr>
        <w:t>v</w:t>
      </w:r>
      <w:bookmarkEnd w:id="600"/>
      <w:r>
        <w:t xml:space="preserve"> (коэффициент Пуассона) принимается равным</w:t>
      </w:r>
      <w:r>
        <w:rPr>
          <w:noProof/>
        </w:rPr>
        <w:t xml:space="preserve"> 0,2</w:t>
      </w:r>
      <w:r>
        <w:t xml:space="preserve"> для всех видов бетона, а модуль сдвига бетона</w:t>
      </w:r>
      <w:r>
        <w:rPr>
          <w:noProof/>
        </w:rPr>
        <w:t xml:space="preserve"> </w:t>
      </w:r>
      <w:r>
        <w:rPr>
          <w:i/>
          <w:noProof/>
        </w:rPr>
        <w:t>G</w:t>
      </w:r>
      <w:r>
        <w:rPr>
          <w:noProof/>
        </w:rPr>
        <w:t xml:space="preserve"> </w:t>
      </w:r>
      <w:r>
        <w:rPr>
          <w:noProof/>
        </w:rPr>
        <w:sym w:font="Arial" w:char="2014"/>
      </w:r>
      <w:r>
        <w:t xml:space="preserve"> равным</w:t>
      </w:r>
      <w:r>
        <w:rPr>
          <w:noProof/>
        </w:rPr>
        <w:t xml:space="preserve"> 0,4</w:t>
      </w:r>
      <w:r>
        <w:t xml:space="preserve"> соответствующих значений</w:t>
      </w:r>
      <w:r>
        <w:rPr>
          <w:lang w:val="en-US"/>
        </w:rPr>
        <w:t xml:space="preserve"> </w:t>
      </w:r>
      <w:bookmarkStart w:id="601" w:name="OCRUncertain878"/>
      <w:r>
        <w:rPr>
          <w:i/>
          <w:lang w:val="en-US"/>
        </w:rPr>
        <w:t>E</w:t>
      </w:r>
      <w:r>
        <w:rPr>
          <w:i/>
          <w:vertAlign w:val="subscript"/>
          <w:lang w:val="en-US"/>
        </w:rPr>
        <w:t>b</w:t>
      </w:r>
      <w:r>
        <w:rPr>
          <w:noProof/>
        </w:rPr>
        <w:t>,</w:t>
      </w:r>
      <w:bookmarkEnd w:id="601"/>
      <w:r>
        <w:t xml:space="preserve"> указа</w:t>
      </w:r>
      <w:bookmarkStart w:id="602" w:name="OCRUncertain879"/>
      <w:r>
        <w:t>н</w:t>
      </w:r>
      <w:bookmarkEnd w:id="602"/>
      <w:r>
        <w:t>ных в табл.</w:t>
      </w:r>
      <w:r>
        <w:rPr>
          <w:noProof/>
        </w:rPr>
        <w:t xml:space="preserve"> 11</w:t>
      </w:r>
      <w:bookmarkStart w:id="603" w:name="OCRUncertain880"/>
      <w:r>
        <w:rPr>
          <w:noProof/>
        </w:rPr>
        <w:t xml:space="preserve">. </w:t>
      </w:r>
      <w:bookmarkEnd w:id="603"/>
    </w:p>
    <w:p w:rsidR="00000000" w:rsidRDefault="00AC1C26">
      <w:pPr>
        <w:ind w:firstLine="284"/>
        <w:jc w:val="both"/>
      </w:pPr>
      <w:r>
        <w:rPr>
          <w:b/>
          <w:noProof/>
        </w:rPr>
        <w:t>2.13.</w:t>
      </w:r>
      <w:r>
        <w:t xml:space="preserve"> Для определения массы железобетонной или б</w:t>
      </w:r>
      <w:bookmarkStart w:id="604" w:name="OCRUncertain881"/>
      <w:r>
        <w:t>е</w:t>
      </w:r>
      <w:bookmarkEnd w:id="604"/>
      <w:r>
        <w:t>тонной кон</w:t>
      </w:r>
      <w:bookmarkStart w:id="605" w:name="OCRUncertain882"/>
      <w:r>
        <w:t>струкции</w:t>
      </w:r>
      <w:bookmarkEnd w:id="605"/>
      <w:r>
        <w:t xml:space="preserve"> плотность бетона принимается равной, </w:t>
      </w:r>
      <w:bookmarkStart w:id="606" w:name="OCRUncertain883"/>
      <w:r>
        <w:t>кг/м</w:t>
      </w:r>
      <w:bookmarkStart w:id="607" w:name="OCRUncertain884"/>
      <w:bookmarkEnd w:id="606"/>
      <w:r>
        <w:rPr>
          <w:vertAlign w:val="superscript"/>
        </w:rPr>
        <w:t>3</w:t>
      </w:r>
      <w:r>
        <w:rPr>
          <w:noProof/>
        </w:rPr>
        <w:t>:</w:t>
      </w:r>
      <w:bookmarkEnd w:id="607"/>
      <w:r>
        <w:t xml:space="preserve"> для тяжелого бетона</w:t>
      </w:r>
      <w:r>
        <w:rPr>
          <w:noProof/>
        </w:rPr>
        <w:t xml:space="preserve"> — 240</w:t>
      </w:r>
      <w:bookmarkStart w:id="608" w:name="OCRUncertain885"/>
      <w:r>
        <w:rPr>
          <w:noProof/>
        </w:rPr>
        <w:t>0</w:t>
      </w:r>
      <w:bookmarkEnd w:id="608"/>
      <w:r>
        <w:rPr>
          <w:noProof/>
        </w:rPr>
        <w:t>,</w:t>
      </w:r>
      <w:r>
        <w:t xml:space="preserve"> мелкозернистого</w:t>
      </w:r>
      <w:r>
        <w:rPr>
          <w:noProof/>
        </w:rPr>
        <w:t xml:space="preserve"> </w:t>
      </w:r>
      <w:r>
        <w:rPr>
          <w:noProof/>
        </w:rPr>
        <w:sym w:font="Arial" w:char="2014"/>
      </w:r>
      <w:r>
        <w:rPr>
          <w:noProof/>
        </w:rPr>
        <w:t xml:space="preserve"> 2200,</w:t>
      </w:r>
      <w:r>
        <w:t xml:space="preserve"> легкого и поризованного</w:t>
      </w:r>
      <w:r>
        <w:rPr>
          <w:noProof/>
        </w:rPr>
        <w:t xml:space="preserve"> </w:t>
      </w:r>
      <w:r>
        <w:rPr>
          <w:noProof/>
        </w:rPr>
        <w:sym w:font="Arial" w:char="2014"/>
      </w:r>
      <w:r>
        <w:t>марке бетона по средней плотности</w:t>
      </w:r>
      <w:r>
        <w:rPr>
          <w:lang w:val="en-US"/>
        </w:rPr>
        <w:t xml:space="preserve"> D,</w:t>
      </w:r>
      <w:r>
        <w:t xml:space="preserve"> умноженной: для бетонов класса В</w:t>
      </w:r>
      <w:r>
        <w:rPr>
          <w:noProof/>
        </w:rPr>
        <w:t>12,5</w:t>
      </w:r>
      <w:r>
        <w:t xml:space="preserve"> и выше </w:t>
      </w:r>
      <w:r>
        <w:sym w:font="Arial" w:char="2014"/>
      </w:r>
      <w:r>
        <w:t xml:space="preserve"> на</w:t>
      </w:r>
      <w:r>
        <w:rPr>
          <w:noProof/>
        </w:rPr>
        <w:t xml:space="preserve"> 1,05,</w:t>
      </w:r>
      <w:r>
        <w:t xml:space="preserve"> для бетонов класса В</w:t>
      </w:r>
      <w:r>
        <w:rPr>
          <w:noProof/>
        </w:rPr>
        <w:t>10</w:t>
      </w:r>
      <w:r>
        <w:t xml:space="preserve"> и ниже</w:t>
      </w:r>
      <w:r>
        <w:rPr>
          <w:noProof/>
        </w:rPr>
        <w:t xml:space="preserve"> </w:t>
      </w:r>
      <w:r>
        <w:rPr>
          <w:noProof/>
        </w:rPr>
        <w:sym w:font="Arial" w:char="2014"/>
      </w:r>
      <w:r>
        <w:rPr>
          <w:noProof/>
        </w:rPr>
        <w:t xml:space="preserve"> 1 </w:t>
      </w:r>
      <w:bookmarkStart w:id="609" w:name="OCRUncertain887"/>
      <w:r>
        <w:rPr>
          <w:noProof/>
        </w:rPr>
        <w:t>+</w:t>
      </w:r>
      <w:r>
        <w:t xml:space="preserve"> </w:t>
      </w:r>
      <w:r>
        <w:rPr>
          <w:lang w:val="en-US"/>
        </w:rPr>
        <w:t>w/100</w:t>
      </w:r>
      <w:bookmarkEnd w:id="609"/>
      <w:r>
        <w:t xml:space="preserve"> (где</w:t>
      </w:r>
      <w:r>
        <w:rPr>
          <w:lang w:val="en-US"/>
        </w:rPr>
        <w:t xml:space="preserve"> </w:t>
      </w:r>
      <w:bookmarkStart w:id="610" w:name="OCRUncertain888"/>
      <w:r>
        <w:rPr>
          <w:lang w:val="en-US"/>
        </w:rPr>
        <w:t>w</w:t>
      </w:r>
      <w:bookmarkEnd w:id="610"/>
      <w:r>
        <w:rPr>
          <w:noProof/>
        </w:rPr>
        <w:t xml:space="preserve"> </w:t>
      </w:r>
      <w:r>
        <w:rPr>
          <w:noProof/>
        </w:rPr>
        <w:sym w:font="Arial" w:char="2014"/>
      </w:r>
      <w:r>
        <w:t xml:space="preserve"> весовая влажность бетона при эксплуатации,</w:t>
      </w:r>
      <w:r>
        <w:rPr>
          <w:noProof/>
        </w:rPr>
        <w:t xml:space="preserve"> </w:t>
      </w:r>
      <w:bookmarkStart w:id="611" w:name="OCRUncertain889"/>
      <w:r>
        <w:rPr>
          <w:noProof/>
        </w:rPr>
        <w:t>%,</w:t>
      </w:r>
      <w:bookmarkEnd w:id="611"/>
      <w:r>
        <w:t xml:space="preserve"> определенная согласно </w:t>
      </w:r>
      <w:bookmarkStart w:id="612" w:name="OCRUncertain890"/>
      <w:r>
        <w:t>СНиП</w:t>
      </w:r>
      <w:bookmarkEnd w:id="612"/>
      <w:r>
        <w:rPr>
          <w:noProof/>
        </w:rPr>
        <w:t xml:space="preserve"> </w:t>
      </w:r>
      <w:r>
        <w:rPr>
          <w:lang w:val="en-US"/>
        </w:rPr>
        <w:t>II</w:t>
      </w:r>
      <w:r>
        <w:rPr>
          <w:noProof/>
        </w:rPr>
        <w:t>-3-79</w:t>
      </w:r>
      <w:bookmarkStart w:id="613" w:name="OCRUncertain891"/>
      <w:r>
        <w:rPr>
          <w:noProof/>
        </w:rPr>
        <w:t>**;</w:t>
      </w:r>
      <w:bookmarkEnd w:id="613"/>
      <w:r>
        <w:t xml:space="preserve"> допускается </w:t>
      </w:r>
      <w:r>
        <w:rPr>
          <w:noProof/>
        </w:rPr>
        <w:t>w</w:t>
      </w:r>
      <w:r>
        <w:t xml:space="preserve"> принимать равной</w:t>
      </w:r>
      <w:r>
        <w:rPr>
          <w:noProof/>
        </w:rPr>
        <w:t xml:space="preserve"> 10 %).</w:t>
      </w:r>
      <w:r>
        <w:t xml:space="preserve"> При расчете конструкций в стадиях изготовления и транспортирования плотность легких и </w:t>
      </w:r>
      <w:bookmarkStart w:id="614" w:name="OCRUncertain892"/>
      <w:r>
        <w:t>поризованных</w:t>
      </w:r>
      <w:bookmarkEnd w:id="614"/>
      <w:r>
        <w:t xml:space="preserve"> бетонов определяется с учетом отпускной объемной влажности </w:t>
      </w:r>
      <w:r>
        <w:sym w:font="Symbol" w:char="F077"/>
      </w:r>
      <w:r>
        <w:rPr>
          <w:lang w:val="en-US"/>
        </w:rPr>
        <w:t xml:space="preserve"> </w:t>
      </w:r>
      <w:r>
        <w:t>по формуле</w:t>
      </w:r>
      <w:r>
        <w:rPr>
          <w:noProof/>
        </w:rPr>
        <w:t xml:space="preserve"> </w:t>
      </w:r>
      <w:r>
        <w:rPr>
          <w:noProof/>
          <w:position w:val="-20"/>
        </w:rPr>
        <w:object w:dxaOrig="1219" w:dyaOrig="520">
          <v:shape id="_x0000_i1031" type="#_x0000_t75" style="width:54.75pt;height:23.25pt" o:ole="">
            <v:imagedata r:id="rId16" o:title=""/>
          </v:shape>
          <o:OLEObject Type="Embed" ProgID="Equation.3" ShapeID="_x0000_i1031" DrawAspect="Content" ObjectID="_1480581929" r:id="rId17"/>
        </w:object>
      </w:r>
      <w:r>
        <w:t xml:space="preserve"> где </w:t>
      </w:r>
      <w:r>
        <w:sym w:font="Symbol" w:char="F077"/>
      </w:r>
      <w:r>
        <w:rPr>
          <w:i/>
          <w:noProof/>
        </w:rPr>
        <w:t xml:space="preserve"> </w:t>
      </w:r>
      <w:bookmarkStart w:id="615" w:name="OCRUncertain897"/>
      <w:r>
        <w:rPr>
          <w:i/>
          <w:noProof/>
        </w:rPr>
        <w:t>=</w:t>
      </w:r>
      <w:bookmarkEnd w:id="615"/>
      <w:r>
        <w:t xml:space="preserve"> 15</w:t>
      </w:r>
      <w:r>
        <w:rPr>
          <w:lang w:val="en-US"/>
        </w:rPr>
        <w:t xml:space="preserve"> </w:t>
      </w:r>
      <w:r>
        <w:t>и</w:t>
      </w:r>
      <w:r>
        <w:rPr>
          <w:noProof/>
        </w:rPr>
        <w:t xml:space="preserve"> 20 %</w:t>
      </w:r>
      <w:r>
        <w:t xml:space="preserve"> </w:t>
      </w:r>
      <w:bookmarkStart w:id="616" w:name="OCRUncertain898"/>
      <w:r>
        <w:t>соот</w:t>
      </w:r>
      <w:bookmarkStart w:id="617" w:name="OCRUncertain900"/>
      <w:bookmarkEnd w:id="616"/>
      <w:r>
        <w:t>ветственно</w:t>
      </w:r>
      <w:bookmarkEnd w:id="617"/>
      <w:r>
        <w:t xml:space="preserve"> для легкого и пор</w:t>
      </w:r>
      <w:r>
        <w:t>изованного бетонов класса В</w:t>
      </w:r>
      <w:r>
        <w:rPr>
          <w:noProof/>
        </w:rPr>
        <w:t>10</w:t>
      </w:r>
      <w:r>
        <w:t xml:space="preserve"> и ниже и</w:t>
      </w:r>
      <w:r>
        <w:rPr>
          <w:noProof/>
        </w:rPr>
        <w:t xml:space="preserve"> </w:t>
      </w:r>
      <w:r>
        <w:rPr>
          <w:noProof/>
        </w:rPr>
        <w:sym w:font="Symbol" w:char="F077"/>
      </w:r>
      <w:r>
        <w:rPr>
          <w:i/>
          <w:noProof/>
        </w:rPr>
        <w:t xml:space="preserve"> </w:t>
      </w:r>
      <w:bookmarkStart w:id="618" w:name="OCRUncertain902"/>
      <w:r>
        <w:rPr>
          <w:i/>
          <w:noProof/>
        </w:rPr>
        <w:t>=</w:t>
      </w:r>
      <w:bookmarkEnd w:id="618"/>
      <w:r>
        <w:rPr>
          <w:noProof/>
        </w:rPr>
        <w:t xml:space="preserve"> 10 %</w:t>
      </w:r>
      <w:r>
        <w:t xml:space="preserve"> для легких бетонов класса В12,5 и выше.</w:t>
      </w:r>
    </w:p>
    <w:p w:rsidR="00000000" w:rsidRDefault="00AC1C26">
      <w:pPr>
        <w:ind w:firstLine="284"/>
        <w:jc w:val="both"/>
      </w:pPr>
      <w:r>
        <w:t>Плотность железобетона при содержании арматуры</w:t>
      </w:r>
      <w:r>
        <w:rPr>
          <w:noProof/>
        </w:rPr>
        <w:t xml:space="preserve"> 3 %</w:t>
      </w:r>
      <w:r>
        <w:t xml:space="preserve"> и менее может приниматься превышающей плотность бетона на</w:t>
      </w:r>
      <w:r>
        <w:rPr>
          <w:noProof/>
        </w:rPr>
        <w:t xml:space="preserve"> 100</w:t>
      </w:r>
      <w:r>
        <w:t xml:space="preserve"> </w:t>
      </w:r>
      <w:bookmarkStart w:id="619" w:name="OCRUncertain903"/>
      <w:r>
        <w:t>кг/м</w:t>
      </w:r>
      <w:r>
        <w:rPr>
          <w:vertAlign w:val="superscript"/>
          <w:lang w:val="en-US"/>
        </w:rPr>
        <w:t>3</w:t>
      </w:r>
      <w:r>
        <w:t>;</w:t>
      </w:r>
      <w:bookmarkEnd w:id="619"/>
      <w:r>
        <w:t xml:space="preserve"> при содержании арматуры свыше</w:t>
      </w:r>
      <w:r>
        <w:rPr>
          <w:noProof/>
        </w:rPr>
        <w:t xml:space="preserve"> 3 %</w:t>
      </w:r>
      <w:r>
        <w:t xml:space="preserve"> плотность определяется как сумма масс бетона и арматуры на единицу объема железобетонной конструкции. При этом масса</w:t>
      </w:r>
      <w:r>
        <w:rPr>
          <w:noProof/>
        </w:rPr>
        <w:t xml:space="preserve"> 1</w:t>
      </w:r>
      <w:r>
        <w:t xml:space="preserve"> </w:t>
      </w:r>
      <w:bookmarkStart w:id="620" w:name="OCRUncertain904"/>
      <w:r>
        <w:t xml:space="preserve">м </w:t>
      </w:r>
      <w:bookmarkEnd w:id="620"/>
      <w:r>
        <w:t xml:space="preserve">длины арматурной стали принимается по </w:t>
      </w:r>
      <w:bookmarkStart w:id="621" w:name="OCRUncertain905"/>
      <w:r>
        <w:t>прил.</w:t>
      </w:r>
      <w:bookmarkEnd w:id="621"/>
      <w:r>
        <w:rPr>
          <w:noProof/>
        </w:rPr>
        <w:t xml:space="preserve"> 4,</w:t>
      </w:r>
      <w:r>
        <w:t xml:space="preserve"> а масса полосовой, угловой и фасонной стали</w:t>
      </w:r>
      <w:r>
        <w:rPr>
          <w:noProof/>
        </w:rPr>
        <w:t xml:space="preserve"> —</w:t>
      </w:r>
      <w:r>
        <w:t xml:space="preserve"> по государственным стандартам. При определении массы нар</w:t>
      </w:r>
      <w:r>
        <w:t>ужн</w:t>
      </w:r>
      <w:bookmarkStart w:id="622" w:name="OCRUncertain906"/>
      <w:r>
        <w:t>о</w:t>
      </w:r>
      <w:bookmarkEnd w:id="622"/>
      <w:r>
        <w:t>й ограждающей конструкции из легкого бетона класса В</w:t>
      </w:r>
      <w:r>
        <w:rPr>
          <w:noProof/>
        </w:rPr>
        <w:t>10</w:t>
      </w:r>
      <w:r>
        <w:t xml:space="preserve"> и ниже следует учитывать повышенную плотность фактурных слоев.</w:t>
      </w:r>
    </w:p>
    <w:p w:rsidR="00000000" w:rsidRDefault="00AC1C26">
      <w:pPr>
        <w:ind w:firstLine="284"/>
        <w:jc w:val="both"/>
      </w:pPr>
      <w:r>
        <w:t xml:space="preserve">Для определения нагрузки от собственного веса конструкции удельный вес ее, </w:t>
      </w:r>
      <w:bookmarkStart w:id="623" w:name="OCRUncertain907"/>
      <w:r>
        <w:t>кН/м</w:t>
      </w:r>
      <w:r>
        <w:rPr>
          <w:vertAlign w:val="superscript"/>
          <w:lang w:val="en-US"/>
        </w:rPr>
        <w:t>3</w:t>
      </w:r>
      <w:r>
        <w:t>,</w:t>
      </w:r>
      <w:bookmarkEnd w:id="623"/>
      <w:r>
        <w:t xml:space="preserve"> допускается принимать равным</w:t>
      </w:r>
      <w:r>
        <w:rPr>
          <w:noProof/>
        </w:rPr>
        <w:t xml:space="preserve"> 0,01</w:t>
      </w:r>
      <w:r>
        <w:t xml:space="preserve"> плотности, кг/м</w:t>
      </w:r>
      <w:bookmarkStart w:id="624" w:name="OCRUncertain908"/>
      <w:r>
        <w:rPr>
          <w:noProof/>
          <w:vertAlign w:val="superscript"/>
        </w:rPr>
        <w:t>3</w:t>
      </w:r>
      <w:r>
        <w:rPr>
          <w:noProof/>
        </w:rPr>
        <w:t>.</w:t>
      </w:r>
      <w:bookmarkEnd w:id="624"/>
    </w:p>
    <w:p w:rsidR="00000000" w:rsidRDefault="00AC1C26">
      <w:pPr>
        <w:ind w:firstLine="284"/>
        <w:jc w:val="both"/>
      </w:pPr>
    </w:p>
    <w:p w:rsidR="00000000" w:rsidRDefault="00AC1C26">
      <w:pPr>
        <w:ind w:firstLine="284"/>
        <w:jc w:val="center"/>
        <w:rPr>
          <w:b/>
        </w:rPr>
      </w:pPr>
      <w:r>
        <w:rPr>
          <w:b/>
        </w:rPr>
        <w:t>АРМАТУРА</w:t>
      </w:r>
    </w:p>
    <w:p w:rsidR="00000000" w:rsidRDefault="00AC1C26">
      <w:pPr>
        <w:ind w:firstLine="284"/>
        <w:jc w:val="center"/>
        <w:rPr>
          <w:b/>
        </w:rPr>
      </w:pPr>
    </w:p>
    <w:p w:rsidR="00000000" w:rsidRDefault="00AC1C26">
      <w:pPr>
        <w:ind w:firstLine="284"/>
        <w:jc w:val="both"/>
        <w:rPr>
          <w:noProof/>
        </w:rPr>
      </w:pPr>
      <w:r>
        <w:rPr>
          <w:b/>
          <w:noProof/>
        </w:rPr>
        <w:t>2.14 (2.19).</w:t>
      </w:r>
      <w:r>
        <w:t xml:space="preserve"> В качестве ненапрягаемой арматуры железобетонных конструкций (кроме указанных в п.</w:t>
      </w:r>
      <w:r>
        <w:rPr>
          <w:noProof/>
        </w:rPr>
        <w:t xml:space="preserve"> 2.15):</w:t>
      </w:r>
    </w:p>
    <w:p w:rsidR="00000000" w:rsidRDefault="00AC1C26">
      <w:pPr>
        <w:ind w:firstLine="284"/>
        <w:jc w:val="both"/>
        <w:rPr>
          <w:i/>
          <w:lang w:val="en-US"/>
        </w:rPr>
      </w:pPr>
      <w:r>
        <w:rPr>
          <w:i/>
        </w:rPr>
        <w:t xml:space="preserve">следует преимущественно применять: </w:t>
      </w:r>
    </w:p>
    <w:p w:rsidR="00000000" w:rsidRDefault="00AC1C26">
      <w:pPr>
        <w:ind w:firstLine="284"/>
        <w:jc w:val="both"/>
        <w:rPr>
          <w:smallCaps/>
          <w:lang w:val="en-US"/>
        </w:rPr>
      </w:pPr>
      <w:r>
        <w:t xml:space="preserve">а) стержневую арматуру периодического профиля </w:t>
      </w:r>
      <w:bookmarkStart w:id="625" w:name="OCRUncertain910"/>
      <w:r>
        <w:t>к</w:t>
      </w:r>
      <w:bookmarkEnd w:id="625"/>
      <w:r>
        <w:t>лассов А-III и</w:t>
      </w:r>
      <w:r>
        <w:rPr>
          <w:lang w:val="en-US"/>
        </w:rPr>
        <w:t xml:space="preserve"> </w:t>
      </w:r>
      <w:r>
        <w:t>Ат</w:t>
      </w:r>
      <w:r>
        <w:rPr>
          <w:smallCaps/>
          <w:lang w:val="en-US"/>
        </w:rPr>
        <w:t>-IIIC;</w:t>
      </w:r>
    </w:p>
    <w:p w:rsidR="00000000" w:rsidRDefault="00AC1C26">
      <w:pPr>
        <w:ind w:firstLine="284"/>
        <w:jc w:val="both"/>
      </w:pPr>
      <w:r>
        <w:t>б) обыкновенную арматурную проволок</w:t>
      </w:r>
      <w:r>
        <w:t>у периодического профиля класса Вр-</w:t>
      </w:r>
      <w:r>
        <w:rPr>
          <w:lang w:val="en-US"/>
        </w:rPr>
        <w:t>I</w:t>
      </w:r>
      <w:r>
        <w:t xml:space="preserve"> в сварных сетках и каркасах;</w:t>
      </w:r>
    </w:p>
    <w:p w:rsidR="00000000" w:rsidRDefault="00AC1C26">
      <w:pPr>
        <w:ind w:firstLine="284"/>
        <w:jc w:val="both"/>
        <w:rPr>
          <w:i/>
        </w:rPr>
      </w:pPr>
      <w:r>
        <w:rPr>
          <w:i/>
        </w:rPr>
        <w:t>допускается применять:</w:t>
      </w:r>
    </w:p>
    <w:p w:rsidR="00000000" w:rsidRDefault="00AC1C26">
      <w:pPr>
        <w:ind w:firstLine="284"/>
        <w:jc w:val="both"/>
      </w:pPr>
      <w:r>
        <w:t>в) стержневую арматуру периодического профиля класса А-</w:t>
      </w:r>
      <w:r>
        <w:rPr>
          <w:lang w:val="en-US"/>
        </w:rPr>
        <w:t>II</w:t>
      </w:r>
      <w:r>
        <w:t xml:space="preserve"> и гладкую класса А-I для поперечной монтажной</w:t>
      </w:r>
      <w:r>
        <w:rPr>
          <w:i/>
        </w:rPr>
        <w:t xml:space="preserve"> </w:t>
      </w:r>
      <w:r>
        <w:t>и конструктивной арматуры, а также в</w:t>
      </w:r>
      <w:r>
        <w:rPr>
          <w:i/>
        </w:rPr>
        <w:t xml:space="preserve"> </w:t>
      </w:r>
      <w:r>
        <w:t>качестве рабочей продольной, если другие виды арматуры не могут быть использованы;</w:t>
      </w:r>
    </w:p>
    <w:p w:rsidR="00000000" w:rsidRDefault="00AC1C26">
      <w:pPr>
        <w:ind w:firstLine="284"/>
        <w:jc w:val="both"/>
      </w:pPr>
      <w:r>
        <w:t>г) обыкновенную арматурную проволоку класса Вр-</w:t>
      </w:r>
      <w:r>
        <w:rPr>
          <w:lang w:val="en-US"/>
        </w:rPr>
        <w:t>I</w:t>
      </w:r>
      <w:r>
        <w:rPr>
          <w:noProof/>
        </w:rPr>
        <w:t xml:space="preserve"> —</w:t>
      </w:r>
      <w:r>
        <w:t xml:space="preserve"> для вязаных хомутов балок высотой до </w:t>
      </w:r>
      <w:r>
        <w:rPr>
          <w:noProof/>
        </w:rPr>
        <w:t>400</w:t>
      </w:r>
      <w:r>
        <w:t xml:space="preserve"> мм и колонн.</w:t>
      </w:r>
    </w:p>
    <w:p w:rsidR="00000000" w:rsidRDefault="00AC1C26">
      <w:pPr>
        <w:ind w:firstLine="284"/>
        <w:jc w:val="both"/>
      </w:pPr>
    </w:p>
    <w:p w:rsidR="00000000" w:rsidRDefault="00AC1C26">
      <w:pPr>
        <w:ind w:firstLine="284"/>
        <w:jc w:val="both"/>
      </w:pPr>
      <w:r>
        <w:t>Арматуру классов</w:t>
      </w:r>
      <w:r>
        <w:rPr>
          <w:lang w:val="en-US"/>
        </w:rPr>
        <w:t xml:space="preserve"> A-III, </w:t>
      </w:r>
      <w:r>
        <w:t>Ат</w:t>
      </w:r>
      <w:r>
        <w:rPr>
          <w:lang w:val="en-US"/>
        </w:rPr>
        <w:t>-IIIC</w:t>
      </w:r>
      <w:r>
        <w:rPr>
          <w:smallCaps/>
          <w:lang w:val="en-US"/>
        </w:rPr>
        <w:t>,</w:t>
      </w:r>
      <w:r>
        <w:rPr>
          <w:smallCaps/>
        </w:rPr>
        <w:t xml:space="preserve"> </w:t>
      </w:r>
      <w:r>
        <w:rPr>
          <w:smallCaps/>
          <w:lang w:val="en-US"/>
        </w:rPr>
        <w:t>A-II</w:t>
      </w:r>
      <w:r>
        <w:t xml:space="preserve"> и А-I рекомендуется применять в виде сварных каркасов и</w:t>
      </w:r>
      <w:r>
        <w:t xml:space="preserve"> сварных сеток.</w:t>
      </w:r>
    </w:p>
    <w:p w:rsidR="00000000" w:rsidRDefault="00AC1C26">
      <w:pPr>
        <w:ind w:firstLine="284"/>
        <w:jc w:val="both"/>
        <w:rPr>
          <w:noProof/>
        </w:rPr>
      </w:pPr>
      <w:r>
        <w:t xml:space="preserve">При обосновании экономической целесообразности допускается применять </w:t>
      </w:r>
      <w:bookmarkStart w:id="626" w:name="OCRUncertain092"/>
      <w:r>
        <w:t>ненапрягаему</w:t>
      </w:r>
      <w:bookmarkEnd w:id="626"/>
      <w:r>
        <w:t>ю арматуру классов</w:t>
      </w:r>
      <w:r>
        <w:rPr>
          <w:lang w:val="en-US"/>
        </w:rPr>
        <w:t xml:space="preserve"> A-IV, A-V</w:t>
      </w:r>
      <w:r>
        <w:t xml:space="preserve"> и</w:t>
      </w:r>
      <w:r>
        <w:rPr>
          <w:lang w:val="en-US"/>
        </w:rPr>
        <w:t xml:space="preserve"> A-VI</w:t>
      </w:r>
      <w:r>
        <w:t xml:space="preserve"> и их модификаций в качестве сжатой арматуры, а класса</w:t>
      </w:r>
      <w:r>
        <w:rPr>
          <w:noProof/>
        </w:rPr>
        <w:t xml:space="preserve"> A-IV —</w:t>
      </w:r>
      <w:r>
        <w:t xml:space="preserve"> в качестве растянутой. Кроме того, в качестве растянутой арматуры допускается применять арматуру класса А-</w:t>
      </w:r>
      <w:r>
        <w:rPr>
          <w:lang w:val="en-US"/>
        </w:rPr>
        <w:t>III</w:t>
      </w:r>
      <w:r>
        <w:t xml:space="preserve">в. Проектирование элементов с применением арматуры перечисленных классов выполняется в соответствии с </w:t>
      </w:r>
      <w:r>
        <w:sym w:font="Arial" w:char="201E"/>
      </w:r>
      <w:r>
        <w:t>Пособием по проектированию предварительно напряженных железобетонных конструкций из тяжелых и легких бетон</w:t>
      </w:r>
      <w:r>
        <w:t>ов" (М., ЦИТП Госстроя СССР,</w:t>
      </w:r>
      <w:r>
        <w:rPr>
          <w:noProof/>
        </w:rPr>
        <w:t xml:space="preserve"> 1986).</w:t>
      </w:r>
    </w:p>
    <w:p w:rsidR="00000000" w:rsidRDefault="00AC1C26">
      <w:pPr>
        <w:ind w:firstLine="284"/>
        <w:jc w:val="both"/>
      </w:pPr>
    </w:p>
    <w:p w:rsidR="00000000" w:rsidRDefault="00AC1C26">
      <w:pPr>
        <w:ind w:firstLine="284"/>
        <w:jc w:val="both"/>
        <w:sectPr w:rsidR="00000000">
          <w:type w:val="nextColumn"/>
          <w:pgSz w:w="11907" w:h="16840" w:code="9"/>
          <w:pgMar w:top="1440" w:right="1797" w:bottom="1440" w:left="1797" w:header="720" w:footer="720" w:gutter="0"/>
          <w:cols w:space="720"/>
          <w:noEndnote/>
        </w:sectPr>
      </w:pPr>
    </w:p>
    <w:p w:rsidR="00000000" w:rsidRDefault="00AC1C26">
      <w:pPr>
        <w:ind w:firstLine="284"/>
        <w:jc w:val="both"/>
        <w:rPr>
          <w:noProof/>
        </w:rPr>
      </w:pPr>
      <w:r>
        <w:lastRenderedPageBreak/>
        <w:t>Таблица</w:t>
      </w:r>
      <w:r>
        <w:rPr>
          <w:noProof/>
        </w:rPr>
        <w:t xml:space="preserve"> 8</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417"/>
        <w:gridCol w:w="1701"/>
        <w:gridCol w:w="818"/>
        <w:gridCol w:w="628"/>
        <w:gridCol w:w="628"/>
        <w:gridCol w:w="628"/>
        <w:gridCol w:w="628"/>
        <w:gridCol w:w="628"/>
        <w:gridCol w:w="628"/>
        <w:gridCol w:w="628"/>
        <w:gridCol w:w="628"/>
        <w:gridCol w:w="628"/>
        <w:gridCol w:w="628"/>
        <w:gridCol w:w="628"/>
        <w:gridCol w:w="628"/>
        <w:gridCol w:w="628"/>
        <w:gridCol w:w="628"/>
        <w:gridCol w:w="628"/>
        <w:gridCol w:w="620"/>
        <w:gridCol w:w="8"/>
      </w:tblGrid>
      <w:tr w:rsidR="00000000">
        <w:tblPrEx>
          <w:tblCellMar>
            <w:top w:w="0" w:type="dxa"/>
            <w:bottom w:w="0" w:type="dxa"/>
          </w:tblCellMar>
        </w:tblPrEx>
        <w:trPr>
          <w:gridAfter w:val="1"/>
          <w:wAfter w:w="8" w:type="dxa"/>
        </w:trPr>
        <w:tc>
          <w:tcPr>
            <w:tcW w:w="1417" w:type="dxa"/>
            <w:tcBorders>
              <w:top w:val="single" w:sz="12" w:space="0" w:color="auto"/>
              <w:left w:val="single" w:sz="12" w:space="0" w:color="auto"/>
            </w:tcBorders>
          </w:tcPr>
          <w:p w:rsidR="00000000" w:rsidRDefault="00AC1C26">
            <w:pPr>
              <w:jc w:val="center"/>
            </w:pPr>
          </w:p>
          <w:p w:rsidR="00000000" w:rsidRDefault="00AC1C26">
            <w:pPr>
              <w:jc w:val="center"/>
            </w:pPr>
            <w:r>
              <w:t>Вид</w:t>
            </w:r>
          </w:p>
        </w:tc>
        <w:tc>
          <w:tcPr>
            <w:tcW w:w="1701" w:type="dxa"/>
            <w:tcBorders>
              <w:top w:val="single" w:sz="12" w:space="0" w:color="auto"/>
              <w:left w:val="single" w:sz="6" w:space="0" w:color="auto"/>
              <w:right w:val="single" w:sz="6" w:space="0" w:color="auto"/>
            </w:tcBorders>
          </w:tcPr>
          <w:p w:rsidR="00000000" w:rsidRDefault="00AC1C26">
            <w:pPr>
              <w:jc w:val="center"/>
            </w:pPr>
          </w:p>
          <w:p w:rsidR="00000000" w:rsidRDefault="00AC1C26">
            <w:pPr>
              <w:jc w:val="center"/>
            </w:pPr>
            <w:r>
              <w:t>Бетон</w:t>
            </w:r>
          </w:p>
        </w:tc>
        <w:tc>
          <w:tcPr>
            <w:tcW w:w="818" w:type="dxa"/>
            <w:tcBorders>
              <w:top w:val="single" w:sz="12" w:space="0" w:color="auto"/>
              <w:left w:val="nil"/>
            </w:tcBorders>
          </w:tcPr>
          <w:p w:rsidR="00000000" w:rsidRDefault="00AC1C26">
            <w:pPr>
              <w:jc w:val="center"/>
            </w:pPr>
            <w:r>
              <w:t>Коэффицие</w:t>
            </w:r>
            <w:bookmarkStart w:id="627" w:name="OCRUncertain911"/>
            <w:r>
              <w:t>н</w:t>
            </w:r>
            <w:bookmarkEnd w:id="627"/>
            <w:r>
              <w:t>т</w:t>
            </w:r>
          </w:p>
        </w:tc>
        <w:tc>
          <w:tcPr>
            <w:tcW w:w="10040" w:type="dxa"/>
            <w:gridSpan w:val="16"/>
            <w:tcBorders>
              <w:top w:val="single" w:sz="12" w:space="0" w:color="auto"/>
              <w:left w:val="single" w:sz="6" w:space="0" w:color="auto"/>
              <w:bottom w:val="single" w:sz="6" w:space="0" w:color="auto"/>
              <w:right w:val="single" w:sz="12" w:space="0" w:color="auto"/>
            </w:tcBorders>
          </w:tcPr>
          <w:p w:rsidR="00000000" w:rsidRDefault="00AC1C26">
            <w:pPr>
              <w:jc w:val="center"/>
            </w:pPr>
            <w:r>
              <w:t xml:space="preserve">Расчетные сопротивления бетона для предельных состояний первой группы </w:t>
            </w:r>
            <w:r>
              <w:rPr>
                <w:i/>
                <w:lang w:val="en-US"/>
              </w:rPr>
              <w:t>R</w:t>
            </w:r>
            <w:r>
              <w:rPr>
                <w:i/>
                <w:vertAlign w:val="subscript"/>
                <w:lang w:val="en-US"/>
              </w:rPr>
              <w:t>b</w:t>
            </w:r>
            <w:r>
              <w:rPr>
                <w:lang w:val="en-US"/>
              </w:rPr>
              <w:t xml:space="preserve"> </w:t>
            </w:r>
            <w:r>
              <w:t xml:space="preserve">и </w:t>
            </w:r>
            <w:r>
              <w:rPr>
                <w:i/>
                <w:lang w:val="en-US"/>
              </w:rPr>
              <w:t>R</w:t>
            </w:r>
            <w:r>
              <w:rPr>
                <w:i/>
                <w:vertAlign w:val="subscript"/>
                <w:lang w:val="en-US"/>
              </w:rPr>
              <w:t>bt</w:t>
            </w:r>
            <w:r>
              <w:t>, МПа (кгс/см</w:t>
            </w:r>
            <w:r>
              <w:rPr>
                <w:vertAlign w:val="superscript"/>
              </w:rPr>
              <w:t>2</w:t>
            </w:r>
            <w:r>
              <w:t>),</w:t>
            </w:r>
          </w:p>
          <w:p w:rsidR="00000000" w:rsidRDefault="00AC1C26">
            <w:pPr>
              <w:jc w:val="center"/>
            </w:pPr>
            <w:r>
              <w:t>при классе бетона по прочности на сжатие</w:t>
            </w:r>
          </w:p>
        </w:tc>
      </w:tr>
      <w:tr w:rsidR="00000000">
        <w:tblPrEx>
          <w:tblCellMar>
            <w:top w:w="0" w:type="dxa"/>
            <w:bottom w:w="0" w:type="dxa"/>
          </w:tblCellMar>
        </w:tblPrEx>
        <w:tc>
          <w:tcPr>
            <w:tcW w:w="1417" w:type="dxa"/>
            <w:tcBorders>
              <w:left w:val="single" w:sz="12" w:space="0" w:color="auto"/>
              <w:bottom w:val="single" w:sz="12" w:space="0" w:color="auto"/>
            </w:tcBorders>
          </w:tcPr>
          <w:p w:rsidR="00000000" w:rsidRDefault="00AC1C26">
            <w:pPr>
              <w:jc w:val="center"/>
            </w:pPr>
            <w:r>
              <w:t>сопро</w:t>
            </w:r>
            <w:bookmarkStart w:id="628" w:name="OCRUncertain924"/>
            <w:r>
              <w:t>т</w:t>
            </w:r>
            <w:bookmarkEnd w:id="628"/>
            <w:r>
              <w:t>ивления</w:t>
            </w:r>
          </w:p>
        </w:tc>
        <w:tc>
          <w:tcPr>
            <w:tcW w:w="1701" w:type="dxa"/>
            <w:tcBorders>
              <w:left w:val="single" w:sz="6" w:space="0" w:color="auto"/>
              <w:bottom w:val="single" w:sz="12" w:space="0" w:color="auto"/>
              <w:right w:val="single" w:sz="6" w:space="0" w:color="auto"/>
            </w:tcBorders>
          </w:tcPr>
          <w:p w:rsidR="00000000" w:rsidRDefault="00AC1C26">
            <w:pPr>
              <w:jc w:val="center"/>
            </w:pPr>
          </w:p>
        </w:tc>
        <w:tc>
          <w:tcPr>
            <w:tcW w:w="818" w:type="dxa"/>
            <w:tcBorders>
              <w:left w:val="nil"/>
              <w:bottom w:val="single" w:sz="12" w:space="0" w:color="auto"/>
            </w:tcBorders>
          </w:tcPr>
          <w:p w:rsidR="00000000" w:rsidRDefault="00AC1C26">
            <w:pPr>
              <w:jc w:val="center"/>
            </w:pPr>
            <w:r>
              <w:t xml:space="preserve">условий работы </w:t>
            </w:r>
            <w:r>
              <w:rPr>
                <w:lang w:val="en-US"/>
              </w:rPr>
              <w:sym w:font="Symbol" w:char="F067"/>
            </w:r>
            <w:r>
              <w:rPr>
                <w:i/>
                <w:vertAlign w:val="subscript"/>
                <w:lang w:val="en-US"/>
              </w:rPr>
              <w:t>b</w:t>
            </w:r>
            <w:r>
              <w:rPr>
                <w:vertAlign w:val="subscript"/>
                <w:lang w:val="en-US"/>
              </w:rPr>
              <w:t>2</w:t>
            </w:r>
          </w:p>
        </w:tc>
        <w:tc>
          <w:tcPr>
            <w:tcW w:w="62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B2</w:t>
            </w:r>
            <w:bookmarkStart w:id="629" w:name="OCRUncertain927"/>
            <w:r>
              <w:rPr>
                <w:lang w:val="en-US"/>
              </w:rPr>
              <w:t>,</w:t>
            </w:r>
            <w:bookmarkEnd w:id="629"/>
            <w:r>
              <w:rPr>
                <w:lang w:val="en-US"/>
              </w:rPr>
              <w:t>5</w:t>
            </w:r>
          </w:p>
        </w:tc>
        <w:tc>
          <w:tcPr>
            <w:tcW w:w="628" w:type="dxa"/>
            <w:tcBorders>
              <w:top w:val="single" w:sz="6" w:space="0" w:color="auto"/>
              <w:left w:val="nil"/>
              <w:bottom w:val="single" w:sz="12" w:space="0" w:color="auto"/>
            </w:tcBorders>
          </w:tcPr>
          <w:p w:rsidR="00000000" w:rsidRDefault="00AC1C26">
            <w:pPr>
              <w:jc w:val="center"/>
              <w:rPr>
                <w:lang w:val="en-US"/>
              </w:rPr>
            </w:pPr>
            <w:r>
              <w:rPr>
                <w:lang w:val="en-US"/>
              </w:rPr>
              <w:t>B3</w:t>
            </w:r>
            <w:bookmarkStart w:id="630" w:name="OCRUncertain928"/>
            <w:r>
              <w:rPr>
                <w:lang w:val="en-US"/>
              </w:rPr>
              <w:t>,</w:t>
            </w:r>
            <w:bookmarkEnd w:id="630"/>
            <w:r>
              <w:rPr>
                <w:lang w:val="en-US"/>
              </w:rPr>
              <w:t>5</w:t>
            </w:r>
          </w:p>
        </w:tc>
        <w:tc>
          <w:tcPr>
            <w:tcW w:w="62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B5</w:t>
            </w:r>
          </w:p>
        </w:tc>
        <w:tc>
          <w:tcPr>
            <w:tcW w:w="628" w:type="dxa"/>
            <w:tcBorders>
              <w:top w:val="single" w:sz="6" w:space="0" w:color="auto"/>
              <w:left w:val="nil"/>
              <w:bottom w:val="single" w:sz="12" w:space="0" w:color="auto"/>
            </w:tcBorders>
          </w:tcPr>
          <w:p w:rsidR="00000000" w:rsidRDefault="00AC1C26">
            <w:pPr>
              <w:jc w:val="center"/>
              <w:rPr>
                <w:lang w:val="en-US"/>
              </w:rPr>
            </w:pPr>
            <w:r>
              <w:rPr>
                <w:lang w:val="en-US"/>
              </w:rPr>
              <w:t>B7,5</w:t>
            </w:r>
          </w:p>
        </w:tc>
        <w:tc>
          <w:tcPr>
            <w:tcW w:w="628" w:type="dxa"/>
            <w:tcBorders>
              <w:top w:val="single" w:sz="6" w:space="0" w:color="auto"/>
              <w:left w:val="single" w:sz="6" w:space="0" w:color="auto"/>
              <w:bottom w:val="single" w:sz="12" w:space="0" w:color="auto"/>
              <w:right w:val="single" w:sz="6" w:space="0" w:color="auto"/>
            </w:tcBorders>
          </w:tcPr>
          <w:p w:rsidR="00000000" w:rsidRDefault="00AC1C26">
            <w:pPr>
              <w:jc w:val="center"/>
            </w:pPr>
            <w:r>
              <w:t>В10</w:t>
            </w:r>
          </w:p>
        </w:tc>
        <w:tc>
          <w:tcPr>
            <w:tcW w:w="628" w:type="dxa"/>
            <w:tcBorders>
              <w:top w:val="single" w:sz="6" w:space="0" w:color="auto"/>
              <w:left w:val="nil"/>
              <w:bottom w:val="single" w:sz="12" w:space="0" w:color="auto"/>
            </w:tcBorders>
          </w:tcPr>
          <w:p w:rsidR="00000000" w:rsidRDefault="00AC1C26">
            <w:pPr>
              <w:jc w:val="center"/>
              <w:rPr>
                <w:lang w:val="en-US"/>
              </w:rPr>
            </w:pPr>
            <w:r>
              <w:rPr>
                <w:lang w:val="en-US"/>
              </w:rPr>
              <w:t>B12,5</w:t>
            </w:r>
          </w:p>
        </w:tc>
        <w:tc>
          <w:tcPr>
            <w:tcW w:w="62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B15</w:t>
            </w:r>
          </w:p>
        </w:tc>
        <w:tc>
          <w:tcPr>
            <w:tcW w:w="628" w:type="dxa"/>
            <w:tcBorders>
              <w:top w:val="single" w:sz="6" w:space="0" w:color="auto"/>
              <w:left w:val="nil"/>
              <w:bottom w:val="single" w:sz="12" w:space="0" w:color="auto"/>
            </w:tcBorders>
          </w:tcPr>
          <w:p w:rsidR="00000000" w:rsidRDefault="00AC1C26">
            <w:pPr>
              <w:jc w:val="center"/>
            </w:pPr>
            <w:r>
              <w:t>В20</w:t>
            </w:r>
          </w:p>
        </w:tc>
        <w:tc>
          <w:tcPr>
            <w:tcW w:w="62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B25</w:t>
            </w:r>
          </w:p>
        </w:tc>
        <w:tc>
          <w:tcPr>
            <w:tcW w:w="628" w:type="dxa"/>
            <w:tcBorders>
              <w:top w:val="single" w:sz="6" w:space="0" w:color="auto"/>
              <w:left w:val="nil"/>
              <w:bottom w:val="single" w:sz="12" w:space="0" w:color="auto"/>
            </w:tcBorders>
          </w:tcPr>
          <w:p w:rsidR="00000000" w:rsidRDefault="00AC1C26">
            <w:pPr>
              <w:jc w:val="center"/>
            </w:pPr>
            <w:bookmarkStart w:id="631" w:name="OCRUncertain930"/>
            <w:r>
              <w:t>В</w:t>
            </w:r>
            <w:bookmarkEnd w:id="631"/>
            <w:r>
              <w:t>30</w:t>
            </w:r>
          </w:p>
        </w:tc>
        <w:tc>
          <w:tcPr>
            <w:tcW w:w="62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B35</w:t>
            </w:r>
          </w:p>
        </w:tc>
        <w:tc>
          <w:tcPr>
            <w:tcW w:w="628" w:type="dxa"/>
            <w:tcBorders>
              <w:top w:val="single" w:sz="6" w:space="0" w:color="auto"/>
              <w:left w:val="nil"/>
              <w:bottom w:val="single" w:sz="12" w:space="0" w:color="auto"/>
            </w:tcBorders>
          </w:tcPr>
          <w:p w:rsidR="00000000" w:rsidRDefault="00AC1C26">
            <w:pPr>
              <w:jc w:val="center"/>
              <w:rPr>
                <w:lang w:val="en-US"/>
              </w:rPr>
            </w:pPr>
            <w:r>
              <w:rPr>
                <w:lang w:val="en-US"/>
              </w:rPr>
              <w:t>B40</w:t>
            </w:r>
          </w:p>
        </w:tc>
        <w:tc>
          <w:tcPr>
            <w:tcW w:w="62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B45</w:t>
            </w:r>
          </w:p>
        </w:tc>
        <w:tc>
          <w:tcPr>
            <w:tcW w:w="628" w:type="dxa"/>
            <w:tcBorders>
              <w:top w:val="single" w:sz="6" w:space="0" w:color="auto"/>
              <w:left w:val="nil"/>
              <w:bottom w:val="single" w:sz="12" w:space="0" w:color="auto"/>
            </w:tcBorders>
          </w:tcPr>
          <w:p w:rsidR="00000000" w:rsidRDefault="00AC1C26">
            <w:pPr>
              <w:jc w:val="center"/>
              <w:rPr>
                <w:lang w:val="en-US"/>
              </w:rPr>
            </w:pPr>
            <w:r>
              <w:rPr>
                <w:lang w:val="en-US"/>
              </w:rPr>
              <w:t>B50</w:t>
            </w:r>
          </w:p>
        </w:tc>
        <w:tc>
          <w:tcPr>
            <w:tcW w:w="628" w:type="dxa"/>
            <w:tcBorders>
              <w:left w:val="single" w:sz="6" w:space="0" w:color="auto"/>
              <w:bottom w:val="single" w:sz="12" w:space="0" w:color="auto"/>
              <w:right w:val="single" w:sz="6" w:space="0" w:color="auto"/>
            </w:tcBorders>
          </w:tcPr>
          <w:p w:rsidR="00000000" w:rsidRDefault="00AC1C26">
            <w:pPr>
              <w:jc w:val="center"/>
              <w:rPr>
                <w:lang w:val="en-US"/>
              </w:rPr>
            </w:pPr>
            <w:r>
              <w:rPr>
                <w:lang w:val="en-US"/>
              </w:rPr>
              <w:t>B55</w:t>
            </w:r>
          </w:p>
        </w:tc>
        <w:tc>
          <w:tcPr>
            <w:tcW w:w="628" w:type="dxa"/>
            <w:gridSpan w:val="2"/>
            <w:tcBorders>
              <w:left w:val="nil"/>
              <w:bottom w:val="single" w:sz="12" w:space="0" w:color="auto"/>
              <w:right w:val="single" w:sz="12" w:space="0" w:color="auto"/>
            </w:tcBorders>
          </w:tcPr>
          <w:p w:rsidR="00000000" w:rsidRDefault="00AC1C26">
            <w:pPr>
              <w:jc w:val="center"/>
              <w:rPr>
                <w:lang w:val="en-US"/>
              </w:rPr>
            </w:pPr>
            <w:r>
              <w:rPr>
                <w:lang w:val="en-US"/>
              </w:rPr>
              <w:t>B60</w:t>
            </w:r>
          </w:p>
        </w:tc>
      </w:tr>
      <w:tr w:rsidR="00000000">
        <w:tblPrEx>
          <w:tblCellMar>
            <w:top w:w="0" w:type="dxa"/>
            <w:bottom w:w="0" w:type="dxa"/>
          </w:tblCellMar>
        </w:tblPrEx>
        <w:tc>
          <w:tcPr>
            <w:tcW w:w="1417" w:type="dxa"/>
            <w:tcBorders>
              <w:left w:val="single" w:sz="12" w:space="0" w:color="auto"/>
            </w:tcBorders>
          </w:tcPr>
          <w:p w:rsidR="00000000" w:rsidRDefault="00AC1C26">
            <w:pPr>
              <w:jc w:val="both"/>
            </w:pPr>
            <w:r>
              <w:t>Сжа</w:t>
            </w:r>
            <w:bookmarkStart w:id="632" w:name="OCRUncertain931"/>
            <w:r>
              <w:t>т</w:t>
            </w:r>
            <w:bookmarkEnd w:id="632"/>
            <w:r>
              <w:t>ие ос</w:t>
            </w:r>
            <w:bookmarkStart w:id="633" w:name="OCRUncertain932"/>
            <w:r>
              <w:t>е</w:t>
            </w:r>
            <w:bookmarkEnd w:id="633"/>
            <w:r>
              <w:t>вое</w:t>
            </w:r>
          </w:p>
        </w:tc>
        <w:tc>
          <w:tcPr>
            <w:tcW w:w="1701" w:type="dxa"/>
            <w:tcBorders>
              <w:left w:val="single" w:sz="6" w:space="0" w:color="auto"/>
              <w:right w:val="single" w:sz="6" w:space="0" w:color="auto"/>
            </w:tcBorders>
          </w:tcPr>
          <w:p w:rsidR="00000000" w:rsidRDefault="00AC1C26">
            <w:pPr>
              <w:jc w:val="both"/>
            </w:pPr>
            <w:r>
              <w:t xml:space="preserve">Тяжелый, </w:t>
            </w:r>
          </w:p>
        </w:tc>
        <w:tc>
          <w:tcPr>
            <w:tcW w:w="818" w:type="dxa"/>
            <w:tcBorders>
              <w:left w:val="nil"/>
            </w:tcBorders>
          </w:tcPr>
          <w:p w:rsidR="00000000" w:rsidRDefault="00AC1C26">
            <w:pPr>
              <w:jc w:val="center"/>
              <w:rPr>
                <w:noProof/>
              </w:rPr>
            </w:pPr>
            <w:r>
              <w:rPr>
                <w:noProof/>
              </w:rPr>
              <w:t>0,9</w:t>
            </w:r>
          </w:p>
        </w:tc>
        <w:tc>
          <w:tcPr>
            <w:tcW w:w="628" w:type="dxa"/>
            <w:tcBorders>
              <w:left w:val="single" w:sz="6" w:space="0" w:color="auto"/>
              <w:right w:val="single" w:sz="6" w:space="0" w:color="auto"/>
            </w:tcBorders>
          </w:tcPr>
          <w:p w:rsidR="00000000" w:rsidRDefault="00AC1C26">
            <w:pPr>
              <w:jc w:val="center"/>
              <w:rPr>
                <w:noProof/>
              </w:rPr>
            </w:pPr>
            <w:r>
              <w:rPr>
                <w:noProof/>
              </w:rPr>
              <w:t>1,3</w:t>
            </w:r>
          </w:p>
        </w:tc>
        <w:tc>
          <w:tcPr>
            <w:tcW w:w="628" w:type="dxa"/>
            <w:tcBorders>
              <w:left w:val="nil"/>
            </w:tcBorders>
          </w:tcPr>
          <w:p w:rsidR="00000000" w:rsidRDefault="00AC1C26">
            <w:pPr>
              <w:jc w:val="center"/>
              <w:rPr>
                <w:noProof/>
              </w:rPr>
            </w:pPr>
            <w:r>
              <w:rPr>
                <w:noProof/>
              </w:rPr>
              <w:t>1,9</w:t>
            </w:r>
          </w:p>
        </w:tc>
        <w:tc>
          <w:tcPr>
            <w:tcW w:w="628" w:type="dxa"/>
            <w:tcBorders>
              <w:left w:val="single" w:sz="6" w:space="0" w:color="auto"/>
              <w:right w:val="single" w:sz="6" w:space="0" w:color="auto"/>
            </w:tcBorders>
          </w:tcPr>
          <w:p w:rsidR="00000000" w:rsidRDefault="00AC1C26">
            <w:pPr>
              <w:jc w:val="center"/>
              <w:rPr>
                <w:noProof/>
              </w:rPr>
            </w:pPr>
            <w:r>
              <w:rPr>
                <w:noProof/>
              </w:rPr>
              <w:t>2,5</w:t>
            </w:r>
          </w:p>
        </w:tc>
        <w:tc>
          <w:tcPr>
            <w:tcW w:w="628" w:type="dxa"/>
            <w:tcBorders>
              <w:left w:val="nil"/>
            </w:tcBorders>
          </w:tcPr>
          <w:p w:rsidR="00000000" w:rsidRDefault="00AC1C26">
            <w:pPr>
              <w:jc w:val="center"/>
              <w:rPr>
                <w:noProof/>
              </w:rPr>
            </w:pPr>
            <w:r>
              <w:rPr>
                <w:noProof/>
              </w:rPr>
              <w:t>4,0</w:t>
            </w:r>
          </w:p>
        </w:tc>
        <w:tc>
          <w:tcPr>
            <w:tcW w:w="628" w:type="dxa"/>
            <w:tcBorders>
              <w:left w:val="single" w:sz="6" w:space="0" w:color="auto"/>
              <w:right w:val="single" w:sz="6" w:space="0" w:color="auto"/>
            </w:tcBorders>
          </w:tcPr>
          <w:p w:rsidR="00000000" w:rsidRDefault="00AC1C26">
            <w:pPr>
              <w:jc w:val="center"/>
              <w:rPr>
                <w:noProof/>
              </w:rPr>
            </w:pPr>
            <w:r>
              <w:rPr>
                <w:noProof/>
              </w:rPr>
              <w:t>5,4</w:t>
            </w:r>
          </w:p>
        </w:tc>
        <w:tc>
          <w:tcPr>
            <w:tcW w:w="628" w:type="dxa"/>
            <w:tcBorders>
              <w:left w:val="nil"/>
            </w:tcBorders>
          </w:tcPr>
          <w:p w:rsidR="00000000" w:rsidRDefault="00AC1C26">
            <w:pPr>
              <w:jc w:val="center"/>
              <w:rPr>
                <w:noProof/>
              </w:rPr>
            </w:pPr>
            <w:r>
              <w:rPr>
                <w:noProof/>
              </w:rPr>
              <w:t>6,7</w:t>
            </w:r>
          </w:p>
        </w:tc>
        <w:tc>
          <w:tcPr>
            <w:tcW w:w="628" w:type="dxa"/>
            <w:tcBorders>
              <w:left w:val="single" w:sz="6" w:space="0" w:color="auto"/>
              <w:right w:val="single" w:sz="6" w:space="0" w:color="auto"/>
            </w:tcBorders>
          </w:tcPr>
          <w:p w:rsidR="00000000" w:rsidRDefault="00AC1C26">
            <w:pPr>
              <w:jc w:val="center"/>
              <w:rPr>
                <w:noProof/>
              </w:rPr>
            </w:pPr>
            <w:r>
              <w:rPr>
                <w:noProof/>
              </w:rPr>
              <w:t>7,7</w:t>
            </w:r>
          </w:p>
        </w:tc>
        <w:tc>
          <w:tcPr>
            <w:tcW w:w="628" w:type="dxa"/>
            <w:tcBorders>
              <w:left w:val="nil"/>
            </w:tcBorders>
          </w:tcPr>
          <w:p w:rsidR="00000000" w:rsidRDefault="00AC1C26">
            <w:pPr>
              <w:jc w:val="center"/>
              <w:rPr>
                <w:noProof/>
              </w:rPr>
            </w:pPr>
            <w:r>
              <w:rPr>
                <w:noProof/>
              </w:rPr>
              <w:t>10,5</w:t>
            </w:r>
          </w:p>
        </w:tc>
        <w:tc>
          <w:tcPr>
            <w:tcW w:w="628" w:type="dxa"/>
            <w:tcBorders>
              <w:left w:val="single" w:sz="6" w:space="0" w:color="auto"/>
              <w:right w:val="single" w:sz="6" w:space="0" w:color="auto"/>
            </w:tcBorders>
          </w:tcPr>
          <w:p w:rsidR="00000000" w:rsidRDefault="00AC1C26">
            <w:pPr>
              <w:jc w:val="center"/>
              <w:rPr>
                <w:noProof/>
              </w:rPr>
            </w:pPr>
            <w:r>
              <w:rPr>
                <w:noProof/>
              </w:rPr>
              <w:t>13,0</w:t>
            </w:r>
          </w:p>
        </w:tc>
        <w:tc>
          <w:tcPr>
            <w:tcW w:w="628" w:type="dxa"/>
            <w:tcBorders>
              <w:left w:val="nil"/>
            </w:tcBorders>
          </w:tcPr>
          <w:p w:rsidR="00000000" w:rsidRDefault="00AC1C26">
            <w:pPr>
              <w:jc w:val="center"/>
              <w:rPr>
                <w:noProof/>
              </w:rPr>
            </w:pPr>
            <w:r>
              <w:rPr>
                <w:noProof/>
              </w:rPr>
              <w:t>15,5</w:t>
            </w:r>
          </w:p>
        </w:tc>
        <w:tc>
          <w:tcPr>
            <w:tcW w:w="628" w:type="dxa"/>
            <w:tcBorders>
              <w:left w:val="single" w:sz="6" w:space="0" w:color="auto"/>
              <w:right w:val="single" w:sz="6" w:space="0" w:color="auto"/>
            </w:tcBorders>
          </w:tcPr>
          <w:p w:rsidR="00000000" w:rsidRDefault="00AC1C26">
            <w:pPr>
              <w:jc w:val="center"/>
              <w:rPr>
                <w:noProof/>
              </w:rPr>
            </w:pPr>
            <w:r>
              <w:rPr>
                <w:noProof/>
              </w:rPr>
              <w:t>17,5</w:t>
            </w:r>
          </w:p>
        </w:tc>
        <w:tc>
          <w:tcPr>
            <w:tcW w:w="628" w:type="dxa"/>
            <w:tcBorders>
              <w:left w:val="nil"/>
            </w:tcBorders>
          </w:tcPr>
          <w:p w:rsidR="00000000" w:rsidRDefault="00AC1C26">
            <w:pPr>
              <w:jc w:val="center"/>
              <w:rPr>
                <w:noProof/>
              </w:rPr>
            </w:pPr>
            <w:r>
              <w:rPr>
                <w:noProof/>
              </w:rPr>
              <w:t>20,0</w:t>
            </w:r>
          </w:p>
        </w:tc>
        <w:tc>
          <w:tcPr>
            <w:tcW w:w="628" w:type="dxa"/>
            <w:tcBorders>
              <w:left w:val="single" w:sz="6" w:space="0" w:color="auto"/>
              <w:right w:val="single" w:sz="6" w:space="0" w:color="auto"/>
            </w:tcBorders>
          </w:tcPr>
          <w:p w:rsidR="00000000" w:rsidRDefault="00AC1C26">
            <w:pPr>
              <w:jc w:val="center"/>
              <w:rPr>
                <w:noProof/>
              </w:rPr>
            </w:pPr>
            <w:r>
              <w:rPr>
                <w:noProof/>
              </w:rPr>
              <w:t>22,5</w:t>
            </w:r>
          </w:p>
        </w:tc>
        <w:tc>
          <w:tcPr>
            <w:tcW w:w="628" w:type="dxa"/>
            <w:tcBorders>
              <w:left w:val="nil"/>
            </w:tcBorders>
          </w:tcPr>
          <w:p w:rsidR="00000000" w:rsidRDefault="00AC1C26">
            <w:pPr>
              <w:jc w:val="center"/>
              <w:rPr>
                <w:noProof/>
              </w:rPr>
            </w:pPr>
            <w:r>
              <w:rPr>
                <w:noProof/>
              </w:rPr>
              <w:t>25,0</w:t>
            </w:r>
          </w:p>
        </w:tc>
        <w:tc>
          <w:tcPr>
            <w:tcW w:w="628" w:type="dxa"/>
            <w:tcBorders>
              <w:left w:val="single" w:sz="6" w:space="0" w:color="auto"/>
              <w:right w:val="single" w:sz="6" w:space="0" w:color="auto"/>
            </w:tcBorders>
          </w:tcPr>
          <w:p w:rsidR="00000000" w:rsidRDefault="00AC1C26">
            <w:pPr>
              <w:jc w:val="center"/>
              <w:rPr>
                <w:noProof/>
              </w:rPr>
            </w:pPr>
            <w:r>
              <w:rPr>
                <w:noProof/>
              </w:rPr>
              <w:t>27</w:t>
            </w:r>
            <w:r>
              <w:t>,</w:t>
            </w:r>
            <w:r>
              <w:rPr>
                <w:noProof/>
              </w:rPr>
              <w:t>0</w:t>
            </w:r>
          </w:p>
        </w:tc>
        <w:tc>
          <w:tcPr>
            <w:tcW w:w="628" w:type="dxa"/>
            <w:gridSpan w:val="2"/>
            <w:tcBorders>
              <w:left w:val="nil"/>
              <w:right w:val="single" w:sz="12" w:space="0" w:color="auto"/>
            </w:tcBorders>
          </w:tcPr>
          <w:p w:rsidR="00000000" w:rsidRDefault="00AC1C26">
            <w:pPr>
              <w:jc w:val="center"/>
              <w:rPr>
                <w:noProof/>
              </w:rPr>
            </w:pPr>
            <w:r>
              <w:rPr>
                <w:noProof/>
              </w:rPr>
              <w:t>29,5</w:t>
            </w:r>
          </w:p>
        </w:tc>
      </w:tr>
      <w:tr w:rsidR="00000000">
        <w:tblPrEx>
          <w:tblCellMar>
            <w:top w:w="0" w:type="dxa"/>
            <w:bottom w:w="0" w:type="dxa"/>
          </w:tblCellMar>
        </w:tblPrEx>
        <w:tc>
          <w:tcPr>
            <w:tcW w:w="1417" w:type="dxa"/>
            <w:tcBorders>
              <w:left w:val="single" w:sz="12" w:space="0" w:color="auto"/>
            </w:tcBorders>
          </w:tcPr>
          <w:p w:rsidR="00000000" w:rsidRDefault="00AC1C26">
            <w:pPr>
              <w:jc w:val="both"/>
            </w:pPr>
            <w:bookmarkStart w:id="634" w:name="OCRUncertain933"/>
            <w:r>
              <w:t>(призменная</w:t>
            </w:r>
            <w:bookmarkEnd w:id="634"/>
          </w:p>
        </w:tc>
        <w:tc>
          <w:tcPr>
            <w:tcW w:w="1701" w:type="dxa"/>
            <w:tcBorders>
              <w:left w:val="single" w:sz="6" w:space="0" w:color="auto"/>
              <w:right w:val="single" w:sz="6" w:space="0" w:color="auto"/>
            </w:tcBorders>
          </w:tcPr>
          <w:p w:rsidR="00000000" w:rsidRDefault="00AC1C26">
            <w:pPr>
              <w:jc w:val="both"/>
            </w:pPr>
            <w:r>
              <w:t>мелко</w:t>
            </w:r>
            <w:bookmarkStart w:id="635" w:name="OCRUncertain934"/>
            <w:r>
              <w:t>з</w:t>
            </w:r>
            <w:bookmarkEnd w:id="635"/>
            <w:r>
              <w:t xml:space="preserve">ернистый </w:t>
            </w:r>
          </w:p>
        </w:tc>
        <w:tc>
          <w:tcPr>
            <w:tcW w:w="818" w:type="dxa"/>
            <w:tcBorders>
              <w:left w:val="nil"/>
              <w:bottom w:val="single" w:sz="6" w:space="0" w:color="auto"/>
            </w:tcBorders>
          </w:tcPr>
          <w:p w:rsidR="00000000" w:rsidRDefault="00AC1C26">
            <w:pPr>
              <w:jc w:val="center"/>
            </w:pP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(13,3)</w:t>
            </w:r>
          </w:p>
        </w:tc>
        <w:tc>
          <w:tcPr>
            <w:tcW w:w="628" w:type="dxa"/>
            <w:tcBorders>
              <w:left w:val="nil"/>
              <w:bottom w:val="single" w:sz="6" w:space="0" w:color="auto"/>
            </w:tcBorders>
          </w:tcPr>
          <w:p w:rsidR="00000000" w:rsidRDefault="00AC1C26">
            <w:pPr>
              <w:jc w:val="center"/>
              <w:rPr>
                <w:noProof/>
              </w:rPr>
            </w:pPr>
            <w:r>
              <w:rPr>
                <w:noProof/>
              </w:rPr>
              <w:t>(19,4)</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(25,5)</w:t>
            </w:r>
          </w:p>
        </w:tc>
        <w:tc>
          <w:tcPr>
            <w:tcW w:w="628" w:type="dxa"/>
            <w:tcBorders>
              <w:left w:val="nil"/>
              <w:bottom w:val="single" w:sz="6" w:space="0" w:color="auto"/>
            </w:tcBorders>
          </w:tcPr>
          <w:p w:rsidR="00000000" w:rsidRDefault="00AC1C26">
            <w:pPr>
              <w:jc w:val="center"/>
              <w:rPr>
                <w:noProof/>
              </w:rPr>
            </w:pPr>
            <w:r>
              <w:rPr>
                <w:noProof/>
              </w:rPr>
              <w:t>(40,8)</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(55)</w:t>
            </w:r>
          </w:p>
        </w:tc>
        <w:tc>
          <w:tcPr>
            <w:tcW w:w="628" w:type="dxa"/>
            <w:tcBorders>
              <w:left w:val="nil"/>
              <w:bottom w:val="single" w:sz="6" w:space="0" w:color="auto"/>
            </w:tcBorders>
          </w:tcPr>
          <w:p w:rsidR="00000000" w:rsidRDefault="00AC1C26">
            <w:pPr>
              <w:jc w:val="center"/>
              <w:rPr>
                <w:noProof/>
              </w:rPr>
            </w:pPr>
            <w:r>
              <w:rPr>
                <w:noProof/>
              </w:rPr>
              <w:t>(68,5)</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(78,5)</w:t>
            </w:r>
          </w:p>
        </w:tc>
        <w:tc>
          <w:tcPr>
            <w:tcW w:w="628" w:type="dxa"/>
            <w:tcBorders>
              <w:left w:val="nil"/>
              <w:bottom w:val="single" w:sz="6" w:space="0" w:color="auto"/>
            </w:tcBorders>
          </w:tcPr>
          <w:p w:rsidR="00000000" w:rsidRDefault="00AC1C26">
            <w:pPr>
              <w:jc w:val="center"/>
              <w:rPr>
                <w:noProof/>
              </w:rPr>
            </w:pPr>
            <w:r>
              <w:rPr>
                <w:noProof/>
              </w:rPr>
              <w:t>(107)</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(133)</w:t>
            </w:r>
          </w:p>
        </w:tc>
        <w:tc>
          <w:tcPr>
            <w:tcW w:w="628" w:type="dxa"/>
            <w:tcBorders>
              <w:left w:val="nil"/>
              <w:bottom w:val="single" w:sz="6" w:space="0" w:color="auto"/>
            </w:tcBorders>
          </w:tcPr>
          <w:p w:rsidR="00000000" w:rsidRDefault="00AC1C26">
            <w:pPr>
              <w:jc w:val="center"/>
              <w:rPr>
                <w:noProof/>
              </w:rPr>
            </w:pPr>
            <w:r>
              <w:rPr>
                <w:noProof/>
              </w:rPr>
              <w:t>(158)</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(17</w:t>
            </w:r>
            <w:r>
              <w:rPr>
                <w:noProof/>
              </w:rPr>
              <w:t>8)</w:t>
            </w:r>
          </w:p>
        </w:tc>
        <w:tc>
          <w:tcPr>
            <w:tcW w:w="628" w:type="dxa"/>
            <w:tcBorders>
              <w:left w:val="nil"/>
              <w:bottom w:val="single" w:sz="6" w:space="0" w:color="auto"/>
            </w:tcBorders>
          </w:tcPr>
          <w:p w:rsidR="00000000" w:rsidRDefault="00AC1C26">
            <w:pPr>
              <w:jc w:val="center"/>
              <w:rPr>
                <w:noProof/>
              </w:rPr>
            </w:pPr>
            <w:r>
              <w:rPr>
                <w:noProof/>
              </w:rPr>
              <w:t>(204)</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(230)</w:t>
            </w:r>
          </w:p>
        </w:tc>
        <w:tc>
          <w:tcPr>
            <w:tcW w:w="628" w:type="dxa"/>
            <w:tcBorders>
              <w:left w:val="nil"/>
              <w:bottom w:val="single" w:sz="6" w:space="0" w:color="auto"/>
            </w:tcBorders>
          </w:tcPr>
          <w:p w:rsidR="00000000" w:rsidRDefault="00AC1C26">
            <w:pPr>
              <w:jc w:val="center"/>
              <w:rPr>
                <w:noProof/>
              </w:rPr>
            </w:pPr>
            <w:r>
              <w:rPr>
                <w:noProof/>
              </w:rPr>
              <w:t>(255)</w:t>
            </w:r>
          </w:p>
        </w:tc>
        <w:tc>
          <w:tcPr>
            <w:tcW w:w="628" w:type="dxa"/>
            <w:tcBorders>
              <w:left w:val="single" w:sz="6" w:space="0" w:color="auto"/>
              <w:right w:val="single" w:sz="6" w:space="0" w:color="auto"/>
            </w:tcBorders>
          </w:tcPr>
          <w:p w:rsidR="00000000" w:rsidRDefault="00AC1C26">
            <w:pPr>
              <w:jc w:val="center"/>
              <w:rPr>
                <w:noProof/>
              </w:rPr>
            </w:pPr>
            <w:r>
              <w:rPr>
                <w:noProof/>
              </w:rPr>
              <w:t>(275)</w:t>
            </w:r>
          </w:p>
        </w:tc>
        <w:tc>
          <w:tcPr>
            <w:tcW w:w="628" w:type="dxa"/>
            <w:gridSpan w:val="2"/>
            <w:tcBorders>
              <w:left w:val="nil"/>
              <w:right w:val="single" w:sz="12" w:space="0" w:color="auto"/>
            </w:tcBorders>
          </w:tcPr>
          <w:p w:rsidR="00000000" w:rsidRDefault="00AC1C26">
            <w:pPr>
              <w:jc w:val="center"/>
              <w:rPr>
                <w:noProof/>
              </w:rPr>
            </w:pPr>
            <w:r>
              <w:rPr>
                <w:noProof/>
              </w:rPr>
              <w:t>(300)</w:t>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i/>
              </w:rPr>
            </w:pPr>
            <w:r>
              <w:t xml:space="preserve">прочность) </w:t>
            </w:r>
            <w:r>
              <w:rPr>
                <w:i/>
                <w:lang w:val="en-US"/>
              </w:rPr>
              <w:t>R</w:t>
            </w:r>
            <w:r>
              <w:rPr>
                <w:i/>
                <w:vertAlign w:val="subscript"/>
                <w:lang w:val="en-US"/>
              </w:rPr>
              <w:t>b</w:t>
            </w:r>
          </w:p>
        </w:tc>
        <w:tc>
          <w:tcPr>
            <w:tcW w:w="1701" w:type="dxa"/>
            <w:tcBorders>
              <w:left w:val="single" w:sz="6" w:space="0" w:color="auto"/>
              <w:right w:val="single" w:sz="6" w:space="0" w:color="auto"/>
            </w:tcBorders>
          </w:tcPr>
          <w:p w:rsidR="00000000" w:rsidRDefault="00AC1C26">
            <w:pPr>
              <w:jc w:val="both"/>
              <w:rPr>
                <w:i/>
              </w:rPr>
            </w:pPr>
            <w:r>
              <w:t>и легкий</w:t>
            </w:r>
          </w:p>
        </w:tc>
        <w:tc>
          <w:tcPr>
            <w:tcW w:w="818" w:type="dxa"/>
            <w:tcBorders>
              <w:top w:val="single" w:sz="6" w:space="0" w:color="auto"/>
              <w:left w:val="nil"/>
            </w:tcBorders>
          </w:tcPr>
          <w:p w:rsidR="00000000" w:rsidRDefault="00AC1C26">
            <w:pPr>
              <w:jc w:val="center"/>
              <w:rPr>
                <w:noProof/>
              </w:rPr>
            </w:pPr>
            <w:r>
              <w:rPr>
                <w:noProof/>
              </w:rPr>
              <w:t>1,0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1,5</w:t>
            </w:r>
          </w:p>
        </w:tc>
        <w:tc>
          <w:tcPr>
            <w:tcW w:w="628" w:type="dxa"/>
            <w:tcBorders>
              <w:top w:val="single" w:sz="6" w:space="0" w:color="auto"/>
              <w:left w:val="nil"/>
            </w:tcBorders>
          </w:tcPr>
          <w:p w:rsidR="00000000" w:rsidRDefault="00AC1C26">
            <w:pPr>
              <w:jc w:val="center"/>
              <w:rPr>
                <w:noProof/>
              </w:rPr>
            </w:pPr>
            <w:r>
              <w:rPr>
                <w:noProof/>
              </w:rPr>
              <w:t>2,1</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2,8</w:t>
            </w:r>
          </w:p>
        </w:tc>
        <w:tc>
          <w:tcPr>
            <w:tcW w:w="628" w:type="dxa"/>
            <w:tcBorders>
              <w:top w:val="single" w:sz="6" w:space="0" w:color="auto"/>
              <w:left w:val="nil"/>
            </w:tcBorders>
          </w:tcPr>
          <w:p w:rsidR="00000000" w:rsidRDefault="00AC1C26">
            <w:pPr>
              <w:jc w:val="center"/>
              <w:rPr>
                <w:noProof/>
              </w:rPr>
            </w:pPr>
            <w:r>
              <w:rPr>
                <w:noProof/>
              </w:rPr>
              <w:t>4,5</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6,0</w:t>
            </w:r>
          </w:p>
        </w:tc>
        <w:tc>
          <w:tcPr>
            <w:tcW w:w="628" w:type="dxa"/>
            <w:tcBorders>
              <w:top w:val="single" w:sz="6" w:space="0" w:color="auto"/>
              <w:left w:val="nil"/>
            </w:tcBorders>
          </w:tcPr>
          <w:p w:rsidR="00000000" w:rsidRDefault="00AC1C26">
            <w:pPr>
              <w:jc w:val="center"/>
              <w:rPr>
                <w:noProof/>
              </w:rPr>
            </w:pPr>
            <w:r>
              <w:rPr>
                <w:noProof/>
              </w:rPr>
              <w:t>7,5</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8,5</w:t>
            </w:r>
          </w:p>
        </w:tc>
        <w:tc>
          <w:tcPr>
            <w:tcW w:w="628" w:type="dxa"/>
            <w:tcBorders>
              <w:top w:val="single" w:sz="6" w:space="0" w:color="auto"/>
              <w:left w:val="nil"/>
            </w:tcBorders>
          </w:tcPr>
          <w:p w:rsidR="00000000" w:rsidRDefault="00AC1C26">
            <w:pPr>
              <w:jc w:val="center"/>
              <w:rPr>
                <w:noProof/>
              </w:rPr>
            </w:pPr>
            <w:r>
              <w:rPr>
                <w:noProof/>
              </w:rPr>
              <w:t>11,5</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14,5</w:t>
            </w:r>
          </w:p>
        </w:tc>
        <w:tc>
          <w:tcPr>
            <w:tcW w:w="628" w:type="dxa"/>
            <w:tcBorders>
              <w:top w:val="single" w:sz="6" w:space="0" w:color="auto"/>
              <w:left w:val="nil"/>
            </w:tcBorders>
          </w:tcPr>
          <w:p w:rsidR="00000000" w:rsidRDefault="00AC1C26">
            <w:pPr>
              <w:jc w:val="center"/>
              <w:rPr>
                <w:noProof/>
              </w:rPr>
            </w:pPr>
            <w:r>
              <w:rPr>
                <w:noProof/>
              </w:rPr>
              <w:t>17,0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19,5</w:t>
            </w:r>
          </w:p>
        </w:tc>
        <w:tc>
          <w:tcPr>
            <w:tcW w:w="628" w:type="dxa"/>
            <w:tcBorders>
              <w:top w:val="single" w:sz="6" w:space="0" w:color="auto"/>
              <w:left w:val="nil"/>
            </w:tcBorders>
          </w:tcPr>
          <w:p w:rsidR="00000000" w:rsidRDefault="00AC1C26">
            <w:pPr>
              <w:jc w:val="center"/>
              <w:rPr>
                <w:noProof/>
              </w:rPr>
            </w:pPr>
            <w:r>
              <w:rPr>
                <w:noProof/>
              </w:rPr>
              <w:t>22,0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25,0</w:t>
            </w:r>
          </w:p>
        </w:tc>
        <w:tc>
          <w:tcPr>
            <w:tcW w:w="628" w:type="dxa"/>
            <w:tcBorders>
              <w:top w:val="single" w:sz="6" w:space="0" w:color="auto"/>
              <w:left w:val="nil"/>
            </w:tcBorders>
          </w:tcPr>
          <w:p w:rsidR="00000000" w:rsidRDefault="00AC1C26">
            <w:pPr>
              <w:jc w:val="center"/>
              <w:rPr>
                <w:noProof/>
              </w:rPr>
            </w:pPr>
            <w:r>
              <w:rPr>
                <w:noProof/>
              </w:rPr>
              <w:t>27,5</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30,0</w:t>
            </w:r>
          </w:p>
        </w:tc>
        <w:tc>
          <w:tcPr>
            <w:tcW w:w="628" w:type="dxa"/>
            <w:gridSpan w:val="2"/>
            <w:tcBorders>
              <w:top w:val="single" w:sz="6" w:space="0" w:color="auto"/>
              <w:left w:val="nil"/>
              <w:right w:val="single" w:sz="12" w:space="0" w:color="auto"/>
            </w:tcBorders>
          </w:tcPr>
          <w:p w:rsidR="00000000" w:rsidRDefault="00AC1C26">
            <w:pPr>
              <w:jc w:val="center"/>
              <w:rPr>
                <w:noProof/>
              </w:rPr>
            </w:pPr>
            <w:r>
              <w:rPr>
                <w:noProof/>
              </w:rPr>
              <w:t>33,0</w:t>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noProof/>
              </w:rPr>
            </w:pPr>
          </w:p>
        </w:tc>
        <w:tc>
          <w:tcPr>
            <w:tcW w:w="1701" w:type="dxa"/>
            <w:tcBorders>
              <w:left w:val="single" w:sz="6" w:space="0" w:color="auto"/>
              <w:right w:val="single" w:sz="6" w:space="0" w:color="auto"/>
            </w:tcBorders>
          </w:tcPr>
          <w:p w:rsidR="00000000" w:rsidRDefault="00AC1C26">
            <w:pPr>
              <w:jc w:val="both"/>
              <w:rPr>
                <w:noProof/>
              </w:rPr>
            </w:pPr>
          </w:p>
        </w:tc>
        <w:tc>
          <w:tcPr>
            <w:tcW w:w="818" w:type="dxa"/>
            <w:tcBorders>
              <w:left w:val="nil"/>
              <w:bottom w:val="single" w:sz="6" w:space="0" w:color="auto"/>
            </w:tcBorders>
          </w:tcPr>
          <w:p w:rsidR="00000000" w:rsidRDefault="00AC1C26">
            <w:pPr>
              <w:jc w:val="center"/>
              <w:rPr>
                <w:noProof/>
              </w:rPr>
            </w:pP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(15,3)</w:t>
            </w:r>
          </w:p>
        </w:tc>
        <w:tc>
          <w:tcPr>
            <w:tcW w:w="628" w:type="dxa"/>
            <w:tcBorders>
              <w:left w:val="nil"/>
              <w:bottom w:val="single" w:sz="6" w:space="0" w:color="auto"/>
            </w:tcBorders>
          </w:tcPr>
          <w:p w:rsidR="00000000" w:rsidRDefault="00AC1C26">
            <w:pPr>
              <w:jc w:val="center"/>
              <w:rPr>
                <w:noProof/>
              </w:rPr>
            </w:pPr>
            <w:r>
              <w:rPr>
                <w:noProof/>
              </w:rPr>
              <w:t>(21,4)</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(28,6)</w:t>
            </w:r>
          </w:p>
        </w:tc>
        <w:tc>
          <w:tcPr>
            <w:tcW w:w="628" w:type="dxa"/>
            <w:tcBorders>
              <w:left w:val="nil"/>
              <w:bottom w:val="single" w:sz="6" w:space="0" w:color="auto"/>
            </w:tcBorders>
          </w:tcPr>
          <w:p w:rsidR="00000000" w:rsidRDefault="00AC1C26">
            <w:pPr>
              <w:jc w:val="center"/>
              <w:rPr>
                <w:noProof/>
              </w:rPr>
            </w:pPr>
            <w:r>
              <w:rPr>
                <w:noProof/>
              </w:rPr>
              <w:t>(45,9)</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(61,2)</w:t>
            </w:r>
          </w:p>
        </w:tc>
        <w:tc>
          <w:tcPr>
            <w:tcW w:w="628" w:type="dxa"/>
            <w:tcBorders>
              <w:left w:val="nil"/>
              <w:bottom w:val="single" w:sz="6" w:space="0" w:color="auto"/>
            </w:tcBorders>
          </w:tcPr>
          <w:p w:rsidR="00000000" w:rsidRDefault="00AC1C26">
            <w:pPr>
              <w:jc w:val="center"/>
              <w:rPr>
                <w:noProof/>
              </w:rPr>
            </w:pPr>
            <w:r>
              <w:rPr>
                <w:noProof/>
              </w:rPr>
              <w:t>(76,5)</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(86,7)</w:t>
            </w:r>
          </w:p>
        </w:tc>
        <w:tc>
          <w:tcPr>
            <w:tcW w:w="628" w:type="dxa"/>
            <w:tcBorders>
              <w:left w:val="nil"/>
              <w:bottom w:val="single" w:sz="6" w:space="0" w:color="auto"/>
            </w:tcBorders>
          </w:tcPr>
          <w:p w:rsidR="00000000" w:rsidRDefault="00AC1C26">
            <w:pPr>
              <w:jc w:val="center"/>
              <w:rPr>
                <w:noProof/>
              </w:rPr>
            </w:pPr>
            <w:r>
              <w:rPr>
                <w:noProof/>
              </w:rPr>
              <w:t>(117)</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(148)</w:t>
            </w:r>
          </w:p>
        </w:tc>
        <w:tc>
          <w:tcPr>
            <w:tcW w:w="628" w:type="dxa"/>
            <w:tcBorders>
              <w:left w:val="nil"/>
              <w:bottom w:val="single" w:sz="6" w:space="0" w:color="auto"/>
            </w:tcBorders>
          </w:tcPr>
          <w:p w:rsidR="00000000" w:rsidRDefault="00AC1C26">
            <w:pPr>
              <w:jc w:val="center"/>
              <w:rPr>
                <w:noProof/>
              </w:rPr>
            </w:pPr>
            <w:r>
              <w:rPr>
                <w:noProof/>
              </w:rPr>
              <w:t>(173)</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(199)</w:t>
            </w:r>
          </w:p>
        </w:tc>
        <w:tc>
          <w:tcPr>
            <w:tcW w:w="628" w:type="dxa"/>
            <w:tcBorders>
              <w:left w:val="nil"/>
              <w:bottom w:val="single" w:sz="6" w:space="0" w:color="auto"/>
            </w:tcBorders>
          </w:tcPr>
          <w:p w:rsidR="00000000" w:rsidRDefault="00AC1C26">
            <w:pPr>
              <w:jc w:val="center"/>
              <w:rPr>
                <w:noProof/>
              </w:rPr>
            </w:pPr>
            <w:r>
              <w:rPr>
                <w:noProof/>
              </w:rPr>
              <w:t>(224)</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(255)</w:t>
            </w:r>
          </w:p>
        </w:tc>
        <w:tc>
          <w:tcPr>
            <w:tcW w:w="628" w:type="dxa"/>
            <w:tcBorders>
              <w:left w:val="nil"/>
              <w:bottom w:val="single" w:sz="6" w:space="0" w:color="auto"/>
            </w:tcBorders>
          </w:tcPr>
          <w:p w:rsidR="00000000" w:rsidRDefault="00AC1C26">
            <w:pPr>
              <w:jc w:val="center"/>
              <w:rPr>
                <w:noProof/>
              </w:rPr>
            </w:pPr>
            <w:r>
              <w:rPr>
                <w:noProof/>
              </w:rPr>
              <w:t>(280)</w:t>
            </w:r>
          </w:p>
        </w:tc>
        <w:tc>
          <w:tcPr>
            <w:tcW w:w="628" w:type="dxa"/>
            <w:tcBorders>
              <w:left w:val="single" w:sz="6" w:space="0" w:color="auto"/>
              <w:right w:val="single" w:sz="6" w:space="0" w:color="auto"/>
            </w:tcBorders>
          </w:tcPr>
          <w:p w:rsidR="00000000" w:rsidRDefault="00AC1C26">
            <w:pPr>
              <w:jc w:val="center"/>
              <w:rPr>
                <w:noProof/>
              </w:rPr>
            </w:pPr>
            <w:r>
              <w:rPr>
                <w:noProof/>
              </w:rPr>
              <w:t>(306)</w:t>
            </w:r>
          </w:p>
        </w:tc>
        <w:tc>
          <w:tcPr>
            <w:tcW w:w="628" w:type="dxa"/>
            <w:gridSpan w:val="2"/>
            <w:tcBorders>
              <w:left w:val="nil"/>
              <w:right w:val="single" w:sz="12" w:space="0" w:color="auto"/>
            </w:tcBorders>
          </w:tcPr>
          <w:p w:rsidR="00000000" w:rsidRDefault="00AC1C26">
            <w:pPr>
              <w:jc w:val="center"/>
              <w:rPr>
                <w:noProof/>
              </w:rPr>
            </w:pPr>
            <w:r>
              <w:rPr>
                <w:noProof/>
              </w:rPr>
              <w:t>(336)</w:t>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noProof/>
              </w:rPr>
            </w:pPr>
          </w:p>
        </w:tc>
        <w:tc>
          <w:tcPr>
            <w:tcW w:w="1701" w:type="dxa"/>
            <w:tcBorders>
              <w:left w:val="single" w:sz="6" w:space="0" w:color="auto"/>
              <w:right w:val="single" w:sz="6" w:space="0" w:color="auto"/>
            </w:tcBorders>
          </w:tcPr>
          <w:p w:rsidR="00000000" w:rsidRDefault="00AC1C26">
            <w:pPr>
              <w:jc w:val="both"/>
              <w:rPr>
                <w:noProof/>
              </w:rPr>
            </w:pPr>
          </w:p>
        </w:tc>
        <w:tc>
          <w:tcPr>
            <w:tcW w:w="818" w:type="dxa"/>
            <w:tcBorders>
              <w:top w:val="single" w:sz="6" w:space="0" w:color="auto"/>
              <w:left w:val="nil"/>
            </w:tcBorders>
          </w:tcPr>
          <w:p w:rsidR="00000000" w:rsidRDefault="00AC1C26">
            <w:pPr>
              <w:jc w:val="center"/>
              <w:rPr>
                <w:noProof/>
              </w:rPr>
            </w:pPr>
            <w:r>
              <w:rPr>
                <w:noProof/>
              </w:rPr>
              <w:t>1,1</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1,6</w:t>
            </w:r>
          </w:p>
        </w:tc>
        <w:tc>
          <w:tcPr>
            <w:tcW w:w="628" w:type="dxa"/>
            <w:tcBorders>
              <w:top w:val="single" w:sz="6" w:space="0" w:color="auto"/>
              <w:left w:val="nil"/>
            </w:tcBorders>
          </w:tcPr>
          <w:p w:rsidR="00000000" w:rsidRDefault="00AC1C26">
            <w:pPr>
              <w:jc w:val="center"/>
              <w:rPr>
                <w:noProof/>
              </w:rPr>
            </w:pPr>
            <w:r>
              <w:rPr>
                <w:noProof/>
              </w:rPr>
              <w:t>2,3</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3,1</w:t>
            </w:r>
          </w:p>
        </w:tc>
        <w:tc>
          <w:tcPr>
            <w:tcW w:w="628" w:type="dxa"/>
            <w:tcBorders>
              <w:top w:val="single" w:sz="6" w:space="0" w:color="auto"/>
              <w:left w:val="nil"/>
            </w:tcBorders>
          </w:tcPr>
          <w:p w:rsidR="00000000" w:rsidRDefault="00AC1C26">
            <w:pPr>
              <w:jc w:val="center"/>
              <w:rPr>
                <w:noProof/>
              </w:rPr>
            </w:pPr>
            <w:r>
              <w:rPr>
                <w:noProof/>
              </w:rPr>
              <w:t>4,9</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6,6</w:t>
            </w:r>
          </w:p>
        </w:tc>
        <w:tc>
          <w:tcPr>
            <w:tcW w:w="628" w:type="dxa"/>
            <w:tcBorders>
              <w:top w:val="single" w:sz="6" w:space="0" w:color="auto"/>
              <w:left w:val="nil"/>
            </w:tcBorders>
          </w:tcPr>
          <w:p w:rsidR="00000000" w:rsidRDefault="00AC1C26">
            <w:pPr>
              <w:jc w:val="center"/>
              <w:rPr>
                <w:noProof/>
              </w:rPr>
            </w:pPr>
            <w:r>
              <w:rPr>
                <w:noProof/>
              </w:rPr>
              <w:t>8,2</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9,4</w:t>
            </w:r>
          </w:p>
        </w:tc>
        <w:tc>
          <w:tcPr>
            <w:tcW w:w="628" w:type="dxa"/>
            <w:tcBorders>
              <w:top w:val="single" w:sz="6" w:space="0" w:color="auto"/>
              <w:left w:val="nil"/>
            </w:tcBorders>
          </w:tcPr>
          <w:p w:rsidR="00000000" w:rsidRDefault="00AC1C26">
            <w:pPr>
              <w:jc w:val="center"/>
              <w:rPr>
                <w:noProof/>
              </w:rPr>
            </w:pPr>
            <w:r>
              <w:rPr>
                <w:noProof/>
              </w:rPr>
              <w:t>12,5</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16,0</w:t>
            </w:r>
          </w:p>
        </w:tc>
        <w:tc>
          <w:tcPr>
            <w:tcW w:w="628" w:type="dxa"/>
            <w:tcBorders>
              <w:top w:val="single" w:sz="6" w:space="0" w:color="auto"/>
              <w:left w:val="nil"/>
            </w:tcBorders>
          </w:tcPr>
          <w:p w:rsidR="00000000" w:rsidRDefault="00AC1C26">
            <w:pPr>
              <w:jc w:val="center"/>
              <w:rPr>
                <w:noProof/>
              </w:rPr>
            </w:pPr>
            <w:r>
              <w:rPr>
                <w:noProof/>
              </w:rPr>
              <w:t>19,0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21,5</w:t>
            </w:r>
          </w:p>
        </w:tc>
        <w:tc>
          <w:tcPr>
            <w:tcW w:w="628" w:type="dxa"/>
            <w:tcBorders>
              <w:top w:val="single" w:sz="6" w:space="0" w:color="auto"/>
              <w:left w:val="nil"/>
            </w:tcBorders>
          </w:tcPr>
          <w:p w:rsidR="00000000" w:rsidRDefault="00AC1C26">
            <w:pPr>
              <w:jc w:val="center"/>
              <w:rPr>
                <w:noProof/>
              </w:rPr>
            </w:pPr>
            <w:r>
              <w:rPr>
                <w:noProof/>
              </w:rPr>
              <w:t>2</w:t>
            </w:r>
            <w:bookmarkStart w:id="636" w:name="OCRUncertain936"/>
            <w:r>
              <w:rPr>
                <w:noProof/>
              </w:rPr>
              <w:t>4</w:t>
            </w:r>
            <w:bookmarkEnd w:id="636"/>
            <w:r>
              <w:rPr>
                <w:noProof/>
              </w:rPr>
              <w:t>,0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27,5</w:t>
            </w:r>
          </w:p>
        </w:tc>
        <w:tc>
          <w:tcPr>
            <w:tcW w:w="628" w:type="dxa"/>
            <w:tcBorders>
              <w:top w:val="single" w:sz="6" w:space="0" w:color="auto"/>
              <w:left w:val="nil"/>
            </w:tcBorders>
          </w:tcPr>
          <w:p w:rsidR="00000000" w:rsidRDefault="00AC1C26">
            <w:pPr>
              <w:jc w:val="center"/>
              <w:rPr>
                <w:noProof/>
              </w:rPr>
            </w:pPr>
            <w:r>
              <w:rPr>
                <w:noProof/>
              </w:rPr>
              <w:t>30,5</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33,0</w:t>
            </w:r>
          </w:p>
        </w:tc>
        <w:tc>
          <w:tcPr>
            <w:tcW w:w="628" w:type="dxa"/>
            <w:gridSpan w:val="2"/>
            <w:tcBorders>
              <w:top w:val="single" w:sz="6" w:space="0" w:color="auto"/>
              <w:left w:val="nil"/>
              <w:right w:val="single" w:sz="12" w:space="0" w:color="auto"/>
            </w:tcBorders>
          </w:tcPr>
          <w:p w:rsidR="00000000" w:rsidRDefault="00AC1C26">
            <w:pPr>
              <w:jc w:val="center"/>
              <w:rPr>
                <w:noProof/>
              </w:rPr>
            </w:pPr>
            <w:r>
              <w:rPr>
                <w:noProof/>
              </w:rPr>
              <w:t>36,5</w:t>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noProof/>
              </w:rPr>
            </w:pPr>
          </w:p>
        </w:tc>
        <w:tc>
          <w:tcPr>
            <w:tcW w:w="1701" w:type="dxa"/>
            <w:tcBorders>
              <w:left w:val="single" w:sz="6" w:space="0" w:color="auto"/>
              <w:right w:val="single" w:sz="6" w:space="0" w:color="auto"/>
            </w:tcBorders>
          </w:tcPr>
          <w:p w:rsidR="00000000" w:rsidRDefault="00AC1C26">
            <w:pPr>
              <w:jc w:val="both"/>
              <w:rPr>
                <w:noProof/>
              </w:rPr>
            </w:pPr>
          </w:p>
        </w:tc>
        <w:tc>
          <w:tcPr>
            <w:tcW w:w="818" w:type="dxa"/>
            <w:tcBorders>
              <w:left w:val="nil"/>
              <w:bottom w:val="single" w:sz="6" w:space="0" w:color="auto"/>
            </w:tcBorders>
          </w:tcPr>
          <w:p w:rsidR="00000000" w:rsidRDefault="00AC1C26">
            <w:pPr>
              <w:jc w:val="center"/>
              <w:rPr>
                <w:noProof/>
              </w:rPr>
            </w:pP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(16,3)</w:t>
            </w:r>
          </w:p>
        </w:tc>
        <w:tc>
          <w:tcPr>
            <w:tcW w:w="628" w:type="dxa"/>
            <w:tcBorders>
              <w:left w:val="nil"/>
              <w:bottom w:val="single" w:sz="6" w:space="0" w:color="auto"/>
            </w:tcBorders>
          </w:tcPr>
          <w:p w:rsidR="00000000" w:rsidRDefault="00AC1C26">
            <w:pPr>
              <w:jc w:val="center"/>
              <w:rPr>
                <w:noProof/>
              </w:rPr>
            </w:pPr>
            <w:r>
              <w:rPr>
                <w:noProof/>
              </w:rPr>
              <w:t>(23,4)</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(32,6)</w:t>
            </w:r>
          </w:p>
        </w:tc>
        <w:tc>
          <w:tcPr>
            <w:tcW w:w="628" w:type="dxa"/>
            <w:tcBorders>
              <w:left w:val="nil"/>
              <w:bottom w:val="single" w:sz="6" w:space="0" w:color="auto"/>
            </w:tcBorders>
          </w:tcPr>
          <w:p w:rsidR="00000000" w:rsidRDefault="00AC1C26">
            <w:pPr>
              <w:jc w:val="center"/>
              <w:rPr>
                <w:noProof/>
              </w:rPr>
            </w:pPr>
            <w:r>
              <w:rPr>
                <w:noProof/>
              </w:rPr>
              <w:t>(50)</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(67,3)</w:t>
            </w:r>
          </w:p>
        </w:tc>
        <w:tc>
          <w:tcPr>
            <w:tcW w:w="628" w:type="dxa"/>
            <w:tcBorders>
              <w:left w:val="nil"/>
              <w:bottom w:val="single" w:sz="6" w:space="0" w:color="auto"/>
            </w:tcBorders>
          </w:tcPr>
          <w:p w:rsidR="00000000" w:rsidRDefault="00AC1C26">
            <w:pPr>
              <w:jc w:val="center"/>
              <w:rPr>
                <w:noProof/>
              </w:rPr>
            </w:pPr>
            <w:r>
              <w:rPr>
                <w:noProof/>
              </w:rPr>
              <w:t>(83,5)</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(96)</w:t>
            </w:r>
          </w:p>
        </w:tc>
        <w:tc>
          <w:tcPr>
            <w:tcW w:w="628" w:type="dxa"/>
            <w:tcBorders>
              <w:left w:val="nil"/>
              <w:bottom w:val="single" w:sz="6" w:space="0" w:color="auto"/>
            </w:tcBorders>
          </w:tcPr>
          <w:p w:rsidR="00000000" w:rsidRDefault="00AC1C26">
            <w:pPr>
              <w:jc w:val="center"/>
              <w:rPr>
                <w:noProof/>
              </w:rPr>
            </w:pPr>
            <w:r>
              <w:rPr>
                <w:noProof/>
              </w:rPr>
              <w:t>(128)</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(163)</w:t>
            </w:r>
          </w:p>
        </w:tc>
        <w:tc>
          <w:tcPr>
            <w:tcW w:w="628" w:type="dxa"/>
            <w:tcBorders>
              <w:left w:val="nil"/>
              <w:bottom w:val="single" w:sz="6" w:space="0" w:color="auto"/>
            </w:tcBorders>
          </w:tcPr>
          <w:p w:rsidR="00000000" w:rsidRDefault="00AC1C26">
            <w:pPr>
              <w:jc w:val="center"/>
              <w:rPr>
                <w:noProof/>
              </w:rPr>
            </w:pPr>
            <w:r>
              <w:rPr>
                <w:noProof/>
              </w:rPr>
              <w:t>(194)</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(219)</w:t>
            </w:r>
          </w:p>
        </w:tc>
        <w:tc>
          <w:tcPr>
            <w:tcW w:w="628" w:type="dxa"/>
            <w:tcBorders>
              <w:left w:val="nil"/>
              <w:bottom w:val="single" w:sz="6" w:space="0" w:color="auto"/>
            </w:tcBorders>
          </w:tcPr>
          <w:p w:rsidR="00000000" w:rsidRDefault="00AC1C26">
            <w:pPr>
              <w:jc w:val="center"/>
              <w:rPr>
                <w:noProof/>
              </w:rPr>
            </w:pPr>
            <w:r>
              <w:rPr>
                <w:noProof/>
              </w:rPr>
              <w:t>(245)</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(280)</w:t>
            </w:r>
          </w:p>
        </w:tc>
        <w:tc>
          <w:tcPr>
            <w:tcW w:w="628" w:type="dxa"/>
            <w:tcBorders>
              <w:left w:val="nil"/>
              <w:bottom w:val="single" w:sz="6" w:space="0" w:color="auto"/>
            </w:tcBorders>
          </w:tcPr>
          <w:p w:rsidR="00000000" w:rsidRDefault="00AC1C26">
            <w:pPr>
              <w:jc w:val="center"/>
              <w:rPr>
                <w:noProof/>
              </w:rPr>
            </w:pPr>
            <w:r>
              <w:rPr>
                <w:noProof/>
              </w:rPr>
              <w:t>(310)</w:t>
            </w:r>
          </w:p>
        </w:tc>
        <w:tc>
          <w:tcPr>
            <w:tcW w:w="628" w:type="dxa"/>
            <w:tcBorders>
              <w:left w:val="single" w:sz="6" w:space="0" w:color="auto"/>
              <w:right w:val="single" w:sz="6" w:space="0" w:color="auto"/>
            </w:tcBorders>
          </w:tcPr>
          <w:p w:rsidR="00000000" w:rsidRDefault="00AC1C26">
            <w:pPr>
              <w:jc w:val="center"/>
              <w:rPr>
                <w:noProof/>
              </w:rPr>
            </w:pPr>
            <w:r>
              <w:rPr>
                <w:noProof/>
              </w:rPr>
              <w:t>(334)</w:t>
            </w:r>
          </w:p>
        </w:tc>
        <w:tc>
          <w:tcPr>
            <w:tcW w:w="628" w:type="dxa"/>
            <w:gridSpan w:val="2"/>
            <w:tcBorders>
              <w:left w:val="nil"/>
              <w:right w:val="single" w:sz="12" w:space="0" w:color="auto"/>
            </w:tcBorders>
          </w:tcPr>
          <w:p w:rsidR="00000000" w:rsidRDefault="00AC1C26">
            <w:pPr>
              <w:jc w:val="center"/>
              <w:rPr>
                <w:noProof/>
              </w:rPr>
            </w:pPr>
            <w:r>
              <w:rPr>
                <w:noProof/>
              </w:rPr>
              <w:t>(370)</w:t>
            </w:r>
          </w:p>
        </w:tc>
      </w:tr>
      <w:tr w:rsidR="00000000">
        <w:tblPrEx>
          <w:tblCellMar>
            <w:top w:w="0" w:type="dxa"/>
            <w:bottom w:w="0" w:type="dxa"/>
          </w:tblCellMar>
        </w:tblPrEx>
        <w:tc>
          <w:tcPr>
            <w:tcW w:w="1417" w:type="dxa"/>
            <w:tcBorders>
              <w:top w:val="single" w:sz="6" w:space="0" w:color="auto"/>
              <w:left w:val="single" w:sz="12" w:space="0" w:color="auto"/>
            </w:tcBorders>
          </w:tcPr>
          <w:p w:rsidR="00000000" w:rsidRDefault="00AC1C26">
            <w:pPr>
              <w:jc w:val="both"/>
            </w:pPr>
            <w:r>
              <w:t>Растяжение</w:t>
            </w:r>
          </w:p>
        </w:tc>
        <w:tc>
          <w:tcPr>
            <w:tcW w:w="1701" w:type="dxa"/>
            <w:tcBorders>
              <w:top w:val="single" w:sz="6" w:space="0" w:color="auto"/>
              <w:left w:val="single" w:sz="6" w:space="0" w:color="auto"/>
              <w:right w:val="single" w:sz="6" w:space="0" w:color="auto"/>
            </w:tcBorders>
          </w:tcPr>
          <w:p w:rsidR="00000000" w:rsidRDefault="00AC1C26">
            <w:pPr>
              <w:jc w:val="both"/>
            </w:pPr>
            <w:r>
              <w:t xml:space="preserve">Тяжелый, </w:t>
            </w:r>
          </w:p>
        </w:tc>
        <w:tc>
          <w:tcPr>
            <w:tcW w:w="818" w:type="dxa"/>
            <w:tcBorders>
              <w:top w:val="single" w:sz="6" w:space="0" w:color="auto"/>
              <w:left w:val="nil"/>
            </w:tcBorders>
          </w:tcPr>
          <w:p w:rsidR="00000000" w:rsidRDefault="00AC1C26">
            <w:pPr>
              <w:jc w:val="center"/>
              <w:rPr>
                <w:noProof/>
              </w:rPr>
            </w:pPr>
            <w:r>
              <w:rPr>
                <w:noProof/>
              </w:rPr>
              <w:t>0,9</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w:t>
            </w:r>
            <w:r>
              <w:t>,</w:t>
            </w:r>
            <w:r>
              <w:rPr>
                <w:noProof/>
              </w:rPr>
              <w:t>18</w:t>
            </w:r>
          </w:p>
        </w:tc>
        <w:tc>
          <w:tcPr>
            <w:tcW w:w="628" w:type="dxa"/>
            <w:tcBorders>
              <w:top w:val="single" w:sz="6" w:space="0" w:color="auto"/>
              <w:left w:val="nil"/>
            </w:tcBorders>
          </w:tcPr>
          <w:p w:rsidR="00000000" w:rsidRDefault="00AC1C26">
            <w:pPr>
              <w:jc w:val="center"/>
              <w:rPr>
                <w:noProof/>
              </w:rPr>
            </w:pPr>
            <w:r>
              <w:rPr>
                <w:noProof/>
              </w:rPr>
              <w:t>0,23</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0,33</w:t>
            </w:r>
          </w:p>
        </w:tc>
        <w:tc>
          <w:tcPr>
            <w:tcW w:w="628" w:type="dxa"/>
            <w:tcBorders>
              <w:top w:val="single" w:sz="6" w:space="0" w:color="auto"/>
              <w:left w:val="nil"/>
            </w:tcBorders>
          </w:tcPr>
          <w:p w:rsidR="00000000" w:rsidRDefault="00AC1C26">
            <w:pPr>
              <w:jc w:val="center"/>
              <w:rPr>
                <w:noProof/>
              </w:rPr>
            </w:pPr>
            <w:r>
              <w:rPr>
                <w:noProof/>
              </w:rPr>
              <w:t>0,43</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0,51</w:t>
            </w:r>
          </w:p>
        </w:tc>
        <w:tc>
          <w:tcPr>
            <w:tcW w:w="628" w:type="dxa"/>
            <w:tcBorders>
              <w:top w:val="single" w:sz="6" w:space="0" w:color="auto"/>
              <w:left w:val="nil"/>
            </w:tcBorders>
          </w:tcPr>
          <w:p w:rsidR="00000000" w:rsidRDefault="00AC1C26">
            <w:pPr>
              <w:jc w:val="center"/>
              <w:rPr>
                <w:noProof/>
              </w:rPr>
            </w:pPr>
            <w:r>
              <w:rPr>
                <w:noProof/>
              </w:rPr>
              <w:t>0,59</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0,67</w:t>
            </w:r>
          </w:p>
        </w:tc>
        <w:tc>
          <w:tcPr>
            <w:tcW w:w="628" w:type="dxa"/>
            <w:tcBorders>
              <w:top w:val="single" w:sz="6" w:space="0" w:color="auto"/>
              <w:left w:val="nil"/>
            </w:tcBorders>
          </w:tcPr>
          <w:p w:rsidR="00000000" w:rsidRDefault="00AC1C26">
            <w:pPr>
              <w:jc w:val="center"/>
              <w:rPr>
                <w:noProof/>
              </w:rPr>
            </w:pPr>
            <w:r>
              <w:rPr>
                <w:noProof/>
              </w:rPr>
              <w:t>0,80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0,95</w:t>
            </w:r>
          </w:p>
        </w:tc>
        <w:tc>
          <w:tcPr>
            <w:tcW w:w="628" w:type="dxa"/>
            <w:tcBorders>
              <w:top w:val="single" w:sz="6" w:space="0" w:color="auto"/>
              <w:left w:val="nil"/>
            </w:tcBorders>
          </w:tcPr>
          <w:p w:rsidR="00000000" w:rsidRDefault="00AC1C26">
            <w:pPr>
              <w:jc w:val="center"/>
              <w:rPr>
                <w:noProof/>
              </w:rPr>
            </w:pPr>
            <w:r>
              <w:rPr>
                <w:noProof/>
              </w:rPr>
              <w:t>1,</w:t>
            </w:r>
            <w:bookmarkStart w:id="637" w:name="OCRUncertain937"/>
            <w:r>
              <w:rPr>
                <w:noProof/>
              </w:rPr>
              <w:t>1</w:t>
            </w:r>
            <w:bookmarkEnd w:id="637"/>
            <w:r>
              <w:rPr>
                <w:noProof/>
              </w:rPr>
              <w:t>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1,15</w:t>
            </w:r>
          </w:p>
        </w:tc>
        <w:tc>
          <w:tcPr>
            <w:tcW w:w="628" w:type="dxa"/>
            <w:tcBorders>
              <w:top w:val="single" w:sz="6" w:space="0" w:color="auto"/>
              <w:left w:val="nil"/>
            </w:tcBorders>
          </w:tcPr>
          <w:p w:rsidR="00000000" w:rsidRDefault="00AC1C26">
            <w:pPr>
              <w:jc w:val="center"/>
              <w:rPr>
                <w:noProof/>
              </w:rPr>
            </w:pPr>
            <w:r>
              <w:rPr>
                <w:noProof/>
              </w:rPr>
              <w:t>1,25</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w:t>
            </w:r>
            <w:r>
              <w:rPr>
                <w:noProof/>
              </w:rPr>
              <w:t>30</w:t>
            </w:r>
          </w:p>
        </w:tc>
        <w:tc>
          <w:tcPr>
            <w:tcW w:w="628" w:type="dxa"/>
            <w:tcBorders>
              <w:top w:val="single" w:sz="6" w:space="0" w:color="auto"/>
              <w:left w:val="nil"/>
            </w:tcBorders>
          </w:tcPr>
          <w:p w:rsidR="00000000" w:rsidRDefault="00AC1C26">
            <w:pPr>
              <w:jc w:val="center"/>
              <w:rPr>
                <w:noProof/>
              </w:rPr>
            </w:pPr>
            <w:r>
              <w:rPr>
                <w:noProof/>
              </w:rPr>
              <w:t>1,40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1,45</w:t>
            </w:r>
          </w:p>
        </w:tc>
        <w:tc>
          <w:tcPr>
            <w:tcW w:w="628" w:type="dxa"/>
            <w:gridSpan w:val="2"/>
            <w:tcBorders>
              <w:top w:val="single" w:sz="6" w:space="0" w:color="auto"/>
              <w:left w:val="nil"/>
              <w:right w:val="single" w:sz="12" w:space="0" w:color="auto"/>
            </w:tcBorders>
          </w:tcPr>
          <w:p w:rsidR="00000000" w:rsidRDefault="00AC1C26">
            <w:pPr>
              <w:jc w:val="center"/>
              <w:rPr>
                <w:noProof/>
              </w:rPr>
            </w:pPr>
            <w:r>
              <w:rPr>
                <w:noProof/>
              </w:rPr>
              <w:t>1,50</w:t>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i/>
                <w:lang w:val="en-US"/>
              </w:rPr>
            </w:pPr>
            <w:r>
              <w:t xml:space="preserve">осевое </w:t>
            </w:r>
            <w:r>
              <w:rPr>
                <w:i/>
                <w:lang w:val="en-US"/>
              </w:rPr>
              <w:t>R</w:t>
            </w:r>
            <w:r>
              <w:rPr>
                <w:i/>
                <w:vertAlign w:val="subscript"/>
                <w:lang w:val="en-US"/>
              </w:rPr>
              <w:t>bt</w:t>
            </w:r>
          </w:p>
        </w:tc>
        <w:tc>
          <w:tcPr>
            <w:tcW w:w="1701" w:type="dxa"/>
            <w:tcBorders>
              <w:left w:val="single" w:sz="6" w:space="0" w:color="auto"/>
              <w:right w:val="single" w:sz="6" w:space="0" w:color="auto"/>
            </w:tcBorders>
          </w:tcPr>
          <w:p w:rsidR="00000000" w:rsidRDefault="00AC1C26">
            <w:pPr>
              <w:jc w:val="both"/>
              <w:rPr>
                <w:lang w:val="en-US"/>
              </w:rPr>
            </w:pPr>
            <w:r>
              <w:t>мелкозернистый</w:t>
            </w:r>
            <w:r>
              <w:rPr>
                <w:vertAlign w:val="superscript"/>
              </w:rPr>
              <w:t>1</w:t>
            </w:r>
          </w:p>
        </w:tc>
        <w:tc>
          <w:tcPr>
            <w:tcW w:w="818" w:type="dxa"/>
            <w:tcBorders>
              <w:left w:val="nil"/>
              <w:bottom w:val="single" w:sz="6" w:space="0" w:color="auto"/>
            </w:tcBorders>
          </w:tcPr>
          <w:p w:rsidR="00000000" w:rsidRDefault="00AC1C26">
            <w:pPr>
              <w:jc w:val="center"/>
              <w:rPr>
                <w:lang w:val="en-US"/>
              </w:rPr>
            </w:pP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(1,84)</w:t>
            </w:r>
          </w:p>
        </w:tc>
        <w:tc>
          <w:tcPr>
            <w:tcW w:w="628" w:type="dxa"/>
            <w:tcBorders>
              <w:left w:val="nil"/>
              <w:bottom w:val="single" w:sz="6" w:space="0" w:color="auto"/>
            </w:tcBorders>
          </w:tcPr>
          <w:p w:rsidR="00000000" w:rsidRDefault="00AC1C26">
            <w:pPr>
              <w:jc w:val="center"/>
              <w:rPr>
                <w:noProof/>
              </w:rPr>
            </w:pPr>
            <w:r>
              <w:rPr>
                <w:noProof/>
              </w:rPr>
              <w:t>(2,34)</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(3,33)</w:t>
            </w:r>
          </w:p>
        </w:tc>
        <w:tc>
          <w:tcPr>
            <w:tcW w:w="628" w:type="dxa"/>
            <w:tcBorders>
              <w:left w:val="nil"/>
              <w:bottom w:val="single" w:sz="6" w:space="0" w:color="auto"/>
            </w:tcBorders>
          </w:tcPr>
          <w:p w:rsidR="00000000" w:rsidRDefault="00AC1C26">
            <w:pPr>
              <w:jc w:val="center"/>
              <w:rPr>
                <w:noProof/>
              </w:rPr>
            </w:pPr>
            <w:r>
              <w:rPr>
                <w:noProof/>
              </w:rPr>
              <w:t>(4,39)</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(5,20)</w:t>
            </w:r>
          </w:p>
        </w:tc>
        <w:tc>
          <w:tcPr>
            <w:tcW w:w="628" w:type="dxa"/>
            <w:tcBorders>
              <w:left w:val="nil"/>
              <w:bottom w:val="single" w:sz="6" w:space="0" w:color="auto"/>
            </w:tcBorders>
          </w:tcPr>
          <w:p w:rsidR="00000000" w:rsidRDefault="00AC1C26">
            <w:pPr>
              <w:jc w:val="center"/>
              <w:rPr>
                <w:noProof/>
              </w:rPr>
            </w:pPr>
            <w:r>
              <w:rPr>
                <w:noProof/>
              </w:rPr>
              <w:t>(6,01)</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(6,83)</w:t>
            </w:r>
          </w:p>
        </w:tc>
        <w:tc>
          <w:tcPr>
            <w:tcW w:w="628" w:type="dxa"/>
            <w:tcBorders>
              <w:left w:val="nil"/>
              <w:bottom w:val="single" w:sz="6" w:space="0" w:color="auto"/>
            </w:tcBorders>
          </w:tcPr>
          <w:p w:rsidR="00000000" w:rsidRDefault="00AC1C26">
            <w:pPr>
              <w:jc w:val="center"/>
              <w:rPr>
                <w:noProof/>
              </w:rPr>
            </w:pPr>
            <w:r>
              <w:rPr>
                <w:noProof/>
              </w:rPr>
              <w:t>(8,16)</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(9,7)</w:t>
            </w:r>
          </w:p>
        </w:tc>
        <w:tc>
          <w:tcPr>
            <w:tcW w:w="628" w:type="dxa"/>
            <w:tcBorders>
              <w:left w:val="nil"/>
              <w:bottom w:val="single" w:sz="6" w:space="0" w:color="auto"/>
            </w:tcBorders>
          </w:tcPr>
          <w:p w:rsidR="00000000" w:rsidRDefault="00AC1C26">
            <w:pPr>
              <w:jc w:val="center"/>
              <w:rPr>
                <w:noProof/>
              </w:rPr>
            </w:pPr>
            <w:r>
              <w:rPr>
                <w:noProof/>
              </w:rPr>
              <w:t>(11,2)</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(11,7)</w:t>
            </w:r>
          </w:p>
        </w:tc>
        <w:tc>
          <w:tcPr>
            <w:tcW w:w="628" w:type="dxa"/>
            <w:tcBorders>
              <w:left w:val="nil"/>
              <w:bottom w:val="single" w:sz="6" w:space="0" w:color="auto"/>
            </w:tcBorders>
          </w:tcPr>
          <w:p w:rsidR="00000000" w:rsidRDefault="00AC1C26">
            <w:pPr>
              <w:jc w:val="center"/>
              <w:rPr>
                <w:noProof/>
              </w:rPr>
            </w:pPr>
            <w:r>
              <w:rPr>
                <w:noProof/>
              </w:rPr>
              <w:t>(12,7)</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(13,3)</w:t>
            </w:r>
          </w:p>
        </w:tc>
        <w:tc>
          <w:tcPr>
            <w:tcW w:w="628" w:type="dxa"/>
            <w:tcBorders>
              <w:left w:val="nil"/>
              <w:bottom w:val="single" w:sz="6" w:space="0" w:color="auto"/>
            </w:tcBorders>
          </w:tcPr>
          <w:p w:rsidR="00000000" w:rsidRDefault="00AC1C26">
            <w:pPr>
              <w:jc w:val="center"/>
              <w:rPr>
                <w:noProof/>
              </w:rPr>
            </w:pPr>
            <w:r>
              <w:rPr>
                <w:noProof/>
              </w:rPr>
              <w:t>(14,3)</w:t>
            </w:r>
          </w:p>
        </w:tc>
        <w:tc>
          <w:tcPr>
            <w:tcW w:w="628" w:type="dxa"/>
            <w:tcBorders>
              <w:left w:val="single" w:sz="6" w:space="0" w:color="auto"/>
              <w:right w:val="single" w:sz="6" w:space="0" w:color="auto"/>
            </w:tcBorders>
          </w:tcPr>
          <w:p w:rsidR="00000000" w:rsidRDefault="00AC1C26">
            <w:pPr>
              <w:jc w:val="center"/>
              <w:rPr>
                <w:noProof/>
              </w:rPr>
            </w:pPr>
            <w:r>
              <w:rPr>
                <w:noProof/>
              </w:rPr>
              <w:t>(14,8)</w:t>
            </w:r>
          </w:p>
        </w:tc>
        <w:tc>
          <w:tcPr>
            <w:tcW w:w="628" w:type="dxa"/>
            <w:gridSpan w:val="2"/>
            <w:tcBorders>
              <w:left w:val="nil"/>
              <w:right w:val="single" w:sz="12" w:space="0" w:color="auto"/>
            </w:tcBorders>
          </w:tcPr>
          <w:p w:rsidR="00000000" w:rsidRDefault="00AC1C26">
            <w:pPr>
              <w:jc w:val="center"/>
              <w:rPr>
                <w:noProof/>
              </w:rPr>
            </w:pPr>
            <w:r>
              <w:rPr>
                <w:noProof/>
              </w:rPr>
              <w:t>(15,3)</w:t>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noProof/>
              </w:rPr>
            </w:pPr>
          </w:p>
        </w:tc>
        <w:tc>
          <w:tcPr>
            <w:tcW w:w="1701" w:type="dxa"/>
            <w:tcBorders>
              <w:left w:val="single" w:sz="6" w:space="0" w:color="auto"/>
              <w:right w:val="single" w:sz="6" w:space="0" w:color="auto"/>
            </w:tcBorders>
          </w:tcPr>
          <w:p w:rsidR="00000000" w:rsidRDefault="00AC1C26">
            <w:pPr>
              <w:jc w:val="both"/>
            </w:pPr>
            <w:r>
              <w:t>и легкий на мел-</w:t>
            </w:r>
          </w:p>
        </w:tc>
        <w:tc>
          <w:tcPr>
            <w:tcW w:w="818" w:type="dxa"/>
            <w:tcBorders>
              <w:top w:val="single" w:sz="6" w:space="0" w:color="auto"/>
              <w:left w:val="nil"/>
            </w:tcBorders>
          </w:tcPr>
          <w:p w:rsidR="00000000" w:rsidRDefault="00AC1C26">
            <w:pPr>
              <w:jc w:val="center"/>
              <w:rPr>
                <w:noProof/>
              </w:rPr>
            </w:pPr>
            <w:r>
              <w:rPr>
                <w:noProof/>
              </w:rPr>
              <w:t>1,0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0,20</w:t>
            </w:r>
          </w:p>
        </w:tc>
        <w:tc>
          <w:tcPr>
            <w:tcW w:w="628" w:type="dxa"/>
            <w:tcBorders>
              <w:top w:val="single" w:sz="6" w:space="0" w:color="auto"/>
              <w:left w:val="nil"/>
            </w:tcBorders>
          </w:tcPr>
          <w:p w:rsidR="00000000" w:rsidRDefault="00AC1C26">
            <w:pPr>
              <w:jc w:val="center"/>
              <w:rPr>
                <w:noProof/>
              </w:rPr>
            </w:pPr>
            <w:r>
              <w:rPr>
                <w:noProof/>
              </w:rPr>
              <w:t>0,26</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0,37</w:t>
            </w:r>
          </w:p>
        </w:tc>
        <w:tc>
          <w:tcPr>
            <w:tcW w:w="628" w:type="dxa"/>
            <w:tcBorders>
              <w:top w:val="single" w:sz="6" w:space="0" w:color="auto"/>
              <w:left w:val="nil"/>
            </w:tcBorders>
          </w:tcPr>
          <w:p w:rsidR="00000000" w:rsidRDefault="00AC1C26">
            <w:pPr>
              <w:jc w:val="center"/>
              <w:rPr>
                <w:noProof/>
              </w:rPr>
            </w:pPr>
            <w:r>
              <w:rPr>
                <w:noProof/>
              </w:rPr>
              <w:t>0,48</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0,57</w:t>
            </w:r>
          </w:p>
        </w:tc>
        <w:tc>
          <w:tcPr>
            <w:tcW w:w="628" w:type="dxa"/>
            <w:tcBorders>
              <w:top w:val="single" w:sz="6" w:space="0" w:color="auto"/>
              <w:left w:val="nil"/>
            </w:tcBorders>
          </w:tcPr>
          <w:p w:rsidR="00000000" w:rsidRDefault="00AC1C26">
            <w:pPr>
              <w:jc w:val="center"/>
              <w:rPr>
                <w:noProof/>
              </w:rPr>
            </w:pPr>
            <w:r>
              <w:rPr>
                <w:noProof/>
              </w:rPr>
              <w:t>0,66</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w:t>
            </w:r>
            <w:r>
              <w:t>,</w:t>
            </w:r>
            <w:r>
              <w:rPr>
                <w:noProof/>
              </w:rPr>
              <w:t>75</w:t>
            </w:r>
          </w:p>
        </w:tc>
        <w:tc>
          <w:tcPr>
            <w:tcW w:w="628" w:type="dxa"/>
            <w:tcBorders>
              <w:top w:val="single" w:sz="6" w:space="0" w:color="auto"/>
              <w:left w:val="nil"/>
            </w:tcBorders>
          </w:tcPr>
          <w:p w:rsidR="00000000" w:rsidRDefault="00AC1C26">
            <w:pPr>
              <w:jc w:val="center"/>
              <w:rPr>
                <w:noProof/>
              </w:rPr>
            </w:pPr>
            <w:r>
              <w:rPr>
                <w:noProof/>
              </w:rPr>
              <w:t>0,90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1,05</w:t>
            </w:r>
          </w:p>
        </w:tc>
        <w:tc>
          <w:tcPr>
            <w:tcW w:w="628" w:type="dxa"/>
            <w:tcBorders>
              <w:top w:val="single" w:sz="6" w:space="0" w:color="auto"/>
              <w:left w:val="nil"/>
            </w:tcBorders>
          </w:tcPr>
          <w:p w:rsidR="00000000" w:rsidRDefault="00AC1C26">
            <w:pPr>
              <w:jc w:val="center"/>
              <w:rPr>
                <w:noProof/>
              </w:rPr>
            </w:pPr>
            <w:r>
              <w:rPr>
                <w:noProof/>
              </w:rPr>
              <w:t>1,20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1,30</w:t>
            </w:r>
          </w:p>
        </w:tc>
        <w:tc>
          <w:tcPr>
            <w:tcW w:w="628" w:type="dxa"/>
            <w:tcBorders>
              <w:top w:val="single" w:sz="6" w:space="0" w:color="auto"/>
              <w:left w:val="nil"/>
            </w:tcBorders>
          </w:tcPr>
          <w:p w:rsidR="00000000" w:rsidRDefault="00AC1C26">
            <w:pPr>
              <w:jc w:val="center"/>
              <w:rPr>
                <w:noProof/>
              </w:rPr>
            </w:pPr>
            <w:r>
              <w:rPr>
                <w:noProof/>
              </w:rPr>
              <w:t>1,40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1,45</w:t>
            </w:r>
          </w:p>
        </w:tc>
        <w:tc>
          <w:tcPr>
            <w:tcW w:w="628" w:type="dxa"/>
            <w:tcBorders>
              <w:top w:val="single" w:sz="6" w:space="0" w:color="auto"/>
              <w:left w:val="nil"/>
            </w:tcBorders>
          </w:tcPr>
          <w:p w:rsidR="00000000" w:rsidRDefault="00AC1C26">
            <w:pPr>
              <w:jc w:val="center"/>
              <w:rPr>
                <w:noProof/>
              </w:rPr>
            </w:pPr>
            <w:r>
              <w:rPr>
                <w:noProof/>
              </w:rPr>
              <w:t>1,55</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1,60</w:t>
            </w:r>
          </w:p>
        </w:tc>
        <w:tc>
          <w:tcPr>
            <w:tcW w:w="628" w:type="dxa"/>
            <w:gridSpan w:val="2"/>
            <w:tcBorders>
              <w:top w:val="single" w:sz="6" w:space="0" w:color="auto"/>
              <w:left w:val="nil"/>
              <w:right w:val="single" w:sz="12" w:space="0" w:color="auto"/>
            </w:tcBorders>
          </w:tcPr>
          <w:p w:rsidR="00000000" w:rsidRDefault="00AC1C26">
            <w:pPr>
              <w:jc w:val="center"/>
              <w:rPr>
                <w:noProof/>
              </w:rPr>
            </w:pPr>
            <w:r>
              <w:rPr>
                <w:noProof/>
              </w:rPr>
              <w:t>1,65</w:t>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noProof/>
              </w:rPr>
            </w:pPr>
          </w:p>
        </w:tc>
        <w:tc>
          <w:tcPr>
            <w:tcW w:w="1701" w:type="dxa"/>
            <w:tcBorders>
              <w:left w:val="single" w:sz="6" w:space="0" w:color="auto"/>
              <w:right w:val="single" w:sz="6" w:space="0" w:color="auto"/>
            </w:tcBorders>
          </w:tcPr>
          <w:p w:rsidR="00000000" w:rsidRDefault="00AC1C26">
            <w:pPr>
              <w:jc w:val="both"/>
            </w:pPr>
            <w:bookmarkStart w:id="638" w:name="OCRUncertain945"/>
            <w:r>
              <w:t xml:space="preserve">ком плотном </w:t>
            </w:r>
            <w:bookmarkEnd w:id="638"/>
          </w:p>
        </w:tc>
        <w:tc>
          <w:tcPr>
            <w:tcW w:w="818" w:type="dxa"/>
            <w:tcBorders>
              <w:left w:val="nil"/>
              <w:bottom w:val="single" w:sz="6" w:space="0" w:color="auto"/>
            </w:tcBorders>
          </w:tcPr>
          <w:p w:rsidR="00000000" w:rsidRDefault="00AC1C26">
            <w:pPr>
              <w:jc w:val="center"/>
            </w:pP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(2,04)</w:t>
            </w:r>
          </w:p>
        </w:tc>
        <w:tc>
          <w:tcPr>
            <w:tcW w:w="628" w:type="dxa"/>
            <w:tcBorders>
              <w:left w:val="nil"/>
              <w:bottom w:val="single" w:sz="6" w:space="0" w:color="auto"/>
            </w:tcBorders>
          </w:tcPr>
          <w:p w:rsidR="00000000" w:rsidRDefault="00AC1C26">
            <w:pPr>
              <w:jc w:val="center"/>
              <w:rPr>
                <w:noProof/>
              </w:rPr>
            </w:pPr>
            <w:r>
              <w:rPr>
                <w:noProof/>
              </w:rPr>
              <w:t>(2,65)</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(3,77)</w:t>
            </w:r>
          </w:p>
        </w:tc>
        <w:tc>
          <w:tcPr>
            <w:tcW w:w="628" w:type="dxa"/>
            <w:tcBorders>
              <w:left w:val="nil"/>
              <w:bottom w:val="single" w:sz="6" w:space="0" w:color="auto"/>
            </w:tcBorders>
          </w:tcPr>
          <w:p w:rsidR="00000000" w:rsidRDefault="00AC1C26">
            <w:pPr>
              <w:jc w:val="center"/>
              <w:rPr>
                <w:noProof/>
              </w:rPr>
            </w:pPr>
            <w:r>
              <w:rPr>
                <w:noProof/>
              </w:rPr>
              <w:t>(4,89)</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(5,81)</w:t>
            </w:r>
          </w:p>
        </w:tc>
        <w:tc>
          <w:tcPr>
            <w:tcW w:w="628" w:type="dxa"/>
            <w:tcBorders>
              <w:left w:val="nil"/>
              <w:bottom w:val="single" w:sz="6" w:space="0" w:color="auto"/>
            </w:tcBorders>
          </w:tcPr>
          <w:p w:rsidR="00000000" w:rsidRDefault="00AC1C26">
            <w:pPr>
              <w:jc w:val="center"/>
              <w:rPr>
                <w:noProof/>
              </w:rPr>
            </w:pPr>
            <w:r>
              <w:rPr>
                <w:noProof/>
              </w:rPr>
              <w:t>(6,73)</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(7,65)</w:t>
            </w:r>
          </w:p>
        </w:tc>
        <w:tc>
          <w:tcPr>
            <w:tcW w:w="628" w:type="dxa"/>
            <w:tcBorders>
              <w:left w:val="nil"/>
              <w:bottom w:val="single" w:sz="6" w:space="0" w:color="auto"/>
            </w:tcBorders>
          </w:tcPr>
          <w:p w:rsidR="00000000" w:rsidRDefault="00AC1C26">
            <w:pPr>
              <w:jc w:val="center"/>
              <w:rPr>
                <w:noProof/>
              </w:rPr>
            </w:pPr>
            <w:r>
              <w:rPr>
                <w:noProof/>
              </w:rPr>
              <w:t>(9,18)</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(10,7)</w:t>
            </w:r>
          </w:p>
        </w:tc>
        <w:tc>
          <w:tcPr>
            <w:tcW w:w="628" w:type="dxa"/>
            <w:tcBorders>
              <w:left w:val="nil"/>
              <w:bottom w:val="single" w:sz="6" w:space="0" w:color="auto"/>
            </w:tcBorders>
          </w:tcPr>
          <w:p w:rsidR="00000000" w:rsidRDefault="00AC1C26">
            <w:pPr>
              <w:jc w:val="center"/>
              <w:rPr>
                <w:noProof/>
              </w:rPr>
            </w:pPr>
            <w:r>
              <w:rPr>
                <w:noProof/>
              </w:rPr>
              <w:t>(12,2)</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(13,3)</w:t>
            </w:r>
          </w:p>
        </w:tc>
        <w:tc>
          <w:tcPr>
            <w:tcW w:w="628" w:type="dxa"/>
            <w:tcBorders>
              <w:left w:val="nil"/>
              <w:bottom w:val="single" w:sz="6" w:space="0" w:color="auto"/>
            </w:tcBorders>
          </w:tcPr>
          <w:p w:rsidR="00000000" w:rsidRDefault="00AC1C26">
            <w:pPr>
              <w:jc w:val="center"/>
              <w:rPr>
                <w:noProof/>
              </w:rPr>
            </w:pPr>
            <w:r>
              <w:rPr>
                <w:noProof/>
              </w:rPr>
              <w:t>(14,3)</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(14,8)</w:t>
            </w:r>
          </w:p>
        </w:tc>
        <w:tc>
          <w:tcPr>
            <w:tcW w:w="628" w:type="dxa"/>
            <w:tcBorders>
              <w:left w:val="nil"/>
              <w:bottom w:val="single" w:sz="6" w:space="0" w:color="auto"/>
            </w:tcBorders>
          </w:tcPr>
          <w:p w:rsidR="00000000" w:rsidRDefault="00AC1C26">
            <w:pPr>
              <w:jc w:val="center"/>
              <w:rPr>
                <w:noProof/>
              </w:rPr>
            </w:pPr>
            <w:r>
              <w:rPr>
                <w:noProof/>
              </w:rPr>
              <w:t>(15,8)</w:t>
            </w:r>
          </w:p>
        </w:tc>
        <w:tc>
          <w:tcPr>
            <w:tcW w:w="628" w:type="dxa"/>
            <w:tcBorders>
              <w:left w:val="single" w:sz="6" w:space="0" w:color="auto"/>
              <w:right w:val="single" w:sz="6" w:space="0" w:color="auto"/>
            </w:tcBorders>
          </w:tcPr>
          <w:p w:rsidR="00000000" w:rsidRDefault="00AC1C26">
            <w:pPr>
              <w:jc w:val="center"/>
              <w:rPr>
                <w:noProof/>
              </w:rPr>
            </w:pPr>
            <w:r>
              <w:rPr>
                <w:noProof/>
              </w:rPr>
              <w:t>(16,3)</w:t>
            </w:r>
          </w:p>
        </w:tc>
        <w:tc>
          <w:tcPr>
            <w:tcW w:w="628" w:type="dxa"/>
            <w:gridSpan w:val="2"/>
            <w:tcBorders>
              <w:left w:val="nil"/>
              <w:right w:val="single" w:sz="12" w:space="0" w:color="auto"/>
            </w:tcBorders>
          </w:tcPr>
          <w:p w:rsidR="00000000" w:rsidRDefault="00AC1C26">
            <w:pPr>
              <w:jc w:val="center"/>
              <w:rPr>
                <w:noProof/>
              </w:rPr>
            </w:pPr>
            <w:r>
              <w:rPr>
                <w:noProof/>
              </w:rPr>
              <w:t>(16,8)</w:t>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noProof/>
              </w:rPr>
            </w:pPr>
          </w:p>
        </w:tc>
        <w:tc>
          <w:tcPr>
            <w:tcW w:w="1701" w:type="dxa"/>
            <w:tcBorders>
              <w:left w:val="single" w:sz="6" w:space="0" w:color="auto"/>
              <w:right w:val="single" w:sz="6" w:space="0" w:color="auto"/>
            </w:tcBorders>
          </w:tcPr>
          <w:p w:rsidR="00000000" w:rsidRDefault="00AC1C26">
            <w:pPr>
              <w:jc w:val="both"/>
              <w:rPr>
                <w:noProof/>
              </w:rPr>
            </w:pPr>
            <w:r>
              <w:t>заполнителе</w:t>
            </w:r>
          </w:p>
        </w:tc>
        <w:tc>
          <w:tcPr>
            <w:tcW w:w="818" w:type="dxa"/>
            <w:tcBorders>
              <w:top w:val="single" w:sz="6" w:space="0" w:color="auto"/>
              <w:left w:val="nil"/>
            </w:tcBorders>
          </w:tcPr>
          <w:p w:rsidR="00000000" w:rsidRDefault="00AC1C26">
            <w:pPr>
              <w:jc w:val="center"/>
              <w:rPr>
                <w:noProof/>
              </w:rPr>
            </w:pPr>
            <w:r>
              <w:rPr>
                <w:noProof/>
              </w:rPr>
              <w:t>1,1</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0,22</w:t>
            </w:r>
          </w:p>
        </w:tc>
        <w:tc>
          <w:tcPr>
            <w:tcW w:w="628" w:type="dxa"/>
            <w:tcBorders>
              <w:top w:val="single" w:sz="6" w:space="0" w:color="auto"/>
              <w:left w:val="nil"/>
            </w:tcBorders>
          </w:tcPr>
          <w:p w:rsidR="00000000" w:rsidRDefault="00AC1C26">
            <w:pPr>
              <w:jc w:val="center"/>
              <w:rPr>
                <w:noProof/>
              </w:rPr>
            </w:pPr>
            <w:r>
              <w:rPr>
                <w:noProof/>
              </w:rPr>
              <w:t>0,29</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0,41</w:t>
            </w:r>
          </w:p>
        </w:tc>
        <w:tc>
          <w:tcPr>
            <w:tcW w:w="628" w:type="dxa"/>
            <w:tcBorders>
              <w:top w:val="single" w:sz="6" w:space="0" w:color="auto"/>
              <w:left w:val="nil"/>
            </w:tcBorders>
          </w:tcPr>
          <w:p w:rsidR="00000000" w:rsidRDefault="00AC1C26">
            <w:pPr>
              <w:jc w:val="center"/>
              <w:rPr>
                <w:noProof/>
              </w:rPr>
            </w:pPr>
            <w:r>
              <w:rPr>
                <w:noProof/>
              </w:rPr>
              <w:t>0,53</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0,63</w:t>
            </w:r>
          </w:p>
        </w:tc>
        <w:tc>
          <w:tcPr>
            <w:tcW w:w="628" w:type="dxa"/>
            <w:tcBorders>
              <w:top w:val="single" w:sz="6" w:space="0" w:color="auto"/>
              <w:left w:val="nil"/>
            </w:tcBorders>
          </w:tcPr>
          <w:p w:rsidR="00000000" w:rsidRDefault="00AC1C26">
            <w:pPr>
              <w:jc w:val="center"/>
              <w:rPr>
                <w:noProof/>
              </w:rPr>
            </w:pPr>
            <w:r>
              <w:rPr>
                <w:noProof/>
              </w:rPr>
              <w:t>0,73</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0,82</w:t>
            </w:r>
          </w:p>
        </w:tc>
        <w:tc>
          <w:tcPr>
            <w:tcW w:w="628" w:type="dxa"/>
            <w:tcBorders>
              <w:top w:val="single" w:sz="6" w:space="0" w:color="auto"/>
              <w:left w:val="nil"/>
            </w:tcBorders>
          </w:tcPr>
          <w:p w:rsidR="00000000" w:rsidRDefault="00AC1C26">
            <w:pPr>
              <w:jc w:val="center"/>
              <w:rPr>
                <w:noProof/>
              </w:rPr>
            </w:pPr>
            <w:r>
              <w:rPr>
                <w:noProof/>
              </w:rPr>
              <w:t>1,00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1,15</w:t>
            </w:r>
          </w:p>
        </w:tc>
        <w:tc>
          <w:tcPr>
            <w:tcW w:w="628" w:type="dxa"/>
            <w:tcBorders>
              <w:top w:val="single" w:sz="6" w:space="0" w:color="auto"/>
              <w:left w:val="nil"/>
            </w:tcBorders>
          </w:tcPr>
          <w:p w:rsidR="00000000" w:rsidRDefault="00AC1C26">
            <w:pPr>
              <w:jc w:val="center"/>
              <w:rPr>
                <w:noProof/>
              </w:rPr>
            </w:pPr>
            <w:r>
              <w:rPr>
                <w:noProof/>
              </w:rPr>
              <w:t>1,30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1,45</w:t>
            </w:r>
          </w:p>
        </w:tc>
        <w:tc>
          <w:tcPr>
            <w:tcW w:w="628" w:type="dxa"/>
            <w:tcBorders>
              <w:top w:val="single" w:sz="6" w:space="0" w:color="auto"/>
              <w:left w:val="nil"/>
            </w:tcBorders>
          </w:tcPr>
          <w:p w:rsidR="00000000" w:rsidRDefault="00AC1C26">
            <w:pPr>
              <w:jc w:val="center"/>
              <w:rPr>
                <w:noProof/>
              </w:rPr>
            </w:pPr>
            <w:r>
              <w:rPr>
                <w:noProof/>
              </w:rPr>
              <w:t>1,55</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1,60</w:t>
            </w:r>
          </w:p>
        </w:tc>
        <w:tc>
          <w:tcPr>
            <w:tcW w:w="628" w:type="dxa"/>
            <w:tcBorders>
              <w:top w:val="single" w:sz="6" w:space="0" w:color="auto"/>
              <w:left w:val="nil"/>
            </w:tcBorders>
          </w:tcPr>
          <w:p w:rsidR="00000000" w:rsidRDefault="00AC1C26">
            <w:pPr>
              <w:jc w:val="center"/>
              <w:rPr>
                <w:noProof/>
              </w:rPr>
            </w:pPr>
            <w:r>
              <w:rPr>
                <w:noProof/>
              </w:rPr>
              <w:t>1,70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1,75</w:t>
            </w:r>
          </w:p>
        </w:tc>
        <w:tc>
          <w:tcPr>
            <w:tcW w:w="628" w:type="dxa"/>
            <w:gridSpan w:val="2"/>
            <w:tcBorders>
              <w:top w:val="single" w:sz="6" w:space="0" w:color="auto"/>
              <w:left w:val="nil"/>
              <w:right w:val="single" w:sz="12" w:space="0" w:color="auto"/>
            </w:tcBorders>
          </w:tcPr>
          <w:p w:rsidR="00000000" w:rsidRDefault="00AC1C26">
            <w:pPr>
              <w:jc w:val="center"/>
              <w:rPr>
                <w:noProof/>
              </w:rPr>
            </w:pPr>
            <w:r>
              <w:rPr>
                <w:noProof/>
              </w:rPr>
              <w:t>1,80</w:t>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noProof/>
              </w:rPr>
            </w:pPr>
          </w:p>
        </w:tc>
        <w:tc>
          <w:tcPr>
            <w:tcW w:w="1701" w:type="dxa"/>
            <w:tcBorders>
              <w:left w:val="single" w:sz="6" w:space="0" w:color="auto"/>
              <w:bottom w:val="single" w:sz="6" w:space="0" w:color="auto"/>
              <w:right w:val="single" w:sz="6" w:space="0" w:color="auto"/>
            </w:tcBorders>
          </w:tcPr>
          <w:p w:rsidR="00000000" w:rsidRDefault="00AC1C26">
            <w:pPr>
              <w:jc w:val="both"/>
              <w:rPr>
                <w:noProof/>
              </w:rPr>
            </w:pPr>
          </w:p>
        </w:tc>
        <w:tc>
          <w:tcPr>
            <w:tcW w:w="818" w:type="dxa"/>
            <w:tcBorders>
              <w:left w:val="nil"/>
              <w:bottom w:val="single" w:sz="6" w:space="0" w:color="auto"/>
            </w:tcBorders>
          </w:tcPr>
          <w:p w:rsidR="00000000" w:rsidRDefault="00AC1C26">
            <w:pPr>
              <w:jc w:val="center"/>
              <w:rPr>
                <w:noProof/>
              </w:rPr>
            </w:pP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(2,24)</w:t>
            </w:r>
          </w:p>
        </w:tc>
        <w:tc>
          <w:tcPr>
            <w:tcW w:w="628" w:type="dxa"/>
            <w:tcBorders>
              <w:left w:val="nil"/>
              <w:bottom w:val="single" w:sz="6" w:space="0" w:color="auto"/>
            </w:tcBorders>
          </w:tcPr>
          <w:p w:rsidR="00000000" w:rsidRDefault="00AC1C26">
            <w:pPr>
              <w:jc w:val="center"/>
              <w:rPr>
                <w:noProof/>
              </w:rPr>
            </w:pPr>
            <w:r>
              <w:rPr>
                <w:noProof/>
              </w:rPr>
              <w:t>(2,96)</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(4,18)</w:t>
            </w:r>
          </w:p>
        </w:tc>
        <w:tc>
          <w:tcPr>
            <w:tcW w:w="628" w:type="dxa"/>
            <w:tcBorders>
              <w:left w:val="nil"/>
              <w:bottom w:val="single" w:sz="6" w:space="0" w:color="auto"/>
            </w:tcBorders>
          </w:tcPr>
          <w:p w:rsidR="00000000" w:rsidRDefault="00AC1C26">
            <w:pPr>
              <w:jc w:val="center"/>
              <w:rPr>
                <w:noProof/>
              </w:rPr>
            </w:pPr>
            <w:r>
              <w:rPr>
                <w:noProof/>
              </w:rPr>
              <w:t>(5,40)</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(6,43)</w:t>
            </w:r>
          </w:p>
        </w:tc>
        <w:tc>
          <w:tcPr>
            <w:tcW w:w="628" w:type="dxa"/>
            <w:tcBorders>
              <w:left w:val="nil"/>
              <w:bottom w:val="single" w:sz="6" w:space="0" w:color="auto"/>
            </w:tcBorders>
          </w:tcPr>
          <w:p w:rsidR="00000000" w:rsidRDefault="00AC1C26">
            <w:pPr>
              <w:jc w:val="center"/>
              <w:rPr>
                <w:noProof/>
              </w:rPr>
            </w:pPr>
            <w:r>
              <w:rPr>
                <w:noProof/>
              </w:rPr>
              <w:t>(7,45)</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(8,36)</w:t>
            </w:r>
          </w:p>
        </w:tc>
        <w:tc>
          <w:tcPr>
            <w:tcW w:w="628" w:type="dxa"/>
            <w:tcBorders>
              <w:left w:val="nil"/>
              <w:bottom w:val="single" w:sz="6" w:space="0" w:color="auto"/>
            </w:tcBorders>
          </w:tcPr>
          <w:p w:rsidR="00000000" w:rsidRDefault="00AC1C26">
            <w:pPr>
              <w:jc w:val="center"/>
              <w:rPr>
                <w:noProof/>
              </w:rPr>
            </w:pPr>
            <w:r>
              <w:rPr>
                <w:noProof/>
              </w:rPr>
              <w:t>(10,2)</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(11</w:t>
            </w:r>
            <w:r>
              <w:t>,</w:t>
            </w:r>
            <w:r>
              <w:rPr>
                <w:noProof/>
              </w:rPr>
              <w:t>7)</w:t>
            </w:r>
          </w:p>
        </w:tc>
        <w:tc>
          <w:tcPr>
            <w:tcW w:w="628" w:type="dxa"/>
            <w:tcBorders>
              <w:left w:val="nil"/>
              <w:bottom w:val="single" w:sz="6" w:space="0" w:color="auto"/>
            </w:tcBorders>
          </w:tcPr>
          <w:p w:rsidR="00000000" w:rsidRDefault="00AC1C26">
            <w:pPr>
              <w:jc w:val="center"/>
              <w:rPr>
                <w:noProof/>
              </w:rPr>
            </w:pPr>
            <w:r>
              <w:rPr>
                <w:noProof/>
              </w:rPr>
              <w:t>(13,3)</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(14,8)</w:t>
            </w:r>
          </w:p>
        </w:tc>
        <w:tc>
          <w:tcPr>
            <w:tcW w:w="628" w:type="dxa"/>
            <w:tcBorders>
              <w:left w:val="nil"/>
              <w:bottom w:val="single" w:sz="6" w:space="0" w:color="auto"/>
            </w:tcBorders>
          </w:tcPr>
          <w:p w:rsidR="00000000" w:rsidRDefault="00AC1C26">
            <w:pPr>
              <w:jc w:val="center"/>
              <w:rPr>
                <w:noProof/>
              </w:rPr>
            </w:pPr>
            <w:r>
              <w:rPr>
                <w:noProof/>
              </w:rPr>
              <w:t>(15,8)</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(16,3)</w:t>
            </w:r>
          </w:p>
        </w:tc>
        <w:tc>
          <w:tcPr>
            <w:tcW w:w="628" w:type="dxa"/>
            <w:tcBorders>
              <w:left w:val="nil"/>
              <w:bottom w:val="single" w:sz="6" w:space="0" w:color="auto"/>
            </w:tcBorders>
          </w:tcPr>
          <w:p w:rsidR="00000000" w:rsidRDefault="00AC1C26">
            <w:pPr>
              <w:jc w:val="center"/>
              <w:rPr>
                <w:noProof/>
              </w:rPr>
            </w:pPr>
            <w:r>
              <w:rPr>
                <w:noProof/>
              </w:rPr>
              <w:t>(17,3)</w:t>
            </w:r>
          </w:p>
        </w:tc>
        <w:tc>
          <w:tcPr>
            <w:tcW w:w="628" w:type="dxa"/>
            <w:tcBorders>
              <w:left w:val="single" w:sz="6" w:space="0" w:color="auto"/>
              <w:right w:val="single" w:sz="6" w:space="0" w:color="auto"/>
            </w:tcBorders>
          </w:tcPr>
          <w:p w:rsidR="00000000" w:rsidRDefault="00AC1C26">
            <w:pPr>
              <w:jc w:val="center"/>
              <w:rPr>
                <w:noProof/>
              </w:rPr>
            </w:pPr>
            <w:r>
              <w:rPr>
                <w:noProof/>
              </w:rPr>
              <w:t>(17,8)</w:t>
            </w:r>
          </w:p>
        </w:tc>
        <w:tc>
          <w:tcPr>
            <w:tcW w:w="628" w:type="dxa"/>
            <w:gridSpan w:val="2"/>
            <w:tcBorders>
              <w:left w:val="nil"/>
              <w:right w:val="single" w:sz="12" w:space="0" w:color="auto"/>
            </w:tcBorders>
          </w:tcPr>
          <w:p w:rsidR="00000000" w:rsidRDefault="00AC1C26">
            <w:pPr>
              <w:jc w:val="center"/>
              <w:rPr>
                <w:noProof/>
              </w:rPr>
            </w:pPr>
            <w:r>
              <w:rPr>
                <w:noProof/>
              </w:rPr>
              <w:t>(18,4)</w:t>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noProof/>
              </w:rPr>
            </w:pPr>
          </w:p>
        </w:tc>
        <w:tc>
          <w:tcPr>
            <w:tcW w:w="1701" w:type="dxa"/>
            <w:tcBorders>
              <w:top w:val="single" w:sz="6" w:space="0" w:color="auto"/>
              <w:left w:val="single" w:sz="6" w:space="0" w:color="auto"/>
              <w:right w:val="single" w:sz="6" w:space="0" w:color="auto"/>
            </w:tcBorders>
          </w:tcPr>
          <w:p w:rsidR="00000000" w:rsidRDefault="00AC1C26">
            <w:pPr>
              <w:jc w:val="both"/>
            </w:pPr>
            <w:r>
              <w:t>Лег</w:t>
            </w:r>
            <w:bookmarkStart w:id="639" w:name="OCRUncertain947"/>
            <w:r>
              <w:t>к</w:t>
            </w:r>
            <w:bookmarkEnd w:id="639"/>
            <w:r>
              <w:t>ий на мел-</w:t>
            </w:r>
          </w:p>
        </w:tc>
        <w:tc>
          <w:tcPr>
            <w:tcW w:w="818" w:type="dxa"/>
            <w:tcBorders>
              <w:top w:val="single" w:sz="6" w:space="0" w:color="auto"/>
              <w:left w:val="nil"/>
            </w:tcBorders>
          </w:tcPr>
          <w:p w:rsidR="00000000" w:rsidRDefault="00AC1C26">
            <w:pPr>
              <w:jc w:val="center"/>
              <w:rPr>
                <w:noProof/>
              </w:rPr>
            </w:pPr>
            <w:r>
              <w:rPr>
                <w:noProof/>
              </w:rPr>
              <w:t>0,9</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0,18</w:t>
            </w:r>
          </w:p>
        </w:tc>
        <w:tc>
          <w:tcPr>
            <w:tcW w:w="628" w:type="dxa"/>
            <w:tcBorders>
              <w:top w:val="single" w:sz="6" w:space="0" w:color="auto"/>
              <w:left w:val="nil"/>
            </w:tcBorders>
          </w:tcPr>
          <w:p w:rsidR="00000000" w:rsidRDefault="00AC1C26">
            <w:pPr>
              <w:jc w:val="center"/>
              <w:rPr>
                <w:noProof/>
              </w:rPr>
            </w:pPr>
            <w:r>
              <w:rPr>
                <w:noProof/>
              </w:rPr>
              <w:t>0,23</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0,33</w:t>
            </w:r>
          </w:p>
        </w:tc>
        <w:tc>
          <w:tcPr>
            <w:tcW w:w="628" w:type="dxa"/>
            <w:tcBorders>
              <w:top w:val="single" w:sz="6" w:space="0" w:color="auto"/>
              <w:left w:val="nil"/>
            </w:tcBorders>
          </w:tcPr>
          <w:p w:rsidR="00000000" w:rsidRDefault="00AC1C26">
            <w:pPr>
              <w:jc w:val="center"/>
              <w:rPr>
                <w:noProof/>
              </w:rPr>
            </w:pPr>
            <w:r>
              <w:rPr>
                <w:noProof/>
              </w:rPr>
              <w:t>0,43</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0,51</w:t>
            </w:r>
          </w:p>
        </w:tc>
        <w:tc>
          <w:tcPr>
            <w:tcW w:w="628" w:type="dxa"/>
            <w:tcBorders>
              <w:top w:val="single" w:sz="6" w:space="0" w:color="auto"/>
              <w:left w:val="nil"/>
            </w:tcBorders>
          </w:tcPr>
          <w:p w:rsidR="00000000" w:rsidRDefault="00AC1C26">
            <w:pPr>
              <w:jc w:val="center"/>
              <w:rPr>
                <w:noProof/>
              </w:rPr>
            </w:pPr>
            <w:r>
              <w:rPr>
                <w:noProof/>
              </w:rPr>
              <w:t>0,59</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0,66</w:t>
            </w:r>
          </w:p>
        </w:tc>
        <w:tc>
          <w:tcPr>
            <w:tcW w:w="628" w:type="dxa"/>
            <w:tcBorders>
              <w:top w:val="single" w:sz="6" w:space="0" w:color="auto"/>
              <w:left w:val="nil"/>
            </w:tcBorders>
          </w:tcPr>
          <w:p w:rsidR="00000000" w:rsidRDefault="00AC1C26">
            <w:pPr>
              <w:jc w:val="center"/>
              <w:rPr>
                <w:noProof/>
              </w:rPr>
            </w:pPr>
            <w:r>
              <w:rPr>
                <w:noProof/>
              </w:rPr>
              <w:t>0,72</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0,81</w:t>
            </w:r>
          </w:p>
        </w:tc>
        <w:tc>
          <w:tcPr>
            <w:tcW w:w="628" w:type="dxa"/>
            <w:tcBorders>
              <w:top w:val="single" w:sz="6" w:space="0" w:color="auto"/>
              <w:left w:val="nil"/>
            </w:tcBorders>
          </w:tcPr>
          <w:p w:rsidR="00000000" w:rsidRDefault="00AC1C26">
            <w:pPr>
              <w:jc w:val="center"/>
              <w:rPr>
                <w:noProof/>
              </w:rPr>
            </w:pPr>
            <w:r>
              <w:rPr>
                <w:noProof/>
              </w:rPr>
              <w:t>0,90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t>1,00</w:t>
            </w:r>
          </w:p>
        </w:tc>
        <w:tc>
          <w:tcPr>
            <w:tcW w:w="628" w:type="dxa"/>
            <w:tcBorders>
              <w:top w:val="single" w:sz="6" w:space="0" w:color="auto"/>
              <w:left w:val="nil"/>
            </w:tcBorders>
          </w:tcPr>
          <w:p w:rsidR="00000000" w:rsidRDefault="00AC1C26">
            <w:pPr>
              <w:jc w:val="center"/>
              <w:rPr>
                <w:noProof/>
              </w:rPr>
            </w:pPr>
            <w:r>
              <w:rPr>
                <w:noProof/>
              </w:rPr>
              <w:t>1,10</w:t>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sym w:font="Arial" w:char="2014"/>
            </w:r>
          </w:p>
        </w:tc>
        <w:tc>
          <w:tcPr>
            <w:tcW w:w="628" w:type="dxa"/>
            <w:tcBorders>
              <w:top w:val="single" w:sz="6" w:space="0" w:color="auto"/>
              <w:left w:val="nil"/>
            </w:tcBorders>
          </w:tcPr>
          <w:p w:rsidR="00000000" w:rsidRDefault="00AC1C26">
            <w:pPr>
              <w:jc w:val="center"/>
              <w:rPr>
                <w:noProof/>
              </w:rPr>
            </w:pPr>
            <w:r>
              <w:rPr>
                <w:noProof/>
              </w:rPr>
              <w:sym w:font="Arial" w:char="2014"/>
            </w:r>
          </w:p>
        </w:tc>
        <w:tc>
          <w:tcPr>
            <w:tcW w:w="628" w:type="dxa"/>
            <w:tcBorders>
              <w:top w:val="single" w:sz="6" w:space="0" w:color="auto"/>
              <w:left w:val="single" w:sz="6" w:space="0" w:color="auto"/>
              <w:right w:val="single" w:sz="6" w:space="0" w:color="auto"/>
            </w:tcBorders>
          </w:tcPr>
          <w:p w:rsidR="00000000" w:rsidRDefault="00AC1C26">
            <w:pPr>
              <w:jc w:val="center"/>
              <w:rPr>
                <w:noProof/>
              </w:rPr>
            </w:pPr>
            <w:r>
              <w:rPr>
                <w:noProof/>
              </w:rPr>
              <w:sym w:font="Arial" w:char="2014"/>
            </w:r>
          </w:p>
        </w:tc>
        <w:tc>
          <w:tcPr>
            <w:tcW w:w="628" w:type="dxa"/>
            <w:gridSpan w:val="2"/>
            <w:tcBorders>
              <w:top w:val="single" w:sz="6" w:space="0" w:color="auto"/>
              <w:left w:val="nil"/>
              <w:right w:val="single" w:sz="12" w:space="0" w:color="auto"/>
            </w:tcBorders>
          </w:tcPr>
          <w:p w:rsidR="00000000" w:rsidRDefault="00AC1C26">
            <w:pPr>
              <w:jc w:val="center"/>
              <w:rPr>
                <w:noProof/>
              </w:rPr>
            </w:pPr>
            <w:r>
              <w:rPr>
                <w:noProof/>
              </w:rPr>
              <w:sym w:font="Arial" w:char="2014"/>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noProof/>
              </w:rPr>
            </w:pPr>
          </w:p>
        </w:tc>
        <w:tc>
          <w:tcPr>
            <w:tcW w:w="1701" w:type="dxa"/>
            <w:tcBorders>
              <w:left w:val="single" w:sz="6" w:space="0" w:color="auto"/>
              <w:right w:val="single" w:sz="6" w:space="0" w:color="auto"/>
            </w:tcBorders>
          </w:tcPr>
          <w:p w:rsidR="00000000" w:rsidRDefault="00AC1C26">
            <w:pPr>
              <w:jc w:val="both"/>
            </w:pPr>
            <w:r>
              <w:t>ком пористом</w:t>
            </w:r>
          </w:p>
        </w:tc>
        <w:tc>
          <w:tcPr>
            <w:tcW w:w="818" w:type="dxa"/>
            <w:tcBorders>
              <w:left w:val="nil"/>
              <w:bottom w:val="single" w:sz="6" w:space="0" w:color="auto"/>
            </w:tcBorders>
          </w:tcPr>
          <w:p w:rsidR="00000000" w:rsidRDefault="00AC1C26">
            <w:pPr>
              <w:jc w:val="center"/>
            </w:pP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(1,84)</w:t>
            </w:r>
          </w:p>
        </w:tc>
        <w:tc>
          <w:tcPr>
            <w:tcW w:w="628" w:type="dxa"/>
            <w:tcBorders>
              <w:left w:val="nil"/>
              <w:bottom w:val="single" w:sz="6" w:space="0" w:color="auto"/>
            </w:tcBorders>
          </w:tcPr>
          <w:p w:rsidR="00000000" w:rsidRDefault="00AC1C26">
            <w:pPr>
              <w:jc w:val="center"/>
              <w:rPr>
                <w:noProof/>
              </w:rPr>
            </w:pPr>
            <w:r>
              <w:rPr>
                <w:noProof/>
              </w:rPr>
              <w:t>(2,34)</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(3,33)</w:t>
            </w:r>
          </w:p>
        </w:tc>
        <w:tc>
          <w:tcPr>
            <w:tcW w:w="628" w:type="dxa"/>
            <w:tcBorders>
              <w:left w:val="nil"/>
              <w:bottom w:val="single" w:sz="6" w:space="0" w:color="auto"/>
            </w:tcBorders>
          </w:tcPr>
          <w:p w:rsidR="00000000" w:rsidRDefault="00AC1C26">
            <w:pPr>
              <w:jc w:val="center"/>
              <w:rPr>
                <w:noProof/>
              </w:rPr>
            </w:pPr>
            <w:r>
              <w:rPr>
                <w:noProof/>
              </w:rPr>
              <w:t>(4,39)</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(5,20)</w:t>
            </w:r>
          </w:p>
        </w:tc>
        <w:tc>
          <w:tcPr>
            <w:tcW w:w="628" w:type="dxa"/>
            <w:tcBorders>
              <w:left w:val="nil"/>
              <w:bottom w:val="single" w:sz="6" w:space="0" w:color="auto"/>
            </w:tcBorders>
          </w:tcPr>
          <w:p w:rsidR="00000000" w:rsidRDefault="00AC1C26">
            <w:pPr>
              <w:jc w:val="center"/>
              <w:rPr>
                <w:noProof/>
              </w:rPr>
            </w:pPr>
            <w:r>
              <w:rPr>
                <w:noProof/>
              </w:rPr>
              <w:t>(6,01)</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(6,73)</w:t>
            </w:r>
          </w:p>
        </w:tc>
        <w:tc>
          <w:tcPr>
            <w:tcW w:w="628" w:type="dxa"/>
            <w:tcBorders>
              <w:left w:val="nil"/>
              <w:bottom w:val="single" w:sz="6" w:space="0" w:color="auto"/>
            </w:tcBorders>
          </w:tcPr>
          <w:p w:rsidR="00000000" w:rsidRDefault="00AC1C26">
            <w:pPr>
              <w:jc w:val="center"/>
              <w:rPr>
                <w:noProof/>
              </w:rPr>
            </w:pPr>
            <w:r>
              <w:rPr>
                <w:noProof/>
              </w:rPr>
              <w:t>(7,34)</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(8,26)</w:t>
            </w:r>
          </w:p>
        </w:tc>
        <w:tc>
          <w:tcPr>
            <w:tcW w:w="628" w:type="dxa"/>
            <w:tcBorders>
              <w:left w:val="nil"/>
              <w:bottom w:val="single" w:sz="6" w:space="0" w:color="auto"/>
            </w:tcBorders>
          </w:tcPr>
          <w:p w:rsidR="00000000" w:rsidRDefault="00AC1C26">
            <w:pPr>
              <w:jc w:val="center"/>
              <w:rPr>
                <w:noProof/>
              </w:rPr>
            </w:pPr>
            <w:r>
              <w:rPr>
                <w:noProof/>
              </w:rPr>
              <w:t>(9,18)</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(10,2)</w:t>
            </w:r>
          </w:p>
        </w:tc>
        <w:tc>
          <w:tcPr>
            <w:tcW w:w="628" w:type="dxa"/>
            <w:tcBorders>
              <w:left w:val="nil"/>
              <w:bottom w:val="single" w:sz="6" w:space="0" w:color="auto"/>
            </w:tcBorders>
          </w:tcPr>
          <w:p w:rsidR="00000000" w:rsidRDefault="00AC1C26">
            <w:pPr>
              <w:jc w:val="center"/>
              <w:rPr>
                <w:noProof/>
              </w:rPr>
            </w:pPr>
            <w:r>
              <w:rPr>
                <w:noProof/>
              </w:rPr>
              <w:t>(11,2)</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p>
        </w:tc>
        <w:tc>
          <w:tcPr>
            <w:tcW w:w="628" w:type="dxa"/>
            <w:tcBorders>
              <w:left w:val="nil"/>
              <w:bottom w:val="single" w:sz="6" w:space="0" w:color="auto"/>
            </w:tcBorders>
          </w:tcPr>
          <w:p w:rsidR="00000000" w:rsidRDefault="00AC1C26">
            <w:pPr>
              <w:jc w:val="center"/>
              <w:rPr>
                <w:noProof/>
              </w:rPr>
            </w:pPr>
          </w:p>
        </w:tc>
        <w:tc>
          <w:tcPr>
            <w:tcW w:w="628" w:type="dxa"/>
            <w:tcBorders>
              <w:left w:val="single" w:sz="6" w:space="0" w:color="auto"/>
              <w:bottom w:val="single" w:sz="6" w:space="0" w:color="auto"/>
              <w:right w:val="single" w:sz="6" w:space="0" w:color="auto"/>
            </w:tcBorders>
          </w:tcPr>
          <w:p w:rsidR="00000000" w:rsidRDefault="00AC1C26">
            <w:pPr>
              <w:jc w:val="center"/>
              <w:rPr>
                <w:noProof/>
              </w:rPr>
            </w:pPr>
          </w:p>
        </w:tc>
        <w:tc>
          <w:tcPr>
            <w:tcW w:w="628" w:type="dxa"/>
            <w:gridSpan w:val="2"/>
            <w:tcBorders>
              <w:left w:val="nil"/>
              <w:bottom w:val="single" w:sz="6" w:space="0" w:color="auto"/>
              <w:right w:val="single" w:sz="12" w:space="0" w:color="auto"/>
            </w:tcBorders>
          </w:tcPr>
          <w:p w:rsidR="00000000" w:rsidRDefault="00AC1C26">
            <w:pPr>
              <w:jc w:val="center"/>
              <w:rPr>
                <w:noProof/>
              </w:rPr>
            </w:pPr>
          </w:p>
        </w:tc>
      </w:tr>
      <w:tr w:rsidR="00000000">
        <w:tblPrEx>
          <w:tblCellMar>
            <w:top w:w="0" w:type="dxa"/>
            <w:bottom w:w="0" w:type="dxa"/>
          </w:tblCellMar>
        </w:tblPrEx>
        <w:tc>
          <w:tcPr>
            <w:tcW w:w="1417" w:type="dxa"/>
            <w:tcBorders>
              <w:left w:val="single" w:sz="12" w:space="0" w:color="auto"/>
            </w:tcBorders>
          </w:tcPr>
          <w:p w:rsidR="00000000" w:rsidRDefault="00AC1C26">
            <w:pPr>
              <w:jc w:val="both"/>
              <w:rPr>
                <w:noProof/>
              </w:rPr>
            </w:pPr>
          </w:p>
        </w:tc>
        <w:tc>
          <w:tcPr>
            <w:tcW w:w="1701" w:type="dxa"/>
            <w:tcBorders>
              <w:left w:val="single" w:sz="6" w:space="0" w:color="auto"/>
              <w:right w:val="single" w:sz="6" w:space="0" w:color="auto"/>
            </w:tcBorders>
          </w:tcPr>
          <w:p w:rsidR="00000000" w:rsidRDefault="00AC1C26">
            <w:pPr>
              <w:jc w:val="both"/>
              <w:rPr>
                <w:noProof/>
              </w:rPr>
            </w:pPr>
            <w:r>
              <w:t>заполните</w:t>
            </w:r>
            <w:bookmarkStart w:id="640" w:name="OCRUncertain948"/>
            <w:r>
              <w:t>л</w:t>
            </w:r>
            <w:bookmarkEnd w:id="640"/>
            <w:r>
              <w:t>е</w:t>
            </w:r>
            <w:r>
              <w:rPr>
                <w:vertAlign w:val="superscript"/>
              </w:rPr>
              <w:t>2</w:t>
            </w:r>
          </w:p>
        </w:tc>
        <w:tc>
          <w:tcPr>
            <w:tcW w:w="818" w:type="dxa"/>
            <w:tcBorders>
              <w:left w:val="nil"/>
            </w:tcBorders>
          </w:tcPr>
          <w:p w:rsidR="00000000" w:rsidRDefault="00AC1C26">
            <w:pPr>
              <w:jc w:val="center"/>
              <w:rPr>
                <w:noProof/>
              </w:rPr>
            </w:pPr>
            <w:r>
              <w:rPr>
                <w:noProof/>
              </w:rPr>
              <w:t>1,0</w:t>
            </w:r>
          </w:p>
        </w:tc>
        <w:tc>
          <w:tcPr>
            <w:tcW w:w="628" w:type="dxa"/>
            <w:tcBorders>
              <w:left w:val="single" w:sz="6" w:space="0" w:color="auto"/>
              <w:right w:val="single" w:sz="6" w:space="0" w:color="auto"/>
            </w:tcBorders>
          </w:tcPr>
          <w:p w:rsidR="00000000" w:rsidRDefault="00AC1C26">
            <w:pPr>
              <w:jc w:val="center"/>
              <w:rPr>
                <w:noProof/>
              </w:rPr>
            </w:pPr>
            <w:r>
              <w:rPr>
                <w:noProof/>
              </w:rPr>
              <w:t>0,20</w:t>
            </w:r>
          </w:p>
        </w:tc>
        <w:tc>
          <w:tcPr>
            <w:tcW w:w="628" w:type="dxa"/>
            <w:tcBorders>
              <w:left w:val="nil"/>
            </w:tcBorders>
          </w:tcPr>
          <w:p w:rsidR="00000000" w:rsidRDefault="00AC1C26">
            <w:pPr>
              <w:jc w:val="center"/>
              <w:rPr>
                <w:noProof/>
              </w:rPr>
            </w:pPr>
            <w:r>
              <w:rPr>
                <w:noProof/>
              </w:rPr>
              <w:t>0,26</w:t>
            </w:r>
          </w:p>
        </w:tc>
        <w:tc>
          <w:tcPr>
            <w:tcW w:w="628" w:type="dxa"/>
            <w:tcBorders>
              <w:left w:val="single" w:sz="6" w:space="0" w:color="auto"/>
              <w:right w:val="single" w:sz="6" w:space="0" w:color="auto"/>
            </w:tcBorders>
          </w:tcPr>
          <w:p w:rsidR="00000000" w:rsidRDefault="00AC1C26">
            <w:pPr>
              <w:jc w:val="center"/>
              <w:rPr>
                <w:noProof/>
              </w:rPr>
            </w:pPr>
            <w:r>
              <w:rPr>
                <w:noProof/>
              </w:rPr>
              <w:t>0,37</w:t>
            </w:r>
          </w:p>
        </w:tc>
        <w:tc>
          <w:tcPr>
            <w:tcW w:w="628" w:type="dxa"/>
            <w:tcBorders>
              <w:left w:val="nil"/>
            </w:tcBorders>
          </w:tcPr>
          <w:p w:rsidR="00000000" w:rsidRDefault="00AC1C26">
            <w:pPr>
              <w:jc w:val="center"/>
              <w:rPr>
                <w:noProof/>
              </w:rPr>
            </w:pPr>
            <w:r>
              <w:rPr>
                <w:noProof/>
              </w:rPr>
              <w:t>0,48</w:t>
            </w:r>
          </w:p>
        </w:tc>
        <w:tc>
          <w:tcPr>
            <w:tcW w:w="628" w:type="dxa"/>
            <w:tcBorders>
              <w:left w:val="single" w:sz="6" w:space="0" w:color="auto"/>
              <w:right w:val="single" w:sz="6" w:space="0" w:color="auto"/>
            </w:tcBorders>
          </w:tcPr>
          <w:p w:rsidR="00000000" w:rsidRDefault="00AC1C26">
            <w:pPr>
              <w:jc w:val="center"/>
              <w:rPr>
                <w:noProof/>
              </w:rPr>
            </w:pPr>
            <w:r>
              <w:rPr>
                <w:noProof/>
              </w:rPr>
              <w:t>0,57</w:t>
            </w:r>
          </w:p>
        </w:tc>
        <w:tc>
          <w:tcPr>
            <w:tcW w:w="628" w:type="dxa"/>
            <w:tcBorders>
              <w:left w:val="nil"/>
            </w:tcBorders>
          </w:tcPr>
          <w:p w:rsidR="00000000" w:rsidRDefault="00AC1C26">
            <w:pPr>
              <w:jc w:val="center"/>
              <w:rPr>
                <w:noProof/>
              </w:rPr>
            </w:pPr>
            <w:r>
              <w:rPr>
                <w:noProof/>
              </w:rPr>
              <w:t>0,66</w:t>
            </w:r>
          </w:p>
        </w:tc>
        <w:tc>
          <w:tcPr>
            <w:tcW w:w="628" w:type="dxa"/>
            <w:tcBorders>
              <w:left w:val="single" w:sz="6" w:space="0" w:color="auto"/>
              <w:right w:val="single" w:sz="6" w:space="0" w:color="auto"/>
            </w:tcBorders>
          </w:tcPr>
          <w:p w:rsidR="00000000" w:rsidRDefault="00AC1C26">
            <w:pPr>
              <w:jc w:val="center"/>
              <w:rPr>
                <w:noProof/>
              </w:rPr>
            </w:pPr>
            <w:r>
              <w:rPr>
                <w:noProof/>
              </w:rPr>
              <w:t>0,74</w:t>
            </w:r>
          </w:p>
        </w:tc>
        <w:tc>
          <w:tcPr>
            <w:tcW w:w="628" w:type="dxa"/>
            <w:tcBorders>
              <w:left w:val="nil"/>
            </w:tcBorders>
          </w:tcPr>
          <w:p w:rsidR="00000000" w:rsidRDefault="00AC1C26">
            <w:pPr>
              <w:jc w:val="center"/>
              <w:rPr>
                <w:noProof/>
              </w:rPr>
            </w:pPr>
            <w:r>
              <w:rPr>
                <w:noProof/>
              </w:rPr>
              <w:t>0,80</w:t>
            </w:r>
          </w:p>
        </w:tc>
        <w:tc>
          <w:tcPr>
            <w:tcW w:w="628" w:type="dxa"/>
            <w:tcBorders>
              <w:left w:val="single" w:sz="6" w:space="0" w:color="auto"/>
              <w:right w:val="single" w:sz="6" w:space="0" w:color="auto"/>
            </w:tcBorders>
          </w:tcPr>
          <w:p w:rsidR="00000000" w:rsidRDefault="00AC1C26">
            <w:pPr>
              <w:jc w:val="center"/>
              <w:rPr>
                <w:noProof/>
              </w:rPr>
            </w:pPr>
            <w:r>
              <w:rPr>
                <w:noProof/>
              </w:rPr>
              <w:t>0,90</w:t>
            </w:r>
          </w:p>
        </w:tc>
        <w:tc>
          <w:tcPr>
            <w:tcW w:w="628" w:type="dxa"/>
            <w:tcBorders>
              <w:left w:val="nil"/>
            </w:tcBorders>
          </w:tcPr>
          <w:p w:rsidR="00000000" w:rsidRDefault="00AC1C26">
            <w:pPr>
              <w:jc w:val="center"/>
              <w:rPr>
                <w:noProof/>
              </w:rPr>
            </w:pPr>
            <w:r>
              <w:rPr>
                <w:noProof/>
              </w:rPr>
              <w:t>1,00</w:t>
            </w:r>
          </w:p>
        </w:tc>
        <w:tc>
          <w:tcPr>
            <w:tcW w:w="628" w:type="dxa"/>
            <w:tcBorders>
              <w:left w:val="single" w:sz="6" w:space="0" w:color="auto"/>
              <w:right w:val="single" w:sz="6" w:space="0" w:color="auto"/>
            </w:tcBorders>
          </w:tcPr>
          <w:p w:rsidR="00000000" w:rsidRDefault="00AC1C26">
            <w:pPr>
              <w:jc w:val="center"/>
              <w:rPr>
                <w:noProof/>
              </w:rPr>
            </w:pPr>
            <w:r>
              <w:rPr>
                <w:noProof/>
              </w:rPr>
              <w:t>1,10</w:t>
            </w:r>
          </w:p>
        </w:tc>
        <w:tc>
          <w:tcPr>
            <w:tcW w:w="628" w:type="dxa"/>
            <w:tcBorders>
              <w:left w:val="nil"/>
            </w:tcBorders>
          </w:tcPr>
          <w:p w:rsidR="00000000" w:rsidRDefault="00AC1C26">
            <w:pPr>
              <w:jc w:val="center"/>
              <w:rPr>
                <w:noProof/>
              </w:rPr>
            </w:pPr>
            <w:r>
              <w:rPr>
                <w:noProof/>
              </w:rPr>
              <w:t>1,20</w:t>
            </w:r>
          </w:p>
        </w:tc>
        <w:tc>
          <w:tcPr>
            <w:tcW w:w="628" w:type="dxa"/>
            <w:tcBorders>
              <w:left w:val="single" w:sz="6" w:space="0" w:color="auto"/>
              <w:right w:val="single" w:sz="6" w:space="0" w:color="auto"/>
            </w:tcBorders>
          </w:tcPr>
          <w:p w:rsidR="00000000" w:rsidRDefault="00AC1C26">
            <w:pPr>
              <w:jc w:val="center"/>
              <w:rPr>
                <w:noProof/>
              </w:rPr>
            </w:pPr>
            <w:r>
              <w:rPr>
                <w:noProof/>
              </w:rPr>
              <w:sym w:font="Arial" w:char="2014"/>
            </w:r>
          </w:p>
        </w:tc>
        <w:tc>
          <w:tcPr>
            <w:tcW w:w="628" w:type="dxa"/>
            <w:tcBorders>
              <w:left w:val="nil"/>
            </w:tcBorders>
          </w:tcPr>
          <w:p w:rsidR="00000000" w:rsidRDefault="00AC1C26">
            <w:pPr>
              <w:jc w:val="center"/>
              <w:rPr>
                <w:noProof/>
              </w:rPr>
            </w:pPr>
            <w:r>
              <w:rPr>
                <w:noProof/>
              </w:rPr>
              <w:sym w:font="Arial" w:char="2014"/>
            </w:r>
          </w:p>
        </w:tc>
        <w:tc>
          <w:tcPr>
            <w:tcW w:w="628" w:type="dxa"/>
            <w:tcBorders>
              <w:left w:val="single" w:sz="6" w:space="0" w:color="auto"/>
              <w:right w:val="single" w:sz="6" w:space="0" w:color="auto"/>
            </w:tcBorders>
          </w:tcPr>
          <w:p w:rsidR="00000000" w:rsidRDefault="00AC1C26">
            <w:pPr>
              <w:jc w:val="center"/>
              <w:rPr>
                <w:noProof/>
              </w:rPr>
            </w:pPr>
            <w:r>
              <w:rPr>
                <w:noProof/>
              </w:rPr>
              <w:sym w:font="Arial" w:char="2014"/>
            </w:r>
          </w:p>
        </w:tc>
        <w:tc>
          <w:tcPr>
            <w:tcW w:w="628" w:type="dxa"/>
            <w:gridSpan w:val="2"/>
            <w:tcBorders>
              <w:left w:val="nil"/>
              <w:right w:val="single" w:sz="12" w:space="0" w:color="auto"/>
            </w:tcBorders>
          </w:tcPr>
          <w:p w:rsidR="00000000" w:rsidRDefault="00AC1C26">
            <w:pPr>
              <w:jc w:val="center"/>
              <w:rPr>
                <w:noProof/>
              </w:rPr>
            </w:pPr>
            <w:r>
              <w:rPr>
                <w:noProof/>
              </w:rPr>
              <w:sym w:font="Arial" w:char="2014"/>
            </w:r>
          </w:p>
        </w:tc>
      </w:tr>
      <w:tr w:rsidR="00000000">
        <w:tblPrEx>
          <w:tblCellMar>
            <w:top w:w="0" w:type="dxa"/>
            <w:bottom w:w="0" w:type="dxa"/>
          </w:tblCellMar>
        </w:tblPrEx>
        <w:tc>
          <w:tcPr>
            <w:tcW w:w="1417" w:type="dxa"/>
            <w:tcBorders>
              <w:left w:val="single" w:sz="12" w:space="0" w:color="auto"/>
            </w:tcBorders>
          </w:tcPr>
          <w:p w:rsidR="00000000" w:rsidRDefault="00AC1C26">
            <w:pPr>
              <w:jc w:val="both"/>
              <w:rPr>
                <w:noProof/>
              </w:rPr>
            </w:pPr>
          </w:p>
        </w:tc>
        <w:tc>
          <w:tcPr>
            <w:tcW w:w="1701" w:type="dxa"/>
            <w:tcBorders>
              <w:left w:val="single" w:sz="6" w:space="0" w:color="auto"/>
              <w:right w:val="single" w:sz="6" w:space="0" w:color="auto"/>
            </w:tcBorders>
          </w:tcPr>
          <w:p w:rsidR="00000000" w:rsidRDefault="00AC1C26">
            <w:pPr>
              <w:jc w:val="both"/>
              <w:rPr>
                <w:noProof/>
              </w:rPr>
            </w:pPr>
          </w:p>
        </w:tc>
        <w:tc>
          <w:tcPr>
            <w:tcW w:w="818" w:type="dxa"/>
            <w:tcBorders>
              <w:left w:val="nil"/>
              <w:bottom w:val="single" w:sz="6" w:space="0" w:color="auto"/>
            </w:tcBorders>
          </w:tcPr>
          <w:p w:rsidR="00000000" w:rsidRDefault="00AC1C26">
            <w:pPr>
              <w:jc w:val="center"/>
              <w:rPr>
                <w:noProof/>
              </w:rPr>
            </w:pP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(2,04)</w:t>
            </w:r>
          </w:p>
        </w:tc>
        <w:tc>
          <w:tcPr>
            <w:tcW w:w="628" w:type="dxa"/>
            <w:tcBorders>
              <w:left w:val="nil"/>
              <w:bottom w:val="single" w:sz="6" w:space="0" w:color="auto"/>
            </w:tcBorders>
          </w:tcPr>
          <w:p w:rsidR="00000000" w:rsidRDefault="00AC1C26">
            <w:pPr>
              <w:jc w:val="center"/>
              <w:rPr>
                <w:noProof/>
              </w:rPr>
            </w:pPr>
            <w:r>
              <w:rPr>
                <w:noProof/>
              </w:rPr>
              <w:t>(2,65)</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(3,77)</w:t>
            </w:r>
          </w:p>
        </w:tc>
        <w:tc>
          <w:tcPr>
            <w:tcW w:w="628" w:type="dxa"/>
            <w:tcBorders>
              <w:left w:val="nil"/>
              <w:bottom w:val="single" w:sz="6" w:space="0" w:color="auto"/>
            </w:tcBorders>
          </w:tcPr>
          <w:p w:rsidR="00000000" w:rsidRDefault="00AC1C26">
            <w:pPr>
              <w:jc w:val="center"/>
              <w:rPr>
                <w:noProof/>
              </w:rPr>
            </w:pPr>
            <w:r>
              <w:rPr>
                <w:noProof/>
              </w:rPr>
              <w:t>(4,89)</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(5,81)</w:t>
            </w:r>
          </w:p>
        </w:tc>
        <w:tc>
          <w:tcPr>
            <w:tcW w:w="628" w:type="dxa"/>
            <w:tcBorders>
              <w:left w:val="nil"/>
              <w:bottom w:val="single" w:sz="6" w:space="0" w:color="auto"/>
            </w:tcBorders>
          </w:tcPr>
          <w:p w:rsidR="00000000" w:rsidRDefault="00AC1C26">
            <w:pPr>
              <w:jc w:val="center"/>
              <w:rPr>
                <w:noProof/>
              </w:rPr>
            </w:pPr>
            <w:r>
              <w:rPr>
                <w:noProof/>
              </w:rPr>
              <w:t>(6,73)</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(7,55)</w:t>
            </w:r>
          </w:p>
        </w:tc>
        <w:tc>
          <w:tcPr>
            <w:tcW w:w="628" w:type="dxa"/>
            <w:tcBorders>
              <w:left w:val="nil"/>
              <w:bottom w:val="single" w:sz="6" w:space="0" w:color="auto"/>
            </w:tcBorders>
          </w:tcPr>
          <w:p w:rsidR="00000000" w:rsidRDefault="00AC1C26">
            <w:pPr>
              <w:jc w:val="center"/>
              <w:rPr>
                <w:noProof/>
              </w:rPr>
            </w:pPr>
            <w:r>
              <w:rPr>
                <w:noProof/>
              </w:rPr>
              <w:t>(8,16)</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(9,18)</w:t>
            </w:r>
          </w:p>
        </w:tc>
        <w:tc>
          <w:tcPr>
            <w:tcW w:w="628" w:type="dxa"/>
            <w:tcBorders>
              <w:left w:val="nil"/>
              <w:bottom w:val="single" w:sz="6" w:space="0" w:color="auto"/>
            </w:tcBorders>
          </w:tcPr>
          <w:p w:rsidR="00000000" w:rsidRDefault="00AC1C26">
            <w:pPr>
              <w:jc w:val="center"/>
              <w:rPr>
                <w:noProof/>
              </w:rPr>
            </w:pPr>
            <w:r>
              <w:rPr>
                <w:noProof/>
              </w:rPr>
              <w:t>(10,2)</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r>
              <w:rPr>
                <w:noProof/>
              </w:rPr>
              <w:t>(11,2)</w:t>
            </w:r>
          </w:p>
        </w:tc>
        <w:tc>
          <w:tcPr>
            <w:tcW w:w="628" w:type="dxa"/>
            <w:tcBorders>
              <w:left w:val="nil"/>
              <w:bottom w:val="single" w:sz="6" w:space="0" w:color="auto"/>
            </w:tcBorders>
          </w:tcPr>
          <w:p w:rsidR="00000000" w:rsidRDefault="00AC1C26">
            <w:pPr>
              <w:jc w:val="center"/>
              <w:rPr>
                <w:noProof/>
              </w:rPr>
            </w:pPr>
            <w:r>
              <w:rPr>
                <w:noProof/>
              </w:rPr>
              <w:t>(12,2)</w:t>
            </w:r>
          </w:p>
        </w:tc>
        <w:tc>
          <w:tcPr>
            <w:tcW w:w="628" w:type="dxa"/>
            <w:tcBorders>
              <w:left w:val="single" w:sz="6" w:space="0" w:color="auto"/>
              <w:bottom w:val="single" w:sz="6" w:space="0" w:color="auto"/>
              <w:right w:val="single" w:sz="6" w:space="0" w:color="auto"/>
            </w:tcBorders>
          </w:tcPr>
          <w:p w:rsidR="00000000" w:rsidRDefault="00AC1C26">
            <w:pPr>
              <w:jc w:val="center"/>
              <w:rPr>
                <w:noProof/>
              </w:rPr>
            </w:pPr>
          </w:p>
        </w:tc>
        <w:tc>
          <w:tcPr>
            <w:tcW w:w="628" w:type="dxa"/>
            <w:tcBorders>
              <w:left w:val="nil"/>
              <w:bottom w:val="single" w:sz="6" w:space="0" w:color="auto"/>
            </w:tcBorders>
          </w:tcPr>
          <w:p w:rsidR="00000000" w:rsidRDefault="00AC1C26">
            <w:pPr>
              <w:jc w:val="center"/>
              <w:rPr>
                <w:noProof/>
              </w:rPr>
            </w:pPr>
          </w:p>
        </w:tc>
        <w:tc>
          <w:tcPr>
            <w:tcW w:w="628" w:type="dxa"/>
            <w:tcBorders>
              <w:left w:val="single" w:sz="6" w:space="0" w:color="auto"/>
              <w:bottom w:val="single" w:sz="6" w:space="0" w:color="auto"/>
              <w:right w:val="single" w:sz="6" w:space="0" w:color="auto"/>
            </w:tcBorders>
          </w:tcPr>
          <w:p w:rsidR="00000000" w:rsidRDefault="00AC1C26">
            <w:pPr>
              <w:jc w:val="center"/>
              <w:rPr>
                <w:noProof/>
              </w:rPr>
            </w:pPr>
          </w:p>
        </w:tc>
        <w:tc>
          <w:tcPr>
            <w:tcW w:w="628" w:type="dxa"/>
            <w:gridSpan w:val="2"/>
            <w:tcBorders>
              <w:left w:val="nil"/>
              <w:bottom w:val="single" w:sz="6" w:space="0" w:color="auto"/>
              <w:right w:val="single" w:sz="12" w:space="0" w:color="auto"/>
            </w:tcBorders>
          </w:tcPr>
          <w:p w:rsidR="00000000" w:rsidRDefault="00AC1C26">
            <w:pPr>
              <w:jc w:val="center"/>
              <w:rPr>
                <w:noProof/>
              </w:rPr>
            </w:pPr>
          </w:p>
        </w:tc>
      </w:tr>
      <w:tr w:rsidR="00000000">
        <w:tblPrEx>
          <w:tblCellMar>
            <w:top w:w="0" w:type="dxa"/>
            <w:bottom w:w="0" w:type="dxa"/>
          </w:tblCellMar>
        </w:tblPrEx>
        <w:tc>
          <w:tcPr>
            <w:tcW w:w="1417" w:type="dxa"/>
            <w:tcBorders>
              <w:left w:val="single" w:sz="12" w:space="0" w:color="auto"/>
            </w:tcBorders>
          </w:tcPr>
          <w:p w:rsidR="00000000" w:rsidRDefault="00AC1C26">
            <w:pPr>
              <w:jc w:val="center"/>
              <w:rPr>
                <w:noProof/>
              </w:rPr>
            </w:pPr>
          </w:p>
        </w:tc>
        <w:tc>
          <w:tcPr>
            <w:tcW w:w="1701" w:type="dxa"/>
            <w:tcBorders>
              <w:left w:val="single" w:sz="6" w:space="0" w:color="auto"/>
              <w:right w:val="single" w:sz="6" w:space="0" w:color="auto"/>
            </w:tcBorders>
          </w:tcPr>
          <w:p w:rsidR="00000000" w:rsidRDefault="00AC1C26">
            <w:pPr>
              <w:jc w:val="center"/>
              <w:rPr>
                <w:noProof/>
              </w:rPr>
            </w:pPr>
          </w:p>
        </w:tc>
        <w:tc>
          <w:tcPr>
            <w:tcW w:w="818" w:type="dxa"/>
            <w:tcBorders>
              <w:left w:val="nil"/>
            </w:tcBorders>
          </w:tcPr>
          <w:p w:rsidR="00000000" w:rsidRDefault="00AC1C26">
            <w:pPr>
              <w:jc w:val="center"/>
              <w:rPr>
                <w:noProof/>
              </w:rPr>
            </w:pPr>
            <w:r>
              <w:rPr>
                <w:noProof/>
              </w:rPr>
              <w:t>1,1</w:t>
            </w:r>
          </w:p>
        </w:tc>
        <w:tc>
          <w:tcPr>
            <w:tcW w:w="628" w:type="dxa"/>
            <w:tcBorders>
              <w:left w:val="single" w:sz="6" w:space="0" w:color="auto"/>
              <w:right w:val="single" w:sz="6" w:space="0" w:color="auto"/>
            </w:tcBorders>
          </w:tcPr>
          <w:p w:rsidR="00000000" w:rsidRDefault="00AC1C26">
            <w:pPr>
              <w:jc w:val="center"/>
              <w:rPr>
                <w:noProof/>
              </w:rPr>
            </w:pPr>
            <w:r>
              <w:rPr>
                <w:noProof/>
              </w:rPr>
              <w:t>0,22</w:t>
            </w:r>
          </w:p>
        </w:tc>
        <w:tc>
          <w:tcPr>
            <w:tcW w:w="628" w:type="dxa"/>
            <w:tcBorders>
              <w:left w:val="nil"/>
            </w:tcBorders>
          </w:tcPr>
          <w:p w:rsidR="00000000" w:rsidRDefault="00AC1C26">
            <w:pPr>
              <w:jc w:val="center"/>
              <w:rPr>
                <w:noProof/>
              </w:rPr>
            </w:pPr>
            <w:r>
              <w:rPr>
                <w:noProof/>
              </w:rPr>
              <w:t>0,29</w:t>
            </w:r>
          </w:p>
        </w:tc>
        <w:tc>
          <w:tcPr>
            <w:tcW w:w="628" w:type="dxa"/>
            <w:tcBorders>
              <w:left w:val="single" w:sz="6" w:space="0" w:color="auto"/>
              <w:right w:val="single" w:sz="6" w:space="0" w:color="auto"/>
            </w:tcBorders>
          </w:tcPr>
          <w:p w:rsidR="00000000" w:rsidRDefault="00AC1C26">
            <w:pPr>
              <w:jc w:val="center"/>
              <w:rPr>
                <w:noProof/>
              </w:rPr>
            </w:pPr>
            <w:r>
              <w:rPr>
                <w:noProof/>
              </w:rPr>
              <w:t>0,41</w:t>
            </w:r>
          </w:p>
        </w:tc>
        <w:tc>
          <w:tcPr>
            <w:tcW w:w="628" w:type="dxa"/>
            <w:tcBorders>
              <w:left w:val="nil"/>
            </w:tcBorders>
          </w:tcPr>
          <w:p w:rsidR="00000000" w:rsidRDefault="00AC1C26">
            <w:pPr>
              <w:jc w:val="center"/>
              <w:rPr>
                <w:noProof/>
              </w:rPr>
            </w:pPr>
            <w:r>
              <w:rPr>
                <w:noProof/>
              </w:rPr>
              <w:t>0,53</w:t>
            </w:r>
          </w:p>
        </w:tc>
        <w:tc>
          <w:tcPr>
            <w:tcW w:w="628" w:type="dxa"/>
            <w:tcBorders>
              <w:left w:val="single" w:sz="6" w:space="0" w:color="auto"/>
              <w:right w:val="single" w:sz="6" w:space="0" w:color="auto"/>
            </w:tcBorders>
          </w:tcPr>
          <w:p w:rsidR="00000000" w:rsidRDefault="00AC1C26">
            <w:pPr>
              <w:jc w:val="center"/>
              <w:rPr>
                <w:noProof/>
              </w:rPr>
            </w:pPr>
            <w:r>
              <w:rPr>
                <w:noProof/>
              </w:rPr>
              <w:t>0,63</w:t>
            </w:r>
          </w:p>
        </w:tc>
        <w:tc>
          <w:tcPr>
            <w:tcW w:w="628" w:type="dxa"/>
            <w:tcBorders>
              <w:left w:val="nil"/>
            </w:tcBorders>
          </w:tcPr>
          <w:p w:rsidR="00000000" w:rsidRDefault="00AC1C26">
            <w:pPr>
              <w:jc w:val="center"/>
              <w:rPr>
                <w:noProof/>
              </w:rPr>
            </w:pPr>
            <w:r>
              <w:rPr>
                <w:noProof/>
              </w:rPr>
              <w:t>0,73</w:t>
            </w:r>
          </w:p>
        </w:tc>
        <w:tc>
          <w:tcPr>
            <w:tcW w:w="628" w:type="dxa"/>
            <w:tcBorders>
              <w:left w:val="single" w:sz="6" w:space="0" w:color="auto"/>
              <w:right w:val="single" w:sz="6" w:space="0" w:color="auto"/>
            </w:tcBorders>
          </w:tcPr>
          <w:p w:rsidR="00000000" w:rsidRDefault="00AC1C26">
            <w:pPr>
              <w:jc w:val="center"/>
              <w:rPr>
                <w:noProof/>
              </w:rPr>
            </w:pPr>
            <w:r>
              <w:rPr>
                <w:noProof/>
              </w:rPr>
              <w:t>0,81</w:t>
            </w:r>
          </w:p>
        </w:tc>
        <w:tc>
          <w:tcPr>
            <w:tcW w:w="628" w:type="dxa"/>
            <w:tcBorders>
              <w:left w:val="nil"/>
            </w:tcBorders>
          </w:tcPr>
          <w:p w:rsidR="00000000" w:rsidRDefault="00AC1C26">
            <w:pPr>
              <w:jc w:val="center"/>
              <w:rPr>
                <w:noProof/>
              </w:rPr>
            </w:pPr>
            <w:r>
              <w:rPr>
                <w:noProof/>
              </w:rPr>
              <w:t>0,90</w:t>
            </w:r>
          </w:p>
        </w:tc>
        <w:tc>
          <w:tcPr>
            <w:tcW w:w="628" w:type="dxa"/>
            <w:tcBorders>
              <w:left w:val="single" w:sz="6" w:space="0" w:color="auto"/>
              <w:right w:val="single" w:sz="6" w:space="0" w:color="auto"/>
            </w:tcBorders>
          </w:tcPr>
          <w:p w:rsidR="00000000" w:rsidRDefault="00AC1C26">
            <w:pPr>
              <w:jc w:val="center"/>
              <w:rPr>
                <w:noProof/>
              </w:rPr>
            </w:pPr>
            <w:r>
              <w:rPr>
                <w:noProof/>
              </w:rPr>
              <w:t>1,</w:t>
            </w:r>
            <w:r>
              <w:rPr>
                <w:noProof/>
              </w:rPr>
              <w:t>00</w:t>
            </w:r>
          </w:p>
        </w:tc>
        <w:tc>
          <w:tcPr>
            <w:tcW w:w="628" w:type="dxa"/>
            <w:tcBorders>
              <w:left w:val="nil"/>
            </w:tcBorders>
          </w:tcPr>
          <w:p w:rsidR="00000000" w:rsidRDefault="00AC1C26">
            <w:pPr>
              <w:jc w:val="center"/>
              <w:rPr>
                <w:noProof/>
              </w:rPr>
            </w:pPr>
            <w:r>
              <w:rPr>
                <w:noProof/>
              </w:rPr>
              <w:t>1,10</w:t>
            </w:r>
          </w:p>
        </w:tc>
        <w:tc>
          <w:tcPr>
            <w:tcW w:w="628" w:type="dxa"/>
            <w:tcBorders>
              <w:left w:val="single" w:sz="6" w:space="0" w:color="auto"/>
              <w:right w:val="single" w:sz="6" w:space="0" w:color="auto"/>
            </w:tcBorders>
          </w:tcPr>
          <w:p w:rsidR="00000000" w:rsidRDefault="00AC1C26">
            <w:pPr>
              <w:jc w:val="center"/>
              <w:rPr>
                <w:noProof/>
              </w:rPr>
            </w:pPr>
            <w:r>
              <w:rPr>
                <w:noProof/>
              </w:rPr>
              <w:t>1,2</w:t>
            </w:r>
          </w:p>
        </w:tc>
        <w:tc>
          <w:tcPr>
            <w:tcW w:w="628" w:type="dxa"/>
            <w:tcBorders>
              <w:left w:val="nil"/>
            </w:tcBorders>
          </w:tcPr>
          <w:p w:rsidR="00000000" w:rsidRDefault="00AC1C26">
            <w:pPr>
              <w:jc w:val="center"/>
              <w:rPr>
                <w:noProof/>
              </w:rPr>
            </w:pPr>
            <w:r>
              <w:rPr>
                <w:noProof/>
              </w:rPr>
              <w:t>1,30</w:t>
            </w:r>
          </w:p>
        </w:tc>
        <w:tc>
          <w:tcPr>
            <w:tcW w:w="628" w:type="dxa"/>
            <w:tcBorders>
              <w:left w:val="single" w:sz="6" w:space="0" w:color="auto"/>
              <w:right w:val="single" w:sz="6" w:space="0" w:color="auto"/>
            </w:tcBorders>
          </w:tcPr>
          <w:p w:rsidR="00000000" w:rsidRDefault="00AC1C26">
            <w:pPr>
              <w:jc w:val="center"/>
              <w:rPr>
                <w:noProof/>
              </w:rPr>
            </w:pPr>
            <w:r>
              <w:rPr>
                <w:noProof/>
              </w:rPr>
              <w:sym w:font="Arial" w:char="2014"/>
            </w:r>
          </w:p>
        </w:tc>
        <w:tc>
          <w:tcPr>
            <w:tcW w:w="628" w:type="dxa"/>
            <w:tcBorders>
              <w:left w:val="nil"/>
            </w:tcBorders>
          </w:tcPr>
          <w:p w:rsidR="00000000" w:rsidRDefault="00AC1C26">
            <w:pPr>
              <w:jc w:val="center"/>
              <w:rPr>
                <w:noProof/>
              </w:rPr>
            </w:pPr>
            <w:r>
              <w:rPr>
                <w:noProof/>
              </w:rPr>
              <w:sym w:font="Arial" w:char="2014"/>
            </w:r>
          </w:p>
        </w:tc>
        <w:tc>
          <w:tcPr>
            <w:tcW w:w="628" w:type="dxa"/>
            <w:tcBorders>
              <w:left w:val="single" w:sz="6" w:space="0" w:color="auto"/>
              <w:right w:val="single" w:sz="6" w:space="0" w:color="auto"/>
            </w:tcBorders>
          </w:tcPr>
          <w:p w:rsidR="00000000" w:rsidRDefault="00AC1C26">
            <w:pPr>
              <w:jc w:val="center"/>
              <w:rPr>
                <w:noProof/>
              </w:rPr>
            </w:pPr>
            <w:r>
              <w:rPr>
                <w:noProof/>
              </w:rPr>
              <w:sym w:font="Arial" w:char="2014"/>
            </w:r>
          </w:p>
        </w:tc>
        <w:tc>
          <w:tcPr>
            <w:tcW w:w="628" w:type="dxa"/>
            <w:gridSpan w:val="2"/>
            <w:tcBorders>
              <w:left w:val="nil"/>
              <w:right w:val="single" w:sz="12" w:space="0" w:color="auto"/>
            </w:tcBorders>
          </w:tcPr>
          <w:p w:rsidR="00000000" w:rsidRDefault="00AC1C26">
            <w:pPr>
              <w:jc w:val="center"/>
              <w:rPr>
                <w:noProof/>
              </w:rPr>
            </w:pPr>
            <w:r>
              <w:rPr>
                <w:noProof/>
              </w:rPr>
              <w:sym w:font="Arial" w:char="2014"/>
            </w:r>
          </w:p>
        </w:tc>
      </w:tr>
      <w:tr w:rsidR="00000000">
        <w:tblPrEx>
          <w:tblCellMar>
            <w:top w:w="0" w:type="dxa"/>
            <w:bottom w:w="0" w:type="dxa"/>
          </w:tblCellMar>
        </w:tblPrEx>
        <w:tc>
          <w:tcPr>
            <w:tcW w:w="1417" w:type="dxa"/>
            <w:tcBorders>
              <w:left w:val="single" w:sz="12" w:space="0" w:color="auto"/>
              <w:bottom w:val="single" w:sz="12" w:space="0" w:color="auto"/>
            </w:tcBorders>
          </w:tcPr>
          <w:p w:rsidR="00000000" w:rsidRDefault="00AC1C26">
            <w:pPr>
              <w:jc w:val="center"/>
              <w:rPr>
                <w:noProof/>
              </w:rPr>
            </w:pPr>
          </w:p>
        </w:tc>
        <w:tc>
          <w:tcPr>
            <w:tcW w:w="1701" w:type="dxa"/>
            <w:tcBorders>
              <w:left w:val="single" w:sz="6" w:space="0" w:color="auto"/>
              <w:bottom w:val="single" w:sz="12" w:space="0" w:color="auto"/>
              <w:right w:val="single" w:sz="6" w:space="0" w:color="auto"/>
            </w:tcBorders>
          </w:tcPr>
          <w:p w:rsidR="00000000" w:rsidRDefault="00AC1C26">
            <w:pPr>
              <w:jc w:val="center"/>
              <w:rPr>
                <w:noProof/>
              </w:rPr>
            </w:pPr>
          </w:p>
        </w:tc>
        <w:tc>
          <w:tcPr>
            <w:tcW w:w="818" w:type="dxa"/>
            <w:tcBorders>
              <w:left w:val="nil"/>
              <w:bottom w:val="single" w:sz="12" w:space="0" w:color="auto"/>
            </w:tcBorders>
          </w:tcPr>
          <w:p w:rsidR="00000000" w:rsidRDefault="00AC1C26">
            <w:pPr>
              <w:jc w:val="center"/>
              <w:rPr>
                <w:noProof/>
              </w:rPr>
            </w:pPr>
          </w:p>
        </w:tc>
        <w:tc>
          <w:tcPr>
            <w:tcW w:w="628" w:type="dxa"/>
            <w:tcBorders>
              <w:left w:val="single" w:sz="6" w:space="0" w:color="auto"/>
              <w:bottom w:val="single" w:sz="12" w:space="0" w:color="auto"/>
              <w:right w:val="single" w:sz="6" w:space="0" w:color="auto"/>
            </w:tcBorders>
          </w:tcPr>
          <w:p w:rsidR="00000000" w:rsidRDefault="00AC1C26">
            <w:pPr>
              <w:jc w:val="center"/>
              <w:rPr>
                <w:noProof/>
              </w:rPr>
            </w:pPr>
            <w:r>
              <w:rPr>
                <w:noProof/>
              </w:rPr>
              <w:t>(2,24)</w:t>
            </w:r>
          </w:p>
        </w:tc>
        <w:tc>
          <w:tcPr>
            <w:tcW w:w="628" w:type="dxa"/>
            <w:tcBorders>
              <w:left w:val="nil"/>
              <w:bottom w:val="single" w:sz="12" w:space="0" w:color="auto"/>
            </w:tcBorders>
          </w:tcPr>
          <w:p w:rsidR="00000000" w:rsidRDefault="00AC1C26">
            <w:pPr>
              <w:jc w:val="center"/>
              <w:rPr>
                <w:noProof/>
              </w:rPr>
            </w:pPr>
            <w:r>
              <w:rPr>
                <w:noProof/>
              </w:rPr>
              <w:t>(2,96)</w:t>
            </w:r>
          </w:p>
        </w:tc>
        <w:tc>
          <w:tcPr>
            <w:tcW w:w="628" w:type="dxa"/>
            <w:tcBorders>
              <w:left w:val="single" w:sz="6" w:space="0" w:color="auto"/>
              <w:bottom w:val="single" w:sz="12" w:space="0" w:color="auto"/>
              <w:right w:val="single" w:sz="6" w:space="0" w:color="auto"/>
            </w:tcBorders>
          </w:tcPr>
          <w:p w:rsidR="00000000" w:rsidRDefault="00AC1C26">
            <w:pPr>
              <w:jc w:val="center"/>
              <w:rPr>
                <w:noProof/>
              </w:rPr>
            </w:pPr>
            <w:r>
              <w:rPr>
                <w:noProof/>
              </w:rPr>
              <w:t>(4,18)</w:t>
            </w:r>
          </w:p>
        </w:tc>
        <w:tc>
          <w:tcPr>
            <w:tcW w:w="628" w:type="dxa"/>
            <w:tcBorders>
              <w:left w:val="nil"/>
              <w:bottom w:val="single" w:sz="12" w:space="0" w:color="auto"/>
            </w:tcBorders>
          </w:tcPr>
          <w:p w:rsidR="00000000" w:rsidRDefault="00AC1C26">
            <w:pPr>
              <w:jc w:val="center"/>
              <w:rPr>
                <w:noProof/>
              </w:rPr>
            </w:pPr>
            <w:r>
              <w:rPr>
                <w:noProof/>
              </w:rPr>
              <w:t>(5,40)</w:t>
            </w:r>
          </w:p>
        </w:tc>
        <w:tc>
          <w:tcPr>
            <w:tcW w:w="628" w:type="dxa"/>
            <w:tcBorders>
              <w:left w:val="single" w:sz="6" w:space="0" w:color="auto"/>
              <w:bottom w:val="single" w:sz="12" w:space="0" w:color="auto"/>
              <w:right w:val="single" w:sz="6" w:space="0" w:color="auto"/>
            </w:tcBorders>
          </w:tcPr>
          <w:p w:rsidR="00000000" w:rsidRDefault="00AC1C26">
            <w:pPr>
              <w:jc w:val="center"/>
              <w:rPr>
                <w:noProof/>
              </w:rPr>
            </w:pPr>
            <w:r>
              <w:rPr>
                <w:noProof/>
              </w:rPr>
              <w:t>(6,43)</w:t>
            </w:r>
          </w:p>
        </w:tc>
        <w:tc>
          <w:tcPr>
            <w:tcW w:w="628" w:type="dxa"/>
            <w:tcBorders>
              <w:left w:val="nil"/>
              <w:bottom w:val="single" w:sz="12" w:space="0" w:color="auto"/>
            </w:tcBorders>
          </w:tcPr>
          <w:p w:rsidR="00000000" w:rsidRDefault="00AC1C26">
            <w:pPr>
              <w:jc w:val="center"/>
              <w:rPr>
                <w:noProof/>
              </w:rPr>
            </w:pPr>
            <w:r>
              <w:rPr>
                <w:noProof/>
              </w:rPr>
              <w:t>(7,45)</w:t>
            </w:r>
          </w:p>
        </w:tc>
        <w:tc>
          <w:tcPr>
            <w:tcW w:w="628" w:type="dxa"/>
            <w:tcBorders>
              <w:left w:val="single" w:sz="6" w:space="0" w:color="auto"/>
              <w:bottom w:val="single" w:sz="12" w:space="0" w:color="auto"/>
              <w:right w:val="single" w:sz="6" w:space="0" w:color="auto"/>
            </w:tcBorders>
          </w:tcPr>
          <w:p w:rsidR="00000000" w:rsidRDefault="00AC1C26">
            <w:pPr>
              <w:jc w:val="center"/>
              <w:rPr>
                <w:noProof/>
              </w:rPr>
            </w:pPr>
            <w:r>
              <w:rPr>
                <w:noProof/>
              </w:rPr>
              <w:t>(8,26)</w:t>
            </w:r>
          </w:p>
        </w:tc>
        <w:tc>
          <w:tcPr>
            <w:tcW w:w="628" w:type="dxa"/>
            <w:tcBorders>
              <w:left w:val="nil"/>
              <w:bottom w:val="single" w:sz="12" w:space="0" w:color="auto"/>
            </w:tcBorders>
          </w:tcPr>
          <w:p w:rsidR="00000000" w:rsidRDefault="00AC1C26">
            <w:pPr>
              <w:jc w:val="center"/>
              <w:rPr>
                <w:noProof/>
              </w:rPr>
            </w:pPr>
            <w:r>
              <w:rPr>
                <w:noProof/>
              </w:rPr>
              <w:t>(9,18)</w:t>
            </w:r>
          </w:p>
        </w:tc>
        <w:tc>
          <w:tcPr>
            <w:tcW w:w="628" w:type="dxa"/>
            <w:tcBorders>
              <w:left w:val="single" w:sz="6" w:space="0" w:color="auto"/>
              <w:bottom w:val="single" w:sz="12" w:space="0" w:color="auto"/>
              <w:right w:val="single" w:sz="6" w:space="0" w:color="auto"/>
            </w:tcBorders>
          </w:tcPr>
          <w:p w:rsidR="00000000" w:rsidRDefault="00AC1C26">
            <w:pPr>
              <w:jc w:val="center"/>
              <w:rPr>
                <w:noProof/>
              </w:rPr>
            </w:pPr>
            <w:r>
              <w:rPr>
                <w:noProof/>
              </w:rPr>
              <w:t>(10,2)</w:t>
            </w:r>
          </w:p>
        </w:tc>
        <w:tc>
          <w:tcPr>
            <w:tcW w:w="628" w:type="dxa"/>
            <w:tcBorders>
              <w:left w:val="nil"/>
              <w:bottom w:val="single" w:sz="12" w:space="0" w:color="auto"/>
            </w:tcBorders>
          </w:tcPr>
          <w:p w:rsidR="00000000" w:rsidRDefault="00AC1C26">
            <w:pPr>
              <w:jc w:val="center"/>
              <w:rPr>
                <w:noProof/>
              </w:rPr>
            </w:pPr>
            <w:r>
              <w:rPr>
                <w:noProof/>
              </w:rPr>
              <w:t>(11</w:t>
            </w:r>
            <w:r>
              <w:t>,</w:t>
            </w:r>
            <w:r>
              <w:rPr>
                <w:noProof/>
              </w:rPr>
              <w:t>2)</w:t>
            </w:r>
          </w:p>
        </w:tc>
        <w:tc>
          <w:tcPr>
            <w:tcW w:w="628" w:type="dxa"/>
            <w:tcBorders>
              <w:left w:val="single" w:sz="6" w:space="0" w:color="auto"/>
              <w:bottom w:val="single" w:sz="12" w:space="0" w:color="auto"/>
              <w:right w:val="single" w:sz="6" w:space="0" w:color="auto"/>
            </w:tcBorders>
          </w:tcPr>
          <w:p w:rsidR="00000000" w:rsidRDefault="00AC1C26">
            <w:pPr>
              <w:jc w:val="center"/>
              <w:rPr>
                <w:noProof/>
              </w:rPr>
            </w:pPr>
            <w:r>
              <w:rPr>
                <w:noProof/>
              </w:rPr>
              <w:t>(12,2)</w:t>
            </w:r>
          </w:p>
        </w:tc>
        <w:tc>
          <w:tcPr>
            <w:tcW w:w="628" w:type="dxa"/>
            <w:tcBorders>
              <w:left w:val="nil"/>
              <w:bottom w:val="single" w:sz="12" w:space="0" w:color="auto"/>
            </w:tcBorders>
          </w:tcPr>
          <w:p w:rsidR="00000000" w:rsidRDefault="00AC1C26">
            <w:pPr>
              <w:jc w:val="center"/>
              <w:rPr>
                <w:noProof/>
              </w:rPr>
            </w:pPr>
            <w:r>
              <w:rPr>
                <w:noProof/>
              </w:rPr>
              <w:t>(13,3)</w:t>
            </w:r>
          </w:p>
        </w:tc>
        <w:tc>
          <w:tcPr>
            <w:tcW w:w="628" w:type="dxa"/>
            <w:tcBorders>
              <w:left w:val="single" w:sz="6" w:space="0" w:color="auto"/>
              <w:bottom w:val="single" w:sz="12" w:space="0" w:color="auto"/>
              <w:right w:val="single" w:sz="6" w:space="0" w:color="auto"/>
            </w:tcBorders>
          </w:tcPr>
          <w:p w:rsidR="00000000" w:rsidRDefault="00AC1C26">
            <w:pPr>
              <w:jc w:val="center"/>
              <w:rPr>
                <w:noProof/>
              </w:rPr>
            </w:pPr>
          </w:p>
        </w:tc>
        <w:tc>
          <w:tcPr>
            <w:tcW w:w="628" w:type="dxa"/>
            <w:tcBorders>
              <w:left w:val="nil"/>
              <w:bottom w:val="single" w:sz="12" w:space="0" w:color="auto"/>
            </w:tcBorders>
          </w:tcPr>
          <w:p w:rsidR="00000000" w:rsidRDefault="00AC1C26">
            <w:pPr>
              <w:jc w:val="center"/>
              <w:rPr>
                <w:noProof/>
              </w:rPr>
            </w:pPr>
          </w:p>
        </w:tc>
        <w:tc>
          <w:tcPr>
            <w:tcW w:w="628" w:type="dxa"/>
            <w:tcBorders>
              <w:left w:val="single" w:sz="6" w:space="0" w:color="auto"/>
              <w:bottom w:val="single" w:sz="12" w:space="0" w:color="auto"/>
              <w:right w:val="single" w:sz="6" w:space="0" w:color="auto"/>
            </w:tcBorders>
          </w:tcPr>
          <w:p w:rsidR="00000000" w:rsidRDefault="00AC1C26">
            <w:pPr>
              <w:jc w:val="center"/>
              <w:rPr>
                <w:noProof/>
              </w:rPr>
            </w:pPr>
          </w:p>
        </w:tc>
        <w:tc>
          <w:tcPr>
            <w:tcW w:w="628" w:type="dxa"/>
            <w:gridSpan w:val="2"/>
            <w:tcBorders>
              <w:left w:val="nil"/>
              <w:bottom w:val="single" w:sz="12" w:space="0" w:color="auto"/>
              <w:right w:val="single" w:sz="12" w:space="0" w:color="auto"/>
            </w:tcBorders>
          </w:tcPr>
          <w:p w:rsidR="00000000" w:rsidRDefault="00AC1C26">
            <w:pPr>
              <w:jc w:val="center"/>
              <w:rPr>
                <w:noProof/>
              </w:rPr>
            </w:pPr>
          </w:p>
        </w:tc>
      </w:tr>
    </w:tbl>
    <w:p w:rsidR="00000000" w:rsidRDefault="00AC1C26">
      <w:pPr>
        <w:ind w:firstLine="284"/>
        <w:jc w:val="both"/>
        <w:rPr>
          <w:noProof/>
        </w:rPr>
      </w:pPr>
      <w:bookmarkStart w:id="641" w:name="OCRUncertain950"/>
      <w:r>
        <w:t>_____________</w:t>
      </w:r>
    </w:p>
    <w:bookmarkEnd w:id="641"/>
    <w:p w:rsidR="00000000" w:rsidRDefault="00AC1C26">
      <w:pPr>
        <w:ind w:firstLine="284"/>
        <w:jc w:val="both"/>
        <w:rPr>
          <w:i/>
        </w:rPr>
      </w:pPr>
      <w:r>
        <w:rPr>
          <w:vertAlign w:val="superscript"/>
        </w:rPr>
        <w:t>1</w:t>
      </w:r>
      <w:r>
        <w:t xml:space="preserve"> Для мелко</w:t>
      </w:r>
      <w:bookmarkStart w:id="642" w:name="OCRUncertain951"/>
      <w:r>
        <w:t>з</w:t>
      </w:r>
      <w:bookmarkEnd w:id="642"/>
      <w:r>
        <w:t xml:space="preserve">ернистого бетона группы Б (см. </w:t>
      </w:r>
      <w:bookmarkStart w:id="643" w:name="OCRUncertain952"/>
      <w:r>
        <w:t>п.</w:t>
      </w:r>
      <w:bookmarkEnd w:id="643"/>
      <w:r>
        <w:rPr>
          <w:noProof/>
        </w:rPr>
        <w:t xml:space="preserve"> 2.1)</w:t>
      </w:r>
      <w:r>
        <w:t xml:space="preserve"> значения</w:t>
      </w:r>
      <w:r>
        <w:rPr>
          <w:lang w:val="en-US"/>
        </w:rPr>
        <w:t xml:space="preserve"> </w:t>
      </w:r>
      <w:r>
        <w:rPr>
          <w:i/>
          <w:lang w:val="en-US"/>
        </w:rPr>
        <w:t>R</w:t>
      </w:r>
      <w:r>
        <w:rPr>
          <w:i/>
          <w:vertAlign w:val="subscript"/>
          <w:lang w:val="en-US"/>
        </w:rPr>
        <w:t>bt</w:t>
      </w:r>
      <w:r>
        <w:t xml:space="preserve"> уменьшают на</w:t>
      </w:r>
      <w:r>
        <w:rPr>
          <w:noProof/>
        </w:rPr>
        <w:t xml:space="preserve"> 15</w:t>
      </w:r>
      <w:r>
        <w:rPr>
          <w:lang w:val="en-US"/>
        </w:rPr>
        <w:t xml:space="preserve"> </w:t>
      </w:r>
      <w:bookmarkStart w:id="644" w:name="OCRUncertain953"/>
      <w:r>
        <w:t>%</w:t>
      </w:r>
      <w:r>
        <w:rPr>
          <w:lang w:val="en-US"/>
        </w:rPr>
        <w:t>.</w:t>
      </w:r>
      <w:r>
        <w:rPr>
          <w:i/>
          <w:lang w:val="en-US"/>
        </w:rPr>
        <w:t xml:space="preserve"> </w:t>
      </w:r>
    </w:p>
    <w:bookmarkEnd w:id="644"/>
    <w:p w:rsidR="00000000" w:rsidRDefault="00AC1C26">
      <w:pPr>
        <w:ind w:firstLine="284"/>
        <w:jc w:val="both"/>
      </w:pPr>
      <w:r>
        <w:rPr>
          <w:vertAlign w:val="superscript"/>
        </w:rPr>
        <w:t>2</w:t>
      </w:r>
      <w:r>
        <w:t xml:space="preserve"> Для </w:t>
      </w:r>
      <w:bookmarkStart w:id="645" w:name="OCRUncertain954"/>
      <w:r>
        <w:t>керамзитоперлитобетона</w:t>
      </w:r>
      <w:bookmarkEnd w:id="645"/>
      <w:r>
        <w:t xml:space="preserve"> </w:t>
      </w:r>
      <w:bookmarkStart w:id="646" w:name="OCRUncertain955"/>
      <w:r>
        <w:t>на</w:t>
      </w:r>
      <w:bookmarkEnd w:id="646"/>
      <w:r>
        <w:t xml:space="preserve"> вспученном перлитовом песке значения</w:t>
      </w:r>
      <w:r>
        <w:rPr>
          <w:lang w:val="en-US"/>
        </w:rPr>
        <w:t xml:space="preserve"> </w:t>
      </w:r>
      <w:r>
        <w:rPr>
          <w:i/>
          <w:lang w:val="en-US"/>
        </w:rPr>
        <w:t>R</w:t>
      </w:r>
      <w:r>
        <w:rPr>
          <w:i/>
          <w:vertAlign w:val="subscript"/>
          <w:lang w:val="en-US"/>
        </w:rPr>
        <w:t>bt</w:t>
      </w:r>
      <w:r>
        <w:t xml:space="preserve"> уменьшают на</w:t>
      </w:r>
      <w:r>
        <w:rPr>
          <w:noProof/>
        </w:rPr>
        <w:t xml:space="preserve"> 15</w:t>
      </w:r>
      <w:bookmarkStart w:id="647" w:name="OCRUncertain957"/>
      <w:r>
        <w:t xml:space="preserve"> </w:t>
      </w:r>
      <w:r>
        <w:rPr>
          <w:noProof/>
        </w:rPr>
        <w:t>%</w:t>
      </w:r>
      <w:bookmarkEnd w:id="647"/>
      <w:r>
        <w:rPr>
          <w:noProof/>
        </w:rPr>
        <w:t xml:space="preserve">. </w:t>
      </w:r>
    </w:p>
    <w:p w:rsidR="00000000" w:rsidRDefault="00AC1C26">
      <w:pPr>
        <w:ind w:firstLine="284"/>
        <w:jc w:val="both"/>
      </w:pPr>
    </w:p>
    <w:p w:rsidR="00000000" w:rsidRDefault="00AC1C26">
      <w:pPr>
        <w:ind w:firstLine="284"/>
        <w:jc w:val="both"/>
        <w:rPr>
          <w:noProof/>
        </w:rPr>
      </w:pPr>
      <w:r>
        <w:t>Примечания:</w:t>
      </w:r>
      <w:r>
        <w:rPr>
          <w:noProof/>
        </w:rPr>
        <w:t xml:space="preserve"> 1.</w:t>
      </w:r>
      <w:r>
        <w:t xml:space="preserve"> Для </w:t>
      </w:r>
      <w:bookmarkStart w:id="648" w:name="OCRUncertain958"/>
      <w:r>
        <w:t>поризованного</w:t>
      </w:r>
      <w:bookmarkEnd w:id="648"/>
      <w:r>
        <w:t xml:space="preserve"> бетона значе</w:t>
      </w:r>
      <w:bookmarkStart w:id="649" w:name="OCRUncertain959"/>
      <w:r>
        <w:t>н</w:t>
      </w:r>
      <w:bookmarkEnd w:id="649"/>
      <w:r>
        <w:t xml:space="preserve">ия </w:t>
      </w:r>
      <w:r>
        <w:sym w:font="Symbol" w:char="F067"/>
      </w:r>
      <w:r>
        <w:rPr>
          <w:i/>
          <w:vertAlign w:val="subscript"/>
          <w:lang w:val="en-US"/>
        </w:rPr>
        <w:t>b</w:t>
      </w:r>
      <w:r>
        <w:rPr>
          <w:vertAlign w:val="subscript"/>
          <w:lang w:val="en-US"/>
        </w:rPr>
        <w:t>2</w:t>
      </w:r>
      <w:r>
        <w:rPr>
          <w:smallCaps/>
        </w:rPr>
        <w:t xml:space="preserve"> </w:t>
      </w:r>
      <w:r>
        <w:t xml:space="preserve">принимают такими же, как для легкого бетона, а значения </w:t>
      </w:r>
      <w:r>
        <w:rPr>
          <w:i/>
          <w:lang w:val="en-US"/>
        </w:rPr>
        <w:t>R</w:t>
      </w:r>
      <w:r>
        <w:rPr>
          <w:i/>
          <w:vertAlign w:val="subscript"/>
          <w:lang w:val="en-US"/>
        </w:rPr>
        <w:t>bt</w:t>
      </w:r>
      <w:r>
        <w:rPr>
          <w:lang w:val="en-US"/>
        </w:rPr>
        <w:t xml:space="preserve"> </w:t>
      </w:r>
      <w:r>
        <w:t>умножают на коэффициент</w:t>
      </w:r>
      <w:r>
        <w:rPr>
          <w:noProof/>
        </w:rPr>
        <w:t xml:space="preserve"> 0,7.</w:t>
      </w:r>
    </w:p>
    <w:p w:rsidR="00000000" w:rsidRDefault="00AC1C26">
      <w:pPr>
        <w:ind w:firstLine="284"/>
        <w:jc w:val="both"/>
        <w:rPr>
          <w:noProof/>
        </w:rPr>
      </w:pPr>
      <w:r>
        <w:rPr>
          <w:noProof/>
        </w:rPr>
        <w:t>2.</w:t>
      </w:r>
      <w:r>
        <w:t xml:space="preserve"> Условия применения ко</w:t>
      </w:r>
      <w:bookmarkStart w:id="650" w:name="OCRUncertain962"/>
      <w:r>
        <w:t>э</w:t>
      </w:r>
      <w:bookmarkEnd w:id="650"/>
      <w:r>
        <w:t>ффициента условий работы</w:t>
      </w:r>
      <w:bookmarkStart w:id="651" w:name="OCRUncertain963"/>
      <w:r>
        <w:t xml:space="preserve"> </w:t>
      </w:r>
      <w:bookmarkEnd w:id="651"/>
      <w:r>
        <w:sym w:font="Symbol" w:char="F067"/>
      </w:r>
      <w:r>
        <w:rPr>
          <w:i/>
          <w:vertAlign w:val="subscript"/>
          <w:lang w:val="en-US"/>
        </w:rPr>
        <w:t>b</w:t>
      </w:r>
      <w:r>
        <w:rPr>
          <w:vertAlign w:val="subscript"/>
          <w:lang w:val="en-US"/>
        </w:rPr>
        <w:t>2</w:t>
      </w:r>
      <w:r>
        <w:t xml:space="preserve"> привед</w:t>
      </w:r>
      <w:r>
        <w:t>ены в п.</w:t>
      </w:r>
      <w:r>
        <w:rPr>
          <w:noProof/>
        </w:rPr>
        <w:t xml:space="preserve"> 3.1.</w:t>
      </w:r>
    </w:p>
    <w:p w:rsidR="00000000" w:rsidRDefault="00AC1C26">
      <w:pPr>
        <w:ind w:firstLine="284"/>
        <w:jc w:val="both"/>
        <w:rPr>
          <w:noProof/>
        </w:rPr>
      </w:pPr>
      <w:r>
        <w:rPr>
          <w:noProof/>
        </w:rPr>
        <w:t>3.</w:t>
      </w:r>
      <w:r>
        <w:t xml:space="preserve"> Расчетные сопро</w:t>
      </w:r>
      <w:bookmarkStart w:id="652" w:name="OCRUncertain964"/>
      <w:r>
        <w:t>т</w:t>
      </w:r>
      <w:bookmarkEnd w:id="652"/>
      <w:r>
        <w:t>ивления бетона с коэффициентом ус</w:t>
      </w:r>
      <w:bookmarkStart w:id="653" w:name="OCRUncertain965"/>
      <w:r>
        <w:t>л</w:t>
      </w:r>
      <w:bookmarkEnd w:id="653"/>
      <w:r>
        <w:t>овий работы</w:t>
      </w:r>
      <w:bookmarkStart w:id="654" w:name="OCRUncertain966"/>
      <w:r>
        <w:rPr>
          <w:noProof/>
        </w:rPr>
        <w:t xml:space="preserve"> </w:t>
      </w:r>
      <w:bookmarkEnd w:id="654"/>
      <w:r>
        <w:sym w:font="Symbol" w:char="F067"/>
      </w:r>
      <w:r>
        <w:rPr>
          <w:i/>
          <w:vertAlign w:val="subscript"/>
          <w:lang w:val="en-US"/>
        </w:rPr>
        <w:t>b</w:t>
      </w:r>
      <w:r>
        <w:rPr>
          <w:vertAlign w:val="subscript"/>
          <w:lang w:val="en-US"/>
        </w:rPr>
        <w:t>2</w:t>
      </w:r>
      <w:r>
        <w:rPr>
          <w:noProof/>
        </w:rPr>
        <w:t xml:space="preserve"> </w:t>
      </w:r>
      <w:bookmarkStart w:id="655" w:name="OCRUncertain967"/>
      <w:r>
        <w:rPr>
          <w:noProof/>
        </w:rPr>
        <w:t>=</w:t>
      </w:r>
      <w:bookmarkEnd w:id="655"/>
      <w:r>
        <w:rPr>
          <w:noProof/>
        </w:rPr>
        <w:t xml:space="preserve"> 1,0</w:t>
      </w:r>
      <w:r>
        <w:t xml:space="preserve"> приняты по таб</w:t>
      </w:r>
      <w:bookmarkStart w:id="656" w:name="OCRUncertain968"/>
      <w:r>
        <w:t>л</w:t>
      </w:r>
      <w:bookmarkEnd w:id="656"/>
      <w:r>
        <w:t>.</w:t>
      </w:r>
      <w:r>
        <w:rPr>
          <w:noProof/>
        </w:rPr>
        <w:t xml:space="preserve"> 13</w:t>
      </w:r>
      <w:r>
        <w:t xml:space="preserve"> </w:t>
      </w:r>
      <w:bookmarkStart w:id="657" w:name="OCRUncertain969"/>
      <w:r>
        <w:t>СНиП</w:t>
      </w:r>
      <w:bookmarkEnd w:id="657"/>
      <w:r>
        <w:rPr>
          <w:noProof/>
        </w:rPr>
        <w:t xml:space="preserve"> 2.03.01-84.</w:t>
      </w:r>
    </w:p>
    <w:p w:rsidR="00000000" w:rsidRDefault="00AC1C26">
      <w:pPr>
        <w:ind w:firstLine="284"/>
        <w:jc w:val="both"/>
      </w:pPr>
    </w:p>
    <w:p w:rsidR="00000000" w:rsidRDefault="00AC1C26">
      <w:pPr>
        <w:ind w:firstLine="284"/>
        <w:jc w:val="both"/>
      </w:pPr>
    </w:p>
    <w:p w:rsidR="00000000" w:rsidRDefault="00AC1C26">
      <w:pPr>
        <w:ind w:firstLine="284"/>
        <w:jc w:val="both"/>
        <w:rPr>
          <w:noProof/>
        </w:rPr>
        <w:sectPr w:rsidR="00000000">
          <w:type w:val="nextColumn"/>
          <w:pgSz w:w="16840" w:h="11907" w:orient="landscape" w:code="9"/>
          <w:pgMar w:top="1134" w:right="1134" w:bottom="1134" w:left="1134" w:header="720" w:footer="720" w:gutter="0"/>
          <w:cols w:space="720"/>
          <w:noEndnote/>
        </w:sectPr>
      </w:pPr>
    </w:p>
    <w:p w:rsidR="00000000" w:rsidRDefault="00AC1C26">
      <w:pPr>
        <w:ind w:firstLine="284"/>
        <w:jc w:val="both"/>
      </w:pPr>
      <w:bookmarkStart w:id="658" w:name="BITSoft"/>
      <w:bookmarkEnd w:id="658"/>
      <w:r>
        <w:lastRenderedPageBreak/>
        <w:t>Таблица</w:t>
      </w:r>
      <w:r>
        <w:rPr>
          <w:noProof/>
        </w:rPr>
        <w:t xml:space="preserve"> 9 (15)</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3685"/>
        <w:gridCol w:w="1295"/>
        <w:gridCol w:w="1295"/>
      </w:tblGrid>
      <w:tr w:rsidR="00000000">
        <w:tblPrEx>
          <w:tblCellMar>
            <w:top w:w="0" w:type="dxa"/>
            <w:bottom w:w="0" w:type="dxa"/>
          </w:tblCellMar>
        </w:tblPrEx>
        <w:tc>
          <w:tcPr>
            <w:tcW w:w="3685" w:type="dxa"/>
            <w:tcBorders>
              <w:top w:val="single" w:sz="12" w:space="0" w:color="auto"/>
              <w:left w:val="single" w:sz="12" w:space="0" w:color="auto"/>
              <w:right w:val="single" w:sz="6" w:space="0" w:color="auto"/>
            </w:tcBorders>
          </w:tcPr>
          <w:p w:rsidR="00000000" w:rsidRDefault="00AC1C26">
            <w:pPr>
              <w:jc w:val="center"/>
            </w:pPr>
            <w:r>
              <w:t xml:space="preserve">Факторы, обусловливающие </w:t>
            </w:r>
          </w:p>
          <w:p w:rsidR="00000000" w:rsidRDefault="00AC1C26">
            <w:pPr>
              <w:jc w:val="center"/>
            </w:pPr>
            <w:r>
              <w:t>введение коэффициента</w:t>
            </w:r>
          </w:p>
        </w:tc>
        <w:tc>
          <w:tcPr>
            <w:tcW w:w="2590" w:type="dxa"/>
            <w:gridSpan w:val="2"/>
            <w:tcBorders>
              <w:top w:val="single" w:sz="12" w:space="0" w:color="auto"/>
              <w:left w:val="single" w:sz="6" w:space="0" w:color="auto"/>
              <w:bottom w:val="single" w:sz="6" w:space="0" w:color="auto"/>
              <w:right w:val="single" w:sz="12" w:space="0" w:color="auto"/>
            </w:tcBorders>
          </w:tcPr>
          <w:p w:rsidR="00000000" w:rsidRDefault="00AC1C26">
            <w:pPr>
              <w:jc w:val="center"/>
            </w:pPr>
            <w:r>
              <w:t xml:space="preserve">Коэффициент условий </w:t>
            </w:r>
          </w:p>
          <w:p w:rsidR="00000000" w:rsidRDefault="00AC1C26">
            <w:pPr>
              <w:jc w:val="center"/>
            </w:pPr>
            <w:r>
              <w:t>работы бетона</w:t>
            </w:r>
          </w:p>
        </w:tc>
      </w:tr>
      <w:tr w:rsidR="00000000">
        <w:tblPrEx>
          <w:tblCellMar>
            <w:top w:w="0" w:type="dxa"/>
            <w:bottom w:w="0" w:type="dxa"/>
          </w:tblCellMar>
        </w:tblPrEx>
        <w:tc>
          <w:tcPr>
            <w:tcW w:w="3685" w:type="dxa"/>
            <w:tcBorders>
              <w:left w:val="single" w:sz="12" w:space="0" w:color="auto"/>
              <w:bottom w:val="single" w:sz="12" w:space="0" w:color="auto"/>
              <w:right w:val="single" w:sz="6" w:space="0" w:color="auto"/>
            </w:tcBorders>
          </w:tcPr>
          <w:p w:rsidR="00000000" w:rsidRDefault="00AC1C26">
            <w:pPr>
              <w:jc w:val="center"/>
            </w:pPr>
            <w:r>
              <w:t>условий работы</w:t>
            </w:r>
          </w:p>
        </w:tc>
        <w:tc>
          <w:tcPr>
            <w:tcW w:w="1295" w:type="dxa"/>
            <w:tcBorders>
              <w:top w:val="single" w:sz="6" w:space="0" w:color="auto"/>
              <w:left w:val="single" w:sz="6" w:space="0" w:color="auto"/>
              <w:bottom w:val="single" w:sz="12" w:space="0" w:color="auto"/>
              <w:right w:val="single" w:sz="6" w:space="0" w:color="auto"/>
            </w:tcBorders>
          </w:tcPr>
          <w:p w:rsidR="00000000" w:rsidRDefault="00AC1C26">
            <w:pPr>
              <w:jc w:val="center"/>
            </w:pPr>
            <w:r>
              <w:t>условное обозначение</w:t>
            </w:r>
          </w:p>
        </w:tc>
        <w:tc>
          <w:tcPr>
            <w:tcW w:w="1295" w:type="dxa"/>
            <w:tcBorders>
              <w:top w:val="single" w:sz="6" w:space="0" w:color="auto"/>
              <w:left w:val="single" w:sz="6" w:space="0" w:color="auto"/>
              <w:bottom w:val="single" w:sz="12" w:space="0" w:color="auto"/>
              <w:right w:val="single" w:sz="12" w:space="0" w:color="auto"/>
            </w:tcBorders>
          </w:tcPr>
          <w:p w:rsidR="00000000" w:rsidRDefault="00AC1C26">
            <w:pPr>
              <w:jc w:val="center"/>
            </w:pPr>
            <w:r>
              <w:t>численное значение</w:t>
            </w:r>
          </w:p>
        </w:tc>
      </w:tr>
      <w:tr w:rsidR="00000000">
        <w:tblPrEx>
          <w:tblCellMar>
            <w:top w:w="0" w:type="dxa"/>
            <w:bottom w:w="0" w:type="dxa"/>
          </w:tblCellMar>
        </w:tblPrEx>
        <w:tc>
          <w:tcPr>
            <w:tcW w:w="3685" w:type="dxa"/>
            <w:tcBorders>
              <w:left w:val="single" w:sz="12" w:space="0" w:color="auto"/>
              <w:bottom w:val="single" w:sz="6" w:space="0" w:color="auto"/>
              <w:right w:val="single" w:sz="6" w:space="0" w:color="auto"/>
            </w:tcBorders>
          </w:tcPr>
          <w:p w:rsidR="00000000" w:rsidRDefault="00AC1C26">
            <w:pPr>
              <w:jc w:val="both"/>
            </w:pPr>
            <w:r>
              <w:rPr>
                <w:noProof/>
              </w:rPr>
              <w:t>1.</w:t>
            </w:r>
            <w:r>
              <w:t xml:space="preserve"> Бетонирование в вертикальном положении (высота слоя бетонирования более</w:t>
            </w:r>
            <w:r>
              <w:rPr>
                <w:noProof/>
              </w:rPr>
              <w:t xml:space="preserve"> 1,5</w:t>
            </w:r>
            <w:r>
              <w:t xml:space="preserve"> </w:t>
            </w:r>
            <w:bookmarkStart w:id="659" w:name="OCRUncertain007"/>
            <w:r>
              <w:t>м)</w:t>
            </w:r>
            <w:bookmarkEnd w:id="659"/>
          </w:p>
        </w:tc>
        <w:tc>
          <w:tcPr>
            <w:tcW w:w="1295" w:type="dxa"/>
            <w:tcBorders>
              <w:left w:val="single" w:sz="6" w:space="0" w:color="auto"/>
              <w:bottom w:val="single" w:sz="6" w:space="0" w:color="auto"/>
              <w:right w:val="single" w:sz="6" w:space="0" w:color="auto"/>
            </w:tcBorders>
          </w:tcPr>
          <w:p w:rsidR="00000000" w:rsidRDefault="00AC1C26">
            <w:pPr>
              <w:jc w:val="center"/>
              <w:rPr>
                <w:i/>
              </w:rPr>
            </w:pPr>
            <w:r>
              <w:rPr>
                <w:lang w:val="en-US"/>
              </w:rPr>
              <w:sym w:font="Symbol" w:char="F067"/>
            </w:r>
            <w:r>
              <w:rPr>
                <w:i/>
                <w:vertAlign w:val="subscript"/>
                <w:lang w:val="en-US"/>
              </w:rPr>
              <w:t>b</w:t>
            </w:r>
            <w:r>
              <w:rPr>
                <w:vertAlign w:val="subscript"/>
                <w:lang w:val="en-US"/>
              </w:rPr>
              <w:t>3</w:t>
            </w:r>
          </w:p>
        </w:tc>
        <w:tc>
          <w:tcPr>
            <w:tcW w:w="1295" w:type="dxa"/>
            <w:tcBorders>
              <w:left w:val="single" w:sz="6" w:space="0" w:color="auto"/>
              <w:bottom w:val="single" w:sz="6" w:space="0" w:color="auto"/>
              <w:right w:val="single" w:sz="12" w:space="0" w:color="auto"/>
            </w:tcBorders>
          </w:tcPr>
          <w:p w:rsidR="00000000" w:rsidRDefault="00AC1C26">
            <w:pPr>
              <w:jc w:val="center"/>
              <w:rPr>
                <w:noProof/>
              </w:rPr>
            </w:pPr>
            <w:r>
              <w:rPr>
                <w:noProof/>
              </w:rPr>
              <w:t>0,85*</w:t>
            </w:r>
          </w:p>
        </w:tc>
      </w:tr>
      <w:tr w:rsidR="00000000">
        <w:tblPrEx>
          <w:tblCellMar>
            <w:top w:w="0" w:type="dxa"/>
            <w:bottom w:w="0" w:type="dxa"/>
          </w:tblCellMar>
        </w:tblPrEx>
        <w:tc>
          <w:tcPr>
            <w:tcW w:w="3685" w:type="dxa"/>
            <w:tcBorders>
              <w:top w:val="single" w:sz="6" w:space="0" w:color="auto"/>
              <w:left w:val="single" w:sz="12" w:space="0" w:color="auto"/>
              <w:bottom w:val="single" w:sz="6" w:space="0" w:color="auto"/>
              <w:right w:val="single" w:sz="6" w:space="0" w:color="auto"/>
            </w:tcBorders>
          </w:tcPr>
          <w:p w:rsidR="00000000" w:rsidRDefault="00AC1C26">
            <w:pPr>
              <w:jc w:val="both"/>
            </w:pPr>
            <w:r>
              <w:rPr>
                <w:noProof/>
              </w:rPr>
              <w:t>2.</w:t>
            </w:r>
            <w:r>
              <w:t xml:space="preserve"> Бетонирование монолитных</w:t>
            </w:r>
            <w:r>
              <w:rPr>
                <w:i/>
              </w:rPr>
              <w:t xml:space="preserve"> </w:t>
            </w:r>
            <w:r>
              <w:t>столбов и желе</w:t>
            </w:r>
            <w:bookmarkStart w:id="660" w:name="OCRUncertain012"/>
            <w:r>
              <w:t>з</w:t>
            </w:r>
            <w:bookmarkEnd w:id="660"/>
            <w:r>
              <w:t xml:space="preserve">обетонных колонн с наибольшим размером сечения </w:t>
            </w:r>
            <w:bookmarkStart w:id="661" w:name="OCRUncertain013"/>
            <w:r>
              <w:t>менее</w:t>
            </w:r>
            <w:bookmarkEnd w:id="661"/>
            <w:r>
              <w:rPr>
                <w:noProof/>
              </w:rPr>
              <w:t xml:space="preserve"> </w:t>
            </w:r>
            <w:bookmarkStart w:id="662" w:name="OCRUncertain014"/>
            <w:r>
              <w:rPr>
                <w:noProof/>
              </w:rPr>
              <w:t>3</w:t>
            </w:r>
            <w:bookmarkEnd w:id="662"/>
            <w:r>
              <w:rPr>
                <w:noProof/>
              </w:rPr>
              <w:t>0</w:t>
            </w:r>
            <w:r>
              <w:t xml:space="preserve"> </w:t>
            </w:r>
            <w:bookmarkStart w:id="663" w:name="OCRUncertain015"/>
            <w:r>
              <w:t>с</w:t>
            </w:r>
            <w:bookmarkEnd w:id="663"/>
            <w:r>
              <w:t>м</w:t>
            </w:r>
          </w:p>
        </w:tc>
        <w:tc>
          <w:tcPr>
            <w:tcW w:w="1295"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rPr>
                <w:lang w:val="en-US"/>
              </w:rPr>
              <w:sym w:font="Symbol" w:char="F067"/>
            </w:r>
            <w:r>
              <w:rPr>
                <w:i/>
                <w:vertAlign w:val="subscript"/>
                <w:lang w:val="en-US"/>
              </w:rPr>
              <w:t>b</w:t>
            </w:r>
            <w:r>
              <w:rPr>
                <w:vertAlign w:val="subscript"/>
                <w:lang w:val="en-US"/>
              </w:rPr>
              <w:t>5</w:t>
            </w:r>
          </w:p>
        </w:tc>
        <w:tc>
          <w:tcPr>
            <w:tcW w:w="1295"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0,85</w:t>
            </w:r>
          </w:p>
        </w:tc>
      </w:tr>
      <w:tr w:rsidR="00000000">
        <w:tblPrEx>
          <w:tblCellMar>
            <w:top w:w="0" w:type="dxa"/>
            <w:bottom w:w="0" w:type="dxa"/>
          </w:tblCellMar>
        </w:tblPrEx>
        <w:tc>
          <w:tcPr>
            <w:tcW w:w="3685" w:type="dxa"/>
            <w:tcBorders>
              <w:top w:val="single" w:sz="6" w:space="0" w:color="auto"/>
              <w:left w:val="single" w:sz="12" w:space="0" w:color="auto"/>
              <w:bottom w:val="single" w:sz="6" w:space="0" w:color="auto"/>
              <w:right w:val="single" w:sz="6" w:space="0" w:color="auto"/>
            </w:tcBorders>
          </w:tcPr>
          <w:p w:rsidR="00000000" w:rsidRDefault="00AC1C26">
            <w:pPr>
              <w:jc w:val="both"/>
            </w:pPr>
            <w:r>
              <w:rPr>
                <w:noProof/>
              </w:rPr>
              <w:t>3.</w:t>
            </w:r>
            <w:r>
              <w:t xml:space="preserve"> Поперемен</w:t>
            </w:r>
            <w:bookmarkStart w:id="664" w:name="OCRUncertain017"/>
            <w:r>
              <w:t>н</w:t>
            </w:r>
            <w:bookmarkEnd w:id="664"/>
            <w:r>
              <w:t>ое замора</w:t>
            </w:r>
            <w:r>
              <w:t>жива</w:t>
            </w:r>
            <w:bookmarkStart w:id="665" w:name="OCRUncertain018"/>
            <w:r>
              <w:t>н</w:t>
            </w:r>
            <w:bookmarkEnd w:id="665"/>
            <w:r>
              <w:t>ие и оттаивание</w:t>
            </w:r>
          </w:p>
        </w:tc>
        <w:tc>
          <w:tcPr>
            <w:tcW w:w="1295" w:type="dxa"/>
            <w:tcBorders>
              <w:top w:val="single" w:sz="6" w:space="0" w:color="auto"/>
              <w:left w:val="single" w:sz="6" w:space="0" w:color="auto"/>
              <w:bottom w:val="single" w:sz="6" w:space="0" w:color="auto"/>
              <w:right w:val="single" w:sz="6" w:space="0" w:color="auto"/>
            </w:tcBorders>
          </w:tcPr>
          <w:p w:rsidR="00000000" w:rsidRDefault="00AC1C26">
            <w:pPr>
              <w:jc w:val="center"/>
            </w:pPr>
            <w:r>
              <w:rPr>
                <w:lang w:val="en-US"/>
              </w:rPr>
              <w:sym w:font="Symbol" w:char="F067"/>
            </w:r>
            <w:r>
              <w:rPr>
                <w:i/>
                <w:vertAlign w:val="subscript"/>
                <w:lang w:val="en-US"/>
              </w:rPr>
              <w:t>b</w:t>
            </w:r>
            <w:r>
              <w:rPr>
                <w:vertAlign w:val="subscript"/>
                <w:lang w:val="en-US"/>
              </w:rPr>
              <w:t>6</w:t>
            </w:r>
          </w:p>
        </w:tc>
        <w:tc>
          <w:tcPr>
            <w:tcW w:w="1295" w:type="dxa"/>
            <w:tcBorders>
              <w:top w:val="single" w:sz="6" w:space="0" w:color="auto"/>
              <w:left w:val="single" w:sz="6" w:space="0" w:color="auto"/>
              <w:bottom w:val="single" w:sz="6" w:space="0" w:color="auto"/>
              <w:right w:val="single" w:sz="12" w:space="0" w:color="auto"/>
            </w:tcBorders>
          </w:tcPr>
          <w:p w:rsidR="00000000" w:rsidRDefault="00AC1C26">
            <w:pPr>
              <w:jc w:val="center"/>
              <w:rPr>
                <w:i/>
              </w:rPr>
            </w:pPr>
            <w:bookmarkStart w:id="666" w:name="OCRUncertain020"/>
            <w:r>
              <w:t>См.</w:t>
            </w:r>
            <w:bookmarkEnd w:id="666"/>
            <w:r>
              <w:t xml:space="preserve"> табл. 10</w:t>
            </w:r>
          </w:p>
        </w:tc>
      </w:tr>
      <w:tr w:rsidR="00000000">
        <w:tblPrEx>
          <w:tblCellMar>
            <w:top w:w="0" w:type="dxa"/>
            <w:bottom w:w="0" w:type="dxa"/>
          </w:tblCellMar>
        </w:tblPrEx>
        <w:tc>
          <w:tcPr>
            <w:tcW w:w="3685" w:type="dxa"/>
            <w:tcBorders>
              <w:top w:val="single" w:sz="6" w:space="0" w:color="auto"/>
              <w:left w:val="single" w:sz="12" w:space="0" w:color="auto"/>
              <w:bottom w:val="single" w:sz="6" w:space="0" w:color="auto"/>
              <w:right w:val="single" w:sz="6" w:space="0" w:color="auto"/>
            </w:tcBorders>
          </w:tcPr>
          <w:p w:rsidR="00000000" w:rsidRDefault="00AC1C26">
            <w:pPr>
              <w:jc w:val="both"/>
              <w:rPr>
                <w:noProof/>
              </w:rPr>
            </w:pPr>
            <w:r>
              <w:rPr>
                <w:noProof/>
              </w:rPr>
              <w:t>4.</w:t>
            </w:r>
            <w:r>
              <w:t xml:space="preserve"> Эксплуат</w:t>
            </w:r>
            <w:bookmarkStart w:id="667" w:name="OCRUncertain022"/>
            <w:r>
              <w:t>а</w:t>
            </w:r>
            <w:bookmarkEnd w:id="667"/>
            <w:r>
              <w:t>ция не защищен</w:t>
            </w:r>
            <w:bookmarkStart w:id="668" w:name="OCRUncertain023"/>
            <w:r>
              <w:t>н</w:t>
            </w:r>
            <w:bookmarkEnd w:id="668"/>
            <w:r>
              <w:t>ых от солнечной радиации конструкций в климатическом подрайоне</w:t>
            </w:r>
            <w:r>
              <w:rPr>
                <w:lang w:val="en-US"/>
              </w:rPr>
              <w:t xml:space="preserve"> IVA</w:t>
            </w:r>
            <w:r>
              <w:t xml:space="preserve"> согласно </w:t>
            </w:r>
            <w:bookmarkStart w:id="669" w:name="OCRUncertain024"/>
            <w:r>
              <w:t>СНиП</w:t>
            </w:r>
            <w:bookmarkEnd w:id="669"/>
            <w:r>
              <w:rPr>
                <w:noProof/>
              </w:rPr>
              <w:t xml:space="preserve"> 2.01.01-82</w:t>
            </w:r>
          </w:p>
        </w:tc>
        <w:tc>
          <w:tcPr>
            <w:tcW w:w="1295" w:type="dxa"/>
            <w:tcBorders>
              <w:top w:val="single" w:sz="6" w:space="0" w:color="auto"/>
              <w:left w:val="single" w:sz="6" w:space="0" w:color="auto"/>
              <w:bottom w:val="single" w:sz="6" w:space="0" w:color="auto"/>
              <w:right w:val="single" w:sz="6" w:space="0" w:color="auto"/>
            </w:tcBorders>
          </w:tcPr>
          <w:p w:rsidR="00000000" w:rsidRDefault="00AC1C26">
            <w:pPr>
              <w:jc w:val="center"/>
            </w:pPr>
            <w:r>
              <w:rPr>
                <w:lang w:val="en-US"/>
              </w:rPr>
              <w:sym w:font="Symbol" w:char="F067"/>
            </w:r>
            <w:r>
              <w:rPr>
                <w:i/>
                <w:vertAlign w:val="subscript"/>
                <w:lang w:val="en-US"/>
              </w:rPr>
              <w:t>b</w:t>
            </w:r>
            <w:r>
              <w:rPr>
                <w:vertAlign w:val="subscript"/>
                <w:lang w:val="en-US"/>
              </w:rPr>
              <w:t>7</w:t>
            </w:r>
          </w:p>
        </w:tc>
        <w:tc>
          <w:tcPr>
            <w:tcW w:w="1295"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0,85</w:t>
            </w:r>
          </w:p>
        </w:tc>
      </w:tr>
      <w:tr w:rsidR="00000000">
        <w:tblPrEx>
          <w:tblCellMar>
            <w:top w:w="0" w:type="dxa"/>
            <w:bottom w:w="0" w:type="dxa"/>
          </w:tblCellMar>
        </w:tblPrEx>
        <w:tc>
          <w:tcPr>
            <w:tcW w:w="3685" w:type="dxa"/>
            <w:tcBorders>
              <w:top w:val="single" w:sz="6" w:space="0" w:color="auto"/>
              <w:left w:val="single" w:sz="12" w:space="0" w:color="auto"/>
              <w:bottom w:val="single" w:sz="6" w:space="0" w:color="auto"/>
              <w:right w:val="single" w:sz="6" w:space="0" w:color="auto"/>
            </w:tcBorders>
          </w:tcPr>
          <w:p w:rsidR="00000000" w:rsidRDefault="00AC1C26">
            <w:pPr>
              <w:jc w:val="both"/>
            </w:pPr>
            <w:r>
              <w:rPr>
                <w:noProof/>
              </w:rPr>
              <w:t>5.</w:t>
            </w:r>
            <w:r>
              <w:t xml:space="preserve"> Бетонные конструкции</w:t>
            </w:r>
          </w:p>
        </w:tc>
        <w:tc>
          <w:tcPr>
            <w:tcW w:w="1295"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rPr>
                <w:lang w:val="en-US"/>
              </w:rPr>
              <w:sym w:font="Symbol" w:char="F067"/>
            </w:r>
            <w:r>
              <w:rPr>
                <w:i/>
                <w:vertAlign w:val="subscript"/>
                <w:lang w:val="en-US"/>
              </w:rPr>
              <w:t>b</w:t>
            </w:r>
            <w:r>
              <w:rPr>
                <w:vertAlign w:val="subscript"/>
                <w:lang w:val="en-US"/>
              </w:rPr>
              <w:t>9</w:t>
            </w:r>
          </w:p>
        </w:tc>
        <w:tc>
          <w:tcPr>
            <w:tcW w:w="1295"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0,90</w:t>
            </w:r>
          </w:p>
        </w:tc>
      </w:tr>
      <w:tr w:rsidR="00000000">
        <w:tblPrEx>
          <w:tblCellMar>
            <w:top w:w="0" w:type="dxa"/>
            <w:bottom w:w="0" w:type="dxa"/>
          </w:tblCellMar>
        </w:tblPrEx>
        <w:tc>
          <w:tcPr>
            <w:tcW w:w="3685" w:type="dxa"/>
            <w:tcBorders>
              <w:top w:val="single" w:sz="6" w:space="0" w:color="auto"/>
              <w:left w:val="single" w:sz="12" w:space="0" w:color="auto"/>
              <w:bottom w:val="single" w:sz="6" w:space="0" w:color="auto"/>
              <w:right w:val="single" w:sz="6" w:space="0" w:color="auto"/>
            </w:tcBorders>
          </w:tcPr>
          <w:p w:rsidR="00000000" w:rsidRDefault="00AC1C26">
            <w:pPr>
              <w:jc w:val="both"/>
            </w:pPr>
            <w:r>
              <w:rPr>
                <w:noProof/>
              </w:rPr>
              <w:t>6.</w:t>
            </w:r>
            <w:r>
              <w:t xml:space="preserve"> Бетонные конструкции из тяжелого бетона класса В35 и выше либо из легкого или мелкозернистого бетона класса В25 и выше</w:t>
            </w:r>
          </w:p>
        </w:tc>
        <w:tc>
          <w:tcPr>
            <w:tcW w:w="1295" w:type="dxa"/>
            <w:tcBorders>
              <w:top w:val="single" w:sz="6" w:space="0" w:color="auto"/>
              <w:left w:val="single" w:sz="6" w:space="0" w:color="auto"/>
              <w:bottom w:val="single" w:sz="6" w:space="0" w:color="auto"/>
              <w:right w:val="single" w:sz="6" w:space="0" w:color="auto"/>
            </w:tcBorders>
          </w:tcPr>
          <w:p w:rsidR="00000000" w:rsidRDefault="00AC1C26">
            <w:pPr>
              <w:jc w:val="center"/>
            </w:pPr>
            <w:r>
              <w:rPr>
                <w:lang w:val="en-US"/>
              </w:rPr>
              <w:sym w:font="Symbol" w:char="F067"/>
            </w:r>
            <w:r>
              <w:rPr>
                <w:i/>
                <w:vertAlign w:val="subscript"/>
                <w:lang w:val="en-US"/>
              </w:rPr>
              <w:t>b</w:t>
            </w:r>
            <w:r>
              <w:rPr>
                <w:vertAlign w:val="subscript"/>
                <w:lang w:val="en-US"/>
              </w:rPr>
              <w:t>10</w:t>
            </w:r>
          </w:p>
        </w:tc>
        <w:tc>
          <w:tcPr>
            <w:tcW w:w="1295" w:type="dxa"/>
            <w:tcBorders>
              <w:top w:val="single" w:sz="6" w:space="0" w:color="auto"/>
              <w:left w:val="single" w:sz="6" w:space="0" w:color="auto"/>
              <w:bottom w:val="single" w:sz="6" w:space="0" w:color="auto"/>
              <w:right w:val="single" w:sz="12" w:space="0" w:color="auto"/>
            </w:tcBorders>
          </w:tcPr>
          <w:p w:rsidR="00000000" w:rsidRDefault="00AC1C26">
            <w:pPr>
              <w:jc w:val="center"/>
            </w:pPr>
            <w:r>
              <w:rPr>
                <w:noProof/>
              </w:rPr>
              <w:t>0,3 +</w:t>
            </w:r>
            <w:r>
              <w:t xml:space="preserve"> </w:t>
            </w:r>
            <w:r>
              <w:sym w:font="Symbol" w:char="F077"/>
            </w:r>
            <w:r>
              <w:rPr>
                <w:i/>
                <w:noProof/>
              </w:rPr>
              <w:t xml:space="preserve"> </w:t>
            </w:r>
            <w:r>
              <w:rPr>
                <w:noProof/>
              </w:rPr>
              <w:sym w:font="Symbol" w:char="F0A3"/>
            </w:r>
            <w:r>
              <w:t xml:space="preserve"> </w:t>
            </w:r>
            <w:r>
              <w:rPr>
                <w:noProof/>
              </w:rPr>
              <w:t xml:space="preserve">1 </w:t>
            </w:r>
          </w:p>
          <w:p w:rsidR="00000000" w:rsidRDefault="00AC1C26">
            <w:pPr>
              <w:jc w:val="center"/>
              <w:rPr>
                <w:noProof/>
              </w:rPr>
            </w:pPr>
            <w:r>
              <w:t xml:space="preserve">(значение </w:t>
            </w:r>
            <w:r>
              <w:sym w:font="Symbol" w:char="F077"/>
            </w:r>
            <w:r>
              <w:rPr>
                <w:i/>
                <w:noProof/>
              </w:rPr>
              <w:t xml:space="preserve"> </w:t>
            </w:r>
            <w:r>
              <w:rPr>
                <w:i/>
                <w:noProof/>
              </w:rPr>
              <w:sym w:font="Arial" w:char="2014"/>
            </w:r>
            <w:r>
              <w:rPr>
                <w:i/>
              </w:rPr>
              <w:t xml:space="preserve"> </w:t>
            </w:r>
            <w:r>
              <w:t>см. п.</w:t>
            </w:r>
            <w:r>
              <w:rPr>
                <w:noProof/>
              </w:rPr>
              <w:t xml:space="preserve"> 3.14)</w:t>
            </w:r>
          </w:p>
        </w:tc>
      </w:tr>
      <w:tr w:rsidR="00000000">
        <w:tblPrEx>
          <w:tblCellMar>
            <w:top w:w="0" w:type="dxa"/>
            <w:bottom w:w="0" w:type="dxa"/>
          </w:tblCellMar>
        </w:tblPrEx>
        <w:tc>
          <w:tcPr>
            <w:tcW w:w="3685" w:type="dxa"/>
            <w:tcBorders>
              <w:top w:val="single" w:sz="6" w:space="0" w:color="auto"/>
              <w:left w:val="single" w:sz="12" w:space="0" w:color="auto"/>
              <w:bottom w:val="single" w:sz="12" w:space="0" w:color="auto"/>
              <w:right w:val="single" w:sz="6" w:space="0" w:color="auto"/>
            </w:tcBorders>
          </w:tcPr>
          <w:p w:rsidR="00000000" w:rsidRDefault="00AC1C26">
            <w:pPr>
              <w:jc w:val="both"/>
            </w:pPr>
            <w:r>
              <w:rPr>
                <w:noProof/>
              </w:rPr>
              <w:t>7.</w:t>
            </w:r>
            <w:r>
              <w:t xml:space="preserve"> Бетон для замоноличивания стыков сборных элементов при толщине шва менее</w:t>
            </w:r>
            <w:r>
              <w:rPr>
                <w:noProof/>
              </w:rPr>
              <w:t xml:space="preserve"> 1/5</w:t>
            </w:r>
            <w:r>
              <w:t xml:space="preserve"> наименьшего размера сечения элемента и менее</w:t>
            </w:r>
            <w:r>
              <w:rPr>
                <w:noProof/>
              </w:rPr>
              <w:t xml:space="preserve"> 10</w:t>
            </w:r>
            <w:r>
              <w:t xml:space="preserve"> см</w:t>
            </w:r>
          </w:p>
        </w:tc>
        <w:tc>
          <w:tcPr>
            <w:tcW w:w="1295"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lang w:val="en-US"/>
              </w:rPr>
              <w:sym w:font="Symbol" w:char="F067"/>
            </w:r>
            <w:r>
              <w:rPr>
                <w:i/>
                <w:vertAlign w:val="subscript"/>
                <w:lang w:val="en-US"/>
              </w:rPr>
              <w:t>b</w:t>
            </w:r>
            <w:r>
              <w:rPr>
                <w:vertAlign w:val="subscript"/>
                <w:lang w:val="en-US"/>
              </w:rPr>
              <w:t>12</w:t>
            </w:r>
          </w:p>
        </w:tc>
        <w:tc>
          <w:tcPr>
            <w:tcW w:w="1295" w:type="dxa"/>
            <w:tcBorders>
              <w:top w:val="single" w:sz="6" w:space="0" w:color="auto"/>
              <w:left w:val="single" w:sz="6" w:space="0" w:color="auto"/>
              <w:bottom w:val="single" w:sz="12" w:space="0" w:color="auto"/>
              <w:right w:val="single" w:sz="12" w:space="0" w:color="auto"/>
            </w:tcBorders>
          </w:tcPr>
          <w:p w:rsidR="00000000" w:rsidRDefault="00AC1C26">
            <w:pPr>
              <w:jc w:val="center"/>
              <w:rPr>
                <w:noProof/>
              </w:rPr>
            </w:pPr>
            <w:r>
              <w:rPr>
                <w:noProof/>
              </w:rPr>
              <w:t>1</w:t>
            </w:r>
            <w:r>
              <w:t>,</w:t>
            </w:r>
            <w:r>
              <w:rPr>
                <w:noProof/>
              </w:rPr>
              <w:t>15</w:t>
            </w:r>
          </w:p>
        </w:tc>
      </w:tr>
    </w:tbl>
    <w:p w:rsidR="00000000" w:rsidRDefault="00AC1C26">
      <w:pPr>
        <w:ind w:firstLine="284"/>
        <w:jc w:val="both"/>
      </w:pPr>
      <w:r>
        <w:t>_____________</w:t>
      </w:r>
    </w:p>
    <w:p w:rsidR="00000000" w:rsidRDefault="00AC1C26">
      <w:pPr>
        <w:ind w:firstLine="284"/>
        <w:jc w:val="both"/>
      </w:pPr>
      <w:r>
        <w:rPr>
          <w:noProof/>
        </w:rPr>
        <w:t>*</w:t>
      </w:r>
      <w:r>
        <w:t xml:space="preserve"> Для элементов из поризованного бетона </w:t>
      </w:r>
      <w:r>
        <w:rPr>
          <w:lang w:val="en-US"/>
        </w:rPr>
        <w:sym w:font="Symbol" w:char="F067"/>
      </w:r>
      <w:r>
        <w:rPr>
          <w:i/>
          <w:vertAlign w:val="subscript"/>
          <w:lang w:val="en-US"/>
        </w:rPr>
        <w:t>b</w:t>
      </w:r>
      <w:r>
        <w:rPr>
          <w:vertAlign w:val="subscript"/>
          <w:lang w:val="en-US"/>
        </w:rPr>
        <w:t>3</w:t>
      </w:r>
      <w:r>
        <w:rPr>
          <w:noProof/>
        </w:rPr>
        <w:t xml:space="preserve"> = 0,80. </w:t>
      </w:r>
    </w:p>
    <w:p w:rsidR="00000000" w:rsidRDefault="00AC1C26">
      <w:pPr>
        <w:ind w:firstLine="284"/>
        <w:jc w:val="both"/>
      </w:pPr>
    </w:p>
    <w:p w:rsidR="00000000" w:rsidRDefault="00AC1C26">
      <w:pPr>
        <w:ind w:firstLine="284"/>
        <w:jc w:val="both"/>
        <w:rPr>
          <w:i/>
          <w:smallCaps/>
          <w:lang w:val="en-US"/>
        </w:rPr>
      </w:pPr>
      <w:r>
        <w:t>Примечания:</w:t>
      </w:r>
      <w:r>
        <w:rPr>
          <w:noProof/>
        </w:rPr>
        <w:t xml:space="preserve"> 1.</w:t>
      </w:r>
      <w:r>
        <w:t xml:space="preserve">  Коэффициенты условий работы бетона по поз.</w:t>
      </w:r>
      <w:r>
        <w:rPr>
          <w:noProof/>
        </w:rPr>
        <w:t xml:space="preserve"> 3</w:t>
      </w:r>
      <w:r>
        <w:rPr>
          <w:noProof/>
        </w:rPr>
        <w:sym w:font="Arial" w:char="2014"/>
      </w:r>
      <w:r>
        <w:rPr>
          <w:noProof/>
        </w:rPr>
        <w:t>5</w:t>
      </w:r>
      <w:r>
        <w:t xml:space="preserve"> должны учитываться при определении расчетных сопротивлений</w:t>
      </w:r>
      <w:r>
        <w:rPr>
          <w:lang w:val="en-US"/>
        </w:rPr>
        <w:t xml:space="preserve"> </w:t>
      </w:r>
      <w:r>
        <w:rPr>
          <w:i/>
          <w:lang w:val="en-US"/>
        </w:rPr>
        <w:t>R</w:t>
      </w:r>
      <w:r>
        <w:rPr>
          <w:i/>
          <w:vertAlign w:val="subscript"/>
          <w:lang w:val="en-US"/>
        </w:rPr>
        <w:t>b</w:t>
      </w:r>
      <w:r>
        <w:t xml:space="preserve"> и</w:t>
      </w:r>
      <w:r>
        <w:rPr>
          <w:lang w:val="en-US"/>
        </w:rPr>
        <w:t xml:space="preserve"> </w:t>
      </w:r>
      <w:r>
        <w:rPr>
          <w:i/>
          <w:lang w:val="en-US"/>
        </w:rPr>
        <w:t>R</w:t>
      </w:r>
      <w:r>
        <w:rPr>
          <w:i/>
          <w:vertAlign w:val="subscript"/>
          <w:lang w:val="en-US"/>
        </w:rPr>
        <w:t>bt</w:t>
      </w:r>
      <w:r>
        <w:rPr>
          <w:lang w:val="en-US"/>
        </w:rPr>
        <w:t>,</w:t>
      </w:r>
      <w:r>
        <w:t xml:space="preserve"> а по остальным позициям</w:t>
      </w:r>
      <w:r>
        <w:rPr>
          <w:noProof/>
        </w:rPr>
        <w:t xml:space="preserve"> </w:t>
      </w:r>
      <w:r>
        <w:rPr>
          <w:noProof/>
        </w:rPr>
        <w:sym w:font="Arial" w:char="2014"/>
      </w:r>
      <w:r>
        <w:t xml:space="preserve"> только при определении</w:t>
      </w:r>
      <w:r>
        <w:rPr>
          <w:lang w:val="en-US"/>
        </w:rPr>
        <w:t xml:space="preserve"> </w:t>
      </w:r>
      <w:r>
        <w:rPr>
          <w:i/>
          <w:lang w:val="en-US"/>
        </w:rPr>
        <w:t>R</w:t>
      </w:r>
      <w:r>
        <w:rPr>
          <w:i/>
          <w:vertAlign w:val="subscript"/>
          <w:lang w:val="en-US"/>
        </w:rPr>
        <w:t>b</w:t>
      </w:r>
      <w:r>
        <w:rPr>
          <w:lang w:val="en-US"/>
        </w:rPr>
        <w:t>.</w:t>
      </w:r>
    </w:p>
    <w:p w:rsidR="00000000" w:rsidRDefault="00AC1C26">
      <w:pPr>
        <w:ind w:firstLine="284"/>
        <w:jc w:val="both"/>
        <w:rPr>
          <w:noProof/>
        </w:rPr>
      </w:pPr>
      <w:r>
        <w:rPr>
          <w:noProof/>
        </w:rPr>
        <w:t>2.</w:t>
      </w:r>
      <w:r>
        <w:t xml:space="preserve"> Коэффициенты условий работы бетона вводятся независимо друг от друга, но при этом их произведение [включая</w:t>
      </w:r>
      <w:r>
        <w:rPr>
          <w:lang w:val="en-US"/>
        </w:rPr>
        <w:t xml:space="preserve"> </w:t>
      </w:r>
      <w:r>
        <w:rPr>
          <w:lang w:val="en-US"/>
        </w:rPr>
        <w:sym w:font="Symbol" w:char="F067"/>
      </w:r>
      <w:r>
        <w:rPr>
          <w:i/>
          <w:vertAlign w:val="subscript"/>
          <w:lang w:val="en-US"/>
        </w:rPr>
        <w:t>b</w:t>
      </w:r>
      <w:r>
        <w:rPr>
          <w:vertAlign w:val="subscript"/>
          <w:lang w:val="en-US"/>
        </w:rPr>
        <w:t>2</w:t>
      </w:r>
      <w:r>
        <w:t xml:space="preserve"> (см. п.</w:t>
      </w:r>
      <w:r>
        <w:rPr>
          <w:noProof/>
        </w:rPr>
        <w:t xml:space="preserve"> 3.1)]</w:t>
      </w:r>
      <w:r>
        <w:t xml:space="preserve"> должно быть не менее</w:t>
      </w:r>
      <w:r>
        <w:rPr>
          <w:noProof/>
        </w:rPr>
        <w:t xml:space="preserve"> 0,45.</w:t>
      </w:r>
    </w:p>
    <w:p w:rsidR="00000000" w:rsidRDefault="00AC1C26">
      <w:pPr>
        <w:ind w:firstLine="284"/>
        <w:jc w:val="both"/>
      </w:pPr>
    </w:p>
    <w:p w:rsidR="00000000" w:rsidRDefault="00AC1C26">
      <w:pPr>
        <w:ind w:firstLine="284"/>
        <w:jc w:val="both"/>
        <w:rPr>
          <w:noProof/>
        </w:rPr>
      </w:pPr>
      <w:r>
        <w:t>Таблица</w:t>
      </w:r>
      <w:r>
        <w:rPr>
          <w:noProof/>
        </w:rPr>
        <w:t xml:space="preserve"> 10 (17)</w:t>
      </w:r>
    </w:p>
    <w:p w:rsidR="00000000" w:rsidRDefault="00AC1C26">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1984"/>
        <w:gridCol w:w="1657"/>
        <w:gridCol w:w="1656"/>
        <w:gridCol w:w="1506"/>
      </w:tblGrid>
      <w:tr w:rsidR="00000000">
        <w:tblPrEx>
          <w:tblCellMar>
            <w:top w:w="0" w:type="dxa"/>
            <w:bottom w:w="0" w:type="dxa"/>
          </w:tblCellMar>
        </w:tblPrEx>
        <w:tc>
          <w:tcPr>
            <w:tcW w:w="1984" w:type="dxa"/>
            <w:tcBorders>
              <w:top w:val="single" w:sz="12" w:space="0" w:color="auto"/>
              <w:left w:val="single" w:sz="12" w:space="0" w:color="auto"/>
              <w:right w:val="single" w:sz="6" w:space="0" w:color="auto"/>
            </w:tcBorders>
          </w:tcPr>
          <w:p w:rsidR="00000000" w:rsidRDefault="00AC1C26">
            <w:pPr>
              <w:jc w:val="center"/>
            </w:pPr>
            <w:r>
              <w:t>Условия эксплуатации конструкции</w:t>
            </w:r>
          </w:p>
        </w:tc>
        <w:tc>
          <w:tcPr>
            <w:tcW w:w="1657" w:type="dxa"/>
            <w:tcBorders>
              <w:top w:val="single" w:sz="12" w:space="0" w:color="auto"/>
              <w:left w:val="single" w:sz="6" w:space="0" w:color="auto"/>
              <w:right w:val="single" w:sz="6" w:space="0" w:color="auto"/>
            </w:tcBorders>
          </w:tcPr>
          <w:p w:rsidR="00000000" w:rsidRDefault="00AC1C26">
            <w:pPr>
              <w:jc w:val="center"/>
            </w:pPr>
            <w:r>
              <w:t xml:space="preserve">Расчетная </w:t>
            </w:r>
            <w:bookmarkStart w:id="670" w:name="OCRUncertain065"/>
            <w:r>
              <w:t>з</w:t>
            </w:r>
            <w:bookmarkEnd w:id="670"/>
            <w:r>
              <w:t>имняя температура наружного воздуха, °С</w:t>
            </w:r>
          </w:p>
        </w:tc>
        <w:tc>
          <w:tcPr>
            <w:tcW w:w="3162" w:type="dxa"/>
            <w:gridSpan w:val="2"/>
            <w:tcBorders>
              <w:top w:val="single" w:sz="12" w:space="0" w:color="auto"/>
              <w:left w:val="single" w:sz="6" w:space="0" w:color="auto"/>
              <w:bottom w:val="single" w:sz="6" w:space="0" w:color="auto"/>
              <w:right w:val="single" w:sz="12" w:space="0" w:color="auto"/>
            </w:tcBorders>
          </w:tcPr>
          <w:p w:rsidR="00000000" w:rsidRDefault="00AC1C26">
            <w:pPr>
              <w:jc w:val="center"/>
            </w:pPr>
            <w:r>
              <w:t>Ко</w:t>
            </w:r>
            <w:r>
              <w:t xml:space="preserve">эффициент условий работы бетона </w:t>
            </w:r>
            <w:r>
              <w:sym w:font="Symbol" w:char="F067"/>
            </w:r>
            <w:r>
              <w:rPr>
                <w:i/>
                <w:vertAlign w:val="subscript"/>
                <w:lang w:val="en-US"/>
              </w:rPr>
              <w:t>b</w:t>
            </w:r>
            <w:r>
              <w:rPr>
                <w:vertAlign w:val="subscript"/>
                <w:lang w:val="en-US"/>
              </w:rPr>
              <w:t>6</w:t>
            </w:r>
            <w:r>
              <w:rPr>
                <w:vertAlign w:val="subscript"/>
              </w:rPr>
              <w:t xml:space="preserve"> </w:t>
            </w:r>
            <w:r>
              <w:t>при попеременном замораживании и оттаивании для бетона</w:t>
            </w:r>
          </w:p>
        </w:tc>
      </w:tr>
      <w:tr w:rsidR="00000000">
        <w:tblPrEx>
          <w:tblCellMar>
            <w:top w:w="0" w:type="dxa"/>
            <w:bottom w:w="0" w:type="dxa"/>
          </w:tblCellMar>
        </w:tblPrEx>
        <w:tc>
          <w:tcPr>
            <w:tcW w:w="1984" w:type="dxa"/>
            <w:tcBorders>
              <w:left w:val="single" w:sz="12" w:space="0" w:color="auto"/>
              <w:bottom w:val="single" w:sz="12" w:space="0" w:color="auto"/>
              <w:right w:val="single" w:sz="6" w:space="0" w:color="auto"/>
            </w:tcBorders>
          </w:tcPr>
          <w:p w:rsidR="00000000" w:rsidRDefault="00AC1C26">
            <w:pPr>
              <w:jc w:val="center"/>
            </w:pPr>
          </w:p>
        </w:tc>
        <w:tc>
          <w:tcPr>
            <w:tcW w:w="1657" w:type="dxa"/>
            <w:tcBorders>
              <w:left w:val="single" w:sz="6" w:space="0" w:color="auto"/>
              <w:bottom w:val="single" w:sz="12" w:space="0" w:color="auto"/>
              <w:right w:val="single" w:sz="6" w:space="0" w:color="auto"/>
            </w:tcBorders>
          </w:tcPr>
          <w:p w:rsidR="00000000" w:rsidRDefault="00AC1C26">
            <w:pPr>
              <w:jc w:val="center"/>
            </w:pPr>
          </w:p>
        </w:tc>
        <w:tc>
          <w:tcPr>
            <w:tcW w:w="1656" w:type="dxa"/>
            <w:tcBorders>
              <w:top w:val="single" w:sz="6" w:space="0" w:color="auto"/>
              <w:left w:val="single" w:sz="6" w:space="0" w:color="auto"/>
              <w:bottom w:val="single" w:sz="12" w:space="0" w:color="auto"/>
              <w:right w:val="single" w:sz="6" w:space="0" w:color="auto"/>
            </w:tcBorders>
          </w:tcPr>
          <w:p w:rsidR="00000000" w:rsidRDefault="00AC1C26">
            <w:pPr>
              <w:jc w:val="center"/>
            </w:pPr>
            <w:r>
              <w:t>тяжелого и мелкозернистого</w:t>
            </w:r>
          </w:p>
        </w:tc>
        <w:tc>
          <w:tcPr>
            <w:tcW w:w="1505" w:type="dxa"/>
            <w:tcBorders>
              <w:top w:val="single" w:sz="6" w:space="0" w:color="auto"/>
              <w:left w:val="single" w:sz="6" w:space="0" w:color="auto"/>
              <w:bottom w:val="single" w:sz="12" w:space="0" w:color="auto"/>
              <w:right w:val="single" w:sz="12" w:space="0" w:color="auto"/>
            </w:tcBorders>
          </w:tcPr>
          <w:p w:rsidR="00000000" w:rsidRDefault="00AC1C26">
            <w:pPr>
              <w:jc w:val="center"/>
            </w:pPr>
            <w:r>
              <w:t>легкого и поризованного</w:t>
            </w:r>
          </w:p>
        </w:tc>
      </w:tr>
      <w:tr w:rsidR="00000000">
        <w:tblPrEx>
          <w:tblCellMar>
            <w:top w:w="0" w:type="dxa"/>
            <w:bottom w:w="0" w:type="dxa"/>
          </w:tblCellMar>
        </w:tblPrEx>
        <w:tc>
          <w:tcPr>
            <w:tcW w:w="1984" w:type="dxa"/>
            <w:tcBorders>
              <w:left w:val="single" w:sz="12" w:space="0" w:color="auto"/>
              <w:right w:val="single" w:sz="6" w:space="0" w:color="auto"/>
            </w:tcBorders>
          </w:tcPr>
          <w:p w:rsidR="00000000" w:rsidRDefault="00AC1C26">
            <w:pPr>
              <w:jc w:val="both"/>
            </w:pPr>
            <w:r>
              <w:t>Попеременное замораживание</w:t>
            </w:r>
          </w:p>
        </w:tc>
        <w:tc>
          <w:tcPr>
            <w:tcW w:w="1657" w:type="dxa"/>
            <w:tcBorders>
              <w:left w:val="single" w:sz="6" w:space="0" w:color="auto"/>
              <w:right w:val="single" w:sz="6" w:space="0" w:color="auto"/>
            </w:tcBorders>
          </w:tcPr>
          <w:p w:rsidR="00000000" w:rsidRDefault="00AC1C26">
            <w:pPr>
              <w:jc w:val="both"/>
              <w:rPr>
                <w:noProof/>
              </w:rPr>
            </w:pPr>
            <w:r>
              <w:t>Ниже минус</w:t>
            </w:r>
            <w:r>
              <w:rPr>
                <w:noProof/>
              </w:rPr>
              <w:t xml:space="preserve"> 40</w:t>
            </w:r>
          </w:p>
        </w:tc>
        <w:tc>
          <w:tcPr>
            <w:tcW w:w="1656" w:type="dxa"/>
            <w:tcBorders>
              <w:left w:val="single" w:sz="6" w:space="0" w:color="auto"/>
              <w:right w:val="single" w:sz="6" w:space="0" w:color="auto"/>
            </w:tcBorders>
          </w:tcPr>
          <w:p w:rsidR="00000000" w:rsidRDefault="00AC1C26">
            <w:pPr>
              <w:jc w:val="both"/>
              <w:rPr>
                <w:noProof/>
              </w:rPr>
            </w:pPr>
            <w:r>
              <w:rPr>
                <w:noProof/>
              </w:rPr>
              <w:t>0,70</w:t>
            </w:r>
          </w:p>
        </w:tc>
        <w:tc>
          <w:tcPr>
            <w:tcW w:w="1505" w:type="dxa"/>
            <w:tcBorders>
              <w:left w:val="single" w:sz="6" w:space="0" w:color="auto"/>
              <w:right w:val="single" w:sz="12" w:space="0" w:color="auto"/>
            </w:tcBorders>
          </w:tcPr>
          <w:p w:rsidR="00000000" w:rsidRDefault="00AC1C26">
            <w:pPr>
              <w:jc w:val="both"/>
              <w:rPr>
                <w:noProof/>
              </w:rPr>
            </w:pPr>
            <w:r>
              <w:rPr>
                <w:noProof/>
              </w:rPr>
              <w:t>0,80</w:t>
            </w:r>
          </w:p>
        </w:tc>
      </w:tr>
      <w:tr w:rsidR="00000000">
        <w:tblPrEx>
          <w:tblCellMar>
            <w:top w:w="0" w:type="dxa"/>
            <w:bottom w:w="0" w:type="dxa"/>
          </w:tblCellMar>
        </w:tblPrEx>
        <w:tc>
          <w:tcPr>
            <w:tcW w:w="1984" w:type="dxa"/>
            <w:tcBorders>
              <w:left w:val="single" w:sz="12" w:space="0" w:color="auto"/>
              <w:right w:val="single" w:sz="6" w:space="0" w:color="auto"/>
            </w:tcBorders>
          </w:tcPr>
          <w:p w:rsidR="00000000" w:rsidRDefault="00AC1C26">
            <w:pPr>
              <w:jc w:val="both"/>
            </w:pPr>
            <w:r>
              <w:t>и оттаивание:</w:t>
            </w:r>
          </w:p>
        </w:tc>
        <w:tc>
          <w:tcPr>
            <w:tcW w:w="1657" w:type="dxa"/>
            <w:tcBorders>
              <w:left w:val="single" w:sz="6" w:space="0" w:color="auto"/>
              <w:right w:val="single" w:sz="6" w:space="0" w:color="auto"/>
            </w:tcBorders>
          </w:tcPr>
          <w:p w:rsidR="00000000" w:rsidRDefault="00AC1C26">
            <w:pPr>
              <w:jc w:val="both"/>
              <w:rPr>
                <w:noProof/>
              </w:rPr>
            </w:pPr>
            <w:r>
              <w:t>Ниже минус</w:t>
            </w:r>
            <w:r>
              <w:rPr>
                <w:noProof/>
              </w:rPr>
              <w:t xml:space="preserve"> 20 </w:t>
            </w:r>
          </w:p>
          <w:p w:rsidR="00000000" w:rsidRDefault="00AC1C26">
            <w:pPr>
              <w:jc w:val="both"/>
            </w:pPr>
            <w:r>
              <w:t>до минус</w:t>
            </w:r>
            <w:r>
              <w:rPr>
                <w:noProof/>
              </w:rPr>
              <w:t xml:space="preserve"> 40 </w:t>
            </w:r>
            <w:r>
              <w:t>включ.</w:t>
            </w:r>
          </w:p>
        </w:tc>
        <w:tc>
          <w:tcPr>
            <w:tcW w:w="1656" w:type="dxa"/>
            <w:tcBorders>
              <w:left w:val="single" w:sz="6" w:space="0" w:color="auto"/>
              <w:right w:val="single" w:sz="6" w:space="0" w:color="auto"/>
            </w:tcBorders>
          </w:tcPr>
          <w:p w:rsidR="00000000" w:rsidRDefault="00AC1C26">
            <w:pPr>
              <w:jc w:val="both"/>
              <w:rPr>
                <w:noProof/>
              </w:rPr>
            </w:pPr>
            <w:r>
              <w:rPr>
                <w:noProof/>
              </w:rPr>
              <w:t>0,85</w:t>
            </w:r>
          </w:p>
        </w:tc>
        <w:tc>
          <w:tcPr>
            <w:tcW w:w="1505" w:type="dxa"/>
            <w:tcBorders>
              <w:left w:val="single" w:sz="6" w:space="0" w:color="auto"/>
              <w:right w:val="single" w:sz="12" w:space="0" w:color="auto"/>
            </w:tcBorders>
          </w:tcPr>
          <w:p w:rsidR="00000000" w:rsidRDefault="00AC1C26">
            <w:pPr>
              <w:jc w:val="both"/>
              <w:rPr>
                <w:noProof/>
              </w:rPr>
            </w:pPr>
            <w:r>
              <w:rPr>
                <w:noProof/>
              </w:rPr>
              <w:t>0,90</w:t>
            </w:r>
          </w:p>
        </w:tc>
      </w:tr>
      <w:tr w:rsidR="00000000">
        <w:tblPrEx>
          <w:tblCellMar>
            <w:top w:w="0" w:type="dxa"/>
            <w:bottom w:w="0" w:type="dxa"/>
          </w:tblCellMar>
        </w:tblPrEx>
        <w:tc>
          <w:tcPr>
            <w:tcW w:w="1984" w:type="dxa"/>
            <w:tcBorders>
              <w:left w:val="single" w:sz="12" w:space="0" w:color="auto"/>
              <w:right w:val="single" w:sz="6" w:space="0" w:color="auto"/>
            </w:tcBorders>
          </w:tcPr>
          <w:p w:rsidR="00000000" w:rsidRDefault="00AC1C26">
            <w:pPr>
              <w:jc w:val="both"/>
            </w:pPr>
            <w:r>
              <w:t>а) в водонасыщенном состоянии (см. поз. 1а табл.</w:t>
            </w:r>
            <w:r>
              <w:rPr>
                <w:noProof/>
              </w:rPr>
              <w:t>4)</w:t>
            </w:r>
            <w:r>
              <w:t>.</w:t>
            </w:r>
          </w:p>
        </w:tc>
        <w:tc>
          <w:tcPr>
            <w:tcW w:w="1657" w:type="dxa"/>
            <w:tcBorders>
              <w:left w:val="single" w:sz="6" w:space="0" w:color="auto"/>
              <w:right w:val="single" w:sz="6" w:space="0" w:color="auto"/>
            </w:tcBorders>
          </w:tcPr>
          <w:p w:rsidR="00000000" w:rsidRDefault="00AC1C26">
            <w:pPr>
              <w:jc w:val="both"/>
            </w:pPr>
            <w:r>
              <w:t>Ниже минус</w:t>
            </w:r>
            <w:r>
              <w:rPr>
                <w:noProof/>
              </w:rPr>
              <w:t xml:space="preserve"> 5</w:t>
            </w:r>
            <w:r>
              <w:t xml:space="preserve"> </w:t>
            </w:r>
          </w:p>
          <w:p w:rsidR="00000000" w:rsidRDefault="00AC1C26">
            <w:pPr>
              <w:jc w:val="both"/>
              <w:rPr>
                <w:noProof/>
              </w:rPr>
            </w:pPr>
            <w:r>
              <w:t>до минус</w:t>
            </w:r>
            <w:r>
              <w:rPr>
                <w:noProof/>
              </w:rPr>
              <w:t xml:space="preserve"> </w:t>
            </w:r>
            <w:r>
              <w:t>2</w:t>
            </w:r>
            <w:r>
              <w:rPr>
                <w:noProof/>
              </w:rPr>
              <w:t xml:space="preserve">0 </w:t>
            </w:r>
            <w:r>
              <w:t>включ.</w:t>
            </w:r>
          </w:p>
        </w:tc>
        <w:tc>
          <w:tcPr>
            <w:tcW w:w="1656" w:type="dxa"/>
            <w:tcBorders>
              <w:left w:val="single" w:sz="6" w:space="0" w:color="auto"/>
              <w:right w:val="single" w:sz="6" w:space="0" w:color="auto"/>
            </w:tcBorders>
          </w:tcPr>
          <w:p w:rsidR="00000000" w:rsidRDefault="00AC1C26">
            <w:pPr>
              <w:jc w:val="both"/>
              <w:rPr>
                <w:noProof/>
              </w:rPr>
            </w:pPr>
            <w:r>
              <w:rPr>
                <w:noProof/>
              </w:rPr>
              <w:t>0,90</w:t>
            </w:r>
          </w:p>
        </w:tc>
        <w:tc>
          <w:tcPr>
            <w:tcW w:w="1505" w:type="dxa"/>
            <w:tcBorders>
              <w:left w:val="single" w:sz="6" w:space="0" w:color="auto"/>
              <w:right w:val="single" w:sz="12" w:space="0" w:color="auto"/>
            </w:tcBorders>
          </w:tcPr>
          <w:p w:rsidR="00000000" w:rsidRDefault="00AC1C26">
            <w:pPr>
              <w:jc w:val="both"/>
              <w:rPr>
                <w:noProof/>
              </w:rPr>
            </w:pPr>
            <w:r>
              <w:rPr>
                <w:noProof/>
              </w:rPr>
              <w:t>1,00</w:t>
            </w:r>
          </w:p>
        </w:tc>
      </w:tr>
      <w:tr w:rsidR="00000000">
        <w:tblPrEx>
          <w:tblCellMar>
            <w:top w:w="0" w:type="dxa"/>
            <w:bottom w:w="0" w:type="dxa"/>
          </w:tblCellMar>
        </w:tblPrEx>
        <w:tc>
          <w:tcPr>
            <w:tcW w:w="1984" w:type="dxa"/>
            <w:tcBorders>
              <w:left w:val="single" w:sz="12" w:space="0" w:color="auto"/>
              <w:right w:val="single" w:sz="6" w:space="0" w:color="auto"/>
            </w:tcBorders>
          </w:tcPr>
          <w:p w:rsidR="00000000" w:rsidRDefault="00AC1C26">
            <w:pPr>
              <w:jc w:val="both"/>
              <w:rPr>
                <w:noProof/>
              </w:rPr>
            </w:pPr>
          </w:p>
        </w:tc>
        <w:tc>
          <w:tcPr>
            <w:tcW w:w="1657" w:type="dxa"/>
            <w:tcBorders>
              <w:left w:val="single" w:sz="6" w:space="0" w:color="auto"/>
              <w:bottom w:val="single" w:sz="6" w:space="0" w:color="auto"/>
              <w:right w:val="single" w:sz="6" w:space="0" w:color="auto"/>
            </w:tcBorders>
          </w:tcPr>
          <w:p w:rsidR="00000000" w:rsidRDefault="00AC1C26">
            <w:pPr>
              <w:jc w:val="both"/>
            </w:pPr>
            <w:r>
              <w:t>Минус</w:t>
            </w:r>
            <w:r>
              <w:rPr>
                <w:noProof/>
              </w:rPr>
              <w:t xml:space="preserve"> 5</w:t>
            </w:r>
            <w:r>
              <w:t xml:space="preserve"> и выше</w:t>
            </w:r>
          </w:p>
        </w:tc>
        <w:tc>
          <w:tcPr>
            <w:tcW w:w="1656" w:type="dxa"/>
            <w:tcBorders>
              <w:left w:val="single" w:sz="6" w:space="0" w:color="auto"/>
              <w:bottom w:val="single" w:sz="6" w:space="0" w:color="auto"/>
              <w:right w:val="single" w:sz="6" w:space="0" w:color="auto"/>
            </w:tcBorders>
          </w:tcPr>
          <w:p w:rsidR="00000000" w:rsidRDefault="00AC1C26">
            <w:pPr>
              <w:jc w:val="both"/>
              <w:rPr>
                <w:noProof/>
              </w:rPr>
            </w:pPr>
            <w:r>
              <w:rPr>
                <w:noProof/>
              </w:rPr>
              <w:t>0,95</w:t>
            </w:r>
          </w:p>
        </w:tc>
        <w:tc>
          <w:tcPr>
            <w:tcW w:w="1505" w:type="dxa"/>
            <w:tcBorders>
              <w:left w:val="single" w:sz="6" w:space="0" w:color="auto"/>
              <w:bottom w:val="single" w:sz="6" w:space="0" w:color="auto"/>
              <w:right w:val="single" w:sz="12" w:space="0" w:color="auto"/>
            </w:tcBorders>
          </w:tcPr>
          <w:p w:rsidR="00000000" w:rsidRDefault="00AC1C26">
            <w:pPr>
              <w:jc w:val="both"/>
              <w:rPr>
                <w:noProof/>
              </w:rPr>
            </w:pPr>
            <w:r>
              <w:rPr>
                <w:noProof/>
              </w:rPr>
              <w:t>1,00</w:t>
            </w:r>
          </w:p>
        </w:tc>
      </w:tr>
      <w:tr w:rsidR="00000000">
        <w:tblPrEx>
          <w:tblCellMar>
            <w:top w:w="0" w:type="dxa"/>
            <w:bottom w:w="0" w:type="dxa"/>
          </w:tblCellMar>
        </w:tblPrEx>
        <w:tc>
          <w:tcPr>
            <w:tcW w:w="1984" w:type="dxa"/>
            <w:tcBorders>
              <w:left w:val="single" w:sz="12" w:space="0" w:color="auto"/>
              <w:right w:val="single" w:sz="6" w:space="0" w:color="auto"/>
            </w:tcBorders>
          </w:tcPr>
          <w:p w:rsidR="00000000" w:rsidRDefault="00AC1C26">
            <w:pPr>
              <w:jc w:val="both"/>
            </w:pPr>
            <w:r>
              <w:t>б) в условиях эпизодического</w:t>
            </w:r>
          </w:p>
        </w:tc>
        <w:tc>
          <w:tcPr>
            <w:tcW w:w="1657" w:type="dxa"/>
            <w:tcBorders>
              <w:top w:val="single" w:sz="6" w:space="0" w:color="auto"/>
              <w:left w:val="single" w:sz="6" w:space="0" w:color="auto"/>
              <w:right w:val="single" w:sz="6" w:space="0" w:color="auto"/>
            </w:tcBorders>
          </w:tcPr>
          <w:p w:rsidR="00000000" w:rsidRDefault="00AC1C26">
            <w:pPr>
              <w:jc w:val="both"/>
              <w:rPr>
                <w:noProof/>
              </w:rPr>
            </w:pPr>
            <w:r>
              <w:t>Ниже минус</w:t>
            </w:r>
            <w:r>
              <w:rPr>
                <w:noProof/>
              </w:rPr>
              <w:t xml:space="preserve"> 40</w:t>
            </w:r>
          </w:p>
        </w:tc>
        <w:tc>
          <w:tcPr>
            <w:tcW w:w="1656" w:type="dxa"/>
            <w:tcBorders>
              <w:top w:val="single" w:sz="6" w:space="0" w:color="auto"/>
              <w:left w:val="single" w:sz="6" w:space="0" w:color="auto"/>
              <w:right w:val="single" w:sz="6" w:space="0" w:color="auto"/>
            </w:tcBorders>
          </w:tcPr>
          <w:p w:rsidR="00000000" w:rsidRDefault="00AC1C26">
            <w:pPr>
              <w:jc w:val="both"/>
              <w:rPr>
                <w:noProof/>
              </w:rPr>
            </w:pPr>
            <w:r>
              <w:rPr>
                <w:noProof/>
              </w:rPr>
              <w:t>0,90</w:t>
            </w:r>
          </w:p>
        </w:tc>
        <w:tc>
          <w:tcPr>
            <w:tcW w:w="1505" w:type="dxa"/>
            <w:tcBorders>
              <w:top w:val="single" w:sz="6" w:space="0" w:color="auto"/>
              <w:left w:val="single" w:sz="6" w:space="0" w:color="auto"/>
              <w:right w:val="single" w:sz="12" w:space="0" w:color="auto"/>
            </w:tcBorders>
          </w:tcPr>
          <w:p w:rsidR="00000000" w:rsidRDefault="00AC1C26">
            <w:pPr>
              <w:jc w:val="both"/>
              <w:rPr>
                <w:noProof/>
              </w:rPr>
            </w:pPr>
            <w:r>
              <w:rPr>
                <w:noProof/>
              </w:rPr>
              <w:t>1,00</w:t>
            </w:r>
          </w:p>
        </w:tc>
      </w:tr>
      <w:tr w:rsidR="00000000">
        <w:tblPrEx>
          <w:tblCellMar>
            <w:top w:w="0" w:type="dxa"/>
            <w:bottom w:w="0" w:type="dxa"/>
          </w:tblCellMar>
        </w:tblPrEx>
        <w:tc>
          <w:tcPr>
            <w:tcW w:w="1984" w:type="dxa"/>
            <w:tcBorders>
              <w:left w:val="single" w:sz="12" w:space="0" w:color="auto"/>
              <w:bottom w:val="single" w:sz="12" w:space="0" w:color="auto"/>
              <w:right w:val="single" w:sz="6" w:space="0" w:color="auto"/>
            </w:tcBorders>
          </w:tcPr>
          <w:p w:rsidR="00000000" w:rsidRDefault="00AC1C26">
            <w:pPr>
              <w:jc w:val="both"/>
              <w:rPr>
                <w:noProof/>
              </w:rPr>
            </w:pPr>
            <w:r>
              <w:t>водонасыщения (см. поз.</w:t>
            </w:r>
            <w:r>
              <w:rPr>
                <w:noProof/>
              </w:rPr>
              <w:t xml:space="preserve"> 1</w:t>
            </w:r>
            <w:r>
              <w:t>б</w:t>
            </w:r>
            <w:r>
              <w:rPr>
                <w:noProof/>
              </w:rPr>
              <w:t xml:space="preserve"> </w:t>
            </w:r>
            <w:r>
              <w:t>табл.</w:t>
            </w:r>
            <w:r>
              <w:rPr>
                <w:noProof/>
              </w:rPr>
              <w:t xml:space="preserve"> 4)</w:t>
            </w:r>
          </w:p>
        </w:tc>
        <w:tc>
          <w:tcPr>
            <w:tcW w:w="1657" w:type="dxa"/>
            <w:tcBorders>
              <w:left w:val="single" w:sz="6" w:space="0" w:color="auto"/>
              <w:bottom w:val="single" w:sz="12" w:space="0" w:color="auto"/>
              <w:right w:val="single" w:sz="6" w:space="0" w:color="auto"/>
            </w:tcBorders>
          </w:tcPr>
          <w:p w:rsidR="00000000" w:rsidRDefault="00AC1C26">
            <w:pPr>
              <w:jc w:val="both"/>
            </w:pPr>
            <w:r>
              <w:t>Минус</w:t>
            </w:r>
            <w:r>
              <w:rPr>
                <w:noProof/>
              </w:rPr>
              <w:t xml:space="preserve"> 40</w:t>
            </w:r>
            <w:r>
              <w:t xml:space="preserve"> и выше</w:t>
            </w:r>
          </w:p>
        </w:tc>
        <w:tc>
          <w:tcPr>
            <w:tcW w:w="1656" w:type="dxa"/>
            <w:tcBorders>
              <w:left w:val="single" w:sz="6" w:space="0" w:color="auto"/>
              <w:bottom w:val="single" w:sz="12" w:space="0" w:color="auto"/>
              <w:right w:val="single" w:sz="6" w:space="0" w:color="auto"/>
            </w:tcBorders>
          </w:tcPr>
          <w:p w:rsidR="00000000" w:rsidRDefault="00AC1C26">
            <w:pPr>
              <w:jc w:val="both"/>
              <w:rPr>
                <w:noProof/>
              </w:rPr>
            </w:pPr>
            <w:r>
              <w:rPr>
                <w:noProof/>
              </w:rPr>
              <w:t>1,00</w:t>
            </w:r>
          </w:p>
        </w:tc>
        <w:tc>
          <w:tcPr>
            <w:tcW w:w="1505" w:type="dxa"/>
            <w:tcBorders>
              <w:left w:val="single" w:sz="6" w:space="0" w:color="auto"/>
              <w:bottom w:val="single" w:sz="12" w:space="0" w:color="auto"/>
              <w:right w:val="single" w:sz="12" w:space="0" w:color="auto"/>
            </w:tcBorders>
          </w:tcPr>
          <w:p w:rsidR="00000000" w:rsidRDefault="00AC1C26">
            <w:pPr>
              <w:jc w:val="both"/>
              <w:rPr>
                <w:noProof/>
              </w:rPr>
            </w:pPr>
            <w:r>
              <w:rPr>
                <w:noProof/>
              </w:rPr>
              <w:t>1,00</w:t>
            </w:r>
          </w:p>
        </w:tc>
      </w:tr>
    </w:tbl>
    <w:p w:rsidR="00000000" w:rsidRDefault="00AC1C26">
      <w:pPr>
        <w:ind w:firstLine="284"/>
        <w:jc w:val="both"/>
      </w:pPr>
    </w:p>
    <w:p w:rsidR="00000000" w:rsidRDefault="00AC1C26">
      <w:pPr>
        <w:ind w:firstLine="284"/>
        <w:jc w:val="both"/>
        <w:rPr>
          <w:noProof/>
        </w:rPr>
      </w:pPr>
      <w:r>
        <w:t>Примечания:</w:t>
      </w:r>
      <w:r>
        <w:rPr>
          <w:noProof/>
        </w:rPr>
        <w:t xml:space="preserve"> 1.</w:t>
      </w:r>
      <w:r>
        <w:t xml:space="preserve"> Расчетная зимняя температура наружного воздуха принимается согласно п.</w:t>
      </w:r>
      <w:r>
        <w:rPr>
          <w:noProof/>
        </w:rPr>
        <w:t xml:space="preserve"> 1.8.</w:t>
      </w:r>
    </w:p>
    <w:p w:rsidR="00000000" w:rsidRDefault="00AC1C26">
      <w:pPr>
        <w:ind w:firstLine="284"/>
        <w:jc w:val="both"/>
      </w:pPr>
      <w:r>
        <w:rPr>
          <w:noProof/>
        </w:rPr>
        <w:t>2.</w:t>
      </w:r>
      <w:r>
        <w:t xml:space="preserve"> При превышении марки бетона по морозостойкости по сравнению с требуемой согласно табл.</w:t>
      </w:r>
      <w:r>
        <w:rPr>
          <w:noProof/>
        </w:rPr>
        <w:t xml:space="preserve"> 4</w:t>
      </w:r>
      <w:r>
        <w:t xml:space="preserve"> коэффициенты настоящей таблицы могут быть увеличены на</w:t>
      </w:r>
      <w:r>
        <w:rPr>
          <w:noProof/>
        </w:rPr>
        <w:t xml:space="preserve"> 0,05</w:t>
      </w:r>
      <w:r>
        <w:t xml:space="preserve"> соответственно каждой ступени превышения, однако не могут быть более единицы.</w:t>
      </w:r>
    </w:p>
    <w:p w:rsidR="00000000" w:rsidRDefault="00AC1C26">
      <w:pPr>
        <w:ind w:firstLine="284"/>
        <w:jc w:val="both"/>
      </w:pPr>
    </w:p>
    <w:p w:rsidR="00000000" w:rsidRDefault="00AC1C26">
      <w:pPr>
        <w:ind w:firstLine="284"/>
        <w:jc w:val="both"/>
      </w:pPr>
      <w:r>
        <w:t>В качестве конструктивной арматуры железобетонных конструкций допускается также применять обыкновенную гладкую проволоку класса В-</w:t>
      </w:r>
      <w:r>
        <w:rPr>
          <w:lang w:val="en-US"/>
        </w:rPr>
        <w:t>I</w:t>
      </w:r>
      <w:r>
        <w:t>.</w:t>
      </w:r>
    </w:p>
    <w:p w:rsidR="00000000" w:rsidRDefault="00AC1C26">
      <w:pPr>
        <w:ind w:firstLine="284"/>
        <w:jc w:val="both"/>
        <w:rPr>
          <w:lang w:val="en-US"/>
        </w:rPr>
      </w:pPr>
    </w:p>
    <w:p w:rsidR="00000000" w:rsidRDefault="00AC1C26">
      <w:pPr>
        <w:ind w:firstLine="284"/>
        <w:jc w:val="both"/>
        <w:rPr>
          <w:noProof/>
        </w:rPr>
      </w:pPr>
      <w:r>
        <w:t>Примечания.</w:t>
      </w:r>
      <w:r>
        <w:rPr>
          <w:noProof/>
        </w:rPr>
        <w:t xml:space="preserve"> 1. </w:t>
      </w:r>
      <w:r>
        <w:t xml:space="preserve">В настоящем Пособии используется термин </w:t>
      </w:r>
      <w:r>
        <w:sym w:font="Arial" w:char="201E"/>
      </w:r>
      <w:r>
        <w:t xml:space="preserve">стержень" для </w:t>
      </w:r>
      <w:r>
        <w:t>обозначения арматуры любого диаметра, вида и профиля независимо от того, поставляется она в прутках или мотках (бунтах)</w:t>
      </w:r>
      <w:r>
        <w:rPr>
          <w:noProof/>
        </w:rPr>
        <w:t>.</w:t>
      </w:r>
    </w:p>
    <w:p w:rsidR="00000000" w:rsidRDefault="00AC1C26">
      <w:pPr>
        <w:ind w:firstLine="284"/>
        <w:jc w:val="both"/>
      </w:pPr>
      <w:r>
        <w:rPr>
          <w:noProof/>
        </w:rPr>
        <w:t>2.</w:t>
      </w:r>
      <w:r>
        <w:t xml:space="preserve"> В обозначение стержневой арматуры класса А-II специального назначения добавляется буква </w:t>
      </w:r>
      <w:r>
        <w:sym w:font="Arial" w:char="201E"/>
      </w:r>
      <w:r>
        <w:t>с"</w:t>
      </w:r>
      <w:r>
        <w:rPr>
          <w:noProof/>
        </w:rPr>
        <w:t xml:space="preserve"> </w:t>
      </w:r>
      <w:r>
        <w:rPr>
          <w:noProof/>
        </w:rPr>
        <w:sym w:font="Arial" w:char="2014"/>
      </w:r>
      <w:r>
        <w:t xml:space="preserve"> Ас-</w:t>
      </w:r>
      <w:r>
        <w:rPr>
          <w:lang w:val="en-US"/>
        </w:rPr>
        <w:t>II</w:t>
      </w:r>
      <w:r>
        <w:t>.</w:t>
      </w:r>
    </w:p>
    <w:p w:rsidR="00000000" w:rsidRDefault="00AC1C26">
      <w:pPr>
        <w:ind w:firstLine="284"/>
        <w:jc w:val="both"/>
        <w:rPr>
          <w:noProof/>
        </w:rPr>
      </w:pPr>
    </w:p>
    <w:p w:rsidR="00000000" w:rsidRDefault="00AC1C26">
      <w:pPr>
        <w:ind w:firstLine="284"/>
        <w:jc w:val="both"/>
        <w:rPr>
          <w:noProof/>
        </w:rPr>
      </w:pPr>
      <w:r>
        <w:rPr>
          <w:b/>
          <w:noProof/>
        </w:rPr>
        <w:t>2.15</w:t>
      </w:r>
      <w:r>
        <w:rPr>
          <w:b/>
        </w:rPr>
        <w:t xml:space="preserve"> </w:t>
      </w:r>
      <w:r>
        <w:rPr>
          <w:b/>
          <w:noProof/>
        </w:rPr>
        <w:t>(2.20).</w:t>
      </w:r>
      <w:r>
        <w:t xml:space="preserve"> В конструкциях с ненапрягаемой арматурой, находящихся под давлением газов или жидкостей</w:t>
      </w:r>
      <w:r>
        <w:rPr>
          <w:noProof/>
        </w:rPr>
        <w:t>:</w:t>
      </w:r>
    </w:p>
    <w:p w:rsidR="00000000" w:rsidRDefault="00AC1C26">
      <w:pPr>
        <w:ind w:firstLine="284"/>
        <w:jc w:val="both"/>
        <w:rPr>
          <w:i/>
        </w:rPr>
      </w:pPr>
      <w:r>
        <w:rPr>
          <w:i/>
        </w:rPr>
        <w:t xml:space="preserve">следует преимущественно применять </w:t>
      </w:r>
    </w:p>
    <w:p w:rsidR="00000000" w:rsidRDefault="00AC1C26">
      <w:pPr>
        <w:ind w:firstLine="284"/>
        <w:jc w:val="both"/>
      </w:pPr>
      <w:r>
        <w:t>а) стержневую арматуру классов А-</w:t>
      </w:r>
      <w:r>
        <w:rPr>
          <w:lang w:val="en-US"/>
        </w:rPr>
        <w:t>II</w:t>
      </w:r>
      <w:r>
        <w:t xml:space="preserve"> и А-I;</w:t>
      </w:r>
    </w:p>
    <w:p w:rsidR="00000000" w:rsidRDefault="00AC1C26">
      <w:pPr>
        <w:ind w:firstLine="284"/>
        <w:jc w:val="both"/>
        <w:rPr>
          <w:i/>
        </w:rPr>
      </w:pPr>
      <w:r>
        <w:rPr>
          <w:i/>
        </w:rPr>
        <w:t>допускается применя</w:t>
      </w:r>
      <w:bookmarkStart w:id="671" w:name="OCRUncertain321"/>
      <w:r>
        <w:rPr>
          <w:i/>
        </w:rPr>
        <w:t>т</w:t>
      </w:r>
      <w:bookmarkEnd w:id="671"/>
      <w:r>
        <w:rPr>
          <w:i/>
        </w:rPr>
        <w:t xml:space="preserve">ь: </w:t>
      </w:r>
    </w:p>
    <w:p w:rsidR="00000000" w:rsidRDefault="00AC1C26">
      <w:pPr>
        <w:ind w:firstLine="284"/>
        <w:jc w:val="both"/>
        <w:rPr>
          <w:smallCaps/>
          <w:lang w:val="en-US"/>
        </w:rPr>
      </w:pPr>
      <w:r>
        <w:t>б) стержневу</w:t>
      </w:r>
      <w:bookmarkStart w:id="672" w:name="OCRUncertain322"/>
      <w:r>
        <w:t>ю</w:t>
      </w:r>
      <w:bookmarkEnd w:id="672"/>
      <w:r>
        <w:t xml:space="preserve"> арматуру классов А-</w:t>
      </w:r>
      <w:r>
        <w:rPr>
          <w:lang w:val="en-US"/>
        </w:rPr>
        <w:t>III</w:t>
      </w:r>
      <w:r>
        <w:t xml:space="preserve"> и</w:t>
      </w:r>
      <w:r>
        <w:rPr>
          <w:lang w:val="en-US"/>
        </w:rPr>
        <w:t xml:space="preserve"> </w:t>
      </w:r>
      <w:r>
        <w:t>Ат</w:t>
      </w:r>
      <w:r>
        <w:rPr>
          <w:lang w:val="en-US"/>
        </w:rPr>
        <w:t>-IIIC</w:t>
      </w:r>
      <w:r>
        <w:rPr>
          <w:smallCaps/>
          <w:lang w:val="en-US"/>
        </w:rPr>
        <w:t xml:space="preserve">; </w:t>
      </w:r>
    </w:p>
    <w:p w:rsidR="00000000" w:rsidRDefault="00AC1C26">
      <w:pPr>
        <w:ind w:firstLine="284"/>
        <w:jc w:val="both"/>
        <w:rPr>
          <w:lang w:val="en-US"/>
        </w:rPr>
      </w:pPr>
      <w:r>
        <w:t xml:space="preserve">в) арматурную проволоку класса </w:t>
      </w:r>
      <w:bookmarkStart w:id="673" w:name="OCRUncertain324"/>
      <w:r>
        <w:t>Вр</w:t>
      </w:r>
      <w:r>
        <w:t>-</w:t>
      </w:r>
      <w:r>
        <w:rPr>
          <w:lang w:val="en-US"/>
        </w:rPr>
        <w:t>I</w:t>
      </w:r>
      <w:r>
        <w:t xml:space="preserve">. </w:t>
      </w:r>
      <w:bookmarkEnd w:id="673"/>
    </w:p>
    <w:p w:rsidR="00000000" w:rsidRDefault="00AC1C26">
      <w:pPr>
        <w:ind w:firstLine="284"/>
        <w:jc w:val="both"/>
        <w:rPr>
          <w:noProof/>
        </w:rPr>
      </w:pPr>
      <w:r>
        <w:rPr>
          <w:b/>
          <w:noProof/>
        </w:rPr>
        <w:t xml:space="preserve">2.16 </w:t>
      </w:r>
      <w:bookmarkStart w:id="674" w:name="OCRUncertain325"/>
      <w:r>
        <w:rPr>
          <w:b/>
          <w:noProof/>
        </w:rPr>
        <w:t>(</w:t>
      </w:r>
      <w:bookmarkEnd w:id="674"/>
      <w:r>
        <w:rPr>
          <w:b/>
          <w:noProof/>
        </w:rPr>
        <w:t>2.23)</w:t>
      </w:r>
      <w:bookmarkStart w:id="675" w:name="OCRUncertain326"/>
      <w:r>
        <w:rPr>
          <w:b/>
          <w:noProof/>
        </w:rPr>
        <w:t>.</w:t>
      </w:r>
      <w:bookmarkEnd w:id="675"/>
      <w:r>
        <w:t xml:space="preserve"> При выборе вида и марок стали для арматуры, устанавливаемой по расчету, а также прокатных сталей для закладных деталей должны учитываться температурные условия эксплуатации конструкций и характер их </w:t>
      </w:r>
      <w:bookmarkStart w:id="676" w:name="OCRUncertain328"/>
      <w:r>
        <w:t>нагружения</w:t>
      </w:r>
      <w:bookmarkEnd w:id="676"/>
      <w:r>
        <w:t xml:space="preserve"> согласно табл.</w:t>
      </w:r>
      <w:r>
        <w:rPr>
          <w:noProof/>
        </w:rPr>
        <w:t xml:space="preserve"> 12 </w:t>
      </w:r>
      <w:r>
        <w:t>и</w:t>
      </w:r>
      <w:r>
        <w:rPr>
          <w:noProof/>
        </w:rPr>
        <w:t xml:space="preserve"> 13.</w:t>
      </w:r>
    </w:p>
    <w:p w:rsidR="00000000" w:rsidRDefault="00AC1C26">
      <w:pPr>
        <w:ind w:firstLine="284"/>
        <w:jc w:val="both"/>
      </w:pPr>
      <w:r>
        <w:t>В климатических зонах с расчетной зимней температурой ниже минус</w:t>
      </w:r>
      <w:r>
        <w:rPr>
          <w:noProof/>
        </w:rPr>
        <w:t xml:space="preserve"> 40</w:t>
      </w:r>
      <w:r>
        <w:t xml:space="preserve"> </w:t>
      </w:r>
      <w:r>
        <w:sym w:font="Arial" w:char="00B0"/>
      </w:r>
      <w:r>
        <w:t>С при проведении строительно-монтажных работ в холодное время года несущая способност</w:t>
      </w:r>
      <w:bookmarkStart w:id="677" w:name="OCRUncertain329"/>
      <w:r>
        <w:t>ь</w:t>
      </w:r>
      <w:bookmarkEnd w:id="677"/>
      <w:r>
        <w:t xml:space="preserve"> в стадии возведения конструкций с арматурой, допускаемой к применению только в отапливаемых зданиях, дол</w:t>
      </w:r>
      <w:r>
        <w:t>жна быть обеспечена исходя из расчетного сопротивления арматуры с понижающим коэффициентом</w:t>
      </w:r>
      <w:r>
        <w:rPr>
          <w:noProof/>
        </w:rPr>
        <w:t xml:space="preserve"> 0,7</w:t>
      </w:r>
      <w:r>
        <w:t xml:space="preserve"> и расчетной нагрузки с коэффициентом над</w:t>
      </w:r>
      <w:bookmarkStart w:id="678" w:name="OCRUncertain331"/>
      <w:r>
        <w:t>ё</w:t>
      </w:r>
      <w:bookmarkEnd w:id="678"/>
      <w:r>
        <w:t xml:space="preserve">жности по нагрузке </w:t>
      </w:r>
      <w:bookmarkStart w:id="679" w:name="OCRUncertain332"/>
      <w:r>
        <w:rPr>
          <w:lang w:val="en-US"/>
        </w:rPr>
        <w:sym w:font="Symbol" w:char="F067"/>
      </w:r>
      <w:r>
        <w:rPr>
          <w:i/>
          <w:vertAlign w:val="subscript"/>
          <w:lang w:val="en-US"/>
        </w:rPr>
        <w:t>f</w:t>
      </w:r>
      <w:r>
        <w:t xml:space="preserve"> =1</w:t>
      </w:r>
      <w:bookmarkEnd w:id="679"/>
      <w:r>
        <w:t>,0.</w:t>
      </w:r>
    </w:p>
    <w:p w:rsidR="00000000" w:rsidRDefault="00AC1C26">
      <w:pPr>
        <w:ind w:firstLine="284"/>
        <w:jc w:val="both"/>
      </w:pPr>
      <w:r>
        <w:rPr>
          <w:b/>
          <w:noProof/>
        </w:rPr>
        <w:t>2.17 (2.24)</w:t>
      </w:r>
      <w:bookmarkStart w:id="680" w:name="OCRUncertain333"/>
      <w:r>
        <w:rPr>
          <w:b/>
          <w:noProof/>
        </w:rPr>
        <w:t>.</w:t>
      </w:r>
      <w:bookmarkEnd w:id="680"/>
      <w:r>
        <w:t xml:space="preserve"> Для монтажных (подъемных) петель элементов сборных железобетонных и бетонных конструкций должна применяться горячекатаная арматурная сталь </w:t>
      </w:r>
      <w:bookmarkStart w:id="681" w:name="OCRUncertain334"/>
      <w:r>
        <w:t>к</w:t>
      </w:r>
      <w:bookmarkEnd w:id="681"/>
      <w:r>
        <w:t>ласса Ас-</w:t>
      </w:r>
      <w:r>
        <w:rPr>
          <w:lang w:val="en-US"/>
        </w:rPr>
        <w:t>II</w:t>
      </w:r>
      <w:r>
        <w:t xml:space="preserve"> марки 10</w:t>
      </w:r>
      <w:bookmarkStart w:id="682" w:name="OCRUncertain336"/>
      <w:r>
        <w:t>ГТ</w:t>
      </w:r>
      <w:bookmarkEnd w:id="682"/>
      <w:r>
        <w:t xml:space="preserve"> и класса А-I марок ВСт3сп2 и ВСт3пс2.</w:t>
      </w:r>
    </w:p>
    <w:p w:rsidR="00000000" w:rsidRDefault="00AC1C26">
      <w:pPr>
        <w:ind w:firstLine="284"/>
        <w:jc w:val="both"/>
      </w:pPr>
      <w:r>
        <w:t xml:space="preserve">В случае, если возможен монтаж конструкций при расчетной зимней </w:t>
      </w:r>
      <w:bookmarkStart w:id="683" w:name="OCRUncertain337"/>
      <w:r>
        <w:t>температуре</w:t>
      </w:r>
      <w:bookmarkEnd w:id="683"/>
      <w:r>
        <w:t xml:space="preserve"> ниже минус </w:t>
      </w:r>
      <w:r>
        <w:rPr>
          <w:noProof/>
        </w:rPr>
        <w:t>40 °С,</w:t>
      </w:r>
      <w:r>
        <w:t xml:space="preserve"> для монтажных петель не допускается прим</w:t>
      </w:r>
      <w:r>
        <w:t>енять сталь марки</w:t>
      </w:r>
      <w:r>
        <w:rPr>
          <w:noProof/>
        </w:rPr>
        <w:t xml:space="preserve"> ВСт</w:t>
      </w:r>
      <w:r>
        <w:t>3</w:t>
      </w:r>
      <w:r>
        <w:rPr>
          <w:noProof/>
        </w:rPr>
        <w:t>пс2.</w:t>
      </w:r>
    </w:p>
    <w:p w:rsidR="00000000" w:rsidRDefault="00AC1C26">
      <w:pPr>
        <w:ind w:firstLine="284"/>
        <w:jc w:val="both"/>
      </w:pPr>
    </w:p>
    <w:p w:rsidR="00000000" w:rsidRDefault="00AC1C26">
      <w:pPr>
        <w:ind w:firstLine="284"/>
        <w:jc w:val="center"/>
        <w:rPr>
          <w:b/>
        </w:rPr>
      </w:pPr>
      <w:r>
        <w:rPr>
          <w:b/>
        </w:rPr>
        <w:t>Нормативные и расчетные характеристики арматуры</w:t>
      </w:r>
    </w:p>
    <w:p w:rsidR="00000000" w:rsidRDefault="00AC1C26">
      <w:pPr>
        <w:ind w:firstLine="284"/>
        <w:jc w:val="center"/>
        <w:rPr>
          <w:b/>
        </w:rPr>
      </w:pPr>
    </w:p>
    <w:p w:rsidR="00000000" w:rsidRDefault="00AC1C26">
      <w:pPr>
        <w:ind w:firstLine="284"/>
        <w:jc w:val="both"/>
      </w:pPr>
      <w:r>
        <w:rPr>
          <w:b/>
          <w:noProof/>
        </w:rPr>
        <w:t>2.18 (2.2</w:t>
      </w:r>
      <w:bookmarkStart w:id="684" w:name="OCRUncertain340"/>
      <w:r>
        <w:rPr>
          <w:b/>
          <w:noProof/>
        </w:rPr>
        <w:t>5</w:t>
      </w:r>
      <w:bookmarkEnd w:id="684"/>
      <w:r>
        <w:rPr>
          <w:b/>
          <w:noProof/>
        </w:rPr>
        <w:t>).</w:t>
      </w:r>
      <w:r>
        <w:t xml:space="preserve"> За нормативные сопротивления арматуры</w:t>
      </w:r>
      <w:r>
        <w:rPr>
          <w:lang w:val="en-US"/>
        </w:rPr>
        <w:t xml:space="preserve"> </w:t>
      </w:r>
      <w:r>
        <w:rPr>
          <w:i/>
          <w:lang w:val="en-US"/>
        </w:rPr>
        <w:t>R</w:t>
      </w:r>
      <w:r>
        <w:rPr>
          <w:i/>
          <w:vertAlign w:val="subscript"/>
          <w:lang w:val="en-US"/>
        </w:rPr>
        <w:t>sn</w:t>
      </w:r>
      <w:r>
        <w:t xml:space="preserve"> принимаются наименьшие контролируемые значения:</w:t>
      </w:r>
    </w:p>
    <w:p w:rsidR="00000000" w:rsidRDefault="00AC1C26">
      <w:pPr>
        <w:ind w:firstLine="284"/>
        <w:jc w:val="both"/>
      </w:pPr>
      <w:r>
        <w:t>для стержневой арматуры</w:t>
      </w:r>
      <w:r>
        <w:rPr>
          <w:noProof/>
        </w:rPr>
        <w:t xml:space="preserve"> —</w:t>
      </w:r>
      <w:r>
        <w:t xml:space="preserve"> физического предела текучести;</w:t>
      </w:r>
    </w:p>
    <w:p w:rsidR="00000000" w:rsidRDefault="00AC1C26">
      <w:pPr>
        <w:ind w:firstLine="284"/>
        <w:jc w:val="both"/>
      </w:pPr>
      <w:r>
        <w:t>для обыкновенной арматурной проволоки</w:t>
      </w:r>
      <w:r>
        <w:rPr>
          <w:noProof/>
        </w:rPr>
        <w:t xml:space="preserve"> </w:t>
      </w:r>
      <w:r>
        <w:rPr>
          <w:noProof/>
        </w:rPr>
        <w:sym w:font="Arial" w:char="2014"/>
      </w:r>
      <w:r>
        <w:t xml:space="preserve"> напряжения, равного</w:t>
      </w:r>
      <w:r>
        <w:rPr>
          <w:noProof/>
        </w:rPr>
        <w:t xml:space="preserve"> 0,75</w:t>
      </w:r>
      <w:r>
        <w:t xml:space="preserve"> временного сопротивления разрыву.</w:t>
      </w:r>
    </w:p>
    <w:p w:rsidR="00000000" w:rsidRDefault="00AC1C26">
      <w:pPr>
        <w:ind w:firstLine="284"/>
        <w:jc w:val="both"/>
        <w:rPr>
          <w:noProof/>
        </w:rPr>
      </w:pPr>
      <w:r>
        <w:t>Нормативные сопротивления</w:t>
      </w:r>
      <w:r>
        <w:rPr>
          <w:lang w:val="en-US"/>
        </w:rPr>
        <w:t xml:space="preserve"> </w:t>
      </w:r>
      <w:r>
        <w:rPr>
          <w:i/>
          <w:lang w:val="en-US"/>
        </w:rPr>
        <w:t>R</w:t>
      </w:r>
      <w:r>
        <w:rPr>
          <w:i/>
          <w:vertAlign w:val="subscript"/>
          <w:lang w:val="en-US"/>
        </w:rPr>
        <w:t>sn</w:t>
      </w:r>
      <w:r>
        <w:t xml:space="preserve"> для основных видов ненапрягаемой арматуры приведены в табл.</w:t>
      </w:r>
      <w:r>
        <w:rPr>
          <w:noProof/>
        </w:rPr>
        <w:t xml:space="preserve"> 14.</w:t>
      </w:r>
    </w:p>
    <w:p w:rsidR="00000000" w:rsidRDefault="00AC1C26">
      <w:pPr>
        <w:ind w:firstLine="284"/>
        <w:jc w:val="both"/>
      </w:pPr>
      <w:r>
        <w:rPr>
          <w:b/>
          <w:noProof/>
        </w:rPr>
        <w:t>2.19 (2.26).</w:t>
      </w:r>
      <w:r>
        <w:t xml:space="preserve"> Расчетные сопротивления арматуры растяжению и сжатию соответственно</w:t>
      </w:r>
      <w:r>
        <w:rPr>
          <w:lang w:val="en-US"/>
        </w:rPr>
        <w:t xml:space="preserve"> </w:t>
      </w:r>
      <w:r>
        <w:rPr>
          <w:i/>
          <w:lang w:val="en-US"/>
        </w:rPr>
        <w:t>R</w:t>
      </w:r>
      <w:r>
        <w:rPr>
          <w:i/>
          <w:vertAlign w:val="subscript"/>
          <w:lang w:val="en-US"/>
        </w:rPr>
        <w:t>s</w:t>
      </w:r>
      <w:r>
        <w:t xml:space="preserve"> и</w:t>
      </w:r>
      <w:r>
        <w:rPr>
          <w:lang w:val="en-US"/>
        </w:rPr>
        <w:t xml:space="preserve"> </w:t>
      </w:r>
      <w:r>
        <w:rPr>
          <w:i/>
          <w:lang w:val="en-US"/>
        </w:rPr>
        <w:t>R</w:t>
      </w:r>
      <w:r>
        <w:rPr>
          <w:i/>
          <w:vertAlign w:val="subscript"/>
          <w:lang w:val="en-US"/>
        </w:rPr>
        <w:t>sc</w:t>
      </w:r>
      <w:r>
        <w:rPr>
          <w:i/>
          <w:lang w:val="en-US"/>
        </w:rPr>
        <w:t xml:space="preserve"> </w:t>
      </w:r>
      <w:r>
        <w:t>для предельных состояний первой группы определяются путем деления нормативных сопротивлений на коэффициенты надежности по арматуре</w:t>
      </w:r>
      <w:r>
        <w:rPr>
          <w:noProof/>
        </w:rPr>
        <w:t xml:space="preserve"> </w:t>
      </w:r>
      <w:r>
        <w:rPr>
          <w:noProof/>
        </w:rPr>
        <w:sym w:font="Symbol" w:char="F067"/>
      </w:r>
      <w:r>
        <w:rPr>
          <w:i/>
          <w:vertAlign w:val="subscript"/>
          <w:lang w:val="en-US"/>
        </w:rPr>
        <w:t>s</w:t>
      </w:r>
      <w:r>
        <w:rPr>
          <w:noProof/>
        </w:rPr>
        <w:t xml:space="preserve"> </w:t>
      </w:r>
      <w:r>
        <w:t>принимаемые равными:</w:t>
      </w:r>
    </w:p>
    <w:p w:rsidR="00000000" w:rsidRDefault="00AC1C26">
      <w:pPr>
        <w:ind w:firstLine="284"/>
        <w:jc w:val="both"/>
      </w:pPr>
      <w:r>
        <w:t>а</w:t>
      </w:r>
      <w:r>
        <w:rPr>
          <w:noProof/>
        </w:rPr>
        <w:t>)</w:t>
      </w:r>
      <w:r>
        <w:t xml:space="preserve"> для стержневой арматуры классов</w:t>
      </w:r>
      <w:bookmarkStart w:id="685" w:name="OCRUncertain352"/>
      <w:r>
        <w:rPr>
          <w:noProof/>
        </w:rPr>
        <w:t xml:space="preserve">: </w:t>
      </w:r>
      <w:bookmarkEnd w:id="685"/>
    </w:p>
    <w:p w:rsidR="00000000" w:rsidRDefault="00AC1C26">
      <w:pPr>
        <w:ind w:firstLine="284"/>
        <w:jc w:val="both"/>
        <w:rPr>
          <w:noProof/>
        </w:rPr>
      </w:pPr>
      <w:r>
        <w:rPr>
          <w:lang w:val="en-US"/>
        </w:rPr>
        <w:t xml:space="preserve"> </w:t>
      </w:r>
      <w:r>
        <w:t>А-</w:t>
      </w:r>
      <w:r>
        <w:rPr>
          <w:lang w:val="en-US"/>
        </w:rPr>
        <w:t>I</w:t>
      </w:r>
      <w:r>
        <w:t xml:space="preserve"> и</w:t>
      </w:r>
      <w:r>
        <w:rPr>
          <w:lang w:val="en-US"/>
        </w:rPr>
        <w:t xml:space="preserve"> </w:t>
      </w:r>
      <w:r>
        <w:t>А-</w:t>
      </w:r>
      <w:r>
        <w:rPr>
          <w:lang w:val="en-US"/>
        </w:rPr>
        <w:t>II</w:t>
      </w:r>
      <w:r>
        <w:rPr>
          <w:noProof/>
        </w:rPr>
        <w:t xml:space="preserve"> ........................................................ 1,05 </w:t>
      </w:r>
      <w:bookmarkStart w:id="686" w:name="OCRUncertain353"/>
    </w:p>
    <w:p w:rsidR="00000000" w:rsidRDefault="00AC1C26">
      <w:pPr>
        <w:ind w:firstLine="284"/>
        <w:jc w:val="both"/>
        <w:rPr>
          <w:noProof/>
        </w:rPr>
      </w:pPr>
      <w:r>
        <w:rPr>
          <w:noProof/>
        </w:rPr>
        <w:t xml:space="preserve"> Ат-IIIC</w:t>
      </w:r>
      <w:bookmarkEnd w:id="686"/>
      <w:r>
        <w:t xml:space="preserve"> и А-</w:t>
      </w:r>
      <w:r>
        <w:rPr>
          <w:lang w:val="en-US"/>
        </w:rPr>
        <w:t>III</w:t>
      </w:r>
      <w:r>
        <w:t xml:space="preserve"> диаметром</w:t>
      </w:r>
      <w:r>
        <w:rPr>
          <w:noProof/>
        </w:rPr>
        <w:t xml:space="preserve"> 10</w:t>
      </w:r>
      <w:bookmarkStart w:id="687" w:name="OCRUncertain354"/>
      <w:r>
        <w:rPr>
          <w:noProof/>
        </w:rPr>
        <w:t>-</w:t>
      </w:r>
      <w:bookmarkEnd w:id="687"/>
      <w:r>
        <w:rPr>
          <w:noProof/>
        </w:rPr>
        <w:t>40</w:t>
      </w:r>
      <w:r>
        <w:t xml:space="preserve"> мм</w:t>
      </w:r>
      <w:r>
        <w:rPr>
          <w:noProof/>
        </w:rPr>
        <w:t xml:space="preserve"> </w:t>
      </w:r>
      <w:bookmarkStart w:id="688" w:name="OCRUncertain355"/>
      <w:r>
        <w:rPr>
          <w:noProof/>
        </w:rPr>
        <w:t>....</w:t>
      </w:r>
      <w:bookmarkEnd w:id="688"/>
      <w:r>
        <w:rPr>
          <w:noProof/>
        </w:rPr>
        <w:t xml:space="preserve">.........1,07 </w:t>
      </w:r>
    </w:p>
    <w:p w:rsidR="00000000" w:rsidRDefault="00AC1C26">
      <w:pPr>
        <w:ind w:firstLine="284"/>
        <w:jc w:val="both"/>
        <w:rPr>
          <w:noProof/>
        </w:rPr>
      </w:pPr>
      <w:r>
        <w:rPr>
          <w:lang w:val="en-US"/>
        </w:rPr>
        <w:t xml:space="preserve"> </w:t>
      </w:r>
      <w:r>
        <w:t>А-</w:t>
      </w:r>
      <w:r>
        <w:rPr>
          <w:lang w:val="en-US"/>
        </w:rPr>
        <w:t>III</w:t>
      </w:r>
      <w:r>
        <w:t xml:space="preserve"> диаметром</w:t>
      </w:r>
      <w:r>
        <w:rPr>
          <w:noProof/>
        </w:rPr>
        <w:t xml:space="preserve"> 6-8</w:t>
      </w:r>
      <w:r>
        <w:t xml:space="preserve"> мм</w:t>
      </w:r>
      <w:r>
        <w:rPr>
          <w:noProof/>
        </w:rPr>
        <w:t xml:space="preserve"> </w:t>
      </w:r>
      <w:bookmarkStart w:id="689" w:name="OCRUncertain356"/>
      <w:r>
        <w:rPr>
          <w:noProof/>
        </w:rPr>
        <w:t>.................................</w:t>
      </w:r>
      <w:bookmarkEnd w:id="689"/>
      <w:r>
        <w:rPr>
          <w:noProof/>
        </w:rPr>
        <w:t>1,10</w:t>
      </w:r>
    </w:p>
    <w:p w:rsidR="00000000" w:rsidRDefault="00AC1C26">
      <w:pPr>
        <w:ind w:firstLine="284"/>
        <w:jc w:val="both"/>
        <w:rPr>
          <w:noProof/>
        </w:rPr>
      </w:pPr>
      <w:r>
        <w:t>б) для проволоч</w:t>
      </w:r>
      <w:bookmarkStart w:id="690" w:name="OCRUncertain357"/>
      <w:r>
        <w:t>н</w:t>
      </w:r>
      <w:bookmarkEnd w:id="690"/>
      <w:r>
        <w:t>ой арматуры класса Вр-</w:t>
      </w:r>
      <w:r>
        <w:rPr>
          <w:lang w:val="en-US"/>
        </w:rPr>
        <w:t>I</w:t>
      </w:r>
      <w:r>
        <w:rPr>
          <w:noProof/>
        </w:rPr>
        <w:t xml:space="preserve"> ..</w:t>
      </w:r>
      <w:bookmarkStart w:id="691" w:name="OCRUncertain360"/>
      <w:r>
        <w:rPr>
          <w:noProof/>
        </w:rPr>
        <w:t>...</w:t>
      </w:r>
      <w:bookmarkEnd w:id="691"/>
      <w:r>
        <w:rPr>
          <w:noProof/>
        </w:rPr>
        <w:t xml:space="preserve"> 1,10</w:t>
      </w:r>
    </w:p>
    <w:p w:rsidR="00000000" w:rsidRDefault="00AC1C26">
      <w:pPr>
        <w:ind w:firstLine="284"/>
        <w:jc w:val="both"/>
        <w:rPr>
          <w:lang w:val="en-US"/>
        </w:rPr>
      </w:pPr>
    </w:p>
    <w:p w:rsidR="00000000" w:rsidRDefault="00AC1C26">
      <w:pPr>
        <w:ind w:firstLine="284"/>
        <w:jc w:val="both"/>
        <w:rPr>
          <w:noProof/>
        </w:rPr>
      </w:pPr>
    </w:p>
    <w:p w:rsidR="00000000" w:rsidRDefault="00AC1C26">
      <w:pPr>
        <w:ind w:firstLine="284"/>
        <w:jc w:val="both"/>
      </w:pPr>
    </w:p>
    <w:p w:rsidR="00000000" w:rsidRDefault="00AC1C26">
      <w:pPr>
        <w:ind w:firstLine="284"/>
        <w:jc w:val="both"/>
        <w:sectPr w:rsidR="00000000">
          <w:pgSz w:w="11907" w:h="16840" w:code="9"/>
          <w:pgMar w:top="1440" w:right="1797" w:bottom="1440" w:left="1797" w:header="720" w:footer="720" w:gutter="0"/>
          <w:cols w:space="720"/>
          <w:noEndnote/>
        </w:sectPr>
      </w:pPr>
    </w:p>
    <w:p w:rsidR="00000000" w:rsidRDefault="00AC1C26">
      <w:pPr>
        <w:ind w:firstLine="284"/>
        <w:jc w:val="both"/>
        <w:rPr>
          <w:noProof/>
        </w:rPr>
      </w:pPr>
      <w:r>
        <w:lastRenderedPageBreak/>
        <w:t>Таблица</w:t>
      </w:r>
      <w:r>
        <w:rPr>
          <w:noProof/>
        </w:rPr>
        <w:t xml:space="preserve"> 11 (18)</w:t>
      </w:r>
    </w:p>
    <w:p w:rsidR="00000000" w:rsidRDefault="00AC1C26">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39" w:type="dxa"/>
          <w:right w:w="39" w:type="dxa"/>
        </w:tblCellMar>
        <w:tblLook w:val="0000" w:firstRow="0" w:lastRow="0" w:firstColumn="0" w:lastColumn="0" w:noHBand="0" w:noVBand="0"/>
      </w:tblPr>
      <w:tblGrid>
        <w:gridCol w:w="2409"/>
        <w:gridCol w:w="724"/>
        <w:gridCol w:w="724"/>
        <w:gridCol w:w="724"/>
        <w:gridCol w:w="724"/>
        <w:gridCol w:w="724"/>
        <w:gridCol w:w="724"/>
        <w:gridCol w:w="724"/>
        <w:gridCol w:w="724"/>
        <w:gridCol w:w="724"/>
        <w:gridCol w:w="724"/>
        <w:gridCol w:w="724"/>
        <w:gridCol w:w="724"/>
        <w:gridCol w:w="724"/>
        <w:gridCol w:w="724"/>
        <w:gridCol w:w="724"/>
        <w:gridCol w:w="724"/>
      </w:tblGrid>
      <w:tr w:rsidR="00000000">
        <w:tblPrEx>
          <w:tblCellMar>
            <w:top w:w="0" w:type="dxa"/>
            <w:bottom w:w="0" w:type="dxa"/>
          </w:tblCellMar>
        </w:tblPrEx>
        <w:tc>
          <w:tcPr>
            <w:tcW w:w="2409" w:type="dxa"/>
          </w:tcPr>
          <w:p w:rsidR="00000000" w:rsidRDefault="00AC1C26">
            <w:pPr>
              <w:jc w:val="center"/>
            </w:pPr>
            <w:r>
              <w:t>Бетон</w:t>
            </w:r>
          </w:p>
        </w:tc>
        <w:tc>
          <w:tcPr>
            <w:tcW w:w="11584" w:type="dxa"/>
            <w:gridSpan w:val="16"/>
            <w:tcBorders>
              <w:top w:val="single" w:sz="12" w:space="0" w:color="auto"/>
              <w:bottom w:val="single" w:sz="6" w:space="0" w:color="auto"/>
              <w:right w:val="single" w:sz="12" w:space="0" w:color="auto"/>
            </w:tcBorders>
          </w:tcPr>
          <w:p w:rsidR="00000000" w:rsidRDefault="00AC1C26">
            <w:pPr>
              <w:jc w:val="center"/>
            </w:pPr>
            <w:r>
              <w:t xml:space="preserve">Начальные модули упругости бетона </w:t>
            </w:r>
            <w:r>
              <w:rPr>
                <w:i/>
                <w:lang w:val="en-US"/>
              </w:rPr>
              <w:t>E</w:t>
            </w:r>
            <w:r>
              <w:rPr>
                <w:i/>
                <w:vertAlign w:val="subscript"/>
                <w:lang w:val="en-US"/>
              </w:rPr>
              <w:t>b</w:t>
            </w:r>
            <w:r>
              <w:rPr>
                <w:lang w:val="en-US"/>
              </w:rPr>
              <w:t xml:space="preserve"> </w:t>
            </w:r>
            <w:r>
              <w:sym w:font="Arial" w:char="00B7"/>
            </w:r>
            <w:r>
              <w:t xml:space="preserve"> 10</w:t>
            </w:r>
            <w:r>
              <w:rPr>
                <w:vertAlign w:val="superscript"/>
              </w:rPr>
              <w:sym w:font="Arial" w:char="2013"/>
            </w:r>
            <w:r>
              <w:rPr>
                <w:vertAlign w:val="superscript"/>
              </w:rPr>
              <w:t>3</w:t>
            </w:r>
            <w:r>
              <w:t>, МПа (кгс/см</w:t>
            </w:r>
            <w:r>
              <w:rPr>
                <w:vertAlign w:val="superscript"/>
              </w:rPr>
              <w:t>2</w:t>
            </w:r>
            <w:r>
              <w:t>), при классе бетона по прочности на сжатие</w:t>
            </w:r>
          </w:p>
        </w:tc>
      </w:tr>
      <w:tr w:rsidR="00000000">
        <w:tblPrEx>
          <w:tblCellMar>
            <w:top w:w="0" w:type="dxa"/>
            <w:bottom w:w="0" w:type="dxa"/>
          </w:tblCellMar>
        </w:tblPrEx>
        <w:tc>
          <w:tcPr>
            <w:tcW w:w="2409" w:type="dxa"/>
            <w:tcBorders>
              <w:top w:val="nil"/>
              <w:bottom w:val="single" w:sz="12" w:space="0" w:color="auto"/>
            </w:tcBorders>
          </w:tcPr>
          <w:p w:rsidR="00000000" w:rsidRDefault="00AC1C26">
            <w:pPr>
              <w:jc w:val="center"/>
            </w:pPr>
          </w:p>
        </w:tc>
        <w:tc>
          <w:tcPr>
            <w:tcW w:w="724" w:type="dxa"/>
            <w:tcBorders>
              <w:top w:val="nil"/>
              <w:bottom w:val="single" w:sz="12" w:space="0" w:color="auto"/>
            </w:tcBorders>
          </w:tcPr>
          <w:p w:rsidR="00000000" w:rsidRDefault="00AC1C26">
            <w:pPr>
              <w:jc w:val="center"/>
              <w:rPr>
                <w:lang w:val="en-US"/>
              </w:rPr>
            </w:pPr>
            <w:r>
              <w:rPr>
                <w:lang w:val="en-US"/>
              </w:rPr>
              <w:t>B2</w:t>
            </w:r>
            <w:r>
              <w:t>,</w:t>
            </w:r>
            <w:r>
              <w:rPr>
                <w:lang w:val="en-US"/>
              </w:rPr>
              <w:t>5</w:t>
            </w:r>
          </w:p>
        </w:tc>
        <w:tc>
          <w:tcPr>
            <w:tcW w:w="724" w:type="dxa"/>
            <w:tcBorders>
              <w:top w:val="nil"/>
              <w:bottom w:val="single" w:sz="12" w:space="0" w:color="auto"/>
            </w:tcBorders>
          </w:tcPr>
          <w:p w:rsidR="00000000" w:rsidRDefault="00AC1C26">
            <w:pPr>
              <w:jc w:val="center"/>
              <w:rPr>
                <w:lang w:val="en-US"/>
              </w:rPr>
            </w:pPr>
            <w:r>
              <w:rPr>
                <w:lang w:val="en-US"/>
              </w:rPr>
              <w:t>B3</w:t>
            </w:r>
            <w:r>
              <w:t>,</w:t>
            </w:r>
            <w:r>
              <w:rPr>
                <w:lang w:val="en-US"/>
              </w:rPr>
              <w:t>5</w:t>
            </w:r>
          </w:p>
        </w:tc>
        <w:tc>
          <w:tcPr>
            <w:tcW w:w="724" w:type="dxa"/>
            <w:tcBorders>
              <w:top w:val="nil"/>
              <w:bottom w:val="single" w:sz="12" w:space="0" w:color="auto"/>
            </w:tcBorders>
          </w:tcPr>
          <w:p w:rsidR="00000000" w:rsidRDefault="00AC1C26">
            <w:pPr>
              <w:jc w:val="center"/>
              <w:rPr>
                <w:lang w:val="en-US"/>
              </w:rPr>
            </w:pPr>
            <w:r>
              <w:rPr>
                <w:lang w:val="en-US"/>
              </w:rPr>
              <w:t>B5</w:t>
            </w:r>
          </w:p>
        </w:tc>
        <w:tc>
          <w:tcPr>
            <w:tcW w:w="724" w:type="dxa"/>
            <w:tcBorders>
              <w:top w:val="nil"/>
              <w:bottom w:val="single" w:sz="12" w:space="0" w:color="auto"/>
            </w:tcBorders>
          </w:tcPr>
          <w:p w:rsidR="00000000" w:rsidRDefault="00AC1C26">
            <w:pPr>
              <w:jc w:val="center"/>
              <w:rPr>
                <w:lang w:val="en-US"/>
              </w:rPr>
            </w:pPr>
            <w:r>
              <w:rPr>
                <w:lang w:val="en-US"/>
              </w:rPr>
              <w:t>B7,5</w:t>
            </w:r>
          </w:p>
        </w:tc>
        <w:tc>
          <w:tcPr>
            <w:tcW w:w="724" w:type="dxa"/>
            <w:tcBorders>
              <w:top w:val="nil"/>
              <w:bottom w:val="single" w:sz="12" w:space="0" w:color="auto"/>
            </w:tcBorders>
          </w:tcPr>
          <w:p w:rsidR="00000000" w:rsidRDefault="00AC1C26">
            <w:pPr>
              <w:jc w:val="center"/>
              <w:rPr>
                <w:lang w:val="en-US"/>
              </w:rPr>
            </w:pPr>
            <w:r>
              <w:rPr>
                <w:lang w:val="en-US"/>
              </w:rPr>
              <w:t>B</w:t>
            </w:r>
            <w:r>
              <w:t>10</w:t>
            </w:r>
          </w:p>
        </w:tc>
        <w:tc>
          <w:tcPr>
            <w:tcW w:w="724" w:type="dxa"/>
            <w:tcBorders>
              <w:top w:val="nil"/>
              <w:bottom w:val="single" w:sz="12" w:space="0" w:color="auto"/>
            </w:tcBorders>
          </w:tcPr>
          <w:p w:rsidR="00000000" w:rsidRDefault="00AC1C26">
            <w:pPr>
              <w:jc w:val="center"/>
              <w:rPr>
                <w:lang w:val="en-US"/>
              </w:rPr>
            </w:pPr>
            <w:r>
              <w:rPr>
                <w:lang w:val="en-US"/>
              </w:rPr>
              <w:t>B12,5</w:t>
            </w:r>
          </w:p>
        </w:tc>
        <w:tc>
          <w:tcPr>
            <w:tcW w:w="724" w:type="dxa"/>
            <w:tcBorders>
              <w:top w:val="nil"/>
              <w:bottom w:val="single" w:sz="12" w:space="0" w:color="auto"/>
            </w:tcBorders>
          </w:tcPr>
          <w:p w:rsidR="00000000" w:rsidRDefault="00AC1C26">
            <w:pPr>
              <w:jc w:val="center"/>
              <w:rPr>
                <w:lang w:val="en-US"/>
              </w:rPr>
            </w:pPr>
            <w:r>
              <w:rPr>
                <w:lang w:val="en-US"/>
              </w:rPr>
              <w:t>B15</w:t>
            </w:r>
          </w:p>
        </w:tc>
        <w:tc>
          <w:tcPr>
            <w:tcW w:w="724" w:type="dxa"/>
            <w:tcBorders>
              <w:top w:val="nil"/>
              <w:bottom w:val="single" w:sz="12" w:space="0" w:color="auto"/>
            </w:tcBorders>
          </w:tcPr>
          <w:p w:rsidR="00000000" w:rsidRDefault="00AC1C26">
            <w:pPr>
              <w:jc w:val="center"/>
              <w:rPr>
                <w:lang w:val="en-US"/>
              </w:rPr>
            </w:pPr>
            <w:r>
              <w:rPr>
                <w:lang w:val="en-US"/>
              </w:rPr>
              <w:t>B20</w:t>
            </w:r>
          </w:p>
        </w:tc>
        <w:tc>
          <w:tcPr>
            <w:tcW w:w="724" w:type="dxa"/>
            <w:tcBorders>
              <w:top w:val="nil"/>
              <w:bottom w:val="single" w:sz="12" w:space="0" w:color="auto"/>
            </w:tcBorders>
          </w:tcPr>
          <w:p w:rsidR="00000000" w:rsidRDefault="00AC1C26">
            <w:pPr>
              <w:jc w:val="center"/>
              <w:rPr>
                <w:lang w:val="en-US"/>
              </w:rPr>
            </w:pPr>
            <w:r>
              <w:rPr>
                <w:lang w:val="en-US"/>
              </w:rPr>
              <w:t>B25</w:t>
            </w:r>
          </w:p>
        </w:tc>
        <w:tc>
          <w:tcPr>
            <w:tcW w:w="724" w:type="dxa"/>
            <w:tcBorders>
              <w:top w:val="nil"/>
              <w:bottom w:val="single" w:sz="12" w:space="0" w:color="auto"/>
            </w:tcBorders>
          </w:tcPr>
          <w:p w:rsidR="00000000" w:rsidRDefault="00AC1C26">
            <w:pPr>
              <w:jc w:val="center"/>
              <w:rPr>
                <w:lang w:val="en-US"/>
              </w:rPr>
            </w:pPr>
            <w:r>
              <w:rPr>
                <w:lang w:val="en-US"/>
              </w:rPr>
              <w:t>B30</w:t>
            </w:r>
          </w:p>
        </w:tc>
        <w:tc>
          <w:tcPr>
            <w:tcW w:w="724" w:type="dxa"/>
            <w:tcBorders>
              <w:top w:val="nil"/>
              <w:bottom w:val="single" w:sz="12" w:space="0" w:color="auto"/>
            </w:tcBorders>
          </w:tcPr>
          <w:p w:rsidR="00000000" w:rsidRDefault="00AC1C26">
            <w:pPr>
              <w:jc w:val="center"/>
              <w:rPr>
                <w:lang w:val="en-US"/>
              </w:rPr>
            </w:pPr>
            <w:r>
              <w:rPr>
                <w:lang w:val="en-US"/>
              </w:rPr>
              <w:t>B35</w:t>
            </w:r>
          </w:p>
        </w:tc>
        <w:tc>
          <w:tcPr>
            <w:tcW w:w="724" w:type="dxa"/>
            <w:tcBorders>
              <w:top w:val="nil"/>
              <w:bottom w:val="single" w:sz="12" w:space="0" w:color="auto"/>
            </w:tcBorders>
          </w:tcPr>
          <w:p w:rsidR="00000000" w:rsidRDefault="00AC1C26">
            <w:pPr>
              <w:jc w:val="center"/>
              <w:rPr>
                <w:lang w:val="en-US"/>
              </w:rPr>
            </w:pPr>
            <w:r>
              <w:rPr>
                <w:lang w:val="en-US"/>
              </w:rPr>
              <w:t>B40</w:t>
            </w:r>
          </w:p>
        </w:tc>
        <w:tc>
          <w:tcPr>
            <w:tcW w:w="724" w:type="dxa"/>
            <w:tcBorders>
              <w:top w:val="nil"/>
              <w:bottom w:val="single" w:sz="12" w:space="0" w:color="auto"/>
            </w:tcBorders>
          </w:tcPr>
          <w:p w:rsidR="00000000" w:rsidRDefault="00AC1C26">
            <w:pPr>
              <w:jc w:val="center"/>
              <w:rPr>
                <w:lang w:val="en-US"/>
              </w:rPr>
            </w:pPr>
            <w:r>
              <w:rPr>
                <w:lang w:val="en-US"/>
              </w:rPr>
              <w:t>B45</w:t>
            </w:r>
          </w:p>
        </w:tc>
        <w:tc>
          <w:tcPr>
            <w:tcW w:w="724" w:type="dxa"/>
            <w:tcBorders>
              <w:top w:val="nil"/>
              <w:bottom w:val="single" w:sz="12" w:space="0" w:color="auto"/>
            </w:tcBorders>
          </w:tcPr>
          <w:p w:rsidR="00000000" w:rsidRDefault="00AC1C26">
            <w:pPr>
              <w:jc w:val="center"/>
              <w:rPr>
                <w:lang w:val="en-US"/>
              </w:rPr>
            </w:pPr>
            <w:r>
              <w:rPr>
                <w:lang w:val="en-US"/>
              </w:rPr>
              <w:t>B50</w:t>
            </w:r>
          </w:p>
        </w:tc>
        <w:tc>
          <w:tcPr>
            <w:tcW w:w="724" w:type="dxa"/>
            <w:tcBorders>
              <w:top w:val="nil"/>
              <w:bottom w:val="single" w:sz="12" w:space="0" w:color="auto"/>
            </w:tcBorders>
          </w:tcPr>
          <w:p w:rsidR="00000000" w:rsidRDefault="00AC1C26">
            <w:pPr>
              <w:jc w:val="center"/>
              <w:rPr>
                <w:lang w:val="en-US"/>
              </w:rPr>
            </w:pPr>
            <w:r>
              <w:rPr>
                <w:lang w:val="en-US"/>
              </w:rPr>
              <w:t>B55</w:t>
            </w:r>
          </w:p>
        </w:tc>
        <w:tc>
          <w:tcPr>
            <w:tcW w:w="724" w:type="dxa"/>
            <w:tcBorders>
              <w:top w:val="nil"/>
              <w:bottom w:val="single" w:sz="12" w:space="0" w:color="auto"/>
            </w:tcBorders>
          </w:tcPr>
          <w:p w:rsidR="00000000" w:rsidRDefault="00AC1C26">
            <w:pPr>
              <w:jc w:val="center"/>
              <w:rPr>
                <w:lang w:val="en-US"/>
              </w:rPr>
            </w:pPr>
            <w:r>
              <w:rPr>
                <w:lang w:val="en-US"/>
              </w:rPr>
              <w:t>B60</w:t>
            </w:r>
          </w:p>
        </w:tc>
      </w:tr>
      <w:tr w:rsidR="00000000">
        <w:tblPrEx>
          <w:tblCellMar>
            <w:top w:w="0" w:type="dxa"/>
            <w:bottom w:w="0" w:type="dxa"/>
          </w:tblCellMar>
        </w:tblPrEx>
        <w:tc>
          <w:tcPr>
            <w:tcW w:w="2409" w:type="dxa"/>
            <w:tcBorders>
              <w:top w:val="nil"/>
            </w:tcBorders>
          </w:tcPr>
          <w:p w:rsidR="00000000" w:rsidRDefault="00AC1C26">
            <w:pPr>
              <w:jc w:val="both"/>
            </w:pPr>
            <w:r>
              <w:t xml:space="preserve">Тяжелый: </w:t>
            </w:r>
          </w:p>
          <w:p w:rsidR="00000000" w:rsidRDefault="00AC1C26">
            <w:pPr>
              <w:jc w:val="both"/>
            </w:pPr>
            <w:r>
              <w:t>естественного твердения</w:t>
            </w:r>
          </w:p>
        </w:tc>
        <w:tc>
          <w:tcPr>
            <w:tcW w:w="724" w:type="dxa"/>
            <w:tcBorders>
              <w:top w:val="nil"/>
            </w:tcBorders>
          </w:tcPr>
          <w:p w:rsidR="00000000" w:rsidRDefault="00AC1C26">
            <w:pPr>
              <w:jc w:val="center"/>
              <w:rPr>
                <w:noProof/>
              </w:rPr>
            </w:pPr>
          </w:p>
          <w:p w:rsidR="00000000" w:rsidRDefault="00AC1C26">
            <w:pPr>
              <w:jc w:val="center"/>
              <w:rPr>
                <w:noProof/>
              </w:rPr>
            </w:pPr>
            <w:r>
              <w:sym w:font="Arial" w:char="2014"/>
            </w:r>
          </w:p>
        </w:tc>
        <w:tc>
          <w:tcPr>
            <w:tcW w:w="724" w:type="dxa"/>
            <w:tcBorders>
              <w:top w:val="nil"/>
            </w:tcBorders>
          </w:tcPr>
          <w:p w:rsidR="00000000" w:rsidRDefault="00AC1C26">
            <w:pPr>
              <w:jc w:val="center"/>
            </w:pPr>
          </w:p>
          <w:p w:rsidR="00000000" w:rsidRDefault="00AC1C26">
            <w:pPr>
              <w:jc w:val="center"/>
            </w:pPr>
            <w:r>
              <w:rPr>
                <w:noProof/>
              </w:rPr>
              <w:t xml:space="preserve">9,5 </w:t>
            </w:r>
          </w:p>
          <w:p w:rsidR="00000000" w:rsidRDefault="00AC1C26">
            <w:pPr>
              <w:jc w:val="center"/>
              <w:rPr>
                <w:noProof/>
              </w:rPr>
            </w:pPr>
            <w:r>
              <w:rPr>
                <w:noProof/>
              </w:rPr>
              <w:t>(96,9)</w:t>
            </w:r>
          </w:p>
        </w:tc>
        <w:tc>
          <w:tcPr>
            <w:tcW w:w="724" w:type="dxa"/>
            <w:tcBorders>
              <w:top w:val="nil"/>
            </w:tcBorders>
          </w:tcPr>
          <w:p w:rsidR="00000000" w:rsidRDefault="00AC1C26">
            <w:pPr>
              <w:jc w:val="center"/>
            </w:pPr>
          </w:p>
          <w:p w:rsidR="00000000" w:rsidRDefault="00AC1C26">
            <w:pPr>
              <w:jc w:val="center"/>
            </w:pPr>
            <w:r>
              <w:rPr>
                <w:noProof/>
              </w:rPr>
              <w:t xml:space="preserve">13,0 </w:t>
            </w:r>
          </w:p>
          <w:p w:rsidR="00000000" w:rsidRDefault="00AC1C26">
            <w:pPr>
              <w:jc w:val="center"/>
              <w:rPr>
                <w:noProof/>
              </w:rPr>
            </w:pPr>
            <w:r>
              <w:rPr>
                <w:noProof/>
              </w:rPr>
              <w:t>(133)</w:t>
            </w:r>
          </w:p>
        </w:tc>
        <w:tc>
          <w:tcPr>
            <w:tcW w:w="724" w:type="dxa"/>
            <w:tcBorders>
              <w:top w:val="nil"/>
            </w:tcBorders>
          </w:tcPr>
          <w:p w:rsidR="00000000" w:rsidRDefault="00AC1C26">
            <w:pPr>
              <w:jc w:val="center"/>
            </w:pPr>
          </w:p>
          <w:p w:rsidR="00000000" w:rsidRDefault="00AC1C26">
            <w:pPr>
              <w:jc w:val="center"/>
            </w:pPr>
            <w:r>
              <w:rPr>
                <w:noProof/>
              </w:rPr>
              <w:t xml:space="preserve">16,0 </w:t>
            </w:r>
          </w:p>
          <w:p w:rsidR="00000000" w:rsidRDefault="00AC1C26">
            <w:pPr>
              <w:jc w:val="center"/>
              <w:rPr>
                <w:noProof/>
              </w:rPr>
            </w:pPr>
            <w:r>
              <w:rPr>
                <w:noProof/>
              </w:rPr>
              <w:t>(163)</w:t>
            </w:r>
          </w:p>
        </w:tc>
        <w:tc>
          <w:tcPr>
            <w:tcW w:w="724" w:type="dxa"/>
            <w:tcBorders>
              <w:top w:val="nil"/>
            </w:tcBorders>
          </w:tcPr>
          <w:p w:rsidR="00000000" w:rsidRDefault="00AC1C26">
            <w:pPr>
              <w:jc w:val="center"/>
            </w:pPr>
          </w:p>
          <w:p w:rsidR="00000000" w:rsidRDefault="00AC1C26">
            <w:pPr>
              <w:jc w:val="center"/>
            </w:pPr>
            <w:r>
              <w:rPr>
                <w:noProof/>
              </w:rPr>
              <w:t xml:space="preserve">18,0 </w:t>
            </w:r>
          </w:p>
          <w:p w:rsidR="00000000" w:rsidRDefault="00AC1C26">
            <w:pPr>
              <w:jc w:val="center"/>
              <w:rPr>
                <w:noProof/>
              </w:rPr>
            </w:pPr>
            <w:r>
              <w:rPr>
                <w:noProof/>
              </w:rPr>
              <w:t>(184)</w:t>
            </w:r>
          </w:p>
        </w:tc>
        <w:tc>
          <w:tcPr>
            <w:tcW w:w="724" w:type="dxa"/>
            <w:tcBorders>
              <w:top w:val="nil"/>
            </w:tcBorders>
          </w:tcPr>
          <w:p w:rsidR="00000000" w:rsidRDefault="00AC1C26">
            <w:pPr>
              <w:jc w:val="center"/>
            </w:pPr>
          </w:p>
          <w:p w:rsidR="00000000" w:rsidRDefault="00AC1C26">
            <w:pPr>
              <w:jc w:val="center"/>
            </w:pPr>
            <w:r>
              <w:rPr>
                <w:noProof/>
              </w:rPr>
              <w:t xml:space="preserve">21,0 </w:t>
            </w:r>
          </w:p>
          <w:p w:rsidR="00000000" w:rsidRDefault="00AC1C26">
            <w:pPr>
              <w:jc w:val="center"/>
              <w:rPr>
                <w:noProof/>
              </w:rPr>
            </w:pPr>
            <w:r>
              <w:rPr>
                <w:noProof/>
              </w:rPr>
              <w:t>(214)</w:t>
            </w:r>
          </w:p>
        </w:tc>
        <w:tc>
          <w:tcPr>
            <w:tcW w:w="724" w:type="dxa"/>
            <w:tcBorders>
              <w:top w:val="nil"/>
            </w:tcBorders>
          </w:tcPr>
          <w:p w:rsidR="00000000" w:rsidRDefault="00AC1C26">
            <w:pPr>
              <w:jc w:val="center"/>
            </w:pPr>
          </w:p>
          <w:p w:rsidR="00000000" w:rsidRDefault="00AC1C26">
            <w:pPr>
              <w:jc w:val="center"/>
            </w:pPr>
            <w:r>
              <w:rPr>
                <w:noProof/>
              </w:rPr>
              <w:t xml:space="preserve">23,0 </w:t>
            </w:r>
          </w:p>
          <w:p w:rsidR="00000000" w:rsidRDefault="00AC1C26">
            <w:pPr>
              <w:jc w:val="center"/>
              <w:rPr>
                <w:noProof/>
              </w:rPr>
            </w:pPr>
            <w:r>
              <w:rPr>
                <w:noProof/>
              </w:rPr>
              <w:t>(235)</w:t>
            </w:r>
          </w:p>
        </w:tc>
        <w:tc>
          <w:tcPr>
            <w:tcW w:w="724" w:type="dxa"/>
            <w:tcBorders>
              <w:top w:val="nil"/>
            </w:tcBorders>
          </w:tcPr>
          <w:p w:rsidR="00000000" w:rsidRDefault="00AC1C26">
            <w:pPr>
              <w:jc w:val="center"/>
            </w:pPr>
          </w:p>
          <w:p w:rsidR="00000000" w:rsidRDefault="00AC1C26">
            <w:pPr>
              <w:jc w:val="center"/>
            </w:pPr>
            <w:r>
              <w:rPr>
                <w:noProof/>
              </w:rPr>
              <w:t xml:space="preserve">27,0 </w:t>
            </w:r>
          </w:p>
          <w:p w:rsidR="00000000" w:rsidRDefault="00AC1C26">
            <w:pPr>
              <w:jc w:val="center"/>
              <w:rPr>
                <w:noProof/>
              </w:rPr>
            </w:pPr>
            <w:r>
              <w:rPr>
                <w:noProof/>
              </w:rPr>
              <w:t>(275)</w:t>
            </w:r>
          </w:p>
        </w:tc>
        <w:tc>
          <w:tcPr>
            <w:tcW w:w="724" w:type="dxa"/>
            <w:tcBorders>
              <w:top w:val="nil"/>
            </w:tcBorders>
          </w:tcPr>
          <w:p w:rsidR="00000000" w:rsidRDefault="00AC1C26">
            <w:pPr>
              <w:jc w:val="center"/>
            </w:pPr>
          </w:p>
          <w:p w:rsidR="00000000" w:rsidRDefault="00AC1C26">
            <w:pPr>
              <w:jc w:val="center"/>
            </w:pPr>
            <w:r>
              <w:rPr>
                <w:noProof/>
              </w:rPr>
              <w:t xml:space="preserve">30,0 </w:t>
            </w:r>
          </w:p>
          <w:p w:rsidR="00000000" w:rsidRDefault="00AC1C26">
            <w:pPr>
              <w:jc w:val="center"/>
              <w:rPr>
                <w:noProof/>
              </w:rPr>
            </w:pPr>
            <w:r>
              <w:rPr>
                <w:noProof/>
              </w:rPr>
              <w:t>(306)</w:t>
            </w:r>
          </w:p>
        </w:tc>
        <w:tc>
          <w:tcPr>
            <w:tcW w:w="724" w:type="dxa"/>
            <w:tcBorders>
              <w:top w:val="nil"/>
            </w:tcBorders>
          </w:tcPr>
          <w:p w:rsidR="00000000" w:rsidRDefault="00AC1C26">
            <w:pPr>
              <w:jc w:val="center"/>
            </w:pPr>
          </w:p>
          <w:p w:rsidR="00000000" w:rsidRDefault="00AC1C26">
            <w:pPr>
              <w:jc w:val="center"/>
            </w:pPr>
            <w:r>
              <w:rPr>
                <w:noProof/>
              </w:rPr>
              <w:t xml:space="preserve">32,5 </w:t>
            </w:r>
          </w:p>
          <w:p w:rsidR="00000000" w:rsidRDefault="00AC1C26">
            <w:pPr>
              <w:jc w:val="center"/>
              <w:rPr>
                <w:noProof/>
              </w:rPr>
            </w:pPr>
            <w:r>
              <w:rPr>
                <w:noProof/>
              </w:rPr>
              <w:t>(331)</w:t>
            </w:r>
          </w:p>
        </w:tc>
        <w:tc>
          <w:tcPr>
            <w:tcW w:w="724" w:type="dxa"/>
            <w:tcBorders>
              <w:top w:val="nil"/>
            </w:tcBorders>
          </w:tcPr>
          <w:p w:rsidR="00000000" w:rsidRDefault="00AC1C26">
            <w:pPr>
              <w:jc w:val="center"/>
            </w:pPr>
          </w:p>
          <w:p w:rsidR="00000000" w:rsidRDefault="00AC1C26">
            <w:pPr>
              <w:jc w:val="center"/>
            </w:pPr>
            <w:r>
              <w:rPr>
                <w:noProof/>
              </w:rPr>
              <w:t xml:space="preserve">34,5 </w:t>
            </w:r>
          </w:p>
          <w:p w:rsidR="00000000" w:rsidRDefault="00AC1C26">
            <w:pPr>
              <w:jc w:val="center"/>
              <w:rPr>
                <w:noProof/>
              </w:rPr>
            </w:pPr>
            <w:r>
              <w:rPr>
                <w:noProof/>
              </w:rPr>
              <w:t>(352)</w:t>
            </w:r>
          </w:p>
        </w:tc>
        <w:tc>
          <w:tcPr>
            <w:tcW w:w="724" w:type="dxa"/>
            <w:tcBorders>
              <w:top w:val="nil"/>
            </w:tcBorders>
          </w:tcPr>
          <w:p w:rsidR="00000000" w:rsidRDefault="00AC1C26">
            <w:pPr>
              <w:jc w:val="center"/>
            </w:pPr>
          </w:p>
          <w:p w:rsidR="00000000" w:rsidRDefault="00AC1C26">
            <w:pPr>
              <w:jc w:val="center"/>
            </w:pPr>
            <w:r>
              <w:rPr>
                <w:noProof/>
              </w:rPr>
              <w:t xml:space="preserve">36,0 </w:t>
            </w:r>
          </w:p>
          <w:p w:rsidR="00000000" w:rsidRDefault="00AC1C26">
            <w:pPr>
              <w:jc w:val="center"/>
              <w:rPr>
                <w:noProof/>
              </w:rPr>
            </w:pPr>
            <w:r>
              <w:rPr>
                <w:noProof/>
              </w:rPr>
              <w:t>(367)</w:t>
            </w:r>
          </w:p>
        </w:tc>
        <w:tc>
          <w:tcPr>
            <w:tcW w:w="724" w:type="dxa"/>
            <w:tcBorders>
              <w:top w:val="nil"/>
            </w:tcBorders>
          </w:tcPr>
          <w:p w:rsidR="00000000" w:rsidRDefault="00AC1C26">
            <w:pPr>
              <w:jc w:val="center"/>
            </w:pPr>
          </w:p>
          <w:p w:rsidR="00000000" w:rsidRDefault="00AC1C26">
            <w:pPr>
              <w:jc w:val="center"/>
            </w:pPr>
            <w:r>
              <w:rPr>
                <w:noProof/>
              </w:rPr>
              <w:t xml:space="preserve">37,5 </w:t>
            </w:r>
          </w:p>
          <w:p w:rsidR="00000000" w:rsidRDefault="00AC1C26">
            <w:pPr>
              <w:jc w:val="center"/>
              <w:rPr>
                <w:noProof/>
              </w:rPr>
            </w:pPr>
            <w:r>
              <w:rPr>
                <w:noProof/>
              </w:rPr>
              <w:t>(382)</w:t>
            </w:r>
          </w:p>
        </w:tc>
        <w:tc>
          <w:tcPr>
            <w:tcW w:w="724" w:type="dxa"/>
            <w:tcBorders>
              <w:top w:val="nil"/>
            </w:tcBorders>
          </w:tcPr>
          <w:p w:rsidR="00000000" w:rsidRDefault="00AC1C26">
            <w:pPr>
              <w:jc w:val="center"/>
            </w:pPr>
          </w:p>
          <w:p w:rsidR="00000000" w:rsidRDefault="00AC1C26">
            <w:pPr>
              <w:jc w:val="center"/>
            </w:pPr>
            <w:r>
              <w:rPr>
                <w:noProof/>
              </w:rPr>
              <w:t xml:space="preserve">39,0 </w:t>
            </w:r>
          </w:p>
          <w:p w:rsidR="00000000" w:rsidRDefault="00AC1C26">
            <w:pPr>
              <w:jc w:val="center"/>
              <w:rPr>
                <w:noProof/>
              </w:rPr>
            </w:pPr>
            <w:r>
              <w:rPr>
                <w:noProof/>
              </w:rPr>
              <w:t>(398)</w:t>
            </w:r>
          </w:p>
        </w:tc>
        <w:tc>
          <w:tcPr>
            <w:tcW w:w="724" w:type="dxa"/>
            <w:tcBorders>
              <w:top w:val="nil"/>
            </w:tcBorders>
          </w:tcPr>
          <w:p w:rsidR="00000000" w:rsidRDefault="00AC1C26">
            <w:pPr>
              <w:jc w:val="center"/>
            </w:pPr>
          </w:p>
          <w:p w:rsidR="00000000" w:rsidRDefault="00AC1C26">
            <w:pPr>
              <w:jc w:val="center"/>
            </w:pPr>
            <w:r>
              <w:rPr>
                <w:noProof/>
              </w:rPr>
              <w:t xml:space="preserve">39,5 </w:t>
            </w:r>
          </w:p>
          <w:p w:rsidR="00000000" w:rsidRDefault="00AC1C26">
            <w:pPr>
              <w:jc w:val="center"/>
              <w:rPr>
                <w:noProof/>
              </w:rPr>
            </w:pPr>
            <w:r>
              <w:rPr>
                <w:noProof/>
              </w:rPr>
              <w:t>(403)</w:t>
            </w:r>
          </w:p>
        </w:tc>
        <w:tc>
          <w:tcPr>
            <w:tcW w:w="724" w:type="dxa"/>
            <w:tcBorders>
              <w:top w:val="nil"/>
            </w:tcBorders>
          </w:tcPr>
          <w:p w:rsidR="00000000" w:rsidRDefault="00AC1C26">
            <w:pPr>
              <w:jc w:val="center"/>
            </w:pPr>
          </w:p>
          <w:p w:rsidR="00000000" w:rsidRDefault="00AC1C26">
            <w:pPr>
              <w:jc w:val="center"/>
            </w:pPr>
            <w:r>
              <w:rPr>
                <w:noProof/>
              </w:rPr>
              <w:t xml:space="preserve">40,0 </w:t>
            </w:r>
          </w:p>
          <w:p w:rsidR="00000000" w:rsidRDefault="00AC1C26">
            <w:pPr>
              <w:jc w:val="center"/>
              <w:rPr>
                <w:noProof/>
              </w:rPr>
            </w:pPr>
            <w:r>
              <w:rPr>
                <w:noProof/>
              </w:rPr>
              <w:t>(408)</w:t>
            </w:r>
          </w:p>
        </w:tc>
      </w:tr>
      <w:tr w:rsidR="00000000">
        <w:tblPrEx>
          <w:tblCellMar>
            <w:top w:w="0" w:type="dxa"/>
            <w:bottom w:w="0" w:type="dxa"/>
          </w:tblCellMar>
        </w:tblPrEx>
        <w:tc>
          <w:tcPr>
            <w:tcW w:w="2409" w:type="dxa"/>
            <w:tcBorders>
              <w:bottom w:val="nil"/>
            </w:tcBorders>
          </w:tcPr>
          <w:p w:rsidR="00000000" w:rsidRDefault="00AC1C26">
            <w:pPr>
              <w:jc w:val="both"/>
            </w:pPr>
            <w:r>
              <w:t>подвергнутый тепловой обработке при атмосферном давлении</w:t>
            </w:r>
          </w:p>
        </w:tc>
        <w:tc>
          <w:tcPr>
            <w:tcW w:w="724" w:type="dxa"/>
            <w:tcBorders>
              <w:bottom w:val="nil"/>
            </w:tcBorders>
          </w:tcPr>
          <w:p w:rsidR="00000000" w:rsidRDefault="00AC1C26">
            <w:pPr>
              <w:jc w:val="center"/>
            </w:pPr>
            <w:r>
              <w:sym w:font="Arial" w:char="2014"/>
            </w:r>
          </w:p>
        </w:tc>
        <w:tc>
          <w:tcPr>
            <w:tcW w:w="724" w:type="dxa"/>
            <w:tcBorders>
              <w:bottom w:val="nil"/>
            </w:tcBorders>
          </w:tcPr>
          <w:p w:rsidR="00000000" w:rsidRDefault="00AC1C26">
            <w:pPr>
              <w:jc w:val="center"/>
            </w:pPr>
            <w:r>
              <w:rPr>
                <w:noProof/>
              </w:rPr>
              <w:t xml:space="preserve">8,5 </w:t>
            </w:r>
          </w:p>
          <w:p w:rsidR="00000000" w:rsidRDefault="00AC1C26">
            <w:pPr>
              <w:jc w:val="center"/>
              <w:rPr>
                <w:noProof/>
              </w:rPr>
            </w:pPr>
            <w:r>
              <w:rPr>
                <w:noProof/>
              </w:rPr>
              <w:t>(86,7)</w:t>
            </w:r>
          </w:p>
        </w:tc>
        <w:tc>
          <w:tcPr>
            <w:tcW w:w="724" w:type="dxa"/>
            <w:tcBorders>
              <w:bottom w:val="nil"/>
            </w:tcBorders>
          </w:tcPr>
          <w:p w:rsidR="00000000" w:rsidRDefault="00AC1C26">
            <w:pPr>
              <w:jc w:val="center"/>
            </w:pPr>
            <w:r>
              <w:rPr>
                <w:noProof/>
              </w:rPr>
              <w:t xml:space="preserve">11,5 </w:t>
            </w:r>
          </w:p>
          <w:p w:rsidR="00000000" w:rsidRDefault="00AC1C26">
            <w:pPr>
              <w:jc w:val="center"/>
              <w:rPr>
                <w:noProof/>
              </w:rPr>
            </w:pPr>
            <w:r>
              <w:rPr>
                <w:noProof/>
              </w:rPr>
              <w:t>(117)</w:t>
            </w:r>
          </w:p>
        </w:tc>
        <w:tc>
          <w:tcPr>
            <w:tcW w:w="724" w:type="dxa"/>
            <w:tcBorders>
              <w:bottom w:val="nil"/>
            </w:tcBorders>
          </w:tcPr>
          <w:p w:rsidR="00000000" w:rsidRDefault="00AC1C26">
            <w:pPr>
              <w:jc w:val="center"/>
            </w:pPr>
            <w:r>
              <w:rPr>
                <w:noProof/>
              </w:rPr>
              <w:t xml:space="preserve">14,5 </w:t>
            </w:r>
          </w:p>
          <w:p w:rsidR="00000000" w:rsidRDefault="00AC1C26">
            <w:pPr>
              <w:jc w:val="center"/>
              <w:rPr>
                <w:noProof/>
              </w:rPr>
            </w:pPr>
            <w:r>
              <w:rPr>
                <w:noProof/>
              </w:rPr>
              <w:t>(148)</w:t>
            </w:r>
          </w:p>
        </w:tc>
        <w:tc>
          <w:tcPr>
            <w:tcW w:w="724" w:type="dxa"/>
            <w:tcBorders>
              <w:bottom w:val="nil"/>
            </w:tcBorders>
          </w:tcPr>
          <w:p w:rsidR="00000000" w:rsidRDefault="00AC1C26">
            <w:pPr>
              <w:jc w:val="center"/>
            </w:pPr>
            <w:r>
              <w:rPr>
                <w:noProof/>
              </w:rPr>
              <w:t xml:space="preserve">16,0 </w:t>
            </w:r>
          </w:p>
          <w:p w:rsidR="00000000" w:rsidRDefault="00AC1C26">
            <w:pPr>
              <w:jc w:val="center"/>
              <w:rPr>
                <w:noProof/>
              </w:rPr>
            </w:pPr>
            <w:r>
              <w:rPr>
                <w:noProof/>
              </w:rPr>
              <w:t>(163)</w:t>
            </w:r>
          </w:p>
        </w:tc>
        <w:tc>
          <w:tcPr>
            <w:tcW w:w="724" w:type="dxa"/>
            <w:tcBorders>
              <w:bottom w:val="nil"/>
            </w:tcBorders>
          </w:tcPr>
          <w:p w:rsidR="00000000" w:rsidRDefault="00AC1C26">
            <w:pPr>
              <w:jc w:val="center"/>
            </w:pPr>
            <w:r>
              <w:rPr>
                <w:noProof/>
              </w:rPr>
              <w:t xml:space="preserve">19,0 </w:t>
            </w:r>
          </w:p>
          <w:p w:rsidR="00000000" w:rsidRDefault="00AC1C26">
            <w:pPr>
              <w:jc w:val="center"/>
              <w:rPr>
                <w:noProof/>
              </w:rPr>
            </w:pPr>
            <w:r>
              <w:rPr>
                <w:noProof/>
              </w:rPr>
              <w:t>(194)</w:t>
            </w:r>
          </w:p>
        </w:tc>
        <w:tc>
          <w:tcPr>
            <w:tcW w:w="724" w:type="dxa"/>
            <w:tcBorders>
              <w:bottom w:val="nil"/>
            </w:tcBorders>
          </w:tcPr>
          <w:p w:rsidR="00000000" w:rsidRDefault="00AC1C26">
            <w:pPr>
              <w:jc w:val="center"/>
            </w:pPr>
            <w:r>
              <w:rPr>
                <w:noProof/>
              </w:rPr>
              <w:t xml:space="preserve">20,5 </w:t>
            </w:r>
          </w:p>
          <w:p w:rsidR="00000000" w:rsidRDefault="00AC1C26">
            <w:pPr>
              <w:jc w:val="center"/>
              <w:rPr>
                <w:noProof/>
              </w:rPr>
            </w:pPr>
            <w:r>
              <w:rPr>
                <w:noProof/>
              </w:rPr>
              <w:t>(209)</w:t>
            </w:r>
          </w:p>
        </w:tc>
        <w:tc>
          <w:tcPr>
            <w:tcW w:w="724" w:type="dxa"/>
            <w:tcBorders>
              <w:bottom w:val="nil"/>
            </w:tcBorders>
          </w:tcPr>
          <w:p w:rsidR="00000000" w:rsidRDefault="00AC1C26">
            <w:pPr>
              <w:jc w:val="center"/>
            </w:pPr>
            <w:r>
              <w:rPr>
                <w:noProof/>
              </w:rPr>
              <w:t xml:space="preserve">24,0 </w:t>
            </w:r>
          </w:p>
          <w:p w:rsidR="00000000" w:rsidRDefault="00AC1C26">
            <w:pPr>
              <w:jc w:val="center"/>
              <w:rPr>
                <w:noProof/>
              </w:rPr>
            </w:pPr>
            <w:r>
              <w:rPr>
                <w:noProof/>
              </w:rPr>
              <w:t>(245)</w:t>
            </w:r>
          </w:p>
        </w:tc>
        <w:tc>
          <w:tcPr>
            <w:tcW w:w="724" w:type="dxa"/>
            <w:tcBorders>
              <w:bottom w:val="nil"/>
            </w:tcBorders>
          </w:tcPr>
          <w:p w:rsidR="00000000" w:rsidRDefault="00AC1C26">
            <w:pPr>
              <w:jc w:val="center"/>
            </w:pPr>
            <w:r>
              <w:rPr>
                <w:noProof/>
              </w:rPr>
              <w:t xml:space="preserve">27,0 </w:t>
            </w:r>
          </w:p>
          <w:p w:rsidR="00000000" w:rsidRDefault="00AC1C26">
            <w:pPr>
              <w:jc w:val="center"/>
              <w:rPr>
                <w:noProof/>
              </w:rPr>
            </w:pPr>
            <w:r>
              <w:rPr>
                <w:noProof/>
              </w:rPr>
              <w:t>(275)</w:t>
            </w:r>
          </w:p>
        </w:tc>
        <w:tc>
          <w:tcPr>
            <w:tcW w:w="724" w:type="dxa"/>
            <w:tcBorders>
              <w:bottom w:val="nil"/>
            </w:tcBorders>
          </w:tcPr>
          <w:p w:rsidR="00000000" w:rsidRDefault="00AC1C26">
            <w:pPr>
              <w:jc w:val="center"/>
            </w:pPr>
            <w:r>
              <w:rPr>
                <w:noProof/>
              </w:rPr>
              <w:t xml:space="preserve">29,0 </w:t>
            </w:r>
          </w:p>
          <w:p w:rsidR="00000000" w:rsidRDefault="00AC1C26">
            <w:pPr>
              <w:jc w:val="center"/>
              <w:rPr>
                <w:noProof/>
              </w:rPr>
            </w:pPr>
            <w:r>
              <w:rPr>
                <w:noProof/>
              </w:rPr>
              <w:t>(296)</w:t>
            </w:r>
          </w:p>
        </w:tc>
        <w:tc>
          <w:tcPr>
            <w:tcW w:w="724" w:type="dxa"/>
            <w:tcBorders>
              <w:bottom w:val="nil"/>
            </w:tcBorders>
          </w:tcPr>
          <w:p w:rsidR="00000000" w:rsidRDefault="00AC1C26">
            <w:pPr>
              <w:jc w:val="center"/>
            </w:pPr>
            <w:r>
              <w:rPr>
                <w:noProof/>
              </w:rPr>
              <w:t xml:space="preserve">31,0 </w:t>
            </w:r>
          </w:p>
          <w:p w:rsidR="00000000" w:rsidRDefault="00AC1C26">
            <w:pPr>
              <w:jc w:val="center"/>
              <w:rPr>
                <w:noProof/>
              </w:rPr>
            </w:pPr>
            <w:r>
              <w:rPr>
                <w:noProof/>
              </w:rPr>
              <w:t>(316)</w:t>
            </w:r>
          </w:p>
        </w:tc>
        <w:tc>
          <w:tcPr>
            <w:tcW w:w="724" w:type="dxa"/>
            <w:tcBorders>
              <w:bottom w:val="nil"/>
            </w:tcBorders>
          </w:tcPr>
          <w:p w:rsidR="00000000" w:rsidRDefault="00AC1C26">
            <w:pPr>
              <w:jc w:val="center"/>
            </w:pPr>
            <w:r>
              <w:rPr>
                <w:noProof/>
              </w:rPr>
              <w:t xml:space="preserve">32,5 </w:t>
            </w:r>
          </w:p>
          <w:p w:rsidR="00000000" w:rsidRDefault="00AC1C26">
            <w:pPr>
              <w:jc w:val="center"/>
              <w:rPr>
                <w:noProof/>
              </w:rPr>
            </w:pPr>
            <w:r>
              <w:rPr>
                <w:noProof/>
              </w:rPr>
              <w:t>(332)</w:t>
            </w:r>
          </w:p>
        </w:tc>
        <w:tc>
          <w:tcPr>
            <w:tcW w:w="724" w:type="dxa"/>
            <w:tcBorders>
              <w:bottom w:val="nil"/>
            </w:tcBorders>
          </w:tcPr>
          <w:p w:rsidR="00000000" w:rsidRDefault="00AC1C26">
            <w:pPr>
              <w:jc w:val="center"/>
            </w:pPr>
            <w:r>
              <w:rPr>
                <w:noProof/>
              </w:rPr>
              <w:t xml:space="preserve">34,0 </w:t>
            </w:r>
          </w:p>
          <w:p w:rsidR="00000000" w:rsidRDefault="00AC1C26">
            <w:pPr>
              <w:jc w:val="center"/>
              <w:rPr>
                <w:noProof/>
              </w:rPr>
            </w:pPr>
            <w:r>
              <w:rPr>
                <w:noProof/>
              </w:rPr>
              <w:t>(347)</w:t>
            </w:r>
          </w:p>
        </w:tc>
        <w:tc>
          <w:tcPr>
            <w:tcW w:w="724" w:type="dxa"/>
            <w:tcBorders>
              <w:bottom w:val="nil"/>
            </w:tcBorders>
          </w:tcPr>
          <w:p w:rsidR="00000000" w:rsidRDefault="00AC1C26">
            <w:pPr>
              <w:jc w:val="center"/>
            </w:pPr>
            <w:r>
              <w:rPr>
                <w:noProof/>
              </w:rPr>
              <w:t xml:space="preserve">35,0 </w:t>
            </w:r>
          </w:p>
          <w:p w:rsidR="00000000" w:rsidRDefault="00AC1C26">
            <w:pPr>
              <w:jc w:val="center"/>
              <w:rPr>
                <w:noProof/>
              </w:rPr>
            </w:pPr>
            <w:r>
              <w:rPr>
                <w:noProof/>
              </w:rPr>
              <w:t>(357)</w:t>
            </w:r>
          </w:p>
        </w:tc>
        <w:tc>
          <w:tcPr>
            <w:tcW w:w="724" w:type="dxa"/>
            <w:tcBorders>
              <w:bottom w:val="nil"/>
            </w:tcBorders>
          </w:tcPr>
          <w:p w:rsidR="00000000" w:rsidRDefault="00AC1C26">
            <w:pPr>
              <w:jc w:val="center"/>
            </w:pPr>
            <w:r>
              <w:rPr>
                <w:noProof/>
              </w:rPr>
              <w:t xml:space="preserve">35,5 </w:t>
            </w:r>
          </w:p>
          <w:p w:rsidR="00000000" w:rsidRDefault="00AC1C26">
            <w:pPr>
              <w:jc w:val="center"/>
              <w:rPr>
                <w:noProof/>
              </w:rPr>
            </w:pPr>
            <w:r>
              <w:rPr>
                <w:noProof/>
              </w:rPr>
              <w:t>(362)</w:t>
            </w:r>
          </w:p>
        </w:tc>
        <w:tc>
          <w:tcPr>
            <w:tcW w:w="724" w:type="dxa"/>
            <w:tcBorders>
              <w:bottom w:val="nil"/>
            </w:tcBorders>
          </w:tcPr>
          <w:p w:rsidR="00000000" w:rsidRDefault="00AC1C26">
            <w:pPr>
              <w:jc w:val="center"/>
            </w:pPr>
            <w:r>
              <w:rPr>
                <w:noProof/>
              </w:rPr>
              <w:t xml:space="preserve">36,0 </w:t>
            </w:r>
          </w:p>
          <w:p w:rsidR="00000000" w:rsidRDefault="00AC1C26">
            <w:pPr>
              <w:jc w:val="center"/>
              <w:rPr>
                <w:noProof/>
              </w:rPr>
            </w:pPr>
            <w:r>
              <w:rPr>
                <w:noProof/>
              </w:rPr>
              <w:t>(367)</w:t>
            </w:r>
          </w:p>
        </w:tc>
      </w:tr>
      <w:tr w:rsidR="00000000">
        <w:tblPrEx>
          <w:tblCellMar>
            <w:top w:w="0" w:type="dxa"/>
            <w:bottom w:w="0" w:type="dxa"/>
          </w:tblCellMar>
        </w:tblPrEx>
        <w:tc>
          <w:tcPr>
            <w:tcW w:w="2409" w:type="dxa"/>
            <w:tcBorders>
              <w:top w:val="single" w:sz="6" w:space="0" w:color="auto"/>
              <w:bottom w:val="nil"/>
            </w:tcBorders>
          </w:tcPr>
          <w:p w:rsidR="00000000" w:rsidRDefault="00AC1C26">
            <w:pPr>
              <w:jc w:val="both"/>
            </w:pPr>
            <w:r>
              <w:t xml:space="preserve">Мелкозернистый групп: </w:t>
            </w:r>
          </w:p>
          <w:p w:rsidR="00000000" w:rsidRDefault="00AC1C26">
            <w:pPr>
              <w:jc w:val="both"/>
            </w:pPr>
            <w:r>
              <w:t>А</w:t>
            </w:r>
            <w:r>
              <w:rPr>
                <w:noProof/>
              </w:rPr>
              <w:t xml:space="preserve"> </w:t>
            </w:r>
            <w:r>
              <w:rPr>
                <w:noProof/>
              </w:rPr>
              <w:sym w:font="Arial" w:char="2014"/>
            </w:r>
            <w:r>
              <w:t xml:space="preserve"> естественного твердения</w:t>
            </w:r>
          </w:p>
        </w:tc>
        <w:tc>
          <w:tcPr>
            <w:tcW w:w="724" w:type="dxa"/>
            <w:tcBorders>
              <w:top w:val="single" w:sz="6" w:space="0" w:color="auto"/>
              <w:bottom w:val="nil"/>
            </w:tcBorders>
          </w:tcPr>
          <w:p w:rsidR="00000000" w:rsidRDefault="00AC1C26">
            <w:pPr>
              <w:jc w:val="center"/>
              <w:rPr>
                <w:noProof/>
              </w:rPr>
            </w:pPr>
          </w:p>
          <w:p w:rsidR="00000000" w:rsidRDefault="00AC1C26">
            <w:pPr>
              <w:jc w:val="center"/>
              <w:rPr>
                <w:noProof/>
              </w:rPr>
            </w:pPr>
            <w:r>
              <w:sym w:font="Arial" w:char="2014"/>
            </w:r>
          </w:p>
        </w:tc>
        <w:tc>
          <w:tcPr>
            <w:tcW w:w="724" w:type="dxa"/>
            <w:tcBorders>
              <w:top w:val="single" w:sz="6" w:space="0" w:color="auto"/>
              <w:bottom w:val="nil"/>
            </w:tcBorders>
          </w:tcPr>
          <w:p w:rsidR="00000000" w:rsidRDefault="00AC1C26">
            <w:pPr>
              <w:jc w:val="center"/>
            </w:pPr>
          </w:p>
          <w:p w:rsidR="00000000" w:rsidRDefault="00AC1C26">
            <w:pPr>
              <w:jc w:val="center"/>
            </w:pPr>
            <w:r>
              <w:rPr>
                <w:noProof/>
              </w:rPr>
              <w:t xml:space="preserve">7,0 </w:t>
            </w:r>
          </w:p>
          <w:p w:rsidR="00000000" w:rsidRDefault="00AC1C26">
            <w:pPr>
              <w:jc w:val="center"/>
              <w:rPr>
                <w:noProof/>
              </w:rPr>
            </w:pPr>
            <w:r>
              <w:rPr>
                <w:noProof/>
              </w:rPr>
              <w:t>(71,4)</w:t>
            </w:r>
          </w:p>
        </w:tc>
        <w:tc>
          <w:tcPr>
            <w:tcW w:w="724" w:type="dxa"/>
            <w:tcBorders>
              <w:top w:val="single" w:sz="6" w:space="0" w:color="auto"/>
              <w:bottom w:val="nil"/>
            </w:tcBorders>
          </w:tcPr>
          <w:p w:rsidR="00000000" w:rsidRDefault="00AC1C26">
            <w:pPr>
              <w:jc w:val="center"/>
            </w:pPr>
          </w:p>
          <w:p w:rsidR="00000000" w:rsidRDefault="00AC1C26">
            <w:pPr>
              <w:jc w:val="center"/>
            </w:pPr>
            <w:r>
              <w:rPr>
                <w:noProof/>
              </w:rPr>
              <w:t>10</w:t>
            </w:r>
            <w:r>
              <w:t>,</w:t>
            </w:r>
            <w:r>
              <w:rPr>
                <w:noProof/>
              </w:rPr>
              <w:t xml:space="preserve">0 </w:t>
            </w:r>
          </w:p>
          <w:p w:rsidR="00000000" w:rsidRDefault="00AC1C26">
            <w:pPr>
              <w:jc w:val="center"/>
              <w:rPr>
                <w:noProof/>
              </w:rPr>
            </w:pPr>
            <w:r>
              <w:rPr>
                <w:noProof/>
              </w:rPr>
              <w:t>(102)</w:t>
            </w:r>
          </w:p>
        </w:tc>
        <w:tc>
          <w:tcPr>
            <w:tcW w:w="724" w:type="dxa"/>
            <w:tcBorders>
              <w:top w:val="single" w:sz="6" w:space="0" w:color="auto"/>
              <w:bottom w:val="nil"/>
            </w:tcBorders>
          </w:tcPr>
          <w:p w:rsidR="00000000" w:rsidRDefault="00AC1C26">
            <w:pPr>
              <w:jc w:val="center"/>
            </w:pPr>
          </w:p>
          <w:p w:rsidR="00000000" w:rsidRDefault="00AC1C26">
            <w:pPr>
              <w:jc w:val="center"/>
            </w:pPr>
            <w:r>
              <w:rPr>
                <w:noProof/>
              </w:rPr>
              <w:t xml:space="preserve">13,5 </w:t>
            </w:r>
          </w:p>
          <w:p w:rsidR="00000000" w:rsidRDefault="00AC1C26">
            <w:pPr>
              <w:jc w:val="center"/>
              <w:rPr>
                <w:noProof/>
              </w:rPr>
            </w:pPr>
            <w:r>
              <w:rPr>
                <w:noProof/>
              </w:rPr>
              <w:t>(138)</w:t>
            </w:r>
          </w:p>
        </w:tc>
        <w:tc>
          <w:tcPr>
            <w:tcW w:w="724" w:type="dxa"/>
            <w:tcBorders>
              <w:top w:val="single" w:sz="6" w:space="0" w:color="auto"/>
              <w:bottom w:val="nil"/>
            </w:tcBorders>
          </w:tcPr>
          <w:p w:rsidR="00000000" w:rsidRDefault="00AC1C26">
            <w:pPr>
              <w:jc w:val="center"/>
            </w:pPr>
          </w:p>
          <w:p w:rsidR="00000000" w:rsidRDefault="00AC1C26">
            <w:pPr>
              <w:jc w:val="center"/>
            </w:pPr>
            <w:r>
              <w:rPr>
                <w:noProof/>
              </w:rPr>
              <w:t xml:space="preserve">15,5 </w:t>
            </w:r>
          </w:p>
          <w:p w:rsidR="00000000" w:rsidRDefault="00AC1C26">
            <w:pPr>
              <w:jc w:val="center"/>
              <w:rPr>
                <w:noProof/>
              </w:rPr>
            </w:pPr>
            <w:r>
              <w:rPr>
                <w:noProof/>
              </w:rPr>
              <w:t>(158)</w:t>
            </w:r>
          </w:p>
        </w:tc>
        <w:tc>
          <w:tcPr>
            <w:tcW w:w="724" w:type="dxa"/>
            <w:tcBorders>
              <w:top w:val="single" w:sz="6" w:space="0" w:color="auto"/>
              <w:bottom w:val="nil"/>
            </w:tcBorders>
          </w:tcPr>
          <w:p w:rsidR="00000000" w:rsidRDefault="00AC1C26">
            <w:pPr>
              <w:jc w:val="center"/>
            </w:pPr>
          </w:p>
          <w:p w:rsidR="00000000" w:rsidRDefault="00AC1C26">
            <w:pPr>
              <w:jc w:val="center"/>
            </w:pPr>
            <w:r>
              <w:rPr>
                <w:noProof/>
              </w:rPr>
              <w:t xml:space="preserve">17,5 </w:t>
            </w:r>
          </w:p>
          <w:p w:rsidR="00000000" w:rsidRDefault="00AC1C26">
            <w:pPr>
              <w:jc w:val="center"/>
              <w:rPr>
                <w:noProof/>
              </w:rPr>
            </w:pPr>
            <w:r>
              <w:rPr>
                <w:noProof/>
              </w:rPr>
              <w:t>(178)</w:t>
            </w:r>
          </w:p>
        </w:tc>
        <w:tc>
          <w:tcPr>
            <w:tcW w:w="724" w:type="dxa"/>
            <w:tcBorders>
              <w:top w:val="single" w:sz="6" w:space="0" w:color="auto"/>
              <w:bottom w:val="nil"/>
            </w:tcBorders>
          </w:tcPr>
          <w:p w:rsidR="00000000" w:rsidRDefault="00AC1C26">
            <w:pPr>
              <w:jc w:val="center"/>
            </w:pPr>
          </w:p>
          <w:p w:rsidR="00000000" w:rsidRDefault="00AC1C26">
            <w:pPr>
              <w:jc w:val="center"/>
            </w:pPr>
            <w:r>
              <w:rPr>
                <w:noProof/>
              </w:rPr>
              <w:t xml:space="preserve">19,5 </w:t>
            </w:r>
          </w:p>
          <w:p w:rsidR="00000000" w:rsidRDefault="00AC1C26">
            <w:pPr>
              <w:jc w:val="center"/>
              <w:rPr>
                <w:noProof/>
              </w:rPr>
            </w:pPr>
            <w:r>
              <w:rPr>
                <w:noProof/>
              </w:rPr>
              <w:t>(199)</w:t>
            </w:r>
          </w:p>
        </w:tc>
        <w:tc>
          <w:tcPr>
            <w:tcW w:w="724" w:type="dxa"/>
            <w:tcBorders>
              <w:top w:val="single" w:sz="6" w:space="0" w:color="auto"/>
              <w:bottom w:val="nil"/>
            </w:tcBorders>
          </w:tcPr>
          <w:p w:rsidR="00000000" w:rsidRDefault="00AC1C26">
            <w:pPr>
              <w:jc w:val="center"/>
            </w:pPr>
          </w:p>
          <w:p w:rsidR="00000000" w:rsidRDefault="00AC1C26">
            <w:pPr>
              <w:jc w:val="center"/>
            </w:pPr>
            <w:r>
              <w:rPr>
                <w:noProof/>
              </w:rPr>
              <w:t xml:space="preserve">22,0 </w:t>
            </w:r>
          </w:p>
          <w:p w:rsidR="00000000" w:rsidRDefault="00AC1C26">
            <w:pPr>
              <w:jc w:val="center"/>
              <w:rPr>
                <w:noProof/>
              </w:rPr>
            </w:pPr>
            <w:r>
              <w:rPr>
                <w:noProof/>
              </w:rPr>
              <w:t>(224)</w:t>
            </w:r>
          </w:p>
        </w:tc>
        <w:tc>
          <w:tcPr>
            <w:tcW w:w="724" w:type="dxa"/>
            <w:tcBorders>
              <w:top w:val="single" w:sz="6" w:space="0" w:color="auto"/>
              <w:bottom w:val="nil"/>
            </w:tcBorders>
          </w:tcPr>
          <w:p w:rsidR="00000000" w:rsidRDefault="00AC1C26">
            <w:pPr>
              <w:jc w:val="center"/>
            </w:pPr>
          </w:p>
          <w:p w:rsidR="00000000" w:rsidRDefault="00AC1C26">
            <w:pPr>
              <w:jc w:val="center"/>
            </w:pPr>
            <w:r>
              <w:rPr>
                <w:noProof/>
              </w:rPr>
              <w:t xml:space="preserve">24,0 </w:t>
            </w:r>
          </w:p>
          <w:p w:rsidR="00000000" w:rsidRDefault="00AC1C26">
            <w:pPr>
              <w:jc w:val="center"/>
              <w:rPr>
                <w:noProof/>
              </w:rPr>
            </w:pPr>
            <w:r>
              <w:rPr>
                <w:noProof/>
              </w:rPr>
              <w:t>(245)</w:t>
            </w:r>
          </w:p>
        </w:tc>
        <w:tc>
          <w:tcPr>
            <w:tcW w:w="724" w:type="dxa"/>
            <w:tcBorders>
              <w:top w:val="single" w:sz="6" w:space="0" w:color="auto"/>
              <w:bottom w:val="nil"/>
            </w:tcBorders>
          </w:tcPr>
          <w:p w:rsidR="00000000" w:rsidRDefault="00AC1C26">
            <w:pPr>
              <w:jc w:val="center"/>
            </w:pPr>
          </w:p>
          <w:p w:rsidR="00000000" w:rsidRDefault="00AC1C26">
            <w:pPr>
              <w:jc w:val="center"/>
            </w:pPr>
            <w:r>
              <w:rPr>
                <w:noProof/>
              </w:rPr>
              <w:t xml:space="preserve">26,0 </w:t>
            </w:r>
          </w:p>
          <w:p w:rsidR="00000000" w:rsidRDefault="00AC1C26">
            <w:pPr>
              <w:jc w:val="center"/>
              <w:rPr>
                <w:noProof/>
              </w:rPr>
            </w:pPr>
            <w:r>
              <w:rPr>
                <w:noProof/>
              </w:rPr>
              <w:t>(265)</w:t>
            </w:r>
          </w:p>
        </w:tc>
        <w:tc>
          <w:tcPr>
            <w:tcW w:w="724" w:type="dxa"/>
            <w:tcBorders>
              <w:top w:val="single" w:sz="6" w:space="0" w:color="auto"/>
              <w:bottom w:val="nil"/>
            </w:tcBorders>
          </w:tcPr>
          <w:p w:rsidR="00000000" w:rsidRDefault="00AC1C26">
            <w:pPr>
              <w:jc w:val="center"/>
            </w:pPr>
          </w:p>
          <w:p w:rsidR="00000000" w:rsidRDefault="00AC1C26">
            <w:pPr>
              <w:jc w:val="center"/>
            </w:pPr>
            <w:r>
              <w:rPr>
                <w:noProof/>
              </w:rPr>
              <w:t xml:space="preserve">27,5 </w:t>
            </w:r>
          </w:p>
          <w:p w:rsidR="00000000" w:rsidRDefault="00AC1C26">
            <w:pPr>
              <w:jc w:val="center"/>
              <w:rPr>
                <w:noProof/>
              </w:rPr>
            </w:pPr>
            <w:r>
              <w:rPr>
                <w:noProof/>
              </w:rPr>
              <w:t>(280)</w:t>
            </w:r>
          </w:p>
        </w:tc>
        <w:tc>
          <w:tcPr>
            <w:tcW w:w="724" w:type="dxa"/>
            <w:tcBorders>
              <w:top w:val="single" w:sz="6" w:space="0" w:color="auto"/>
              <w:bottom w:val="nil"/>
            </w:tcBorders>
          </w:tcPr>
          <w:p w:rsidR="00000000" w:rsidRDefault="00AC1C26">
            <w:pPr>
              <w:jc w:val="center"/>
            </w:pPr>
          </w:p>
          <w:p w:rsidR="00000000" w:rsidRDefault="00AC1C26">
            <w:pPr>
              <w:jc w:val="center"/>
            </w:pPr>
            <w:r>
              <w:rPr>
                <w:noProof/>
              </w:rPr>
              <w:t xml:space="preserve">28,5 </w:t>
            </w:r>
          </w:p>
          <w:p w:rsidR="00000000" w:rsidRDefault="00AC1C26">
            <w:pPr>
              <w:jc w:val="center"/>
              <w:rPr>
                <w:noProof/>
              </w:rPr>
            </w:pPr>
            <w:r>
              <w:rPr>
                <w:noProof/>
              </w:rPr>
              <w:t>(291)</w:t>
            </w:r>
          </w:p>
        </w:tc>
        <w:tc>
          <w:tcPr>
            <w:tcW w:w="724" w:type="dxa"/>
            <w:tcBorders>
              <w:top w:val="single" w:sz="6" w:space="0" w:color="auto"/>
              <w:bottom w:val="nil"/>
            </w:tcBorders>
          </w:tcPr>
          <w:p w:rsidR="00000000" w:rsidRDefault="00AC1C26">
            <w:pPr>
              <w:jc w:val="center"/>
            </w:pPr>
          </w:p>
          <w:p w:rsidR="00000000" w:rsidRDefault="00AC1C26">
            <w:pPr>
              <w:jc w:val="center"/>
              <w:rPr>
                <w:noProof/>
              </w:rPr>
            </w:pPr>
            <w:r>
              <w:sym w:font="Arial" w:char="2014"/>
            </w:r>
          </w:p>
        </w:tc>
        <w:tc>
          <w:tcPr>
            <w:tcW w:w="724" w:type="dxa"/>
            <w:tcBorders>
              <w:top w:val="single" w:sz="6" w:space="0" w:color="auto"/>
              <w:bottom w:val="nil"/>
            </w:tcBorders>
          </w:tcPr>
          <w:p w:rsidR="00000000" w:rsidRDefault="00AC1C26">
            <w:pPr>
              <w:jc w:val="center"/>
              <w:rPr>
                <w:noProof/>
              </w:rPr>
            </w:pPr>
          </w:p>
          <w:p w:rsidR="00000000" w:rsidRDefault="00AC1C26">
            <w:pPr>
              <w:jc w:val="center"/>
              <w:rPr>
                <w:noProof/>
              </w:rPr>
            </w:pPr>
            <w:r>
              <w:sym w:font="Arial" w:char="2014"/>
            </w:r>
          </w:p>
        </w:tc>
        <w:tc>
          <w:tcPr>
            <w:tcW w:w="724" w:type="dxa"/>
            <w:tcBorders>
              <w:top w:val="single" w:sz="6" w:space="0" w:color="auto"/>
              <w:bottom w:val="nil"/>
            </w:tcBorders>
          </w:tcPr>
          <w:p w:rsidR="00000000" w:rsidRDefault="00AC1C26">
            <w:pPr>
              <w:jc w:val="center"/>
              <w:rPr>
                <w:noProof/>
              </w:rPr>
            </w:pPr>
          </w:p>
          <w:p w:rsidR="00000000" w:rsidRDefault="00AC1C26">
            <w:pPr>
              <w:jc w:val="center"/>
              <w:rPr>
                <w:noProof/>
              </w:rPr>
            </w:pPr>
            <w:r>
              <w:sym w:font="Arial" w:char="2014"/>
            </w:r>
          </w:p>
        </w:tc>
        <w:tc>
          <w:tcPr>
            <w:tcW w:w="724" w:type="dxa"/>
            <w:tcBorders>
              <w:top w:val="single" w:sz="6" w:space="0" w:color="auto"/>
              <w:bottom w:val="nil"/>
            </w:tcBorders>
          </w:tcPr>
          <w:p w:rsidR="00000000" w:rsidRDefault="00AC1C26">
            <w:pPr>
              <w:jc w:val="center"/>
              <w:rPr>
                <w:noProof/>
              </w:rPr>
            </w:pPr>
          </w:p>
          <w:p w:rsidR="00000000" w:rsidRDefault="00AC1C26">
            <w:pPr>
              <w:jc w:val="center"/>
              <w:rPr>
                <w:noProof/>
              </w:rPr>
            </w:pPr>
            <w:r>
              <w:sym w:font="Arial" w:char="2014"/>
            </w:r>
          </w:p>
        </w:tc>
      </w:tr>
      <w:tr w:rsidR="00000000">
        <w:tblPrEx>
          <w:tblCellMar>
            <w:top w:w="0" w:type="dxa"/>
            <w:bottom w:w="0" w:type="dxa"/>
          </w:tblCellMar>
        </w:tblPrEx>
        <w:tc>
          <w:tcPr>
            <w:tcW w:w="2409" w:type="dxa"/>
            <w:tcBorders>
              <w:top w:val="nil"/>
            </w:tcBorders>
          </w:tcPr>
          <w:p w:rsidR="00000000" w:rsidRDefault="00AC1C26">
            <w:pPr>
              <w:jc w:val="both"/>
            </w:pPr>
            <w:r>
              <w:t>подвергнутый тепловой обработке при атмосферном давлении</w:t>
            </w:r>
          </w:p>
        </w:tc>
        <w:tc>
          <w:tcPr>
            <w:tcW w:w="724" w:type="dxa"/>
            <w:tcBorders>
              <w:top w:val="nil"/>
            </w:tcBorders>
          </w:tcPr>
          <w:p w:rsidR="00000000" w:rsidRDefault="00AC1C26">
            <w:pPr>
              <w:jc w:val="center"/>
            </w:pPr>
            <w:r>
              <w:sym w:font="Arial" w:char="2014"/>
            </w:r>
          </w:p>
        </w:tc>
        <w:tc>
          <w:tcPr>
            <w:tcW w:w="724" w:type="dxa"/>
            <w:tcBorders>
              <w:top w:val="nil"/>
            </w:tcBorders>
          </w:tcPr>
          <w:p w:rsidR="00000000" w:rsidRDefault="00AC1C26">
            <w:pPr>
              <w:jc w:val="center"/>
            </w:pPr>
            <w:r>
              <w:rPr>
                <w:noProof/>
              </w:rPr>
              <w:t xml:space="preserve">6,5 </w:t>
            </w:r>
          </w:p>
          <w:p w:rsidR="00000000" w:rsidRDefault="00AC1C26">
            <w:pPr>
              <w:jc w:val="center"/>
              <w:rPr>
                <w:noProof/>
              </w:rPr>
            </w:pPr>
            <w:r>
              <w:rPr>
                <w:noProof/>
              </w:rPr>
              <w:t>(66,3)</w:t>
            </w:r>
          </w:p>
        </w:tc>
        <w:tc>
          <w:tcPr>
            <w:tcW w:w="724" w:type="dxa"/>
            <w:tcBorders>
              <w:top w:val="nil"/>
            </w:tcBorders>
          </w:tcPr>
          <w:p w:rsidR="00000000" w:rsidRDefault="00AC1C26">
            <w:pPr>
              <w:jc w:val="center"/>
            </w:pPr>
            <w:r>
              <w:rPr>
                <w:noProof/>
              </w:rPr>
              <w:t xml:space="preserve">9,0 </w:t>
            </w:r>
          </w:p>
          <w:p w:rsidR="00000000" w:rsidRDefault="00AC1C26">
            <w:pPr>
              <w:jc w:val="center"/>
              <w:rPr>
                <w:noProof/>
              </w:rPr>
            </w:pPr>
            <w:r>
              <w:rPr>
                <w:noProof/>
              </w:rPr>
              <w:t>(92)</w:t>
            </w:r>
          </w:p>
        </w:tc>
        <w:tc>
          <w:tcPr>
            <w:tcW w:w="724" w:type="dxa"/>
            <w:tcBorders>
              <w:top w:val="nil"/>
            </w:tcBorders>
          </w:tcPr>
          <w:p w:rsidR="00000000" w:rsidRDefault="00AC1C26">
            <w:pPr>
              <w:jc w:val="center"/>
            </w:pPr>
            <w:r>
              <w:rPr>
                <w:noProof/>
              </w:rPr>
              <w:t xml:space="preserve">12,5 </w:t>
            </w:r>
          </w:p>
          <w:p w:rsidR="00000000" w:rsidRDefault="00AC1C26">
            <w:pPr>
              <w:jc w:val="center"/>
              <w:rPr>
                <w:noProof/>
              </w:rPr>
            </w:pPr>
            <w:r>
              <w:rPr>
                <w:noProof/>
              </w:rPr>
              <w:t>(127)</w:t>
            </w:r>
          </w:p>
        </w:tc>
        <w:tc>
          <w:tcPr>
            <w:tcW w:w="724" w:type="dxa"/>
            <w:tcBorders>
              <w:top w:val="nil"/>
            </w:tcBorders>
          </w:tcPr>
          <w:p w:rsidR="00000000" w:rsidRDefault="00AC1C26">
            <w:pPr>
              <w:jc w:val="center"/>
            </w:pPr>
            <w:r>
              <w:rPr>
                <w:noProof/>
              </w:rPr>
              <w:t xml:space="preserve">14,0 </w:t>
            </w:r>
          </w:p>
          <w:p w:rsidR="00000000" w:rsidRDefault="00AC1C26">
            <w:pPr>
              <w:jc w:val="center"/>
              <w:rPr>
                <w:noProof/>
              </w:rPr>
            </w:pPr>
            <w:r>
              <w:rPr>
                <w:noProof/>
              </w:rPr>
              <w:t>(143)</w:t>
            </w:r>
          </w:p>
        </w:tc>
        <w:tc>
          <w:tcPr>
            <w:tcW w:w="724" w:type="dxa"/>
            <w:tcBorders>
              <w:top w:val="nil"/>
            </w:tcBorders>
          </w:tcPr>
          <w:p w:rsidR="00000000" w:rsidRDefault="00AC1C26">
            <w:pPr>
              <w:jc w:val="center"/>
            </w:pPr>
            <w:r>
              <w:rPr>
                <w:noProof/>
              </w:rPr>
              <w:t xml:space="preserve">15,5 </w:t>
            </w:r>
          </w:p>
          <w:p w:rsidR="00000000" w:rsidRDefault="00AC1C26">
            <w:pPr>
              <w:jc w:val="center"/>
              <w:rPr>
                <w:noProof/>
              </w:rPr>
            </w:pPr>
            <w:r>
              <w:rPr>
                <w:noProof/>
              </w:rPr>
              <w:t>(158)</w:t>
            </w:r>
          </w:p>
        </w:tc>
        <w:tc>
          <w:tcPr>
            <w:tcW w:w="724" w:type="dxa"/>
            <w:tcBorders>
              <w:top w:val="nil"/>
            </w:tcBorders>
          </w:tcPr>
          <w:p w:rsidR="00000000" w:rsidRDefault="00AC1C26">
            <w:pPr>
              <w:jc w:val="center"/>
            </w:pPr>
            <w:r>
              <w:rPr>
                <w:noProof/>
              </w:rPr>
              <w:t xml:space="preserve">17,0 </w:t>
            </w:r>
          </w:p>
          <w:p w:rsidR="00000000" w:rsidRDefault="00AC1C26">
            <w:pPr>
              <w:jc w:val="center"/>
              <w:rPr>
                <w:noProof/>
              </w:rPr>
            </w:pPr>
            <w:r>
              <w:rPr>
                <w:noProof/>
              </w:rPr>
              <w:t>(173)</w:t>
            </w:r>
          </w:p>
        </w:tc>
        <w:tc>
          <w:tcPr>
            <w:tcW w:w="724" w:type="dxa"/>
            <w:tcBorders>
              <w:top w:val="nil"/>
            </w:tcBorders>
          </w:tcPr>
          <w:p w:rsidR="00000000" w:rsidRDefault="00AC1C26">
            <w:pPr>
              <w:jc w:val="center"/>
            </w:pPr>
            <w:r>
              <w:rPr>
                <w:noProof/>
              </w:rPr>
              <w:t xml:space="preserve">20,0 </w:t>
            </w:r>
          </w:p>
          <w:p w:rsidR="00000000" w:rsidRDefault="00AC1C26">
            <w:pPr>
              <w:jc w:val="center"/>
              <w:rPr>
                <w:noProof/>
              </w:rPr>
            </w:pPr>
            <w:r>
              <w:rPr>
                <w:noProof/>
              </w:rPr>
              <w:t>(204)</w:t>
            </w:r>
          </w:p>
        </w:tc>
        <w:tc>
          <w:tcPr>
            <w:tcW w:w="724" w:type="dxa"/>
            <w:tcBorders>
              <w:top w:val="nil"/>
            </w:tcBorders>
          </w:tcPr>
          <w:p w:rsidR="00000000" w:rsidRDefault="00AC1C26">
            <w:pPr>
              <w:jc w:val="center"/>
            </w:pPr>
            <w:r>
              <w:rPr>
                <w:noProof/>
              </w:rPr>
              <w:t xml:space="preserve">21,5 </w:t>
            </w:r>
          </w:p>
          <w:p w:rsidR="00000000" w:rsidRDefault="00AC1C26">
            <w:pPr>
              <w:jc w:val="center"/>
              <w:rPr>
                <w:noProof/>
              </w:rPr>
            </w:pPr>
            <w:r>
              <w:rPr>
                <w:noProof/>
              </w:rPr>
              <w:t>(219)</w:t>
            </w:r>
          </w:p>
        </w:tc>
        <w:tc>
          <w:tcPr>
            <w:tcW w:w="724" w:type="dxa"/>
            <w:tcBorders>
              <w:top w:val="nil"/>
            </w:tcBorders>
          </w:tcPr>
          <w:p w:rsidR="00000000" w:rsidRDefault="00AC1C26">
            <w:pPr>
              <w:jc w:val="center"/>
            </w:pPr>
            <w:r>
              <w:rPr>
                <w:noProof/>
              </w:rPr>
              <w:t xml:space="preserve">23,0 </w:t>
            </w:r>
          </w:p>
          <w:p w:rsidR="00000000" w:rsidRDefault="00AC1C26">
            <w:pPr>
              <w:jc w:val="center"/>
              <w:rPr>
                <w:noProof/>
              </w:rPr>
            </w:pPr>
            <w:r>
              <w:rPr>
                <w:noProof/>
              </w:rPr>
              <w:t>(235)</w:t>
            </w:r>
          </w:p>
        </w:tc>
        <w:tc>
          <w:tcPr>
            <w:tcW w:w="724" w:type="dxa"/>
            <w:tcBorders>
              <w:top w:val="nil"/>
            </w:tcBorders>
          </w:tcPr>
          <w:p w:rsidR="00000000" w:rsidRDefault="00AC1C26">
            <w:pPr>
              <w:jc w:val="center"/>
            </w:pPr>
            <w:r>
              <w:rPr>
                <w:noProof/>
              </w:rPr>
              <w:t xml:space="preserve">24,0 </w:t>
            </w:r>
          </w:p>
          <w:p w:rsidR="00000000" w:rsidRDefault="00AC1C26">
            <w:pPr>
              <w:jc w:val="center"/>
              <w:rPr>
                <w:noProof/>
              </w:rPr>
            </w:pPr>
            <w:r>
              <w:rPr>
                <w:noProof/>
              </w:rPr>
              <w:t>(245)</w:t>
            </w:r>
          </w:p>
        </w:tc>
        <w:tc>
          <w:tcPr>
            <w:tcW w:w="724" w:type="dxa"/>
            <w:tcBorders>
              <w:top w:val="nil"/>
            </w:tcBorders>
          </w:tcPr>
          <w:p w:rsidR="00000000" w:rsidRDefault="00AC1C26">
            <w:pPr>
              <w:jc w:val="center"/>
            </w:pPr>
            <w:r>
              <w:rPr>
                <w:noProof/>
              </w:rPr>
              <w:t xml:space="preserve">24,5 </w:t>
            </w:r>
          </w:p>
          <w:p w:rsidR="00000000" w:rsidRDefault="00AC1C26">
            <w:pPr>
              <w:jc w:val="center"/>
              <w:rPr>
                <w:noProof/>
              </w:rPr>
            </w:pPr>
            <w:r>
              <w:rPr>
                <w:noProof/>
              </w:rPr>
              <w:t>(250)</w:t>
            </w:r>
          </w:p>
        </w:tc>
        <w:tc>
          <w:tcPr>
            <w:tcW w:w="724" w:type="dxa"/>
            <w:tcBorders>
              <w:top w:val="nil"/>
            </w:tcBorders>
          </w:tcPr>
          <w:p w:rsidR="00000000" w:rsidRDefault="00AC1C26">
            <w:pPr>
              <w:jc w:val="center"/>
              <w:rPr>
                <w:noProof/>
              </w:rPr>
            </w:pPr>
            <w:r>
              <w:rPr>
                <w:noProof/>
              </w:rPr>
              <w:sym w:font="Arial" w:char="2014"/>
            </w:r>
          </w:p>
        </w:tc>
        <w:tc>
          <w:tcPr>
            <w:tcW w:w="724" w:type="dxa"/>
            <w:tcBorders>
              <w:top w:val="nil"/>
            </w:tcBorders>
          </w:tcPr>
          <w:p w:rsidR="00000000" w:rsidRDefault="00AC1C26">
            <w:pPr>
              <w:jc w:val="center"/>
              <w:rPr>
                <w:noProof/>
              </w:rPr>
            </w:pPr>
            <w:r>
              <w:rPr>
                <w:noProof/>
              </w:rPr>
              <w:sym w:font="Arial" w:char="2014"/>
            </w:r>
          </w:p>
        </w:tc>
        <w:tc>
          <w:tcPr>
            <w:tcW w:w="724" w:type="dxa"/>
            <w:tcBorders>
              <w:top w:val="nil"/>
            </w:tcBorders>
          </w:tcPr>
          <w:p w:rsidR="00000000" w:rsidRDefault="00AC1C26">
            <w:pPr>
              <w:jc w:val="center"/>
              <w:rPr>
                <w:noProof/>
              </w:rPr>
            </w:pPr>
            <w:r>
              <w:rPr>
                <w:noProof/>
              </w:rPr>
              <w:sym w:font="Arial" w:char="2014"/>
            </w:r>
          </w:p>
        </w:tc>
        <w:tc>
          <w:tcPr>
            <w:tcW w:w="724" w:type="dxa"/>
            <w:tcBorders>
              <w:top w:val="nil"/>
            </w:tcBorders>
          </w:tcPr>
          <w:p w:rsidR="00000000" w:rsidRDefault="00AC1C26">
            <w:pPr>
              <w:jc w:val="center"/>
              <w:rPr>
                <w:noProof/>
              </w:rPr>
            </w:pPr>
            <w:r>
              <w:rPr>
                <w:noProof/>
              </w:rPr>
              <w:t>—</w:t>
            </w:r>
          </w:p>
        </w:tc>
      </w:tr>
      <w:tr w:rsidR="00000000">
        <w:tblPrEx>
          <w:tblCellMar>
            <w:top w:w="0" w:type="dxa"/>
            <w:bottom w:w="0" w:type="dxa"/>
          </w:tblCellMar>
        </w:tblPrEx>
        <w:tc>
          <w:tcPr>
            <w:tcW w:w="2409" w:type="dxa"/>
          </w:tcPr>
          <w:p w:rsidR="00000000" w:rsidRDefault="00AC1C26">
            <w:pPr>
              <w:jc w:val="both"/>
            </w:pPr>
            <w:r>
              <w:t>Б</w:t>
            </w:r>
            <w:r>
              <w:rPr>
                <w:noProof/>
              </w:rPr>
              <w:t xml:space="preserve"> </w:t>
            </w:r>
            <w:r>
              <w:rPr>
                <w:noProof/>
              </w:rPr>
              <w:sym w:font="Arial" w:char="2014"/>
            </w:r>
            <w:r>
              <w:t xml:space="preserve"> естествен</w:t>
            </w:r>
            <w:r>
              <w:t>ного твердения</w:t>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pPr>
            <w:r>
              <w:rPr>
                <w:noProof/>
              </w:rPr>
              <w:t xml:space="preserve">6,5 </w:t>
            </w:r>
          </w:p>
          <w:p w:rsidR="00000000" w:rsidRDefault="00AC1C26">
            <w:pPr>
              <w:jc w:val="center"/>
              <w:rPr>
                <w:noProof/>
              </w:rPr>
            </w:pPr>
            <w:r>
              <w:rPr>
                <w:noProof/>
              </w:rPr>
              <w:t>(66,3)</w:t>
            </w:r>
          </w:p>
        </w:tc>
        <w:tc>
          <w:tcPr>
            <w:tcW w:w="724" w:type="dxa"/>
          </w:tcPr>
          <w:p w:rsidR="00000000" w:rsidRDefault="00AC1C26">
            <w:pPr>
              <w:jc w:val="center"/>
            </w:pPr>
            <w:r>
              <w:rPr>
                <w:noProof/>
              </w:rPr>
              <w:t xml:space="preserve">9,0 </w:t>
            </w:r>
          </w:p>
          <w:p w:rsidR="00000000" w:rsidRDefault="00AC1C26">
            <w:pPr>
              <w:jc w:val="center"/>
              <w:rPr>
                <w:noProof/>
              </w:rPr>
            </w:pPr>
            <w:r>
              <w:rPr>
                <w:noProof/>
              </w:rPr>
              <w:t>(91,8)</w:t>
            </w:r>
          </w:p>
        </w:tc>
        <w:tc>
          <w:tcPr>
            <w:tcW w:w="724" w:type="dxa"/>
          </w:tcPr>
          <w:p w:rsidR="00000000" w:rsidRDefault="00AC1C26">
            <w:pPr>
              <w:jc w:val="center"/>
            </w:pPr>
            <w:r>
              <w:rPr>
                <w:noProof/>
              </w:rPr>
              <w:t xml:space="preserve">12,5 </w:t>
            </w:r>
          </w:p>
          <w:p w:rsidR="00000000" w:rsidRDefault="00AC1C26">
            <w:pPr>
              <w:jc w:val="center"/>
              <w:rPr>
                <w:noProof/>
              </w:rPr>
            </w:pPr>
            <w:r>
              <w:rPr>
                <w:noProof/>
              </w:rPr>
              <w:t>(127)</w:t>
            </w:r>
          </w:p>
        </w:tc>
        <w:tc>
          <w:tcPr>
            <w:tcW w:w="724" w:type="dxa"/>
          </w:tcPr>
          <w:p w:rsidR="00000000" w:rsidRDefault="00AC1C26">
            <w:pPr>
              <w:jc w:val="center"/>
            </w:pPr>
            <w:r>
              <w:rPr>
                <w:noProof/>
              </w:rPr>
              <w:t xml:space="preserve">14,0 </w:t>
            </w:r>
          </w:p>
          <w:p w:rsidR="00000000" w:rsidRDefault="00AC1C26">
            <w:pPr>
              <w:jc w:val="center"/>
              <w:rPr>
                <w:noProof/>
              </w:rPr>
            </w:pPr>
            <w:r>
              <w:rPr>
                <w:noProof/>
              </w:rPr>
              <w:t>(143)</w:t>
            </w:r>
          </w:p>
        </w:tc>
        <w:tc>
          <w:tcPr>
            <w:tcW w:w="724" w:type="dxa"/>
          </w:tcPr>
          <w:p w:rsidR="00000000" w:rsidRDefault="00AC1C26">
            <w:pPr>
              <w:jc w:val="center"/>
            </w:pPr>
            <w:r>
              <w:rPr>
                <w:noProof/>
              </w:rPr>
              <w:t xml:space="preserve">15,5 </w:t>
            </w:r>
          </w:p>
          <w:p w:rsidR="00000000" w:rsidRDefault="00AC1C26">
            <w:pPr>
              <w:jc w:val="center"/>
              <w:rPr>
                <w:noProof/>
              </w:rPr>
            </w:pPr>
            <w:r>
              <w:rPr>
                <w:noProof/>
              </w:rPr>
              <w:t>(158)</w:t>
            </w:r>
          </w:p>
        </w:tc>
        <w:tc>
          <w:tcPr>
            <w:tcW w:w="724" w:type="dxa"/>
          </w:tcPr>
          <w:p w:rsidR="00000000" w:rsidRDefault="00AC1C26">
            <w:pPr>
              <w:jc w:val="center"/>
            </w:pPr>
            <w:r>
              <w:rPr>
                <w:noProof/>
              </w:rPr>
              <w:t xml:space="preserve">17,0 </w:t>
            </w:r>
          </w:p>
          <w:p w:rsidR="00000000" w:rsidRDefault="00AC1C26">
            <w:pPr>
              <w:jc w:val="center"/>
              <w:rPr>
                <w:noProof/>
              </w:rPr>
            </w:pPr>
            <w:r>
              <w:rPr>
                <w:noProof/>
              </w:rPr>
              <w:t>(173)</w:t>
            </w:r>
          </w:p>
        </w:tc>
        <w:tc>
          <w:tcPr>
            <w:tcW w:w="724" w:type="dxa"/>
          </w:tcPr>
          <w:p w:rsidR="00000000" w:rsidRDefault="00AC1C26">
            <w:pPr>
              <w:jc w:val="center"/>
            </w:pPr>
            <w:r>
              <w:rPr>
                <w:noProof/>
              </w:rPr>
              <w:t xml:space="preserve">20,0 </w:t>
            </w:r>
          </w:p>
          <w:p w:rsidR="00000000" w:rsidRDefault="00AC1C26">
            <w:pPr>
              <w:jc w:val="center"/>
              <w:rPr>
                <w:noProof/>
              </w:rPr>
            </w:pPr>
            <w:r>
              <w:rPr>
                <w:noProof/>
              </w:rPr>
              <w:t>(204)</w:t>
            </w:r>
          </w:p>
        </w:tc>
        <w:tc>
          <w:tcPr>
            <w:tcW w:w="724" w:type="dxa"/>
          </w:tcPr>
          <w:p w:rsidR="00000000" w:rsidRDefault="00AC1C26">
            <w:pPr>
              <w:jc w:val="center"/>
            </w:pPr>
            <w:r>
              <w:rPr>
                <w:noProof/>
              </w:rPr>
              <w:t xml:space="preserve">21,5 </w:t>
            </w:r>
          </w:p>
          <w:p w:rsidR="00000000" w:rsidRDefault="00AC1C26">
            <w:pPr>
              <w:jc w:val="center"/>
              <w:rPr>
                <w:noProof/>
              </w:rPr>
            </w:pPr>
            <w:r>
              <w:rPr>
                <w:noProof/>
              </w:rPr>
              <w:t>(219)</w:t>
            </w:r>
          </w:p>
        </w:tc>
        <w:tc>
          <w:tcPr>
            <w:tcW w:w="724" w:type="dxa"/>
          </w:tcPr>
          <w:p w:rsidR="00000000" w:rsidRDefault="00AC1C26">
            <w:pPr>
              <w:jc w:val="center"/>
            </w:pPr>
            <w:r>
              <w:rPr>
                <w:noProof/>
              </w:rPr>
              <w:t xml:space="preserve">23,0 </w:t>
            </w:r>
          </w:p>
          <w:p w:rsidR="00000000" w:rsidRDefault="00AC1C26">
            <w:pPr>
              <w:jc w:val="center"/>
              <w:rPr>
                <w:noProof/>
              </w:rPr>
            </w:pPr>
            <w:r>
              <w:rPr>
                <w:noProof/>
              </w:rPr>
              <w:t>(235)</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t>—</w:t>
            </w:r>
          </w:p>
        </w:tc>
        <w:tc>
          <w:tcPr>
            <w:tcW w:w="724" w:type="dxa"/>
          </w:tcPr>
          <w:p w:rsidR="00000000" w:rsidRDefault="00AC1C26">
            <w:pPr>
              <w:jc w:val="center"/>
              <w:rPr>
                <w:i/>
                <w:noProof/>
              </w:rPr>
            </w:pPr>
            <w:r>
              <w:rPr>
                <w:i/>
                <w:noProof/>
              </w:rPr>
              <w:sym w:font="Arial" w:char="2014"/>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r>
      <w:tr w:rsidR="00000000">
        <w:tblPrEx>
          <w:tblCellMar>
            <w:top w:w="0" w:type="dxa"/>
            <w:bottom w:w="0" w:type="dxa"/>
          </w:tblCellMar>
        </w:tblPrEx>
        <w:tc>
          <w:tcPr>
            <w:tcW w:w="2409" w:type="dxa"/>
            <w:tcBorders>
              <w:bottom w:val="nil"/>
            </w:tcBorders>
          </w:tcPr>
          <w:p w:rsidR="00000000" w:rsidRDefault="00AC1C26">
            <w:pPr>
              <w:jc w:val="both"/>
            </w:pPr>
            <w:r>
              <w:t>подвергнутый тепловой обработке при атмосферном давлении</w:t>
            </w:r>
          </w:p>
        </w:tc>
        <w:tc>
          <w:tcPr>
            <w:tcW w:w="724" w:type="dxa"/>
            <w:tcBorders>
              <w:bottom w:val="nil"/>
            </w:tcBorders>
          </w:tcPr>
          <w:p w:rsidR="00000000" w:rsidRDefault="00AC1C26">
            <w:pPr>
              <w:jc w:val="center"/>
            </w:pPr>
            <w:r>
              <w:sym w:font="Arial" w:char="2014"/>
            </w:r>
          </w:p>
        </w:tc>
        <w:tc>
          <w:tcPr>
            <w:tcW w:w="724" w:type="dxa"/>
            <w:tcBorders>
              <w:bottom w:val="nil"/>
            </w:tcBorders>
          </w:tcPr>
          <w:p w:rsidR="00000000" w:rsidRDefault="00AC1C26">
            <w:pPr>
              <w:jc w:val="center"/>
            </w:pPr>
            <w:r>
              <w:rPr>
                <w:noProof/>
              </w:rPr>
              <w:t xml:space="preserve">5,5 </w:t>
            </w:r>
          </w:p>
          <w:p w:rsidR="00000000" w:rsidRDefault="00AC1C26">
            <w:pPr>
              <w:jc w:val="center"/>
              <w:rPr>
                <w:noProof/>
              </w:rPr>
            </w:pPr>
            <w:r>
              <w:rPr>
                <w:noProof/>
              </w:rPr>
              <w:t>(56</w:t>
            </w:r>
            <w:r>
              <w:t>,</w:t>
            </w:r>
            <w:r>
              <w:rPr>
                <w:noProof/>
              </w:rPr>
              <w:t>1)</w:t>
            </w:r>
          </w:p>
        </w:tc>
        <w:tc>
          <w:tcPr>
            <w:tcW w:w="724" w:type="dxa"/>
            <w:tcBorders>
              <w:bottom w:val="nil"/>
            </w:tcBorders>
          </w:tcPr>
          <w:p w:rsidR="00000000" w:rsidRDefault="00AC1C26">
            <w:pPr>
              <w:jc w:val="center"/>
            </w:pPr>
            <w:r>
              <w:rPr>
                <w:noProof/>
              </w:rPr>
              <w:t xml:space="preserve">8,0 </w:t>
            </w:r>
          </w:p>
          <w:p w:rsidR="00000000" w:rsidRDefault="00AC1C26">
            <w:pPr>
              <w:jc w:val="center"/>
              <w:rPr>
                <w:noProof/>
              </w:rPr>
            </w:pPr>
            <w:r>
              <w:rPr>
                <w:noProof/>
              </w:rPr>
              <w:t>(81,6)</w:t>
            </w:r>
          </w:p>
        </w:tc>
        <w:tc>
          <w:tcPr>
            <w:tcW w:w="724" w:type="dxa"/>
            <w:tcBorders>
              <w:bottom w:val="nil"/>
            </w:tcBorders>
          </w:tcPr>
          <w:p w:rsidR="00000000" w:rsidRDefault="00AC1C26">
            <w:pPr>
              <w:jc w:val="center"/>
            </w:pPr>
            <w:r>
              <w:rPr>
                <w:noProof/>
              </w:rPr>
              <w:t xml:space="preserve">11,5 </w:t>
            </w:r>
          </w:p>
          <w:p w:rsidR="00000000" w:rsidRDefault="00AC1C26">
            <w:pPr>
              <w:jc w:val="center"/>
              <w:rPr>
                <w:noProof/>
              </w:rPr>
            </w:pPr>
            <w:r>
              <w:rPr>
                <w:noProof/>
              </w:rPr>
              <w:t>(117)</w:t>
            </w:r>
          </w:p>
        </w:tc>
        <w:tc>
          <w:tcPr>
            <w:tcW w:w="724" w:type="dxa"/>
            <w:tcBorders>
              <w:bottom w:val="nil"/>
            </w:tcBorders>
          </w:tcPr>
          <w:p w:rsidR="00000000" w:rsidRDefault="00AC1C26">
            <w:pPr>
              <w:jc w:val="center"/>
            </w:pPr>
            <w:r>
              <w:rPr>
                <w:noProof/>
              </w:rPr>
              <w:t>13</w:t>
            </w:r>
            <w:r>
              <w:t>,</w:t>
            </w:r>
            <w:r>
              <w:rPr>
                <w:noProof/>
              </w:rPr>
              <w:t xml:space="preserve">0 </w:t>
            </w:r>
          </w:p>
          <w:p w:rsidR="00000000" w:rsidRDefault="00AC1C26">
            <w:pPr>
              <w:jc w:val="center"/>
              <w:rPr>
                <w:noProof/>
              </w:rPr>
            </w:pPr>
            <w:r>
              <w:rPr>
                <w:noProof/>
              </w:rPr>
              <w:t>(133)</w:t>
            </w:r>
          </w:p>
        </w:tc>
        <w:tc>
          <w:tcPr>
            <w:tcW w:w="724" w:type="dxa"/>
            <w:tcBorders>
              <w:bottom w:val="nil"/>
            </w:tcBorders>
          </w:tcPr>
          <w:p w:rsidR="00000000" w:rsidRDefault="00AC1C26">
            <w:pPr>
              <w:jc w:val="center"/>
            </w:pPr>
            <w:r>
              <w:rPr>
                <w:noProof/>
              </w:rPr>
              <w:t xml:space="preserve">14,5 </w:t>
            </w:r>
          </w:p>
          <w:p w:rsidR="00000000" w:rsidRDefault="00AC1C26">
            <w:pPr>
              <w:jc w:val="center"/>
              <w:rPr>
                <w:noProof/>
              </w:rPr>
            </w:pPr>
            <w:r>
              <w:rPr>
                <w:noProof/>
              </w:rPr>
              <w:t>(148)</w:t>
            </w:r>
          </w:p>
        </w:tc>
        <w:tc>
          <w:tcPr>
            <w:tcW w:w="724" w:type="dxa"/>
            <w:tcBorders>
              <w:bottom w:val="nil"/>
            </w:tcBorders>
          </w:tcPr>
          <w:p w:rsidR="00000000" w:rsidRDefault="00AC1C26">
            <w:pPr>
              <w:jc w:val="center"/>
            </w:pPr>
            <w:r>
              <w:rPr>
                <w:noProof/>
              </w:rPr>
              <w:t xml:space="preserve">15,5 </w:t>
            </w:r>
          </w:p>
          <w:p w:rsidR="00000000" w:rsidRDefault="00AC1C26">
            <w:pPr>
              <w:jc w:val="center"/>
              <w:rPr>
                <w:noProof/>
              </w:rPr>
            </w:pPr>
            <w:r>
              <w:rPr>
                <w:noProof/>
              </w:rPr>
              <w:t>(158)</w:t>
            </w:r>
          </w:p>
        </w:tc>
        <w:tc>
          <w:tcPr>
            <w:tcW w:w="724" w:type="dxa"/>
            <w:tcBorders>
              <w:bottom w:val="nil"/>
            </w:tcBorders>
          </w:tcPr>
          <w:p w:rsidR="00000000" w:rsidRDefault="00AC1C26">
            <w:pPr>
              <w:jc w:val="center"/>
            </w:pPr>
            <w:r>
              <w:rPr>
                <w:noProof/>
              </w:rPr>
              <w:t xml:space="preserve">17,5 </w:t>
            </w:r>
          </w:p>
          <w:p w:rsidR="00000000" w:rsidRDefault="00AC1C26">
            <w:pPr>
              <w:jc w:val="center"/>
              <w:rPr>
                <w:noProof/>
              </w:rPr>
            </w:pPr>
            <w:r>
              <w:rPr>
                <w:noProof/>
              </w:rPr>
              <w:t>(178)</w:t>
            </w:r>
          </w:p>
        </w:tc>
        <w:tc>
          <w:tcPr>
            <w:tcW w:w="724" w:type="dxa"/>
            <w:tcBorders>
              <w:bottom w:val="nil"/>
            </w:tcBorders>
          </w:tcPr>
          <w:p w:rsidR="00000000" w:rsidRDefault="00AC1C26">
            <w:pPr>
              <w:jc w:val="center"/>
            </w:pPr>
            <w:r>
              <w:rPr>
                <w:noProof/>
              </w:rPr>
              <w:t xml:space="preserve">19,0 </w:t>
            </w:r>
          </w:p>
          <w:p w:rsidR="00000000" w:rsidRDefault="00AC1C26">
            <w:pPr>
              <w:jc w:val="center"/>
              <w:rPr>
                <w:noProof/>
              </w:rPr>
            </w:pPr>
            <w:r>
              <w:rPr>
                <w:noProof/>
              </w:rPr>
              <w:t>(194)</w:t>
            </w:r>
          </w:p>
        </w:tc>
        <w:tc>
          <w:tcPr>
            <w:tcW w:w="724" w:type="dxa"/>
            <w:tcBorders>
              <w:bottom w:val="nil"/>
            </w:tcBorders>
          </w:tcPr>
          <w:p w:rsidR="00000000" w:rsidRDefault="00AC1C26">
            <w:pPr>
              <w:jc w:val="center"/>
            </w:pPr>
            <w:r>
              <w:rPr>
                <w:noProof/>
              </w:rPr>
              <w:t xml:space="preserve">20,5 </w:t>
            </w:r>
          </w:p>
          <w:p w:rsidR="00000000" w:rsidRDefault="00AC1C26">
            <w:pPr>
              <w:jc w:val="center"/>
              <w:rPr>
                <w:noProof/>
              </w:rPr>
            </w:pPr>
            <w:r>
              <w:rPr>
                <w:noProof/>
              </w:rPr>
              <w:t>(209)</w:t>
            </w:r>
          </w:p>
        </w:tc>
        <w:tc>
          <w:tcPr>
            <w:tcW w:w="724" w:type="dxa"/>
            <w:tcBorders>
              <w:bottom w:val="nil"/>
            </w:tcBorders>
          </w:tcPr>
          <w:p w:rsidR="00000000" w:rsidRDefault="00AC1C26">
            <w:pPr>
              <w:jc w:val="center"/>
              <w:rPr>
                <w:noProof/>
              </w:rPr>
            </w:pPr>
            <w:r>
              <w:rPr>
                <w:noProof/>
              </w:rPr>
              <w:sym w:font="Arial" w:char="2014"/>
            </w:r>
          </w:p>
        </w:tc>
        <w:tc>
          <w:tcPr>
            <w:tcW w:w="724" w:type="dxa"/>
            <w:tcBorders>
              <w:bottom w:val="nil"/>
            </w:tcBorders>
          </w:tcPr>
          <w:p w:rsidR="00000000" w:rsidRDefault="00AC1C26">
            <w:pPr>
              <w:jc w:val="center"/>
              <w:rPr>
                <w:noProof/>
              </w:rPr>
            </w:pPr>
            <w:r>
              <w:rPr>
                <w:noProof/>
              </w:rPr>
              <w:sym w:font="Arial" w:char="2014"/>
            </w:r>
          </w:p>
        </w:tc>
        <w:tc>
          <w:tcPr>
            <w:tcW w:w="724" w:type="dxa"/>
            <w:tcBorders>
              <w:bottom w:val="nil"/>
            </w:tcBorders>
          </w:tcPr>
          <w:p w:rsidR="00000000" w:rsidRDefault="00AC1C26">
            <w:pPr>
              <w:jc w:val="center"/>
              <w:rPr>
                <w:noProof/>
              </w:rPr>
            </w:pPr>
            <w:r>
              <w:rPr>
                <w:noProof/>
              </w:rPr>
              <w:sym w:font="Arial" w:char="2014"/>
            </w:r>
          </w:p>
        </w:tc>
        <w:tc>
          <w:tcPr>
            <w:tcW w:w="724" w:type="dxa"/>
            <w:tcBorders>
              <w:bottom w:val="nil"/>
            </w:tcBorders>
          </w:tcPr>
          <w:p w:rsidR="00000000" w:rsidRDefault="00AC1C26">
            <w:pPr>
              <w:jc w:val="center"/>
              <w:rPr>
                <w:noProof/>
              </w:rPr>
            </w:pPr>
            <w:r>
              <w:rPr>
                <w:noProof/>
              </w:rPr>
              <w:sym w:font="Arial" w:char="2014"/>
            </w:r>
          </w:p>
        </w:tc>
        <w:tc>
          <w:tcPr>
            <w:tcW w:w="724" w:type="dxa"/>
            <w:tcBorders>
              <w:bottom w:val="nil"/>
            </w:tcBorders>
          </w:tcPr>
          <w:p w:rsidR="00000000" w:rsidRDefault="00AC1C26">
            <w:pPr>
              <w:jc w:val="center"/>
              <w:rPr>
                <w:noProof/>
              </w:rPr>
            </w:pPr>
            <w:r>
              <w:rPr>
                <w:noProof/>
              </w:rPr>
              <w:sym w:font="Arial" w:char="2014"/>
            </w:r>
          </w:p>
        </w:tc>
        <w:tc>
          <w:tcPr>
            <w:tcW w:w="724" w:type="dxa"/>
            <w:tcBorders>
              <w:bottom w:val="nil"/>
            </w:tcBorders>
          </w:tcPr>
          <w:p w:rsidR="00000000" w:rsidRDefault="00AC1C26">
            <w:pPr>
              <w:jc w:val="center"/>
              <w:rPr>
                <w:noProof/>
              </w:rPr>
            </w:pPr>
            <w:r>
              <w:rPr>
                <w:noProof/>
              </w:rPr>
              <w:sym w:font="Arial" w:char="2014"/>
            </w:r>
          </w:p>
        </w:tc>
      </w:tr>
      <w:tr w:rsidR="00000000">
        <w:tblPrEx>
          <w:tblCellMar>
            <w:top w:w="0" w:type="dxa"/>
            <w:bottom w:w="0" w:type="dxa"/>
          </w:tblCellMar>
        </w:tblPrEx>
        <w:tc>
          <w:tcPr>
            <w:tcW w:w="2409" w:type="dxa"/>
            <w:tcBorders>
              <w:top w:val="nil"/>
              <w:bottom w:val="single" w:sz="6" w:space="0" w:color="auto"/>
            </w:tcBorders>
          </w:tcPr>
          <w:p w:rsidR="00000000" w:rsidRDefault="00AC1C26">
            <w:pPr>
              <w:jc w:val="both"/>
            </w:pPr>
            <w:r>
              <w:t>В</w:t>
            </w:r>
            <w:r>
              <w:rPr>
                <w:noProof/>
              </w:rPr>
              <w:t xml:space="preserve"> —</w:t>
            </w:r>
            <w:r>
              <w:t xml:space="preserve"> автоклавного твердения</w:t>
            </w:r>
          </w:p>
        </w:tc>
        <w:tc>
          <w:tcPr>
            <w:tcW w:w="724" w:type="dxa"/>
            <w:tcBorders>
              <w:top w:val="nil"/>
              <w:bottom w:val="single" w:sz="6" w:space="0" w:color="auto"/>
            </w:tcBorders>
          </w:tcPr>
          <w:p w:rsidR="00000000" w:rsidRDefault="00AC1C26">
            <w:pPr>
              <w:jc w:val="center"/>
              <w:rPr>
                <w:i/>
                <w:lang w:val="en-US"/>
              </w:rPr>
            </w:pPr>
            <w:r>
              <w:rPr>
                <w:i/>
                <w:lang w:val="en-US"/>
              </w:rPr>
              <w:sym w:font="Arial" w:char="2014"/>
            </w:r>
          </w:p>
        </w:tc>
        <w:tc>
          <w:tcPr>
            <w:tcW w:w="724" w:type="dxa"/>
            <w:tcBorders>
              <w:top w:val="nil"/>
              <w:bottom w:val="single" w:sz="6" w:space="0" w:color="auto"/>
            </w:tcBorders>
          </w:tcPr>
          <w:p w:rsidR="00000000" w:rsidRDefault="00AC1C26">
            <w:pPr>
              <w:jc w:val="center"/>
              <w:rPr>
                <w:noProof/>
              </w:rPr>
            </w:pPr>
            <w:r>
              <w:rPr>
                <w:noProof/>
              </w:rPr>
              <w:t>—</w:t>
            </w:r>
          </w:p>
        </w:tc>
        <w:tc>
          <w:tcPr>
            <w:tcW w:w="724" w:type="dxa"/>
            <w:tcBorders>
              <w:top w:val="nil"/>
              <w:bottom w:val="single" w:sz="6" w:space="0" w:color="auto"/>
            </w:tcBorders>
          </w:tcPr>
          <w:p w:rsidR="00000000" w:rsidRDefault="00AC1C26">
            <w:pPr>
              <w:jc w:val="center"/>
              <w:rPr>
                <w:noProof/>
              </w:rPr>
            </w:pPr>
            <w:r>
              <w:rPr>
                <w:noProof/>
              </w:rPr>
              <w:t>—</w:t>
            </w:r>
          </w:p>
        </w:tc>
        <w:tc>
          <w:tcPr>
            <w:tcW w:w="724" w:type="dxa"/>
            <w:tcBorders>
              <w:top w:val="nil"/>
              <w:bottom w:val="single" w:sz="6" w:space="0" w:color="auto"/>
            </w:tcBorders>
          </w:tcPr>
          <w:p w:rsidR="00000000" w:rsidRDefault="00AC1C26">
            <w:pPr>
              <w:jc w:val="center"/>
              <w:rPr>
                <w:noProof/>
              </w:rPr>
            </w:pPr>
            <w:r>
              <w:rPr>
                <w:noProof/>
              </w:rPr>
              <w:t>—</w:t>
            </w:r>
          </w:p>
        </w:tc>
        <w:tc>
          <w:tcPr>
            <w:tcW w:w="724" w:type="dxa"/>
            <w:tcBorders>
              <w:top w:val="nil"/>
              <w:bottom w:val="single" w:sz="6" w:space="0" w:color="auto"/>
            </w:tcBorders>
          </w:tcPr>
          <w:p w:rsidR="00000000" w:rsidRDefault="00AC1C26">
            <w:pPr>
              <w:jc w:val="center"/>
              <w:rPr>
                <w:noProof/>
              </w:rPr>
            </w:pPr>
            <w:r>
              <w:rPr>
                <w:noProof/>
              </w:rPr>
              <w:t>—</w:t>
            </w:r>
          </w:p>
        </w:tc>
        <w:tc>
          <w:tcPr>
            <w:tcW w:w="724" w:type="dxa"/>
            <w:tcBorders>
              <w:top w:val="nil"/>
              <w:bottom w:val="single" w:sz="6" w:space="0" w:color="auto"/>
            </w:tcBorders>
          </w:tcPr>
          <w:p w:rsidR="00000000" w:rsidRDefault="00AC1C26">
            <w:pPr>
              <w:jc w:val="center"/>
              <w:rPr>
                <w:noProof/>
              </w:rPr>
            </w:pPr>
            <w:r>
              <w:rPr>
                <w:noProof/>
              </w:rPr>
              <w:sym w:font="Arial" w:char="2014"/>
            </w:r>
          </w:p>
        </w:tc>
        <w:tc>
          <w:tcPr>
            <w:tcW w:w="724" w:type="dxa"/>
            <w:tcBorders>
              <w:top w:val="nil"/>
              <w:bottom w:val="single" w:sz="6" w:space="0" w:color="auto"/>
            </w:tcBorders>
          </w:tcPr>
          <w:p w:rsidR="00000000" w:rsidRDefault="00AC1C26">
            <w:pPr>
              <w:jc w:val="center"/>
            </w:pPr>
            <w:r>
              <w:rPr>
                <w:noProof/>
              </w:rPr>
              <w:t xml:space="preserve">16,5 </w:t>
            </w:r>
          </w:p>
          <w:p w:rsidR="00000000" w:rsidRDefault="00AC1C26">
            <w:pPr>
              <w:jc w:val="center"/>
              <w:rPr>
                <w:noProof/>
              </w:rPr>
            </w:pPr>
            <w:r>
              <w:rPr>
                <w:noProof/>
              </w:rPr>
              <w:t>(168)</w:t>
            </w:r>
          </w:p>
        </w:tc>
        <w:tc>
          <w:tcPr>
            <w:tcW w:w="724" w:type="dxa"/>
            <w:tcBorders>
              <w:top w:val="nil"/>
              <w:bottom w:val="single" w:sz="6" w:space="0" w:color="auto"/>
            </w:tcBorders>
          </w:tcPr>
          <w:p w:rsidR="00000000" w:rsidRDefault="00AC1C26">
            <w:pPr>
              <w:jc w:val="center"/>
            </w:pPr>
            <w:r>
              <w:rPr>
                <w:noProof/>
              </w:rPr>
              <w:t xml:space="preserve">18,0 </w:t>
            </w:r>
          </w:p>
          <w:p w:rsidR="00000000" w:rsidRDefault="00AC1C26">
            <w:pPr>
              <w:jc w:val="center"/>
              <w:rPr>
                <w:noProof/>
              </w:rPr>
            </w:pPr>
            <w:r>
              <w:rPr>
                <w:noProof/>
              </w:rPr>
              <w:t>(184)</w:t>
            </w:r>
          </w:p>
        </w:tc>
        <w:tc>
          <w:tcPr>
            <w:tcW w:w="724" w:type="dxa"/>
            <w:tcBorders>
              <w:top w:val="nil"/>
              <w:bottom w:val="single" w:sz="6" w:space="0" w:color="auto"/>
            </w:tcBorders>
          </w:tcPr>
          <w:p w:rsidR="00000000" w:rsidRDefault="00AC1C26">
            <w:pPr>
              <w:jc w:val="center"/>
            </w:pPr>
            <w:r>
              <w:rPr>
                <w:noProof/>
              </w:rPr>
              <w:t xml:space="preserve">19,5 </w:t>
            </w:r>
          </w:p>
          <w:p w:rsidR="00000000" w:rsidRDefault="00AC1C26">
            <w:pPr>
              <w:jc w:val="center"/>
              <w:rPr>
                <w:noProof/>
              </w:rPr>
            </w:pPr>
            <w:r>
              <w:rPr>
                <w:noProof/>
              </w:rPr>
              <w:t>(199)</w:t>
            </w:r>
          </w:p>
        </w:tc>
        <w:tc>
          <w:tcPr>
            <w:tcW w:w="724" w:type="dxa"/>
            <w:tcBorders>
              <w:top w:val="nil"/>
              <w:bottom w:val="single" w:sz="6" w:space="0" w:color="auto"/>
            </w:tcBorders>
          </w:tcPr>
          <w:p w:rsidR="00000000" w:rsidRDefault="00AC1C26">
            <w:pPr>
              <w:jc w:val="center"/>
            </w:pPr>
            <w:r>
              <w:rPr>
                <w:noProof/>
              </w:rPr>
              <w:t xml:space="preserve">21,0 </w:t>
            </w:r>
          </w:p>
          <w:p w:rsidR="00000000" w:rsidRDefault="00AC1C26">
            <w:pPr>
              <w:jc w:val="center"/>
              <w:rPr>
                <w:noProof/>
              </w:rPr>
            </w:pPr>
            <w:r>
              <w:rPr>
                <w:noProof/>
              </w:rPr>
              <w:t>(214)</w:t>
            </w:r>
          </w:p>
        </w:tc>
        <w:tc>
          <w:tcPr>
            <w:tcW w:w="724" w:type="dxa"/>
            <w:tcBorders>
              <w:top w:val="nil"/>
              <w:bottom w:val="single" w:sz="6" w:space="0" w:color="auto"/>
            </w:tcBorders>
          </w:tcPr>
          <w:p w:rsidR="00000000" w:rsidRDefault="00AC1C26">
            <w:pPr>
              <w:jc w:val="center"/>
            </w:pPr>
            <w:r>
              <w:rPr>
                <w:noProof/>
              </w:rPr>
              <w:t xml:space="preserve">22,0 </w:t>
            </w:r>
          </w:p>
          <w:p w:rsidR="00000000" w:rsidRDefault="00AC1C26">
            <w:pPr>
              <w:jc w:val="center"/>
              <w:rPr>
                <w:noProof/>
              </w:rPr>
            </w:pPr>
            <w:r>
              <w:rPr>
                <w:noProof/>
              </w:rPr>
              <w:t>(224)</w:t>
            </w:r>
          </w:p>
        </w:tc>
        <w:tc>
          <w:tcPr>
            <w:tcW w:w="724" w:type="dxa"/>
            <w:tcBorders>
              <w:top w:val="nil"/>
              <w:bottom w:val="single" w:sz="6" w:space="0" w:color="auto"/>
            </w:tcBorders>
          </w:tcPr>
          <w:p w:rsidR="00000000" w:rsidRDefault="00AC1C26">
            <w:pPr>
              <w:jc w:val="center"/>
            </w:pPr>
            <w:r>
              <w:rPr>
                <w:noProof/>
              </w:rPr>
              <w:t xml:space="preserve">23,0 </w:t>
            </w:r>
          </w:p>
          <w:p w:rsidR="00000000" w:rsidRDefault="00AC1C26">
            <w:pPr>
              <w:jc w:val="center"/>
              <w:rPr>
                <w:noProof/>
              </w:rPr>
            </w:pPr>
            <w:r>
              <w:rPr>
                <w:noProof/>
              </w:rPr>
              <w:t>(235)</w:t>
            </w:r>
          </w:p>
        </w:tc>
        <w:tc>
          <w:tcPr>
            <w:tcW w:w="724" w:type="dxa"/>
            <w:tcBorders>
              <w:top w:val="nil"/>
              <w:bottom w:val="single" w:sz="6" w:space="0" w:color="auto"/>
            </w:tcBorders>
          </w:tcPr>
          <w:p w:rsidR="00000000" w:rsidRDefault="00AC1C26">
            <w:pPr>
              <w:jc w:val="center"/>
            </w:pPr>
            <w:r>
              <w:rPr>
                <w:noProof/>
              </w:rPr>
              <w:t xml:space="preserve">23,5 </w:t>
            </w:r>
          </w:p>
          <w:p w:rsidR="00000000" w:rsidRDefault="00AC1C26">
            <w:pPr>
              <w:jc w:val="center"/>
              <w:rPr>
                <w:noProof/>
              </w:rPr>
            </w:pPr>
            <w:r>
              <w:rPr>
                <w:noProof/>
              </w:rPr>
              <w:t>(240)</w:t>
            </w:r>
          </w:p>
        </w:tc>
        <w:tc>
          <w:tcPr>
            <w:tcW w:w="724" w:type="dxa"/>
            <w:tcBorders>
              <w:top w:val="nil"/>
              <w:bottom w:val="single" w:sz="6" w:space="0" w:color="auto"/>
            </w:tcBorders>
          </w:tcPr>
          <w:p w:rsidR="00000000" w:rsidRDefault="00AC1C26">
            <w:pPr>
              <w:jc w:val="center"/>
            </w:pPr>
            <w:r>
              <w:rPr>
                <w:noProof/>
              </w:rPr>
              <w:t xml:space="preserve">24,0 </w:t>
            </w:r>
          </w:p>
          <w:p w:rsidR="00000000" w:rsidRDefault="00AC1C26">
            <w:pPr>
              <w:jc w:val="center"/>
              <w:rPr>
                <w:noProof/>
              </w:rPr>
            </w:pPr>
            <w:r>
              <w:rPr>
                <w:noProof/>
              </w:rPr>
              <w:t>(245)</w:t>
            </w:r>
          </w:p>
        </w:tc>
        <w:tc>
          <w:tcPr>
            <w:tcW w:w="724" w:type="dxa"/>
            <w:tcBorders>
              <w:top w:val="nil"/>
              <w:bottom w:val="single" w:sz="6" w:space="0" w:color="auto"/>
            </w:tcBorders>
          </w:tcPr>
          <w:p w:rsidR="00000000" w:rsidRDefault="00AC1C26">
            <w:pPr>
              <w:jc w:val="center"/>
            </w:pPr>
            <w:r>
              <w:rPr>
                <w:noProof/>
              </w:rPr>
              <w:t xml:space="preserve">24,5 </w:t>
            </w:r>
          </w:p>
          <w:p w:rsidR="00000000" w:rsidRDefault="00AC1C26">
            <w:pPr>
              <w:jc w:val="center"/>
              <w:rPr>
                <w:noProof/>
              </w:rPr>
            </w:pPr>
            <w:r>
              <w:rPr>
                <w:noProof/>
              </w:rPr>
              <w:t>(250)</w:t>
            </w:r>
          </w:p>
        </w:tc>
        <w:tc>
          <w:tcPr>
            <w:tcW w:w="724" w:type="dxa"/>
            <w:tcBorders>
              <w:top w:val="nil"/>
              <w:bottom w:val="single" w:sz="6" w:space="0" w:color="auto"/>
            </w:tcBorders>
          </w:tcPr>
          <w:p w:rsidR="00000000" w:rsidRDefault="00AC1C26">
            <w:pPr>
              <w:jc w:val="center"/>
            </w:pPr>
            <w:r>
              <w:rPr>
                <w:noProof/>
              </w:rPr>
              <w:t xml:space="preserve">25,0 </w:t>
            </w:r>
          </w:p>
          <w:p w:rsidR="00000000" w:rsidRDefault="00AC1C26">
            <w:pPr>
              <w:jc w:val="center"/>
              <w:rPr>
                <w:noProof/>
              </w:rPr>
            </w:pPr>
            <w:r>
              <w:rPr>
                <w:noProof/>
              </w:rPr>
              <w:t>(255)</w:t>
            </w:r>
          </w:p>
        </w:tc>
      </w:tr>
      <w:tr w:rsidR="00000000">
        <w:tblPrEx>
          <w:tblCellMar>
            <w:top w:w="0" w:type="dxa"/>
            <w:bottom w:w="0" w:type="dxa"/>
          </w:tblCellMar>
        </w:tblPrEx>
        <w:tc>
          <w:tcPr>
            <w:tcW w:w="2409" w:type="dxa"/>
            <w:tcBorders>
              <w:top w:val="nil"/>
            </w:tcBorders>
          </w:tcPr>
          <w:p w:rsidR="00000000" w:rsidRDefault="00AC1C26">
            <w:pPr>
              <w:jc w:val="both"/>
            </w:pPr>
            <w:r>
              <w:t>Легкий и поризованный марки по сре</w:t>
            </w:r>
            <w:r>
              <w:t>дней плотности</w:t>
            </w:r>
            <w:r>
              <w:rPr>
                <w:lang w:val="en-US"/>
              </w:rPr>
              <w:t xml:space="preserve"> D: </w:t>
            </w:r>
          </w:p>
          <w:p w:rsidR="00000000" w:rsidRDefault="00AC1C26">
            <w:pPr>
              <w:jc w:val="both"/>
              <w:rPr>
                <w:noProof/>
              </w:rPr>
            </w:pPr>
            <w:r>
              <w:t xml:space="preserve">  </w:t>
            </w:r>
            <w:r>
              <w:rPr>
                <w:noProof/>
              </w:rPr>
              <w:t>800</w:t>
            </w:r>
          </w:p>
        </w:tc>
        <w:tc>
          <w:tcPr>
            <w:tcW w:w="724" w:type="dxa"/>
            <w:tcBorders>
              <w:top w:val="nil"/>
            </w:tcBorders>
          </w:tcPr>
          <w:p w:rsidR="00000000" w:rsidRDefault="00AC1C26">
            <w:pPr>
              <w:jc w:val="center"/>
            </w:pPr>
          </w:p>
          <w:p w:rsidR="00000000" w:rsidRDefault="00AC1C26">
            <w:pPr>
              <w:jc w:val="center"/>
            </w:pPr>
          </w:p>
          <w:p w:rsidR="00000000" w:rsidRDefault="00AC1C26">
            <w:pPr>
              <w:jc w:val="center"/>
            </w:pPr>
            <w:r>
              <w:rPr>
                <w:noProof/>
              </w:rPr>
              <w:t xml:space="preserve">4,0 </w:t>
            </w:r>
          </w:p>
          <w:p w:rsidR="00000000" w:rsidRDefault="00AC1C26">
            <w:pPr>
              <w:jc w:val="center"/>
              <w:rPr>
                <w:noProof/>
              </w:rPr>
            </w:pPr>
            <w:r>
              <w:rPr>
                <w:noProof/>
              </w:rPr>
              <w:t>(40,8)</w:t>
            </w:r>
          </w:p>
        </w:tc>
        <w:tc>
          <w:tcPr>
            <w:tcW w:w="724" w:type="dxa"/>
            <w:tcBorders>
              <w:top w:val="nil"/>
            </w:tcBorders>
          </w:tcPr>
          <w:p w:rsidR="00000000" w:rsidRDefault="00AC1C26">
            <w:pPr>
              <w:jc w:val="center"/>
            </w:pPr>
          </w:p>
          <w:p w:rsidR="00000000" w:rsidRDefault="00AC1C26">
            <w:pPr>
              <w:jc w:val="center"/>
            </w:pPr>
          </w:p>
          <w:p w:rsidR="00000000" w:rsidRDefault="00AC1C26">
            <w:pPr>
              <w:jc w:val="center"/>
            </w:pPr>
            <w:r>
              <w:rPr>
                <w:noProof/>
              </w:rPr>
              <w:t xml:space="preserve">4,5 </w:t>
            </w:r>
          </w:p>
          <w:p w:rsidR="00000000" w:rsidRDefault="00AC1C26">
            <w:pPr>
              <w:jc w:val="center"/>
              <w:rPr>
                <w:noProof/>
              </w:rPr>
            </w:pPr>
            <w:r>
              <w:rPr>
                <w:noProof/>
              </w:rPr>
              <w:t>(45,9)</w:t>
            </w:r>
          </w:p>
        </w:tc>
        <w:tc>
          <w:tcPr>
            <w:tcW w:w="724" w:type="dxa"/>
            <w:tcBorders>
              <w:top w:val="nil"/>
            </w:tcBorders>
          </w:tcPr>
          <w:p w:rsidR="00000000" w:rsidRDefault="00AC1C26">
            <w:pPr>
              <w:jc w:val="center"/>
            </w:pPr>
          </w:p>
          <w:p w:rsidR="00000000" w:rsidRDefault="00AC1C26">
            <w:pPr>
              <w:jc w:val="center"/>
            </w:pPr>
          </w:p>
          <w:p w:rsidR="00000000" w:rsidRDefault="00AC1C26">
            <w:pPr>
              <w:jc w:val="center"/>
            </w:pPr>
            <w:r>
              <w:rPr>
                <w:noProof/>
              </w:rPr>
              <w:t xml:space="preserve">5,0 </w:t>
            </w:r>
          </w:p>
          <w:p w:rsidR="00000000" w:rsidRDefault="00AC1C26">
            <w:pPr>
              <w:jc w:val="center"/>
              <w:rPr>
                <w:noProof/>
              </w:rPr>
            </w:pPr>
            <w:r>
              <w:rPr>
                <w:noProof/>
              </w:rPr>
              <w:t>(51,0)</w:t>
            </w:r>
          </w:p>
        </w:tc>
        <w:tc>
          <w:tcPr>
            <w:tcW w:w="724" w:type="dxa"/>
            <w:tcBorders>
              <w:top w:val="nil"/>
            </w:tcBorders>
          </w:tcPr>
          <w:p w:rsidR="00000000" w:rsidRDefault="00AC1C26">
            <w:pPr>
              <w:jc w:val="center"/>
            </w:pPr>
          </w:p>
          <w:p w:rsidR="00000000" w:rsidRDefault="00AC1C26">
            <w:pPr>
              <w:jc w:val="center"/>
            </w:pPr>
          </w:p>
          <w:p w:rsidR="00000000" w:rsidRDefault="00AC1C26">
            <w:pPr>
              <w:jc w:val="center"/>
            </w:pPr>
            <w:r>
              <w:rPr>
                <w:noProof/>
              </w:rPr>
              <w:t xml:space="preserve">5,5 </w:t>
            </w:r>
          </w:p>
          <w:p w:rsidR="00000000" w:rsidRDefault="00AC1C26">
            <w:pPr>
              <w:jc w:val="center"/>
              <w:rPr>
                <w:noProof/>
              </w:rPr>
            </w:pPr>
            <w:r>
              <w:rPr>
                <w:noProof/>
              </w:rPr>
              <w:t>(56,1)</w:t>
            </w:r>
          </w:p>
        </w:tc>
        <w:tc>
          <w:tcPr>
            <w:tcW w:w="724" w:type="dxa"/>
            <w:tcBorders>
              <w:top w:val="nil"/>
            </w:tcBorders>
          </w:tcPr>
          <w:p w:rsidR="00000000" w:rsidRDefault="00AC1C26">
            <w:pPr>
              <w:jc w:val="center"/>
            </w:pPr>
          </w:p>
          <w:p w:rsidR="00000000" w:rsidRDefault="00AC1C26">
            <w:pPr>
              <w:jc w:val="center"/>
            </w:pPr>
          </w:p>
          <w:p w:rsidR="00000000" w:rsidRDefault="00AC1C26">
            <w:pPr>
              <w:jc w:val="center"/>
              <w:rPr>
                <w:noProof/>
              </w:rPr>
            </w:pPr>
            <w:r>
              <w:sym w:font="Arial" w:char="2014"/>
            </w:r>
          </w:p>
        </w:tc>
        <w:tc>
          <w:tcPr>
            <w:tcW w:w="724" w:type="dxa"/>
            <w:tcBorders>
              <w:top w:val="nil"/>
            </w:tcBorders>
          </w:tcPr>
          <w:p w:rsidR="00000000" w:rsidRDefault="00AC1C26">
            <w:pPr>
              <w:jc w:val="center"/>
            </w:pPr>
          </w:p>
          <w:p w:rsidR="00000000" w:rsidRDefault="00AC1C26">
            <w:pPr>
              <w:jc w:val="center"/>
            </w:pPr>
          </w:p>
          <w:p w:rsidR="00000000" w:rsidRDefault="00AC1C26">
            <w:pPr>
              <w:jc w:val="center"/>
              <w:rPr>
                <w:noProof/>
              </w:rPr>
            </w:pPr>
            <w:r>
              <w:sym w:font="Arial" w:char="2014"/>
            </w:r>
          </w:p>
        </w:tc>
        <w:tc>
          <w:tcPr>
            <w:tcW w:w="724" w:type="dxa"/>
            <w:tcBorders>
              <w:top w:val="nil"/>
            </w:tcBorders>
          </w:tcPr>
          <w:p w:rsidR="00000000" w:rsidRDefault="00AC1C26">
            <w:pPr>
              <w:jc w:val="center"/>
            </w:pPr>
          </w:p>
          <w:p w:rsidR="00000000" w:rsidRDefault="00AC1C26">
            <w:pPr>
              <w:jc w:val="center"/>
            </w:pPr>
          </w:p>
          <w:p w:rsidR="00000000" w:rsidRDefault="00AC1C26">
            <w:pPr>
              <w:jc w:val="center"/>
              <w:rPr>
                <w:noProof/>
              </w:rPr>
            </w:pPr>
            <w:r>
              <w:sym w:font="Arial" w:char="2014"/>
            </w:r>
          </w:p>
        </w:tc>
        <w:tc>
          <w:tcPr>
            <w:tcW w:w="724" w:type="dxa"/>
            <w:tcBorders>
              <w:top w:val="nil"/>
            </w:tcBorders>
          </w:tcPr>
          <w:p w:rsidR="00000000" w:rsidRDefault="00AC1C26">
            <w:pPr>
              <w:jc w:val="center"/>
            </w:pPr>
          </w:p>
          <w:p w:rsidR="00000000" w:rsidRDefault="00AC1C26">
            <w:pPr>
              <w:jc w:val="center"/>
            </w:pPr>
          </w:p>
          <w:p w:rsidR="00000000" w:rsidRDefault="00AC1C26">
            <w:pPr>
              <w:jc w:val="center"/>
              <w:rPr>
                <w:noProof/>
              </w:rPr>
            </w:pPr>
            <w:r>
              <w:sym w:font="Arial" w:char="2014"/>
            </w:r>
          </w:p>
        </w:tc>
        <w:tc>
          <w:tcPr>
            <w:tcW w:w="724" w:type="dxa"/>
            <w:tcBorders>
              <w:top w:val="nil"/>
            </w:tcBorders>
          </w:tcPr>
          <w:p w:rsidR="00000000" w:rsidRDefault="00AC1C26">
            <w:pPr>
              <w:jc w:val="center"/>
            </w:pPr>
          </w:p>
          <w:p w:rsidR="00000000" w:rsidRDefault="00AC1C26">
            <w:pPr>
              <w:jc w:val="center"/>
            </w:pPr>
          </w:p>
          <w:p w:rsidR="00000000" w:rsidRDefault="00AC1C26">
            <w:pPr>
              <w:jc w:val="center"/>
              <w:rPr>
                <w:noProof/>
              </w:rPr>
            </w:pPr>
            <w:r>
              <w:sym w:font="Arial" w:char="2014"/>
            </w:r>
          </w:p>
        </w:tc>
        <w:tc>
          <w:tcPr>
            <w:tcW w:w="724" w:type="dxa"/>
            <w:tcBorders>
              <w:top w:val="nil"/>
            </w:tcBorders>
          </w:tcPr>
          <w:p w:rsidR="00000000" w:rsidRDefault="00AC1C26">
            <w:pPr>
              <w:jc w:val="center"/>
            </w:pPr>
          </w:p>
          <w:p w:rsidR="00000000" w:rsidRDefault="00AC1C26">
            <w:pPr>
              <w:jc w:val="center"/>
            </w:pPr>
          </w:p>
          <w:p w:rsidR="00000000" w:rsidRDefault="00AC1C26">
            <w:pPr>
              <w:jc w:val="center"/>
              <w:rPr>
                <w:noProof/>
              </w:rPr>
            </w:pPr>
            <w:r>
              <w:sym w:font="Arial" w:char="2014"/>
            </w:r>
          </w:p>
        </w:tc>
        <w:tc>
          <w:tcPr>
            <w:tcW w:w="724" w:type="dxa"/>
            <w:tcBorders>
              <w:top w:val="nil"/>
            </w:tcBorders>
          </w:tcPr>
          <w:p w:rsidR="00000000" w:rsidRDefault="00AC1C26">
            <w:pPr>
              <w:jc w:val="center"/>
            </w:pPr>
          </w:p>
          <w:p w:rsidR="00000000" w:rsidRDefault="00AC1C26">
            <w:pPr>
              <w:jc w:val="center"/>
            </w:pPr>
          </w:p>
          <w:p w:rsidR="00000000" w:rsidRDefault="00AC1C26">
            <w:pPr>
              <w:jc w:val="center"/>
              <w:rPr>
                <w:noProof/>
              </w:rPr>
            </w:pPr>
            <w:r>
              <w:sym w:font="Arial" w:char="2014"/>
            </w:r>
          </w:p>
        </w:tc>
        <w:tc>
          <w:tcPr>
            <w:tcW w:w="724" w:type="dxa"/>
            <w:tcBorders>
              <w:top w:val="nil"/>
            </w:tcBorders>
          </w:tcPr>
          <w:p w:rsidR="00000000" w:rsidRDefault="00AC1C26">
            <w:pPr>
              <w:jc w:val="center"/>
            </w:pPr>
          </w:p>
          <w:p w:rsidR="00000000" w:rsidRDefault="00AC1C26">
            <w:pPr>
              <w:jc w:val="center"/>
            </w:pPr>
          </w:p>
          <w:p w:rsidR="00000000" w:rsidRDefault="00AC1C26">
            <w:pPr>
              <w:jc w:val="center"/>
              <w:rPr>
                <w:noProof/>
              </w:rPr>
            </w:pPr>
            <w:r>
              <w:sym w:font="Arial" w:char="2014"/>
            </w:r>
          </w:p>
        </w:tc>
        <w:tc>
          <w:tcPr>
            <w:tcW w:w="724" w:type="dxa"/>
            <w:tcBorders>
              <w:top w:val="nil"/>
            </w:tcBorders>
          </w:tcPr>
          <w:p w:rsidR="00000000" w:rsidRDefault="00AC1C26">
            <w:pPr>
              <w:jc w:val="center"/>
            </w:pPr>
          </w:p>
          <w:p w:rsidR="00000000" w:rsidRDefault="00AC1C26">
            <w:pPr>
              <w:jc w:val="center"/>
            </w:pPr>
          </w:p>
          <w:p w:rsidR="00000000" w:rsidRDefault="00AC1C26">
            <w:pPr>
              <w:jc w:val="center"/>
              <w:rPr>
                <w:noProof/>
              </w:rPr>
            </w:pPr>
            <w:r>
              <w:sym w:font="Arial" w:char="2014"/>
            </w:r>
          </w:p>
        </w:tc>
        <w:tc>
          <w:tcPr>
            <w:tcW w:w="724" w:type="dxa"/>
            <w:tcBorders>
              <w:top w:val="nil"/>
            </w:tcBorders>
          </w:tcPr>
          <w:p w:rsidR="00000000" w:rsidRDefault="00AC1C26">
            <w:pPr>
              <w:jc w:val="center"/>
              <w:rPr>
                <w:noProof/>
              </w:rPr>
            </w:pPr>
          </w:p>
          <w:p w:rsidR="00000000" w:rsidRDefault="00AC1C26">
            <w:pPr>
              <w:jc w:val="center"/>
            </w:pPr>
          </w:p>
          <w:p w:rsidR="00000000" w:rsidRDefault="00AC1C26">
            <w:pPr>
              <w:jc w:val="center"/>
              <w:rPr>
                <w:noProof/>
              </w:rPr>
            </w:pPr>
            <w:r>
              <w:sym w:font="Arial" w:char="2014"/>
            </w:r>
          </w:p>
        </w:tc>
        <w:tc>
          <w:tcPr>
            <w:tcW w:w="724" w:type="dxa"/>
            <w:tcBorders>
              <w:top w:val="nil"/>
            </w:tcBorders>
          </w:tcPr>
          <w:p w:rsidR="00000000" w:rsidRDefault="00AC1C26">
            <w:pPr>
              <w:jc w:val="center"/>
            </w:pPr>
          </w:p>
          <w:p w:rsidR="00000000" w:rsidRDefault="00AC1C26">
            <w:pPr>
              <w:jc w:val="center"/>
            </w:pPr>
          </w:p>
          <w:p w:rsidR="00000000" w:rsidRDefault="00AC1C26">
            <w:pPr>
              <w:jc w:val="center"/>
              <w:rPr>
                <w:noProof/>
              </w:rPr>
            </w:pPr>
            <w:r>
              <w:sym w:font="Arial" w:char="2014"/>
            </w:r>
          </w:p>
        </w:tc>
        <w:tc>
          <w:tcPr>
            <w:tcW w:w="724" w:type="dxa"/>
            <w:tcBorders>
              <w:top w:val="nil"/>
            </w:tcBorders>
          </w:tcPr>
          <w:p w:rsidR="00000000" w:rsidRDefault="00AC1C26">
            <w:pPr>
              <w:jc w:val="center"/>
            </w:pPr>
          </w:p>
          <w:p w:rsidR="00000000" w:rsidRDefault="00AC1C26">
            <w:pPr>
              <w:jc w:val="center"/>
            </w:pPr>
          </w:p>
          <w:p w:rsidR="00000000" w:rsidRDefault="00AC1C26">
            <w:pPr>
              <w:jc w:val="center"/>
              <w:rPr>
                <w:noProof/>
              </w:rPr>
            </w:pPr>
            <w:r>
              <w:rPr>
                <w:noProof/>
              </w:rPr>
              <w:t>—</w:t>
            </w:r>
          </w:p>
        </w:tc>
      </w:tr>
      <w:tr w:rsidR="00000000">
        <w:tblPrEx>
          <w:tblCellMar>
            <w:top w:w="0" w:type="dxa"/>
            <w:bottom w:w="0" w:type="dxa"/>
          </w:tblCellMar>
        </w:tblPrEx>
        <w:tc>
          <w:tcPr>
            <w:tcW w:w="2409" w:type="dxa"/>
          </w:tcPr>
          <w:p w:rsidR="00000000" w:rsidRDefault="00AC1C26">
            <w:pPr>
              <w:jc w:val="both"/>
              <w:rPr>
                <w:noProof/>
              </w:rPr>
            </w:pPr>
            <w:r>
              <w:rPr>
                <w:noProof/>
              </w:rPr>
              <w:t>1000</w:t>
            </w:r>
          </w:p>
        </w:tc>
        <w:tc>
          <w:tcPr>
            <w:tcW w:w="724" w:type="dxa"/>
          </w:tcPr>
          <w:p w:rsidR="00000000" w:rsidRDefault="00AC1C26">
            <w:pPr>
              <w:jc w:val="center"/>
            </w:pPr>
            <w:r>
              <w:rPr>
                <w:noProof/>
              </w:rPr>
              <w:t xml:space="preserve">5,0 </w:t>
            </w:r>
          </w:p>
          <w:p w:rsidR="00000000" w:rsidRDefault="00AC1C26">
            <w:pPr>
              <w:jc w:val="center"/>
              <w:rPr>
                <w:noProof/>
              </w:rPr>
            </w:pPr>
            <w:r>
              <w:rPr>
                <w:noProof/>
              </w:rPr>
              <w:t>(51,0)</w:t>
            </w:r>
          </w:p>
        </w:tc>
        <w:tc>
          <w:tcPr>
            <w:tcW w:w="724" w:type="dxa"/>
          </w:tcPr>
          <w:p w:rsidR="00000000" w:rsidRDefault="00AC1C26">
            <w:pPr>
              <w:jc w:val="center"/>
            </w:pPr>
            <w:r>
              <w:rPr>
                <w:noProof/>
              </w:rPr>
              <w:t xml:space="preserve">5,5 </w:t>
            </w:r>
          </w:p>
          <w:p w:rsidR="00000000" w:rsidRDefault="00AC1C26">
            <w:pPr>
              <w:jc w:val="center"/>
              <w:rPr>
                <w:noProof/>
              </w:rPr>
            </w:pPr>
            <w:r>
              <w:rPr>
                <w:noProof/>
              </w:rPr>
              <w:t>(56</w:t>
            </w:r>
            <w:r>
              <w:t>,</w:t>
            </w:r>
            <w:r>
              <w:rPr>
                <w:noProof/>
              </w:rPr>
              <w:t>1)</w:t>
            </w:r>
          </w:p>
        </w:tc>
        <w:tc>
          <w:tcPr>
            <w:tcW w:w="724" w:type="dxa"/>
          </w:tcPr>
          <w:p w:rsidR="00000000" w:rsidRDefault="00AC1C26">
            <w:pPr>
              <w:jc w:val="center"/>
            </w:pPr>
            <w:r>
              <w:rPr>
                <w:noProof/>
              </w:rPr>
              <w:t xml:space="preserve">6,3 </w:t>
            </w:r>
          </w:p>
          <w:p w:rsidR="00000000" w:rsidRDefault="00AC1C26">
            <w:pPr>
              <w:jc w:val="center"/>
              <w:rPr>
                <w:noProof/>
              </w:rPr>
            </w:pPr>
            <w:r>
              <w:rPr>
                <w:noProof/>
              </w:rPr>
              <w:t>(64,2)</w:t>
            </w:r>
          </w:p>
        </w:tc>
        <w:tc>
          <w:tcPr>
            <w:tcW w:w="724" w:type="dxa"/>
          </w:tcPr>
          <w:p w:rsidR="00000000" w:rsidRDefault="00AC1C26">
            <w:pPr>
              <w:jc w:val="center"/>
            </w:pPr>
            <w:r>
              <w:rPr>
                <w:noProof/>
              </w:rPr>
              <w:t xml:space="preserve">7,2 </w:t>
            </w:r>
          </w:p>
          <w:p w:rsidR="00000000" w:rsidRDefault="00AC1C26">
            <w:pPr>
              <w:jc w:val="center"/>
              <w:rPr>
                <w:noProof/>
              </w:rPr>
            </w:pPr>
            <w:r>
              <w:rPr>
                <w:noProof/>
              </w:rPr>
              <w:t>(73,4)</w:t>
            </w:r>
          </w:p>
        </w:tc>
        <w:tc>
          <w:tcPr>
            <w:tcW w:w="724" w:type="dxa"/>
          </w:tcPr>
          <w:p w:rsidR="00000000" w:rsidRDefault="00AC1C26">
            <w:pPr>
              <w:jc w:val="center"/>
            </w:pPr>
            <w:r>
              <w:rPr>
                <w:noProof/>
              </w:rPr>
              <w:t xml:space="preserve">8,0 </w:t>
            </w:r>
          </w:p>
          <w:p w:rsidR="00000000" w:rsidRDefault="00AC1C26">
            <w:pPr>
              <w:jc w:val="center"/>
              <w:rPr>
                <w:noProof/>
              </w:rPr>
            </w:pPr>
            <w:r>
              <w:rPr>
                <w:noProof/>
              </w:rPr>
              <w:t>(81,6)</w:t>
            </w:r>
          </w:p>
        </w:tc>
        <w:tc>
          <w:tcPr>
            <w:tcW w:w="724" w:type="dxa"/>
          </w:tcPr>
          <w:p w:rsidR="00000000" w:rsidRDefault="00AC1C26">
            <w:pPr>
              <w:jc w:val="center"/>
            </w:pPr>
            <w:r>
              <w:rPr>
                <w:noProof/>
              </w:rPr>
              <w:t xml:space="preserve">8,4 </w:t>
            </w:r>
          </w:p>
          <w:p w:rsidR="00000000" w:rsidRDefault="00AC1C26">
            <w:pPr>
              <w:jc w:val="center"/>
              <w:rPr>
                <w:noProof/>
              </w:rPr>
            </w:pPr>
            <w:r>
              <w:rPr>
                <w:noProof/>
              </w:rPr>
              <w:t>(85,7)</w:t>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r>
      <w:tr w:rsidR="00000000">
        <w:tblPrEx>
          <w:tblCellMar>
            <w:top w:w="0" w:type="dxa"/>
            <w:bottom w:w="0" w:type="dxa"/>
          </w:tblCellMar>
        </w:tblPrEx>
        <w:tc>
          <w:tcPr>
            <w:tcW w:w="2409" w:type="dxa"/>
          </w:tcPr>
          <w:p w:rsidR="00000000" w:rsidRDefault="00AC1C26">
            <w:pPr>
              <w:jc w:val="both"/>
              <w:rPr>
                <w:noProof/>
              </w:rPr>
            </w:pPr>
            <w:r>
              <w:rPr>
                <w:noProof/>
              </w:rPr>
              <w:t>1200</w:t>
            </w:r>
          </w:p>
        </w:tc>
        <w:tc>
          <w:tcPr>
            <w:tcW w:w="724" w:type="dxa"/>
          </w:tcPr>
          <w:p w:rsidR="00000000" w:rsidRDefault="00AC1C26">
            <w:pPr>
              <w:jc w:val="center"/>
            </w:pPr>
            <w:r>
              <w:rPr>
                <w:noProof/>
              </w:rPr>
              <w:t xml:space="preserve">6,0 </w:t>
            </w:r>
          </w:p>
          <w:p w:rsidR="00000000" w:rsidRDefault="00AC1C26">
            <w:pPr>
              <w:jc w:val="center"/>
              <w:rPr>
                <w:noProof/>
              </w:rPr>
            </w:pPr>
            <w:r>
              <w:rPr>
                <w:noProof/>
              </w:rPr>
              <w:t>(61,2)</w:t>
            </w:r>
          </w:p>
        </w:tc>
        <w:tc>
          <w:tcPr>
            <w:tcW w:w="724" w:type="dxa"/>
          </w:tcPr>
          <w:p w:rsidR="00000000" w:rsidRDefault="00AC1C26">
            <w:pPr>
              <w:jc w:val="center"/>
            </w:pPr>
            <w:r>
              <w:rPr>
                <w:noProof/>
              </w:rPr>
              <w:t xml:space="preserve">6,7 </w:t>
            </w:r>
          </w:p>
          <w:p w:rsidR="00000000" w:rsidRDefault="00AC1C26">
            <w:pPr>
              <w:jc w:val="center"/>
              <w:rPr>
                <w:noProof/>
              </w:rPr>
            </w:pPr>
            <w:r>
              <w:rPr>
                <w:noProof/>
              </w:rPr>
              <w:t>(68,3)</w:t>
            </w:r>
          </w:p>
        </w:tc>
        <w:tc>
          <w:tcPr>
            <w:tcW w:w="724" w:type="dxa"/>
          </w:tcPr>
          <w:p w:rsidR="00000000" w:rsidRDefault="00AC1C26">
            <w:pPr>
              <w:jc w:val="center"/>
            </w:pPr>
            <w:r>
              <w:rPr>
                <w:noProof/>
              </w:rPr>
              <w:t xml:space="preserve">7,6 </w:t>
            </w:r>
          </w:p>
          <w:p w:rsidR="00000000" w:rsidRDefault="00AC1C26">
            <w:pPr>
              <w:jc w:val="center"/>
              <w:rPr>
                <w:noProof/>
              </w:rPr>
            </w:pPr>
            <w:r>
              <w:rPr>
                <w:noProof/>
              </w:rPr>
              <w:t>(77</w:t>
            </w:r>
            <w:r>
              <w:t>,</w:t>
            </w:r>
            <w:r>
              <w:rPr>
                <w:noProof/>
              </w:rPr>
              <w:t>5)</w:t>
            </w:r>
          </w:p>
        </w:tc>
        <w:tc>
          <w:tcPr>
            <w:tcW w:w="724" w:type="dxa"/>
          </w:tcPr>
          <w:p w:rsidR="00000000" w:rsidRDefault="00AC1C26">
            <w:pPr>
              <w:jc w:val="center"/>
            </w:pPr>
            <w:r>
              <w:rPr>
                <w:noProof/>
              </w:rPr>
              <w:t xml:space="preserve">8,7 </w:t>
            </w:r>
          </w:p>
          <w:p w:rsidR="00000000" w:rsidRDefault="00AC1C26">
            <w:pPr>
              <w:jc w:val="center"/>
              <w:rPr>
                <w:noProof/>
              </w:rPr>
            </w:pPr>
            <w:r>
              <w:rPr>
                <w:noProof/>
              </w:rPr>
              <w:t>(88</w:t>
            </w:r>
            <w:r>
              <w:t>,</w:t>
            </w:r>
            <w:r>
              <w:rPr>
                <w:noProof/>
              </w:rPr>
              <w:t>7)</w:t>
            </w:r>
          </w:p>
        </w:tc>
        <w:tc>
          <w:tcPr>
            <w:tcW w:w="724" w:type="dxa"/>
          </w:tcPr>
          <w:p w:rsidR="00000000" w:rsidRDefault="00AC1C26">
            <w:pPr>
              <w:jc w:val="center"/>
            </w:pPr>
            <w:r>
              <w:rPr>
                <w:noProof/>
              </w:rPr>
              <w:t xml:space="preserve">9,5 </w:t>
            </w:r>
          </w:p>
          <w:p w:rsidR="00000000" w:rsidRDefault="00AC1C26">
            <w:pPr>
              <w:jc w:val="center"/>
              <w:rPr>
                <w:noProof/>
              </w:rPr>
            </w:pPr>
            <w:r>
              <w:rPr>
                <w:noProof/>
              </w:rPr>
              <w:t>(96,9)</w:t>
            </w:r>
          </w:p>
        </w:tc>
        <w:tc>
          <w:tcPr>
            <w:tcW w:w="724" w:type="dxa"/>
          </w:tcPr>
          <w:p w:rsidR="00000000" w:rsidRDefault="00AC1C26">
            <w:pPr>
              <w:jc w:val="center"/>
            </w:pPr>
            <w:r>
              <w:rPr>
                <w:noProof/>
              </w:rPr>
              <w:t xml:space="preserve">10,0 </w:t>
            </w:r>
          </w:p>
          <w:p w:rsidR="00000000" w:rsidRDefault="00AC1C26">
            <w:pPr>
              <w:jc w:val="center"/>
              <w:rPr>
                <w:noProof/>
              </w:rPr>
            </w:pPr>
            <w:r>
              <w:rPr>
                <w:noProof/>
              </w:rPr>
              <w:t>(102)</w:t>
            </w:r>
          </w:p>
        </w:tc>
        <w:tc>
          <w:tcPr>
            <w:tcW w:w="724" w:type="dxa"/>
          </w:tcPr>
          <w:p w:rsidR="00000000" w:rsidRDefault="00AC1C26">
            <w:pPr>
              <w:jc w:val="center"/>
            </w:pPr>
            <w:r>
              <w:rPr>
                <w:noProof/>
              </w:rPr>
              <w:t xml:space="preserve">10,5 </w:t>
            </w:r>
          </w:p>
          <w:p w:rsidR="00000000" w:rsidRDefault="00AC1C26">
            <w:pPr>
              <w:jc w:val="center"/>
              <w:rPr>
                <w:noProof/>
              </w:rPr>
            </w:pPr>
            <w:r>
              <w:rPr>
                <w:noProof/>
              </w:rPr>
              <w:t>(107)</w:t>
            </w:r>
          </w:p>
        </w:tc>
        <w:tc>
          <w:tcPr>
            <w:tcW w:w="724" w:type="dxa"/>
          </w:tcPr>
          <w:p w:rsidR="00000000" w:rsidRDefault="00AC1C26">
            <w:pPr>
              <w:jc w:val="center"/>
              <w:rPr>
                <w:noProof/>
              </w:rPr>
            </w:pPr>
          </w:p>
        </w:tc>
        <w:tc>
          <w:tcPr>
            <w:tcW w:w="724" w:type="dxa"/>
          </w:tcPr>
          <w:p w:rsidR="00000000" w:rsidRDefault="00AC1C26">
            <w:pPr>
              <w:jc w:val="center"/>
              <w:rPr>
                <w:noProof/>
              </w:rPr>
            </w:pPr>
          </w:p>
        </w:tc>
        <w:tc>
          <w:tcPr>
            <w:tcW w:w="724" w:type="dxa"/>
          </w:tcPr>
          <w:p w:rsidR="00000000" w:rsidRDefault="00AC1C26">
            <w:pPr>
              <w:jc w:val="center"/>
              <w:rPr>
                <w:noProof/>
              </w:rPr>
            </w:pPr>
          </w:p>
        </w:tc>
        <w:tc>
          <w:tcPr>
            <w:tcW w:w="724" w:type="dxa"/>
          </w:tcPr>
          <w:p w:rsidR="00000000" w:rsidRDefault="00AC1C26">
            <w:pPr>
              <w:jc w:val="center"/>
              <w:rPr>
                <w:noProof/>
              </w:rPr>
            </w:pPr>
          </w:p>
        </w:tc>
        <w:tc>
          <w:tcPr>
            <w:tcW w:w="724" w:type="dxa"/>
          </w:tcPr>
          <w:p w:rsidR="00000000" w:rsidRDefault="00AC1C26">
            <w:pPr>
              <w:jc w:val="center"/>
              <w:rPr>
                <w:noProof/>
              </w:rPr>
            </w:pPr>
          </w:p>
        </w:tc>
        <w:tc>
          <w:tcPr>
            <w:tcW w:w="724" w:type="dxa"/>
          </w:tcPr>
          <w:p w:rsidR="00000000" w:rsidRDefault="00AC1C26">
            <w:pPr>
              <w:jc w:val="center"/>
              <w:rPr>
                <w:noProof/>
              </w:rPr>
            </w:pPr>
          </w:p>
        </w:tc>
        <w:tc>
          <w:tcPr>
            <w:tcW w:w="724" w:type="dxa"/>
          </w:tcPr>
          <w:p w:rsidR="00000000" w:rsidRDefault="00AC1C26">
            <w:pPr>
              <w:jc w:val="center"/>
              <w:rPr>
                <w:noProof/>
              </w:rPr>
            </w:pPr>
          </w:p>
        </w:tc>
        <w:tc>
          <w:tcPr>
            <w:tcW w:w="724" w:type="dxa"/>
          </w:tcPr>
          <w:p w:rsidR="00000000" w:rsidRDefault="00AC1C26">
            <w:pPr>
              <w:jc w:val="center"/>
              <w:rPr>
                <w:noProof/>
              </w:rPr>
            </w:pPr>
          </w:p>
        </w:tc>
        <w:tc>
          <w:tcPr>
            <w:tcW w:w="724" w:type="dxa"/>
          </w:tcPr>
          <w:p w:rsidR="00000000" w:rsidRDefault="00AC1C26">
            <w:pPr>
              <w:jc w:val="center"/>
              <w:rPr>
                <w:noProof/>
              </w:rPr>
            </w:pPr>
          </w:p>
        </w:tc>
      </w:tr>
      <w:tr w:rsidR="00000000">
        <w:tblPrEx>
          <w:tblCellMar>
            <w:top w:w="0" w:type="dxa"/>
            <w:bottom w:w="0" w:type="dxa"/>
          </w:tblCellMar>
        </w:tblPrEx>
        <w:tc>
          <w:tcPr>
            <w:tcW w:w="2409" w:type="dxa"/>
          </w:tcPr>
          <w:p w:rsidR="00000000" w:rsidRDefault="00AC1C26">
            <w:pPr>
              <w:jc w:val="both"/>
              <w:rPr>
                <w:noProof/>
              </w:rPr>
            </w:pPr>
            <w:r>
              <w:rPr>
                <w:noProof/>
              </w:rPr>
              <w:t>1400</w:t>
            </w:r>
          </w:p>
        </w:tc>
        <w:tc>
          <w:tcPr>
            <w:tcW w:w="724" w:type="dxa"/>
          </w:tcPr>
          <w:p w:rsidR="00000000" w:rsidRDefault="00AC1C26">
            <w:pPr>
              <w:jc w:val="center"/>
            </w:pPr>
            <w:r>
              <w:rPr>
                <w:noProof/>
              </w:rPr>
              <w:t xml:space="preserve">7,0 </w:t>
            </w:r>
          </w:p>
          <w:p w:rsidR="00000000" w:rsidRDefault="00AC1C26">
            <w:pPr>
              <w:jc w:val="center"/>
              <w:rPr>
                <w:noProof/>
              </w:rPr>
            </w:pPr>
            <w:r>
              <w:rPr>
                <w:noProof/>
              </w:rPr>
              <w:t>(71,4)</w:t>
            </w:r>
          </w:p>
        </w:tc>
        <w:tc>
          <w:tcPr>
            <w:tcW w:w="724" w:type="dxa"/>
          </w:tcPr>
          <w:p w:rsidR="00000000" w:rsidRDefault="00AC1C26">
            <w:pPr>
              <w:jc w:val="center"/>
            </w:pPr>
            <w:r>
              <w:rPr>
                <w:noProof/>
              </w:rPr>
              <w:t xml:space="preserve">7,8 </w:t>
            </w:r>
          </w:p>
          <w:p w:rsidR="00000000" w:rsidRDefault="00AC1C26">
            <w:pPr>
              <w:jc w:val="center"/>
              <w:rPr>
                <w:noProof/>
              </w:rPr>
            </w:pPr>
            <w:r>
              <w:rPr>
                <w:noProof/>
              </w:rPr>
              <w:t>(79,5)</w:t>
            </w:r>
          </w:p>
        </w:tc>
        <w:tc>
          <w:tcPr>
            <w:tcW w:w="724" w:type="dxa"/>
          </w:tcPr>
          <w:p w:rsidR="00000000" w:rsidRDefault="00AC1C26">
            <w:pPr>
              <w:jc w:val="center"/>
            </w:pPr>
            <w:r>
              <w:rPr>
                <w:noProof/>
              </w:rPr>
              <w:t xml:space="preserve">8,8 </w:t>
            </w:r>
          </w:p>
          <w:p w:rsidR="00000000" w:rsidRDefault="00AC1C26">
            <w:pPr>
              <w:jc w:val="center"/>
              <w:rPr>
                <w:noProof/>
              </w:rPr>
            </w:pPr>
            <w:r>
              <w:rPr>
                <w:noProof/>
              </w:rPr>
              <w:t>(89,7)</w:t>
            </w:r>
          </w:p>
        </w:tc>
        <w:tc>
          <w:tcPr>
            <w:tcW w:w="724" w:type="dxa"/>
          </w:tcPr>
          <w:p w:rsidR="00000000" w:rsidRDefault="00AC1C26">
            <w:pPr>
              <w:jc w:val="center"/>
            </w:pPr>
            <w:r>
              <w:rPr>
                <w:noProof/>
              </w:rPr>
              <w:t xml:space="preserve">10,0 </w:t>
            </w:r>
          </w:p>
          <w:p w:rsidR="00000000" w:rsidRDefault="00AC1C26">
            <w:pPr>
              <w:jc w:val="center"/>
              <w:rPr>
                <w:noProof/>
              </w:rPr>
            </w:pPr>
            <w:r>
              <w:rPr>
                <w:noProof/>
              </w:rPr>
              <w:t>(102)</w:t>
            </w:r>
          </w:p>
        </w:tc>
        <w:tc>
          <w:tcPr>
            <w:tcW w:w="724" w:type="dxa"/>
          </w:tcPr>
          <w:p w:rsidR="00000000" w:rsidRDefault="00AC1C26">
            <w:pPr>
              <w:jc w:val="center"/>
            </w:pPr>
            <w:r>
              <w:rPr>
                <w:noProof/>
              </w:rPr>
              <w:t xml:space="preserve">11,0 </w:t>
            </w:r>
          </w:p>
          <w:p w:rsidR="00000000" w:rsidRDefault="00AC1C26">
            <w:pPr>
              <w:jc w:val="center"/>
              <w:rPr>
                <w:noProof/>
              </w:rPr>
            </w:pPr>
            <w:r>
              <w:rPr>
                <w:noProof/>
              </w:rPr>
              <w:t>(112)</w:t>
            </w:r>
          </w:p>
        </w:tc>
        <w:tc>
          <w:tcPr>
            <w:tcW w:w="724" w:type="dxa"/>
          </w:tcPr>
          <w:p w:rsidR="00000000" w:rsidRDefault="00AC1C26">
            <w:pPr>
              <w:jc w:val="center"/>
            </w:pPr>
            <w:r>
              <w:rPr>
                <w:noProof/>
              </w:rPr>
              <w:t>11</w:t>
            </w:r>
            <w:r>
              <w:t>,</w:t>
            </w:r>
            <w:r>
              <w:rPr>
                <w:noProof/>
              </w:rPr>
              <w:t xml:space="preserve">7 </w:t>
            </w:r>
          </w:p>
          <w:p w:rsidR="00000000" w:rsidRDefault="00AC1C26">
            <w:pPr>
              <w:jc w:val="center"/>
              <w:rPr>
                <w:noProof/>
              </w:rPr>
            </w:pPr>
            <w:r>
              <w:rPr>
                <w:noProof/>
              </w:rPr>
              <w:t>(119)</w:t>
            </w:r>
          </w:p>
        </w:tc>
        <w:tc>
          <w:tcPr>
            <w:tcW w:w="724" w:type="dxa"/>
          </w:tcPr>
          <w:p w:rsidR="00000000" w:rsidRDefault="00AC1C26">
            <w:pPr>
              <w:jc w:val="center"/>
            </w:pPr>
            <w:r>
              <w:rPr>
                <w:noProof/>
              </w:rPr>
              <w:t xml:space="preserve">12,5 </w:t>
            </w:r>
          </w:p>
          <w:p w:rsidR="00000000" w:rsidRDefault="00AC1C26">
            <w:pPr>
              <w:jc w:val="center"/>
              <w:rPr>
                <w:noProof/>
              </w:rPr>
            </w:pPr>
            <w:r>
              <w:rPr>
                <w:noProof/>
              </w:rPr>
              <w:t>(127)</w:t>
            </w:r>
          </w:p>
        </w:tc>
        <w:tc>
          <w:tcPr>
            <w:tcW w:w="724" w:type="dxa"/>
          </w:tcPr>
          <w:p w:rsidR="00000000" w:rsidRDefault="00AC1C26">
            <w:pPr>
              <w:jc w:val="center"/>
            </w:pPr>
            <w:r>
              <w:rPr>
                <w:noProof/>
              </w:rPr>
              <w:t xml:space="preserve">13,5 </w:t>
            </w:r>
          </w:p>
          <w:p w:rsidR="00000000" w:rsidRDefault="00AC1C26">
            <w:pPr>
              <w:jc w:val="center"/>
              <w:rPr>
                <w:noProof/>
              </w:rPr>
            </w:pPr>
            <w:r>
              <w:rPr>
                <w:noProof/>
              </w:rPr>
              <w:t>(138)</w:t>
            </w:r>
          </w:p>
        </w:tc>
        <w:tc>
          <w:tcPr>
            <w:tcW w:w="724" w:type="dxa"/>
          </w:tcPr>
          <w:p w:rsidR="00000000" w:rsidRDefault="00AC1C26">
            <w:pPr>
              <w:jc w:val="center"/>
            </w:pPr>
            <w:r>
              <w:rPr>
                <w:noProof/>
              </w:rPr>
              <w:t xml:space="preserve">14,5 </w:t>
            </w:r>
          </w:p>
          <w:p w:rsidR="00000000" w:rsidRDefault="00AC1C26">
            <w:pPr>
              <w:jc w:val="center"/>
              <w:rPr>
                <w:noProof/>
              </w:rPr>
            </w:pPr>
            <w:r>
              <w:rPr>
                <w:noProof/>
              </w:rPr>
              <w:t>(148)</w:t>
            </w:r>
          </w:p>
        </w:tc>
        <w:tc>
          <w:tcPr>
            <w:tcW w:w="724" w:type="dxa"/>
          </w:tcPr>
          <w:p w:rsidR="00000000" w:rsidRDefault="00AC1C26">
            <w:pPr>
              <w:jc w:val="center"/>
            </w:pPr>
            <w:r>
              <w:rPr>
                <w:noProof/>
              </w:rPr>
              <w:t xml:space="preserve">15,5 </w:t>
            </w:r>
          </w:p>
          <w:p w:rsidR="00000000" w:rsidRDefault="00AC1C26">
            <w:pPr>
              <w:jc w:val="center"/>
              <w:rPr>
                <w:noProof/>
              </w:rPr>
            </w:pPr>
            <w:r>
              <w:rPr>
                <w:noProof/>
              </w:rPr>
              <w:t>(158)</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r>
      <w:tr w:rsidR="00000000">
        <w:tblPrEx>
          <w:tblCellMar>
            <w:top w:w="0" w:type="dxa"/>
            <w:bottom w:w="0" w:type="dxa"/>
          </w:tblCellMar>
        </w:tblPrEx>
        <w:tc>
          <w:tcPr>
            <w:tcW w:w="2409" w:type="dxa"/>
          </w:tcPr>
          <w:p w:rsidR="00000000" w:rsidRDefault="00AC1C26">
            <w:pPr>
              <w:jc w:val="both"/>
              <w:rPr>
                <w:noProof/>
              </w:rPr>
            </w:pPr>
            <w:r>
              <w:rPr>
                <w:noProof/>
              </w:rPr>
              <w:t>1600</w:t>
            </w:r>
          </w:p>
        </w:tc>
        <w:tc>
          <w:tcPr>
            <w:tcW w:w="724" w:type="dxa"/>
          </w:tcPr>
          <w:p w:rsidR="00000000" w:rsidRDefault="00AC1C26">
            <w:pPr>
              <w:jc w:val="center"/>
              <w:rPr>
                <w:noProof/>
              </w:rPr>
            </w:pPr>
            <w:r>
              <w:rPr>
                <w:noProof/>
              </w:rPr>
              <w:t>—</w:t>
            </w:r>
          </w:p>
        </w:tc>
        <w:tc>
          <w:tcPr>
            <w:tcW w:w="724" w:type="dxa"/>
          </w:tcPr>
          <w:p w:rsidR="00000000" w:rsidRDefault="00AC1C26">
            <w:pPr>
              <w:jc w:val="center"/>
            </w:pPr>
            <w:r>
              <w:rPr>
                <w:noProof/>
              </w:rPr>
              <w:t xml:space="preserve">9,0 </w:t>
            </w:r>
          </w:p>
          <w:p w:rsidR="00000000" w:rsidRDefault="00AC1C26">
            <w:pPr>
              <w:jc w:val="center"/>
              <w:rPr>
                <w:noProof/>
              </w:rPr>
            </w:pPr>
            <w:r>
              <w:rPr>
                <w:noProof/>
              </w:rPr>
              <w:t>(91,8)</w:t>
            </w:r>
          </w:p>
        </w:tc>
        <w:tc>
          <w:tcPr>
            <w:tcW w:w="724" w:type="dxa"/>
          </w:tcPr>
          <w:p w:rsidR="00000000" w:rsidRDefault="00AC1C26">
            <w:pPr>
              <w:jc w:val="center"/>
            </w:pPr>
            <w:r>
              <w:rPr>
                <w:noProof/>
              </w:rPr>
              <w:t xml:space="preserve">10,0 </w:t>
            </w:r>
          </w:p>
          <w:p w:rsidR="00000000" w:rsidRDefault="00AC1C26">
            <w:pPr>
              <w:jc w:val="center"/>
              <w:rPr>
                <w:noProof/>
              </w:rPr>
            </w:pPr>
            <w:r>
              <w:rPr>
                <w:noProof/>
              </w:rPr>
              <w:t>(102)</w:t>
            </w:r>
          </w:p>
        </w:tc>
        <w:tc>
          <w:tcPr>
            <w:tcW w:w="724" w:type="dxa"/>
          </w:tcPr>
          <w:p w:rsidR="00000000" w:rsidRDefault="00AC1C26">
            <w:pPr>
              <w:jc w:val="center"/>
            </w:pPr>
            <w:r>
              <w:rPr>
                <w:noProof/>
              </w:rPr>
              <w:t xml:space="preserve">11,5 </w:t>
            </w:r>
          </w:p>
          <w:p w:rsidR="00000000" w:rsidRDefault="00AC1C26">
            <w:pPr>
              <w:jc w:val="center"/>
              <w:rPr>
                <w:noProof/>
              </w:rPr>
            </w:pPr>
            <w:r>
              <w:rPr>
                <w:noProof/>
              </w:rPr>
              <w:t>(117)</w:t>
            </w:r>
          </w:p>
        </w:tc>
        <w:tc>
          <w:tcPr>
            <w:tcW w:w="724" w:type="dxa"/>
          </w:tcPr>
          <w:p w:rsidR="00000000" w:rsidRDefault="00AC1C26">
            <w:pPr>
              <w:jc w:val="center"/>
            </w:pPr>
            <w:r>
              <w:rPr>
                <w:noProof/>
              </w:rPr>
              <w:t>12,5</w:t>
            </w:r>
            <w:r>
              <w:rPr>
                <w:noProof/>
              </w:rPr>
              <w:t xml:space="preserve"> </w:t>
            </w:r>
          </w:p>
          <w:p w:rsidR="00000000" w:rsidRDefault="00AC1C26">
            <w:pPr>
              <w:jc w:val="center"/>
              <w:rPr>
                <w:noProof/>
              </w:rPr>
            </w:pPr>
            <w:r>
              <w:rPr>
                <w:noProof/>
              </w:rPr>
              <w:t>(127)</w:t>
            </w:r>
          </w:p>
        </w:tc>
        <w:tc>
          <w:tcPr>
            <w:tcW w:w="724" w:type="dxa"/>
          </w:tcPr>
          <w:p w:rsidR="00000000" w:rsidRDefault="00AC1C26">
            <w:pPr>
              <w:jc w:val="center"/>
            </w:pPr>
            <w:r>
              <w:rPr>
                <w:noProof/>
              </w:rPr>
              <w:t xml:space="preserve">13,2 </w:t>
            </w:r>
          </w:p>
          <w:p w:rsidR="00000000" w:rsidRDefault="00AC1C26">
            <w:pPr>
              <w:jc w:val="center"/>
              <w:rPr>
                <w:noProof/>
              </w:rPr>
            </w:pPr>
            <w:r>
              <w:rPr>
                <w:noProof/>
              </w:rPr>
              <w:t>(135)</w:t>
            </w:r>
          </w:p>
        </w:tc>
        <w:tc>
          <w:tcPr>
            <w:tcW w:w="724" w:type="dxa"/>
          </w:tcPr>
          <w:p w:rsidR="00000000" w:rsidRDefault="00AC1C26">
            <w:pPr>
              <w:jc w:val="center"/>
            </w:pPr>
            <w:r>
              <w:rPr>
                <w:noProof/>
              </w:rPr>
              <w:t xml:space="preserve">14,0 </w:t>
            </w:r>
          </w:p>
          <w:p w:rsidR="00000000" w:rsidRDefault="00AC1C26">
            <w:pPr>
              <w:jc w:val="center"/>
              <w:rPr>
                <w:noProof/>
              </w:rPr>
            </w:pPr>
            <w:r>
              <w:rPr>
                <w:noProof/>
              </w:rPr>
              <w:t>(143)</w:t>
            </w:r>
          </w:p>
        </w:tc>
        <w:tc>
          <w:tcPr>
            <w:tcW w:w="724" w:type="dxa"/>
          </w:tcPr>
          <w:p w:rsidR="00000000" w:rsidRDefault="00AC1C26">
            <w:pPr>
              <w:jc w:val="center"/>
              <w:rPr>
                <w:noProof/>
              </w:rPr>
            </w:pPr>
            <w:r>
              <w:rPr>
                <w:noProof/>
              </w:rPr>
              <w:t>15</w:t>
            </w:r>
            <w:r>
              <w:t>,</w:t>
            </w:r>
            <w:r>
              <w:rPr>
                <w:noProof/>
              </w:rPr>
              <w:t>5 (158)</w:t>
            </w:r>
          </w:p>
        </w:tc>
        <w:tc>
          <w:tcPr>
            <w:tcW w:w="724" w:type="dxa"/>
          </w:tcPr>
          <w:p w:rsidR="00000000" w:rsidRDefault="00AC1C26">
            <w:pPr>
              <w:jc w:val="center"/>
            </w:pPr>
            <w:r>
              <w:rPr>
                <w:noProof/>
              </w:rPr>
              <w:t>16</w:t>
            </w:r>
            <w:r>
              <w:t>,</w:t>
            </w:r>
            <w:r>
              <w:rPr>
                <w:noProof/>
              </w:rPr>
              <w:t xml:space="preserve">5 </w:t>
            </w:r>
          </w:p>
          <w:p w:rsidR="00000000" w:rsidRDefault="00AC1C26">
            <w:pPr>
              <w:jc w:val="center"/>
              <w:rPr>
                <w:noProof/>
              </w:rPr>
            </w:pPr>
            <w:r>
              <w:rPr>
                <w:noProof/>
              </w:rPr>
              <w:t>(168)</w:t>
            </w:r>
          </w:p>
        </w:tc>
        <w:tc>
          <w:tcPr>
            <w:tcW w:w="724" w:type="dxa"/>
          </w:tcPr>
          <w:p w:rsidR="00000000" w:rsidRDefault="00AC1C26">
            <w:pPr>
              <w:jc w:val="center"/>
            </w:pPr>
            <w:r>
              <w:rPr>
                <w:noProof/>
              </w:rPr>
              <w:t xml:space="preserve">17,5 </w:t>
            </w:r>
          </w:p>
          <w:p w:rsidR="00000000" w:rsidRDefault="00AC1C26">
            <w:pPr>
              <w:jc w:val="center"/>
              <w:rPr>
                <w:noProof/>
              </w:rPr>
            </w:pPr>
            <w:r>
              <w:rPr>
                <w:noProof/>
              </w:rPr>
              <w:t>(178)</w:t>
            </w:r>
          </w:p>
        </w:tc>
        <w:tc>
          <w:tcPr>
            <w:tcW w:w="724" w:type="dxa"/>
          </w:tcPr>
          <w:p w:rsidR="00000000" w:rsidRDefault="00AC1C26">
            <w:pPr>
              <w:jc w:val="center"/>
            </w:pPr>
            <w:r>
              <w:rPr>
                <w:noProof/>
              </w:rPr>
              <w:t xml:space="preserve">18,0 </w:t>
            </w:r>
          </w:p>
          <w:p w:rsidR="00000000" w:rsidRDefault="00AC1C26">
            <w:pPr>
              <w:jc w:val="center"/>
              <w:rPr>
                <w:noProof/>
              </w:rPr>
            </w:pPr>
            <w:r>
              <w:rPr>
                <w:noProof/>
              </w:rPr>
              <w:t>(184)</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r>
      <w:tr w:rsidR="00000000">
        <w:tblPrEx>
          <w:tblCellMar>
            <w:top w:w="0" w:type="dxa"/>
            <w:bottom w:w="0" w:type="dxa"/>
          </w:tblCellMar>
        </w:tblPrEx>
        <w:tc>
          <w:tcPr>
            <w:tcW w:w="2409" w:type="dxa"/>
          </w:tcPr>
          <w:p w:rsidR="00000000" w:rsidRDefault="00AC1C26">
            <w:pPr>
              <w:jc w:val="both"/>
              <w:rPr>
                <w:noProof/>
              </w:rPr>
            </w:pPr>
            <w:r>
              <w:rPr>
                <w:noProof/>
              </w:rPr>
              <w:t>1800</w:t>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pPr>
            <w:r>
              <w:rPr>
                <w:noProof/>
              </w:rPr>
              <w:t>11</w:t>
            </w:r>
            <w:r>
              <w:t>,</w:t>
            </w:r>
            <w:r>
              <w:rPr>
                <w:noProof/>
              </w:rPr>
              <w:t xml:space="preserve">2 </w:t>
            </w:r>
          </w:p>
          <w:p w:rsidR="00000000" w:rsidRDefault="00AC1C26">
            <w:pPr>
              <w:jc w:val="center"/>
              <w:rPr>
                <w:noProof/>
              </w:rPr>
            </w:pPr>
            <w:r>
              <w:rPr>
                <w:noProof/>
              </w:rPr>
              <w:t>(114)</w:t>
            </w:r>
          </w:p>
        </w:tc>
        <w:tc>
          <w:tcPr>
            <w:tcW w:w="724" w:type="dxa"/>
          </w:tcPr>
          <w:p w:rsidR="00000000" w:rsidRDefault="00AC1C26">
            <w:pPr>
              <w:jc w:val="center"/>
            </w:pPr>
            <w:r>
              <w:rPr>
                <w:noProof/>
              </w:rPr>
              <w:t xml:space="preserve">13,0 </w:t>
            </w:r>
          </w:p>
          <w:p w:rsidR="00000000" w:rsidRDefault="00AC1C26">
            <w:pPr>
              <w:jc w:val="center"/>
              <w:rPr>
                <w:noProof/>
              </w:rPr>
            </w:pPr>
            <w:r>
              <w:rPr>
                <w:noProof/>
              </w:rPr>
              <w:t>(133)</w:t>
            </w:r>
          </w:p>
        </w:tc>
        <w:tc>
          <w:tcPr>
            <w:tcW w:w="724" w:type="dxa"/>
          </w:tcPr>
          <w:p w:rsidR="00000000" w:rsidRDefault="00AC1C26">
            <w:pPr>
              <w:jc w:val="center"/>
            </w:pPr>
            <w:r>
              <w:rPr>
                <w:noProof/>
              </w:rPr>
              <w:t xml:space="preserve">14,0 </w:t>
            </w:r>
          </w:p>
          <w:p w:rsidR="00000000" w:rsidRDefault="00AC1C26">
            <w:pPr>
              <w:jc w:val="center"/>
              <w:rPr>
                <w:noProof/>
              </w:rPr>
            </w:pPr>
            <w:r>
              <w:rPr>
                <w:noProof/>
              </w:rPr>
              <w:t>(143)</w:t>
            </w:r>
          </w:p>
        </w:tc>
        <w:tc>
          <w:tcPr>
            <w:tcW w:w="724" w:type="dxa"/>
          </w:tcPr>
          <w:p w:rsidR="00000000" w:rsidRDefault="00AC1C26">
            <w:pPr>
              <w:jc w:val="center"/>
            </w:pPr>
            <w:r>
              <w:rPr>
                <w:noProof/>
              </w:rPr>
              <w:t xml:space="preserve">14,7 </w:t>
            </w:r>
          </w:p>
          <w:p w:rsidR="00000000" w:rsidRDefault="00AC1C26">
            <w:pPr>
              <w:jc w:val="center"/>
              <w:rPr>
                <w:noProof/>
              </w:rPr>
            </w:pPr>
            <w:r>
              <w:rPr>
                <w:noProof/>
              </w:rPr>
              <w:t>(150)</w:t>
            </w:r>
          </w:p>
        </w:tc>
        <w:tc>
          <w:tcPr>
            <w:tcW w:w="724" w:type="dxa"/>
          </w:tcPr>
          <w:p w:rsidR="00000000" w:rsidRDefault="00AC1C26">
            <w:pPr>
              <w:jc w:val="center"/>
            </w:pPr>
            <w:r>
              <w:rPr>
                <w:noProof/>
              </w:rPr>
              <w:t xml:space="preserve">15,5 </w:t>
            </w:r>
          </w:p>
          <w:p w:rsidR="00000000" w:rsidRDefault="00AC1C26">
            <w:pPr>
              <w:jc w:val="center"/>
              <w:rPr>
                <w:noProof/>
              </w:rPr>
            </w:pPr>
            <w:r>
              <w:rPr>
                <w:noProof/>
              </w:rPr>
              <w:t>(158)</w:t>
            </w:r>
          </w:p>
        </w:tc>
        <w:tc>
          <w:tcPr>
            <w:tcW w:w="724" w:type="dxa"/>
          </w:tcPr>
          <w:p w:rsidR="00000000" w:rsidRDefault="00AC1C26">
            <w:pPr>
              <w:jc w:val="center"/>
            </w:pPr>
            <w:r>
              <w:rPr>
                <w:noProof/>
              </w:rPr>
              <w:t xml:space="preserve">17,0 </w:t>
            </w:r>
          </w:p>
          <w:p w:rsidR="00000000" w:rsidRDefault="00AC1C26">
            <w:pPr>
              <w:jc w:val="center"/>
              <w:rPr>
                <w:noProof/>
              </w:rPr>
            </w:pPr>
            <w:r>
              <w:rPr>
                <w:noProof/>
              </w:rPr>
              <w:t>(173)</w:t>
            </w:r>
          </w:p>
        </w:tc>
        <w:tc>
          <w:tcPr>
            <w:tcW w:w="724" w:type="dxa"/>
          </w:tcPr>
          <w:p w:rsidR="00000000" w:rsidRDefault="00AC1C26">
            <w:pPr>
              <w:jc w:val="center"/>
            </w:pPr>
            <w:r>
              <w:rPr>
                <w:noProof/>
              </w:rPr>
              <w:t xml:space="preserve">18,5 </w:t>
            </w:r>
          </w:p>
          <w:p w:rsidR="00000000" w:rsidRDefault="00AC1C26">
            <w:pPr>
              <w:jc w:val="center"/>
              <w:rPr>
                <w:noProof/>
              </w:rPr>
            </w:pPr>
            <w:r>
              <w:rPr>
                <w:noProof/>
              </w:rPr>
              <w:t>(189)</w:t>
            </w:r>
          </w:p>
        </w:tc>
        <w:tc>
          <w:tcPr>
            <w:tcW w:w="724" w:type="dxa"/>
          </w:tcPr>
          <w:p w:rsidR="00000000" w:rsidRDefault="00AC1C26">
            <w:pPr>
              <w:jc w:val="center"/>
            </w:pPr>
            <w:r>
              <w:rPr>
                <w:noProof/>
              </w:rPr>
              <w:t xml:space="preserve">19,5 </w:t>
            </w:r>
          </w:p>
          <w:p w:rsidR="00000000" w:rsidRDefault="00AC1C26">
            <w:pPr>
              <w:jc w:val="center"/>
              <w:rPr>
                <w:noProof/>
              </w:rPr>
            </w:pPr>
            <w:r>
              <w:rPr>
                <w:noProof/>
              </w:rPr>
              <w:t>(199)</w:t>
            </w:r>
          </w:p>
        </w:tc>
        <w:tc>
          <w:tcPr>
            <w:tcW w:w="724" w:type="dxa"/>
          </w:tcPr>
          <w:p w:rsidR="00000000" w:rsidRDefault="00AC1C26">
            <w:pPr>
              <w:jc w:val="center"/>
            </w:pPr>
            <w:r>
              <w:rPr>
                <w:noProof/>
              </w:rPr>
              <w:t xml:space="preserve">20,5 </w:t>
            </w:r>
          </w:p>
          <w:p w:rsidR="00000000" w:rsidRDefault="00AC1C26">
            <w:pPr>
              <w:jc w:val="center"/>
              <w:rPr>
                <w:noProof/>
              </w:rPr>
            </w:pPr>
            <w:r>
              <w:rPr>
                <w:noProof/>
              </w:rPr>
              <w:t>(209)</w:t>
            </w:r>
          </w:p>
        </w:tc>
        <w:tc>
          <w:tcPr>
            <w:tcW w:w="724" w:type="dxa"/>
          </w:tcPr>
          <w:p w:rsidR="00000000" w:rsidRDefault="00AC1C26">
            <w:pPr>
              <w:jc w:val="center"/>
            </w:pPr>
            <w:r>
              <w:rPr>
                <w:noProof/>
              </w:rPr>
              <w:t xml:space="preserve">21,0 </w:t>
            </w:r>
          </w:p>
          <w:p w:rsidR="00000000" w:rsidRDefault="00AC1C26">
            <w:pPr>
              <w:jc w:val="center"/>
              <w:rPr>
                <w:noProof/>
              </w:rPr>
            </w:pPr>
            <w:r>
              <w:rPr>
                <w:noProof/>
              </w:rPr>
              <w:t>(214)</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rPr>
                <w:noProof/>
              </w:rPr>
            </w:pPr>
            <w:r>
              <w:rPr>
                <w:noProof/>
              </w:rPr>
              <w:sym w:font="Arial" w:char="2014"/>
            </w:r>
          </w:p>
        </w:tc>
      </w:tr>
      <w:tr w:rsidR="00000000">
        <w:tblPrEx>
          <w:tblCellMar>
            <w:top w:w="0" w:type="dxa"/>
            <w:bottom w:w="0" w:type="dxa"/>
          </w:tblCellMar>
        </w:tblPrEx>
        <w:tc>
          <w:tcPr>
            <w:tcW w:w="2409" w:type="dxa"/>
          </w:tcPr>
          <w:p w:rsidR="00000000" w:rsidRDefault="00AC1C26">
            <w:pPr>
              <w:jc w:val="both"/>
              <w:rPr>
                <w:noProof/>
              </w:rPr>
            </w:pPr>
            <w:r>
              <w:rPr>
                <w:noProof/>
              </w:rPr>
              <w:t>2000</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sym w:font="Arial" w:char="2014"/>
            </w:r>
          </w:p>
        </w:tc>
        <w:tc>
          <w:tcPr>
            <w:tcW w:w="724" w:type="dxa"/>
          </w:tcPr>
          <w:p w:rsidR="00000000" w:rsidRDefault="00AC1C26">
            <w:pPr>
              <w:jc w:val="center"/>
            </w:pPr>
            <w:r>
              <w:rPr>
                <w:noProof/>
              </w:rPr>
              <w:t xml:space="preserve">14,5 </w:t>
            </w:r>
          </w:p>
          <w:p w:rsidR="00000000" w:rsidRDefault="00AC1C26">
            <w:pPr>
              <w:jc w:val="center"/>
              <w:rPr>
                <w:noProof/>
              </w:rPr>
            </w:pPr>
            <w:r>
              <w:rPr>
                <w:noProof/>
              </w:rPr>
              <w:t>(148)</w:t>
            </w:r>
          </w:p>
        </w:tc>
        <w:tc>
          <w:tcPr>
            <w:tcW w:w="724" w:type="dxa"/>
          </w:tcPr>
          <w:p w:rsidR="00000000" w:rsidRDefault="00AC1C26">
            <w:pPr>
              <w:jc w:val="center"/>
            </w:pPr>
            <w:r>
              <w:rPr>
                <w:noProof/>
              </w:rPr>
              <w:t xml:space="preserve">16,0 </w:t>
            </w:r>
          </w:p>
          <w:p w:rsidR="00000000" w:rsidRDefault="00AC1C26">
            <w:pPr>
              <w:jc w:val="center"/>
              <w:rPr>
                <w:noProof/>
              </w:rPr>
            </w:pPr>
            <w:r>
              <w:rPr>
                <w:noProof/>
              </w:rPr>
              <w:t>(163)</w:t>
            </w:r>
          </w:p>
        </w:tc>
        <w:tc>
          <w:tcPr>
            <w:tcW w:w="724" w:type="dxa"/>
          </w:tcPr>
          <w:p w:rsidR="00000000" w:rsidRDefault="00AC1C26">
            <w:pPr>
              <w:jc w:val="center"/>
            </w:pPr>
            <w:r>
              <w:rPr>
                <w:noProof/>
              </w:rPr>
              <w:t xml:space="preserve">17,0 </w:t>
            </w:r>
          </w:p>
          <w:p w:rsidR="00000000" w:rsidRDefault="00AC1C26">
            <w:pPr>
              <w:jc w:val="center"/>
              <w:rPr>
                <w:noProof/>
              </w:rPr>
            </w:pPr>
            <w:r>
              <w:rPr>
                <w:noProof/>
              </w:rPr>
              <w:t>(173)</w:t>
            </w:r>
          </w:p>
        </w:tc>
        <w:tc>
          <w:tcPr>
            <w:tcW w:w="724" w:type="dxa"/>
          </w:tcPr>
          <w:p w:rsidR="00000000" w:rsidRDefault="00AC1C26">
            <w:pPr>
              <w:jc w:val="center"/>
            </w:pPr>
            <w:r>
              <w:rPr>
                <w:noProof/>
              </w:rPr>
              <w:t xml:space="preserve">18,0 </w:t>
            </w:r>
          </w:p>
          <w:p w:rsidR="00000000" w:rsidRDefault="00AC1C26">
            <w:pPr>
              <w:jc w:val="center"/>
              <w:rPr>
                <w:noProof/>
              </w:rPr>
            </w:pPr>
            <w:r>
              <w:rPr>
                <w:noProof/>
              </w:rPr>
              <w:t>(184)</w:t>
            </w:r>
          </w:p>
        </w:tc>
        <w:tc>
          <w:tcPr>
            <w:tcW w:w="724" w:type="dxa"/>
          </w:tcPr>
          <w:p w:rsidR="00000000" w:rsidRDefault="00AC1C26">
            <w:pPr>
              <w:jc w:val="center"/>
            </w:pPr>
            <w:r>
              <w:rPr>
                <w:noProof/>
              </w:rPr>
              <w:t xml:space="preserve">19,5 </w:t>
            </w:r>
          </w:p>
          <w:p w:rsidR="00000000" w:rsidRDefault="00AC1C26">
            <w:pPr>
              <w:jc w:val="center"/>
              <w:rPr>
                <w:noProof/>
              </w:rPr>
            </w:pPr>
            <w:r>
              <w:rPr>
                <w:noProof/>
              </w:rPr>
              <w:t>(199)</w:t>
            </w:r>
          </w:p>
        </w:tc>
        <w:tc>
          <w:tcPr>
            <w:tcW w:w="724" w:type="dxa"/>
          </w:tcPr>
          <w:p w:rsidR="00000000" w:rsidRDefault="00AC1C26">
            <w:pPr>
              <w:jc w:val="center"/>
            </w:pPr>
            <w:r>
              <w:rPr>
                <w:noProof/>
              </w:rPr>
              <w:t xml:space="preserve">21,0 </w:t>
            </w:r>
          </w:p>
          <w:p w:rsidR="00000000" w:rsidRDefault="00AC1C26">
            <w:pPr>
              <w:jc w:val="center"/>
              <w:rPr>
                <w:noProof/>
              </w:rPr>
            </w:pPr>
            <w:r>
              <w:rPr>
                <w:noProof/>
              </w:rPr>
              <w:t>(214)</w:t>
            </w:r>
          </w:p>
        </w:tc>
        <w:tc>
          <w:tcPr>
            <w:tcW w:w="724" w:type="dxa"/>
          </w:tcPr>
          <w:p w:rsidR="00000000" w:rsidRDefault="00AC1C26">
            <w:pPr>
              <w:jc w:val="center"/>
            </w:pPr>
            <w:r>
              <w:rPr>
                <w:noProof/>
              </w:rPr>
              <w:t xml:space="preserve">22,0 </w:t>
            </w:r>
          </w:p>
          <w:p w:rsidR="00000000" w:rsidRDefault="00AC1C26">
            <w:pPr>
              <w:jc w:val="center"/>
              <w:rPr>
                <w:noProof/>
              </w:rPr>
            </w:pPr>
            <w:r>
              <w:rPr>
                <w:noProof/>
              </w:rPr>
              <w:t>(224)</w:t>
            </w:r>
          </w:p>
        </w:tc>
        <w:tc>
          <w:tcPr>
            <w:tcW w:w="724" w:type="dxa"/>
          </w:tcPr>
          <w:p w:rsidR="00000000" w:rsidRDefault="00AC1C26">
            <w:pPr>
              <w:jc w:val="center"/>
            </w:pPr>
            <w:r>
              <w:rPr>
                <w:noProof/>
              </w:rPr>
              <w:t xml:space="preserve">23,0 </w:t>
            </w:r>
          </w:p>
          <w:p w:rsidR="00000000" w:rsidRDefault="00AC1C26">
            <w:pPr>
              <w:jc w:val="center"/>
              <w:rPr>
                <w:noProof/>
              </w:rPr>
            </w:pPr>
            <w:r>
              <w:rPr>
                <w:noProof/>
              </w:rPr>
              <w:t>(235)</w:t>
            </w:r>
          </w:p>
        </w:tc>
        <w:tc>
          <w:tcPr>
            <w:tcW w:w="724" w:type="dxa"/>
          </w:tcPr>
          <w:p w:rsidR="00000000" w:rsidRDefault="00AC1C26">
            <w:pPr>
              <w:jc w:val="center"/>
            </w:pPr>
            <w:r>
              <w:rPr>
                <w:noProof/>
              </w:rPr>
              <w:t xml:space="preserve">23,5 </w:t>
            </w:r>
          </w:p>
          <w:p w:rsidR="00000000" w:rsidRDefault="00AC1C26">
            <w:pPr>
              <w:jc w:val="center"/>
              <w:rPr>
                <w:noProof/>
              </w:rPr>
            </w:pPr>
            <w:r>
              <w:rPr>
                <w:noProof/>
              </w:rPr>
              <w:t>(240)</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t>—</w:t>
            </w:r>
          </w:p>
        </w:tc>
        <w:tc>
          <w:tcPr>
            <w:tcW w:w="724" w:type="dxa"/>
          </w:tcPr>
          <w:p w:rsidR="00000000" w:rsidRDefault="00AC1C26">
            <w:pPr>
              <w:jc w:val="center"/>
              <w:rPr>
                <w:noProof/>
              </w:rPr>
            </w:pPr>
            <w:r>
              <w:rPr>
                <w:noProof/>
              </w:rPr>
              <w:sym w:font="Arial" w:char="2014"/>
            </w:r>
          </w:p>
        </w:tc>
      </w:tr>
    </w:tbl>
    <w:p w:rsidR="00000000" w:rsidRDefault="00AC1C26">
      <w:pPr>
        <w:ind w:firstLine="284"/>
        <w:jc w:val="both"/>
      </w:pPr>
    </w:p>
    <w:p w:rsidR="00000000" w:rsidRDefault="00AC1C26">
      <w:pPr>
        <w:ind w:firstLine="284"/>
        <w:jc w:val="both"/>
        <w:rPr>
          <w:noProof/>
        </w:rPr>
      </w:pPr>
      <w:r>
        <w:lastRenderedPageBreak/>
        <w:t>Примечания:</w:t>
      </w:r>
      <w:r>
        <w:rPr>
          <w:noProof/>
        </w:rPr>
        <w:t xml:space="preserve"> 1.</w:t>
      </w:r>
      <w:r>
        <w:t xml:space="preserve"> Группы мелко</w:t>
      </w:r>
      <w:bookmarkStart w:id="692" w:name="OCRUncertain134"/>
      <w:r>
        <w:t>з</w:t>
      </w:r>
      <w:bookmarkEnd w:id="692"/>
      <w:r>
        <w:t>ернистого бетона приведены в п.</w:t>
      </w:r>
      <w:r>
        <w:rPr>
          <w:noProof/>
        </w:rPr>
        <w:t xml:space="preserve"> 2.1.</w:t>
      </w:r>
    </w:p>
    <w:p w:rsidR="00000000" w:rsidRDefault="00AC1C26">
      <w:pPr>
        <w:ind w:firstLine="284"/>
        <w:jc w:val="both"/>
      </w:pPr>
      <w:r>
        <w:rPr>
          <w:noProof/>
        </w:rPr>
        <w:t>2.</w:t>
      </w:r>
      <w:r>
        <w:t xml:space="preserve"> Для легкого и </w:t>
      </w:r>
      <w:bookmarkStart w:id="693" w:name="OCRUncertain137"/>
      <w:r>
        <w:t>поризованного</w:t>
      </w:r>
      <w:bookmarkEnd w:id="693"/>
      <w:r>
        <w:t xml:space="preserve"> бетонов при промежуточных значениях марок по средней плотно</w:t>
      </w:r>
      <w:r>
        <w:t>сти начальные модули упругости принимают по линейной интерполяции.</w:t>
      </w:r>
    </w:p>
    <w:p w:rsidR="00000000" w:rsidRDefault="00AC1C26">
      <w:pPr>
        <w:ind w:firstLine="284"/>
        <w:jc w:val="both"/>
        <w:rPr>
          <w:noProof/>
        </w:rPr>
      </w:pPr>
      <w:r>
        <w:rPr>
          <w:noProof/>
        </w:rPr>
        <w:t>3.</w:t>
      </w:r>
      <w:r>
        <w:t xml:space="preserve"> Для легкого и поризованного бетонов значения</w:t>
      </w:r>
      <w:r>
        <w:rPr>
          <w:noProof/>
        </w:rPr>
        <w:t xml:space="preserve"> </w:t>
      </w:r>
      <w:r>
        <w:rPr>
          <w:i/>
          <w:lang w:val="en-US"/>
        </w:rPr>
        <w:t>E</w:t>
      </w:r>
      <w:r>
        <w:rPr>
          <w:i/>
          <w:vertAlign w:val="subscript"/>
          <w:lang w:val="en-US"/>
        </w:rPr>
        <w:t>b</w:t>
      </w:r>
      <w:r>
        <w:t xml:space="preserve"> даны при эксплуатационной весовой влажности</w:t>
      </w:r>
      <w:r>
        <w:rPr>
          <w:lang w:val="en-US"/>
        </w:rPr>
        <w:t xml:space="preserve"> </w:t>
      </w:r>
      <w:r>
        <w:rPr>
          <w:i/>
          <w:lang w:val="en-US"/>
        </w:rPr>
        <w:t>w</w:t>
      </w:r>
      <w:r>
        <w:rPr>
          <w:lang w:val="en-US"/>
        </w:rPr>
        <w:t>,</w:t>
      </w:r>
      <w:r>
        <w:t xml:space="preserve"> составляющей для бетона класса В12,5 и выше</w:t>
      </w:r>
      <w:r>
        <w:rPr>
          <w:noProof/>
        </w:rPr>
        <w:t xml:space="preserve"> </w:t>
      </w:r>
      <w:r>
        <w:rPr>
          <w:noProof/>
        </w:rPr>
        <w:sym w:font="Arial" w:char="2014"/>
      </w:r>
      <w:r>
        <w:rPr>
          <w:noProof/>
        </w:rPr>
        <w:t xml:space="preserve"> 5</w:t>
      </w:r>
      <w:r>
        <w:rPr>
          <w:lang w:val="en-US"/>
        </w:rPr>
        <w:t xml:space="preserve"> </w:t>
      </w:r>
      <w:r>
        <w:t>%, класса</w:t>
      </w:r>
      <w:r>
        <w:rPr>
          <w:lang w:val="en-US"/>
        </w:rPr>
        <w:t xml:space="preserve"> B</w:t>
      </w:r>
      <w:r>
        <w:t>10 и ниже</w:t>
      </w:r>
      <w:r>
        <w:rPr>
          <w:noProof/>
        </w:rPr>
        <w:t xml:space="preserve"> </w:t>
      </w:r>
      <w:r>
        <w:rPr>
          <w:noProof/>
        </w:rPr>
        <w:sym w:font="Arial" w:char="2014"/>
      </w:r>
      <w:r>
        <w:rPr>
          <w:noProof/>
        </w:rPr>
        <w:t>10</w:t>
      </w:r>
      <w:r>
        <w:rPr>
          <w:lang w:val="en-US"/>
        </w:rPr>
        <w:t xml:space="preserve"> </w:t>
      </w:r>
      <w:r>
        <w:t>%</w:t>
      </w:r>
      <w:r>
        <w:rPr>
          <w:i/>
          <w:lang w:val="en-US"/>
        </w:rPr>
        <w:t>.</w:t>
      </w:r>
      <w:r>
        <w:t xml:space="preserve"> Если для бетонов класса</w:t>
      </w:r>
      <w:r>
        <w:rPr>
          <w:noProof/>
        </w:rPr>
        <w:t xml:space="preserve"> B</w:t>
      </w:r>
      <w:r>
        <w:t>10 и ниже весовая влажность конструкций</w:t>
      </w:r>
      <w:r>
        <w:rPr>
          <w:noProof/>
        </w:rPr>
        <w:t xml:space="preserve"> </w:t>
      </w:r>
      <w:r>
        <w:rPr>
          <w:i/>
          <w:noProof/>
        </w:rPr>
        <w:t>w</w:t>
      </w:r>
      <w:r>
        <w:rPr>
          <w:noProof/>
        </w:rPr>
        <w:t>,</w:t>
      </w:r>
      <w:r>
        <w:t xml:space="preserve"> определенная согласно </w:t>
      </w:r>
      <w:bookmarkStart w:id="694" w:name="OCRUncertain156"/>
      <w:r>
        <w:t>СНиП</w:t>
      </w:r>
      <w:bookmarkEnd w:id="694"/>
      <w:r>
        <w:rPr>
          <w:noProof/>
        </w:rPr>
        <w:t xml:space="preserve"> </w:t>
      </w:r>
      <w:r>
        <w:rPr>
          <w:lang w:val="en-US"/>
        </w:rPr>
        <w:t>II</w:t>
      </w:r>
      <w:r>
        <w:rPr>
          <w:noProof/>
        </w:rPr>
        <w:t>-3-79</w:t>
      </w:r>
      <w:bookmarkStart w:id="695" w:name="OCRUncertain157"/>
      <w:r>
        <w:rPr>
          <w:noProof/>
        </w:rPr>
        <w:t>**,</w:t>
      </w:r>
      <w:bookmarkEnd w:id="695"/>
      <w:r>
        <w:t xml:space="preserve"> существенно превышает</w:t>
      </w:r>
      <w:r>
        <w:rPr>
          <w:noProof/>
        </w:rPr>
        <w:t xml:space="preserve"> 10 %,</w:t>
      </w:r>
      <w:r>
        <w:t xml:space="preserve"> значения </w:t>
      </w:r>
      <w:r>
        <w:rPr>
          <w:i/>
          <w:lang w:val="en-US"/>
        </w:rPr>
        <w:t>E</w:t>
      </w:r>
      <w:r>
        <w:rPr>
          <w:i/>
          <w:vertAlign w:val="subscript"/>
          <w:lang w:val="en-US"/>
        </w:rPr>
        <w:t>b</w:t>
      </w:r>
      <w:r>
        <w:rPr>
          <w:smallCaps/>
        </w:rPr>
        <w:t xml:space="preserve"> </w:t>
      </w:r>
      <w:r>
        <w:t>при необходимости</w:t>
      </w:r>
      <w:r>
        <w:rPr>
          <w:lang w:val="en-US"/>
        </w:rPr>
        <w:t xml:space="preserve"> </w:t>
      </w:r>
      <w:r>
        <w:t>можно несколько увеличить, определяя их по табл.</w:t>
      </w:r>
      <w:r>
        <w:rPr>
          <w:noProof/>
        </w:rPr>
        <w:t xml:space="preserve"> 11</w:t>
      </w:r>
      <w:r>
        <w:t xml:space="preserve"> при условной марке по средней плотности, равной</w:t>
      </w:r>
      <w:r>
        <w:rPr>
          <w:noProof/>
        </w:rPr>
        <w:t xml:space="preserve"> D (100 </w:t>
      </w:r>
      <w:r>
        <w:rPr>
          <w:noProof/>
        </w:rPr>
        <w:t>+</w:t>
      </w:r>
      <w:r>
        <w:rPr>
          <w:lang w:val="en-US"/>
        </w:rPr>
        <w:t xml:space="preserve"> </w:t>
      </w:r>
      <w:r>
        <w:rPr>
          <w:i/>
          <w:lang w:val="en-US"/>
        </w:rPr>
        <w:t>w</w:t>
      </w:r>
      <w:r>
        <w:rPr>
          <w:lang w:val="en-US"/>
        </w:rPr>
        <w:t>)/110</w:t>
      </w:r>
      <w:r>
        <w:t xml:space="preserve"> (где</w:t>
      </w:r>
      <w:r>
        <w:rPr>
          <w:noProof/>
        </w:rPr>
        <w:t xml:space="preserve"> D </w:t>
      </w:r>
      <w:r>
        <w:rPr>
          <w:noProof/>
        </w:rPr>
        <w:sym w:font="Arial" w:char="2014"/>
      </w:r>
      <w:r>
        <w:t xml:space="preserve"> принятая марка по средней плотности)</w:t>
      </w:r>
      <w:r>
        <w:rPr>
          <w:noProof/>
        </w:rPr>
        <w:t>.</w:t>
      </w:r>
    </w:p>
    <w:p w:rsidR="00000000" w:rsidRDefault="00AC1C26">
      <w:pPr>
        <w:ind w:firstLine="284"/>
        <w:jc w:val="both"/>
        <w:rPr>
          <w:noProof/>
        </w:rPr>
      </w:pPr>
      <w:r>
        <w:rPr>
          <w:noProof/>
        </w:rPr>
        <w:t>4.</w:t>
      </w:r>
      <w:r>
        <w:t xml:space="preserve"> Для тяжелого бетона, подвергнутого автоклавной обработке, значения</w:t>
      </w:r>
      <w:r>
        <w:rPr>
          <w:lang w:val="en-US"/>
        </w:rPr>
        <w:t xml:space="preserve"> </w:t>
      </w:r>
      <w:r>
        <w:rPr>
          <w:i/>
          <w:lang w:val="en-US"/>
        </w:rPr>
        <w:t>E</w:t>
      </w:r>
      <w:r>
        <w:rPr>
          <w:i/>
          <w:vertAlign w:val="subscript"/>
          <w:lang w:val="en-US"/>
        </w:rPr>
        <w:t>b</w:t>
      </w:r>
      <w:r>
        <w:t>, указанные в табл.</w:t>
      </w:r>
      <w:r>
        <w:rPr>
          <w:noProof/>
        </w:rPr>
        <w:t xml:space="preserve"> 11</w:t>
      </w:r>
      <w:r>
        <w:t xml:space="preserve"> для бетона естественного твердения, следует умножать на коэффициент</w:t>
      </w:r>
      <w:r>
        <w:rPr>
          <w:noProof/>
        </w:rPr>
        <w:t xml:space="preserve"> 0,75.</w:t>
      </w:r>
    </w:p>
    <w:p w:rsidR="00000000" w:rsidRDefault="00AC1C26">
      <w:pPr>
        <w:ind w:firstLine="284"/>
        <w:jc w:val="both"/>
        <w:rPr>
          <w:noProof/>
        </w:rPr>
      </w:pPr>
      <w:r>
        <w:rPr>
          <w:noProof/>
        </w:rPr>
        <w:t>5.</w:t>
      </w:r>
      <w:r>
        <w:t xml:space="preserve"> Для не защищенных от солнечной радиации конструкций, предназначенных для работы в климатическом подрайоне</w:t>
      </w:r>
      <w:r>
        <w:rPr>
          <w:lang w:val="en-US"/>
        </w:rPr>
        <w:t xml:space="preserve"> IVA</w:t>
      </w:r>
      <w:r>
        <w:t xml:space="preserve"> согласно СНиП</w:t>
      </w:r>
      <w:r>
        <w:rPr>
          <w:noProof/>
        </w:rPr>
        <w:t xml:space="preserve"> 2.01.01-82,</w:t>
      </w:r>
      <w:r>
        <w:t xml:space="preserve"> значения</w:t>
      </w:r>
      <w:r>
        <w:rPr>
          <w:lang w:val="en-US"/>
        </w:rPr>
        <w:t xml:space="preserve"> </w:t>
      </w:r>
      <w:r>
        <w:rPr>
          <w:i/>
          <w:lang w:val="en-US"/>
        </w:rPr>
        <w:t>E</w:t>
      </w:r>
      <w:r>
        <w:rPr>
          <w:i/>
          <w:vertAlign w:val="subscript"/>
          <w:lang w:val="en-US"/>
        </w:rPr>
        <w:t>b</w:t>
      </w:r>
      <w:r>
        <w:t>, указанные в табл.</w:t>
      </w:r>
      <w:r>
        <w:rPr>
          <w:noProof/>
        </w:rPr>
        <w:t xml:space="preserve"> 11,</w:t>
      </w:r>
      <w:r>
        <w:t xml:space="preserve"> следует умножать на коэффициент</w:t>
      </w:r>
      <w:r>
        <w:rPr>
          <w:noProof/>
        </w:rPr>
        <w:t xml:space="preserve"> 0,85.</w:t>
      </w:r>
    </w:p>
    <w:p w:rsidR="00000000" w:rsidRDefault="00AC1C26">
      <w:pPr>
        <w:ind w:firstLine="284"/>
        <w:jc w:val="both"/>
      </w:pPr>
    </w:p>
    <w:p w:rsidR="00000000" w:rsidRDefault="00AC1C26">
      <w:pPr>
        <w:ind w:firstLine="284"/>
        <w:jc w:val="both"/>
        <w:rPr>
          <w:noProof/>
        </w:rPr>
      </w:pPr>
      <w:r>
        <w:t>Таблица</w:t>
      </w:r>
      <w:r>
        <w:rPr>
          <w:noProof/>
        </w:rPr>
        <w:t xml:space="preserve"> 12</w:t>
      </w:r>
      <w:r>
        <w:t xml:space="preserve"> (прил.</w:t>
      </w:r>
      <w:r>
        <w:rPr>
          <w:noProof/>
        </w:rPr>
        <w:t xml:space="preserve"> 1)</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2126"/>
        <w:gridCol w:w="992"/>
        <w:gridCol w:w="979"/>
        <w:gridCol w:w="1005"/>
        <w:gridCol w:w="887"/>
        <w:gridCol w:w="887"/>
        <w:gridCol w:w="887"/>
        <w:gridCol w:w="887"/>
        <w:gridCol w:w="890"/>
        <w:gridCol w:w="887"/>
        <w:gridCol w:w="887"/>
        <w:gridCol w:w="887"/>
        <w:gridCol w:w="887"/>
        <w:gridCol w:w="887"/>
        <w:gridCol w:w="6"/>
      </w:tblGrid>
      <w:tr w:rsidR="00000000">
        <w:tblPrEx>
          <w:tblCellMar>
            <w:top w:w="0" w:type="dxa"/>
            <w:bottom w:w="0" w:type="dxa"/>
          </w:tblCellMar>
        </w:tblPrEx>
        <w:tc>
          <w:tcPr>
            <w:tcW w:w="2126" w:type="dxa"/>
            <w:tcBorders>
              <w:top w:val="single" w:sz="12" w:space="0" w:color="auto"/>
              <w:left w:val="single" w:sz="12" w:space="0" w:color="auto"/>
              <w:right w:val="single" w:sz="6" w:space="0" w:color="auto"/>
            </w:tcBorders>
          </w:tcPr>
          <w:p w:rsidR="00000000" w:rsidRDefault="00AC1C26">
            <w:pPr>
              <w:jc w:val="both"/>
            </w:pPr>
          </w:p>
        </w:tc>
        <w:tc>
          <w:tcPr>
            <w:tcW w:w="992" w:type="dxa"/>
            <w:tcBorders>
              <w:top w:val="single" w:sz="12" w:space="0" w:color="auto"/>
              <w:left w:val="single" w:sz="6" w:space="0" w:color="auto"/>
              <w:right w:val="single" w:sz="6" w:space="0" w:color="auto"/>
            </w:tcBorders>
          </w:tcPr>
          <w:p w:rsidR="00000000" w:rsidRDefault="00AC1C26">
            <w:pPr>
              <w:jc w:val="center"/>
            </w:pPr>
          </w:p>
        </w:tc>
        <w:tc>
          <w:tcPr>
            <w:tcW w:w="979" w:type="dxa"/>
            <w:tcBorders>
              <w:top w:val="single" w:sz="12" w:space="0" w:color="auto"/>
              <w:left w:val="single" w:sz="6" w:space="0" w:color="auto"/>
              <w:right w:val="single" w:sz="6" w:space="0" w:color="auto"/>
            </w:tcBorders>
          </w:tcPr>
          <w:p w:rsidR="00000000" w:rsidRDefault="00AC1C26">
            <w:pPr>
              <w:jc w:val="center"/>
            </w:pPr>
          </w:p>
        </w:tc>
        <w:tc>
          <w:tcPr>
            <w:tcW w:w="1005" w:type="dxa"/>
            <w:tcBorders>
              <w:top w:val="single" w:sz="12" w:space="0" w:color="auto"/>
              <w:left w:val="single" w:sz="6" w:space="0" w:color="auto"/>
              <w:right w:val="single" w:sz="6" w:space="0" w:color="auto"/>
            </w:tcBorders>
          </w:tcPr>
          <w:p w:rsidR="00000000" w:rsidRDefault="00AC1C26">
            <w:pPr>
              <w:jc w:val="center"/>
            </w:pPr>
          </w:p>
        </w:tc>
        <w:tc>
          <w:tcPr>
            <w:tcW w:w="8876" w:type="dxa"/>
            <w:gridSpan w:val="11"/>
            <w:tcBorders>
              <w:top w:val="single" w:sz="12" w:space="0" w:color="auto"/>
              <w:left w:val="single" w:sz="6" w:space="0" w:color="auto"/>
              <w:bottom w:val="single" w:sz="6" w:space="0" w:color="auto"/>
              <w:right w:val="single" w:sz="12" w:space="0" w:color="auto"/>
            </w:tcBorders>
          </w:tcPr>
          <w:p w:rsidR="00000000" w:rsidRDefault="00AC1C26">
            <w:pPr>
              <w:jc w:val="center"/>
            </w:pPr>
            <w:r>
              <w:t>Условия эксплуатации конструкции при нагрузке</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p>
        </w:tc>
        <w:tc>
          <w:tcPr>
            <w:tcW w:w="992" w:type="dxa"/>
            <w:tcBorders>
              <w:left w:val="single" w:sz="6" w:space="0" w:color="auto"/>
              <w:right w:val="single" w:sz="6" w:space="0" w:color="auto"/>
            </w:tcBorders>
          </w:tcPr>
          <w:p w:rsidR="00000000" w:rsidRDefault="00AC1C26">
            <w:pPr>
              <w:jc w:val="center"/>
            </w:pPr>
          </w:p>
        </w:tc>
        <w:tc>
          <w:tcPr>
            <w:tcW w:w="979" w:type="dxa"/>
            <w:tcBorders>
              <w:left w:val="single" w:sz="6" w:space="0" w:color="auto"/>
              <w:right w:val="single" w:sz="6" w:space="0" w:color="auto"/>
            </w:tcBorders>
          </w:tcPr>
          <w:p w:rsidR="00000000" w:rsidRDefault="00AC1C26">
            <w:pPr>
              <w:jc w:val="center"/>
            </w:pPr>
          </w:p>
        </w:tc>
        <w:tc>
          <w:tcPr>
            <w:tcW w:w="1005" w:type="dxa"/>
            <w:tcBorders>
              <w:left w:val="single" w:sz="6" w:space="0" w:color="auto"/>
              <w:right w:val="single" w:sz="6" w:space="0" w:color="auto"/>
            </w:tcBorders>
          </w:tcPr>
          <w:p w:rsidR="00000000" w:rsidRDefault="00AC1C26">
            <w:pPr>
              <w:jc w:val="center"/>
            </w:pPr>
          </w:p>
        </w:tc>
        <w:tc>
          <w:tcPr>
            <w:tcW w:w="4438" w:type="dxa"/>
            <w:gridSpan w:val="5"/>
            <w:tcBorders>
              <w:top w:val="single" w:sz="6" w:space="0" w:color="auto"/>
              <w:left w:val="single" w:sz="6" w:space="0" w:color="auto"/>
              <w:bottom w:val="single" w:sz="6" w:space="0" w:color="auto"/>
            </w:tcBorders>
          </w:tcPr>
          <w:p w:rsidR="00000000" w:rsidRDefault="00AC1C26">
            <w:pPr>
              <w:jc w:val="center"/>
            </w:pPr>
            <w:r>
              <w:t>статической</w:t>
            </w:r>
          </w:p>
        </w:tc>
        <w:tc>
          <w:tcPr>
            <w:tcW w:w="4438" w:type="dxa"/>
            <w:gridSpan w:val="6"/>
            <w:tcBorders>
              <w:top w:val="single" w:sz="6" w:space="0" w:color="auto"/>
              <w:left w:val="single" w:sz="6" w:space="0" w:color="auto"/>
              <w:bottom w:val="single" w:sz="6" w:space="0" w:color="auto"/>
              <w:right w:val="single" w:sz="12" w:space="0" w:color="auto"/>
            </w:tcBorders>
          </w:tcPr>
          <w:p w:rsidR="00000000" w:rsidRDefault="00AC1C26">
            <w:pPr>
              <w:jc w:val="center"/>
            </w:pPr>
            <w:r>
              <w:t>Динамической и многократно повторяющейся</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center"/>
            </w:pPr>
            <w:r>
              <w:t xml:space="preserve">Вид арматуры и документы, регламентирующие </w:t>
            </w:r>
          </w:p>
        </w:tc>
        <w:tc>
          <w:tcPr>
            <w:tcW w:w="992" w:type="dxa"/>
            <w:tcBorders>
              <w:left w:val="single" w:sz="6" w:space="0" w:color="auto"/>
              <w:right w:val="single" w:sz="6" w:space="0" w:color="auto"/>
            </w:tcBorders>
          </w:tcPr>
          <w:p w:rsidR="00000000" w:rsidRDefault="00AC1C26">
            <w:pPr>
              <w:jc w:val="center"/>
            </w:pPr>
            <w:r>
              <w:t>Класс арматуры</w:t>
            </w:r>
          </w:p>
        </w:tc>
        <w:tc>
          <w:tcPr>
            <w:tcW w:w="979" w:type="dxa"/>
            <w:tcBorders>
              <w:left w:val="single" w:sz="6" w:space="0" w:color="auto"/>
              <w:right w:val="single" w:sz="6" w:space="0" w:color="auto"/>
            </w:tcBorders>
          </w:tcPr>
          <w:p w:rsidR="00000000" w:rsidRDefault="00AC1C26">
            <w:pPr>
              <w:jc w:val="center"/>
            </w:pPr>
            <w:r>
              <w:t xml:space="preserve">Марка </w:t>
            </w:r>
          </w:p>
          <w:p w:rsidR="00000000" w:rsidRDefault="00AC1C26">
            <w:pPr>
              <w:jc w:val="center"/>
            </w:pPr>
            <w:r>
              <w:t>стали</w:t>
            </w:r>
          </w:p>
        </w:tc>
        <w:tc>
          <w:tcPr>
            <w:tcW w:w="1005" w:type="dxa"/>
            <w:tcBorders>
              <w:left w:val="single" w:sz="6" w:space="0" w:color="auto"/>
              <w:right w:val="single" w:sz="6" w:space="0" w:color="auto"/>
            </w:tcBorders>
          </w:tcPr>
          <w:p w:rsidR="00000000" w:rsidRDefault="00AC1C26">
            <w:pPr>
              <w:jc w:val="center"/>
            </w:pPr>
            <w:r>
              <w:t xml:space="preserve">Диаметр арматуры, </w:t>
            </w:r>
          </w:p>
        </w:tc>
        <w:tc>
          <w:tcPr>
            <w:tcW w:w="887"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r>
              <w:t>в отапли-</w:t>
            </w:r>
          </w:p>
        </w:tc>
        <w:tc>
          <w:tcPr>
            <w:tcW w:w="3550" w:type="dxa"/>
            <w:gridSpan w:val="4"/>
            <w:tcBorders>
              <w:top w:val="single" w:sz="6" w:space="0" w:color="auto"/>
              <w:left w:val="single" w:sz="6" w:space="0" w:color="auto"/>
              <w:bottom w:val="single" w:sz="6" w:space="0" w:color="auto"/>
            </w:tcBorders>
          </w:tcPr>
          <w:p w:rsidR="00000000" w:rsidRDefault="00AC1C26">
            <w:pPr>
              <w:jc w:val="center"/>
            </w:pPr>
            <w:r>
              <w:t xml:space="preserve">На открытом воздухе и в неотапливаемых зданиях при расчетной температуре, </w:t>
            </w:r>
            <w:r>
              <w:sym w:font="Arial" w:char="00B0"/>
            </w:r>
            <w:r>
              <w:t>С</w:t>
            </w:r>
          </w:p>
        </w:tc>
        <w:tc>
          <w:tcPr>
            <w:tcW w:w="887"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r>
              <w:t xml:space="preserve">в отапли- </w:t>
            </w:r>
          </w:p>
        </w:tc>
        <w:tc>
          <w:tcPr>
            <w:tcW w:w="3550" w:type="dxa"/>
            <w:gridSpan w:val="5"/>
            <w:tcBorders>
              <w:top w:val="single" w:sz="6" w:space="0" w:color="auto"/>
              <w:left w:val="single" w:sz="6" w:space="0" w:color="auto"/>
              <w:bottom w:val="single" w:sz="6" w:space="0" w:color="auto"/>
              <w:right w:val="single" w:sz="12" w:space="0" w:color="auto"/>
            </w:tcBorders>
          </w:tcPr>
          <w:p w:rsidR="00000000" w:rsidRDefault="00AC1C26">
            <w:pPr>
              <w:jc w:val="center"/>
            </w:pPr>
            <w:r>
              <w:t xml:space="preserve">На открытом воздухе и в неотапливаемых зданиях при расчетной температуре, </w:t>
            </w:r>
            <w:r>
              <w:sym w:font="Arial" w:char="00B0"/>
            </w:r>
            <w:r>
              <w:t>С</w:t>
            </w:r>
          </w:p>
        </w:tc>
      </w:tr>
      <w:tr w:rsidR="00000000">
        <w:tblPrEx>
          <w:tblCellMar>
            <w:top w:w="0" w:type="dxa"/>
            <w:bottom w:w="0" w:type="dxa"/>
          </w:tblCellMar>
        </w:tblPrEx>
        <w:trPr>
          <w:gridAfter w:val="1"/>
          <w:wAfter w:w="6" w:type="dxa"/>
        </w:trPr>
        <w:tc>
          <w:tcPr>
            <w:tcW w:w="2126" w:type="dxa"/>
            <w:tcBorders>
              <w:left w:val="single" w:sz="12" w:space="0" w:color="auto"/>
              <w:bottom w:val="single" w:sz="12" w:space="0" w:color="auto"/>
              <w:right w:val="single" w:sz="6" w:space="0" w:color="auto"/>
            </w:tcBorders>
          </w:tcPr>
          <w:p w:rsidR="00000000" w:rsidRDefault="00AC1C26">
            <w:pPr>
              <w:jc w:val="center"/>
            </w:pPr>
            <w:r>
              <w:t>ее качество</w:t>
            </w:r>
          </w:p>
        </w:tc>
        <w:tc>
          <w:tcPr>
            <w:tcW w:w="992" w:type="dxa"/>
            <w:tcBorders>
              <w:left w:val="single" w:sz="6" w:space="0" w:color="auto"/>
              <w:bottom w:val="single" w:sz="12" w:space="0" w:color="auto"/>
              <w:right w:val="single" w:sz="6" w:space="0" w:color="auto"/>
            </w:tcBorders>
          </w:tcPr>
          <w:p w:rsidR="00000000" w:rsidRDefault="00AC1C26">
            <w:pPr>
              <w:jc w:val="center"/>
            </w:pPr>
          </w:p>
        </w:tc>
        <w:tc>
          <w:tcPr>
            <w:tcW w:w="979" w:type="dxa"/>
            <w:tcBorders>
              <w:left w:val="single" w:sz="6" w:space="0" w:color="auto"/>
              <w:bottom w:val="single" w:sz="12" w:space="0" w:color="auto"/>
              <w:right w:val="single" w:sz="6" w:space="0" w:color="auto"/>
            </w:tcBorders>
          </w:tcPr>
          <w:p w:rsidR="00000000" w:rsidRDefault="00AC1C26">
            <w:pPr>
              <w:jc w:val="center"/>
            </w:pPr>
          </w:p>
        </w:tc>
        <w:tc>
          <w:tcPr>
            <w:tcW w:w="1005" w:type="dxa"/>
            <w:tcBorders>
              <w:left w:val="single" w:sz="6" w:space="0" w:color="auto"/>
              <w:bottom w:val="single" w:sz="12" w:space="0" w:color="auto"/>
              <w:right w:val="single" w:sz="6" w:space="0" w:color="auto"/>
            </w:tcBorders>
          </w:tcPr>
          <w:p w:rsidR="00000000" w:rsidRDefault="00AC1C26">
            <w:pPr>
              <w:jc w:val="center"/>
            </w:pPr>
            <w:r>
              <w:t>мм</w:t>
            </w:r>
          </w:p>
        </w:tc>
        <w:tc>
          <w:tcPr>
            <w:tcW w:w="887" w:type="dxa"/>
            <w:tcBorders>
              <w:left w:val="single" w:sz="6" w:space="0" w:color="auto"/>
              <w:bottom w:val="single" w:sz="12" w:space="0" w:color="auto"/>
              <w:right w:val="single" w:sz="6" w:space="0" w:color="auto"/>
            </w:tcBorders>
          </w:tcPr>
          <w:p w:rsidR="00000000" w:rsidRDefault="00AC1C26">
            <w:pPr>
              <w:jc w:val="center"/>
            </w:pPr>
            <w:r>
              <w:t>ваемых зданиях</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pPr>
            <w:r>
              <w:t xml:space="preserve">до минус </w:t>
            </w:r>
          </w:p>
          <w:p w:rsidR="00000000" w:rsidRDefault="00AC1C26">
            <w:pPr>
              <w:jc w:val="center"/>
            </w:pPr>
            <w:r>
              <w:rPr>
                <w:noProof/>
              </w:rPr>
              <w:t>30</w:t>
            </w:r>
            <w:r>
              <w:t xml:space="preserve"> в ключ.</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pPr>
            <w:r>
              <w:t xml:space="preserve">ниже </w:t>
            </w:r>
          </w:p>
          <w:p w:rsidR="00000000" w:rsidRDefault="00AC1C26">
            <w:pPr>
              <w:jc w:val="center"/>
            </w:pPr>
            <w:r>
              <w:t>минус</w:t>
            </w:r>
            <w:r>
              <w:rPr>
                <w:noProof/>
              </w:rPr>
              <w:t xml:space="preserve"> 30 </w:t>
            </w:r>
          </w:p>
          <w:p w:rsidR="00000000" w:rsidRDefault="00AC1C26">
            <w:pPr>
              <w:jc w:val="center"/>
            </w:pPr>
            <w:r>
              <w:t xml:space="preserve">до минус </w:t>
            </w:r>
          </w:p>
          <w:p w:rsidR="00000000" w:rsidRDefault="00AC1C26">
            <w:pPr>
              <w:jc w:val="center"/>
            </w:pPr>
            <w:r>
              <w:rPr>
                <w:noProof/>
              </w:rPr>
              <w:t>40</w:t>
            </w:r>
            <w:r>
              <w:t xml:space="preserve"> включ.</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pPr>
            <w:r>
              <w:t xml:space="preserve">ниже </w:t>
            </w:r>
          </w:p>
          <w:p w:rsidR="00000000" w:rsidRDefault="00AC1C26">
            <w:pPr>
              <w:jc w:val="center"/>
            </w:pPr>
            <w:r>
              <w:t>минус</w:t>
            </w:r>
            <w:r>
              <w:rPr>
                <w:noProof/>
              </w:rPr>
              <w:t xml:space="preserve"> 40 </w:t>
            </w:r>
          </w:p>
          <w:p w:rsidR="00000000" w:rsidRDefault="00AC1C26">
            <w:pPr>
              <w:jc w:val="center"/>
            </w:pPr>
            <w:r>
              <w:t xml:space="preserve">до минус </w:t>
            </w:r>
          </w:p>
          <w:p w:rsidR="00000000" w:rsidRDefault="00AC1C26">
            <w:pPr>
              <w:jc w:val="center"/>
            </w:pPr>
            <w:r>
              <w:rPr>
                <w:noProof/>
              </w:rPr>
              <w:t>55</w:t>
            </w:r>
            <w:r>
              <w:t xml:space="preserve"> включ.</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pPr>
            <w:r>
              <w:t xml:space="preserve">ниже </w:t>
            </w:r>
          </w:p>
          <w:p w:rsidR="00000000" w:rsidRDefault="00AC1C26">
            <w:pPr>
              <w:jc w:val="center"/>
            </w:pPr>
            <w:r>
              <w:t>минус</w:t>
            </w:r>
            <w:r>
              <w:rPr>
                <w:noProof/>
              </w:rPr>
              <w:t xml:space="preserve"> 55 </w:t>
            </w:r>
          </w:p>
          <w:p w:rsidR="00000000" w:rsidRDefault="00AC1C26">
            <w:pPr>
              <w:jc w:val="center"/>
            </w:pPr>
            <w:r>
              <w:t xml:space="preserve">до минус </w:t>
            </w:r>
          </w:p>
          <w:p w:rsidR="00000000" w:rsidRDefault="00AC1C26">
            <w:pPr>
              <w:jc w:val="center"/>
            </w:pPr>
            <w:r>
              <w:rPr>
                <w:noProof/>
              </w:rPr>
              <w:t>70</w:t>
            </w:r>
            <w:r>
              <w:t xml:space="preserve"> включ.</w:t>
            </w:r>
          </w:p>
        </w:tc>
        <w:tc>
          <w:tcPr>
            <w:tcW w:w="887" w:type="dxa"/>
            <w:tcBorders>
              <w:left w:val="single" w:sz="6" w:space="0" w:color="auto"/>
              <w:bottom w:val="single" w:sz="12" w:space="0" w:color="auto"/>
              <w:right w:val="single" w:sz="6" w:space="0" w:color="auto"/>
            </w:tcBorders>
          </w:tcPr>
          <w:p w:rsidR="00000000" w:rsidRDefault="00AC1C26">
            <w:pPr>
              <w:jc w:val="center"/>
            </w:pPr>
            <w:r>
              <w:t>ваемых зданиях</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pPr>
            <w:r>
              <w:t xml:space="preserve">до минус </w:t>
            </w:r>
          </w:p>
          <w:p w:rsidR="00000000" w:rsidRDefault="00AC1C26">
            <w:pPr>
              <w:jc w:val="center"/>
            </w:pPr>
            <w:r>
              <w:rPr>
                <w:noProof/>
              </w:rPr>
              <w:t>30</w:t>
            </w:r>
            <w:r>
              <w:t xml:space="preserve"> включ.</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pPr>
            <w:r>
              <w:t xml:space="preserve">ниже </w:t>
            </w:r>
          </w:p>
          <w:p w:rsidR="00000000" w:rsidRDefault="00AC1C26">
            <w:pPr>
              <w:jc w:val="center"/>
            </w:pPr>
            <w:r>
              <w:t>минус</w:t>
            </w:r>
            <w:r>
              <w:rPr>
                <w:noProof/>
              </w:rPr>
              <w:t xml:space="preserve"> 30 </w:t>
            </w:r>
          </w:p>
          <w:p w:rsidR="00000000" w:rsidRDefault="00AC1C26">
            <w:pPr>
              <w:jc w:val="center"/>
            </w:pPr>
            <w:r>
              <w:t xml:space="preserve">до минус </w:t>
            </w:r>
          </w:p>
          <w:p w:rsidR="00000000" w:rsidRDefault="00AC1C26">
            <w:pPr>
              <w:jc w:val="center"/>
            </w:pPr>
            <w:r>
              <w:rPr>
                <w:noProof/>
              </w:rPr>
              <w:t>40</w:t>
            </w:r>
            <w:r>
              <w:t xml:space="preserve"> включ.</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pPr>
            <w:r>
              <w:t xml:space="preserve">ниже </w:t>
            </w:r>
          </w:p>
          <w:p w:rsidR="00000000" w:rsidRDefault="00AC1C26">
            <w:pPr>
              <w:jc w:val="center"/>
            </w:pPr>
            <w:r>
              <w:t>минус</w:t>
            </w:r>
            <w:r>
              <w:rPr>
                <w:noProof/>
              </w:rPr>
              <w:t xml:space="preserve"> 40 </w:t>
            </w:r>
          </w:p>
          <w:p w:rsidR="00000000" w:rsidRDefault="00AC1C26">
            <w:pPr>
              <w:jc w:val="center"/>
            </w:pPr>
            <w:r>
              <w:t xml:space="preserve">до минус </w:t>
            </w:r>
          </w:p>
          <w:p w:rsidR="00000000" w:rsidRDefault="00AC1C26">
            <w:pPr>
              <w:jc w:val="center"/>
            </w:pPr>
            <w:r>
              <w:rPr>
                <w:noProof/>
              </w:rPr>
              <w:t>55</w:t>
            </w:r>
            <w:r>
              <w:t xml:space="preserve"> включ.</w:t>
            </w:r>
          </w:p>
        </w:tc>
        <w:tc>
          <w:tcPr>
            <w:tcW w:w="887" w:type="dxa"/>
            <w:tcBorders>
              <w:top w:val="single" w:sz="6" w:space="0" w:color="auto"/>
              <w:left w:val="single" w:sz="6" w:space="0" w:color="auto"/>
              <w:bottom w:val="single" w:sz="12" w:space="0" w:color="auto"/>
              <w:right w:val="single" w:sz="12" w:space="0" w:color="auto"/>
            </w:tcBorders>
          </w:tcPr>
          <w:p w:rsidR="00000000" w:rsidRDefault="00AC1C26">
            <w:pPr>
              <w:jc w:val="center"/>
            </w:pPr>
            <w:r>
              <w:t xml:space="preserve">ниже </w:t>
            </w:r>
          </w:p>
          <w:p w:rsidR="00000000" w:rsidRDefault="00AC1C26">
            <w:pPr>
              <w:jc w:val="center"/>
            </w:pPr>
            <w:r>
              <w:t>минус</w:t>
            </w:r>
            <w:r>
              <w:rPr>
                <w:noProof/>
              </w:rPr>
              <w:t xml:space="preserve"> 55 </w:t>
            </w:r>
          </w:p>
          <w:p w:rsidR="00000000" w:rsidRDefault="00AC1C26">
            <w:pPr>
              <w:jc w:val="center"/>
            </w:pPr>
            <w:r>
              <w:t xml:space="preserve">до минус </w:t>
            </w:r>
          </w:p>
          <w:p w:rsidR="00000000" w:rsidRDefault="00AC1C26">
            <w:pPr>
              <w:jc w:val="center"/>
            </w:pPr>
            <w:r>
              <w:rPr>
                <w:noProof/>
              </w:rPr>
              <w:t>70</w:t>
            </w:r>
            <w:r>
              <w:t xml:space="preserve"> включ.</w:t>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pPr>
            <w:r>
              <w:t>Стержневая горячекатаная</w:t>
            </w:r>
          </w:p>
        </w:tc>
        <w:tc>
          <w:tcPr>
            <w:tcW w:w="992" w:type="dxa"/>
            <w:tcBorders>
              <w:left w:val="single" w:sz="6" w:space="0" w:color="auto"/>
              <w:right w:val="single" w:sz="6" w:space="0" w:color="auto"/>
            </w:tcBorders>
          </w:tcPr>
          <w:p w:rsidR="00000000" w:rsidRDefault="00AC1C26">
            <w:pPr>
              <w:jc w:val="center"/>
            </w:pPr>
            <w:r>
              <w:t>А-</w:t>
            </w:r>
            <w:r>
              <w:rPr>
                <w:lang w:val="en-US"/>
              </w:rPr>
              <w:t>I</w:t>
            </w:r>
          </w:p>
        </w:tc>
        <w:tc>
          <w:tcPr>
            <w:tcW w:w="979" w:type="dxa"/>
            <w:tcBorders>
              <w:left w:val="single" w:sz="6" w:space="0" w:color="auto"/>
              <w:right w:val="single" w:sz="6" w:space="0" w:color="auto"/>
            </w:tcBorders>
          </w:tcPr>
          <w:p w:rsidR="00000000" w:rsidRDefault="00AC1C26">
            <w:pPr>
              <w:jc w:val="center"/>
            </w:pPr>
            <w:r>
              <w:t>Ст3сп3</w:t>
            </w:r>
          </w:p>
        </w:tc>
        <w:tc>
          <w:tcPr>
            <w:tcW w:w="1005" w:type="dxa"/>
            <w:tcBorders>
              <w:left w:val="single" w:sz="6" w:space="0" w:color="auto"/>
              <w:right w:val="single" w:sz="6" w:space="0" w:color="auto"/>
            </w:tcBorders>
          </w:tcPr>
          <w:p w:rsidR="00000000" w:rsidRDefault="00AC1C26">
            <w:pPr>
              <w:jc w:val="center"/>
              <w:rPr>
                <w:noProof/>
              </w:rPr>
            </w:pPr>
            <w:r>
              <w:rPr>
                <w:noProof/>
              </w:rPr>
              <w:t>6-40</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pPr>
            <w:r>
              <w:t>гладкая, ГОСТ</w:t>
            </w:r>
            <w:r>
              <w:rPr>
                <w:noProof/>
              </w:rPr>
              <w:t xml:space="preserve"> 5781-82</w:t>
            </w:r>
            <w:r>
              <w:t xml:space="preserve"> и ГОСТ</w:t>
            </w:r>
            <w:r>
              <w:rPr>
                <w:noProof/>
              </w:rPr>
              <w:t xml:space="preserve"> 380-71</w:t>
            </w:r>
          </w:p>
        </w:tc>
        <w:tc>
          <w:tcPr>
            <w:tcW w:w="992" w:type="dxa"/>
            <w:tcBorders>
              <w:left w:val="single" w:sz="6" w:space="0" w:color="auto"/>
              <w:right w:val="single" w:sz="6" w:space="0" w:color="auto"/>
            </w:tcBorders>
          </w:tcPr>
          <w:p w:rsidR="00000000" w:rsidRDefault="00AC1C26">
            <w:pPr>
              <w:jc w:val="center"/>
            </w:pPr>
          </w:p>
        </w:tc>
        <w:tc>
          <w:tcPr>
            <w:tcW w:w="979" w:type="dxa"/>
            <w:tcBorders>
              <w:left w:val="single" w:sz="6" w:space="0" w:color="auto"/>
              <w:right w:val="single" w:sz="6" w:space="0" w:color="auto"/>
            </w:tcBorders>
          </w:tcPr>
          <w:p w:rsidR="00000000" w:rsidRDefault="00AC1C26">
            <w:pPr>
              <w:jc w:val="center"/>
            </w:pPr>
            <w:r>
              <w:t>Ст3пс3</w:t>
            </w:r>
          </w:p>
        </w:tc>
        <w:tc>
          <w:tcPr>
            <w:tcW w:w="1005" w:type="dxa"/>
            <w:tcBorders>
              <w:left w:val="single" w:sz="6" w:space="0" w:color="auto"/>
              <w:right w:val="single" w:sz="6" w:space="0" w:color="auto"/>
            </w:tcBorders>
          </w:tcPr>
          <w:p w:rsidR="00000000" w:rsidRDefault="00AC1C26">
            <w:pPr>
              <w:jc w:val="center"/>
              <w:rPr>
                <w:noProof/>
              </w:rPr>
            </w:pPr>
            <w:r>
              <w:rPr>
                <w:noProof/>
              </w:rPr>
              <w:t>6-40</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rPr>
                <w:noProof/>
              </w:rPr>
            </w:pPr>
          </w:p>
        </w:tc>
        <w:tc>
          <w:tcPr>
            <w:tcW w:w="992" w:type="dxa"/>
            <w:tcBorders>
              <w:left w:val="single" w:sz="6" w:space="0" w:color="auto"/>
              <w:right w:val="single" w:sz="6" w:space="0" w:color="auto"/>
            </w:tcBorders>
          </w:tcPr>
          <w:p w:rsidR="00000000" w:rsidRDefault="00AC1C26">
            <w:pPr>
              <w:jc w:val="center"/>
              <w:rPr>
                <w:noProof/>
              </w:rPr>
            </w:pPr>
          </w:p>
        </w:tc>
        <w:tc>
          <w:tcPr>
            <w:tcW w:w="979" w:type="dxa"/>
            <w:tcBorders>
              <w:left w:val="single" w:sz="6" w:space="0" w:color="auto"/>
              <w:right w:val="single" w:sz="6" w:space="0" w:color="auto"/>
            </w:tcBorders>
          </w:tcPr>
          <w:p w:rsidR="00000000" w:rsidRDefault="00AC1C26">
            <w:pPr>
              <w:jc w:val="center"/>
            </w:pPr>
            <w:r>
              <w:t>Ст3кп3</w:t>
            </w:r>
          </w:p>
        </w:tc>
        <w:tc>
          <w:tcPr>
            <w:tcW w:w="1005" w:type="dxa"/>
            <w:tcBorders>
              <w:left w:val="single" w:sz="6" w:space="0" w:color="auto"/>
              <w:right w:val="single" w:sz="6" w:space="0" w:color="auto"/>
            </w:tcBorders>
          </w:tcPr>
          <w:p w:rsidR="00000000" w:rsidRDefault="00AC1C26">
            <w:pPr>
              <w:jc w:val="center"/>
              <w:rPr>
                <w:noProof/>
              </w:rPr>
            </w:pPr>
            <w:r>
              <w:rPr>
                <w:noProof/>
              </w:rPr>
              <w:t>6-40</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rPr>
                <w:noProof/>
              </w:rPr>
            </w:pPr>
          </w:p>
        </w:tc>
        <w:tc>
          <w:tcPr>
            <w:tcW w:w="992" w:type="dxa"/>
            <w:tcBorders>
              <w:left w:val="single" w:sz="6" w:space="0" w:color="auto"/>
              <w:right w:val="single" w:sz="6" w:space="0" w:color="auto"/>
            </w:tcBorders>
          </w:tcPr>
          <w:p w:rsidR="00000000" w:rsidRDefault="00AC1C26">
            <w:pPr>
              <w:jc w:val="center"/>
              <w:rPr>
                <w:noProof/>
              </w:rPr>
            </w:pPr>
          </w:p>
        </w:tc>
        <w:tc>
          <w:tcPr>
            <w:tcW w:w="979" w:type="dxa"/>
            <w:tcBorders>
              <w:left w:val="single" w:sz="6" w:space="0" w:color="auto"/>
              <w:right w:val="single" w:sz="6" w:space="0" w:color="auto"/>
            </w:tcBorders>
          </w:tcPr>
          <w:p w:rsidR="00000000" w:rsidRDefault="00AC1C26">
            <w:pPr>
              <w:jc w:val="center"/>
            </w:pPr>
            <w:r>
              <w:t>ВСт3сп2</w:t>
            </w:r>
          </w:p>
        </w:tc>
        <w:tc>
          <w:tcPr>
            <w:tcW w:w="1005" w:type="dxa"/>
            <w:tcBorders>
              <w:left w:val="single" w:sz="6" w:space="0" w:color="auto"/>
              <w:right w:val="single" w:sz="6" w:space="0" w:color="auto"/>
            </w:tcBorders>
          </w:tcPr>
          <w:p w:rsidR="00000000" w:rsidRDefault="00AC1C26">
            <w:pPr>
              <w:jc w:val="center"/>
              <w:rPr>
                <w:noProof/>
              </w:rPr>
            </w:pPr>
            <w:r>
              <w:rPr>
                <w:noProof/>
              </w:rPr>
              <w:t>6-40</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12" w:space="0" w:color="auto"/>
            </w:tcBorders>
          </w:tcPr>
          <w:p w:rsidR="00000000" w:rsidRDefault="00AC1C26">
            <w:pPr>
              <w:jc w:val="center"/>
              <w:rPr>
                <w:noProof/>
              </w:rPr>
            </w:pPr>
            <w:r>
              <w:rPr>
                <w:noProof/>
              </w:rPr>
              <w:t>+</w:t>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rPr>
                <w:noProof/>
              </w:rPr>
            </w:pPr>
          </w:p>
        </w:tc>
        <w:tc>
          <w:tcPr>
            <w:tcW w:w="992" w:type="dxa"/>
            <w:tcBorders>
              <w:left w:val="single" w:sz="6" w:space="0" w:color="auto"/>
              <w:right w:val="single" w:sz="6" w:space="0" w:color="auto"/>
            </w:tcBorders>
          </w:tcPr>
          <w:p w:rsidR="00000000" w:rsidRDefault="00AC1C26">
            <w:pPr>
              <w:jc w:val="center"/>
              <w:rPr>
                <w:noProof/>
              </w:rPr>
            </w:pPr>
          </w:p>
        </w:tc>
        <w:tc>
          <w:tcPr>
            <w:tcW w:w="979" w:type="dxa"/>
            <w:tcBorders>
              <w:left w:val="single" w:sz="6" w:space="0" w:color="auto"/>
              <w:right w:val="single" w:sz="6" w:space="0" w:color="auto"/>
            </w:tcBorders>
          </w:tcPr>
          <w:p w:rsidR="00000000" w:rsidRDefault="00AC1C26">
            <w:pPr>
              <w:jc w:val="center"/>
            </w:pPr>
            <w:r>
              <w:t>ВСт3пс2</w:t>
            </w:r>
          </w:p>
        </w:tc>
        <w:tc>
          <w:tcPr>
            <w:tcW w:w="1005" w:type="dxa"/>
            <w:tcBorders>
              <w:left w:val="single" w:sz="6" w:space="0" w:color="auto"/>
              <w:right w:val="single" w:sz="6" w:space="0" w:color="auto"/>
            </w:tcBorders>
          </w:tcPr>
          <w:p w:rsidR="00000000" w:rsidRDefault="00AC1C26">
            <w:pPr>
              <w:jc w:val="center"/>
              <w:rPr>
                <w:noProof/>
              </w:rPr>
            </w:pPr>
            <w:r>
              <w:rPr>
                <w:noProof/>
              </w:rPr>
              <w:t>6-40</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rPr>
                <w:noProof/>
              </w:rPr>
            </w:pPr>
          </w:p>
        </w:tc>
        <w:tc>
          <w:tcPr>
            <w:tcW w:w="992" w:type="dxa"/>
            <w:tcBorders>
              <w:left w:val="single" w:sz="6" w:space="0" w:color="auto"/>
              <w:right w:val="single" w:sz="6" w:space="0" w:color="auto"/>
            </w:tcBorders>
          </w:tcPr>
          <w:p w:rsidR="00000000" w:rsidRDefault="00AC1C26">
            <w:pPr>
              <w:jc w:val="center"/>
              <w:rPr>
                <w:noProof/>
              </w:rPr>
            </w:pPr>
          </w:p>
        </w:tc>
        <w:tc>
          <w:tcPr>
            <w:tcW w:w="979" w:type="dxa"/>
            <w:tcBorders>
              <w:left w:val="single" w:sz="6" w:space="0" w:color="auto"/>
              <w:right w:val="single" w:sz="6" w:space="0" w:color="auto"/>
            </w:tcBorders>
          </w:tcPr>
          <w:p w:rsidR="00000000" w:rsidRDefault="00AC1C26">
            <w:pPr>
              <w:jc w:val="center"/>
            </w:pPr>
            <w:r>
              <w:t>ВСт3кп2</w:t>
            </w:r>
          </w:p>
        </w:tc>
        <w:tc>
          <w:tcPr>
            <w:tcW w:w="1005" w:type="dxa"/>
            <w:tcBorders>
              <w:left w:val="single" w:sz="6" w:space="0" w:color="auto"/>
              <w:right w:val="single" w:sz="6" w:space="0" w:color="auto"/>
            </w:tcBorders>
          </w:tcPr>
          <w:p w:rsidR="00000000" w:rsidRDefault="00AC1C26">
            <w:pPr>
              <w:jc w:val="center"/>
              <w:rPr>
                <w:noProof/>
              </w:rPr>
            </w:pPr>
            <w:r>
              <w:rPr>
                <w:noProof/>
              </w:rPr>
              <w:t>6-40</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left w:val="single" w:sz="12" w:space="0" w:color="auto"/>
              <w:bottom w:val="single" w:sz="6" w:space="0" w:color="auto"/>
              <w:right w:val="single" w:sz="6" w:space="0" w:color="auto"/>
            </w:tcBorders>
          </w:tcPr>
          <w:p w:rsidR="00000000" w:rsidRDefault="00AC1C26">
            <w:pPr>
              <w:jc w:val="both"/>
              <w:rPr>
                <w:noProof/>
              </w:rPr>
            </w:pPr>
          </w:p>
        </w:tc>
        <w:tc>
          <w:tcPr>
            <w:tcW w:w="992" w:type="dxa"/>
            <w:tcBorders>
              <w:left w:val="single" w:sz="6" w:space="0" w:color="auto"/>
              <w:bottom w:val="single" w:sz="6" w:space="0" w:color="auto"/>
              <w:right w:val="single" w:sz="6" w:space="0" w:color="auto"/>
            </w:tcBorders>
          </w:tcPr>
          <w:p w:rsidR="00000000" w:rsidRDefault="00AC1C26">
            <w:pPr>
              <w:jc w:val="center"/>
              <w:rPr>
                <w:noProof/>
              </w:rPr>
            </w:pPr>
          </w:p>
        </w:tc>
        <w:tc>
          <w:tcPr>
            <w:tcW w:w="979" w:type="dxa"/>
            <w:tcBorders>
              <w:left w:val="single" w:sz="6" w:space="0" w:color="auto"/>
              <w:bottom w:val="single" w:sz="6" w:space="0" w:color="auto"/>
              <w:right w:val="single" w:sz="6" w:space="0" w:color="auto"/>
            </w:tcBorders>
          </w:tcPr>
          <w:p w:rsidR="00000000" w:rsidRDefault="00AC1C26">
            <w:pPr>
              <w:jc w:val="center"/>
            </w:pPr>
            <w:r>
              <w:t>ВСт3Гпс2</w:t>
            </w:r>
          </w:p>
        </w:tc>
        <w:tc>
          <w:tcPr>
            <w:tcW w:w="1005" w:type="dxa"/>
            <w:tcBorders>
              <w:left w:val="single" w:sz="6" w:space="0" w:color="auto"/>
              <w:bottom w:val="single" w:sz="6" w:space="0" w:color="auto"/>
              <w:right w:val="single" w:sz="6" w:space="0" w:color="auto"/>
            </w:tcBorders>
          </w:tcPr>
          <w:p w:rsidR="00000000" w:rsidRDefault="00AC1C26">
            <w:pPr>
              <w:jc w:val="center"/>
              <w:rPr>
                <w:noProof/>
              </w:rPr>
            </w:pPr>
            <w:r>
              <w:rPr>
                <w:noProof/>
              </w:rPr>
              <w:t>6-18</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12" w:space="0" w:color="auto"/>
            </w:tcBorders>
          </w:tcPr>
          <w:p w:rsidR="00000000" w:rsidRDefault="00AC1C26">
            <w:pPr>
              <w:jc w:val="center"/>
              <w:rPr>
                <w:noProof/>
              </w:rPr>
            </w:pPr>
            <w:r>
              <w:rPr>
                <w:noProof/>
              </w:rPr>
              <w:t>+</w:t>
            </w:r>
            <w:r>
              <w:rPr>
                <w:vertAlign w:val="superscript"/>
              </w:rPr>
              <w:t>1</w:t>
            </w:r>
          </w:p>
        </w:tc>
      </w:tr>
      <w:tr w:rsidR="00000000">
        <w:tblPrEx>
          <w:tblCellMar>
            <w:top w:w="0" w:type="dxa"/>
            <w:bottom w:w="0" w:type="dxa"/>
          </w:tblCellMar>
        </w:tblPrEx>
        <w:trPr>
          <w:gridAfter w:val="1"/>
          <w:wAfter w:w="6" w:type="dxa"/>
        </w:trPr>
        <w:tc>
          <w:tcPr>
            <w:tcW w:w="2126" w:type="dxa"/>
            <w:tcBorders>
              <w:top w:val="single" w:sz="6" w:space="0" w:color="auto"/>
              <w:left w:val="single" w:sz="12" w:space="0" w:color="auto"/>
              <w:right w:val="single" w:sz="6" w:space="0" w:color="auto"/>
            </w:tcBorders>
          </w:tcPr>
          <w:p w:rsidR="00000000" w:rsidRDefault="00AC1C26">
            <w:pPr>
              <w:jc w:val="both"/>
            </w:pPr>
            <w:r>
              <w:t>Стержневая горячекатаная</w:t>
            </w:r>
          </w:p>
        </w:tc>
        <w:tc>
          <w:tcPr>
            <w:tcW w:w="992" w:type="dxa"/>
            <w:tcBorders>
              <w:top w:val="single" w:sz="6" w:space="0" w:color="auto"/>
              <w:left w:val="single" w:sz="6" w:space="0" w:color="auto"/>
              <w:right w:val="single" w:sz="6" w:space="0" w:color="auto"/>
            </w:tcBorders>
          </w:tcPr>
          <w:p w:rsidR="00000000" w:rsidRDefault="00AC1C26">
            <w:pPr>
              <w:jc w:val="center"/>
            </w:pPr>
            <w:r>
              <w:t>А-</w:t>
            </w:r>
            <w:r>
              <w:rPr>
                <w:lang w:val="en-US"/>
              </w:rPr>
              <w:t>II</w:t>
            </w:r>
          </w:p>
        </w:tc>
        <w:tc>
          <w:tcPr>
            <w:tcW w:w="979" w:type="dxa"/>
            <w:tcBorders>
              <w:top w:val="single" w:sz="6" w:space="0" w:color="auto"/>
              <w:left w:val="single" w:sz="6" w:space="0" w:color="auto"/>
              <w:right w:val="single" w:sz="6" w:space="0" w:color="auto"/>
            </w:tcBorders>
          </w:tcPr>
          <w:p w:rsidR="00000000" w:rsidRDefault="00AC1C26">
            <w:pPr>
              <w:jc w:val="center"/>
            </w:pPr>
            <w:r>
              <w:t>ВСт5сп2</w:t>
            </w:r>
          </w:p>
        </w:tc>
        <w:tc>
          <w:tcPr>
            <w:tcW w:w="1005" w:type="dxa"/>
            <w:tcBorders>
              <w:top w:val="single" w:sz="6" w:space="0" w:color="auto"/>
              <w:left w:val="single" w:sz="6" w:space="0" w:color="auto"/>
              <w:right w:val="single" w:sz="6" w:space="0" w:color="auto"/>
            </w:tcBorders>
          </w:tcPr>
          <w:p w:rsidR="00000000" w:rsidRDefault="00AC1C26">
            <w:pPr>
              <w:jc w:val="center"/>
              <w:rPr>
                <w:noProof/>
              </w:rPr>
            </w:pPr>
            <w:r>
              <w:rPr>
                <w:noProof/>
              </w:rPr>
              <w:t>10-40</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top w:val="single" w:sz="6" w:space="0" w:color="auto"/>
              <w:left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pPr>
            <w:r>
              <w:t>периодичес</w:t>
            </w:r>
            <w:r>
              <w:t xml:space="preserve">кого </w:t>
            </w:r>
          </w:p>
        </w:tc>
        <w:tc>
          <w:tcPr>
            <w:tcW w:w="992" w:type="dxa"/>
            <w:tcBorders>
              <w:left w:val="single" w:sz="6" w:space="0" w:color="auto"/>
              <w:right w:val="single" w:sz="6" w:space="0" w:color="auto"/>
            </w:tcBorders>
          </w:tcPr>
          <w:p w:rsidR="00000000" w:rsidRDefault="00AC1C26">
            <w:pPr>
              <w:jc w:val="center"/>
            </w:pPr>
          </w:p>
        </w:tc>
        <w:tc>
          <w:tcPr>
            <w:tcW w:w="979" w:type="dxa"/>
            <w:tcBorders>
              <w:left w:val="single" w:sz="6" w:space="0" w:color="auto"/>
              <w:right w:val="single" w:sz="6" w:space="0" w:color="auto"/>
            </w:tcBorders>
          </w:tcPr>
          <w:p w:rsidR="00000000" w:rsidRDefault="00AC1C26">
            <w:pPr>
              <w:jc w:val="center"/>
            </w:pPr>
            <w:r>
              <w:t>ВСт5пс2</w:t>
            </w:r>
          </w:p>
        </w:tc>
        <w:tc>
          <w:tcPr>
            <w:tcW w:w="1005" w:type="dxa"/>
            <w:tcBorders>
              <w:left w:val="single" w:sz="6" w:space="0" w:color="auto"/>
              <w:right w:val="single" w:sz="6" w:space="0" w:color="auto"/>
            </w:tcBorders>
          </w:tcPr>
          <w:p w:rsidR="00000000" w:rsidRDefault="00AC1C26">
            <w:pPr>
              <w:jc w:val="center"/>
              <w:rPr>
                <w:noProof/>
              </w:rPr>
            </w:pPr>
            <w:r>
              <w:rPr>
                <w:noProof/>
              </w:rPr>
              <w:t>10-16</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rPr>
                <w:noProof/>
              </w:rPr>
            </w:pPr>
            <w:r>
              <w:t>профиля,</w:t>
            </w:r>
          </w:p>
        </w:tc>
        <w:tc>
          <w:tcPr>
            <w:tcW w:w="992" w:type="dxa"/>
            <w:tcBorders>
              <w:left w:val="single" w:sz="6" w:space="0" w:color="auto"/>
              <w:right w:val="single" w:sz="6" w:space="0" w:color="auto"/>
            </w:tcBorders>
          </w:tcPr>
          <w:p w:rsidR="00000000" w:rsidRDefault="00AC1C26">
            <w:pPr>
              <w:jc w:val="center"/>
              <w:rPr>
                <w:noProof/>
              </w:rPr>
            </w:pPr>
          </w:p>
        </w:tc>
        <w:tc>
          <w:tcPr>
            <w:tcW w:w="979" w:type="dxa"/>
            <w:tcBorders>
              <w:left w:val="single" w:sz="6" w:space="0" w:color="auto"/>
              <w:right w:val="single" w:sz="6" w:space="0" w:color="auto"/>
            </w:tcBorders>
          </w:tcPr>
          <w:p w:rsidR="00000000" w:rsidRDefault="00AC1C26">
            <w:pPr>
              <w:jc w:val="center"/>
              <w:rPr>
                <w:noProof/>
              </w:rPr>
            </w:pPr>
          </w:p>
        </w:tc>
        <w:tc>
          <w:tcPr>
            <w:tcW w:w="1005" w:type="dxa"/>
            <w:tcBorders>
              <w:left w:val="single" w:sz="6" w:space="0" w:color="auto"/>
              <w:right w:val="single" w:sz="6" w:space="0" w:color="auto"/>
            </w:tcBorders>
          </w:tcPr>
          <w:p w:rsidR="00000000" w:rsidRDefault="00AC1C26">
            <w:pPr>
              <w:jc w:val="center"/>
              <w:rPr>
                <w:noProof/>
              </w:rPr>
            </w:pPr>
            <w:r>
              <w:rPr>
                <w:noProof/>
              </w:rPr>
              <w:t>18-40</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rPr>
                <w:noProof/>
              </w:rPr>
            </w:pPr>
            <w:r>
              <w:t>ГОСТ</w:t>
            </w:r>
            <w:r>
              <w:rPr>
                <w:noProof/>
              </w:rPr>
              <w:t xml:space="preserve"> 5781-82</w:t>
            </w:r>
          </w:p>
        </w:tc>
        <w:tc>
          <w:tcPr>
            <w:tcW w:w="992" w:type="dxa"/>
            <w:tcBorders>
              <w:left w:val="single" w:sz="6" w:space="0" w:color="auto"/>
              <w:bottom w:val="single" w:sz="6" w:space="0" w:color="auto"/>
              <w:right w:val="single" w:sz="6" w:space="0" w:color="auto"/>
            </w:tcBorders>
          </w:tcPr>
          <w:p w:rsidR="00000000" w:rsidRDefault="00AC1C26">
            <w:pPr>
              <w:jc w:val="center"/>
              <w:rPr>
                <w:noProof/>
              </w:rPr>
            </w:pPr>
          </w:p>
        </w:tc>
        <w:tc>
          <w:tcPr>
            <w:tcW w:w="979" w:type="dxa"/>
            <w:tcBorders>
              <w:left w:val="single" w:sz="6" w:space="0" w:color="auto"/>
              <w:bottom w:val="single" w:sz="6" w:space="0" w:color="auto"/>
              <w:right w:val="single" w:sz="6" w:space="0" w:color="auto"/>
            </w:tcBorders>
          </w:tcPr>
          <w:p w:rsidR="00000000" w:rsidRDefault="00AC1C26">
            <w:pPr>
              <w:jc w:val="center"/>
            </w:pPr>
            <w:r>
              <w:t>18Г2С</w:t>
            </w:r>
          </w:p>
        </w:tc>
        <w:tc>
          <w:tcPr>
            <w:tcW w:w="1005" w:type="dxa"/>
            <w:tcBorders>
              <w:left w:val="single" w:sz="6" w:space="0" w:color="auto"/>
              <w:bottom w:val="single" w:sz="6" w:space="0" w:color="auto"/>
              <w:right w:val="single" w:sz="6" w:space="0" w:color="auto"/>
            </w:tcBorders>
          </w:tcPr>
          <w:p w:rsidR="00000000" w:rsidRDefault="00AC1C26">
            <w:pPr>
              <w:jc w:val="center"/>
              <w:rPr>
                <w:noProof/>
              </w:rPr>
            </w:pPr>
            <w:r>
              <w:rPr>
                <w:noProof/>
              </w:rPr>
              <w:t>40-80</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12" w:space="0" w:color="auto"/>
            </w:tcBorders>
          </w:tcPr>
          <w:p w:rsidR="00000000" w:rsidRDefault="00AC1C26">
            <w:pPr>
              <w:jc w:val="center"/>
              <w:rPr>
                <w:noProof/>
              </w:rPr>
            </w:pPr>
            <w:r>
              <w:rPr>
                <w:noProof/>
              </w:rPr>
              <w:t>+</w:t>
            </w:r>
            <w:r>
              <w:rPr>
                <w:vertAlign w:val="superscript"/>
              </w:rPr>
              <w:t>1</w:t>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rPr>
                <w:noProof/>
              </w:rPr>
            </w:pPr>
          </w:p>
        </w:tc>
        <w:tc>
          <w:tcPr>
            <w:tcW w:w="992" w:type="dxa"/>
            <w:tcBorders>
              <w:top w:val="single" w:sz="6" w:space="0" w:color="auto"/>
              <w:left w:val="single" w:sz="6" w:space="0" w:color="auto"/>
              <w:bottom w:val="single" w:sz="6" w:space="0" w:color="auto"/>
              <w:right w:val="single" w:sz="6" w:space="0" w:color="auto"/>
            </w:tcBorders>
          </w:tcPr>
          <w:p w:rsidR="00000000" w:rsidRDefault="00AC1C26">
            <w:pPr>
              <w:jc w:val="center"/>
            </w:pPr>
            <w:r>
              <w:t>Ас-</w:t>
            </w:r>
            <w:r>
              <w:rPr>
                <w:lang w:val="en-US"/>
              </w:rPr>
              <w:t>II</w:t>
            </w:r>
          </w:p>
        </w:tc>
        <w:tc>
          <w:tcPr>
            <w:tcW w:w="979" w:type="dxa"/>
            <w:tcBorders>
              <w:top w:val="single" w:sz="6" w:space="0" w:color="auto"/>
              <w:left w:val="single" w:sz="6" w:space="0" w:color="auto"/>
              <w:bottom w:val="single" w:sz="6" w:space="0" w:color="auto"/>
              <w:right w:val="single" w:sz="6" w:space="0" w:color="auto"/>
            </w:tcBorders>
          </w:tcPr>
          <w:p w:rsidR="00000000" w:rsidRDefault="00AC1C26">
            <w:pPr>
              <w:jc w:val="center"/>
            </w:pPr>
            <w:r>
              <w:t>10ГТ</w:t>
            </w:r>
          </w:p>
        </w:tc>
        <w:tc>
          <w:tcPr>
            <w:tcW w:w="1005"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10-32</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w:t>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rPr>
                <w:noProof/>
              </w:rPr>
            </w:pPr>
          </w:p>
        </w:tc>
        <w:tc>
          <w:tcPr>
            <w:tcW w:w="992" w:type="dxa"/>
            <w:tcBorders>
              <w:top w:val="single" w:sz="6" w:space="0" w:color="auto"/>
              <w:left w:val="single" w:sz="6" w:space="0" w:color="auto"/>
              <w:right w:val="single" w:sz="6" w:space="0" w:color="auto"/>
            </w:tcBorders>
          </w:tcPr>
          <w:p w:rsidR="00000000" w:rsidRDefault="00AC1C26">
            <w:pPr>
              <w:jc w:val="center"/>
            </w:pPr>
            <w:r>
              <w:t>А-III</w:t>
            </w:r>
          </w:p>
        </w:tc>
        <w:tc>
          <w:tcPr>
            <w:tcW w:w="979" w:type="dxa"/>
            <w:tcBorders>
              <w:top w:val="single" w:sz="6" w:space="0" w:color="auto"/>
              <w:left w:val="single" w:sz="6" w:space="0" w:color="auto"/>
              <w:right w:val="single" w:sz="6" w:space="0" w:color="auto"/>
            </w:tcBorders>
          </w:tcPr>
          <w:p w:rsidR="00000000" w:rsidRDefault="00AC1C26">
            <w:pPr>
              <w:jc w:val="center"/>
            </w:pPr>
            <w:r>
              <w:t>З5ГС</w:t>
            </w:r>
          </w:p>
        </w:tc>
        <w:tc>
          <w:tcPr>
            <w:tcW w:w="1005" w:type="dxa"/>
            <w:tcBorders>
              <w:top w:val="single" w:sz="6" w:space="0" w:color="auto"/>
              <w:left w:val="single" w:sz="6" w:space="0" w:color="auto"/>
              <w:right w:val="single" w:sz="6" w:space="0" w:color="auto"/>
            </w:tcBorders>
          </w:tcPr>
          <w:p w:rsidR="00000000" w:rsidRDefault="00AC1C26">
            <w:pPr>
              <w:jc w:val="center"/>
              <w:rPr>
                <w:lang w:val="en-US"/>
              </w:rPr>
            </w:pPr>
            <w:r>
              <w:t>6-40</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t>+</w:t>
            </w:r>
            <w:r>
              <w:rPr>
                <w:vertAlign w:val="superscript"/>
              </w:rPr>
              <w:t>1</w:t>
            </w:r>
          </w:p>
        </w:tc>
        <w:tc>
          <w:tcPr>
            <w:tcW w:w="887" w:type="dxa"/>
            <w:tcBorders>
              <w:top w:val="single" w:sz="6" w:space="0" w:color="auto"/>
              <w:left w:val="single" w:sz="6" w:space="0" w:color="auto"/>
              <w:right w:val="single" w:sz="6" w:space="0" w:color="auto"/>
            </w:tcBorders>
          </w:tcPr>
          <w:p w:rsidR="00000000" w:rsidRDefault="00AC1C26">
            <w:pPr>
              <w:jc w:val="center"/>
              <w:rPr>
                <w:noProof/>
              </w:rPr>
            </w:pPr>
            <w:r>
              <w:rPr>
                <w:noProof/>
              </w:rPr>
              <w:sym w:font="Arial" w:char="2013"/>
            </w:r>
          </w:p>
        </w:tc>
        <w:tc>
          <w:tcPr>
            <w:tcW w:w="887" w:type="dxa"/>
            <w:tcBorders>
              <w:top w:val="single" w:sz="6" w:space="0" w:color="auto"/>
              <w:left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rPr>
                <w:noProof/>
              </w:rPr>
            </w:pPr>
          </w:p>
        </w:tc>
        <w:tc>
          <w:tcPr>
            <w:tcW w:w="992" w:type="dxa"/>
            <w:tcBorders>
              <w:left w:val="single" w:sz="6" w:space="0" w:color="auto"/>
              <w:right w:val="single" w:sz="6" w:space="0" w:color="auto"/>
            </w:tcBorders>
          </w:tcPr>
          <w:p w:rsidR="00000000" w:rsidRDefault="00AC1C26">
            <w:pPr>
              <w:jc w:val="center"/>
              <w:rPr>
                <w:noProof/>
              </w:rPr>
            </w:pPr>
          </w:p>
        </w:tc>
        <w:tc>
          <w:tcPr>
            <w:tcW w:w="979" w:type="dxa"/>
            <w:tcBorders>
              <w:left w:val="single" w:sz="6" w:space="0" w:color="auto"/>
              <w:right w:val="single" w:sz="6" w:space="0" w:color="auto"/>
            </w:tcBorders>
          </w:tcPr>
          <w:p w:rsidR="00000000" w:rsidRDefault="00AC1C26">
            <w:pPr>
              <w:jc w:val="center"/>
            </w:pPr>
            <w:r>
              <w:t>25Г2С</w:t>
            </w:r>
          </w:p>
        </w:tc>
        <w:tc>
          <w:tcPr>
            <w:tcW w:w="1005" w:type="dxa"/>
            <w:tcBorders>
              <w:left w:val="single" w:sz="6" w:space="0" w:color="auto"/>
              <w:right w:val="single" w:sz="6" w:space="0" w:color="auto"/>
            </w:tcBorders>
          </w:tcPr>
          <w:p w:rsidR="00000000" w:rsidRDefault="00AC1C26">
            <w:pPr>
              <w:jc w:val="center"/>
              <w:rPr>
                <w:noProof/>
              </w:rPr>
            </w:pPr>
            <w:r>
              <w:rPr>
                <w:noProof/>
              </w:rPr>
              <w:t>6-8</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left w:val="single" w:sz="12" w:space="0" w:color="auto"/>
              <w:right w:val="single" w:sz="6" w:space="0" w:color="auto"/>
            </w:tcBorders>
          </w:tcPr>
          <w:p w:rsidR="00000000" w:rsidRDefault="00AC1C26">
            <w:pPr>
              <w:jc w:val="both"/>
              <w:rPr>
                <w:noProof/>
              </w:rPr>
            </w:pPr>
          </w:p>
        </w:tc>
        <w:tc>
          <w:tcPr>
            <w:tcW w:w="992" w:type="dxa"/>
            <w:tcBorders>
              <w:left w:val="single" w:sz="6" w:space="0" w:color="auto"/>
              <w:right w:val="single" w:sz="6" w:space="0" w:color="auto"/>
            </w:tcBorders>
          </w:tcPr>
          <w:p w:rsidR="00000000" w:rsidRDefault="00AC1C26">
            <w:pPr>
              <w:jc w:val="center"/>
              <w:rPr>
                <w:noProof/>
              </w:rPr>
            </w:pPr>
          </w:p>
        </w:tc>
        <w:tc>
          <w:tcPr>
            <w:tcW w:w="979" w:type="dxa"/>
            <w:tcBorders>
              <w:left w:val="single" w:sz="6" w:space="0" w:color="auto"/>
              <w:right w:val="single" w:sz="6" w:space="0" w:color="auto"/>
            </w:tcBorders>
          </w:tcPr>
          <w:p w:rsidR="00000000" w:rsidRDefault="00AC1C26">
            <w:pPr>
              <w:jc w:val="center"/>
              <w:rPr>
                <w:noProof/>
              </w:rPr>
            </w:pPr>
          </w:p>
        </w:tc>
        <w:tc>
          <w:tcPr>
            <w:tcW w:w="1005" w:type="dxa"/>
            <w:tcBorders>
              <w:left w:val="single" w:sz="6" w:space="0" w:color="auto"/>
              <w:right w:val="single" w:sz="6" w:space="0" w:color="auto"/>
            </w:tcBorders>
          </w:tcPr>
          <w:p w:rsidR="00000000" w:rsidRDefault="00AC1C26">
            <w:pPr>
              <w:jc w:val="center"/>
              <w:rPr>
                <w:noProof/>
              </w:rPr>
            </w:pPr>
            <w:r>
              <w:rPr>
                <w:noProof/>
              </w:rPr>
              <w:t>10-40</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t>+</w:t>
            </w:r>
          </w:p>
        </w:tc>
        <w:tc>
          <w:tcPr>
            <w:tcW w:w="887" w:type="dxa"/>
            <w:tcBorders>
              <w:left w:val="single" w:sz="6" w:space="0" w:color="auto"/>
              <w:right w:val="single" w:sz="6" w:space="0" w:color="auto"/>
            </w:tcBorders>
          </w:tcPr>
          <w:p w:rsidR="00000000" w:rsidRDefault="00AC1C26">
            <w:pPr>
              <w:jc w:val="center"/>
              <w:rPr>
                <w:noProof/>
              </w:rPr>
            </w:pPr>
            <w:r>
              <w:t>+</w:t>
            </w:r>
          </w:p>
        </w:tc>
        <w:tc>
          <w:tcPr>
            <w:tcW w:w="887" w:type="dxa"/>
            <w:tcBorders>
              <w:left w:val="single" w:sz="6" w:space="0" w:color="auto"/>
              <w:right w:val="single" w:sz="6" w:space="0" w:color="auto"/>
            </w:tcBorders>
          </w:tcPr>
          <w:p w:rsidR="00000000" w:rsidRDefault="00AC1C26">
            <w:pPr>
              <w:jc w:val="center"/>
              <w:rPr>
                <w:noProof/>
              </w:rPr>
            </w:pPr>
            <w:r>
              <w:t>+</w:t>
            </w:r>
          </w:p>
        </w:tc>
        <w:tc>
          <w:tcPr>
            <w:tcW w:w="887" w:type="dxa"/>
            <w:tcBorders>
              <w:left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left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left w:val="single" w:sz="12" w:space="0" w:color="auto"/>
              <w:bottom w:val="single" w:sz="6" w:space="0" w:color="auto"/>
              <w:right w:val="single" w:sz="6" w:space="0" w:color="auto"/>
            </w:tcBorders>
          </w:tcPr>
          <w:p w:rsidR="00000000" w:rsidRDefault="00AC1C26">
            <w:pPr>
              <w:jc w:val="both"/>
              <w:rPr>
                <w:noProof/>
              </w:rPr>
            </w:pPr>
          </w:p>
        </w:tc>
        <w:tc>
          <w:tcPr>
            <w:tcW w:w="992" w:type="dxa"/>
            <w:tcBorders>
              <w:left w:val="single" w:sz="6" w:space="0" w:color="auto"/>
              <w:bottom w:val="single" w:sz="6" w:space="0" w:color="auto"/>
              <w:right w:val="single" w:sz="6" w:space="0" w:color="auto"/>
            </w:tcBorders>
          </w:tcPr>
          <w:p w:rsidR="00000000" w:rsidRDefault="00AC1C26">
            <w:pPr>
              <w:jc w:val="center"/>
              <w:rPr>
                <w:noProof/>
              </w:rPr>
            </w:pPr>
          </w:p>
        </w:tc>
        <w:tc>
          <w:tcPr>
            <w:tcW w:w="979" w:type="dxa"/>
            <w:tcBorders>
              <w:left w:val="single" w:sz="6" w:space="0" w:color="auto"/>
              <w:bottom w:val="single" w:sz="6" w:space="0" w:color="auto"/>
              <w:right w:val="single" w:sz="6" w:space="0" w:color="auto"/>
            </w:tcBorders>
          </w:tcPr>
          <w:p w:rsidR="00000000" w:rsidRDefault="00AC1C26">
            <w:pPr>
              <w:jc w:val="center"/>
            </w:pPr>
            <w:r>
              <w:t>32Г2Рпс</w:t>
            </w:r>
          </w:p>
        </w:tc>
        <w:tc>
          <w:tcPr>
            <w:tcW w:w="1005" w:type="dxa"/>
            <w:tcBorders>
              <w:left w:val="single" w:sz="6" w:space="0" w:color="auto"/>
              <w:bottom w:val="single" w:sz="6" w:space="0" w:color="auto"/>
              <w:right w:val="single" w:sz="6" w:space="0" w:color="auto"/>
            </w:tcBorders>
          </w:tcPr>
          <w:p w:rsidR="00000000" w:rsidRDefault="00AC1C26">
            <w:pPr>
              <w:jc w:val="center"/>
              <w:rPr>
                <w:noProof/>
              </w:rPr>
            </w:pPr>
            <w:r>
              <w:rPr>
                <w:noProof/>
              </w:rPr>
              <w:t>6-22</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left w:val="single" w:sz="6" w:space="0" w:color="auto"/>
              <w:bottom w:val="single" w:sz="6" w:space="0" w:color="auto"/>
              <w:right w:val="single" w:sz="6" w:space="0" w:color="auto"/>
            </w:tcBorders>
          </w:tcPr>
          <w:p w:rsidR="00000000" w:rsidRDefault="00AC1C26">
            <w:pPr>
              <w:jc w:val="center"/>
              <w:rPr>
                <w:noProof/>
              </w:rPr>
            </w:pPr>
            <w:r>
              <w:rPr>
                <w:noProof/>
              </w:rPr>
              <w:sym w:font="Arial" w:char="2013"/>
            </w:r>
          </w:p>
        </w:tc>
        <w:tc>
          <w:tcPr>
            <w:tcW w:w="887" w:type="dxa"/>
            <w:tcBorders>
              <w:left w:val="single" w:sz="6" w:space="0" w:color="auto"/>
              <w:bottom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top w:val="single" w:sz="6" w:space="0" w:color="auto"/>
              <w:left w:val="single" w:sz="12" w:space="0" w:color="auto"/>
              <w:bottom w:val="single" w:sz="6" w:space="0" w:color="auto"/>
              <w:right w:val="single" w:sz="6" w:space="0" w:color="auto"/>
            </w:tcBorders>
          </w:tcPr>
          <w:p w:rsidR="00000000" w:rsidRDefault="00AC1C26">
            <w:pPr>
              <w:jc w:val="both"/>
            </w:pPr>
            <w:r>
              <w:t xml:space="preserve">Стержневая термомеханически упрочненная периодического профиля, </w:t>
            </w:r>
          </w:p>
          <w:p w:rsidR="00000000" w:rsidRDefault="00AC1C26">
            <w:pPr>
              <w:jc w:val="both"/>
              <w:rPr>
                <w:noProof/>
              </w:rPr>
            </w:pPr>
            <w:r>
              <w:t>ГОСТ</w:t>
            </w:r>
            <w:r>
              <w:rPr>
                <w:noProof/>
              </w:rPr>
              <w:t xml:space="preserve"> 10884-81</w:t>
            </w:r>
          </w:p>
        </w:tc>
        <w:tc>
          <w:tcPr>
            <w:tcW w:w="992" w:type="dxa"/>
            <w:tcBorders>
              <w:top w:val="single" w:sz="6" w:space="0" w:color="auto"/>
              <w:left w:val="single" w:sz="6" w:space="0" w:color="auto"/>
              <w:bottom w:val="single" w:sz="6" w:space="0" w:color="auto"/>
              <w:right w:val="single" w:sz="6" w:space="0" w:color="auto"/>
            </w:tcBorders>
          </w:tcPr>
          <w:p w:rsidR="00000000" w:rsidRDefault="00AC1C26">
            <w:pPr>
              <w:jc w:val="center"/>
              <w:rPr>
                <w:smallCaps/>
                <w:lang w:val="en-US"/>
              </w:rPr>
            </w:pPr>
            <w:r>
              <w:rPr>
                <w:smallCaps/>
              </w:rPr>
              <w:t>Ат-</w:t>
            </w:r>
            <w:r>
              <w:rPr>
                <w:smallCaps/>
                <w:lang w:val="en-US"/>
              </w:rPr>
              <w:t>III</w:t>
            </w:r>
            <w:r>
              <w:rPr>
                <w:smallCaps/>
              </w:rPr>
              <w:t>С</w:t>
            </w:r>
          </w:p>
        </w:tc>
        <w:tc>
          <w:tcPr>
            <w:tcW w:w="979" w:type="dxa"/>
            <w:tcBorders>
              <w:top w:val="single" w:sz="6" w:space="0" w:color="auto"/>
              <w:left w:val="single" w:sz="6" w:space="0" w:color="auto"/>
              <w:bottom w:val="single" w:sz="6" w:space="0" w:color="auto"/>
              <w:right w:val="single" w:sz="6" w:space="0" w:color="auto"/>
            </w:tcBorders>
          </w:tcPr>
          <w:p w:rsidR="00000000" w:rsidRDefault="00AC1C26">
            <w:pPr>
              <w:jc w:val="center"/>
            </w:pPr>
            <w:r>
              <w:t>БСт5пс; БСт5сп</w:t>
            </w:r>
          </w:p>
        </w:tc>
        <w:tc>
          <w:tcPr>
            <w:tcW w:w="1005"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10-22</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sym w:font="Arial" w:char="2013"/>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w:t>
            </w:r>
            <w:r>
              <w:rPr>
                <w:vertAlign w:val="superscript"/>
              </w:rPr>
              <w:t>1</w:t>
            </w:r>
          </w:p>
        </w:tc>
        <w:tc>
          <w:tcPr>
            <w:tcW w:w="887"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sym w:font="Arial" w:char="2013"/>
            </w:r>
          </w:p>
        </w:tc>
        <w:tc>
          <w:tcPr>
            <w:tcW w:w="887"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sym w:font="Arial" w:char="2013"/>
            </w:r>
          </w:p>
        </w:tc>
      </w:tr>
      <w:tr w:rsidR="00000000">
        <w:tblPrEx>
          <w:tblCellMar>
            <w:top w:w="0" w:type="dxa"/>
            <w:bottom w:w="0" w:type="dxa"/>
          </w:tblCellMar>
        </w:tblPrEx>
        <w:trPr>
          <w:gridAfter w:val="1"/>
          <w:wAfter w:w="6" w:type="dxa"/>
        </w:trPr>
        <w:tc>
          <w:tcPr>
            <w:tcW w:w="2126" w:type="dxa"/>
            <w:tcBorders>
              <w:top w:val="single" w:sz="6" w:space="0" w:color="auto"/>
              <w:left w:val="single" w:sz="12" w:space="0" w:color="auto"/>
              <w:bottom w:val="single" w:sz="12" w:space="0" w:color="auto"/>
              <w:right w:val="single" w:sz="6" w:space="0" w:color="auto"/>
            </w:tcBorders>
          </w:tcPr>
          <w:p w:rsidR="00000000" w:rsidRDefault="00AC1C26">
            <w:pPr>
              <w:jc w:val="both"/>
              <w:rPr>
                <w:noProof/>
              </w:rPr>
            </w:pPr>
            <w:r>
              <w:t>Обыкновенная арматурная проволока периодического профиля, ГОСТ</w:t>
            </w:r>
            <w:r>
              <w:rPr>
                <w:noProof/>
              </w:rPr>
              <w:t xml:space="preserve"> 6727</w:t>
            </w:r>
            <w:r>
              <w:rPr>
                <w:noProof/>
              </w:rPr>
              <w:t>-80</w:t>
            </w:r>
          </w:p>
        </w:tc>
        <w:tc>
          <w:tcPr>
            <w:tcW w:w="992" w:type="dxa"/>
            <w:tcBorders>
              <w:top w:val="single" w:sz="6" w:space="0" w:color="auto"/>
              <w:left w:val="single" w:sz="6" w:space="0" w:color="auto"/>
              <w:bottom w:val="single" w:sz="12" w:space="0" w:color="auto"/>
              <w:right w:val="single" w:sz="6" w:space="0" w:color="auto"/>
            </w:tcBorders>
          </w:tcPr>
          <w:p w:rsidR="00000000" w:rsidRDefault="00AC1C26">
            <w:pPr>
              <w:jc w:val="center"/>
            </w:pPr>
            <w:r>
              <w:t>Вр-</w:t>
            </w:r>
            <w:r>
              <w:rPr>
                <w:lang w:val="en-US"/>
              </w:rPr>
              <w:t>I</w:t>
            </w:r>
          </w:p>
        </w:tc>
        <w:tc>
          <w:tcPr>
            <w:tcW w:w="979"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sym w:font="Arial" w:char="2014"/>
            </w:r>
          </w:p>
        </w:tc>
        <w:tc>
          <w:tcPr>
            <w:tcW w:w="1005"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3-5</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w:t>
            </w:r>
          </w:p>
        </w:tc>
        <w:tc>
          <w:tcPr>
            <w:tcW w:w="887" w:type="dxa"/>
            <w:tcBorders>
              <w:top w:val="single" w:sz="6" w:space="0" w:color="auto"/>
              <w:left w:val="single" w:sz="6" w:space="0" w:color="auto"/>
              <w:bottom w:val="single" w:sz="12" w:space="0" w:color="auto"/>
              <w:right w:val="single" w:sz="12" w:space="0" w:color="auto"/>
            </w:tcBorders>
          </w:tcPr>
          <w:p w:rsidR="00000000" w:rsidRDefault="00AC1C26">
            <w:pPr>
              <w:jc w:val="center"/>
              <w:rPr>
                <w:noProof/>
              </w:rPr>
            </w:pPr>
            <w:r>
              <w:rPr>
                <w:noProof/>
              </w:rPr>
              <w:t>+</w:t>
            </w:r>
          </w:p>
        </w:tc>
      </w:tr>
    </w:tbl>
    <w:p w:rsidR="00000000" w:rsidRDefault="00AC1C26">
      <w:pPr>
        <w:ind w:firstLine="284"/>
        <w:jc w:val="both"/>
      </w:pPr>
      <w:r>
        <w:t>_____________</w:t>
      </w:r>
    </w:p>
    <w:p w:rsidR="00000000" w:rsidRDefault="00AC1C26">
      <w:pPr>
        <w:ind w:firstLine="284"/>
        <w:jc w:val="both"/>
      </w:pPr>
      <w:r>
        <w:rPr>
          <w:vertAlign w:val="superscript"/>
        </w:rPr>
        <w:t>1</w:t>
      </w:r>
      <w:r>
        <w:t xml:space="preserve"> Допускается применять только в вязаных каркасах и сетках.</w:t>
      </w:r>
    </w:p>
    <w:p w:rsidR="00000000" w:rsidRDefault="00AC1C26">
      <w:pPr>
        <w:ind w:firstLine="284"/>
        <w:jc w:val="both"/>
      </w:pPr>
    </w:p>
    <w:p w:rsidR="00000000" w:rsidRDefault="00AC1C26">
      <w:pPr>
        <w:ind w:firstLine="284"/>
        <w:jc w:val="both"/>
      </w:pPr>
      <w:r>
        <w:t>Примечания:</w:t>
      </w:r>
      <w:r>
        <w:rPr>
          <w:noProof/>
        </w:rPr>
        <w:t xml:space="preserve"> 1.</w:t>
      </w:r>
      <w:r>
        <w:t xml:space="preserve"> В таблице знак</w:t>
      </w:r>
      <w:r>
        <w:rPr>
          <w:noProof/>
        </w:rPr>
        <w:t xml:space="preserve"> </w:t>
      </w:r>
      <w:r>
        <w:rPr>
          <w:noProof/>
        </w:rPr>
        <w:sym w:font="Arial" w:char="201E"/>
      </w:r>
      <w:r>
        <w:rPr>
          <w:noProof/>
        </w:rPr>
        <w:t>+"</w:t>
      </w:r>
      <w:r>
        <w:t xml:space="preserve"> означает допускается, знак</w:t>
      </w:r>
      <w:r>
        <w:rPr>
          <w:noProof/>
        </w:rPr>
        <w:t xml:space="preserve"> </w:t>
      </w:r>
      <w:bookmarkStart w:id="696" w:name="OCRUncertain200"/>
      <w:r>
        <w:rPr>
          <w:noProof/>
        </w:rPr>
        <w:sym w:font="Arial" w:char="201E"/>
      </w:r>
      <w:r>
        <w:rPr>
          <w:noProof/>
        </w:rPr>
        <w:sym w:font="Arial" w:char="2013"/>
      </w:r>
      <w:r>
        <w:rPr>
          <w:noProof/>
        </w:rPr>
        <w:t>"</w:t>
      </w:r>
      <w:bookmarkEnd w:id="696"/>
      <w:r>
        <w:rPr>
          <w:noProof/>
        </w:rPr>
        <w:t xml:space="preserve"> </w:t>
      </w:r>
      <w:r>
        <w:rPr>
          <w:noProof/>
        </w:rPr>
        <w:sym w:font="Arial" w:char="2014"/>
      </w:r>
      <w:r>
        <w:t xml:space="preserve"> не допускается.</w:t>
      </w:r>
    </w:p>
    <w:p w:rsidR="00000000" w:rsidRDefault="00AC1C26">
      <w:pPr>
        <w:ind w:firstLine="284"/>
        <w:jc w:val="both"/>
        <w:rPr>
          <w:noProof/>
        </w:rPr>
      </w:pPr>
      <w:r>
        <w:rPr>
          <w:noProof/>
        </w:rPr>
        <w:t>2.</w:t>
      </w:r>
      <w:r>
        <w:t xml:space="preserve"> Расчетная температура принимается согласно ука</w:t>
      </w:r>
      <w:bookmarkStart w:id="697" w:name="OCRUncertain202"/>
      <w:r>
        <w:t>з</w:t>
      </w:r>
      <w:bookmarkEnd w:id="697"/>
      <w:r>
        <w:t xml:space="preserve">аниям </w:t>
      </w:r>
      <w:bookmarkStart w:id="698" w:name="OCRUncertain203"/>
      <w:r>
        <w:t>п.</w:t>
      </w:r>
      <w:bookmarkEnd w:id="698"/>
      <w:r>
        <w:rPr>
          <w:noProof/>
        </w:rPr>
        <w:t xml:space="preserve"> 1.8.</w:t>
      </w:r>
    </w:p>
    <w:p w:rsidR="00000000" w:rsidRDefault="00AC1C26">
      <w:pPr>
        <w:ind w:firstLine="284"/>
        <w:jc w:val="both"/>
      </w:pPr>
      <w:r>
        <w:rPr>
          <w:noProof/>
        </w:rPr>
        <w:t>3.</w:t>
      </w:r>
      <w:r>
        <w:t xml:space="preserve"> В данной таблице нагрузки следует относить к динамическим, если доля этих нагрузок при расчете конструкций по прочности превышает</w:t>
      </w:r>
      <w:r>
        <w:rPr>
          <w:noProof/>
        </w:rPr>
        <w:t xml:space="preserve"> 0,1</w:t>
      </w:r>
      <w:r>
        <w:t xml:space="preserve"> статической нагру</w:t>
      </w:r>
      <w:bookmarkStart w:id="699" w:name="OCRUncertain209"/>
      <w:r>
        <w:t>з</w:t>
      </w:r>
      <w:bookmarkEnd w:id="699"/>
      <w:r>
        <w:t>ки; к многократно повторяю</w:t>
      </w:r>
      <w:bookmarkStart w:id="700" w:name="OCRUncertain210"/>
      <w:r>
        <w:t>щ</w:t>
      </w:r>
      <w:bookmarkEnd w:id="700"/>
      <w:r>
        <w:t>имся</w:t>
      </w:r>
      <w:r>
        <w:rPr>
          <w:noProof/>
        </w:rPr>
        <w:t xml:space="preserve"> </w:t>
      </w:r>
      <w:r>
        <w:rPr>
          <w:noProof/>
        </w:rPr>
        <w:sym w:font="Arial" w:char="2014"/>
      </w:r>
      <w:r>
        <w:t xml:space="preserve"> нагрузки, при которых требуется расчет конструкц</w:t>
      </w:r>
      <w:bookmarkStart w:id="701" w:name="OCRUncertain211"/>
      <w:r>
        <w:t>и</w:t>
      </w:r>
      <w:bookmarkEnd w:id="701"/>
      <w:r>
        <w:t>й на выносливост</w:t>
      </w:r>
      <w:r>
        <w:t>ь.</w:t>
      </w:r>
    </w:p>
    <w:p w:rsidR="00000000" w:rsidRDefault="00AC1C26">
      <w:pPr>
        <w:ind w:firstLine="284"/>
        <w:jc w:val="both"/>
        <w:sectPr w:rsidR="00000000">
          <w:pgSz w:w="16840" w:h="11907" w:orient="landscape" w:code="9"/>
          <w:pgMar w:top="1134" w:right="1134" w:bottom="1134" w:left="1134" w:header="720" w:footer="720" w:gutter="0"/>
          <w:cols w:space="720"/>
          <w:noEndnote/>
        </w:sectPr>
      </w:pPr>
    </w:p>
    <w:p w:rsidR="00000000" w:rsidRDefault="00AC1C26">
      <w:pPr>
        <w:ind w:firstLine="284"/>
        <w:jc w:val="both"/>
      </w:pPr>
      <w:r>
        <w:lastRenderedPageBreak/>
        <w:t>Таблица</w:t>
      </w:r>
      <w:r>
        <w:rPr>
          <w:noProof/>
        </w:rPr>
        <w:t xml:space="preserve"> 13</w:t>
      </w:r>
      <w:r>
        <w:t xml:space="preserve"> (прил.</w:t>
      </w:r>
      <w:r>
        <w:rPr>
          <w:noProof/>
        </w:rPr>
        <w:t xml:space="preserve"> 2)</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2267"/>
        <w:gridCol w:w="1002"/>
        <w:gridCol w:w="1002"/>
        <w:gridCol w:w="1002"/>
        <w:gridCol w:w="1002"/>
      </w:tblGrid>
      <w:tr w:rsidR="00000000">
        <w:tblPrEx>
          <w:tblCellMar>
            <w:top w:w="0" w:type="dxa"/>
            <w:bottom w:w="0" w:type="dxa"/>
          </w:tblCellMar>
        </w:tblPrEx>
        <w:tc>
          <w:tcPr>
            <w:tcW w:w="2267" w:type="dxa"/>
            <w:tcBorders>
              <w:top w:val="single" w:sz="12" w:space="0" w:color="auto"/>
              <w:left w:val="single" w:sz="12" w:space="0" w:color="auto"/>
              <w:right w:val="single" w:sz="6" w:space="0" w:color="auto"/>
            </w:tcBorders>
          </w:tcPr>
          <w:p w:rsidR="00000000" w:rsidRDefault="00AC1C26">
            <w:pPr>
              <w:jc w:val="both"/>
            </w:pPr>
            <w:r>
              <w:t>Характеристика</w:t>
            </w:r>
          </w:p>
        </w:tc>
        <w:tc>
          <w:tcPr>
            <w:tcW w:w="4008" w:type="dxa"/>
            <w:gridSpan w:val="4"/>
            <w:tcBorders>
              <w:top w:val="single" w:sz="12" w:space="0" w:color="auto"/>
              <w:left w:val="single" w:sz="6" w:space="0" w:color="auto"/>
              <w:bottom w:val="single" w:sz="6" w:space="0" w:color="auto"/>
              <w:right w:val="single" w:sz="12" w:space="0" w:color="auto"/>
            </w:tcBorders>
          </w:tcPr>
          <w:p w:rsidR="00000000" w:rsidRDefault="00AC1C26">
            <w:pPr>
              <w:jc w:val="both"/>
            </w:pPr>
            <w:r>
              <w:t>Расчетная температ</w:t>
            </w:r>
            <w:r>
              <w:rPr>
                <w:lang w:val="en-US"/>
              </w:rPr>
              <w:t>ó</w:t>
            </w:r>
            <w:r>
              <w:t>ра</w:t>
            </w:r>
            <w:r>
              <w:rPr>
                <w:lang w:val="en-US"/>
              </w:rPr>
              <w:t>,</w:t>
            </w:r>
            <w:r>
              <w:t xml:space="preserve"> </w:t>
            </w:r>
            <w:r>
              <w:sym w:font="Arial" w:char="00B0"/>
            </w:r>
            <w:r>
              <w:t>С</w:t>
            </w:r>
          </w:p>
        </w:tc>
      </w:tr>
      <w:tr w:rsidR="00000000">
        <w:tblPrEx>
          <w:tblCellMar>
            <w:top w:w="0" w:type="dxa"/>
            <w:bottom w:w="0" w:type="dxa"/>
          </w:tblCellMar>
        </w:tblPrEx>
        <w:tc>
          <w:tcPr>
            <w:tcW w:w="2267" w:type="dxa"/>
            <w:tcBorders>
              <w:left w:val="single" w:sz="12" w:space="0" w:color="auto"/>
              <w:right w:val="single" w:sz="6" w:space="0" w:color="auto"/>
            </w:tcBorders>
          </w:tcPr>
          <w:p w:rsidR="00000000" w:rsidRDefault="00AC1C26">
            <w:pPr>
              <w:jc w:val="both"/>
            </w:pPr>
            <w:bookmarkStart w:id="702" w:name="OCRUncertain216"/>
            <w:r>
              <w:t>з</w:t>
            </w:r>
            <w:bookmarkEnd w:id="702"/>
            <w:r>
              <w:t>акладных деталей</w:t>
            </w:r>
          </w:p>
        </w:tc>
        <w:tc>
          <w:tcPr>
            <w:tcW w:w="2004" w:type="dxa"/>
            <w:gridSpan w:val="2"/>
            <w:tcBorders>
              <w:top w:val="single" w:sz="6" w:space="0" w:color="auto"/>
              <w:left w:val="single" w:sz="6" w:space="0" w:color="auto"/>
              <w:bottom w:val="single" w:sz="6" w:space="0" w:color="auto"/>
            </w:tcBorders>
          </w:tcPr>
          <w:p w:rsidR="00000000" w:rsidRDefault="00AC1C26">
            <w:pPr>
              <w:jc w:val="both"/>
            </w:pPr>
            <w:r>
              <w:t xml:space="preserve">до минус </w:t>
            </w:r>
            <w:r>
              <w:rPr>
                <w:noProof/>
              </w:rPr>
              <w:t>30</w:t>
            </w:r>
            <w:r>
              <w:t xml:space="preserve"> включ.</w:t>
            </w:r>
          </w:p>
        </w:tc>
        <w:tc>
          <w:tcPr>
            <w:tcW w:w="2004" w:type="dxa"/>
            <w:gridSpan w:val="2"/>
            <w:tcBorders>
              <w:top w:val="single" w:sz="6" w:space="0" w:color="auto"/>
              <w:left w:val="single" w:sz="6" w:space="0" w:color="auto"/>
              <w:bottom w:val="single" w:sz="6" w:space="0" w:color="auto"/>
              <w:right w:val="single" w:sz="12" w:space="0" w:color="auto"/>
            </w:tcBorders>
          </w:tcPr>
          <w:p w:rsidR="00000000" w:rsidRDefault="00AC1C26">
            <w:pPr>
              <w:jc w:val="both"/>
            </w:pPr>
            <w:r>
              <w:t>ниже минус</w:t>
            </w:r>
            <w:r>
              <w:rPr>
                <w:noProof/>
              </w:rPr>
              <w:t xml:space="preserve"> 30</w:t>
            </w:r>
            <w:r>
              <w:t xml:space="preserve"> </w:t>
            </w:r>
          </w:p>
          <w:p w:rsidR="00000000" w:rsidRDefault="00AC1C26">
            <w:pPr>
              <w:jc w:val="both"/>
            </w:pPr>
            <w:r>
              <w:t>до минус</w:t>
            </w:r>
            <w:r>
              <w:rPr>
                <w:noProof/>
              </w:rPr>
              <w:t xml:space="preserve"> 40</w:t>
            </w:r>
            <w:r>
              <w:t xml:space="preserve"> включ.</w:t>
            </w:r>
          </w:p>
        </w:tc>
      </w:tr>
      <w:tr w:rsidR="00000000">
        <w:tblPrEx>
          <w:tblCellMar>
            <w:top w:w="0" w:type="dxa"/>
            <w:bottom w:w="0" w:type="dxa"/>
          </w:tblCellMar>
        </w:tblPrEx>
        <w:tc>
          <w:tcPr>
            <w:tcW w:w="2267" w:type="dxa"/>
            <w:tcBorders>
              <w:left w:val="single" w:sz="12" w:space="0" w:color="auto"/>
              <w:bottom w:val="single" w:sz="12" w:space="0" w:color="auto"/>
              <w:right w:val="single" w:sz="6" w:space="0" w:color="auto"/>
            </w:tcBorders>
          </w:tcPr>
          <w:p w:rsidR="00000000" w:rsidRDefault="00AC1C26">
            <w:pPr>
              <w:jc w:val="both"/>
            </w:pPr>
          </w:p>
        </w:tc>
        <w:tc>
          <w:tcPr>
            <w:tcW w:w="1002" w:type="dxa"/>
            <w:tcBorders>
              <w:top w:val="single" w:sz="6" w:space="0" w:color="auto"/>
              <w:left w:val="single" w:sz="6" w:space="0" w:color="auto"/>
              <w:bottom w:val="single" w:sz="12" w:space="0" w:color="auto"/>
              <w:right w:val="single" w:sz="6" w:space="0" w:color="auto"/>
            </w:tcBorders>
          </w:tcPr>
          <w:p w:rsidR="00000000" w:rsidRDefault="00AC1C26">
            <w:pPr>
              <w:jc w:val="both"/>
            </w:pPr>
            <w:r>
              <w:t xml:space="preserve">марка </w:t>
            </w:r>
          </w:p>
          <w:p w:rsidR="00000000" w:rsidRDefault="00AC1C26">
            <w:pPr>
              <w:jc w:val="both"/>
              <w:rPr>
                <w:noProof/>
              </w:rPr>
            </w:pPr>
            <w:r>
              <w:t>стали по ГОСТ</w:t>
            </w:r>
            <w:r>
              <w:rPr>
                <w:noProof/>
              </w:rPr>
              <w:t xml:space="preserve"> 380-71</w:t>
            </w:r>
          </w:p>
        </w:tc>
        <w:tc>
          <w:tcPr>
            <w:tcW w:w="1002" w:type="dxa"/>
            <w:tcBorders>
              <w:top w:val="single" w:sz="6" w:space="0" w:color="auto"/>
              <w:left w:val="single" w:sz="6" w:space="0" w:color="auto"/>
              <w:bottom w:val="single" w:sz="12" w:space="0" w:color="auto"/>
              <w:right w:val="single" w:sz="6" w:space="0" w:color="auto"/>
            </w:tcBorders>
          </w:tcPr>
          <w:p w:rsidR="00000000" w:rsidRDefault="00AC1C26">
            <w:pPr>
              <w:jc w:val="both"/>
            </w:pPr>
            <w:r>
              <w:t>толщина проката, мм</w:t>
            </w:r>
          </w:p>
        </w:tc>
        <w:tc>
          <w:tcPr>
            <w:tcW w:w="1002" w:type="dxa"/>
            <w:tcBorders>
              <w:top w:val="single" w:sz="6" w:space="0" w:color="auto"/>
              <w:left w:val="single" w:sz="6" w:space="0" w:color="auto"/>
              <w:bottom w:val="single" w:sz="12" w:space="0" w:color="auto"/>
              <w:right w:val="single" w:sz="6" w:space="0" w:color="auto"/>
            </w:tcBorders>
          </w:tcPr>
          <w:p w:rsidR="00000000" w:rsidRDefault="00AC1C26">
            <w:pPr>
              <w:jc w:val="both"/>
            </w:pPr>
            <w:r>
              <w:t xml:space="preserve">марка </w:t>
            </w:r>
          </w:p>
          <w:p w:rsidR="00000000" w:rsidRDefault="00AC1C26">
            <w:pPr>
              <w:jc w:val="both"/>
              <w:rPr>
                <w:noProof/>
              </w:rPr>
            </w:pPr>
            <w:r>
              <w:t>стали по ГОСТ</w:t>
            </w:r>
            <w:r>
              <w:rPr>
                <w:noProof/>
              </w:rPr>
              <w:t xml:space="preserve"> 380-71</w:t>
            </w:r>
          </w:p>
        </w:tc>
        <w:tc>
          <w:tcPr>
            <w:tcW w:w="1002" w:type="dxa"/>
            <w:tcBorders>
              <w:top w:val="single" w:sz="6" w:space="0" w:color="auto"/>
              <w:left w:val="single" w:sz="6" w:space="0" w:color="auto"/>
              <w:bottom w:val="single" w:sz="12" w:space="0" w:color="auto"/>
              <w:right w:val="single" w:sz="12" w:space="0" w:color="auto"/>
            </w:tcBorders>
          </w:tcPr>
          <w:p w:rsidR="00000000" w:rsidRDefault="00AC1C26">
            <w:pPr>
              <w:jc w:val="both"/>
            </w:pPr>
            <w:r>
              <w:t>толщина проката, мм</w:t>
            </w:r>
          </w:p>
        </w:tc>
      </w:tr>
      <w:tr w:rsidR="00000000">
        <w:tblPrEx>
          <w:tblCellMar>
            <w:top w:w="0" w:type="dxa"/>
            <w:bottom w:w="0" w:type="dxa"/>
          </w:tblCellMar>
        </w:tblPrEx>
        <w:tc>
          <w:tcPr>
            <w:tcW w:w="2267" w:type="dxa"/>
            <w:tcBorders>
              <w:left w:val="single" w:sz="12" w:space="0" w:color="auto"/>
              <w:right w:val="single" w:sz="6" w:space="0" w:color="auto"/>
            </w:tcBorders>
          </w:tcPr>
          <w:p w:rsidR="00000000" w:rsidRDefault="00AC1C26">
            <w:pPr>
              <w:jc w:val="both"/>
            </w:pPr>
            <w:r>
              <w:rPr>
                <w:noProof/>
              </w:rPr>
              <w:t>1.</w:t>
            </w:r>
            <w:r>
              <w:t xml:space="preserve"> Рассчитываемые на усилия от нагрузок: </w:t>
            </w:r>
          </w:p>
          <w:p w:rsidR="00000000" w:rsidRDefault="00AC1C26">
            <w:pPr>
              <w:jc w:val="both"/>
            </w:pPr>
            <w:r>
              <w:t>а) статических</w:t>
            </w:r>
          </w:p>
        </w:tc>
        <w:tc>
          <w:tcPr>
            <w:tcW w:w="1002" w:type="dxa"/>
            <w:tcBorders>
              <w:left w:val="single" w:sz="6" w:space="0" w:color="auto"/>
              <w:right w:val="single" w:sz="6" w:space="0" w:color="auto"/>
            </w:tcBorders>
          </w:tcPr>
          <w:p w:rsidR="00000000" w:rsidRDefault="00AC1C26">
            <w:pPr>
              <w:jc w:val="both"/>
            </w:pPr>
          </w:p>
          <w:p w:rsidR="00000000" w:rsidRDefault="00AC1C26">
            <w:pPr>
              <w:jc w:val="both"/>
            </w:pPr>
          </w:p>
          <w:p w:rsidR="00000000" w:rsidRDefault="00AC1C26">
            <w:pPr>
              <w:jc w:val="both"/>
            </w:pPr>
            <w:r>
              <w:t>В</w:t>
            </w:r>
            <w:bookmarkStart w:id="703" w:name="OCRUncertain223"/>
            <w:r>
              <w:t>С</w:t>
            </w:r>
            <w:bookmarkEnd w:id="703"/>
            <w:r>
              <w:t>т3кп2</w:t>
            </w:r>
          </w:p>
        </w:tc>
        <w:tc>
          <w:tcPr>
            <w:tcW w:w="1002" w:type="dxa"/>
            <w:tcBorders>
              <w:left w:val="single" w:sz="6" w:space="0" w:color="auto"/>
              <w:right w:val="single" w:sz="6" w:space="0" w:color="auto"/>
            </w:tcBorders>
          </w:tcPr>
          <w:p w:rsidR="00000000" w:rsidRDefault="00AC1C26">
            <w:pPr>
              <w:jc w:val="both"/>
            </w:pPr>
          </w:p>
          <w:p w:rsidR="00000000" w:rsidRDefault="00AC1C26">
            <w:pPr>
              <w:jc w:val="both"/>
            </w:pPr>
          </w:p>
          <w:p w:rsidR="00000000" w:rsidRDefault="00AC1C26">
            <w:pPr>
              <w:jc w:val="both"/>
              <w:rPr>
                <w:noProof/>
              </w:rPr>
            </w:pPr>
            <w:r>
              <w:rPr>
                <w:noProof/>
              </w:rPr>
              <w:t>4-30</w:t>
            </w:r>
          </w:p>
        </w:tc>
        <w:tc>
          <w:tcPr>
            <w:tcW w:w="1002" w:type="dxa"/>
            <w:tcBorders>
              <w:left w:val="single" w:sz="6" w:space="0" w:color="auto"/>
              <w:right w:val="single" w:sz="6" w:space="0" w:color="auto"/>
            </w:tcBorders>
          </w:tcPr>
          <w:p w:rsidR="00000000" w:rsidRDefault="00AC1C26">
            <w:pPr>
              <w:jc w:val="both"/>
            </w:pPr>
          </w:p>
          <w:p w:rsidR="00000000" w:rsidRDefault="00AC1C26">
            <w:pPr>
              <w:jc w:val="both"/>
            </w:pPr>
          </w:p>
          <w:p w:rsidR="00000000" w:rsidRDefault="00AC1C26">
            <w:pPr>
              <w:jc w:val="both"/>
            </w:pPr>
            <w:r>
              <w:t>ВСт3пс6</w:t>
            </w:r>
          </w:p>
        </w:tc>
        <w:tc>
          <w:tcPr>
            <w:tcW w:w="1002" w:type="dxa"/>
            <w:tcBorders>
              <w:left w:val="single" w:sz="6" w:space="0" w:color="auto"/>
              <w:right w:val="single" w:sz="12" w:space="0" w:color="auto"/>
            </w:tcBorders>
          </w:tcPr>
          <w:p w:rsidR="00000000" w:rsidRDefault="00AC1C26">
            <w:pPr>
              <w:jc w:val="both"/>
            </w:pPr>
          </w:p>
          <w:p w:rsidR="00000000" w:rsidRDefault="00AC1C26">
            <w:pPr>
              <w:jc w:val="both"/>
            </w:pPr>
          </w:p>
          <w:p w:rsidR="00000000" w:rsidRDefault="00AC1C26">
            <w:pPr>
              <w:jc w:val="both"/>
              <w:rPr>
                <w:noProof/>
              </w:rPr>
            </w:pPr>
            <w:r>
              <w:rPr>
                <w:noProof/>
              </w:rPr>
              <w:t>4-25</w:t>
            </w:r>
          </w:p>
        </w:tc>
      </w:tr>
      <w:tr w:rsidR="00000000">
        <w:tblPrEx>
          <w:tblCellMar>
            <w:top w:w="0" w:type="dxa"/>
            <w:bottom w:w="0" w:type="dxa"/>
          </w:tblCellMar>
        </w:tblPrEx>
        <w:tc>
          <w:tcPr>
            <w:tcW w:w="2267" w:type="dxa"/>
            <w:tcBorders>
              <w:left w:val="single" w:sz="12" w:space="0" w:color="auto"/>
              <w:right w:val="single" w:sz="6" w:space="0" w:color="auto"/>
            </w:tcBorders>
          </w:tcPr>
          <w:p w:rsidR="00000000" w:rsidRDefault="00AC1C26">
            <w:pPr>
              <w:jc w:val="both"/>
            </w:pPr>
            <w:r>
              <w:t>б) динамических и многократно</w:t>
            </w:r>
          </w:p>
        </w:tc>
        <w:tc>
          <w:tcPr>
            <w:tcW w:w="1002" w:type="dxa"/>
            <w:tcBorders>
              <w:left w:val="single" w:sz="6" w:space="0" w:color="auto"/>
              <w:right w:val="single" w:sz="6" w:space="0" w:color="auto"/>
            </w:tcBorders>
          </w:tcPr>
          <w:p w:rsidR="00000000" w:rsidRDefault="00AC1C26">
            <w:pPr>
              <w:jc w:val="both"/>
            </w:pPr>
            <w:r>
              <w:t>ВСт3пс6</w:t>
            </w:r>
          </w:p>
        </w:tc>
        <w:tc>
          <w:tcPr>
            <w:tcW w:w="1002" w:type="dxa"/>
            <w:tcBorders>
              <w:left w:val="single" w:sz="6" w:space="0" w:color="auto"/>
              <w:right w:val="single" w:sz="6" w:space="0" w:color="auto"/>
            </w:tcBorders>
          </w:tcPr>
          <w:p w:rsidR="00000000" w:rsidRDefault="00AC1C26">
            <w:pPr>
              <w:jc w:val="both"/>
              <w:rPr>
                <w:noProof/>
              </w:rPr>
            </w:pPr>
            <w:r>
              <w:rPr>
                <w:noProof/>
              </w:rPr>
              <w:t>4-10</w:t>
            </w:r>
          </w:p>
        </w:tc>
        <w:tc>
          <w:tcPr>
            <w:tcW w:w="1002" w:type="dxa"/>
            <w:tcBorders>
              <w:left w:val="single" w:sz="6" w:space="0" w:color="auto"/>
              <w:right w:val="single" w:sz="6" w:space="0" w:color="auto"/>
            </w:tcBorders>
          </w:tcPr>
          <w:p w:rsidR="00000000" w:rsidRDefault="00AC1C26">
            <w:pPr>
              <w:jc w:val="both"/>
            </w:pPr>
            <w:r>
              <w:t>ВСт3пс6</w:t>
            </w:r>
          </w:p>
        </w:tc>
        <w:tc>
          <w:tcPr>
            <w:tcW w:w="1002" w:type="dxa"/>
            <w:tcBorders>
              <w:left w:val="single" w:sz="6" w:space="0" w:color="auto"/>
              <w:right w:val="single" w:sz="12" w:space="0" w:color="auto"/>
            </w:tcBorders>
          </w:tcPr>
          <w:p w:rsidR="00000000" w:rsidRDefault="00AC1C26">
            <w:pPr>
              <w:jc w:val="both"/>
              <w:rPr>
                <w:noProof/>
              </w:rPr>
            </w:pPr>
            <w:r>
              <w:rPr>
                <w:noProof/>
              </w:rPr>
              <w:t>4-10</w:t>
            </w:r>
          </w:p>
        </w:tc>
      </w:tr>
      <w:tr w:rsidR="00000000">
        <w:tblPrEx>
          <w:tblCellMar>
            <w:top w:w="0" w:type="dxa"/>
            <w:bottom w:w="0" w:type="dxa"/>
          </w:tblCellMar>
        </w:tblPrEx>
        <w:tc>
          <w:tcPr>
            <w:tcW w:w="2267" w:type="dxa"/>
            <w:tcBorders>
              <w:left w:val="single" w:sz="12" w:space="0" w:color="auto"/>
              <w:right w:val="single" w:sz="6" w:space="0" w:color="auto"/>
            </w:tcBorders>
          </w:tcPr>
          <w:p w:rsidR="00000000" w:rsidRDefault="00AC1C26">
            <w:pPr>
              <w:jc w:val="both"/>
            </w:pPr>
            <w:r>
              <w:t>повторяющихся</w:t>
            </w:r>
          </w:p>
        </w:tc>
        <w:tc>
          <w:tcPr>
            <w:tcW w:w="1002" w:type="dxa"/>
            <w:tcBorders>
              <w:left w:val="single" w:sz="6" w:space="0" w:color="auto"/>
              <w:right w:val="single" w:sz="6" w:space="0" w:color="auto"/>
            </w:tcBorders>
          </w:tcPr>
          <w:p w:rsidR="00000000" w:rsidRDefault="00AC1C26">
            <w:pPr>
              <w:jc w:val="both"/>
            </w:pPr>
            <w:r>
              <w:t>ВСт3Гпс5</w:t>
            </w:r>
          </w:p>
        </w:tc>
        <w:tc>
          <w:tcPr>
            <w:tcW w:w="1002" w:type="dxa"/>
            <w:tcBorders>
              <w:left w:val="single" w:sz="6" w:space="0" w:color="auto"/>
              <w:right w:val="single" w:sz="6" w:space="0" w:color="auto"/>
            </w:tcBorders>
          </w:tcPr>
          <w:p w:rsidR="00000000" w:rsidRDefault="00AC1C26">
            <w:pPr>
              <w:jc w:val="both"/>
              <w:rPr>
                <w:noProof/>
              </w:rPr>
            </w:pPr>
            <w:r>
              <w:rPr>
                <w:noProof/>
              </w:rPr>
              <w:t>11-30</w:t>
            </w:r>
          </w:p>
        </w:tc>
        <w:tc>
          <w:tcPr>
            <w:tcW w:w="1002" w:type="dxa"/>
            <w:tcBorders>
              <w:left w:val="single" w:sz="6" w:space="0" w:color="auto"/>
              <w:right w:val="single" w:sz="6" w:space="0" w:color="auto"/>
            </w:tcBorders>
          </w:tcPr>
          <w:p w:rsidR="00000000" w:rsidRDefault="00AC1C26">
            <w:pPr>
              <w:jc w:val="both"/>
              <w:rPr>
                <w:noProof/>
              </w:rPr>
            </w:pPr>
            <w:r>
              <w:rPr>
                <w:noProof/>
              </w:rPr>
              <w:t>ВСт3Гпс5</w:t>
            </w:r>
          </w:p>
        </w:tc>
        <w:tc>
          <w:tcPr>
            <w:tcW w:w="1002" w:type="dxa"/>
            <w:tcBorders>
              <w:left w:val="single" w:sz="6" w:space="0" w:color="auto"/>
              <w:right w:val="single" w:sz="12" w:space="0" w:color="auto"/>
            </w:tcBorders>
          </w:tcPr>
          <w:p w:rsidR="00000000" w:rsidRDefault="00AC1C26">
            <w:pPr>
              <w:jc w:val="both"/>
              <w:rPr>
                <w:noProof/>
              </w:rPr>
            </w:pPr>
            <w:r>
              <w:rPr>
                <w:noProof/>
              </w:rPr>
              <w:t>11-30</w:t>
            </w:r>
          </w:p>
        </w:tc>
      </w:tr>
      <w:tr w:rsidR="00000000">
        <w:tblPrEx>
          <w:tblCellMar>
            <w:top w:w="0" w:type="dxa"/>
            <w:bottom w:w="0" w:type="dxa"/>
          </w:tblCellMar>
        </w:tblPrEx>
        <w:tc>
          <w:tcPr>
            <w:tcW w:w="2267" w:type="dxa"/>
            <w:tcBorders>
              <w:left w:val="single" w:sz="12" w:space="0" w:color="auto"/>
              <w:bottom w:val="single" w:sz="6" w:space="0" w:color="auto"/>
              <w:right w:val="single" w:sz="6" w:space="0" w:color="auto"/>
            </w:tcBorders>
          </w:tcPr>
          <w:p w:rsidR="00000000" w:rsidRDefault="00AC1C26">
            <w:pPr>
              <w:jc w:val="both"/>
              <w:rPr>
                <w:noProof/>
              </w:rPr>
            </w:pPr>
          </w:p>
        </w:tc>
        <w:tc>
          <w:tcPr>
            <w:tcW w:w="1002" w:type="dxa"/>
            <w:tcBorders>
              <w:left w:val="single" w:sz="6" w:space="0" w:color="auto"/>
              <w:bottom w:val="single" w:sz="6" w:space="0" w:color="auto"/>
              <w:right w:val="single" w:sz="6" w:space="0" w:color="auto"/>
            </w:tcBorders>
          </w:tcPr>
          <w:p w:rsidR="00000000" w:rsidRDefault="00AC1C26">
            <w:pPr>
              <w:jc w:val="both"/>
              <w:rPr>
                <w:lang w:val="en-US"/>
              </w:rPr>
            </w:pPr>
            <w:r>
              <w:rPr>
                <w:lang w:val="en-US"/>
              </w:rPr>
              <w:t>B</w:t>
            </w:r>
            <w:bookmarkStart w:id="704" w:name="OCRUncertain232"/>
            <w:r>
              <w:rPr>
                <w:lang w:val="en-US"/>
              </w:rPr>
              <w:t>C</w:t>
            </w:r>
            <w:bookmarkEnd w:id="704"/>
            <w:r>
              <w:t>т</w:t>
            </w:r>
            <w:r>
              <w:rPr>
                <w:lang w:val="en-US"/>
              </w:rPr>
              <w:t>3</w:t>
            </w:r>
            <w:r>
              <w:t>сп</w:t>
            </w:r>
            <w:r>
              <w:rPr>
                <w:lang w:val="en-US"/>
              </w:rPr>
              <w:t>5</w:t>
            </w:r>
          </w:p>
        </w:tc>
        <w:tc>
          <w:tcPr>
            <w:tcW w:w="1002" w:type="dxa"/>
            <w:tcBorders>
              <w:left w:val="single" w:sz="6" w:space="0" w:color="auto"/>
              <w:bottom w:val="single" w:sz="6" w:space="0" w:color="auto"/>
              <w:right w:val="single" w:sz="6" w:space="0" w:color="auto"/>
            </w:tcBorders>
          </w:tcPr>
          <w:p w:rsidR="00000000" w:rsidRDefault="00AC1C26">
            <w:pPr>
              <w:jc w:val="both"/>
              <w:rPr>
                <w:noProof/>
              </w:rPr>
            </w:pPr>
            <w:r>
              <w:rPr>
                <w:noProof/>
              </w:rPr>
              <w:t>11-25</w:t>
            </w:r>
          </w:p>
        </w:tc>
        <w:tc>
          <w:tcPr>
            <w:tcW w:w="1002" w:type="dxa"/>
            <w:tcBorders>
              <w:left w:val="single" w:sz="6" w:space="0" w:color="auto"/>
              <w:bottom w:val="single" w:sz="6" w:space="0" w:color="auto"/>
              <w:right w:val="single" w:sz="6" w:space="0" w:color="auto"/>
            </w:tcBorders>
          </w:tcPr>
          <w:p w:rsidR="00000000" w:rsidRDefault="00AC1C26">
            <w:pPr>
              <w:jc w:val="both"/>
            </w:pPr>
            <w:r>
              <w:t>ВСт3с</w:t>
            </w:r>
            <w:bookmarkStart w:id="705" w:name="OCRUncertain234"/>
            <w:r>
              <w:t>п</w:t>
            </w:r>
            <w:bookmarkEnd w:id="705"/>
            <w:r>
              <w:t>5</w:t>
            </w:r>
          </w:p>
        </w:tc>
        <w:tc>
          <w:tcPr>
            <w:tcW w:w="1002" w:type="dxa"/>
            <w:tcBorders>
              <w:left w:val="single" w:sz="6" w:space="0" w:color="auto"/>
              <w:bottom w:val="single" w:sz="6" w:space="0" w:color="auto"/>
              <w:right w:val="single" w:sz="12" w:space="0" w:color="auto"/>
            </w:tcBorders>
          </w:tcPr>
          <w:p w:rsidR="00000000" w:rsidRDefault="00AC1C26">
            <w:pPr>
              <w:jc w:val="both"/>
              <w:rPr>
                <w:noProof/>
              </w:rPr>
            </w:pPr>
            <w:r>
              <w:rPr>
                <w:noProof/>
              </w:rPr>
              <w:t>11-25</w:t>
            </w:r>
          </w:p>
        </w:tc>
      </w:tr>
      <w:tr w:rsidR="00000000">
        <w:tblPrEx>
          <w:tblCellMar>
            <w:top w:w="0" w:type="dxa"/>
            <w:bottom w:w="0" w:type="dxa"/>
          </w:tblCellMar>
        </w:tblPrEx>
        <w:tc>
          <w:tcPr>
            <w:tcW w:w="2267" w:type="dxa"/>
            <w:tcBorders>
              <w:top w:val="single" w:sz="6" w:space="0" w:color="auto"/>
              <w:left w:val="single" w:sz="12" w:space="0" w:color="auto"/>
              <w:right w:val="single" w:sz="6" w:space="0" w:color="auto"/>
            </w:tcBorders>
          </w:tcPr>
          <w:p w:rsidR="00000000" w:rsidRDefault="00AC1C26">
            <w:pPr>
              <w:jc w:val="both"/>
            </w:pPr>
            <w:r>
              <w:rPr>
                <w:noProof/>
              </w:rPr>
              <w:t>2.</w:t>
            </w:r>
            <w:r>
              <w:t xml:space="preserve"> Конструктивные (не рассчитываемые на</w:t>
            </w:r>
          </w:p>
        </w:tc>
        <w:tc>
          <w:tcPr>
            <w:tcW w:w="1002" w:type="dxa"/>
            <w:tcBorders>
              <w:top w:val="single" w:sz="6" w:space="0" w:color="auto"/>
              <w:left w:val="single" w:sz="6" w:space="0" w:color="auto"/>
              <w:right w:val="single" w:sz="6" w:space="0" w:color="auto"/>
            </w:tcBorders>
          </w:tcPr>
          <w:p w:rsidR="00000000" w:rsidRDefault="00AC1C26">
            <w:pPr>
              <w:jc w:val="both"/>
            </w:pPr>
            <w:r>
              <w:t>БСт3кп2</w:t>
            </w:r>
          </w:p>
        </w:tc>
        <w:tc>
          <w:tcPr>
            <w:tcW w:w="1002" w:type="dxa"/>
            <w:tcBorders>
              <w:top w:val="single" w:sz="6" w:space="0" w:color="auto"/>
              <w:left w:val="single" w:sz="6" w:space="0" w:color="auto"/>
              <w:right w:val="single" w:sz="6" w:space="0" w:color="auto"/>
            </w:tcBorders>
          </w:tcPr>
          <w:p w:rsidR="00000000" w:rsidRDefault="00AC1C26">
            <w:pPr>
              <w:jc w:val="both"/>
              <w:rPr>
                <w:noProof/>
              </w:rPr>
            </w:pPr>
            <w:r>
              <w:rPr>
                <w:noProof/>
              </w:rPr>
              <w:t>4-</w:t>
            </w:r>
            <w:r>
              <w:rPr>
                <w:noProof/>
              </w:rPr>
              <w:t>10</w:t>
            </w:r>
          </w:p>
        </w:tc>
        <w:tc>
          <w:tcPr>
            <w:tcW w:w="1002" w:type="dxa"/>
            <w:tcBorders>
              <w:top w:val="single" w:sz="6" w:space="0" w:color="auto"/>
              <w:left w:val="single" w:sz="6" w:space="0" w:color="auto"/>
              <w:right w:val="single" w:sz="6" w:space="0" w:color="auto"/>
            </w:tcBorders>
          </w:tcPr>
          <w:p w:rsidR="00000000" w:rsidRDefault="00AC1C26">
            <w:pPr>
              <w:jc w:val="both"/>
            </w:pPr>
            <w:r>
              <w:t>БСт3кп2</w:t>
            </w:r>
          </w:p>
        </w:tc>
        <w:tc>
          <w:tcPr>
            <w:tcW w:w="1002" w:type="dxa"/>
            <w:tcBorders>
              <w:top w:val="single" w:sz="6" w:space="0" w:color="auto"/>
              <w:left w:val="single" w:sz="6" w:space="0" w:color="auto"/>
              <w:right w:val="single" w:sz="12" w:space="0" w:color="auto"/>
            </w:tcBorders>
          </w:tcPr>
          <w:p w:rsidR="00000000" w:rsidRDefault="00AC1C26">
            <w:pPr>
              <w:jc w:val="both"/>
              <w:rPr>
                <w:noProof/>
              </w:rPr>
            </w:pPr>
            <w:r>
              <w:rPr>
                <w:noProof/>
              </w:rPr>
              <w:t>4-10</w:t>
            </w:r>
          </w:p>
        </w:tc>
      </w:tr>
      <w:tr w:rsidR="00000000">
        <w:tblPrEx>
          <w:tblCellMar>
            <w:top w:w="0" w:type="dxa"/>
            <w:bottom w:w="0" w:type="dxa"/>
          </w:tblCellMar>
        </w:tblPrEx>
        <w:tc>
          <w:tcPr>
            <w:tcW w:w="2267" w:type="dxa"/>
            <w:tcBorders>
              <w:left w:val="single" w:sz="12" w:space="0" w:color="auto"/>
              <w:bottom w:val="single" w:sz="12" w:space="0" w:color="auto"/>
              <w:right w:val="single" w:sz="6" w:space="0" w:color="auto"/>
            </w:tcBorders>
          </w:tcPr>
          <w:p w:rsidR="00000000" w:rsidRDefault="00AC1C26">
            <w:pPr>
              <w:jc w:val="both"/>
            </w:pPr>
            <w:r>
              <w:t>силовые воздействия)</w:t>
            </w:r>
          </w:p>
        </w:tc>
        <w:tc>
          <w:tcPr>
            <w:tcW w:w="1002" w:type="dxa"/>
            <w:tcBorders>
              <w:left w:val="single" w:sz="6" w:space="0" w:color="auto"/>
              <w:bottom w:val="single" w:sz="12" w:space="0" w:color="auto"/>
              <w:right w:val="single" w:sz="6" w:space="0" w:color="auto"/>
            </w:tcBorders>
          </w:tcPr>
          <w:p w:rsidR="00000000" w:rsidRDefault="00AC1C26">
            <w:pPr>
              <w:jc w:val="both"/>
            </w:pPr>
            <w:r>
              <w:t>ВСт3кп2</w:t>
            </w:r>
          </w:p>
        </w:tc>
        <w:tc>
          <w:tcPr>
            <w:tcW w:w="1002" w:type="dxa"/>
            <w:tcBorders>
              <w:left w:val="single" w:sz="6" w:space="0" w:color="auto"/>
              <w:bottom w:val="single" w:sz="12" w:space="0" w:color="auto"/>
              <w:right w:val="single" w:sz="6" w:space="0" w:color="auto"/>
            </w:tcBorders>
          </w:tcPr>
          <w:p w:rsidR="00000000" w:rsidRDefault="00AC1C26">
            <w:pPr>
              <w:jc w:val="both"/>
              <w:rPr>
                <w:noProof/>
              </w:rPr>
            </w:pPr>
            <w:r>
              <w:rPr>
                <w:noProof/>
              </w:rPr>
              <w:t>4-30</w:t>
            </w:r>
          </w:p>
        </w:tc>
        <w:tc>
          <w:tcPr>
            <w:tcW w:w="1002" w:type="dxa"/>
            <w:tcBorders>
              <w:left w:val="single" w:sz="6" w:space="0" w:color="auto"/>
              <w:bottom w:val="single" w:sz="12" w:space="0" w:color="auto"/>
              <w:right w:val="single" w:sz="6" w:space="0" w:color="auto"/>
            </w:tcBorders>
          </w:tcPr>
          <w:p w:rsidR="00000000" w:rsidRDefault="00AC1C26">
            <w:pPr>
              <w:jc w:val="both"/>
              <w:rPr>
                <w:noProof/>
              </w:rPr>
            </w:pPr>
            <w:r>
              <w:rPr>
                <w:noProof/>
              </w:rPr>
              <w:t>BCт</w:t>
            </w:r>
            <w:r>
              <w:t>3</w:t>
            </w:r>
            <w:r>
              <w:rPr>
                <w:noProof/>
              </w:rPr>
              <w:t>кп2</w:t>
            </w:r>
          </w:p>
        </w:tc>
        <w:tc>
          <w:tcPr>
            <w:tcW w:w="1002" w:type="dxa"/>
            <w:tcBorders>
              <w:left w:val="single" w:sz="6" w:space="0" w:color="auto"/>
              <w:bottom w:val="single" w:sz="12" w:space="0" w:color="auto"/>
              <w:right w:val="single" w:sz="12" w:space="0" w:color="auto"/>
            </w:tcBorders>
          </w:tcPr>
          <w:p w:rsidR="00000000" w:rsidRDefault="00AC1C26">
            <w:pPr>
              <w:jc w:val="both"/>
              <w:rPr>
                <w:noProof/>
              </w:rPr>
            </w:pPr>
            <w:r>
              <w:rPr>
                <w:noProof/>
              </w:rPr>
              <w:t>4-30</w:t>
            </w:r>
          </w:p>
        </w:tc>
      </w:tr>
    </w:tbl>
    <w:p w:rsidR="00000000" w:rsidRDefault="00AC1C26">
      <w:pPr>
        <w:ind w:firstLine="284"/>
        <w:jc w:val="both"/>
      </w:pPr>
    </w:p>
    <w:p w:rsidR="00000000" w:rsidRDefault="00AC1C26">
      <w:pPr>
        <w:ind w:firstLine="284"/>
        <w:jc w:val="both"/>
        <w:rPr>
          <w:noProof/>
        </w:rPr>
      </w:pPr>
      <w:r>
        <w:t>Примечания:</w:t>
      </w:r>
      <w:r>
        <w:rPr>
          <w:noProof/>
        </w:rPr>
        <w:t xml:space="preserve"> 1.</w:t>
      </w:r>
      <w:r>
        <w:t xml:space="preserve"> Расчетная температура принимается согласно указаниям п.</w:t>
      </w:r>
      <w:r>
        <w:rPr>
          <w:noProof/>
        </w:rPr>
        <w:t xml:space="preserve"> 1.8.</w:t>
      </w:r>
    </w:p>
    <w:p w:rsidR="00000000" w:rsidRDefault="00AC1C26">
      <w:pPr>
        <w:ind w:firstLine="284"/>
        <w:jc w:val="both"/>
      </w:pPr>
      <w:r>
        <w:rPr>
          <w:noProof/>
        </w:rPr>
        <w:t>2.</w:t>
      </w:r>
      <w:r>
        <w:t xml:space="preserve"> При применении низколегированной стали, например, марок 10Г2С1, 09Г2С, 15ХСНД, а также при расчетной температуре ниже ми</w:t>
      </w:r>
      <w:bookmarkStart w:id="706" w:name="OCRUncertain253"/>
      <w:r>
        <w:t>н</w:t>
      </w:r>
      <w:bookmarkEnd w:id="706"/>
      <w:r>
        <w:t>ус</w:t>
      </w:r>
      <w:r>
        <w:rPr>
          <w:noProof/>
        </w:rPr>
        <w:t xml:space="preserve"> 40 </w:t>
      </w:r>
      <w:r>
        <w:rPr>
          <w:noProof/>
        </w:rPr>
        <w:sym w:font="Arial" w:char="00B0"/>
      </w:r>
      <w:r>
        <w:t>С выбор марки стали и электродов для закладных деталей следует производить как для стальных сварных конструкций в соответствии с требованиями СНиП</w:t>
      </w:r>
      <w:r>
        <w:rPr>
          <w:noProof/>
        </w:rPr>
        <w:t xml:space="preserve"> </w:t>
      </w:r>
      <w:r>
        <w:rPr>
          <w:lang w:val="en-US"/>
        </w:rPr>
        <w:t>II</w:t>
      </w:r>
      <w:r>
        <w:rPr>
          <w:noProof/>
        </w:rPr>
        <w:t xml:space="preserve">-23-81. </w:t>
      </w:r>
    </w:p>
    <w:p w:rsidR="00000000" w:rsidRDefault="00AC1C26">
      <w:pPr>
        <w:ind w:firstLine="284"/>
        <w:jc w:val="both"/>
        <w:rPr>
          <w:noProof/>
        </w:rPr>
      </w:pPr>
      <w:r>
        <w:rPr>
          <w:noProof/>
        </w:rPr>
        <w:t>3.</w:t>
      </w:r>
      <w:r>
        <w:t xml:space="preserve"> Расчетные сопротивления стали указанных марок принимаются согласно СНиП</w:t>
      </w:r>
      <w:r>
        <w:rPr>
          <w:noProof/>
        </w:rPr>
        <w:t xml:space="preserve"> </w:t>
      </w:r>
      <w:r>
        <w:rPr>
          <w:lang w:val="en-US"/>
        </w:rPr>
        <w:t>II</w:t>
      </w:r>
      <w:r>
        <w:rPr>
          <w:noProof/>
        </w:rPr>
        <w:t>-23-</w:t>
      </w:r>
      <w:r>
        <w:rPr>
          <w:noProof/>
        </w:rPr>
        <w:t>81.</w:t>
      </w:r>
    </w:p>
    <w:p w:rsidR="00000000" w:rsidRDefault="00AC1C26">
      <w:pPr>
        <w:ind w:firstLine="284"/>
        <w:jc w:val="both"/>
      </w:pPr>
    </w:p>
    <w:p w:rsidR="00000000" w:rsidRDefault="00AC1C26">
      <w:pPr>
        <w:ind w:firstLine="284"/>
        <w:jc w:val="both"/>
      </w:pPr>
      <w:r>
        <w:t>Таблица</w:t>
      </w:r>
      <w:r>
        <w:rPr>
          <w:noProof/>
        </w:rPr>
        <w:t xml:space="preserve"> 14 (19,</w:t>
      </w:r>
      <w:r>
        <w:t xml:space="preserve"> </w:t>
      </w:r>
      <w:r>
        <w:rPr>
          <w:noProof/>
        </w:rPr>
        <w:t>20)</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133"/>
        <w:gridCol w:w="1895"/>
        <w:gridCol w:w="1373"/>
        <w:gridCol w:w="1873"/>
      </w:tblGrid>
      <w:tr w:rsidR="00000000">
        <w:tblPrEx>
          <w:tblCellMar>
            <w:top w:w="0" w:type="dxa"/>
            <w:bottom w:w="0" w:type="dxa"/>
          </w:tblCellMar>
        </w:tblPrEx>
        <w:tc>
          <w:tcPr>
            <w:tcW w:w="1133" w:type="dxa"/>
            <w:tcBorders>
              <w:top w:val="single" w:sz="12" w:space="0" w:color="auto"/>
              <w:left w:val="single" w:sz="12" w:space="0" w:color="auto"/>
              <w:bottom w:val="single" w:sz="12" w:space="0" w:color="auto"/>
              <w:right w:val="single" w:sz="6" w:space="0" w:color="auto"/>
            </w:tcBorders>
          </w:tcPr>
          <w:p w:rsidR="00000000" w:rsidRDefault="00AC1C26">
            <w:pPr>
              <w:jc w:val="center"/>
            </w:pPr>
            <w:r>
              <w:t>Вид и класс арматуры</w:t>
            </w:r>
          </w:p>
        </w:tc>
        <w:tc>
          <w:tcPr>
            <w:tcW w:w="1895" w:type="dxa"/>
            <w:tcBorders>
              <w:top w:val="single" w:sz="12" w:space="0" w:color="auto"/>
              <w:left w:val="single" w:sz="6" w:space="0" w:color="auto"/>
              <w:bottom w:val="single" w:sz="12" w:space="0" w:color="auto"/>
              <w:right w:val="single" w:sz="12" w:space="0" w:color="auto"/>
            </w:tcBorders>
          </w:tcPr>
          <w:p w:rsidR="00000000" w:rsidRDefault="00AC1C26">
            <w:pPr>
              <w:jc w:val="center"/>
              <w:rPr>
                <w:i/>
              </w:rPr>
            </w:pPr>
            <w:r>
              <w:t>Нормативные сопротивления растяжению</w:t>
            </w:r>
            <w:r>
              <w:rPr>
                <w:lang w:val="en-US"/>
              </w:rPr>
              <w:t xml:space="preserve"> </w:t>
            </w:r>
            <w:r>
              <w:rPr>
                <w:i/>
                <w:lang w:val="en-US"/>
              </w:rPr>
              <w:t>R</w:t>
            </w:r>
            <w:r>
              <w:rPr>
                <w:i/>
                <w:vertAlign w:val="subscript"/>
                <w:lang w:val="en-US"/>
              </w:rPr>
              <w:t>sn</w:t>
            </w:r>
            <w:r>
              <w:t xml:space="preserve"> и расчетные сопротивления растяжению для предельных состояний второй группы</w:t>
            </w:r>
            <w:r>
              <w:rPr>
                <w:lang w:val="en-US"/>
              </w:rPr>
              <w:t xml:space="preserve"> </w:t>
            </w:r>
            <w:bookmarkStart w:id="707" w:name="OCRUncertain273"/>
            <w:r>
              <w:rPr>
                <w:i/>
                <w:lang w:val="en-US"/>
              </w:rPr>
              <w:t>R</w:t>
            </w:r>
            <w:bookmarkEnd w:id="707"/>
            <w:r>
              <w:rPr>
                <w:i/>
                <w:vertAlign w:val="subscript"/>
                <w:lang w:val="en-US"/>
              </w:rPr>
              <w:t>s,ser</w:t>
            </w:r>
            <w:r>
              <w:rPr>
                <w:lang w:val="en-US"/>
              </w:rPr>
              <w:t>,</w:t>
            </w:r>
            <w:r>
              <w:rPr>
                <w:i/>
              </w:rPr>
              <w:t xml:space="preserve"> </w:t>
            </w:r>
            <w:r>
              <w:rPr>
                <w:i/>
                <w:lang w:val="en-US"/>
              </w:rPr>
              <w:t xml:space="preserve"> </w:t>
            </w:r>
          </w:p>
          <w:p w:rsidR="00000000" w:rsidRDefault="00AC1C26">
            <w:pPr>
              <w:jc w:val="center"/>
            </w:pPr>
            <w:r>
              <w:t>МПа (кгс/см</w:t>
            </w:r>
            <w:r>
              <w:rPr>
                <w:vertAlign w:val="superscript"/>
              </w:rPr>
              <w:t>2</w:t>
            </w:r>
            <w:r>
              <w:t>)</w:t>
            </w:r>
          </w:p>
        </w:tc>
        <w:tc>
          <w:tcPr>
            <w:tcW w:w="1373" w:type="dxa"/>
            <w:tcBorders>
              <w:top w:val="single" w:sz="12" w:space="0" w:color="auto"/>
              <w:left w:val="nil"/>
              <w:bottom w:val="single" w:sz="12" w:space="0" w:color="auto"/>
              <w:right w:val="single" w:sz="6" w:space="0" w:color="auto"/>
            </w:tcBorders>
          </w:tcPr>
          <w:p w:rsidR="00000000" w:rsidRDefault="00AC1C26">
            <w:pPr>
              <w:jc w:val="center"/>
            </w:pPr>
            <w:r>
              <w:t>Вид и класс арматуры</w:t>
            </w:r>
          </w:p>
        </w:tc>
        <w:tc>
          <w:tcPr>
            <w:tcW w:w="1873" w:type="dxa"/>
            <w:tcBorders>
              <w:top w:val="single" w:sz="12" w:space="0" w:color="auto"/>
              <w:left w:val="single" w:sz="6" w:space="0" w:color="auto"/>
              <w:bottom w:val="single" w:sz="12" w:space="0" w:color="auto"/>
              <w:right w:val="single" w:sz="12" w:space="0" w:color="auto"/>
            </w:tcBorders>
          </w:tcPr>
          <w:p w:rsidR="00000000" w:rsidRDefault="00AC1C26">
            <w:pPr>
              <w:jc w:val="center"/>
              <w:rPr>
                <w:i/>
              </w:rPr>
            </w:pPr>
            <w:r>
              <w:t>Нормативные сопротивления растяжению</w:t>
            </w:r>
            <w:r>
              <w:rPr>
                <w:lang w:val="en-US"/>
              </w:rPr>
              <w:t xml:space="preserve"> </w:t>
            </w:r>
            <w:r>
              <w:rPr>
                <w:i/>
                <w:lang w:val="en-US"/>
              </w:rPr>
              <w:t>R</w:t>
            </w:r>
            <w:r>
              <w:rPr>
                <w:i/>
                <w:vertAlign w:val="subscript"/>
                <w:lang w:val="en-US"/>
              </w:rPr>
              <w:t>sn</w:t>
            </w:r>
            <w:r>
              <w:t xml:space="preserve"> и расчетные сопротивления растяжению для предельных состояний второй группы</w:t>
            </w:r>
            <w:r>
              <w:rPr>
                <w:lang w:val="en-US"/>
              </w:rPr>
              <w:t xml:space="preserve"> </w:t>
            </w:r>
            <w:r>
              <w:rPr>
                <w:i/>
                <w:lang w:val="en-US"/>
              </w:rPr>
              <w:t>R</w:t>
            </w:r>
            <w:r>
              <w:rPr>
                <w:i/>
                <w:vertAlign w:val="subscript"/>
                <w:lang w:val="en-US"/>
              </w:rPr>
              <w:t>s,ser</w:t>
            </w:r>
            <w:r>
              <w:rPr>
                <w:lang w:val="en-US"/>
              </w:rPr>
              <w:t>,</w:t>
            </w:r>
            <w:r>
              <w:rPr>
                <w:i/>
              </w:rPr>
              <w:t xml:space="preserve"> </w:t>
            </w:r>
            <w:r>
              <w:rPr>
                <w:i/>
                <w:lang w:val="en-US"/>
              </w:rPr>
              <w:t xml:space="preserve"> </w:t>
            </w:r>
          </w:p>
          <w:p w:rsidR="00000000" w:rsidRDefault="00AC1C26">
            <w:pPr>
              <w:jc w:val="center"/>
            </w:pPr>
            <w:r>
              <w:t>МПа (кгс/см</w:t>
            </w:r>
            <w:r>
              <w:rPr>
                <w:vertAlign w:val="superscript"/>
              </w:rPr>
              <w:t>2</w:t>
            </w:r>
            <w:r>
              <w:t>)</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center"/>
            </w:pPr>
            <w:r>
              <w:t>Стержневая классов</w:t>
            </w:r>
            <w:r>
              <w:rPr>
                <w:noProof/>
              </w:rPr>
              <w:t xml:space="preserve">: </w:t>
            </w:r>
          </w:p>
          <w:p w:rsidR="00000000" w:rsidRDefault="00AC1C26">
            <w:pPr>
              <w:jc w:val="center"/>
            </w:pPr>
            <w:r>
              <w:t>А-</w:t>
            </w:r>
            <w:r>
              <w:rPr>
                <w:lang w:val="en-US"/>
              </w:rPr>
              <w:t>I</w:t>
            </w:r>
          </w:p>
        </w:tc>
        <w:tc>
          <w:tcPr>
            <w:tcW w:w="1895" w:type="dxa"/>
            <w:tcBorders>
              <w:left w:val="single" w:sz="6" w:space="0" w:color="auto"/>
              <w:right w:val="single" w:sz="12" w:space="0" w:color="auto"/>
            </w:tcBorders>
          </w:tcPr>
          <w:p w:rsidR="00000000" w:rsidRDefault="00AC1C26">
            <w:pPr>
              <w:jc w:val="center"/>
              <w:rPr>
                <w:noProof/>
              </w:rPr>
            </w:pPr>
          </w:p>
          <w:p w:rsidR="00000000" w:rsidRDefault="00AC1C26">
            <w:pPr>
              <w:jc w:val="center"/>
              <w:rPr>
                <w:noProof/>
              </w:rPr>
            </w:pPr>
          </w:p>
          <w:p w:rsidR="00000000" w:rsidRDefault="00AC1C26">
            <w:pPr>
              <w:jc w:val="center"/>
              <w:rPr>
                <w:noProof/>
              </w:rPr>
            </w:pPr>
            <w:r>
              <w:rPr>
                <w:noProof/>
              </w:rPr>
              <w:t>235 (2400)</w:t>
            </w:r>
          </w:p>
        </w:tc>
        <w:tc>
          <w:tcPr>
            <w:tcW w:w="1373" w:type="dxa"/>
            <w:tcBorders>
              <w:left w:val="nil"/>
              <w:right w:val="single" w:sz="6" w:space="0" w:color="auto"/>
            </w:tcBorders>
          </w:tcPr>
          <w:p w:rsidR="00000000" w:rsidRDefault="00AC1C26">
            <w:pPr>
              <w:jc w:val="center"/>
              <w:rPr>
                <w:lang w:val="en-US"/>
              </w:rPr>
            </w:pPr>
            <w:r>
              <w:t>Проволочная класса Вр-</w:t>
            </w:r>
            <w:r>
              <w:rPr>
                <w:lang w:val="en-US"/>
              </w:rPr>
              <w:t>I</w:t>
            </w:r>
            <w:r>
              <w:t xml:space="preserve"> диаметром, мм:</w:t>
            </w:r>
          </w:p>
          <w:p w:rsidR="00000000" w:rsidRDefault="00AC1C26">
            <w:pPr>
              <w:jc w:val="center"/>
            </w:pPr>
            <w:r>
              <w:rPr>
                <w:lang w:val="en-US"/>
              </w:rPr>
              <w:t>3</w:t>
            </w:r>
          </w:p>
        </w:tc>
        <w:tc>
          <w:tcPr>
            <w:tcW w:w="1873" w:type="dxa"/>
            <w:tcBorders>
              <w:left w:val="single" w:sz="6" w:space="0" w:color="auto"/>
              <w:right w:val="single" w:sz="12" w:space="0" w:color="auto"/>
            </w:tcBorders>
          </w:tcPr>
          <w:p w:rsidR="00000000" w:rsidRDefault="00AC1C26">
            <w:pPr>
              <w:jc w:val="center"/>
              <w:rPr>
                <w:noProof/>
              </w:rPr>
            </w:pPr>
          </w:p>
          <w:p w:rsidR="00000000" w:rsidRDefault="00AC1C26">
            <w:pPr>
              <w:jc w:val="center"/>
              <w:rPr>
                <w:noProof/>
              </w:rPr>
            </w:pPr>
          </w:p>
          <w:p w:rsidR="00000000" w:rsidRDefault="00AC1C26">
            <w:pPr>
              <w:jc w:val="center"/>
            </w:pPr>
            <w:r>
              <w:rPr>
                <w:noProof/>
              </w:rPr>
              <w:t>410 (4200)</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center"/>
            </w:pPr>
            <w:r>
              <w:t>А-</w:t>
            </w:r>
            <w:r>
              <w:rPr>
                <w:lang w:val="en-US"/>
              </w:rPr>
              <w:t>II</w:t>
            </w:r>
          </w:p>
        </w:tc>
        <w:tc>
          <w:tcPr>
            <w:tcW w:w="1895" w:type="dxa"/>
            <w:tcBorders>
              <w:left w:val="single" w:sz="6" w:space="0" w:color="auto"/>
              <w:right w:val="single" w:sz="12" w:space="0" w:color="auto"/>
            </w:tcBorders>
          </w:tcPr>
          <w:p w:rsidR="00000000" w:rsidRDefault="00AC1C26">
            <w:pPr>
              <w:jc w:val="center"/>
              <w:rPr>
                <w:noProof/>
              </w:rPr>
            </w:pPr>
            <w:r>
              <w:rPr>
                <w:noProof/>
              </w:rPr>
              <w:t>295 (3000)</w:t>
            </w:r>
          </w:p>
        </w:tc>
        <w:tc>
          <w:tcPr>
            <w:tcW w:w="1373" w:type="dxa"/>
            <w:tcBorders>
              <w:left w:val="nil"/>
              <w:right w:val="single" w:sz="6" w:space="0" w:color="auto"/>
            </w:tcBorders>
          </w:tcPr>
          <w:p w:rsidR="00000000" w:rsidRDefault="00AC1C26">
            <w:pPr>
              <w:jc w:val="center"/>
              <w:rPr>
                <w:noProof/>
              </w:rPr>
            </w:pPr>
            <w:r>
              <w:rPr>
                <w:noProof/>
              </w:rPr>
              <w:t>4</w:t>
            </w:r>
          </w:p>
        </w:tc>
        <w:tc>
          <w:tcPr>
            <w:tcW w:w="1873" w:type="dxa"/>
            <w:tcBorders>
              <w:left w:val="single" w:sz="6" w:space="0" w:color="auto"/>
              <w:right w:val="single" w:sz="12" w:space="0" w:color="auto"/>
            </w:tcBorders>
          </w:tcPr>
          <w:p w:rsidR="00000000" w:rsidRDefault="00AC1C26">
            <w:pPr>
              <w:jc w:val="center"/>
              <w:rPr>
                <w:noProof/>
              </w:rPr>
            </w:pPr>
            <w:r>
              <w:rPr>
                <w:noProof/>
              </w:rPr>
              <w:t>405 (4150)</w:t>
            </w:r>
          </w:p>
        </w:tc>
      </w:tr>
      <w:tr w:rsidR="00000000">
        <w:tblPrEx>
          <w:tblCellMar>
            <w:top w:w="0" w:type="dxa"/>
            <w:bottom w:w="0" w:type="dxa"/>
          </w:tblCellMar>
        </w:tblPrEx>
        <w:tc>
          <w:tcPr>
            <w:tcW w:w="1133" w:type="dxa"/>
            <w:tcBorders>
              <w:left w:val="single" w:sz="12" w:space="0" w:color="auto"/>
              <w:bottom w:val="single" w:sz="12" w:space="0" w:color="auto"/>
              <w:right w:val="single" w:sz="6" w:space="0" w:color="auto"/>
            </w:tcBorders>
          </w:tcPr>
          <w:p w:rsidR="00000000" w:rsidRDefault="00AC1C26">
            <w:pPr>
              <w:jc w:val="center"/>
              <w:rPr>
                <w:smallCaps/>
                <w:lang w:val="en-US"/>
              </w:rPr>
            </w:pPr>
            <w:r>
              <w:t>А-</w:t>
            </w:r>
            <w:r>
              <w:rPr>
                <w:lang w:val="en-US"/>
              </w:rPr>
              <w:t>III</w:t>
            </w:r>
            <w:r>
              <w:t xml:space="preserve"> и</w:t>
            </w:r>
            <w:r>
              <w:rPr>
                <w:lang w:val="en-US"/>
              </w:rPr>
              <w:t xml:space="preserve"> </w:t>
            </w:r>
            <w:r>
              <w:t>Ат-</w:t>
            </w:r>
            <w:r>
              <w:rPr>
                <w:lang w:val="en-US"/>
              </w:rPr>
              <w:t>IIIC</w:t>
            </w:r>
          </w:p>
        </w:tc>
        <w:tc>
          <w:tcPr>
            <w:tcW w:w="1895" w:type="dxa"/>
            <w:tcBorders>
              <w:left w:val="single" w:sz="6" w:space="0" w:color="auto"/>
              <w:bottom w:val="single" w:sz="12" w:space="0" w:color="auto"/>
              <w:right w:val="single" w:sz="12" w:space="0" w:color="auto"/>
            </w:tcBorders>
          </w:tcPr>
          <w:p w:rsidR="00000000" w:rsidRDefault="00AC1C26">
            <w:pPr>
              <w:jc w:val="center"/>
              <w:rPr>
                <w:noProof/>
              </w:rPr>
            </w:pPr>
            <w:r>
              <w:rPr>
                <w:noProof/>
              </w:rPr>
              <w:t>390 (4000)</w:t>
            </w:r>
          </w:p>
        </w:tc>
        <w:tc>
          <w:tcPr>
            <w:tcW w:w="1373" w:type="dxa"/>
            <w:tcBorders>
              <w:left w:val="nil"/>
              <w:bottom w:val="single" w:sz="12" w:space="0" w:color="auto"/>
              <w:right w:val="single" w:sz="6" w:space="0" w:color="auto"/>
            </w:tcBorders>
          </w:tcPr>
          <w:p w:rsidR="00000000" w:rsidRDefault="00AC1C26">
            <w:pPr>
              <w:jc w:val="center"/>
              <w:rPr>
                <w:noProof/>
              </w:rPr>
            </w:pPr>
            <w:r>
              <w:rPr>
                <w:noProof/>
              </w:rPr>
              <w:t>5</w:t>
            </w:r>
          </w:p>
        </w:tc>
        <w:tc>
          <w:tcPr>
            <w:tcW w:w="1873" w:type="dxa"/>
            <w:tcBorders>
              <w:left w:val="single" w:sz="6" w:space="0" w:color="auto"/>
              <w:bottom w:val="single" w:sz="12" w:space="0" w:color="auto"/>
              <w:right w:val="single" w:sz="12" w:space="0" w:color="auto"/>
            </w:tcBorders>
          </w:tcPr>
          <w:p w:rsidR="00000000" w:rsidRDefault="00AC1C26">
            <w:pPr>
              <w:jc w:val="center"/>
              <w:rPr>
                <w:noProof/>
              </w:rPr>
            </w:pPr>
            <w:r>
              <w:rPr>
                <w:noProof/>
              </w:rPr>
              <w:t>395 (4050</w:t>
            </w:r>
            <w:r>
              <w:rPr>
                <w:noProof/>
              </w:rPr>
              <w:t>)</w:t>
            </w:r>
          </w:p>
        </w:tc>
      </w:tr>
    </w:tbl>
    <w:p w:rsidR="00000000" w:rsidRDefault="00AC1C26">
      <w:pPr>
        <w:ind w:firstLine="284"/>
        <w:jc w:val="both"/>
      </w:pPr>
    </w:p>
    <w:p w:rsidR="00000000" w:rsidRDefault="00AC1C26">
      <w:pPr>
        <w:ind w:firstLine="284"/>
        <w:jc w:val="both"/>
      </w:pPr>
      <w:r>
        <w:t>Таблица</w:t>
      </w:r>
      <w:r>
        <w:rPr>
          <w:noProof/>
        </w:rPr>
        <w:t xml:space="preserve"> 15</w:t>
      </w:r>
      <w:r>
        <w:t xml:space="preserve"> </w:t>
      </w:r>
      <w:r>
        <w:rPr>
          <w:noProof/>
        </w:rPr>
        <w:t>(22,</w:t>
      </w:r>
      <w:r>
        <w:t xml:space="preserve"> </w:t>
      </w:r>
      <w:r>
        <w:rPr>
          <w:noProof/>
        </w:rPr>
        <w:t>23)</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2126"/>
        <w:gridCol w:w="1194"/>
        <w:gridCol w:w="2349"/>
        <w:gridCol w:w="1276"/>
      </w:tblGrid>
      <w:tr w:rsidR="00000000">
        <w:tblPrEx>
          <w:tblCellMar>
            <w:top w:w="0" w:type="dxa"/>
            <w:bottom w:w="0" w:type="dxa"/>
          </w:tblCellMar>
        </w:tblPrEx>
        <w:tc>
          <w:tcPr>
            <w:tcW w:w="2126" w:type="dxa"/>
            <w:tcBorders>
              <w:top w:val="single" w:sz="12" w:space="0" w:color="auto"/>
              <w:left w:val="single" w:sz="12" w:space="0" w:color="auto"/>
              <w:right w:val="single" w:sz="6" w:space="0" w:color="auto"/>
            </w:tcBorders>
          </w:tcPr>
          <w:p w:rsidR="00000000" w:rsidRDefault="00AC1C26">
            <w:pPr>
              <w:jc w:val="center"/>
            </w:pPr>
          </w:p>
        </w:tc>
        <w:tc>
          <w:tcPr>
            <w:tcW w:w="4819" w:type="dxa"/>
            <w:gridSpan w:val="3"/>
            <w:tcBorders>
              <w:top w:val="single" w:sz="12" w:space="0" w:color="auto"/>
              <w:left w:val="single" w:sz="6" w:space="0" w:color="auto"/>
              <w:bottom w:val="single" w:sz="6" w:space="0" w:color="auto"/>
              <w:right w:val="single" w:sz="12" w:space="0" w:color="auto"/>
            </w:tcBorders>
          </w:tcPr>
          <w:p w:rsidR="00000000" w:rsidRDefault="00AC1C26">
            <w:pPr>
              <w:jc w:val="center"/>
            </w:pPr>
            <w:r>
              <w:t>Расчетные сопротивления арматуры для предельных сопротивлений первой группы, МПа (кгс/см</w:t>
            </w:r>
            <w:r>
              <w:rPr>
                <w:vertAlign w:val="superscript"/>
              </w:rPr>
              <w:t>2</w:t>
            </w:r>
            <w:r>
              <w:t>)</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center"/>
            </w:pPr>
            <w:r>
              <w:t>Вид и класс арматуры</w:t>
            </w:r>
          </w:p>
        </w:tc>
        <w:tc>
          <w:tcPr>
            <w:tcW w:w="3543" w:type="dxa"/>
            <w:gridSpan w:val="2"/>
            <w:tcBorders>
              <w:top w:val="single" w:sz="6" w:space="0" w:color="auto"/>
              <w:left w:val="single" w:sz="6" w:space="0" w:color="auto"/>
              <w:bottom w:val="single" w:sz="6" w:space="0" w:color="auto"/>
            </w:tcBorders>
          </w:tcPr>
          <w:p w:rsidR="00000000" w:rsidRDefault="00AC1C26">
            <w:pPr>
              <w:jc w:val="center"/>
            </w:pPr>
            <w:r>
              <w:t>растяжению</w:t>
            </w:r>
          </w:p>
        </w:tc>
        <w:tc>
          <w:tcPr>
            <w:tcW w:w="1276" w:type="dxa"/>
            <w:tcBorders>
              <w:top w:val="single" w:sz="6" w:space="0" w:color="auto"/>
              <w:left w:val="single" w:sz="6" w:space="0" w:color="auto"/>
              <w:right w:val="single" w:sz="12" w:space="0" w:color="auto"/>
            </w:tcBorders>
          </w:tcPr>
          <w:p w:rsidR="00000000" w:rsidRDefault="00AC1C26">
            <w:pPr>
              <w:jc w:val="center"/>
              <w:rPr>
                <w:i/>
                <w:lang w:val="en-US"/>
              </w:rPr>
            </w:pPr>
            <w:r>
              <w:t>сжатию</w:t>
            </w:r>
            <w:r>
              <w:rPr>
                <w:lang w:val="en-US"/>
              </w:rPr>
              <w:t xml:space="preserve"> </w:t>
            </w:r>
            <w:r>
              <w:rPr>
                <w:i/>
                <w:lang w:val="en-US"/>
              </w:rPr>
              <w:t>R</w:t>
            </w:r>
            <w:r>
              <w:rPr>
                <w:i/>
                <w:vertAlign w:val="subscript"/>
                <w:lang w:val="en-US"/>
              </w:rPr>
              <w:t>sc</w:t>
            </w:r>
          </w:p>
        </w:tc>
      </w:tr>
      <w:tr w:rsidR="00000000">
        <w:tblPrEx>
          <w:tblCellMar>
            <w:top w:w="0" w:type="dxa"/>
            <w:bottom w:w="0" w:type="dxa"/>
          </w:tblCellMar>
        </w:tblPrEx>
        <w:tc>
          <w:tcPr>
            <w:tcW w:w="2126" w:type="dxa"/>
            <w:tcBorders>
              <w:left w:val="single" w:sz="12" w:space="0" w:color="auto"/>
              <w:bottom w:val="single" w:sz="12" w:space="0" w:color="auto"/>
              <w:right w:val="single" w:sz="6" w:space="0" w:color="auto"/>
            </w:tcBorders>
          </w:tcPr>
          <w:p w:rsidR="00000000" w:rsidRDefault="00AC1C26">
            <w:pPr>
              <w:jc w:val="center"/>
              <w:rPr>
                <w:i/>
                <w:lang w:val="en-US"/>
              </w:rPr>
            </w:pPr>
          </w:p>
        </w:tc>
        <w:tc>
          <w:tcPr>
            <w:tcW w:w="1194" w:type="dxa"/>
            <w:tcBorders>
              <w:top w:val="single" w:sz="6" w:space="0" w:color="auto"/>
              <w:left w:val="single" w:sz="6" w:space="0" w:color="auto"/>
              <w:bottom w:val="single" w:sz="12" w:space="0" w:color="auto"/>
              <w:right w:val="single" w:sz="6" w:space="0" w:color="auto"/>
            </w:tcBorders>
          </w:tcPr>
          <w:p w:rsidR="00000000" w:rsidRDefault="00AC1C26">
            <w:pPr>
              <w:jc w:val="center"/>
            </w:pPr>
            <w:r>
              <w:t xml:space="preserve">продольной </w:t>
            </w:r>
            <w:r>
              <w:rPr>
                <w:i/>
                <w:lang w:val="en-US"/>
              </w:rPr>
              <w:t>R</w:t>
            </w:r>
            <w:r>
              <w:rPr>
                <w:i/>
                <w:vertAlign w:val="subscript"/>
                <w:lang w:val="en-US"/>
              </w:rPr>
              <w:t>s</w:t>
            </w:r>
          </w:p>
        </w:tc>
        <w:tc>
          <w:tcPr>
            <w:tcW w:w="2349" w:type="dxa"/>
            <w:tcBorders>
              <w:top w:val="single" w:sz="6" w:space="0" w:color="auto"/>
              <w:left w:val="single" w:sz="6" w:space="0" w:color="auto"/>
              <w:bottom w:val="single" w:sz="12" w:space="0" w:color="auto"/>
              <w:right w:val="single" w:sz="6" w:space="0" w:color="auto"/>
            </w:tcBorders>
          </w:tcPr>
          <w:p w:rsidR="00000000" w:rsidRDefault="00AC1C26">
            <w:pPr>
              <w:jc w:val="center"/>
              <w:rPr>
                <w:i/>
                <w:lang w:val="en-US"/>
              </w:rPr>
            </w:pPr>
            <w:r>
              <w:t>поперечной (хомутов и отогнутых стержней)</w:t>
            </w:r>
            <w:r>
              <w:rPr>
                <w:lang w:val="en-US"/>
              </w:rPr>
              <w:t xml:space="preserve"> </w:t>
            </w:r>
            <w:r>
              <w:rPr>
                <w:i/>
                <w:lang w:val="en-US"/>
              </w:rPr>
              <w:t>R</w:t>
            </w:r>
            <w:r>
              <w:rPr>
                <w:i/>
                <w:vertAlign w:val="subscript"/>
                <w:lang w:val="en-US"/>
              </w:rPr>
              <w:t>sw</w:t>
            </w:r>
          </w:p>
        </w:tc>
        <w:tc>
          <w:tcPr>
            <w:tcW w:w="1276" w:type="dxa"/>
            <w:tcBorders>
              <w:left w:val="single" w:sz="6" w:space="0" w:color="auto"/>
              <w:bottom w:val="single" w:sz="12" w:space="0" w:color="auto"/>
              <w:right w:val="single" w:sz="12" w:space="0" w:color="auto"/>
            </w:tcBorders>
          </w:tcPr>
          <w:p w:rsidR="00000000" w:rsidRDefault="00AC1C26">
            <w:pPr>
              <w:jc w:val="center"/>
              <w:rPr>
                <w:i/>
                <w:lang w:val="en-US"/>
              </w:rPr>
            </w:pP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t xml:space="preserve">Стержневая классов: </w:t>
            </w:r>
          </w:p>
          <w:p w:rsidR="00000000" w:rsidRDefault="00AC1C26">
            <w:pPr>
              <w:jc w:val="both"/>
            </w:pPr>
            <w:r>
              <w:t>А-</w:t>
            </w:r>
            <w:r>
              <w:rPr>
                <w:lang w:val="en-US"/>
              </w:rPr>
              <w:t>I</w:t>
            </w:r>
          </w:p>
        </w:tc>
        <w:tc>
          <w:tcPr>
            <w:tcW w:w="1194" w:type="dxa"/>
            <w:tcBorders>
              <w:left w:val="single" w:sz="6" w:space="0" w:color="auto"/>
              <w:right w:val="single" w:sz="6" w:space="0" w:color="auto"/>
            </w:tcBorders>
          </w:tcPr>
          <w:p w:rsidR="00000000" w:rsidRDefault="00AC1C26">
            <w:pPr>
              <w:jc w:val="center"/>
            </w:pPr>
          </w:p>
          <w:p w:rsidR="00000000" w:rsidRDefault="00AC1C26">
            <w:pPr>
              <w:jc w:val="center"/>
              <w:rPr>
                <w:noProof/>
              </w:rPr>
            </w:pPr>
            <w:r>
              <w:rPr>
                <w:noProof/>
              </w:rPr>
              <w:t>225 (2300)</w:t>
            </w:r>
          </w:p>
        </w:tc>
        <w:tc>
          <w:tcPr>
            <w:tcW w:w="2349" w:type="dxa"/>
            <w:tcBorders>
              <w:left w:val="single" w:sz="6" w:space="0" w:color="auto"/>
              <w:right w:val="single" w:sz="6" w:space="0" w:color="auto"/>
            </w:tcBorders>
          </w:tcPr>
          <w:p w:rsidR="00000000" w:rsidRDefault="00AC1C26">
            <w:pPr>
              <w:jc w:val="center"/>
            </w:pPr>
          </w:p>
          <w:p w:rsidR="00000000" w:rsidRDefault="00AC1C26">
            <w:pPr>
              <w:jc w:val="center"/>
              <w:rPr>
                <w:noProof/>
              </w:rPr>
            </w:pPr>
            <w:r>
              <w:rPr>
                <w:noProof/>
              </w:rPr>
              <w:t>175</w:t>
            </w:r>
            <w:r>
              <w:t xml:space="preserve"> </w:t>
            </w:r>
            <w:r>
              <w:rPr>
                <w:noProof/>
              </w:rPr>
              <w:t>(1800)</w:t>
            </w:r>
          </w:p>
        </w:tc>
        <w:tc>
          <w:tcPr>
            <w:tcW w:w="1276" w:type="dxa"/>
            <w:tcBorders>
              <w:left w:val="single" w:sz="6" w:space="0" w:color="auto"/>
              <w:right w:val="single" w:sz="12" w:space="0" w:color="auto"/>
            </w:tcBorders>
          </w:tcPr>
          <w:p w:rsidR="00000000" w:rsidRDefault="00AC1C26">
            <w:pPr>
              <w:jc w:val="center"/>
            </w:pPr>
          </w:p>
          <w:p w:rsidR="00000000" w:rsidRDefault="00AC1C26">
            <w:pPr>
              <w:jc w:val="center"/>
              <w:rPr>
                <w:noProof/>
              </w:rPr>
            </w:pPr>
            <w:r>
              <w:rPr>
                <w:noProof/>
              </w:rPr>
              <w:t>225 (2300)</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pPr>
            <w:r>
              <w:lastRenderedPageBreak/>
              <w:t>А-</w:t>
            </w:r>
            <w:r>
              <w:rPr>
                <w:lang w:val="en-US"/>
              </w:rPr>
              <w:t>II</w:t>
            </w:r>
          </w:p>
        </w:tc>
        <w:tc>
          <w:tcPr>
            <w:tcW w:w="1194" w:type="dxa"/>
            <w:tcBorders>
              <w:left w:val="single" w:sz="6" w:space="0" w:color="auto"/>
              <w:right w:val="single" w:sz="6" w:space="0" w:color="auto"/>
            </w:tcBorders>
          </w:tcPr>
          <w:p w:rsidR="00000000" w:rsidRDefault="00AC1C26">
            <w:pPr>
              <w:jc w:val="center"/>
              <w:rPr>
                <w:noProof/>
              </w:rPr>
            </w:pPr>
            <w:r>
              <w:rPr>
                <w:noProof/>
              </w:rPr>
              <w:t>280</w:t>
            </w:r>
            <w:r>
              <w:t xml:space="preserve"> </w:t>
            </w:r>
            <w:r>
              <w:rPr>
                <w:noProof/>
              </w:rPr>
              <w:t>(2850)</w:t>
            </w:r>
          </w:p>
        </w:tc>
        <w:tc>
          <w:tcPr>
            <w:tcW w:w="2349" w:type="dxa"/>
            <w:tcBorders>
              <w:left w:val="single" w:sz="6" w:space="0" w:color="auto"/>
              <w:right w:val="single" w:sz="6" w:space="0" w:color="auto"/>
            </w:tcBorders>
          </w:tcPr>
          <w:p w:rsidR="00000000" w:rsidRDefault="00AC1C26">
            <w:pPr>
              <w:jc w:val="center"/>
              <w:rPr>
                <w:noProof/>
              </w:rPr>
            </w:pPr>
            <w:r>
              <w:rPr>
                <w:noProof/>
              </w:rPr>
              <w:t>225 (2300)</w:t>
            </w:r>
          </w:p>
        </w:tc>
        <w:tc>
          <w:tcPr>
            <w:tcW w:w="1276" w:type="dxa"/>
            <w:tcBorders>
              <w:left w:val="single" w:sz="6" w:space="0" w:color="auto"/>
              <w:right w:val="single" w:sz="12" w:space="0" w:color="auto"/>
            </w:tcBorders>
          </w:tcPr>
          <w:p w:rsidR="00000000" w:rsidRDefault="00AC1C26">
            <w:pPr>
              <w:jc w:val="center"/>
              <w:rPr>
                <w:noProof/>
              </w:rPr>
            </w:pPr>
            <w:r>
              <w:rPr>
                <w:noProof/>
              </w:rPr>
              <w:t>280(2850)</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rPr>
                <w:lang w:val="en-US"/>
              </w:rPr>
            </w:pPr>
            <w:r>
              <w:t>А-</w:t>
            </w:r>
            <w:r>
              <w:rPr>
                <w:lang w:val="en-US"/>
              </w:rPr>
              <w:t>III</w:t>
            </w:r>
            <w:r>
              <w:t xml:space="preserve"> диаметром, мм: </w:t>
            </w:r>
          </w:p>
          <w:p w:rsidR="00000000" w:rsidRDefault="00AC1C26">
            <w:pPr>
              <w:jc w:val="both"/>
              <w:rPr>
                <w:noProof/>
              </w:rPr>
            </w:pPr>
            <w:r>
              <w:rPr>
                <w:noProof/>
              </w:rPr>
              <w:t>6-8</w:t>
            </w:r>
          </w:p>
        </w:tc>
        <w:tc>
          <w:tcPr>
            <w:tcW w:w="1194" w:type="dxa"/>
            <w:tcBorders>
              <w:left w:val="single" w:sz="6" w:space="0" w:color="auto"/>
              <w:right w:val="single" w:sz="6" w:space="0" w:color="auto"/>
            </w:tcBorders>
          </w:tcPr>
          <w:p w:rsidR="00000000" w:rsidRDefault="00AC1C26">
            <w:pPr>
              <w:jc w:val="center"/>
            </w:pPr>
          </w:p>
          <w:p w:rsidR="00000000" w:rsidRDefault="00AC1C26">
            <w:pPr>
              <w:jc w:val="center"/>
              <w:rPr>
                <w:noProof/>
              </w:rPr>
            </w:pPr>
            <w:r>
              <w:rPr>
                <w:noProof/>
              </w:rPr>
              <w:t>355 (3600)</w:t>
            </w:r>
          </w:p>
        </w:tc>
        <w:tc>
          <w:tcPr>
            <w:tcW w:w="2349" w:type="dxa"/>
            <w:tcBorders>
              <w:left w:val="single" w:sz="6" w:space="0" w:color="auto"/>
              <w:right w:val="single" w:sz="6" w:space="0" w:color="auto"/>
            </w:tcBorders>
          </w:tcPr>
          <w:p w:rsidR="00000000" w:rsidRDefault="00AC1C26">
            <w:pPr>
              <w:jc w:val="center"/>
            </w:pPr>
          </w:p>
          <w:p w:rsidR="00000000" w:rsidRDefault="00AC1C26">
            <w:pPr>
              <w:jc w:val="center"/>
              <w:rPr>
                <w:noProof/>
              </w:rPr>
            </w:pPr>
            <w:r>
              <w:rPr>
                <w:noProof/>
              </w:rPr>
              <w:t>285 (2900) *</w:t>
            </w:r>
          </w:p>
        </w:tc>
        <w:tc>
          <w:tcPr>
            <w:tcW w:w="1276" w:type="dxa"/>
            <w:tcBorders>
              <w:left w:val="single" w:sz="6" w:space="0" w:color="auto"/>
              <w:right w:val="single" w:sz="12" w:space="0" w:color="auto"/>
            </w:tcBorders>
          </w:tcPr>
          <w:p w:rsidR="00000000" w:rsidRDefault="00AC1C26">
            <w:pPr>
              <w:jc w:val="center"/>
            </w:pPr>
          </w:p>
          <w:p w:rsidR="00000000" w:rsidRDefault="00AC1C26">
            <w:pPr>
              <w:jc w:val="center"/>
              <w:rPr>
                <w:noProof/>
              </w:rPr>
            </w:pPr>
            <w:r>
              <w:rPr>
                <w:noProof/>
              </w:rPr>
              <w:t>355 (3600)</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rPr>
                <w:noProof/>
              </w:rPr>
            </w:pPr>
            <w:r>
              <w:rPr>
                <w:noProof/>
              </w:rPr>
              <w:t>10-40</w:t>
            </w:r>
          </w:p>
        </w:tc>
        <w:tc>
          <w:tcPr>
            <w:tcW w:w="1194" w:type="dxa"/>
            <w:tcBorders>
              <w:left w:val="single" w:sz="6" w:space="0" w:color="auto"/>
              <w:right w:val="single" w:sz="6" w:space="0" w:color="auto"/>
            </w:tcBorders>
          </w:tcPr>
          <w:p w:rsidR="00000000" w:rsidRDefault="00AC1C26">
            <w:pPr>
              <w:jc w:val="center"/>
              <w:rPr>
                <w:noProof/>
              </w:rPr>
            </w:pPr>
            <w:r>
              <w:rPr>
                <w:noProof/>
              </w:rPr>
              <w:t>365 (3750)</w:t>
            </w:r>
          </w:p>
        </w:tc>
        <w:tc>
          <w:tcPr>
            <w:tcW w:w="2349" w:type="dxa"/>
            <w:tcBorders>
              <w:left w:val="single" w:sz="6" w:space="0" w:color="auto"/>
              <w:right w:val="single" w:sz="6" w:space="0" w:color="auto"/>
            </w:tcBorders>
          </w:tcPr>
          <w:p w:rsidR="00000000" w:rsidRDefault="00AC1C26">
            <w:pPr>
              <w:jc w:val="center"/>
              <w:rPr>
                <w:noProof/>
              </w:rPr>
            </w:pPr>
            <w:r>
              <w:rPr>
                <w:noProof/>
              </w:rPr>
              <w:t>290</w:t>
            </w:r>
            <w:r>
              <w:t xml:space="preserve"> </w:t>
            </w:r>
            <w:r>
              <w:rPr>
                <w:noProof/>
              </w:rPr>
              <w:t>(3000</w:t>
            </w:r>
            <w:bookmarkStart w:id="708" w:name="OCRUncertain301"/>
            <w:r>
              <w:rPr>
                <w:noProof/>
              </w:rPr>
              <w:t>)</w:t>
            </w:r>
            <w:r>
              <w:t xml:space="preserve"> </w:t>
            </w:r>
            <w:r>
              <w:rPr>
                <w:noProof/>
              </w:rPr>
              <w:t>*</w:t>
            </w:r>
            <w:bookmarkEnd w:id="708"/>
          </w:p>
        </w:tc>
        <w:tc>
          <w:tcPr>
            <w:tcW w:w="1276" w:type="dxa"/>
            <w:tcBorders>
              <w:left w:val="single" w:sz="6" w:space="0" w:color="auto"/>
              <w:right w:val="single" w:sz="12" w:space="0" w:color="auto"/>
            </w:tcBorders>
          </w:tcPr>
          <w:p w:rsidR="00000000" w:rsidRDefault="00AC1C26">
            <w:pPr>
              <w:jc w:val="center"/>
              <w:rPr>
                <w:noProof/>
              </w:rPr>
            </w:pPr>
            <w:r>
              <w:rPr>
                <w:noProof/>
              </w:rPr>
              <w:t>365 (3750)</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rPr>
                <w:noProof/>
              </w:rPr>
            </w:pPr>
            <w:bookmarkStart w:id="709" w:name="OCRUncertain302"/>
            <w:r>
              <w:rPr>
                <w:noProof/>
              </w:rPr>
              <w:t>Ат-IIIC</w:t>
            </w:r>
            <w:bookmarkEnd w:id="709"/>
          </w:p>
        </w:tc>
        <w:tc>
          <w:tcPr>
            <w:tcW w:w="1194" w:type="dxa"/>
            <w:tcBorders>
              <w:left w:val="single" w:sz="6" w:space="0" w:color="auto"/>
              <w:right w:val="single" w:sz="6" w:space="0" w:color="auto"/>
            </w:tcBorders>
          </w:tcPr>
          <w:p w:rsidR="00000000" w:rsidRDefault="00AC1C26">
            <w:pPr>
              <w:jc w:val="center"/>
              <w:rPr>
                <w:noProof/>
              </w:rPr>
            </w:pPr>
            <w:r>
              <w:rPr>
                <w:noProof/>
              </w:rPr>
              <w:t>365</w:t>
            </w:r>
            <w:r>
              <w:t xml:space="preserve"> </w:t>
            </w:r>
            <w:r>
              <w:rPr>
                <w:noProof/>
              </w:rPr>
              <w:t>(3750</w:t>
            </w:r>
            <w:bookmarkStart w:id="710" w:name="OCRUncertain303"/>
            <w:r>
              <w:rPr>
                <w:noProof/>
              </w:rPr>
              <w:t>)</w:t>
            </w:r>
            <w:bookmarkEnd w:id="710"/>
          </w:p>
        </w:tc>
        <w:tc>
          <w:tcPr>
            <w:tcW w:w="2349" w:type="dxa"/>
            <w:tcBorders>
              <w:left w:val="single" w:sz="6" w:space="0" w:color="auto"/>
              <w:right w:val="single" w:sz="6" w:space="0" w:color="auto"/>
            </w:tcBorders>
          </w:tcPr>
          <w:p w:rsidR="00000000" w:rsidRDefault="00AC1C26">
            <w:pPr>
              <w:jc w:val="center"/>
              <w:rPr>
                <w:noProof/>
              </w:rPr>
            </w:pPr>
            <w:r>
              <w:rPr>
                <w:noProof/>
              </w:rPr>
              <w:t>290</w:t>
            </w:r>
            <w:r>
              <w:t xml:space="preserve"> </w:t>
            </w:r>
            <w:r>
              <w:rPr>
                <w:noProof/>
              </w:rPr>
              <w:t>(3000)</w:t>
            </w:r>
            <w:r>
              <w:t xml:space="preserve"> </w:t>
            </w:r>
            <w:r>
              <w:rPr>
                <w:noProof/>
              </w:rPr>
              <w:t>*</w:t>
            </w:r>
          </w:p>
        </w:tc>
        <w:tc>
          <w:tcPr>
            <w:tcW w:w="1276" w:type="dxa"/>
            <w:tcBorders>
              <w:left w:val="single" w:sz="6" w:space="0" w:color="auto"/>
              <w:right w:val="single" w:sz="12" w:space="0" w:color="auto"/>
            </w:tcBorders>
          </w:tcPr>
          <w:p w:rsidR="00000000" w:rsidRDefault="00AC1C26">
            <w:pPr>
              <w:jc w:val="center"/>
              <w:rPr>
                <w:noProof/>
              </w:rPr>
            </w:pPr>
            <w:r>
              <w:rPr>
                <w:noProof/>
              </w:rPr>
              <w:t>365 (3750)</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rPr>
                <w:lang w:val="en-US"/>
              </w:rPr>
            </w:pPr>
            <w:r>
              <w:t>Проволочная класса Вр-</w:t>
            </w:r>
            <w:r>
              <w:rPr>
                <w:lang w:val="en-US"/>
              </w:rPr>
              <w:t>II</w:t>
            </w:r>
            <w:r>
              <w:t xml:space="preserve"> диаметром, </w:t>
            </w:r>
            <w:r>
              <w:t xml:space="preserve">мм: </w:t>
            </w:r>
          </w:p>
          <w:p w:rsidR="00000000" w:rsidRDefault="00AC1C26">
            <w:pPr>
              <w:jc w:val="both"/>
              <w:rPr>
                <w:noProof/>
              </w:rPr>
            </w:pPr>
            <w:r>
              <w:rPr>
                <w:noProof/>
              </w:rPr>
              <w:t>3</w:t>
            </w:r>
          </w:p>
        </w:tc>
        <w:tc>
          <w:tcPr>
            <w:tcW w:w="1194" w:type="dxa"/>
            <w:tcBorders>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rPr>
                <w:noProof/>
              </w:rPr>
            </w:pPr>
            <w:r>
              <w:rPr>
                <w:noProof/>
              </w:rPr>
              <w:t>375 (3850)</w:t>
            </w:r>
          </w:p>
        </w:tc>
        <w:tc>
          <w:tcPr>
            <w:tcW w:w="2349" w:type="dxa"/>
            <w:tcBorders>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rPr>
                <w:noProof/>
              </w:rPr>
            </w:pPr>
            <w:r>
              <w:rPr>
                <w:noProof/>
              </w:rPr>
              <w:t>270</w:t>
            </w:r>
            <w:r>
              <w:t xml:space="preserve"> </w:t>
            </w:r>
            <w:r>
              <w:rPr>
                <w:noProof/>
              </w:rPr>
              <w:t>(2750); 300</w:t>
            </w:r>
            <w:r>
              <w:t xml:space="preserve"> </w:t>
            </w:r>
            <w:r>
              <w:rPr>
                <w:noProof/>
              </w:rPr>
              <w:t>(3050</w:t>
            </w:r>
            <w:bookmarkStart w:id="711" w:name="OCRUncertain306"/>
            <w:r>
              <w:rPr>
                <w:noProof/>
              </w:rPr>
              <w:t>)</w:t>
            </w:r>
            <w:r>
              <w:t xml:space="preserve"> </w:t>
            </w:r>
            <w:r>
              <w:rPr>
                <w:noProof/>
              </w:rPr>
              <w:t>**</w:t>
            </w:r>
            <w:bookmarkEnd w:id="711"/>
          </w:p>
        </w:tc>
        <w:tc>
          <w:tcPr>
            <w:tcW w:w="1276" w:type="dxa"/>
            <w:tcBorders>
              <w:left w:val="single" w:sz="6" w:space="0" w:color="auto"/>
              <w:right w:val="single" w:sz="12" w:space="0" w:color="auto"/>
            </w:tcBorders>
          </w:tcPr>
          <w:p w:rsidR="00000000" w:rsidRDefault="00AC1C26">
            <w:pPr>
              <w:jc w:val="center"/>
            </w:pPr>
          </w:p>
          <w:p w:rsidR="00000000" w:rsidRDefault="00AC1C26">
            <w:pPr>
              <w:jc w:val="center"/>
            </w:pPr>
          </w:p>
          <w:p w:rsidR="00000000" w:rsidRDefault="00AC1C26">
            <w:pPr>
              <w:jc w:val="center"/>
              <w:rPr>
                <w:noProof/>
              </w:rPr>
            </w:pPr>
            <w:r>
              <w:rPr>
                <w:noProof/>
              </w:rPr>
              <w:t>375 (3850)</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AC1C26">
            <w:pPr>
              <w:jc w:val="both"/>
              <w:rPr>
                <w:noProof/>
              </w:rPr>
            </w:pPr>
            <w:r>
              <w:rPr>
                <w:noProof/>
              </w:rPr>
              <w:t>4</w:t>
            </w:r>
          </w:p>
        </w:tc>
        <w:tc>
          <w:tcPr>
            <w:tcW w:w="1194" w:type="dxa"/>
            <w:tcBorders>
              <w:left w:val="single" w:sz="6" w:space="0" w:color="auto"/>
              <w:right w:val="single" w:sz="6" w:space="0" w:color="auto"/>
            </w:tcBorders>
          </w:tcPr>
          <w:p w:rsidR="00000000" w:rsidRDefault="00AC1C26">
            <w:pPr>
              <w:jc w:val="center"/>
              <w:rPr>
                <w:noProof/>
              </w:rPr>
            </w:pPr>
            <w:r>
              <w:rPr>
                <w:noProof/>
              </w:rPr>
              <w:t>365 (3750)</w:t>
            </w:r>
          </w:p>
        </w:tc>
        <w:tc>
          <w:tcPr>
            <w:tcW w:w="2349" w:type="dxa"/>
            <w:tcBorders>
              <w:left w:val="single" w:sz="6" w:space="0" w:color="auto"/>
              <w:right w:val="single" w:sz="6" w:space="0" w:color="auto"/>
            </w:tcBorders>
          </w:tcPr>
          <w:p w:rsidR="00000000" w:rsidRDefault="00AC1C26">
            <w:pPr>
              <w:jc w:val="center"/>
              <w:rPr>
                <w:noProof/>
              </w:rPr>
            </w:pPr>
            <w:r>
              <w:rPr>
                <w:noProof/>
              </w:rPr>
              <w:t>265 (2700); 295 (3000) **</w:t>
            </w:r>
          </w:p>
        </w:tc>
        <w:tc>
          <w:tcPr>
            <w:tcW w:w="1276" w:type="dxa"/>
            <w:tcBorders>
              <w:left w:val="single" w:sz="6" w:space="0" w:color="auto"/>
              <w:right w:val="single" w:sz="12" w:space="0" w:color="auto"/>
            </w:tcBorders>
          </w:tcPr>
          <w:p w:rsidR="00000000" w:rsidRDefault="00AC1C26">
            <w:pPr>
              <w:jc w:val="center"/>
              <w:rPr>
                <w:noProof/>
              </w:rPr>
            </w:pPr>
            <w:r>
              <w:rPr>
                <w:noProof/>
              </w:rPr>
              <w:t>365 (3750)</w:t>
            </w:r>
          </w:p>
        </w:tc>
      </w:tr>
      <w:tr w:rsidR="00000000">
        <w:tblPrEx>
          <w:tblCellMar>
            <w:top w:w="0" w:type="dxa"/>
            <w:bottom w:w="0" w:type="dxa"/>
          </w:tblCellMar>
        </w:tblPrEx>
        <w:tc>
          <w:tcPr>
            <w:tcW w:w="2126" w:type="dxa"/>
            <w:tcBorders>
              <w:left w:val="single" w:sz="12" w:space="0" w:color="auto"/>
              <w:bottom w:val="single" w:sz="12" w:space="0" w:color="auto"/>
              <w:right w:val="single" w:sz="6" w:space="0" w:color="auto"/>
            </w:tcBorders>
          </w:tcPr>
          <w:p w:rsidR="00000000" w:rsidRDefault="00AC1C26">
            <w:pPr>
              <w:jc w:val="both"/>
              <w:rPr>
                <w:noProof/>
              </w:rPr>
            </w:pPr>
            <w:r>
              <w:rPr>
                <w:noProof/>
              </w:rPr>
              <w:t>5</w:t>
            </w:r>
          </w:p>
        </w:tc>
        <w:tc>
          <w:tcPr>
            <w:tcW w:w="1194" w:type="dxa"/>
            <w:tcBorders>
              <w:left w:val="single" w:sz="6" w:space="0" w:color="auto"/>
              <w:bottom w:val="single" w:sz="12" w:space="0" w:color="auto"/>
              <w:right w:val="single" w:sz="6" w:space="0" w:color="auto"/>
            </w:tcBorders>
          </w:tcPr>
          <w:p w:rsidR="00000000" w:rsidRDefault="00AC1C26">
            <w:pPr>
              <w:jc w:val="center"/>
              <w:rPr>
                <w:noProof/>
              </w:rPr>
            </w:pPr>
            <w:r>
              <w:rPr>
                <w:noProof/>
              </w:rPr>
              <w:t>360</w:t>
            </w:r>
            <w:r>
              <w:t xml:space="preserve"> </w:t>
            </w:r>
            <w:r>
              <w:rPr>
                <w:noProof/>
              </w:rPr>
              <w:t>(3700)</w:t>
            </w:r>
          </w:p>
        </w:tc>
        <w:tc>
          <w:tcPr>
            <w:tcW w:w="2349" w:type="dxa"/>
            <w:tcBorders>
              <w:left w:val="single" w:sz="6" w:space="0" w:color="auto"/>
              <w:bottom w:val="single" w:sz="12" w:space="0" w:color="auto"/>
              <w:right w:val="single" w:sz="6" w:space="0" w:color="auto"/>
            </w:tcBorders>
          </w:tcPr>
          <w:p w:rsidR="00000000" w:rsidRDefault="00AC1C26">
            <w:pPr>
              <w:jc w:val="center"/>
              <w:rPr>
                <w:noProof/>
              </w:rPr>
            </w:pPr>
            <w:r>
              <w:rPr>
                <w:noProof/>
              </w:rPr>
              <w:t>260</w:t>
            </w:r>
            <w:r>
              <w:t xml:space="preserve"> </w:t>
            </w:r>
            <w:r>
              <w:rPr>
                <w:noProof/>
              </w:rPr>
              <w:t>(2650); 290</w:t>
            </w:r>
            <w:r>
              <w:t xml:space="preserve"> </w:t>
            </w:r>
            <w:r>
              <w:rPr>
                <w:noProof/>
              </w:rPr>
              <w:t>(2950)</w:t>
            </w:r>
            <w:r>
              <w:t xml:space="preserve"> </w:t>
            </w:r>
            <w:r>
              <w:rPr>
                <w:noProof/>
              </w:rPr>
              <w:t>**</w:t>
            </w:r>
          </w:p>
        </w:tc>
        <w:tc>
          <w:tcPr>
            <w:tcW w:w="1276" w:type="dxa"/>
            <w:tcBorders>
              <w:left w:val="single" w:sz="6" w:space="0" w:color="auto"/>
              <w:bottom w:val="single" w:sz="12" w:space="0" w:color="auto"/>
              <w:right w:val="single" w:sz="12" w:space="0" w:color="auto"/>
            </w:tcBorders>
          </w:tcPr>
          <w:p w:rsidR="00000000" w:rsidRDefault="00AC1C26">
            <w:pPr>
              <w:jc w:val="center"/>
              <w:rPr>
                <w:noProof/>
              </w:rPr>
            </w:pPr>
            <w:r>
              <w:rPr>
                <w:noProof/>
              </w:rPr>
              <w:t>360</w:t>
            </w:r>
            <w:r>
              <w:t xml:space="preserve"> </w:t>
            </w:r>
            <w:r>
              <w:rPr>
                <w:noProof/>
              </w:rPr>
              <w:t>(3700)</w:t>
            </w:r>
          </w:p>
        </w:tc>
      </w:tr>
    </w:tbl>
    <w:p w:rsidR="00000000" w:rsidRDefault="00AC1C26">
      <w:pPr>
        <w:ind w:firstLine="284"/>
        <w:jc w:val="both"/>
      </w:pPr>
      <w:r>
        <w:t>_____________</w:t>
      </w:r>
    </w:p>
    <w:p w:rsidR="00000000" w:rsidRDefault="00AC1C26">
      <w:pPr>
        <w:ind w:firstLine="284"/>
        <w:jc w:val="both"/>
      </w:pPr>
      <w:r>
        <w:rPr>
          <w:noProof/>
        </w:rPr>
        <w:t>*</w:t>
      </w:r>
      <w:r>
        <w:t xml:space="preserve"> В сварных каркасах для хомутов из арматуры классов А-</w:t>
      </w:r>
      <w:r>
        <w:rPr>
          <w:lang w:val="en-US"/>
        </w:rPr>
        <w:t>III</w:t>
      </w:r>
      <w:r>
        <w:t xml:space="preserve"> и</w:t>
      </w:r>
      <w:r>
        <w:rPr>
          <w:noProof/>
        </w:rPr>
        <w:t xml:space="preserve"> Ат-IIIC,</w:t>
      </w:r>
      <w:r>
        <w:t xml:space="preserve"> диаметр которых менее</w:t>
      </w:r>
      <w:r>
        <w:rPr>
          <w:noProof/>
        </w:rPr>
        <w:t xml:space="preserve"> 1/3</w:t>
      </w:r>
      <w:r>
        <w:t xml:space="preserve"> диаметра продольных стержней, значения</w:t>
      </w:r>
      <w:r>
        <w:rPr>
          <w:lang w:val="en-US"/>
        </w:rPr>
        <w:t xml:space="preserve"> </w:t>
      </w:r>
      <w:bookmarkStart w:id="712" w:name="OCRUncertain314"/>
      <w:r>
        <w:rPr>
          <w:i/>
          <w:lang w:val="en-US"/>
        </w:rPr>
        <w:t>R</w:t>
      </w:r>
      <w:bookmarkEnd w:id="712"/>
      <w:r>
        <w:rPr>
          <w:i/>
          <w:vertAlign w:val="subscript"/>
          <w:lang w:val="en-US"/>
        </w:rPr>
        <w:t>sw</w:t>
      </w:r>
      <w:r>
        <w:t xml:space="preserve"> принимаются ра</w:t>
      </w:r>
      <w:bookmarkStart w:id="713" w:name="OCRUncertain316"/>
      <w:r>
        <w:t>в</w:t>
      </w:r>
      <w:bookmarkEnd w:id="713"/>
      <w:r>
        <w:t>ными</w:t>
      </w:r>
      <w:r>
        <w:rPr>
          <w:noProof/>
        </w:rPr>
        <w:t xml:space="preserve"> 255</w:t>
      </w:r>
      <w:r>
        <w:t xml:space="preserve"> МПа</w:t>
      </w:r>
      <w:r>
        <w:rPr>
          <w:noProof/>
        </w:rPr>
        <w:t xml:space="preserve"> (2600</w:t>
      </w:r>
      <w:r>
        <w:t xml:space="preserve"> кгс/см</w:t>
      </w:r>
      <w:r>
        <w:rPr>
          <w:vertAlign w:val="superscript"/>
        </w:rPr>
        <w:t>2</w:t>
      </w:r>
      <w:r>
        <w:rPr>
          <w:noProof/>
        </w:rPr>
        <w:t xml:space="preserve">). </w:t>
      </w:r>
    </w:p>
    <w:p w:rsidR="00000000" w:rsidRDefault="00AC1C26">
      <w:pPr>
        <w:ind w:firstLine="284"/>
        <w:jc w:val="both"/>
      </w:pPr>
      <w:r>
        <w:rPr>
          <w:noProof/>
        </w:rPr>
        <w:t>**</w:t>
      </w:r>
      <w:r>
        <w:t xml:space="preserve"> Для случая применения в вязаных каркасах.</w:t>
      </w:r>
    </w:p>
    <w:p w:rsidR="00000000" w:rsidRDefault="00AC1C26">
      <w:pPr>
        <w:ind w:firstLine="284"/>
        <w:jc w:val="both"/>
        <w:rPr>
          <w:i/>
          <w:lang w:val="en-US"/>
        </w:rPr>
      </w:pPr>
    </w:p>
    <w:p w:rsidR="00000000" w:rsidRDefault="00AC1C26">
      <w:pPr>
        <w:ind w:firstLine="284"/>
        <w:jc w:val="both"/>
      </w:pPr>
      <w:r>
        <w:t>Расчетные сопротивления арматуры растяжению для предельных состояний второй группы принимаются равными н</w:t>
      </w:r>
      <w:r>
        <w:t>ормативным сопротивлен</w:t>
      </w:r>
      <w:bookmarkStart w:id="714" w:name="OCRUncertain362"/>
      <w:r>
        <w:t>и</w:t>
      </w:r>
      <w:bookmarkEnd w:id="714"/>
      <w:r>
        <w:t>ям.</w:t>
      </w:r>
    </w:p>
    <w:p w:rsidR="00000000" w:rsidRDefault="00AC1C26">
      <w:pPr>
        <w:ind w:firstLine="284"/>
        <w:jc w:val="both"/>
        <w:rPr>
          <w:noProof/>
        </w:rPr>
      </w:pPr>
      <w:r>
        <w:t>Расчетные сопротивления арматуры растяжению и сжатию, используемые при расчете по предельным состояниям первой группы, приведены в табл.</w:t>
      </w:r>
      <w:r>
        <w:rPr>
          <w:noProof/>
        </w:rPr>
        <w:t xml:space="preserve"> 15, </w:t>
      </w:r>
      <w:r>
        <w:t>а при расчете по предельным состояниям второй группы</w:t>
      </w:r>
      <w:r>
        <w:rPr>
          <w:noProof/>
        </w:rPr>
        <w:t xml:space="preserve"> </w:t>
      </w:r>
      <w:r>
        <w:rPr>
          <w:noProof/>
        </w:rPr>
        <w:sym w:font="Arial" w:char="2014"/>
      </w:r>
      <w:r>
        <w:t xml:space="preserve"> в табл.</w:t>
      </w:r>
      <w:r>
        <w:rPr>
          <w:noProof/>
        </w:rPr>
        <w:t xml:space="preserve"> 14.</w:t>
      </w:r>
    </w:p>
    <w:p w:rsidR="00000000" w:rsidRDefault="00AC1C26">
      <w:pPr>
        <w:ind w:firstLine="284"/>
        <w:jc w:val="both"/>
        <w:rPr>
          <w:b/>
        </w:rPr>
      </w:pPr>
    </w:p>
    <w:p w:rsidR="00000000" w:rsidRDefault="00AC1C26">
      <w:pPr>
        <w:ind w:firstLine="284"/>
        <w:jc w:val="both"/>
        <w:rPr>
          <w:i/>
          <w:noProof/>
        </w:rPr>
      </w:pPr>
      <w:r>
        <w:rPr>
          <w:b/>
          <w:noProof/>
        </w:rPr>
        <w:t>2.20 (2.28)</w:t>
      </w:r>
      <w:bookmarkStart w:id="715" w:name="OCRUncertain363"/>
      <w:r>
        <w:rPr>
          <w:b/>
          <w:noProof/>
        </w:rPr>
        <w:t>.</w:t>
      </w:r>
      <w:bookmarkEnd w:id="715"/>
      <w:r>
        <w:t xml:space="preserve"> Расчетные с</w:t>
      </w:r>
      <w:bookmarkStart w:id="716" w:name="OCRUncertain364"/>
      <w:r>
        <w:t>о</w:t>
      </w:r>
      <w:bookmarkEnd w:id="716"/>
      <w:r>
        <w:t>противления поперечной арматуры (хомутов и отогнутых стержней)</w:t>
      </w:r>
      <w:r>
        <w:rPr>
          <w:lang w:val="en-US"/>
        </w:rPr>
        <w:t xml:space="preserve"> </w:t>
      </w:r>
      <w:r>
        <w:rPr>
          <w:i/>
          <w:lang w:val="en-US"/>
        </w:rPr>
        <w:t>R</w:t>
      </w:r>
      <w:r>
        <w:rPr>
          <w:i/>
          <w:vertAlign w:val="subscript"/>
          <w:lang w:val="en-US"/>
        </w:rPr>
        <w:t xml:space="preserve">sw </w:t>
      </w:r>
      <w:r>
        <w:t>снижаются по сравнению с</w:t>
      </w:r>
      <w:r>
        <w:rPr>
          <w:lang w:val="en-US"/>
        </w:rPr>
        <w:t xml:space="preserve"> </w:t>
      </w:r>
      <w:r>
        <w:rPr>
          <w:i/>
          <w:lang w:val="en-US"/>
        </w:rPr>
        <w:t>R</w:t>
      </w:r>
      <w:r>
        <w:rPr>
          <w:i/>
          <w:vertAlign w:val="subscript"/>
          <w:lang w:val="en-US"/>
        </w:rPr>
        <w:t>s</w:t>
      </w:r>
      <w:r>
        <w:t xml:space="preserve"> путем умножения на коэффициенты условий работы </w:t>
      </w:r>
      <w:r>
        <w:rPr>
          <w:noProof/>
        </w:rPr>
        <w:sym w:font="Symbol" w:char="F067"/>
      </w:r>
      <w:r>
        <w:rPr>
          <w:i/>
          <w:vertAlign w:val="subscript"/>
          <w:lang w:val="en-US"/>
        </w:rPr>
        <w:t>s</w:t>
      </w:r>
      <w:r>
        <w:rPr>
          <w:vertAlign w:val="subscript"/>
          <w:lang w:val="en-US"/>
        </w:rPr>
        <w:t>1</w:t>
      </w:r>
      <w:r>
        <w:t xml:space="preserve"> и</w:t>
      </w:r>
      <w:r>
        <w:rPr>
          <w:lang w:val="en-US"/>
        </w:rPr>
        <w:t xml:space="preserve"> </w:t>
      </w:r>
      <w:r>
        <w:rPr>
          <w:noProof/>
        </w:rPr>
        <w:sym w:font="Symbol" w:char="F067"/>
      </w:r>
      <w:r>
        <w:rPr>
          <w:i/>
          <w:vertAlign w:val="subscript"/>
          <w:lang w:val="en-US"/>
        </w:rPr>
        <w:t>s</w:t>
      </w:r>
      <w:r>
        <w:rPr>
          <w:vertAlign w:val="subscript"/>
          <w:lang w:val="en-US"/>
        </w:rPr>
        <w:t>2</w:t>
      </w:r>
      <w:r>
        <w:rPr>
          <w:lang w:val="en-US"/>
        </w:rPr>
        <w:t>:</w:t>
      </w:r>
    </w:p>
    <w:p w:rsidR="00000000" w:rsidRDefault="00AC1C26">
      <w:pPr>
        <w:ind w:firstLine="284"/>
        <w:jc w:val="both"/>
      </w:pPr>
      <w:r>
        <w:t>а) независимо от вида и класса арматуры</w:t>
      </w:r>
      <w:r>
        <w:rPr>
          <w:noProof/>
        </w:rPr>
        <w:t xml:space="preserve"> — </w:t>
      </w:r>
      <w:r>
        <w:t>на коэффициент</w:t>
      </w:r>
      <w:r>
        <w:rPr>
          <w:noProof/>
        </w:rPr>
        <w:t xml:space="preserve"> </w:t>
      </w:r>
      <w:r>
        <w:rPr>
          <w:noProof/>
        </w:rPr>
        <w:sym w:font="Symbol" w:char="F067"/>
      </w:r>
      <w:r>
        <w:rPr>
          <w:i/>
          <w:vertAlign w:val="subscript"/>
          <w:lang w:val="en-US"/>
        </w:rPr>
        <w:t>s</w:t>
      </w:r>
      <w:r>
        <w:rPr>
          <w:vertAlign w:val="subscript"/>
          <w:lang w:val="en-US"/>
        </w:rPr>
        <w:t>1</w:t>
      </w:r>
      <w:r>
        <w:rPr>
          <w:noProof/>
        </w:rPr>
        <w:t xml:space="preserve"> = 0,8,</w:t>
      </w:r>
      <w:r>
        <w:t xml:space="preserve"> учитывающий неравномерность ра</w:t>
      </w:r>
      <w:r>
        <w:t>спределения напряжений в арматуре по длине рассматриваемого сечения;</w:t>
      </w:r>
    </w:p>
    <w:p w:rsidR="00000000" w:rsidRDefault="00AC1C26">
      <w:pPr>
        <w:ind w:firstLine="284"/>
        <w:jc w:val="both"/>
      </w:pPr>
      <w:r>
        <w:t>б) для стержневой арматуры классов А-</w:t>
      </w:r>
      <w:r>
        <w:rPr>
          <w:lang w:val="en-US"/>
        </w:rPr>
        <w:t>III</w:t>
      </w:r>
      <w:r>
        <w:t xml:space="preserve"> и </w:t>
      </w:r>
      <w:r>
        <w:rPr>
          <w:noProof/>
        </w:rPr>
        <w:t>Ат-IIIC</w:t>
      </w:r>
      <w:r>
        <w:t xml:space="preserve"> диаметром менее</w:t>
      </w:r>
      <w:r>
        <w:rPr>
          <w:noProof/>
        </w:rPr>
        <w:t xml:space="preserve"> 1/3</w:t>
      </w:r>
      <w:r>
        <w:t xml:space="preserve"> диаметра продольных стержней и для проволочной арматуры класса Вр-</w:t>
      </w:r>
      <w:r>
        <w:rPr>
          <w:lang w:val="en-US"/>
        </w:rPr>
        <w:t>I</w:t>
      </w:r>
      <w:r>
        <w:t xml:space="preserve"> в сварных каркасах</w:t>
      </w:r>
      <w:r>
        <w:rPr>
          <w:noProof/>
        </w:rPr>
        <w:t xml:space="preserve"> </w:t>
      </w:r>
      <w:r>
        <w:rPr>
          <w:noProof/>
        </w:rPr>
        <w:sym w:font="Arial" w:char="2014"/>
      </w:r>
      <w:r>
        <w:t xml:space="preserve"> на коэффициент </w:t>
      </w:r>
      <w:r>
        <w:rPr>
          <w:noProof/>
        </w:rPr>
        <w:sym w:font="Symbol" w:char="F067"/>
      </w:r>
      <w:r>
        <w:rPr>
          <w:i/>
          <w:vertAlign w:val="subscript"/>
          <w:lang w:val="en-US"/>
        </w:rPr>
        <w:t>s</w:t>
      </w:r>
      <w:r>
        <w:rPr>
          <w:vertAlign w:val="subscript"/>
          <w:lang w:val="en-US"/>
        </w:rPr>
        <w:t>2</w:t>
      </w:r>
      <w:r>
        <w:t xml:space="preserve"> =</w:t>
      </w:r>
      <w:r>
        <w:rPr>
          <w:lang w:val="en-US"/>
        </w:rPr>
        <w:t xml:space="preserve"> </w:t>
      </w:r>
      <w:r>
        <w:t>0,9, учитывающий возможность хрупкого разрушения сварного соединения.</w:t>
      </w:r>
    </w:p>
    <w:p w:rsidR="00000000" w:rsidRDefault="00AC1C26">
      <w:pPr>
        <w:ind w:firstLine="284"/>
        <w:jc w:val="both"/>
        <w:rPr>
          <w:noProof/>
        </w:rPr>
      </w:pPr>
      <w:r>
        <w:t>Расчетные сопротивления</w:t>
      </w:r>
      <w:r>
        <w:rPr>
          <w:lang w:val="en-US"/>
        </w:rPr>
        <w:t xml:space="preserve"> </w:t>
      </w:r>
      <w:bookmarkStart w:id="717" w:name="OCRUncertain374"/>
      <w:r>
        <w:rPr>
          <w:i/>
          <w:lang w:val="en-US"/>
        </w:rPr>
        <w:t>R</w:t>
      </w:r>
      <w:bookmarkEnd w:id="717"/>
      <w:r>
        <w:rPr>
          <w:i/>
          <w:vertAlign w:val="subscript"/>
          <w:lang w:val="en-US"/>
        </w:rPr>
        <w:t>sw</w:t>
      </w:r>
      <w:r>
        <w:t xml:space="preserve"> с учетом указанных коэффициентов условий работы</w:t>
      </w:r>
      <w:r>
        <w:rPr>
          <w:noProof/>
        </w:rPr>
        <w:t xml:space="preserve"> </w:t>
      </w:r>
      <w:r>
        <w:rPr>
          <w:noProof/>
        </w:rPr>
        <w:sym w:font="Symbol" w:char="F067"/>
      </w:r>
      <w:r>
        <w:rPr>
          <w:i/>
          <w:vertAlign w:val="subscript"/>
          <w:lang w:val="en-US"/>
        </w:rPr>
        <w:t>s</w:t>
      </w:r>
      <w:r>
        <w:rPr>
          <w:vertAlign w:val="subscript"/>
          <w:lang w:val="en-US"/>
        </w:rPr>
        <w:t>1</w:t>
      </w:r>
      <w:r>
        <w:t xml:space="preserve"> и </w:t>
      </w:r>
      <w:bookmarkStart w:id="718" w:name="OCRUncertain377"/>
      <w:r>
        <w:rPr>
          <w:noProof/>
        </w:rPr>
        <w:sym w:font="Symbol" w:char="F067"/>
      </w:r>
      <w:r>
        <w:rPr>
          <w:i/>
          <w:vertAlign w:val="subscript"/>
          <w:lang w:val="en-US"/>
        </w:rPr>
        <w:t>s</w:t>
      </w:r>
      <w:r>
        <w:rPr>
          <w:vertAlign w:val="subscript"/>
          <w:lang w:val="en-US"/>
        </w:rPr>
        <w:t>2</w:t>
      </w:r>
      <w:r>
        <w:t xml:space="preserve"> </w:t>
      </w:r>
      <w:bookmarkEnd w:id="718"/>
      <w:r>
        <w:t>приведены в табл.</w:t>
      </w:r>
      <w:r>
        <w:rPr>
          <w:noProof/>
        </w:rPr>
        <w:t xml:space="preserve"> 15.</w:t>
      </w:r>
    </w:p>
    <w:p w:rsidR="00000000" w:rsidRDefault="00AC1C26">
      <w:pPr>
        <w:ind w:firstLine="284"/>
        <w:jc w:val="both"/>
        <w:rPr>
          <w:noProof/>
        </w:rPr>
      </w:pPr>
      <w:r>
        <w:t xml:space="preserve">Кроме того, при расположении рассматриваемого сечения в зоне </w:t>
      </w:r>
      <w:bookmarkStart w:id="719" w:name="OCRUncertain378"/>
      <w:r>
        <w:t>анкеровки</w:t>
      </w:r>
      <w:bookmarkEnd w:id="719"/>
      <w:r>
        <w:t xml:space="preserve"> арматуры расч</w:t>
      </w:r>
      <w:r>
        <w:t>етные сопротивления</w:t>
      </w:r>
      <w:r>
        <w:rPr>
          <w:lang w:val="en-US"/>
        </w:rPr>
        <w:t xml:space="preserve"> </w:t>
      </w:r>
      <w:r>
        <w:rPr>
          <w:i/>
          <w:lang w:val="en-US"/>
        </w:rPr>
        <w:t>R</w:t>
      </w:r>
      <w:r>
        <w:rPr>
          <w:i/>
          <w:vertAlign w:val="subscript"/>
          <w:lang w:val="en-US"/>
        </w:rPr>
        <w:t>s</w:t>
      </w:r>
      <w:r>
        <w:t xml:space="preserve"> и</w:t>
      </w:r>
      <w:r>
        <w:rPr>
          <w:lang w:val="en-US"/>
        </w:rPr>
        <w:t xml:space="preserve"> </w:t>
      </w:r>
      <w:bookmarkStart w:id="720" w:name="OCRUncertain380"/>
      <w:r>
        <w:rPr>
          <w:i/>
          <w:lang w:val="en-US"/>
        </w:rPr>
        <w:t>R</w:t>
      </w:r>
      <w:bookmarkEnd w:id="720"/>
      <w:r>
        <w:rPr>
          <w:i/>
          <w:vertAlign w:val="subscript"/>
          <w:lang w:val="en-US"/>
        </w:rPr>
        <w:t>sc</w:t>
      </w:r>
      <w:r>
        <w:t xml:space="preserve"> умножаются на коэффициент условий работы </w:t>
      </w:r>
      <w:r>
        <w:rPr>
          <w:noProof/>
        </w:rPr>
        <w:sym w:font="Symbol" w:char="F067"/>
      </w:r>
      <w:r>
        <w:rPr>
          <w:i/>
          <w:vertAlign w:val="subscript"/>
          <w:lang w:val="en-US"/>
        </w:rPr>
        <w:t>s</w:t>
      </w:r>
      <w:r>
        <w:rPr>
          <w:vertAlign w:val="subscript"/>
          <w:lang w:val="en-US"/>
        </w:rPr>
        <w:t>5</w:t>
      </w:r>
      <w:r>
        <w:t xml:space="preserve">, учитывающий неполную </w:t>
      </w:r>
      <w:bookmarkStart w:id="721" w:name="OCRUncertain382"/>
      <w:r>
        <w:t>анкеровку</w:t>
      </w:r>
      <w:bookmarkEnd w:id="721"/>
      <w:r>
        <w:t xml:space="preserve"> арматуры </w:t>
      </w:r>
      <w:bookmarkStart w:id="722" w:name="OCRUncertain383"/>
      <w:r>
        <w:t>н</w:t>
      </w:r>
      <w:bookmarkEnd w:id="722"/>
      <w:r>
        <w:t xml:space="preserve"> определяемый согласно </w:t>
      </w:r>
      <w:bookmarkStart w:id="723" w:name="OCRUncertain384"/>
      <w:r>
        <w:t>п.</w:t>
      </w:r>
      <w:bookmarkEnd w:id="723"/>
      <w:r>
        <w:rPr>
          <w:noProof/>
        </w:rPr>
        <w:t xml:space="preserve"> 3.44.</w:t>
      </w:r>
    </w:p>
    <w:p w:rsidR="00000000" w:rsidRDefault="00AC1C26">
      <w:pPr>
        <w:ind w:firstLine="284"/>
        <w:jc w:val="both"/>
      </w:pPr>
      <w:r>
        <w:t>Для элементов из легкого бетона класса В7,5 и ниже расчетные сопротивления</w:t>
      </w:r>
      <w:r>
        <w:rPr>
          <w:lang w:val="en-US"/>
        </w:rPr>
        <w:t xml:space="preserve"> </w:t>
      </w:r>
      <w:r>
        <w:rPr>
          <w:i/>
          <w:lang w:val="en-US"/>
        </w:rPr>
        <w:t>R</w:t>
      </w:r>
      <w:r>
        <w:rPr>
          <w:i/>
          <w:vertAlign w:val="subscript"/>
          <w:lang w:val="en-US"/>
        </w:rPr>
        <w:t>sw</w:t>
      </w:r>
      <w:r>
        <w:t xml:space="preserve"> поперечной арматуры классов А-I и Вр-</w:t>
      </w:r>
      <w:r>
        <w:rPr>
          <w:lang w:val="en-US"/>
        </w:rPr>
        <w:t>I</w:t>
      </w:r>
      <w:r>
        <w:t xml:space="preserve"> умножаются на коэффициент условий работы </w:t>
      </w:r>
      <w:r>
        <w:rPr>
          <w:noProof/>
        </w:rPr>
        <w:sym w:font="Symbol" w:char="F067"/>
      </w:r>
      <w:r>
        <w:rPr>
          <w:i/>
          <w:vertAlign w:val="subscript"/>
          <w:lang w:val="en-US"/>
        </w:rPr>
        <w:t>s</w:t>
      </w:r>
      <w:r>
        <w:rPr>
          <w:vertAlign w:val="subscript"/>
          <w:lang w:val="en-US"/>
        </w:rPr>
        <w:t>7</w:t>
      </w:r>
      <w:r>
        <w:t xml:space="preserve"> =</w:t>
      </w:r>
      <w:r>
        <w:rPr>
          <w:lang w:val="en-US"/>
        </w:rPr>
        <w:t xml:space="preserve"> </w:t>
      </w:r>
      <w:r>
        <w:t>0,8.</w:t>
      </w:r>
    </w:p>
    <w:p w:rsidR="00000000" w:rsidRDefault="00AC1C26">
      <w:pPr>
        <w:ind w:firstLine="284"/>
        <w:jc w:val="both"/>
      </w:pPr>
      <w:r>
        <w:rPr>
          <w:b/>
          <w:noProof/>
        </w:rPr>
        <w:t>2.21 (2.30).</w:t>
      </w:r>
      <w:r>
        <w:t xml:space="preserve"> Значения модуля упругости арматуры </w:t>
      </w:r>
      <w:r>
        <w:rPr>
          <w:i/>
        </w:rPr>
        <w:t>Е</w:t>
      </w:r>
      <w:r>
        <w:rPr>
          <w:i/>
          <w:vertAlign w:val="subscript"/>
          <w:lang w:val="en-US"/>
        </w:rPr>
        <w:t>s</w:t>
      </w:r>
      <w:r>
        <w:t xml:space="preserve"> принимаются равными для арматуры классов:</w:t>
      </w:r>
    </w:p>
    <w:p w:rsidR="00000000" w:rsidRDefault="00AC1C26">
      <w:pPr>
        <w:ind w:firstLine="284"/>
        <w:jc w:val="both"/>
        <w:rPr>
          <w:lang w:val="en-US"/>
        </w:rPr>
      </w:pPr>
    </w:p>
    <w:p w:rsidR="00000000" w:rsidRDefault="00AC1C26">
      <w:pPr>
        <w:ind w:firstLine="284"/>
        <w:jc w:val="both"/>
        <w:rPr>
          <w:lang w:val="en-US"/>
        </w:rPr>
      </w:pPr>
      <w:r>
        <w:t>А-</w:t>
      </w:r>
      <w:r>
        <w:rPr>
          <w:lang w:val="en-US"/>
        </w:rPr>
        <w:t>I</w:t>
      </w:r>
      <w:r>
        <w:t xml:space="preserve"> и А-</w:t>
      </w:r>
      <w:r>
        <w:rPr>
          <w:lang w:val="en-US"/>
        </w:rPr>
        <w:t>II</w:t>
      </w:r>
      <w:r>
        <w:rPr>
          <w:noProof/>
        </w:rPr>
        <w:t xml:space="preserve"> .................</w:t>
      </w:r>
      <w:r>
        <w:t xml:space="preserve"> 2</w:t>
      </w:r>
      <w:r>
        <w:rPr>
          <w:lang w:val="en-US"/>
        </w:rPr>
        <w:t xml:space="preserve">10 000 </w:t>
      </w:r>
      <w:r>
        <w:t>МПа</w:t>
      </w:r>
      <w:r>
        <w:rPr>
          <w:noProof/>
        </w:rPr>
        <w:t xml:space="preserve"> (2</w:t>
      </w:r>
      <w:r>
        <w:t xml:space="preserve"> </w:t>
      </w:r>
      <w:r>
        <w:rPr>
          <w:lang w:val="en-US"/>
        </w:rPr>
        <w:t xml:space="preserve">100 000 </w:t>
      </w:r>
      <w:r>
        <w:t>кгс/см</w:t>
      </w:r>
      <w:r>
        <w:rPr>
          <w:vertAlign w:val="superscript"/>
          <w:lang w:val="en-US"/>
        </w:rPr>
        <w:t>2</w:t>
      </w:r>
      <w:r>
        <w:t xml:space="preserve">) </w:t>
      </w:r>
    </w:p>
    <w:p w:rsidR="00000000" w:rsidRDefault="00AC1C26">
      <w:pPr>
        <w:ind w:firstLine="284"/>
        <w:jc w:val="both"/>
        <w:rPr>
          <w:noProof/>
        </w:rPr>
      </w:pPr>
      <w:r>
        <w:t>А-</w:t>
      </w:r>
      <w:r>
        <w:rPr>
          <w:lang w:val="en-US"/>
        </w:rPr>
        <w:t xml:space="preserve">III </w:t>
      </w:r>
      <w:r>
        <w:t>и</w:t>
      </w:r>
      <w:r>
        <w:rPr>
          <w:lang w:val="en-US"/>
        </w:rPr>
        <w:t xml:space="preserve"> </w:t>
      </w:r>
      <w:r>
        <w:t>Ат-IIIС</w:t>
      </w:r>
      <w:r>
        <w:rPr>
          <w:noProof/>
        </w:rPr>
        <w:t xml:space="preserve"> ......... 200 000    „</w:t>
      </w:r>
      <w:r>
        <w:rPr>
          <w:noProof/>
        </w:rPr>
        <w:t xml:space="preserve">    (2 000 000       „     ) </w:t>
      </w:r>
    </w:p>
    <w:p w:rsidR="00000000" w:rsidRDefault="00AC1C26">
      <w:pPr>
        <w:ind w:firstLine="284"/>
        <w:jc w:val="both"/>
        <w:rPr>
          <w:noProof/>
        </w:rPr>
      </w:pPr>
      <w:r>
        <w:t>Вр-</w:t>
      </w:r>
      <w:r>
        <w:rPr>
          <w:lang w:val="en-US"/>
        </w:rPr>
        <w:t>I</w:t>
      </w:r>
      <w:r>
        <w:rPr>
          <w:noProof/>
        </w:rPr>
        <w:t xml:space="preserve"> ......................... 170 000    „    (1 700 000       „     )</w:t>
      </w:r>
    </w:p>
    <w:p w:rsidR="00000000" w:rsidRDefault="00AC1C26">
      <w:pPr>
        <w:ind w:firstLine="284"/>
        <w:jc w:val="both"/>
      </w:pPr>
    </w:p>
    <w:p w:rsidR="00000000" w:rsidRDefault="00AC1C26">
      <w:pPr>
        <w:ind w:firstLine="284"/>
        <w:jc w:val="center"/>
        <w:rPr>
          <w:b/>
        </w:rPr>
      </w:pPr>
      <w:r>
        <w:rPr>
          <w:b/>
          <w:noProof/>
        </w:rPr>
        <w:t>3.</w:t>
      </w:r>
      <w:r>
        <w:rPr>
          <w:b/>
        </w:rPr>
        <w:t xml:space="preserve"> РАСЧЕТ БЕТОННЫХ И ЖЕЛЕЗОБЕТОННЫХ ЭЛЕМЕНТОВ ПО ПРЕДЕЛЬНЫМ СОСТОЯНИЯМ ПЕРВОЙ ГРУППЫ</w:t>
      </w:r>
    </w:p>
    <w:p w:rsidR="00000000" w:rsidRDefault="00AC1C26">
      <w:pPr>
        <w:ind w:firstLine="284"/>
        <w:jc w:val="center"/>
        <w:rPr>
          <w:b/>
        </w:rPr>
      </w:pPr>
    </w:p>
    <w:p w:rsidR="00000000" w:rsidRDefault="00AC1C26">
      <w:pPr>
        <w:ind w:firstLine="284"/>
        <w:jc w:val="both"/>
      </w:pPr>
      <w:r>
        <w:rPr>
          <w:b/>
          <w:noProof/>
        </w:rPr>
        <w:t>3.1.</w:t>
      </w:r>
      <w:r>
        <w:rPr>
          <w:b/>
        </w:rPr>
        <w:t xml:space="preserve"> </w:t>
      </w:r>
      <w:r>
        <w:t>Для учета влияния длительности действия нагрузок на прочность бетона расчет бетонных и железобетонных элементов по прочности в общем случае производится:</w:t>
      </w:r>
    </w:p>
    <w:p w:rsidR="00000000" w:rsidRDefault="00AC1C26">
      <w:pPr>
        <w:ind w:firstLine="284"/>
        <w:jc w:val="both"/>
      </w:pPr>
      <w:r>
        <w:t>а) на действие постоянных, длительных и кратковременных нагрузок, кроме нагрузок непродолжительного действия (ветровых, крановых, от транспортных средств, возникающ</w:t>
      </w:r>
      <w:r>
        <w:t>их при изготовлении, транспортировании и возведении</w:t>
      </w:r>
      <w:r>
        <w:rPr>
          <w:lang w:val="en-US"/>
        </w:rPr>
        <w:t xml:space="preserve">, </w:t>
      </w:r>
      <w:r>
        <w:t>и т. п</w:t>
      </w:r>
      <w:bookmarkStart w:id="724" w:name="OCRUncertain400"/>
      <w:r>
        <w:t xml:space="preserve">.), </w:t>
      </w:r>
      <w:bookmarkEnd w:id="724"/>
      <w:r>
        <w:t>а также на действие особых нагрузок, вызванных деформациями просадочных, набухающих, вечномерзлых и подобных грунтов; в этом случае расчетные сопротивления бетона сжатию и растяжению соответственно</w:t>
      </w:r>
      <w:r>
        <w:rPr>
          <w:lang w:val="en-US"/>
        </w:rPr>
        <w:t xml:space="preserve"> </w:t>
      </w:r>
      <w:r>
        <w:rPr>
          <w:i/>
          <w:lang w:val="en-US"/>
        </w:rPr>
        <w:t>R</w:t>
      </w:r>
      <w:r>
        <w:rPr>
          <w:i/>
          <w:vertAlign w:val="subscript"/>
          <w:lang w:val="en-US"/>
        </w:rPr>
        <w:t>b</w:t>
      </w:r>
      <w:r>
        <w:t xml:space="preserve"> и </w:t>
      </w:r>
      <w:r>
        <w:rPr>
          <w:i/>
          <w:lang w:val="en-US"/>
        </w:rPr>
        <w:t>R</w:t>
      </w:r>
      <w:r>
        <w:rPr>
          <w:i/>
          <w:vertAlign w:val="subscript"/>
          <w:lang w:val="en-US"/>
        </w:rPr>
        <w:t>bt</w:t>
      </w:r>
      <w:r>
        <w:rPr>
          <w:smallCaps/>
        </w:rPr>
        <w:t xml:space="preserve"> </w:t>
      </w:r>
      <w:r>
        <w:t>принимаются по табл.</w:t>
      </w:r>
      <w:r>
        <w:rPr>
          <w:noProof/>
        </w:rPr>
        <w:t xml:space="preserve"> 8 </w:t>
      </w:r>
      <w:r>
        <w:rPr>
          <w:noProof/>
        </w:rPr>
        <w:sym w:font="Symbol" w:char="F067"/>
      </w:r>
      <w:r>
        <w:rPr>
          <w:i/>
          <w:vertAlign w:val="subscript"/>
          <w:lang w:val="en-US"/>
        </w:rPr>
        <w:t>b</w:t>
      </w:r>
      <w:r>
        <w:rPr>
          <w:vertAlign w:val="subscript"/>
          <w:lang w:val="en-US"/>
        </w:rPr>
        <w:t>2</w:t>
      </w:r>
      <w:r>
        <w:rPr>
          <w:i/>
          <w:noProof/>
        </w:rPr>
        <w:t xml:space="preserve"> =</w:t>
      </w:r>
      <w:r>
        <w:t xml:space="preserve"> 0</w:t>
      </w:r>
      <w:r>
        <w:rPr>
          <w:lang w:val="en-US"/>
        </w:rPr>
        <w:t>,</w:t>
      </w:r>
      <w:r>
        <w:t>9:</w:t>
      </w:r>
    </w:p>
    <w:p w:rsidR="00000000" w:rsidRDefault="00AC1C26">
      <w:pPr>
        <w:ind w:firstLine="284"/>
        <w:jc w:val="both"/>
        <w:rPr>
          <w:noProof/>
        </w:rPr>
      </w:pPr>
      <w:r>
        <w:t>б) на действие всех нагрузок, включая нагрузки непродолжительного действия; в этом случае расчетные сопротивления бетона</w:t>
      </w:r>
      <w:r>
        <w:rPr>
          <w:lang w:val="en-US"/>
        </w:rPr>
        <w:t xml:space="preserve"> </w:t>
      </w:r>
      <w:r>
        <w:rPr>
          <w:i/>
          <w:lang w:val="en-US"/>
        </w:rPr>
        <w:t>R</w:t>
      </w:r>
      <w:r>
        <w:rPr>
          <w:i/>
          <w:vertAlign w:val="subscript"/>
          <w:lang w:val="en-US"/>
        </w:rPr>
        <w:t>b</w:t>
      </w:r>
      <w:r>
        <w:t xml:space="preserve"> и </w:t>
      </w:r>
      <w:r>
        <w:rPr>
          <w:i/>
          <w:lang w:val="en-US"/>
        </w:rPr>
        <w:t>R</w:t>
      </w:r>
      <w:r>
        <w:rPr>
          <w:i/>
          <w:vertAlign w:val="subscript"/>
          <w:lang w:val="en-US"/>
        </w:rPr>
        <w:t>bt</w:t>
      </w:r>
      <w:r>
        <w:t xml:space="preserve"> принимаются по табл.</w:t>
      </w:r>
      <w:r>
        <w:rPr>
          <w:noProof/>
        </w:rPr>
        <w:t xml:space="preserve"> 8</w:t>
      </w:r>
      <w:r>
        <w:t xml:space="preserve"> при </w:t>
      </w:r>
      <w:r>
        <w:rPr>
          <w:noProof/>
        </w:rPr>
        <w:sym w:font="Symbol" w:char="F067"/>
      </w:r>
      <w:r>
        <w:rPr>
          <w:i/>
          <w:vertAlign w:val="subscript"/>
          <w:lang w:val="en-US"/>
        </w:rPr>
        <w:t>b</w:t>
      </w:r>
      <w:r>
        <w:rPr>
          <w:vertAlign w:val="subscript"/>
          <w:lang w:val="en-US"/>
        </w:rPr>
        <w:t>2</w:t>
      </w:r>
      <w:r>
        <w:rPr>
          <w:noProof/>
        </w:rPr>
        <w:t xml:space="preserve"> = 1,1*.</w:t>
      </w:r>
    </w:p>
    <w:p w:rsidR="00000000" w:rsidRDefault="00AC1C26">
      <w:pPr>
        <w:ind w:firstLine="284"/>
        <w:jc w:val="both"/>
      </w:pPr>
      <w:r>
        <w:lastRenderedPageBreak/>
        <w:t>Если конструкция эксплуатируется в усло</w:t>
      </w:r>
      <w:r>
        <w:t xml:space="preserve">виях, благоприятных для нарастания прочности бетона </w:t>
      </w:r>
      <w:r>
        <w:rPr>
          <w:noProof/>
        </w:rPr>
        <w:t>[</w:t>
      </w:r>
      <w:r>
        <w:t>твердение под водой, во влажном грунте или при влажности окружающего воздуха свыше</w:t>
      </w:r>
      <w:r>
        <w:rPr>
          <w:noProof/>
        </w:rPr>
        <w:t xml:space="preserve"> 75 % </w:t>
      </w:r>
      <w:r>
        <w:t>(см. п.</w:t>
      </w:r>
      <w:r>
        <w:rPr>
          <w:noProof/>
        </w:rPr>
        <w:t xml:space="preserve"> 1.8)],</w:t>
      </w:r>
      <w:r>
        <w:t xml:space="preserve"> расчет по случаю </w:t>
      </w:r>
      <w:r>
        <w:sym w:font="Arial" w:char="201E"/>
      </w:r>
      <w:r>
        <w:t xml:space="preserve">а" производится при </w:t>
      </w:r>
      <w:r>
        <w:rPr>
          <w:noProof/>
        </w:rPr>
        <w:sym w:font="Symbol" w:char="F067"/>
      </w:r>
      <w:r>
        <w:rPr>
          <w:i/>
          <w:vertAlign w:val="subscript"/>
          <w:lang w:val="en-US"/>
        </w:rPr>
        <w:t>b</w:t>
      </w:r>
      <w:r>
        <w:rPr>
          <w:vertAlign w:val="subscript"/>
          <w:lang w:val="en-US"/>
        </w:rPr>
        <w:t>2</w:t>
      </w:r>
      <w:r>
        <w:t xml:space="preserve"> </w:t>
      </w:r>
      <w:r>
        <w:rPr>
          <w:lang w:val="en-US"/>
        </w:rPr>
        <w:t xml:space="preserve">= </w:t>
      </w:r>
      <w:r>
        <w:t>1</w:t>
      </w:r>
      <w:r>
        <w:rPr>
          <w:lang w:val="en-US"/>
        </w:rPr>
        <w:t>,</w:t>
      </w:r>
      <w:r>
        <w:t>0</w:t>
      </w:r>
      <w:r>
        <w:rPr>
          <w:lang w:val="en-US"/>
        </w:rPr>
        <w:t>.</w:t>
      </w:r>
    </w:p>
    <w:p w:rsidR="00000000" w:rsidRDefault="00AC1C26">
      <w:pPr>
        <w:ind w:firstLine="284"/>
        <w:jc w:val="both"/>
        <w:rPr>
          <w:noProof/>
        </w:rPr>
      </w:pPr>
    </w:p>
    <w:p w:rsidR="00000000" w:rsidRDefault="00AC1C26">
      <w:pPr>
        <w:ind w:firstLine="284"/>
        <w:jc w:val="both"/>
        <w:rPr>
          <w:noProof/>
        </w:rPr>
      </w:pPr>
      <w:r>
        <w:rPr>
          <w:noProof/>
        </w:rPr>
        <w:t>*</w:t>
      </w:r>
      <w:r>
        <w:t xml:space="preserve"> Если при учете особых нагрузок, согласно указаниям соответствую</w:t>
      </w:r>
      <w:bookmarkStart w:id="725" w:name="OCRUncertain422"/>
      <w:r>
        <w:t>щ</w:t>
      </w:r>
      <w:bookmarkEnd w:id="725"/>
      <w:r>
        <w:t xml:space="preserve">их норм, вводится дополнительный коэффициент условий работы (например, при учете сейсмических нагрузок), принимается </w:t>
      </w:r>
      <w:r>
        <w:rPr>
          <w:noProof/>
        </w:rPr>
        <w:sym w:font="Symbol" w:char="F067"/>
      </w:r>
      <w:r>
        <w:rPr>
          <w:i/>
          <w:vertAlign w:val="subscript"/>
          <w:lang w:val="en-US"/>
        </w:rPr>
        <w:t>b</w:t>
      </w:r>
      <w:r>
        <w:rPr>
          <w:vertAlign w:val="subscript"/>
          <w:lang w:val="en-US"/>
        </w:rPr>
        <w:t>2</w:t>
      </w:r>
      <w:r>
        <w:rPr>
          <w:noProof/>
        </w:rPr>
        <w:t xml:space="preserve"> = 1,0.</w:t>
      </w:r>
    </w:p>
    <w:p w:rsidR="00000000" w:rsidRDefault="00AC1C26">
      <w:pPr>
        <w:ind w:firstLine="284"/>
        <w:jc w:val="both"/>
        <w:rPr>
          <w:lang w:val="en-US"/>
        </w:rPr>
      </w:pPr>
    </w:p>
    <w:p w:rsidR="00000000" w:rsidRDefault="00AC1C26">
      <w:pPr>
        <w:ind w:firstLine="284"/>
        <w:jc w:val="both"/>
      </w:pPr>
      <w:r>
        <w:t>Условие прочности должно удовлетворяться при расчете</w:t>
      </w:r>
      <w:r>
        <w:rPr>
          <w:b/>
        </w:rPr>
        <w:t xml:space="preserve"> </w:t>
      </w:r>
      <w:r>
        <w:t xml:space="preserve">как по случаю </w:t>
      </w:r>
      <w:r>
        <w:sym w:font="Arial" w:char="201E"/>
      </w:r>
      <w:r>
        <w:t xml:space="preserve">а", так и по случаю </w:t>
      </w:r>
      <w:r>
        <w:sym w:font="Arial" w:char="201E"/>
      </w:r>
      <w:r>
        <w:t>б".</w:t>
      </w:r>
    </w:p>
    <w:p w:rsidR="00000000" w:rsidRDefault="00AC1C26">
      <w:pPr>
        <w:ind w:firstLine="284"/>
        <w:jc w:val="both"/>
      </w:pPr>
      <w:r>
        <w:t>При отсутствии наг</w:t>
      </w:r>
      <w:r>
        <w:t xml:space="preserve">рузок непродолжительного действия, а также аварийных расчет по прочности производится только по случаю </w:t>
      </w:r>
      <w:r>
        <w:sym w:font="Arial" w:char="201E"/>
      </w:r>
      <w:r>
        <w:t>а".</w:t>
      </w:r>
    </w:p>
    <w:p w:rsidR="00000000" w:rsidRDefault="00AC1C26">
      <w:pPr>
        <w:ind w:firstLine="284"/>
        <w:jc w:val="both"/>
      </w:pPr>
      <w:r>
        <w:t xml:space="preserve">При наличии нагрузок непродолжительного действия или аварийных расчет производится только по случаю </w:t>
      </w:r>
      <w:r>
        <w:sym w:font="Arial" w:char="201E"/>
      </w:r>
      <w:r>
        <w:t>б", если выполняется условие</w:t>
      </w:r>
    </w:p>
    <w:p w:rsidR="00000000" w:rsidRDefault="00AC1C26">
      <w:pPr>
        <w:ind w:firstLine="284"/>
        <w:jc w:val="both"/>
        <w:rPr>
          <w:smallCaps/>
          <w:lang w:val="en-US"/>
        </w:rPr>
      </w:pPr>
    </w:p>
    <w:p w:rsidR="00000000" w:rsidRDefault="00AC1C26">
      <w:pPr>
        <w:ind w:firstLine="284"/>
        <w:jc w:val="both"/>
        <w:rPr>
          <w:noProof/>
        </w:rPr>
      </w:pPr>
      <w:r>
        <w:rPr>
          <w:smallCaps/>
          <w:noProof/>
          <w:position w:val="-10"/>
        </w:rPr>
        <w:object w:dxaOrig="1340" w:dyaOrig="340">
          <v:shape id="_x0000_i1032" type="#_x0000_t75" style="width:66.75pt;height:17.25pt" o:ole="">
            <v:imagedata r:id="rId18" o:title=""/>
          </v:shape>
          <o:OLEObject Type="Embed" ProgID="Equation.3" ShapeID="_x0000_i1032" DrawAspect="Content" ObjectID="_1480581930" r:id="rId19"/>
        </w:object>
      </w:r>
      <w:r>
        <w:rPr>
          <w:smallCaps/>
          <w:noProof/>
        </w:rPr>
        <w:t xml:space="preserve">              </w:t>
      </w:r>
      <w:r>
        <w:rPr>
          <w:smallCaps/>
          <w:noProof/>
        </w:rPr>
        <w:tab/>
      </w:r>
      <w:r>
        <w:rPr>
          <w:smallCaps/>
          <w:noProof/>
        </w:rPr>
        <w:tab/>
      </w:r>
      <w:r>
        <w:rPr>
          <w:smallCaps/>
          <w:noProof/>
        </w:rPr>
        <w:tab/>
        <w:t>(</w:t>
      </w:r>
      <w:r>
        <w:rPr>
          <w:noProof/>
        </w:rPr>
        <w:t>1)</w:t>
      </w:r>
    </w:p>
    <w:p w:rsidR="00000000" w:rsidRDefault="00AC1C26">
      <w:pPr>
        <w:ind w:firstLine="284"/>
        <w:jc w:val="both"/>
        <w:rPr>
          <w:lang w:val="en-US"/>
        </w:rPr>
      </w:pPr>
    </w:p>
    <w:p w:rsidR="00000000" w:rsidRDefault="00AC1C26">
      <w:pPr>
        <w:ind w:firstLine="284"/>
        <w:jc w:val="both"/>
      </w:pPr>
      <w:r>
        <w:t>где</w:t>
      </w:r>
      <w:r>
        <w:rPr>
          <w:lang w:val="en-US"/>
        </w:rPr>
        <w:t xml:space="preserve"> </w:t>
      </w:r>
      <w:r>
        <w:rPr>
          <w:i/>
          <w:lang w:val="en-US"/>
        </w:rPr>
        <w:t>F</w:t>
      </w:r>
      <w:r>
        <w:rPr>
          <w:vertAlign w:val="subscript"/>
          <w:lang w:val="en-US"/>
        </w:rPr>
        <w:t>I</w:t>
      </w:r>
      <w:r>
        <w:rPr>
          <w:i/>
          <w:smallCaps/>
          <w:noProof/>
        </w:rPr>
        <w:t xml:space="preserve"> </w:t>
      </w:r>
      <w:r>
        <w:rPr>
          <w:i/>
          <w:smallCaps/>
          <w:noProof/>
        </w:rPr>
        <w:sym w:font="Arial" w:char="2014"/>
      </w:r>
      <w:r>
        <w:t xml:space="preserve"> усилие (момент </w:t>
      </w:r>
      <w:r>
        <w:rPr>
          <w:i/>
        </w:rPr>
        <w:t>М</w:t>
      </w:r>
      <w:r>
        <w:rPr>
          <w:vertAlign w:val="subscript"/>
          <w:lang w:val="en-US"/>
        </w:rPr>
        <w:t>I</w:t>
      </w:r>
      <w:r>
        <w:t xml:space="preserve"> поперечная сила </w:t>
      </w:r>
      <w:r>
        <w:rPr>
          <w:i/>
          <w:lang w:val="en-US"/>
        </w:rPr>
        <w:t>Q</w:t>
      </w:r>
      <w:r>
        <w:rPr>
          <w:vertAlign w:val="subscript"/>
          <w:lang w:val="en-US"/>
        </w:rPr>
        <w:t>I</w:t>
      </w:r>
      <w:r>
        <w:t xml:space="preserve"> или продольная сила </w:t>
      </w:r>
      <w:r>
        <w:rPr>
          <w:i/>
          <w:lang w:val="en-US"/>
        </w:rPr>
        <w:t>N</w:t>
      </w:r>
      <w:r>
        <w:rPr>
          <w:vertAlign w:val="subscript"/>
          <w:lang w:val="en-US"/>
        </w:rPr>
        <w:t>I</w:t>
      </w:r>
      <w:r>
        <w:t xml:space="preserve">) от нагрузок, используемых при расчете по случаю </w:t>
      </w:r>
      <w:r>
        <w:sym w:font="Arial" w:char="201E"/>
      </w:r>
      <w:r>
        <w:t xml:space="preserve">а"; при этом в расчете сечений, нормальных к продольной оси внецентренно нагруженных элементов, момент </w:t>
      </w:r>
      <w:r>
        <w:rPr>
          <w:i/>
        </w:rPr>
        <w:t>М</w:t>
      </w:r>
      <w:r>
        <w:rPr>
          <w:vertAlign w:val="subscript"/>
          <w:lang w:val="en-US"/>
        </w:rPr>
        <w:t>I</w:t>
      </w:r>
      <w:r>
        <w:t xml:space="preserve"> при</w:t>
      </w:r>
      <w:r>
        <w:t>нимается относительно оси, проходящей через наиболее растянутый (или менее сжатый) стержень арматуры, а для бетонных элементов</w:t>
      </w:r>
      <w:r>
        <w:rPr>
          <w:noProof/>
        </w:rPr>
        <w:t xml:space="preserve"> </w:t>
      </w:r>
      <w:r>
        <w:rPr>
          <w:noProof/>
        </w:rPr>
        <w:sym w:font="Arial" w:char="2014"/>
      </w:r>
      <w:r>
        <w:rPr>
          <w:noProof/>
        </w:rPr>
        <w:t xml:space="preserve"> </w:t>
      </w:r>
      <w:r>
        <w:t>относительно растянутой или наименее сжатой грани;</w:t>
      </w:r>
    </w:p>
    <w:p w:rsidR="00000000" w:rsidRDefault="00AC1C26">
      <w:pPr>
        <w:ind w:firstLine="284"/>
        <w:jc w:val="both"/>
      </w:pPr>
      <w:r>
        <w:rPr>
          <w:i/>
          <w:noProof/>
        </w:rPr>
        <w:t>F</w:t>
      </w:r>
      <w:r>
        <w:rPr>
          <w:noProof/>
          <w:vertAlign w:val="subscript"/>
        </w:rPr>
        <w:t>II</w:t>
      </w:r>
      <w:r>
        <w:rPr>
          <w:noProof/>
        </w:rPr>
        <w:t xml:space="preserve"> </w:t>
      </w:r>
      <w:r>
        <w:rPr>
          <w:noProof/>
        </w:rPr>
        <w:sym w:font="Arial" w:char="2014"/>
      </w:r>
      <w:r>
        <w:t xml:space="preserve"> усилие от нагрузок, используемых при</w:t>
      </w:r>
      <w:r>
        <w:rPr>
          <w:lang w:val="en-US"/>
        </w:rPr>
        <w:t xml:space="preserve"> </w:t>
      </w:r>
      <w:r>
        <w:t xml:space="preserve">расчете по случаю </w:t>
      </w:r>
      <w:r>
        <w:sym w:font="Arial" w:char="201E"/>
      </w:r>
      <w:r>
        <w:t>б".</w:t>
      </w:r>
    </w:p>
    <w:p w:rsidR="00000000" w:rsidRDefault="00AC1C26">
      <w:pPr>
        <w:ind w:firstLine="284"/>
        <w:jc w:val="both"/>
        <w:rPr>
          <w:noProof/>
        </w:rPr>
      </w:pPr>
      <w:r>
        <w:t xml:space="preserve">Допускается производить расчет только по случаю </w:t>
      </w:r>
      <w:r>
        <w:sym w:font="Arial" w:char="201E"/>
      </w:r>
      <w:r>
        <w:t>б" и при невыполнении условия</w:t>
      </w:r>
      <w:r>
        <w:rPr>
          <w:noProof/>
        </w:rPr>
        <w:t xml:space="preserve"> (1),</w:t>
      </w:r>
      <w:r>
        <w:t xml:space="preserve"> принимая расчетные сопротивления бетона</w:t>
      </w:r>
      <w:r>
        <w:rPr>
          <w:lang w:val="en-US"/>
        </w:rPr>
        <w:t xml:space="preserve"> </w:t>
      </w:r>
      <w:r>
        <w:rPr>
          <w:i/>
          <w:lang w:val="en-US"/>
        </w:rPr>
        <w:t>R</w:t>
      </w:r>
      <w:r>
        <w:rPr>
          <w:i/>
          <w:vertAlign w:val="subscript"/>
          <w:lang w:val="en-US"/>
        </w:rPr>
        <w:t>b</w:t>
      </w:r>
      <w:r>
        <w:t xml:space="preserve"> и</w:t>
      </w:r>
      <w:r>
        <w:rPr>
          <w:lang w:val="en-US"/>
        </w:rPr>
        <w:t xml:space="preserve"> </w:t>
      </w:r>
      <w:r>
        <w:rPr>
          <w:i/>
          <w:lang w:val="en-US"/>
        </w:rPr>
        <w:t>R</w:t>
      </w:r>
      <w:r>
        <w:rPr>
          <w:i/>
          <w:vertAlign w:val="subscript"/>
          <w:lang w:val="en-US"/>
        </w:rPr>
        <w:t>bt</w:t>
      </w:r>
      <w:r>
        <w:rPr>
          <w:i/>
          <w:lang w:val="en-US"/>
        </w:rPr>
        <w:t xml:space="preserve">, </w:t>
      </w:r>
      <w:r>
        <w:t xml:space="preserve">(при </w:t>
      </w:r>
      <w:r>
        <w:rPr>
          <w:noProof/>
        </w:rPr>
        <w:sym w:font="Symbol" w:char="F067"/>
      </w:r>
      <w:r>
        <w:rPr>
          <w:i/>
          <w:vertAlign w:val="subscript"/>
          <w:lang w:val="en-US"/>
        </w:rPr>
        <w:t>b</w:t>
      </w:r>
      <w:r>
        <w:rPr>
          <w:vertAlign w:val="subscript"/>
          <w:lang w:val="en-US"/>
        </w:rPr>
        <w:t>2</w:t>
      </w:r>
      <w:r>
        <w:rPr>
          <w:noProof/>
        </w:rPr>
        <w:t xml:space="preserve"> </w:t>
      </w:r>
      <w:bookmarkStart w:id="726" w:name="OCRUncertain443"/>
      <w:r>
        <w:rPr>
          <w:noProof/>
        </w:rPr>
        <w:t>=</w:t>
      </w:r>
      <w:bookmarkEnd w:id="726"/>
      <w:r>
        <w:rPr>
          <w:noProof/>
        </w:rPr>
        <w:t xml:space="preserve"> 1,0)</w:t>
      </w:r>
      <w:r>
        <w:t xml:space="preserve">  с коэффициентом  </w:t>
      </w:r>
      <w:r>
        <w:rPr>
          <w:noProof/>
        </w:rPr>
        <w:sym w:font="Symbol" w:char="F067"/>
      </w:r>
      <w:r>
        <w:rPr>
          <w:i/>
          <w:vertAlign w:val="subscript"/>
          <w:lang w:val="en-US"/>
        </w:rPr>
        <w:t>bl</w:t>
      </w:r>
      <w:r>
        <w:rPr>
          <w:noProof/>
        </w:rPr>
        <w:t xml:space="preserve"> =</w:t>
      </w:r>
      <w:r>
        <w:rPr>
          <w:lang w:val="en-US"/>
        </w:rPr>
        <w:t xml:space="preserve"> 0,9 </w:t>
      </w:r>
      <w:r>
        <w:rPr>
          <w:i/>
          <w:lang w:val="en-US"/>
        </w:rPr>
        <w:t>F</w:t>
      </w:r>
      <w:r>
        <w:rPr>
          <w:vertAlign w:val="subscript"/>
          <w:lang w:val="en-US"/>
        </w:rPr>
        <w:t>II</w:t>
      </w:r>
      <w:r>
        <w:rPr>
          <w:lang w:val="en-US"/>
        </w:rPr>
        <w:t>/</w:t>
      </w:r>
      <w:r>
        <w:rPr>
          <w:i/>
          <w:lang w:val="en-US"/>
        </w:rPr>
        <w:t>F</w:t>
      </w:r>
      <w:r>
        <w:rPr>
          <w:vertAlign w:val="subscript"/>
          <w:lang w:val="en-US"/>
        </w:rPr>
        <w:t>I</w:t>
      </w:r>
      <w:r>
        <w:rPr>
          <w:noProof/>
        </w:rPr>
        <w:t xml:space="preserve"> </w:t>
      </w:r>
      <w:r>
        <w:rPr>
          <w:noProof/>
        </w:rPr>
        <w:sym w:font="Symbol" w:char="F0A3"/>
      </w:r>
      <w:r>
        <w:rPr>
          <w:noProof/>
        </w:rPr>
        <w:t xml:space="preserve"> 1,1.</w:t>
      </w:r>
    </w:p>
    <w:p w:rsidR="00000000" w:rsidRDefault="00AC1C26">
      <w:pPr>
        <w:ind w:firstLine="284"/>
        <w:jc w:val="both"/>
      </w:pPr>
      <w:r>
        <w:t>Для внецентренно сжатых элементов, рассчитываемых по недеформированной схе</w:t>
      </w:r>
      <w:r>
        <w:t xml:space="preserve">ме, значения </w:t>
      </w:r>
      <w:r>
        <w:rPr>
          <w:i/>
          <w:lang w:val="en-US"/>
        </w:rPr>
        <w:t>F</w:t>
      </w:r>
      <w:r>
        <w:rPr>
          <w:vertAlign w:val="subscript"/>
          <w:lang w:val="en-US"/>
        </w:rPr>
        <w:t>I</w:t>
      </w:r>
      <w:r>
        <w:t xml:space="preserve"> и</w:t>
      </w:r>
      <w:r>
        <w:rPr>
          <w:lang w:val="en-US"/>
        </w:rPr>
        <w:t xml:space="preserve"> </w:t>
      </w:r>
      <w:r>
        <w:rPr>
          <w:i/>
          <w:lang w:val="en-US"/>
        </w:rPr>
        <w:t>F</w:t>
      </w:r>
      <w:r>
        <w:rPr>
          <w:vertAlign w:val="subscript"/>
          <w:lang w:val="en-US"/>
        </w:rPr>
        <w:t>II</w:t>
      </w:r>
      <w:r>
        <w:t xml:space="preserve"> можно определять без учета прогиба элемента.</w:t>
      </w:r>
    </w:p>
    <w:p w:rsidR="00000000" w:rsidRDefault="00AC1C26">
      <w:pPr>
        <w:ind w:firstLine="284"/>
        <w:jc w:val="both"/>
        <w:rPr>
          <w:i/>
          <w:lang w:val="en-US"/>
        </w:rPr>
      </w:pPr>
      <w:r>
        <w:t>Для конструкций, эксплуатируемых в условиях, благоприятных для нарастания прочности бетона, условие</w:t>
      </w:r>
      <w:r>
        <w:rPr>
          <w:noProof/>
        </w:rPr>
        <w:t xml:space="preserve"> (1)</w:t>
      </w:r>
      <w:r>
        <w:t xml:space="preserve"> приобретает вид</w:t>
      </w:r>
      <w:r>
        <w:rPr>
          <w:lang w:val="en-US"/>
        </w:rPr>
        <w:t xml:space="preserve"> </w:t>
      </w:r>
      <w:r>
        <w:rPr>
          <w:i/>
          <w:lang w:val="en-US"/>
        </w:rPr>
        <w:t>F</w:t>
      </w:r>
      <w:r>
        <w:rPr>
          <w:vertAlign w:val="subscript"/>
          <w:lang w:val="en-US"/>
        </w:rPr>
        <w:t>I</w:t>
      </w:r>
      <w:r>
        <w:rPr>
          <w:noProof/>
        </w:rPr>
        <w:t xml:space="preserve"> &lt; 0,9</w:t>
      </w:r>
      <w:r>
        <w:t xml:space="preserve"> </w:t>
      </w:r>
      <w:r>
        <w:rPr>
          <w:i/>
          <w:lang w:val="en-US"/>
        </w:rPr>
        <w:t>F</w:t>
      </w:r>
      <w:r>
        <w:rPr>
          <w:vertAlign w:val="subscript"/>
          <w:lang w:val="en-US"/>
        </w:rPr>
        <w:t>II</w:t>
      </w:r>
      <w:r>
        <w:t xml:space="preserve">, а коэффициент </w:t>
      </w:r>
      <w:r>
        <w:rPr>
          <w:noProof/>
        </w:rPr>
        <w:sym w:font="Symbol" w:char="F067"/>
      </w:r>
      <w:r>
        <w:rPr>
          <w:i/>
          <w:vertAlign w:val="subscript"/>
          <w:lang w:val="en-US"/>
        </w:rPr>
        <w:t>bl</w:t>
      </w:r>
      <w:r>
        <w:rPr>
          <w:lang w:val="en-US"/>
        </w:rPr>
        <w:t xml:space="preserve"> </w:t>
      </w:r>
      <w:r>
        <w:rPr>
          <w:i/>
          <w:noProof/>
        </w:rPr>
        <w:t>=</w:t>
      </w:r>
      <w:r>
        <w:rPr>
          <w:i/>
          <w:lang w:val="en-US"/>
        </w:rPr>
        <w:t xml:space="preserve"> F</w:t>
      </w:r>
      <w:r>
        <w:rPr>
          <w:vertAlign w:val="subscript"/>
          <w:lang w:val="en-US"/>
        </w:rPr>
        <w:t>II</w:t>
      </w:r>
      <w:r>
        <w:rPr>
          <w:i/>
          <w:lang w:val="en-US"/>
        </w:rPr>
        <w:t>/F</w:t>
      </w:r>
      <w:r>
        <w:rPr>
          <w:vertAlign w:val="subscript"/>
          <w:lang w:val="en-US"/>
        </w:rPr>
        <w:t>I</w:t>
      </w:r>
      <w:r>
        <w:rPr>
          <w:lang w:val="en-US"/>
        </w:rPr>
        <w:t>.</w:t>
      </w:r>
    </w:p>
    <w:p w:rsidR="00000000" w:rsidRDefault="00AC1C26">
      <w:pPr>
        <w:ind w:firstLine="284"/>
        <w:jc w:val="both"/>
      </w:pPr>
    </w:p>
    <w:p w:rsidR="00000000" w:rsidRDefault="00AC1C26">
      <w:pPr>
        <w:ind w:firstLine="284"/>
        <w:jc w:val="center"/>
        <w:rPr>
          <w:b/>
        </w:rPr>
      </w:pPr>
      <w:r>
        <w:rPr>
          <w:b/>
        </w:rPr>
        <w:t>РАСЧЕТ БЕТОННЫХ ЭЛЕМЕНТОВ ПО ПРОЧНОСТИ</w:t>
      </w:r>
    </w:p>
    <w:p w:rsidR="00000000" w:rsidRDefault="00AC1C26">
      <w:pPr>
        <w:ind w:firstLine="284"/>
        <w:jc w:val="center"/>
        <w:rPr>
          <w:b/>
        </w:rPr>
      </w:pPr>
    </w:p>
    <w:p w:rsidR="00000000" w:rsidRDefault="00AC1C26">
      <w:pPr>
        <w:ind w:firstLine="284"/>
        <w:jc w:val="both"/>
      </w:pPr>
      <w:r>
        <w:rPr>
          <w:b/>
          <w:noProof/>
        </w:rPr>
        <w:t>3.2 (3.1).</w:t>
      </w:r>
      <w:r>
        <w:t xml:space="preserve"> Расчет по прочности бетонных элементов конструкций должен производиться для сечений, нормальных к их продольной оси. В зависимости от условий работы элементов они рассчитываются без учета, а также с учетом сопротивления бетона раст</w:t>
      </w:r>
      <w:r>
        <w:t>янутой зоны.</w:t>
      </w:r>
    </w:p>
    <w:p w:rsidR="00000000" w:rsidRDefault="00AC1C26">
      <w:pPr>
        <w:ind w:firstLine="284"/>
        <w:jc w:val="both"/>
      </w:pPr>
      <w:r>
        <w:t>Без учета сопротивления бетона растянутой зоны производится расчет внецентренно сжатых элементов, указанных в п. 1.7а, принимая, что достижение предельного состояния характеризуется разрушением сжатого бетона.</w:t>
      </w:r>
    </w:p>
    <w:p w:rsidR="00000000" w:rsidRDefault="00AC1C26">
      <w:pPr>
        <w:ind w:firstLine="284"/>
        <w:jc w:val="both"/>
        <w:rPr>
          <w:noProof/>
        </w:rPr>
      </w:pPr>
      <w:r>
        <w:t>С учетом сопротивления бетона растянутой зоны производится расчет элементов, указанных в п.</w:t>
      </w:r>
      <w:r>
        <w:rPr>
          <w:noProof/>
        </w:rPr>
        <w:t xml:space="preserve"> 1.7</w:t>
      </w:r>
      <w:r>
        <w:t>б</w:t>
      </w:r>
      <w:r>
        <w:rPr>
          <w:noProof/>
        </w:rPr>
        <w:t xml:space="preserve">, </w:t>
      </w:r>
      <w:r>
        <w:t>а также элементов, в которых не допускаются трещины по условиям эксплуатации конструкций (элементов,  подвергающихся давлению воды, карнизов, парапетов и др.)</w:t>
      </w:r>
      <w:r>
        <w:rPr>
          <w:noProof/>
        </w:rPr>
        <w:t>.</w:t>
      </w:r>
      <w:r>
        <w:t xml:space="preserve"> При этом принимается, что дости</w:t>
      </w:r>
      <w:r>
        <w:t>жение предельного состояния характеризуется разрушением бетона растянутой зоны (появлением трещин)</w:t>
      </w:r>
      <w:r>
        <w:rPr>
          <w:noProof/>
        </w:rPr>
        <w:t>.</w:t>
      </w:r>
    </w:p>
    <w:p w:rsidR="00000000" w:rsidRDefault="00AC1C26">
      <w:pPr>
        <w:ind w:firstLine="284"/>
        <w:jc w:val="both"/>
        <w:rPr>
          <w:noProof/>
        </w:rPr>
      </w:pPr>
      <w:r>
        <w:t>В случае, когда возможно образование наклонных трещин (например, элементы двутаврового и таврового сечений при наличии поперечных сил), должен производиться расчет бетонных элементов из условия</w:t>
      </w:r>
      <w:r>
        <w:rPr>
          <w:noProof/>
        </w:rPr>
        <w:t xml:space="preserve"> (13).</w:t>
      </w:r>
    </w:p>
    <w:p w:rsidR="00000000" w:rsidRDefault="00AC1C26">
      <w:pPr>
        <w:ind w:firstLine="284"/>
        <w:jc w:val="both"/>
        <w:rPr>
          <w:noProof/>
        </w:rPr>
      </w:pPr>
      <w:r>
        <w:t>Кроме того, должен производиться расчет элементов на местное сжатие (смятие) согласно п.</w:t>
      </w:r>
      <w:r>
        <w:rPr>
          <w:noProof/>
        </w:rPr>
        <w:t xml:space="preserve"> 3.93.</w:t>
      </w:r>
    </w:p>
    <w:p w:rsidR="00000000" w:rsidRDefault="00AC1C26">
      <w:pPr>
        <w:ind w:firstLine="284"/>
        <w:jc w:val="both"/>
      </w:pPr>
    </w:p>
    <w:p w:rsidR="00000000" w:rsidRDefault="00AC1C26">
      <w:pPr>
        <w:ind w:firstLine="284"/>
        <w:jc w:val="center"/>
        <w:rPr>
          <w:b/>
        </w:rPr>
      </w:pPr>
      <w:r>
        <w:rPr>
          <w:b/>
        </w:rPr>
        <w:t>Внецентренно сжатые элементы</w:t>
      </w:r>
    </w:p>
    <w:p w:rsidR="00000000" w:rsidRDefault="00AC1C26">
      <w:pPr>
        <w:ind w:firstLine="284"/>
        <w:jc w:val="center"/>
        <w:rPr>
          <w:b/>
        </w:rPr>
      </w:pPr>
    </w:p>
    <w:p w:rsidR="00000000" w:rsidRDefault="00AC1C26">
      <w:pPr>
        <w:ind w:firstLine="284"/>
        <w:jc w:val="both"/>
      </w:pPr>
      <w:r>
        <w:rPr>
          <w:b/>
          <w:noProof/>
        </w:rPr>
        <w:t>3.3 (3.2, 1.21).</w:t>
      </w:r>
      <w:r>
        <w:t xml:space="preserve"> При расчете внецентренно сжатых бетонных элементов должен приниматься</w:t>
      </w:r>
      <w:r>
        <w:t xml:space="preserve"> во внимание случайный эксцентриситет продольного усилия </w:t>
      </w:r>
      <w:r>
        <w:rPr>
          <w:i/>
        </w:rPr>
        <w:t>е</w:t>
      </w:r>
      <w:r>
        <w:rPr>
          <w:i/>
          <w:vertAlign w:val="subscript"/>
        </w:rPr>
        <w:t>а</w:t>
      </w:r>
      <w:r>
        <w:rPr>
          <w:noProof/>
        </w:rPr>
        <w:t>,</w:t>
      </w:r>
      <w:r>
        <w:t xml:space="preserve"> обусловленный не учтенными в расчете факторами. Эксцентриситет </w:t>
      </w:r>
      <w:r>
        <w:rPr>
          <w:i/>
        </w:rPr>
        <w:t>е</w:t>
      </w:r>
      <w:r>
        <w:rPr>
          <w:i/>
          <w:vertAlign w:val="subscript"/>
        </w:rPr>
        <w:t>а</w:t>
      </w:r>
      <w:r>
        <w:t xml:space="preserve"> в любом случае принимается не менее:</w:t>
      </w:r>
    </w:p>
    <w:p w:rsidR="00000000" w:rsidRDefault="00AC1C26">
      <w:pPr>
        <w:ind w:firstLine="284"/>
        <w:jc w:val="both"/>
      </w:pPr>
      <w:r>
        <w:rPr>
          <w:noProof/>
        </w:rPr>
        <w:t>1/600</w:t>
      </w:r>
      <w:r>
        <w:t xml:space="preserve"> длины элемента или расстояния между его сечениями, закрепленными от смещения; </w:t>
      </w:r>
    </w:p>
    <w:p w:rsidR="00000000" w:rsidRDefault="00AC1C26">
      <w:pPr>
        <w:ind w:firstLine="284"/>
        <w:jc w:val="both"/>
      </w:pPr>
      <w:r>
        <w:rPr>
          <w:noProof/>
        </w:rPr>
        <w:t>1/30</w:t>
      </w:r>
      <w:r>
        <w:t xml:space="preserve"> высоты сечения;</w:t>
      </w:r>
    </w:p>
    <w:p w:rsidR="00000000" w:rsidRDefault="00AC1C26">
      <w:pPr>
        <w:ind w:firstLine="284"/>
        <w:jc w:val="both"/>
      </w:pPr>
      <w:r>
        <w:rPr>
          <w:noProof/>
        </w:rPr>
        <w:lastRenderedPageBreak/>
        <w:t>10</w:t>
      </w:r>
      <w:r>
        <w:t xml:space="preserve"> мм (для сборных элементов при отсутствии других экспериментально обоснованных значений </w:t>
      </w:r>
      <w:r>
        <w:rPr>
          <w:i/>
        </w:rPr>
        <w:t>е</w:t>
      </w:r>
      <w:r>
        <w:rPr>
          <w:i/>
          <w:vertAlign w:val="subscript"/>
        </w:rPr>
        <w:t>а</w:t>
      </w:r>
      <w:r>
        <w:t>).</w:t>
      </w:r>
    </w:p>
    <w:p w:rsidR="00000000" w:rsidRDefault="00AC1C26">
      <w:pPr>
        <w:ind w:firstLine="284"/>
        <w:jc w:val="both"/>
        <w:rPr>
          <w:i/>
          <w:noProof/>
        </w:rPr>
      </w:pPr>
      <w:r>
        <w:t>Для элементов статически неопределимых конструкций (например, защемленных по концам стен или столбов) значение эксцентриситета продольной силы отно</w:t>
      </w:r>
      <w:r>
        <w:t xml:space="preserve">сительно центра тяжести приведенного сечения </w:t>
      </w:r>
      <w:r>
        <w:rPr>
          <w:i/>
        </w:rPr>
        <w:t>е</w:t>
      </w:r>
      <w:r>
        <w:rPr>
          <w:vertAlign w:val="subscript"/>
        </w:rPr>
        <w:t>0</w:t>
      </w:r>
      <w:r>
        <w:t xml:space="preserve"> принимается равным значению эксцентриситета, полученному из статического расчета конструкции, но не менее </w:t>
      </w:r>
      <w:r>
        <w:rPr>
          <w:i/>
        </w:rPr>
        <w:t>е</w:t>
      </w:r>
      <w:r>
        <w:rPr>
          <w:i/>
          <w:vertAlign w:val="subscript"/>
        </w:rPr>
        <w:t>а</w:t>
      </w:r>
      <w:r>
        <w:rPr>
          <w:noProof/>
        </w:rPr>
        <w:t>.</w:t>
      </w:r>
    </w:p>
    <w:p w:rsidR="00000000" w:rsidRDefault="00AC1C26">
      <w:pPr>
        <w:ind w:firstLine="284"/>
        <w:jc w:val="both"/>
      </w:pPr>
      <w:r>
        <w:t xml:space="preserve">В элементах статически определимых конструкций эксцентриситет </w:t>
      </w:r>
      <w:r>
        <w:rPr>
          <w:i/>
        </w:rPr>
        <w:t>е</w:t>
      </w:r>
      <w:r>
        <w:rPr>
          <w:vertAlign w:val="subscript"/>
        </w:rPr>
        <w:t>0</w:t>
      </w:r>
      <w:r>
        <w:t xml:space="preserve"> находится</w:t>
      </w:r>
      <w:r>
        <w:rPr>
          <w:b/>
        </w:rPr>
        <w:t xml:space="preserve"> </w:t>
      </w:r>
      <w:r>
        <w:t>как сумма эксцентриситетов</w:t>
      </w:r>
      <w:r>
        <w:rPr>
          <w:noProof/>
        </w:rPr>
        <w:t xml:space="preserve"> —</w:t>
      </w:r>
      <w:r>
        <w:t xml:space="preserve"> определяемого из статического расчета конструкции и случайного.</w:t>
      </w:r>
    </w:p>
    <w:p w:rsidR="00000000" w:rsidRDefault="00AC1C26">
      <w:pPr>
        <w:ind w:firstLine="284"/>
        <w:jc w:val="both"/>
      </w:pPr>
      <w:r>
        <w:rPr>
          <w:b/>
          <w:noProof/>
        </w:rPr>
        <w:t>3.4</w:t>
      </w:r>
      <w:r>
        <w:rPr>
          <w:b/>
        </w:rPr>
        <w:t xml:space="preserve"> </w:t>
      </w:r>
      <w:r>
        <w:rPr>
          <w:b/>
          <w:noProof/>
        </w:rPr>
        <w:t>(3.3).</w:t>
      </w:r>
      <w:r>
        <w:t xml:space="preserve"> При гибкости элементов</w:t>
      </w:r>
      <w:r>
        <w:rPr>
          <w:lang w:val="en-US"/>
        </w:rPr>
        <w:t xml:space="preserve"> </w:t>
      </w:r>
      <w:r>
        <w:rPr>
          <w:i/>
          <w:lang w:val="en-US"/>
        </w:rPr>
        <w:t>l</w:t>
      </w:r>
      <w:r>
        <w:rPr>
          <w:vertAlign w:val="subscript"/>
          <w:lang w:val="en-US"/>
        </w:rPr>
        <w:t>0</w:t>
      </w:r>
      <w:r>
        <w:rPr>
          <w:lang w:val="en-US"/>
        </w:rPr>
        <w:t>/</w:t>
      </w:r>
      <w:r>
        <w:rPr>
          <w:i/>
          <w:lang w:val="en-US"/>
        </w:rPr>
        <w:t>i</w:t>
      </w:r>
      <w:r>
        <w:rPr>
          <w:noProof/>
        </w:rPr>
        <w:t xml:space="preserve"> &gt; 14</w:t>
      </w:r>
      <w:r>
        <w:t xml:space="preserve"> (для прямоугольных сечений при </w:t>
      </w:r>
      <w:bookmarkStart w:id="727" w:name="OCRUncertain485"/>
      <w:r>
        <w:rPr>
          <w:i/>
          <w:lang w:val="en-US"/>
        </w:rPr>
        <w:t>l</w:t>
      </w:r>
      <w:r>
        <w:rPr>
          <w:vertAlign w:val="subscript"/>
          <w:lang w:val="en-US"/>
        </w:rPr>
        <w:t>0</w:t>
      </w:r>
      <w:r>
        <w:t>/</w:t>
      </w:r>
      <w:bookmarkEnd w:id="727"/>
      <w:r>
        <w:rPr>
          <w:i/>
          <w:lang w:val="en-US"/>
        </w:rPr>
        <w:t>h</w:t>
      </w:r>
      <w:r>
        <w:rPr>
          <w:noProof/>
        </w:rPr>
        <w:t xml:space="preserve"> &gt; 4)</w:t>
      </w:r>
      <w:r>
        <w:t xml:space="preserve"> необходимо учитывать влияние на их несущую способность прогибов в плоскости эксцентриситета продольно</w:t>
      </w:r>
      <w:r>
        <w:t xml:space="preserve">го усилия и в нормальной к ней плоскости путем умножения значений </w:t>
      </w:r>
      <w:r>
        <w:rPr>
          <w:i/>
          <w:lang w:val="en-US"/>
        </w:rPr>
        <w:t>e</w:t>
      </w:r>
      <w:r>
        <w:rPr>
          <w:vertAlign w:val="subscript"/>
          <w:lang w:val="en-US"/>
        </w:rPr>
        <w:t>0</w:t>
      </w:r>
      <w:r>
        <w:t xml:space="preserve"> на коэффициент </w:t>
      </w:r>
      <w:r>
        <w:rPr>
          <w:i/>
        </w:rPr>
        <w:sym w:font="Symbol" w:char="F068"/>
      </w:r>
      <w:r>
        <w:t xml:space="preserve"> (см. п.3.7). В случае расчета из плоскости эксцентриситета продольного усилия значение </w:t>
      </w:r>
      <w:r>
        <w:rPr>
          <w:i/>
        </w:rPr>
        <w:t>е</w:t>
      </w:r>
      <w:r>
        <w:rPr>
          <w:vertAlign w:val="subscript"/>
          <w:lang w:val="en-US"/>
        </w:rPr>
        <w:t>0</w:t>
      </w:r>
      <w:r>
        <w:t xml:space="preserve"> принимается равным значению случайного эксцентриситета.</w:t>
      </w:r>
    </w:p>
    <w:p w:rsidR="00000000" w:rsidRDefault="00AC1C26">
      <w:pPr>
        <w:ind w:firstLine="284"/>
        <w:jc w:val="both"/>
      </w:pPr>
      <w:r>
        <w:t>Применение внецентренно сжатых бетонных элементов (за исключением случаев, предусмотренных в п.</w:t>
      </w:r>
      <w:r>
        <w:rPr>
          <w:noProof/>
        </w:rPr>
        <w:t xml:space="preserve"> 1.7</w:t>
      </w:r>
      <w:r>
        <w:t>б</w:t>
      </w:r>
      <w:r>
        <w:rPr>
          <w:noProof/>
        </w:rPr>
        <w:t>)</w:t>
      </w:r>
      <w:r>
        <w:t xml:space="preserve"> не допускается при эксцентриситетах приложения продольной силы с учетом прогибов </w:t>
      </w:r>
      <w:r>
        <w:rPr>
          <w:i/>
        </w:rPr>
        <w:t>е</w:t>
      </w:r>
      <w:r>
        <w:rPr>
          <w:vertAlign w:val="subscript"/>
        </w:rPr>
        <w:t>0</w:t>
      </w:r>
      <w:r>
        <w:t xml:space="preserve"> </w:t>
      </w:r>
      <w:r>
        <w:rPr>
          <w:i/>
        </w:rPr>
        <w:sym w:font="Symbol" w:char="F068"/>
      </w:r>
      <w:r>
        <w:t>, превышающих:</w:t>
      </w:r>
    </w:p>
    <w:p w:rsidR="00000000" w:rsidRDefault="00AC1C26">
      <w:pPr>
        <w:ind w:firstLine="284"/>
        <w:jc w:val="both"/>
        <w:rPr>
          <w:i/>
        </w:rPr>
      </w:pPr>
    </w:p>
    <w:p w:rsidR="00000000" w:rsidRDefault="00AC1C26">
      <w:pPr>
        <w:ind w:firstLine="284"/>
        <w:jc w:val="both"/>
      </w:pPr>
      <w:r>
        <w:t xml:space="preserve">а) в зависимости от сочетания нагрузок: </w:t>
      </w:r>
    </w:p>
    <w:p w:rsidR="00000000" w:rsidRDefault="00AC1C26">
      <w:pPr>
        <w:ind w:firstLine="284"/>
        <w:jc w:val="both"/>
      </w:pPr>
      <w:r>
        <w:t xml:space="preserve">    при основном сочетании</w:t>
      </w:r>
      <w:r>
        <w:rPr>
          <w:noProof/>
        </w:rPr>
        <w:t xml:space="preserve"> ........</w:t>
      </w:r>
      <w:r>
        <w:t>.</w:t>
      </w:r>
      <w:r>
        <w:t>.........................</w:t>
      </w:r>
      <w:r>
        <w:rPr>
          <w:noProof/>
        </w:rPr>
        <w:t>. 0,9</w:t>
      </w:r>
      <w:r>
        <w:t xml:space="preserve"> </w:t>
      </w:r>
      <w:r>
        <w:rPr>
          <w:i/>
        </w:rPr>
        <w:t>у</w:t>
      </w:r>
    </w:p>
    <w:p w:rsidR="00000000" w:rsidRDefault="00AC1C26">
      <w:pPr>
        <w:ind w:firstLine="284"/>
        <w:jc w:val="both"/>
      </w:pPr>
      <w:r>
        <w:t xml:space="preserve">      </w:t>
      </w:r>
      <w:r>
        <w:rPr>
          <w:noProof/>
        </w:rPr>
        <w:t>„</w:t>
      </w:r>
      <w:r>
        <w:t xml:space="preserve">   особом</w:t>
      </w:r>
      <w:r>
        <w:rPr>
          <w:noProof/>
        </w:rPr>
        <w:t xml:space="preserve">    </w:t>
      </w:r>
      <w:r>
        <w:t xml:space="preserve">        </w:t>
      </w:r>
      <w:r>
        <w:rPr>
          <w:noProof/>
        </w:rPr>
        <w:t xml:space="preserve"> „    </w:t>
      </w:r>
      <w:r>
        <w:t xml:space="preserve">     </w:t>
      </w:r>
      <w:r>
        <w:rPr>
          <w:noProof/>
        </w:rPr>
        <w:t>..</w:t>
      </w:r>
      <w:r>
        <w:t>.........................</w:t>
      </w:r>
      <w:r>
        <w:rPr>
          <w:noProof/>
        </w:rPr>
        <w:t>........ 0,95</w:t>
      </w:r>
      <w:r>
        <w:t xml:space="preserve"> </w:t>
      </w:r>
      <w:r>
        <w:rPr>
          <w:i/>
        </w:rPr>
        <w:t>у</w:t>
      </w:r>
      <w:r>
        <w:t xml:space="preserve"> </w:t>
      </w:r>
    </w:p>
    <w:p w:rsidR="00000000" w:rsidRDefault="00AC1C26">
      <w:pPr>
        <w:ind w:firstLine="284"/>
        <w:jc w:val="both"/>
      </w:pPr>
      <w:r>
        <w:t xml:space="preserve">б) в зависимости от класса бетона: </w:t>
      </w:r>
    </w:p>
    <w:p w:rsidR="00000000" w:rsidRDefault="00AC1C26">
      <w:pPr>
        <w:ind w:firstLine="284"/>
        <w:jc w:val="both"/>
      </w:pPr>
      <w:r>
        <w:t xml:space="preserve">    при классе В10 и выше</w:t>
      </w:r>
      <w:r>
        <w:rPr>
          <w:noProof/>
        </w:rPr>
        <w:t xml:space="preserve"> ..</w:t>
      </w:r>
      <w:r>
        <w:t>............................</w:t>
      </w:r>
      <w:r>
        <w:rPr>
          <w:noProof/>
        </w:rPr>
        <w:t>.......</w:t>
      </w:r>
      <w:r>
        <w:t xml:space="preserve"> </w:t>
      </w:r>
      <w:r>
        <w:rPr>
          <w:i/>
        </w:rPr>
        <w:t>у</w:t>
      </w:r>
      <w:r>
        <w:t xml:space="preserve"> </w:t>
      </w:r>
      <w:r>
        <w:sym w:font="Arial" w:char="2013"/>
      </w:r>
      <w:r>
        <w:rPr>
          <w:noProof/>
        </w:rPr>
        <w:t xml:space="preserve"> 10 </w:t>
      </w:r>
    </w:p>
    <w:p w:rsidR="00000000" w:rsidRDefault="00AC1C26">
      <w:pPr>
        <w:ind w:firstLine="284"/>
        <w:jc w:val="both"/>
        <w:rPr>
          <w:noProof/>
        </w:rPr>
      </w:pPr>
      <w:r>
        <w:t xml:space="preserve">               </w:t>
      </w:r>
      <w:r>
        <w:rPr>
          <w:noProof/>
        </w:rPr>
        <w:t>„</w:t>
      </w:r>
      <w:r>
        <w:t xml:space="preserve">      В7,5 и ниже</w:t>
      </w:r>
      <w:r>
        <w:rPr>
          <w:noProof/>
        </w:rPr>
        <w:t xml:space="preserve"> .......</w:t>
      </w:r>
      <w:r>
        <w:t>............................</w:t>
      </w:r>
      <w:r>
        <w:rPr>
          <w:noProof/>
        </w:rPr>
        <w:t>..</w:t>
      </w:r>
      <w:r>
        <w:t xml:space="preserve"> </w:t>
      </w:r>
      <w:r>
        <w:rPr>
          <w:i/>
        </w:rPr>
        <w:t>у</w:t>
      </w:r>
      <w:r>
        <w:rPr>
          <w:noProof/>
        </w:rPr>
        <w:t xml:space="preserve"> </w:t>
      </w:r>
      <w:r>
        <w:rPr>
          <w:noProof/>
        </w:rPr>
        <w:sym w:font="Arial" w:char="2013"/>
      </w:r>
      <w:r>
        <w:t xml:space="preserve"> </w:t>
      </w:r>
      <w:r>
        <w:rPr>
          <w:noProof/>
        </w:rPr>
        <w:t>20</w:t>
      </w:r>
    </w:p>
    <w:p w:rsidR="00000000" w:rsidRDefault="00AC1C26">
      <w:pPr>
        <w:ind w:firstLine="284"/>
        <w:jc w:val="both"/>
      </w:pPr>
    </w:p>
    <w:p w:rsidR="00000000" w:rsidRDefault="00AC1C26">
      <w:pPr>
        <w:ind w:firstLine="284"/>
        <w:jc w:val="both"/>
        <w:rPr>
          <w:noProof/>
        </w:rPr>
      </w:pPr>
      <w:r>
        <w:t xml:space="preserve">(здесь </w:t>
      </w:r>
      <w:r>
        <w:rPr>
          <w:i/>
        </w:rPr>
        <w:t>у</w:t>
      </w:r>
      <w:r>
        <w:rPr>
          <w:i/>
          <w:noProof/>
        </w:rPr>
        <w:t xml:space="preserve"> </w:t>
      </w:r>
      <w:r>
        <w:rPr>
          <w:i/>
          <w:noProof/>
        </w:rPr>
        <w:sym w:font="Arial" w:char="2014"/>
      </w:r>
      <w:r>
        <w:t xml:space="preserve"> расстояние от центра тяжести сечения до наиболее сжатого волокна бетона, мм)</w:t>
      </w:r>
      <w:r>
        <w:rPr>
          <w:noProof/>
        </w:rPr>
        <w:t>.</w:t>
      </w:r>
    </w:p>
    <w:p w:rsidR="00000000" w:rsidRDefault="00AC1C26">
      <w:pPr>
        <w:ind w:firstLine="284"/>
        <w:jc w:val="both"/>
      </w:pPr>
      <w:r>
        <w:rPr>
          <w:b/>
          <w:noProof/>
        </w:rPr>
        <w:t>3.5</w:t>
      </w:r>
      <w:r>
        <w:rPr>
          <w:b/>
        </w:rPr>
        <w:t xml:space="preserve"> </w:t>
      </w:r>
      <w:r>
        <w:rPr>
          <w:b/>
          <w:noProof/>
        </w:rPr>
        <w:t>(3.4).</w:t>
      </w:r>
      <w:r>
        <w:t xml:space="preserve"> Во внецентренно сжатых бетонных элементах в случаях, указанных в п.</w:t>
      </w:r>
      <w:r>
        <w:rPr>
          <w:noProof/>
        </w:rPr>
        <w:t xml:space="preserve"> 5.122,</w:t>
      </w:r>
      <w:r>
        <w:t xml:space="preserve"> необходимо предусматривать констр</w:t>
      </w:r>
      <w:r>
        <w:t>уктивную арматуру.</w:t>
      </w:r>
    </w:p>
    <w:p w:rsidR="00000000" w:rsidRDefault="00AC1C26">
      <w:pPr>
        <w:ind w:firstLine="284"/>
        <w:jc w:val="both"/>
      </w:pPr>
      <w:r>
        <w:rPr>
          <w:b/>
          <w:noProof/>
        </w:rPr>
        <w:t>3.6</w:t>
      </w:r>
      <w:r>
        <w:rPr>
          <w:b/>
        </w:rPr>
        <w:t xml:space="preserve"> </w:t>
      </w:r>
      <w:r>
        <w:rPr>
          <w:b/>
          <w:noProof/>
        </w:rPr>
        <w:t>(3.5).</w:t>
      </w:r>
      <w:r>
        <w:t xml:space="preserve"> Расчет внецентренно сжатых бетонных элементов должен производиться без учета растянутого бетона из условия</w:t>
      </w:r>
    </w:p>
    <w:p w:rsidR="00000000" w:rsidRDefault="00AC1C26">
      <w:pPr>
        <w:ind w:firstLine="284"/>
        <w:jc w:val="both"/>
        <w:rPr>
          <w:i/>
        </w:rPr>
      </w:pPr>
    </w:p>
    <w:p w:rsidR="00000000" w:rsidRDefault="00AC1C26">
      <w:pPr>
        <w:ind w:firstLine="284"/>
        <w:jc w:val="both"/>
        <w:rPr>
          <w:noProof/>
        </w:rPr>
      </w:pPr>
      <w:r>
        <w:t xml:space="preserve">       </w:t>
      </w:r>
      <w:r>
        <w:rPr>
          <w:noProof/>
          <w:position w:val="-12"/>
        </w:rPr>
        <w:object w:dxaOrig="1080" w:dyaOrig="360">
          <v:shape id="_x0000_i1033" type="#_x0000_t75" style="width:54pt;height:18pt" o:ole="">
            <v:imagedata r:id="rId20" o:title=""/>
          </v:shape>
          <o:OLEObject Type="Embed" ProgID="Equation.3" ShapeID="_x0000_i1033" DrawAspect="Content" ObjectID="_1480581931" r:id="rId21"/>
        </w:object>
      </w:r>
      <w:r>
        <w:rPr>
          <w:noProof/>
        </w:rPr>
        <w:t xml:space="preserve">             </w:t>
      </w:r>
      <w:r>
        <w:tab/>
      </w:r>
      <w:r>
        <w:tab/>
      </w:r>
      <w:r>
        <w:tab/>
      </w:r>
      <w:r>
        <w:rPr>
          <w:noProof/>
        </w:rPr>
        <w:t>(2)</w:t>
      </w:r>
    </w:p>
    <w:p w:rsidR="00000000" w:rsidRDefault="00AC1C26">
      <w:pPr>
        <w:ind w:firstLine="284"/>
        <w:jc w:val="both"/>
      </w:pPr>
    </w:p>
    <w:p w:rsidR="00000000" w:rsidRDefault="00AC1C26">
      <w:pPr>
        <w:ind w:firstLine="284"/>
        <w:jc w:val="both"/>
        <w:rPr>
          <w:noProof/>
        </w:rPr>
      </w:pPr>
      <w:r>
        <w:t xml:space="preserve">где </w:t>
      </w:r>
      <w:r>
        <w:rPr>
          <w:i/>
        </w:rPr>
        <w:t>А</w:t>
      </w:r>
      <w:r>
        <w:rPr>
          <w:i/>
          <w:vertAlign w:val="subscript"/>
          <w:lang w:val="en-US"/>
        </w:rPr>
        <w:t>b</w:t>
      </w:r>
      <w:r>
        <w:rPr>
          <w:i/>
          <w:noProof/>
        </w:rPr>
        <w:t xml:space="preserve"> —</w:t>
      </w:r>
      <w:r>
        <w:t xml:space="preserve"> площадь сжатой зоны бетона, определяемая из условия, что ее центр тяжести совпадает с точкой приложения равнодействующей внешних сил (черт.</w:t>
      </w:r>
      <w:r>
        <w:rPr>
          <w:noProof/>
        </w:rPr>
        <w:t xml:space="preserve"> 1).</w:t>
      </w:r>
    </w:p>
    <w:p w:rsidR="00000000" w:rsidRDefault="00AC1C26">
      <w:pPr>
        <w:ind w:firstLine="284"/>
        <w:jc w:val="both"/>
        <w:rPr>
          <w:i/>
          <w:lang w:val="en-US"/>
        </w:rPr>
      </w:pPr>
    </w:p>
    <w:p w:rsidR="00000000" w:rsidRDefault="00AC1C26">
      <w:pPr>
        <w:ind w:firstLine="284"/>
        <w:jc w:val="center"/>
        <w:rPr>
          <w:i/>
          <w:lang w:val="en-US"/>
        </w:rPr>
      </w:pPr>
      <w:r>
        <w:rPr>
          <w:lang w:val="en-US"/>
        </w:rPr>
        <w:pict>
          <v:shape id="_x0000_i1034" type="#_x0000_t75" style="width:234pt;height:76.5pt">
            <v:imagedata r:id="rId22" o:title=""/>
          </v:shape>
        </w:pict>
      </w:r>
    </w:p>
    <w:p w:rsidR="00000000" w:rsidRDefault="00AC1C26">
      <w:pPr>
        <w:ind w:firstLine="284"/>
        <w:jc w:val="center"/>
        <w:rPr>
          <w:i/>
          <w:lang w:val="en-US"/>
        </w:rPr>
      </w:pPr>
    </w:p>
    <w:p w:rsidR="00000000" w:rsidRDefault="00AC1C26">
      <w:pPr>
        <w:ind w:firstLine="284"/>
        <w:jc w:val="center"/>
        <w:rPr>
          <w:b/>
        </w:rPr>
      </w:pPr>
      <w:r>
        <w:rPr>
          <w:b/>
        </w:rPr>
        <w:t>Черт.</w:t>
      </w:r>
      <w:r>
        <w:rPr>
          <w:b/>
          <w:noProof/>
        </w:rPr>
        <w:t xml:space="preserve"> 1.</w:t>
      </w:r>
      <w:r>
        <w:rPr>
          <w:b/>
        </w:rPr>
        <w:t xml:space="preserve"> Схема усилий к эпюра напряжении в поп</w:t>
      </w:r>
      <w:bookmarkStart w:id="728" w:name="OCRUncertain511"/>
      <w:r>
        <w:rPr>
          <w:b/>
        </w:rPr>
        <w:t>е</w:t>
      </w:r>
      <w:bookmarkEnd w:id="728"/>
      <w:r>
        <w:rPr>
          <w:b/>
        </w:rPr>
        <w:t>речном сечении внецентренно сжатого бетонного элемента без учета сопротивления бетона растянутой зоны</w:t>
      </w:r>
    </w:p>
    <w:p w:rsidR="00000000" w:rsidRDefault="00AC1C26">
      <w:pPr>
        <w:ind w:firstLine="284"/>
        <w:jc w:val="center"/>
        <w:rPr>
          <w:i/>
        </w:rPr>
      </w:pPr>
    </w:p>
    <w:p w:rsidR="00000000" w:rsidRDefault="00AC1C26">
      <w:pPr>
        <w:ind w:firstLine="284"/>
        <w:jc w:val="center"/>
      </w:pPr>
      <w:r>
        <w:rPr>
          <w:i/>
          <w:noProof/>
        </w:rPr>
        <w:t xml:space="preserve">1 </w:t>
      </w:r>
      <w:r>
        <w:rPr>
          <w:i/>
          <w:noProof/>
        </w:rPr>
        <w:sym w:font="Arial" w:char="2014"/>
      </w:r>
      <w:r>
        <w:t xml:space="preserve"> центр тяжест</w:t>
      </w:r>
      <w:r>
        <w:t>и площади сжатой зоны;</w:t>
      </w:r>
      <w:r>
        <w:rPr>
          <w:noProof/>
        </w:rPr>
        <w:t xml:space="preserve"> </w:t>
      </w:r>
      <w:r>
        <w:rPr>
          <w:i/>
          <w:noProof/>
        </w:rPr>
        <w:t>2</w:t>
      </w:r>
      <w:r>
        <w:t xml:space="preserve"> </w:t>
      </w:r>
      <w:r>
        <w:sym w:font="Arial" w:char="2014"/>
      </w:r>
      <w:r>
        <w:t xml:space="preserve"> то же, площади всего сечения</w:t>
      </w:r>
    </w:p>
    <w:p w:rsidR="00000000" w:rsidRDefault="00AC1C26">
      <w:pPr>
        <w:ind w:firstLine="284"/>
        <w:jc w:val="center"/>
      </w:pPr>
    </w:p>
    <w:p w:rsidR="00000000" w:rsidRDefault="00AC1C26">
      <w:pPr>
        <w:ind w:firstLine="284"/>
        <w:jc w:val="both"/>
      </w:pPr>
      <w:r>
        <w:t xml:space="preserve">Для элементов прямоугольного сечения </w:t>
      </w:r>
      <w:r>
        <w:rPr>
          <w:i/>
        </w:rPr>
        <w:t>А</w:t>
      </w:r>
      <w:r>
        <w:rPr>
          <w:i/>
          <w:vertAlign w:val="subscript"/>
          <w:lang w:val="en-US"/>
        </w:rPr>
        <w:t>b</w:t>
      </w:r>
      <w:r>
        <w:t xml:space="preserve"> определяется по формуле</w:t>
      </w:r>
    </w:p>
    <w:p w:rsidR="00000000" w:rsidRDefault="00AC1C26">
      <w:pPr>
        <w:ind w:firstLine="284"/>
        <w:jc w:val="both"/>
        <w:rPr>
          <w:i/>
          <w:smallCaps/>
          <w:lang w:val="en-US"/>
        </w:rPr>
      </w:pPr>
    </w:p>
    <w:p w:rsidR="00000000" w:rsidRDefault="00AC1C26">
      <w:pPr>
        <w:ind w:firstLine="284"/>
        <w:jc w:val="both"/>
        <w:rPr>
          <w:noProof/>
        </w:rPr>
      </w:pPr>
      <w:r>
        <w:rPr>
          <w:noProof/>
          <w:position w:val="-28"/>
        </w:rPr>
        <w:object w:dxaOrig="1900" w:dyaOrig="680">
          <v:shape id="_x0000_i1035" type="#_x0000_t75" style="width:95.25pt;height:33.75pt" o:ole="">
            <v:imagedata r:id="rId23" o:title=""/>
          </v:shape>
          <o:OLEObject Type="Embed" ProgID="Equation.3" ShapeID="_x0000_i1035" DrawAspect="Content" ObjectID="_1480581932" r:id="rId24"/>
        </w:object>
      </w:r>
      <w:r>
        <w:rPr>
          <w:noProof/>
        </w:rPr>
        <w:t xml:space="preserve">        </w:t>
      </w:r>
      <w:r>
        <w:rPr>
          <w:noProof/>
        </w:rPr>
        <w:tab/>
      </w:r>
      <w:r>
        <w:rPr>
          <w:noProof/>
        </w:rPr>
        <w:tab/>
        <w:t>(3)</w:t>
      </w:r>
    </w:p>
    <w:p w:rsidR="00000000" w:rsidRDefault="00AC1C26">
      <w:pPr>
        <w:ind w:firstLine="284"/>
        <w:jc w:val="both"/>
        <w:rPr>
          <w:lang w:val="en-US"/>
        </w:rPr>
      </w:pPr>
    </w:p>
    <w:p w:rsidR="00000000" w:rsidRDefault="00AC1C26">
      <w:pPr>
        <w:ind w:firstLine="284"/>
        <w:jc w:val="both"/>
      </w:pPr>
      <w:r>
        <w:t>Внецентренно сжатые бетонные элементы, в которых появление трещин не допускается по условиям эксплуатации (см. п.</w:t>
      </w:r>
      <w:r>
        <w:rPr>
          <w:noProof/>
        </w:rPr>
        <w:t xml:space="preserve"> 3.2),</w:t>
      </w:r>
      <w:r>
        <w:t xml:space="preserve"> независимо от расчета из условия</w:t>
      </w:r>
      <w:r>
        <w:rPr>
          <w:noProof/>
        </w:rPr>
        <w:t xml:space="preserve"> (2)</w:t>
      </w:r>
      <w:r>
        <w:t xml:space="preserve"> должны быть проверены с учетом сопротивления бетона растянутой зоны из условия</w:t>
      </w:r>
    </w:p>
    <w:p w:rsidR="00000000" w:rsidRDefault="00AC1C26">
      <w:pPr>
        <w:ind w:firstLine="284"/>
        <w:jc w:val="both"/>
        <w:rPr>
          <w:lang w:val="en-US"/>
        </w:rPr>
      </w:pPr>
    </w:p>
    <w:p w:rsidR="00000000" w:rsidRDefault="00AC1C26">
      <w:pPr>
        <w:ind w:firstLine="284"/>
        <w:jc w:val="both"/>
        <w:rPr>
          <w:i/>
          <w:lang w:val="en-US"/>
        </w:rPr>
      </w:pPr>
      <w:r>
        <w:rPr>
          <w:lang w:val="en-US"/>
        </w:rPr>
        <w:lastRenderedPageBreak/>
        <w:t xml:space="preserve">     </w:t>
      </w:r>
      <w:r>
        <w:rPr>
          <w:position w:val="-30"/>
          <w:lang w:val="en-US"/>
        </w:rPr>
        <w:object w:dxaOrig="1280" w:dyaOrig="720">
          <v:shape id="_x0000_i1036" type="#_x0000_t75" style="width:63.75pt;height:36pt" o:ole="">
            <v:imagedata r:id="rId25" o:title=""/>
          </v:shape>
          <o:OLEObject Type="Embed" ProgID="Equation.3" ShapeID="_x0000_i1036" DrawAspect="Content" ObjectID="_1480581933" r:id="rId26"/>
        </w:object>
      </w:r>
      <w:r>
        <w:rPr>
          <w:lang w:val="en-US"/>
        </w:rPr>
        <w:tab/>
      </w:r>
      <w:r>
        <w:rPr>
          <w:lang w:val="en-US"/>
        </w:rPr>
        <w:tab/>
      </w:r>
      <w:r>
        <w:rPr>
          <w:lang w:val="en-US"/>
        </w:rPr>
        <w:tab/>
        <w:t>(4)</w:t>
      </w:r>
    </w:p>
    <w:p w:rsidR="00000000" w:rsidRDefault="00AC1C26">
      <w:pPr>
        <w:ind w:firstLine="284"/>
        <w:jc w:val="both"/>
        <w:rPr>
          <w:lang w:val="en-US"/>
        </w:rPr>
      </w:pPr>
    </w:p>
    <w:p w:rsidR="00000000" w:rsidRDefault="00AC1C26">
      <w:pPr>
        <w:ind w:firstLine="284"/>
        <w:jc w:val="both"/>
      </w:pPr>
      <w:r>
        <w:t xml:space="preserve">Для </w:t>
      </w:r>
      <w:bookmarkStart w:id="729" w:name="OCRUncertain535"/>
      <w:r>
        <w:t>э</w:t>
      </w:r>
      <w:bookmarkEnd w:id="729"/>
      <w:r>
        <w:t xml:space="preserve">лементов прямоугольного сечения условие </w:t>
      </w:r>
      <w:r>
        <w:rPr>
          <w:noProof/>
        </w:rPr>
        <w:t>(4)</w:t>
      </w:r>
      <w:r>
        <w:t xml:space="preserve"> имеет вид</w:t>
      </w:r>
    </w:p>
    <w:p w:rsidR="00000000" w:rsidRDefault="00AC1C26">
      <w:pPr>
        <w:ind w:firstLine="284"/>
        <w:jc w:val="both"/>
        <w:rPr>
          <w:i/>
          <w:u w:val="single"/>
        </w:rPr>
      </w:pPr>
      <w:bookmarkStart w:id="730" w:name="OCRUncertain536"/>
    </w:p>
    <w:bookmarkEnd w:id="730"/>
    <w:p w:rsidR="00000000" w:rsidRDefault="00AC1C26">
      <w:pPr>
        <w:ind w:firstLine="284"/>
        <w:jc w:val="both"/>
        <w:rPr>
          <w:noProof/>
        </w:rPr>
      </w:pPr>
      <w:r>
        <w:rPr>
          <w:noProof/>
          <w:position w:val="-56"/>
        </w:rPr>
        <w:object w:dxaOrig="1520" w:dyaOrig="940">
          <v:shape id="_x0000_i1037" type="#_x0000_t75" style="width:75.75pt;height:47.25pt" o:ole="">
            <v:imagedata r:id="rId27" o:title=""/>
          </v:shape>
          <o:OLEObject Type="Embed" ProgID="Equation.3" ShapeID="_x0000_i1037" DrawAspect="Content" ObjectID="_1480581934" r:id="rId28"/>
        </w:object>
      </w:r>
      <w:r>
        <w:rPr>
          <w:noProof/>
        </w:rPr>
        <w:t xml:space="preserve">            </w:t>
      </w:r>
      <w:r>
        <w:tab/>
      </w:r>
      <w:r>
        <w:tab/>
      </w:r>
      <w:r>
        <w:tab/>
      </w:r>
      <w:r>
        <w:rPr>
          <w:noProof/>
        </w:rPr>
        <w:t>(5)</w:t>
      </w:r>
    </w:p>
    <w:p w:rsidR="00000000" w:rsidRDefault="00AC1C26">
      <w:pPr>
        <w:ind w:firstLine="284"/>
        <w:jc w:val="both"/>
        <w:rPr>
          <w:noProof/>
        </w:rPr>
      </w:pPr>
    </w:p>
    <w:p w:rsidR="00000000" w:rsidRDefault="00AC1C26">
      <w:pPr>
        <w:ind w:firstLine="284"/>
        <w:jc w:val="both"/>
      </w:pPr>
      <w:r>
        <w:t>Расчет внецентр</w:t>
      </w:r>
      <w:bookmarkStart w:id="731" w:name="OCRUncertain541"/>
      <w:r>
        <w:t>е</w:t>
      </w:r>
      <w:bookmarkEnd w:id="731"/>
      <w:r>
        <w:t>нно сжатых элементов, указанных в п.</w:t>
      </w:r>
      <w:r>
        <w:rPr>
          <w:noProof/>
        </w:rPr>
        <w:t xml:space="preserve"> 1.7б,</w:t>
      </w:r>
      <w:r>
        <w:t xml:space="preserve"> должен производиться из условия </w:t>
      </w:r>
      <w:r>
        <w:rPr>
          <w:noProof/>
        </w:rPr>
        <w:t>(2)</w:t>
      </w:r>
      <w:r>
        <w:t xml:space="preserve"> или</w:t>
      </w:r>
      <w:r>
        <w:rPr>
          <w:noProof/>
        </w:rPr>
        <w:t xml:space="preserve"> (4). </w:t>
      </w:r>
    </w:p>
    <w:p w:rsidR="00000000" w:rsidRDefault="00AC1C26">
      <w:pPr>
        <w:ind w:firstLine="284"/>
        <w:jc w:val="both"/>
      </w:pPr>
      <w:r>
        <w:t>В формулах</w:t>
      </w:r>
      <w:r>
        <w:rPr>
          <w:noProof/>
        </w:rPr>
        <w:t xml:space="preserve"> (3) </w:t>
      </w:r>
      <w:r>
        <w:rPr>
          <w:noProof/>
        </w:rPr>
        <w:sym w:font="Arial" w:char="2014"/>
      </w:r>
      <w:r>
        <w:t xml:space="preserve"> </w:t>
      </w:r>
      <w:r>
        <w:rPr>
          <w:noProof/>
        </w:rPr>
        <w:t xml:space="preserve">(5): </w:t>
      </w:r>
    </w:p>
    <w:p w:rsidR="00000000" w:rsidRDefault="00AC1C26">
      <w:pPr>
        <w:ind w:firstLine="284"/>
        <w:jc w:val="both"/>
        <w:rPr>
          <w:noProof/>
        </w:rPr>
      </w:pPr>
      <w:r>
        <w:rPr>
          <w:i/>
          <w:noProof/>
        </w:rPr>
        <w:sym w:font="Symbol" w:char="F068"/>
      </w:r>
      <w:r>
        <w:rPr>
          <w:noProof/>
        </w:rPr>
        <w:t xml:space="preserve"> —</w:t>
      </w:r>
      <w:r>
        <w:t xml:space="preserve"> коэффициент, определяемый по формуле </w:t>
      </w:r>
      <w:r>
        <w:rPr>
          <w:noProof/>
        </w:rPr>
        <w:t>(8);</w:t>
      </w:r>
    </w:p>
    <w:p w:rsidR="00000000" w:rsidRDefault="00AC1C26">
      <w:pPr>
        <w:ind w:firstLine="284"/>
        <w:jc w:val="both"/>
      </w:pPr>
      <w:r>
        <w:rPr>
          <w:i/>
          <w:lang w:val="en-US"/>
        </w:rPr>
        <w:t>r</w:t>
      </w:r>
      <w:r>
        <w:rPr>
          <w:noProof/>
        </w:rPr>
        <w:t xml:space="preserve"> </w:t>
      </w:r>
      <w:r>
        <w:rPr>
          <w:noProof/>
        </w:rPr>
        <w:sym w:font="Arial" w:char="2014"/>
      </w:r>
      <w:r>
        <w:t xml:space="preserve"> расстояние от центра тяжести сечения до ядровой точки, наиболее удаленной от растянутой зоны, определяемое по формуле</w:t>
      </w:r>
    </w:p>
    <w:p w:rsidR="00000000" w:rsidRDefault="00AC1C26">
      <w:pPr>
        <w:ind w:firstLine="284"/>
        <w:jc w:val="both"/>
        <w:rPr>
          <w:b/>
          <w:lang w:val="en-US"/>
        </w:rPr>
      </w:pPr>
      <w:bookmarkStart w:id="732" w:name="OCRUncertain548"/>
    </w:p>
    <w:bookmarkEnd w:id="732"/>
    <w:p w:rsidR="00000000" w:rsidRDefault="00AC1C26">
      <w:pPr>
        <w:ind w:firstLine="284"/>
        <w:jc w:val="both"/>
        <w:rPr>
          <w:i/>
          <w:lang w:val="en-US"/>
        </w:rPr>
      </w:pPr>
      <w:r>
        <w:rPr>
          <w:position w:val="-24"/>
          <w:lang w:val="en-US"/>
        </w:rPr>
        <w:object w:dxaOrig="920" w:dyaOrig="620">
          <v:shape id="_x0000_i1038" type="#_x0000_t75" style="width:45.75pt;height:30.75pt" o:ole="">
            <v:imagedata r:id="rId29" o:title=""/>
          </v:shape>
          <o:OLEObject Type="Embed" ProgID="Equation.3" ShapeID="_x0000_i1038" DrawAspect="Content" ObjectID="_1480581935" r:id="rId30"/>
        </w:object>
      </w:r>
      <w:r>
        <w:rPr>
          <w:lang w:val="en-US"/>
        </w:rPr>
        <w:tab/>
      </w:r>
      <w:r>
        <w:rPr>
          <w:lang w:val="en-US"/>
        </w:rPr>
        <w:tab/>
      </w:r>
      <w:r>
        <w:rPr>
          <w:lang w:val="en-US"/>
        </w:rPr>
        <w:tab/>
        <w:t>(6)</w:t>
      </w:r>
    </w:p>
    <w:p w:rsidR="00000000" w:rsidRDefault="00AC1C26">
      <w:pPr>
        <w:ind w:firstLine="284"/>
        <w:jc w:val="both"/>
        <w:rPr>
          <w:noProof/>
        </w:rPr>
      </w:pPr>
      <w:r>
        <w:rPr>
          <w:position w:val="-32"/>
        </w:rPr>
        <w:object w:dxaOrig="1520" w:dyaOrig="700">
          <v:shape id="_x0000_i1039" type="#_x0000_t75" style="width:69.75pt;height:31.5pt" o:ole="">
            <v:imagedata r:id="rId31" o:title=""/>
          </v:shape>
          <o:OLEObject Type="Embed" ProgID="Equation.3" ShapeID="_x0000_i1039" DrawAspect="Content" ObjectID="_1480581936" r:id="rId32"/>
        </w:object>
      </w:r>
      <w:r>
        <w:t xml:space="preserve"> но принимается не мене</w:t>
      </w:r>
      <w:bookmarkStart w:id="733" w:name="OCRUncertain557"/>
      <w:r>
        <w:t>е</w:t>
      </w:r>
      <w:bookmarkEnd w:id="733"/>
      <w:r>
        <w:rPr>
          <w:lang w:val="en-US"/>
        </w:rPr>
        <w:t xml:space="preserve"> </w:t>
      </w:r>
      <w:r>
        <w:rPr>
          <w:noProof/>
        </w:rPr>
        <w:t>0,7</w:t>
      </w:r>
      <w:r>
        <w:t xml:space="preserve"> и не более</w:t>
      </w:r>
      <w:r>
        <w:rPr>
          <w:noProof/>
        </w:rPr>
        <w:t xml:space="preserve"> 1,0;</w:t>
      </w:r>
    </w:p>
    <w:p w:rsidR="00000000" w:rsidRDefault="00AC1C26">
      <w:pPr>
        <w:ind w:firstLine="284"/>
        <w:jc w:val="both"/>
      </w:pPr>
      <w:r>
        <w:rPr>
          <w:i/>
          <w:noProof/>
        </w:rPr>
        <w:sym w:font="Symbol" w:char="F073"/>
      </w:r>
      <w:r>
        <w:rPr>
          <w:i/>
          <w:noProof/>
          <w:vertAlign w:val="subscript"/>
        </w:rPr>
        <w:t>b</w:t>
      </w:r>
      <w:r>
        <w:rPr>
          <w:i/>
          <w:noProof/>
        </w:rPr>
        <w:t xml:space="preserve"> —</w:t>
      </w:r>
      <w:r>
        <w:t xml:space="preserve"> максимальное напряжение сжатия, вычисляемое</w:t>
      </w:r>
      <w:r>
        <w:rPr>
          <w:b/>
        </w:rPr>
        <w:t xml:space="preserve"> </w:t>
      </w:r>
      <w:r>
        <w:t>как для упругого тела;</w:t>
      </w:r>
    </w:p>
    <w:p w:rsidR="00000000" w:rsidRDefault="00AC1C26">
      <w:pPr>
        <w:ind w:firstLine="284"/>
        <w:jc w:val="both"/>
      </w:pPr>
      <w:r>
        <w:rPr>
          <w:i/>
          <w:lang w:val="en-US"/>
        </w:rPr>
        <w:t>W</w:t>
      </w:r>
      <w:r>
        <w:rPr>
          <w:i/>
          <w:vertAlign w:val="subscript"/>
          <w:lang w:val="en-US"/>
        </w:rPr>
        <w:t>pl</w:t>
      </w:r>
      <w:r>
        <w:rPr>
          <w:i/>
          <w:noProof/>
        </w:rPr>
        <w:t xml:space="preserve"> </w:t>
      </w:r>
      <w:r>
        <w:rPr>
          <w:i/>
          <w:noProof/>
        </w:rPr>
        <w:sym w:font="Arial" w:char="2014"/>
      </w:r>
      <w:r>
        <w:rPr>
          <w:b/>
        </w:rPr>
        <w:t xml:space="preserve"> </w:t>
      </w:r>
      <w:r>
        <w:t>момент сопротив</w:t>
      </w:r>
      <w:r>
        <w:t>ления сечения для крайнего растянутого волокна с учетом неупругих деформаций растянутого бетона, определяемый в предположении отсутствия продольной силы по формуле</w:t>
      </w:r>
    </w:p>
    <w:p w:rsidR="00000000" w:rsidRDefault="00AC1C26">
      <w:pPr>
        <w:ind w:firstLine="284"/>
        <w:jc w:val="both"/>
        <w:rPr>
          <w:i/>
          <w:lang w:val="en-US"/>
        </w:rPr>
      </w:pPr>
    </w:p>
    <w:p w:rsidR="00000000" w:rsidRDefault="00AC1C26">
      <w:pPr>
        <w:ind w:firstLine="284"/>
        <w:jc w:val="both"/>
        <w:rPr>
          <w:lang w:val="en-US"/>
        </w:rPr>
      </w:pPr>
      <w:r>
        <w:rPr>
          <w:position w:val="-24"/>
          <w:lang w:val="en-US"/>
        </w:rPr>
        <w:object w:dxaOrig="1760" w:dyaOrig="620">
          <v:shape id="_x0000_i1040" type="#_x0000_t75" style="width:87.75pt;height:30.75pt" o:ole="">
            <v:imagedata r:id="rId33" o:title=""/>
          </v:shape>
          <o:OLEObject Type="Embed" ProgID="Equation.3" ShapeID="_x0000_i1040" DrawAspect="Content" ObjectID="_1480581937" r:id="rId34"/>
        </w:object>
      </w:r>
      <w:r>
        <w:rPr>
          <w:lang w:val="en-US"/>
        </w:rPr>
        <w:tab/>
      </w:r>
      <w:r>
        <w:rPr>
          <w:lang w:val="en-US"/>
        </w:rPr>
        <w:tab/>
      </w:r>
      <w:r>
        <w:rPr>
          <w:lang w:val="en-US"/>
        </w:rPr>
        <w:tab/>
        <w:t>(7)</w:t>
      </w:r>
    </w:p>
    <w:p w:rsidR="00000000" w:rsidRDefault="00AC1C26">
      <w:pPr>
        <w:ind w:firstLine="284"/>
        <w:jc w:val="both"/>
        <w:rPr>
          <w:lang w:val="en-US"/>
        </w:rPr>
      </w:pPr>
    </w:p>
    <w:p w:rsidR="00000000" w:rsidRDefault="00AC1C26">
      <w:pPr>
        <w:ind w:firstLine="284"/>
        <w:jc w:val="both"/>
      </w:pPr>
      <w:r>
        <w:t>где</w:t>
      </w:r>
      <w:r>
        <w:rPr>
          <w:lang w:val="en-US"/>
        </w:rPr>
        <w:t xml:space="preserve"> </w:t>
      </w:r>
      <w:r>
        <w:rPr>
          <w:i/>
          <w:lang w:val="en-US"/>
        </w:rPr>
        <w:t>I</w:t>
      </w:r>
      <w:r>
        <w:rPr>
          <w:i/>
          <w:vertAlign w:val="subscript"/>
          <w:lang w:val="en-US"/>
        </w:rPr>
        <w:t>b</w:t>
      </w:r>
      <w:r>
        <w:rPr>
          <w:vertAlign w:val="subscript"/>
          <w:lang w:val="en-US"/>
        </w:rPr>
        <w:t>0</w:t>
      </w:r>
      <w:r>
        <w:rPr>
          <w:i/>
          <w:noProof/>
        </w:rPr>
        <w:t xml:space="preserve"> —</w:t>
      </w:r>
      <w:r>
        <w:t xml:space="preserve"> момент инерции площади сечения сжатой зоны бетона относительно нулевой линии;</w:t>
      </w:r>
    </w:p>
    <w:p w:rsidR="00000000" w:rsidRDefault="00AC1C26">
      <w:pPr>
        <w:ind w:firstLine="284"/>
        <w:jc w:val="both"/>
      </w:pPr>
      <w:r>
        <w:rPr>
          <w:i/>
          <w:lang w:val="en-US"/>
        </w:rPr>
        <w:t>S</w:t>
      </w:r>
      <w:r>
        <w:rPr>
          <w:i/>
          <w:vertAlign w:val="subscript"/>
          <w:lang w:val="en-US"/>
        </w:rPr>
        <w:t>b</w:t>
      </w:r>
      <w:r>
        <w:rPr>
          <w:vertAlign w:val="subscript"/>
          <w:lang w:val="en-US"/>
        </w:rPr>
        <w:t>0</w:t>
      </w:r>
      <w:r>
        <w:rPr>
          <w:i/>
          <w:noProof/>
        </w:rPr>
        <w:t xml:space="preserve"> —</w:t>
      </w:r>
      <w:r>
        <w:t xml:space="preserve"> статический момент площади сечения растянутой зоны бетона относительно нулевой линии;</w:t>
      </w:r>
    </w:p>
    <w:p w:rsidR="00000000" w:rsidRDefault="00AC1C26">
      <w:pPr>
        <w:ind w:firstLine="284"/>
        <w:jc w:val="both"/>
      </w:pPr>
      <w:r>
        <w:rPr>
          <w:i/>
          <w:lang w:val="en-US"/>
        </w:rPr>
        <w:t>h</w:t>
      </w:r>
      <w:r>
        <w:rPr>
          <w:i/>
        </w:rPr>
        <w:t xml:space="preserve"> </w:t>
      </w:r>
      <w:r>
        <w:rPr>
          <w:i/>
        </w:rPr>
        <w:sym w:font="Arial" w:char="2013"/>
      </w:r>
      <w:r>
        <w:rPr>
          <w:i/>
          <w:lang w:val="en-US"/>
        </w:rPr>
        <w:t xml:space="preserve"> </w:t>
      </w:r>
      <w:r>
        <w:rPr>
          <w:i/>
        </w:rPr>
        <w:t>х</w:t>
      </w:r>
      <w:r>
        <w:rPr>
          <w:i/>
          <w:lang w:val="en-US"/>
        </w:rPr>
        <w:t xml:space="preserve"> </w:t>
      </w:r>
      <w:r>
        <w:rPr>
          <w:i/>
        </w:rPr>
        <w:t>—</w:t>
      </w:r>
      <w:r>
        <w:t xml:space="preserve"> расстояние от нулевой линии до растянутой грани, равное:</w:t>
      </w:r>
    </w:p>
    <w:p w:rsidR="00000000" w:rsidRDefault="00AC1C26">
      <w:pPr>
        <w:ind w:firstLine="284"/>
        <w:jc w:val="both"/>
        <w:rPr>
          <w:i/>
          <w:lang w:val="en-US"/>
        </w:rPr>
      </w:pPr>
    </w:p>
    <w:p w:rsidR="00000000" w:rsidRDefault="00AC1C26">
      <w:pPr>
        <w:ind w:firstLine="284"/>
        <w:jc w:val="both"/>
        <w:rPr>
          <w:i/>
          <w:lang w:val="en-US"/>
        </w:rPr>
      </w:pPr>
      <w:r>
        <w:rPr>
          <w:position w:val="-30"/>
          <w:lang w:val="en-US"/>
        </w:rPr>
        <w:object w:dxaOrig="1560" w:dyaOrig="680">
          <v:shape id="_x0000_i1041" type="#_x0000_t75" style="width:78pt;height:33.75pt" o:ole="">
            <v:imagedata r:id="rId35" o:title=""/>
          </v:shape>
          <o:OLEObject Type="Embed" ProgID="Equation.3" ShapeID="_x0000_i1041" DrawAspect="Content" ObjectID="_1480581938" r:id="rId36"/>
        </w:object>
      </w:r>
    </w:p>
    <w:p w:rsidR="00000000" w:rsidRDefault="00AC1C26">
      <w:pPr>
        <w:ind w:firstLine="284"/>
        <w:jc w:val="both"/>
        <w:rPr>
          <w:i/>
          <w:lang w:val="en-US"/>
        </w:rPr>
      </w:pPr>
    </w:p>
    <w:p w:rsidR="00000000" w:rsidRDefault="00AC1C26">
      <w:pPr>
        <w:ind w:firstLine="284"/>
        <w:jc w:val="both"/>
        <w:rPr>
          <w:noProof/>
        </w:rPr>
      </w:pPr>
      <w:r>
        <w:rPr>
          <w:i/>
          <w:noProof/>
        </w:rPr>
        <w:t>A</w:t>
      </w:r>
      <w:r>
        <w:rPr>
          <w:i/>
          <w:noProof/>
          <w:vertAlign w:val="subscript"/>
        </w:rPr>
        <w:t>b</w:t>
      </w:r>
      <w:r>
        <w:rPr>
          <w:noProof/>
          <w:vertAlign w:val="subscript"/>
        </w:rPr>
        <w:t>1</w:t>
      </w:r>
      <w:r>
        <w:rPr>
          <w:i/>
          <w:noProof/>
        </w:rPr>
        <w:t xml:space="preserve"> —</w:t>
      </w:r>
      <w:r>
        <w:t xml:space="preserve"> площадь сжатой зоны бетона, дополненная</w:t>
      </w:r>
      <w:r>
        <w:t xml:space="preserve"> в растянутой зоне прямоугольником шириной </w:t>
      </w:r>
      <w:r>
        <w:rPr>
          <w:i/>
          <w:lang w:val="en-US"/>
        </w:rPr>
        <w:t>b</w:t>
      </w:r>
      <w:r>
        <w:t xml:space="preserve">, равной ширине сечения по нулевой линии, и высотой </w:t>
      </w:r>
      <w:r>
        <w:rPr>
          <w:i/>
          <w:noProof/>
        </w:rPr>
        <w:t xml:space="preserve">h </w:t>
      </w:r>
      <w:r>
        <w:rPr>
          <w:i/>
          <w:noProof/>
        </w:rPr>
        <w:sym w:font="Arial" w:char="2013"/>
      </w:r>
      <w:r>
        <w:rPr>
          <w:i/>
        </w:rPr>
        <w:t xml:space="preserve"> х</w:t>
      </w:r>
      <w:r>
        <w:t xml:space="preserve"> (черт.</w:t>
      </w:r>
      <w:r>
        <w:rPr>
          <w:noProof/>
        </w:rPr>
        <w:t xml:space="preserve"> 2);</w:t>
      </w:r>
    </w:p>
    <w:p w:rsidR="00000000" w:rsidRDefault="00AC1C26">
      <w:pPr>
        <w:ind w:firstLine="284"/>
        <w:jc w:val="both"/>
      </w:pPr>
      <w:r>
        <w:rPr>
          <w:i/>
          <w:lang w:val="en-US"/>
        </w:rPr>
        <w:t>S</w:t>
      </w:r>
      <w:r>
        <w:rPr>
          <w:i/>
          <w:vertAlign w:val="subscript"/>
          <w:lang w:val="en-US"/>
        </w:rPr>
        <w:t>b</w:t>
      </w:r>
      <w:r>
        <w:rPr>
          <w:vertAlign w:val="subscript"/>
          <w:lang w:val="en-US"/>
        </w:rPr>
        <w:t>1</w:t>
      </w:r>
      <w:r>
        <w:rPr>
          <w:i/>
          <w:noProof/>
        </w:rPr>
        <w:t xml:space="preserve"> </w:t>
      </w:r>
      <w:r>
        <w:rPr>
          <w:i/>
          <w:noProof/>
        </w:rPr>
        <w:sym w:font="Arial" w:char="2014"/>
      </w:r>
      <w:r>
        <w:t xml:space="preserve"> статический момент площади </w:t>
      </w:r>
      <w:r>
        <w:rPr>
          <w:i/>
        </w:rPr>
        <w:t>А</w:t>
      </w:r>
      <w:r>
        <w:rPr>
          <w:i/>
          <w:vertAlign w:val="subscript"/>
          <w:lang w:val="en-US"/>
        </w:rPr>
        <w:t>b</w:t>
      </w:r>
      <w:r>
        <w:rPr>
          <w:vertAlign w:val="subscript"/>
          <w:lang w:val="en-US"/>
        </w:rPr>
        <w:t>1</w:t>
      </w:r>
      <w:r>
        <w:t xml:space="preserve"> относительно растянутой грани.</w:t>
      </w:r>
    </w:p>
    <w:p w:rsidR="00000000" w:rsidRDefault="00AC1C26">
      <w:pPr>
        <w:ind w:firstLine="284"/>
        <w:jc w:val="both"/>
        <w:rPr>
          <w:lang w:val="en-US"/>
        </w:rPr>
      </w:pPr>
    </w:p>
    <w:p w:rsidR="00000000" w:rsidRDefault="00AC1C26">
      <w:pPr>
        <w:ind w:firstLine="284"/>
        <w:jc w:val="center"/>
        <w:rPr>
          <w:lang w:val="en-US"/>
        </w:rPr>
      </w:pPr>
      <w:r>
        <w:rPr>
          <w:lang w:val="en-US"/>
        </w:rPr>
        <w:pict>
          <v:shape id="_x0000_i1042" type="#_x0000_t75" style="width:109.5pt;height:93.75pt">
            <v:imagedata r:id="rId37" o:title=""/>
          </v:shape>
        </w:pict>
      </w:r>
    </w:p>
    <w:p w:rsidR="00000000" w:rsidRDefault="00AC1C26">
      <w:pPr>
        <w:ind w:firstLine="284"/>
        <w:jc w:val="center"/>
        <w:rPr>
          <w:lang w:val="en-US"/>
        </w:rPr>
      </w:pPr>
    </w:p>
    <w:p w:rsidR="00000000" w:rsidRDefault="00AC1C26">
      <w:pPr>
        <w:ind w:firstLine="284"/>
        <w:jc w:val="center"/>
        <w:rPr>
          <w:lang w:val="en-US"/>
        </w:rPr>
      </w:pPr>
      <w:r>
        <w:rPr>
          <w:b/>
        </w:rPr>
        <w:t xml:space="preserve">Черт. 2. К определению </w:t>
      </w:r>
      <w:r>
        <w:rPr>
          <w:b/>
          <w:i/>
          <w:lang w:val="en-US"/>
        </w:rPr>
        <w:t>A</w:t>
      </w:r>
      <w:r>
        <w:rPr>
          <w:b/>
          <w:i/>
          <w:vertAlign w:val="subscript"/>
          <w:lang w:val="en-US"/>
        </w:rPr>
        <w:t>b</w:t>
      </w:r>
      <w:r>
        <w:rPr>
          <w:b/>
          <w:vertAlign w:val="subscript"/>
          <w:lang w:val="en-US"/>
        </w:rPr>
        <w:t>1</w:t>
      </w:r>
    </w:p>
    <w:p w:rsidR="00000000" w:rsidRDefault="00AC1C26">
      <w:pPr>
        <w:ind w:firstLine="284"/>
        <w:jc w:val="both"/>
        <w:rPr>
          <w:lang w:val="en-US"/>
        </w:rPr>
      </w:pPr>
    </w:p>
    <w:p w:rsidR="00000000" w:rsidRDefault="00AC1C26">
      <w:pPr>
        <w:ind w:firstLine="284"/>
        <w:jc w:val="both"/>
      </w:pPr>
      <w:r>
        <w:t>Допускается значение</w:t>
      </w:r>
      <w:r>
        <w:rPr>
          <w:lang w:val="en-US"/>
        </w:rPr>
        <w:t xml:space="preserve"> </w:t>
      </w:r>
      <w:r>
        <w:rPr>
          <w:i/>
          <w:lang w:val="en-US"/>
        </w:rPr>
        <w:t>W</w:t>
      </w:r>
      <w:r>
        <w:rPr>
          <w:i/>
          <w:vertAlign w:val="subscript"/>
          <w:lang w:val="en-US"/>
        </w:rPr>
        <w:t>pl</w:t>
      </w:r>
      <w:r>
        <w:t xml:space="preserve"> определять по формуле</w:t>
      </w:r>
    </w:p>
    <w:p w:rsidR="00000000" w:rsidRDefault="00AC1C26">
      <w:pPr>
        <w:ind w:firstLine="284"/>
        <w:jc w:val="both"/>
        <w:rPr>
          <w:lang w:val="en-US"/>
        </w:rPr>
      </w:pPr>
    </w:p>
    <w:p w:rsidR="00000000" w:rsidRDefault="00AC1C26">
      <w:pPr>
        <w:ind w:firstLine="284"/>
        <w:jc w:val="both"/>
      </w:pPr>
      <w:r>
        <w:rPr>
          <w:position w:val="-14"/>
        </w:rPr>
        <w:object w:dxaOrig="1160" w:dyaOrig="380">
          <v:shape id="_x0000_i1043" type="#_x0000_t75" style="width:57.75pt;height:18.75pt" o:ole="">
            <v:imagedata r:id="rId38" o:title=""/>
          </v:shape>
          <o:OLEObject Type="Embed" ProgID="Equation.3" ShapeID="_x0000_i1043" DrawAspect="Content" ObjectID="_1480581939" r:id="rId39"/>
        </w:object>
      </w:r>
    </w:p>
    <w:p w:rsidR="00000000" w:rsidRDefault="00AC1C26">
      <w:pPr>
        <w:ind w:firstLine="284"/>
        <w:jc w:val="both"/>
        <w:rPr>
          <w:lang w:val="en-US"/>
        </w:rPr>
      </w:pPr>
    </w:p>
    <w:p w:rsidR="00000000" w:rsidRDefault="00AC1C26">
      <w:pPr>
        <w:ind w:firstLine="284"/>
        <w:jc w:val="both"/>
        <w:rPr>
          <w:noProof/>
        </w:rPr>
      </w:pPr>
      <w:r>
        <w:t>где</w:t>
      </w:r>
      <w:r>
        <w:rPr>
          <w:noProof/>
        </w:rPr>
        <w:t xml:space="preserve">  </w:t>
      </w:r>
      <w:r>
        <w:rPr>
          <w:noProof/>
        </w:rPr>
        <w:sym w:font="Symbol" w:char="F067"/>
      </w:r>
      <w:r>
        <w:rPr>
          <w:i/>
          <w:noProof/>
        </w:rPr>
        <w:t xml:space="preserve"> —</w:t>
      </w:r>
      <w:r>
        <w:t xml:space="preserve"> см. табл.</w:t>
      </w:r>
      <w:r>
        <w:rPr>
          <w:noProof/>
        </w:rPr>
        <w:t xml:space="preserve"> 29.</w:t>
      </w:r>
    </w:p>
    <w:p w:rsidR="00000000" w:rsidRDefault="00AC1C26">
      <w:pPr>
        <w:ind w:firstLine="284"/>
        <w:jc w:val="both"/>
      </w:pPr>
      <w:r>
        <w:rPr>
          <w:b/>
          <w:noProof/>
        </w:rPr>
        <w:t>3.7 (3.6).</w:t>
      </w:r>
      <w:r>
        <w:rPr>
          <w:noProof/>
        </w:rPr>
        <w:t xml:space="preserve"> </w:t>
      </w:r>
      <w:r>
        <w:t>Значение коэффициента</w:t>
      </w:r>
      <w:r>
        <w:rPr>
          <w:noProof/>
        </w:rPr>
        <w:t xml:space="preserve"> </w:t>
      </w:r>
      <w:r>
        <w:rPr>
          <w:i/>
          <w:noProof/>
        </w:rPr>
        <w:sym w:font="Symbol" w:char="F068"/>
      </w:r>
      <w:r>
        <w:rPr>
          <w:noProof/>
        </w:rPr>
        <w:t>,</w:t>
      </w:r>
      <w:r>
        <w:t xml:space="preserve"> учитывающего влияние прогиба на значение эксцентриситета</w:t>
      </w:r>
      <w:r>
        <w:rPr>
          <w:noProof/>
        </w:rPr>
        <w:t xml:space="preserve"> </w:t>
      </w:r>
      <w:r>
        <w:t xml:space="preserve">продольного усилия </w:t>
      </w:r>
      <w:r>
        <w:rPr>
          <w:i/>
          <w:lang w:val="en-US"/>
        </w:rPr>
        <w:t>e</w:t>
      </w:r>
      <w:r>
        <w:rPr>
          <w:vertAlign w:val="subscript"/>
          <w:lang w:val="en-US"/>
        </w:rPr>
        <w:t>0</w:t>
      </w:r>
      <w:r>
        <w:t>, следует определять по формуле</w:t>
      </w:r>
    </w:p>
    <w:p w:rsidR="00000000" w:rsidRDefault="00AC1C26">
      <w:pPr>
        <w:ind w:firstLine="284"/>
        <w:jc w:val="both"/>
        <w:rPr>
          <w:lang w:val="en-US"/>
        </w:rPr>
      </w:pPr>
    </w:p>
    <w:p w:rsidR="00000000" w:rsidRDefault="00AC1C26">
      <w:pPr>
        <w:ind w:firstLine="284"/>
        <w:jc w:val="both"/>
        <w:rPr>
          <w:lang w:val="en-US"/>
        </w:rPr>
      </w:pPr>
      <w:r>
        <w:rPr>
          <w:lang w:val="en-US"/>
        </w:rPr>
        <w:t xml:space="preserve">   </w:t>
      </w:r>
      <w:r>
        <w:rPr>
          <w:position w:val="-60"/>
          <w:lang w:val="en-US"/>
        </w:rPr>
        <w:object w:dxaOrig="1219" w:dyaOrig="980">
          <v:shape id="_x0000_i1044" type="#_x0000_t75" style="width:60.75pt;height:48.75pt" o:ole="">
            <v:imagedata r:id="rId40" o:title=""/>
          </v:shape>
          <o:OLEObject Type="Embed" ProgID="Equation.3" ShapeID="_x0000_i1044" DrawAspect="Content" ObjectID="_1480581940" r:id="rId41"/>
        </w:object>
      </w:r>
      <w:r>
        <w:rPr>
          <w:lang w:val="en-US"/>
        </w:rPr>
        <w:tab/>
      </w:r>
      <w:r>
        <w:rPr>
          <w:lang w:val="en-US"/>
        </w:rPr>
        <w:tab/>
      </w:r>
      <w:r>
        <w:rPr>
          <w:lang w:val="en-US"/>
        </w:rPr>
        <w:tab/>
      </w:r>
      <w:r>
        <w:rPr>
          <w:lang w:val="en-US"/>
        </w:rPr>
        <w:tab/>
        <w:t>(8)</w:t>
      </w:r>
    </w:p>
    <w:p w:rsidR="00000000" w:rsidRDefault="00AC1C26">
      <w:pPr>
        <w:ind w:firstLine="284"/>
        <w:jc w:val="both"/>
        <w:rPr>
          <w:lang w:val="en-US"/>
        </w:rPr>
      </w:pPr>
    </w:p>
    <w:p w:rsidR="00000000" w:rsidRDefault="00AC1C26">
      <w:pPr>
        <w:ind w:firstLine="284"/>
        <w:jc w:val="both"/>
      </w:pPr>
      <w:r>
        <w:t>где</w:t>
      </w:r>
      <w:r>
        <w:rPr>
          <w:lang w:val="en-US"/>
        </w:rPr>
        <w:t xml:space="preserve"> </w:t>
      </w:r>
      <w:r>
        <w:rPr>
          <w:i/>
          <w:lang w:val="en-US"/>
        </w:rPr>
        <w:t>N</w:t>
      </w:r>
      <w:r>
        <w:rPr>
          <w:i/>
          <w:vertAlign w:val="subscript"/>
          <w:lang w:val="en-US"/>
        </w:rPr>
        <w:t>cr</w:t>
      </w:r>
      <w:r>
        <w:rPr>
          <w:i/>
          <w:noProof/>
        </w:rPr>
        <w:t xml:space="preserve"> —</w:t>
      </w:r>
      <w:r>
        <w:t xml:space="preserve"> условная кр</w:t>
      </w:r>
      <w:r>
        <w:t>итическая сипа, определяемая по формуле</w:t>
      </w:r>
    </w:p>
    <w:p w:rsidR="00000000" w:rsidRDefault="00AC1C26">
      <w:pPr>
        <w:ind w:firstLine="284"/>
        <w:jc w:val="both"/>
        <w:rPr>
          <w:lang w:val="en-US"/>
        </w:rPr>
      </w:pPr>
    </w:p>
    <w:p w:rsidR="00000000" w:rsidRDefault="00AC1C26">
      <w:pPr>
        <w:ind w:firstLine="284"/>
        <w:jc w:val="both"/>
        <w:rPr>
          <w:lang w:val="en-US"/>
        </w:rPr>
      </w:pPr>
      <w:r>
        <w:rPr>
          <w:position w:val="-32"/>
          <w:lang w:val="en-US"/>
        </w:rPr>
        <w:object w:dxaOrig="2860" w:dyaOrig="760">
          <v:shape id="_x0000_i1045" type="#_x0000_t75" style="width:143.25pt;height:38.25pt" o:ole="">
            <v:imagedata r:id="rId42" o:title=""/>
          </v:shape>
          <o:OLEObject Type="Embed" ProgID="Equation.3" ShapeID="_x0000_i1045" DrawAspect="Content" ObjectID="_1480581941" r:id="rId43"/>
        </w:object>
      </w:r>
      <w:r>
        <w:rPr>
          <w:lang w:val="en-US"/>
        </w:rPr>
        <w:tab/>
      </w:r>
      <w:r>
        <w:rPr>
          <w:lang w:val="en-US"/>
        </w:rPr>
        <w:tab/>
      </w:r>
      <w:r>
        <w:rPr>
          <w:lang w:val="en-US"/>
        </w:rPr>
        <w:tab/>
        <w:t>(9)</w:t>
      </w:r>
    </w:p>
    <w:p w:rsidR="00000000" w:rsidRDefault="00AC1C26">
      <w:pPr>
        <w:ind w:firstLine="284"/>
        <w:jc w:val="both"/>
        <w:rPr>
          <w:lang w:val="en-US"/>
        </w:rPr>
      </w:pPr>
    </w:p>
    <w:p w:rsidR="00000000" w:rsidRDefault="00AC1C26">
      <w:pPr>
        <w:ind w:firstLine="284"/>
        <w:jc w:val="both"/>
        <w:rPr>
          <w:noProof/>
        </w:rPr>
      </w:pPr>
      <w:r>
        <w:t>(здесь</w:t>
      </w:r>
      <w:r>
        <w:rPr>
          <w:noProof/>
        </w:rPr>
        <w:t xml:space="preserve"> </w:t>
      </w:r>
      <w:r>
        <w:rPr>
          <w:i/>
          <w:noProof/>
        </w:rPr>
        <w:t>I</w:t>
      </w:r>
      <w:r>
        <w:rPr>
          <w:noProof/>
        </w:rPr>
        <w:t xml:space="preserve"> —</w:t>
      </w:r>
      <w:r>
        <w:t xml:space="preserve"> момент инерции бетонного сечения)</w:t>
      </w:r>
      <w:r>
        <w:rPr>
          <w:noProof/>
        </w:rPr>
        <w:t>.</w:t>
      </w:r>
    </w:p>
    <w:p w:rsidR="00000000" w:rsidRDefault="00AC1C26">
      <w:pPr>
        <w:ind w:firstLine="284"/>
        <w:jc w:val="both"/>
      </w:pPr>
      <w:r>
        <w:t xml:space="preserve">Для элементов прямоугольного сечения формула </w:t>
      </w:r>
      <w:r>
        <w:rPr>
          <w:noProof/>
        </w:rPr>
        <w:t>(9)</w:t>
      </w:r>
      <w:r>
        <w:t xml:space="preserve"> имеет вид</w:t>
      </w:r>
    </w:p>
    <w:p w:rsidR="00000000" w:rsidRDefault="00AC1C26">
      <w:pPr>
        <w:ind w:firstLine="284"/>
        <w:jc w:val="both"/>
        <w:rPr>
          <w:i/>
          <w:lang w:val="en-US"/>
        </w:rPr>
      </w:pPr>
    </w:p>
    <w:p w:rsidR="00000000" w:rsidRDefault="00AC1C26">
      <w:pPr>
        <w:ind w:firstLine="284"/>
        <w:jc w:val="both"/>
        <w:rPr>
          <w:lang w:val="en-US"/>
        </w:rPr>
      </w:pPr>
      <w:r>
        <w:rPr>
          <w:position w:val="-32"/>
          <w:lang w:val="en-US"/>
        </w:rPr>
        <w:object w:dxaOrig="3159" w:dyaOrig="760">
          <v:shape id="_x0000_i1046" type="#_x0000_t75" style="width:158.25pt;height:38.25pt" o:ole="">
            <v:imagedata r:id="rId44" o:title=""/>
          </v:shape>
          <o:OLEObject Type="Embed" ProgID="Equation.3" ShapeID="_x0000_i1046" DrawAspect="Content" ObjectID="_1480581942" r:id="rId45"/>
        </w:object>
      </w:r>
      <w:r>
        <w:rPr>
          <w:lang w:val="en-US"/>
        </w:rPr>
        <w:tab/>
      </w:r>
      <w:r>
        <w:rPr>
          <w:lang w:val="en-US"/>
        </w:rPr>
        <w:tab/>
        <w:t>(9a)</w:t>
      </w:r>
    </w:p>
    <w:p w:rsidR="00000000" w:rsidRDefault="00AC1C26">
      <w:pPr>
        <w:ind w:firstLine="284"/>
        <w:jc w:val="both"/>
        <w:rPr>
          <w:lang w:val="en-US"/>
        </w:rPr>
      </w:pPr>
    </w:p>
    <w:p w:rsidR="00000000" w:rsidRDefault="00AC1C26">
      <w:pPr>
        <w:ind w:firstLine="284"/>
        <w:jc w:val="both"/>
        <w:rPr>
          <w:noProof/>
        </w:rPr>
      </w:pPr>
      <w:r>
        <w:t>В формулах</w:t>
      </w:r>
      <w:r>
        <w:rPr>
          <w:noProof/>
        </w:rPr>
        <w:t xml:space="preserve"> (9)</w:t>
      </w:r>
      <w:r>
        <w:t xml:space="preserve"> и</w:t>
      </w:r>
      <w:r>
        <w:rPr>
          <w:noProof/>
        </w:rPr>
        <w:t xml:space="preserve"> (9а): </w:t>
      </w:r>
    </w:p>
    <w:p w:rsidR="00000000" w:rsidRDefault="00AC1C26">
      <w:pPr>
        <w:ind w:firstLine="284"/>
        <w:jc w:val="both"/>
      </w:pPr>
      <w:r>
        <w:rPr>
          <w:i/>
          <w:noProof/>
        </w:rPr>
        <w:sym w:font="Symbol" w:char="F06A"/>
      </w:r>
      <w:r>
        <w:rPr>
          <w:i/>
          <w:noProof/>
          <w:vertAlign w:val="subscript"/>
        </w:rPr>
        <w:t>l</w:t>
      </w:r>
      <w:r>
        <w:rPr>
          <w:i/>
          <w:noProof/>
        </w:rPr>
        <w:t xml:space="preserve"> —</w:t>
      </w:r>
      <w:r>
        <w:t xml:space="preserve"> коэффициент, учитывающий влияние длительного действия нагрузки на прогиб элемента в предельном состоянии, равный:</w:t>
      </w:r>
    </w:p>
    <w:p w:rsidR="00000000" w:rsidRDefault="00AC1C26">
      <w:pPr>
        <w:ind w:firstLine="284"/>
        <w:jc w:val="both"/>
        <w:rPr>
          <w:lang w:val="en-US"/>
        </w:rPr>
      </w:pPr>
    </w:p>
    <w:p w:rsidR="00000000" w:rsidRDefault="00AC1C26">
      <w:pPr>
        <w:ind w:firstLine="284"/>
        <w:jc w:val="both"/>
        <w:rPr>
          <w:lang w:val="en-US"/>
        </w:rPr>
      </w:pPr>
      <w:r>
        <w:rPr>
          <w:lang w:val="en-US"/>
        </w:rPr>
        <w:t xml:space="preserve">   </w:t>
      </w:r>
      <w:r>
        <w:rPr>
          <w:position w:val="-30"/>
          <w:lang w:val="en-US"/>
        </w:rPr>
        <w:object w:dxaOrig="1500" w:dyaOrig="680">
          <v:shape id="_x0000_i1047" type="#_x0000_t75" style="width:75pt;height:33.75pt" o:ole="">
            <v:imagedata r:id="rId46" o:title=""/>
          </v:shape>
          <o:OLEObject Type="Embed" ProgID="Equation.3" ShapeID="_x0000_i1047" DrawAspect="Content" ObjectID="_1480581943" r:id="rId47"/>
        </w:object>
      </w:r>
      <w:r>
        <w:rPr>
          <w:lang w:val="en-US"/>
        </w:rPr>
        <w:tab/>
      </w:r>
      <w:r>
        <w:rPr>
          <w:lang w:val="en-US"/>
        </w:rPr>
        <w:tab/>
      </w:r>
      <w:r>
        <w:rPr>
          <w:lang w:val="en-US"/>
        </w:rPr>
        <w:tab/>
        <w:t>(10)</w:t>
      </w:r>
    </w:p>
    <w:p w:rsidR="00000000" w:rsidRDefault="00AC1C26">
      <w:pPr>
        <w:ind w:firstLine="284"/>
        <w:jc w:val="both"/>
        <w:rPr>
          <w:lang w:val="en-US"/>
        </w:rPr>
      </w:pPr>
    </w:p>
    <w:p w:rsidR="00000000" w:rsidRDefault="00AC1C26">
      <w:pPr>
        <w:ind w:firstLine="284"/>
        <w:jc w:val="both"/>
        <w:rPr>
          <w:i/>
          <w:lang w:val="en-US"/>
        </w:rPr>
      </w:pPr>
      <w:r>
        <w:t>но не</w:t>
      </w:r>
      <w:r>
        <w:rPr>
          <w:lang w:val="en-US"/>
        </w:rPr>
        <w:t xml:space="preserve"> </w:t>
      </w:r>
      <w:r>
        <w:t>более 1</w:t>
      </w:r>
      <w:r>
        <w:rPr>
          <w:lang w:val="en-US"/>
        </w:rPr>
        <w:t xml:space="preserve"> </w:t>
      </w:r>
      <w:r>
        <w:t>+</w:t>
      </w:r>
      <w:r>
        <w:rPr>
          <w:lang w:val="en-US"/>
        </w:rPr>
        <w:t xml:space="preserve"> </w:t>
      </w:r>
      <w:r>
        <w:rPr>
          <w:lang w:val="en-US"/>
        </w:rPr>
        <w:sym w:font="Symbol" w:char="F062"/>
      </w:r>
      <w:r>
        <w:rPr>
          <w:i/>
          <w:lang w:val="en-US"/>
        </w:rPr>
        <w:t>,</w:t>
      </w:r>
    </w:p>
    <w:p w:rsidR="00000000" w:rsidRDefault="00AC1C26">
      <w:pPr>
        <w:ind w:firstLine="284"/>
        <w:jc w:val="both"/>
        <w:rPr>
          <w:noProof/>
        </w:rPr>
      </w:pPr>
      <w:r>
        <w:t xml:space="preserve">здесь </w:t>
      </w:r>
      <w:r>
        <w:sym w:font="Symbol" w:char="F062"/>
      </w:r>
      <w:r>
        <w:rPr>
          <w:i/>
          <w:noProof/>
        </w:rPr>
        <w:t xml:space="preserve"> —</w:t>
      </w:r>
      <w:r>
        <w:t xml:space="preserve"> коэффициент, принимаемый по</w:t>
      </w:r>
      <w:r>
        <w:rPr>
          <w:lang w:val="en-US"/>
        </w:rPr>
        <w:t xml:space="preserve"> </w:t>
      </w:r>
      <w:r>
        <w:t>табл.</w:t>
      </w:r>
      <w:r>
        <w:rPr>
          <w:noProof/>
        </w:rPr>
        <w:t xml:space="preserve"> 16;</w:t>
      </w:r>
    </w:p>
    <w:p w:rsidR="00000000" w:rsidRDefault="00AC1C26">
      <w:pPr>
        <w:ind w:firstLine="284"/>
        <w:jc w:val="both"/>
      </w:pPr>
      <w:r>
        <w:rPr>
          <w:i/>
          <w:lang w:val="en-US"/>
        </w:rPr>
        <w:t>M</w:t>
      </w:r>
      <w:r>
        <w:rPr>
          <w:vertAlign w:val="subscript"/>
          <w:lang w:val="en-US"/>
        </w:rPr>
        <w:t>1</w:t>
      </w:r>
      <w:r>
        <w:rPr>
          <w:i/>
          <w:noProof/>
        </w:rPr>
        <w:t xml:space="preserve"> —</w:t>
      </w:r>
      <w:r>
        <w:t xml:space="preserve"> момент относительно растянутой или наименее сжатой г</w:t>
      </w:r>
      <w:r>
        <w:t>рани сечения от действия постоянных, длительных и кратковременных нагрузок;</w:t>
      </w:r>
    </w:p>
    <w:p w:rsidR="00000000" w:rsidRDefault="00AC1C26">
      <w:pPr>
        <w:ind w:firstLine="284"/>
        <w:jc w:val="both"/>
      </w:pPr>
      <w:r>
        <w:rPr>
          <w:i/>
          <w:lang w:val="en-US"/>
        </w:rPr>
        <w:t>M</w:t>
      </w:r>
      <w:r>
        <w:rPr>
          <w:vertAlign w:val="subscript"/>
          <w:lang w:val="en-US"/>
        </w:rPr>
        <w:t>1</w:t>
      </w:r>
      <w:r>
        <w:rPr>
          <w:i/>
          <w:vertAlign w:val="subscript"/>
          <w:lang w:val="en-US"/>
        </w:rPr>
        <w:t>l</w:t>
      </w:r>
      <w:r>
        <w:rPr>
          <w:i/>
          <w:noProof/>
        </w:rPr>
        <w:t xml:space="preserve"> —</w:t>
      </w:r>
      <w:r>
        <w:t xml:space="preserve"> то же, от действия постоянных и длительных нагрузок;</w:t>
      </w:r>
    </w:p>
    <w:p w:rsidR="00000000" w:rsidRDefault="00AC1C26">
      <w:pPr>
        <w:ind w:firstLine="284"/>
        <w:jc w:val="both"/>
        <w:rPr>
          <w:noProof/>
        </w:rPr>
      </w:pPr>
      <w:r>
        <w:rPr>
          <w:i/>
          <w:noProof/>
        </w:rPr>
        <w:t>l</w:t>
      </w:r>
      <w:r>
        <w:rPr>
          <w:noProof/>
          <w:vertAlign w:val="subscript"/>
        </w:rPr>
        <w:t>0</w:t>
      </w:r>
      <w:r>
        <w:rPr>
          <w:noProof/>
        </w:rPr>
        <w:t xml:space="preserve"> —</w:t>
      </w:r>
      <w:r>
        <w:t xml:space="preserve"> определяется по табл.</w:t>
      </w:r>
      <w:r>
        <w:rPr>
          <w:noProof/>
        </w:rPr>
        <w:t xml:space="preserve"> 17, </w:t>
      </w:r>
    </w:p>
    <w:p w:rsidR="00000000" w:rsidRDefault="00AC1C26">
      <w:pPr>
        <w:ind w:firstLine="284"/>
        <w:jc w:val="both"/>
      </w:pPr>
      <w:r>
        <w:rPr>
          <w:noProof/>
        </w:rPr>
        <w:sym w:font="Symbol" w:char="F064"/>
      </w:r>
      <w:r>
        <w:rPr>
          <w:i/>
          <w:noProof/>
          <w:vertAlign w:val="subscript"/>
        </w:rPr>
        <w:t>e</w:t>
      </w:r>
      <w:r>
        <w:rPr>
          <w:noProof/>
        </w:rPr>
        <w:t xml:space="preserve"> </w:t>
      </w:r>
      <w:r>
        <w:rPr>
          <w:noProof/>
        </w:rPr>
        <w:sym w:font="Arial" w:char="2014"/>
      </w:r>
      <w:r>
        <w:t xml:space="preserve"> коэффициент, принимаемый равным</w:t>
      </w:r>
      <w:r>
        <w:rPr>
          <w:lang w:val="en-US"/>
        </w:rPr>
        <w:t xml:space="preserve"> </w:t>
      </w:r>
      <w:bookmarkStart w:id="734" w:name="OCRUncertain644"/>
      <w:r>
        <w:rPr>
          <w:i/>
          <w:lang w:val="en-US"/>
        </w:rPr>
        <w:t>e</w:t>
      </w:r>
      <w:r>
        <w:rPr>
          <w:vertAlign w:val="subscript"/>
          <w:lang w:val="en-US"/>
        </w:rPr>
        <w:t>0</w:t>
      </w:r>
      <w:r>
        <w:t>/</w:t>
      </w:r>
      <w:r>
        <w:rPr>
          <w:i/>
          <w:lang w:val="en-US"/>
        </w:rPr>
        <w:t>h</w:t>
      </w:r>
      <w:r>
        <w:rPr>
          <w:lang w:val="en-US"/>
        </w:rPr>
        <w:t xml:space="preserve">, </w:t>
      </w:r>
      <w:r>
        <w:t>но</w:t>
      </w:r>
      <w:r>
        <w:rPr>
          <w:lang w:val="en-US"/>
        </w:rPr>
        <w:t xml:space="preserve"> </w:t>
      </w:r>
      <w:r>
        <w:t>не</w:t>
      </w:r>
      <w:r>
        <w:rPr>
          <w:lang w:val="en-US"/>
        </w:rPr>
        <w:t xml:space="preserve"> </w:t>
      </w:r>
      <w:r>
        <w:t>менее</w:t>
      </w:r>
      <w:bookmarkEnd w:id="734"/>
    </w:p>
    <w:p w:rsidR="00000000" w:rsidRDefault="00AC1C26">
      <w:pPr>
        <w:ind w:firstLine="284"/>
        <w:jc w:val="both"/>
        <w:rPr>
          <w:lang w:val="en-US"/>
        </w:rPr>
      </w:pPr>
    </w:p>
    <w:p w:rsidR="00000000" w:rsidRDefault="00AC1C26">
      <w:pPr>
        <w:ind w:firstLine="284"/>
        <w:jc w:val="both"/>
        <w:rPr>
          <w:lang w:val="en-US"/>
        </w:rPr>
      </w:pPr>
      <w:r>
        <w:rPr>
          <w:position w:val="-24"/>
          <w:lang w:val="en-US"/>
        </w:rPr>
        <w:object w:dxaOrig="2780" w:dyaOrig="620">
          <v:shape id="_x0000_i1048" type="#_x0000_t75" style="width:150pt;height:33.75pt" o:ole="">
            <v:imagedata r:id="rId48" o:title=""/>
          </v:shape>
          <o:OLEObject Type="Embed" ProgID="Equation.3" ShapeID="_x0000_i1048" DrawAspect="Content" ObjectID="_1480581944" r:id="rId49"/>
        </w:object>
      </w:r>
    </w:p>
    <w:p w:rsidR="00000000" w:rsidRDefault="00AC1C26">
      <w:pPr>
        <w:ind w:firstLine="284"/>
        <w:jc w:val="both"/>
        <w:rPr>
          <w:lang w:val="en-US"/>
        </w:rPr>
      </w:pPr>
    </w:p>
    <w:p w:rsidR="00000000" w:rsidRDefault="00AC1C26">
      <w:pPr>
        <w:ind w:firstLine="284"/>
        <w:jc w:val="both"/>
      </w:pPr>
      <w:r>
        <w:t>(здесь</w:t>
      </w:r>
      <w:r>
        <w:rPr>
          <w:lang w:val="en-US"/>
        </w:rPr>
        <w:t xml:space="preserve"> </w:t>
      </w:r>
      <w:bookmarkStart w:id="735" w:name="OCRUncertain650"/>
      <w:r>
        <w:rPr>
          <w:i/>
          <w:lang w:val="en-US"/>
        </w:rPr>
        <w:t>R</w:t>
      </w:r>
      <w:bookmarkEnd w:id="735"/>
      <w:r>
        <w:rPr>
          <w:i/>
          <w:vertAlign w:val="subscript"/>
          <w:lang w:val="en-US"/>
        </w:rPr>
        <w:t>b</w:t>
      </w:r>
      <w:r>
        <w:t xml:space="preserve"> </w:t>
      </w:r>
      <w:r>
        <w:sym w:font="Arial" w:char="2014"/>
      </w:r>
      <w:r>
        <w:rPr>
          <w:lang w:val="en-US"/>
        </w:rPr>
        <w:t xml:space="preserve"> </w:t>
      </w:r>
      <w:r>
        <w:t>в МПа).</w:t>
      </w:r>
    </w:p>
    <w:p w:rsidR="00000000" w:rsidRDefault="00AC1C26">
      <w:pPr>
        <w:ind w:firstLine="284"/>
        <w:jc w:val="both"/>
      </w:pPr>
    </w:p>
    <w:p w:rsidR="00000000" w:rsidRDefault="00AC1C26">
      <w:pPr>
        <w:ind w:firstLine="284"/>
        <w:jc w:val="both"/>
        <w:rPr>
          <w:noProof/>
        </w:rPr>
      </w:pPr>
      <w:r>
        <w:t>Примеча</w:t>
      </w:r>
      <w:bookmarkStart w:id="736" w:name="OCRUncertain652"/>
      <w:r>
        <w:t>н</w:t>
      </w:r>
      <w:bookmarkEnd w:id="736"/>
      <w:r>
        <w:t xml:space="preserve">ие. При расчете сечения по случаям </w:t>
      </w:r>
      <w:r>
        <w:sym w:font="Arial" w:char="201E"/>
      </w:r>
      <w:r>
        <w:t xml:space="preserve">а" и </w:t>
      </w:r>
      <w:r>
        <w:sym w:font="Arial" w:char="201E"/>
      </w:r>
      <w:r>
        <w:t>б" (см. п.</w:t>
      </w:r>
      <w:r>
        <w:rPr>
          <w:noProof/>
        </w:rPr>
        <w:t xml:space="preserve"> 3.1)</w:t>
      </w:r>
      <w:r>
        <w:t xml:space="preserve"> допускается значение</w:t>
      </w:r>
      <w:r>
        <w:rPr>
          <w:lang w:val="en-US"/>
        </w:rPr>
        <w:t xml:space="preserve"> </w:t>
      </w:r>
      <w:r>
        <w:rPr>
          <w:lang w:val="en-US"/>
        </w:rPr>
        <w:sym w:font="Symbol" w:char="F064"/>
      </w:r>
      <w:r>
        <w:rPr>
          <w:i/>
          <w:vertAlign w:val="subscript"/>
          <w:lang w:val="en-US"/>
        </w:rPr>
        <w:t>e,min</w:t>
      </w:r>
      <w:r>
        <w:t xml:space="preserve"> определять оди</w:t>
      </w:r>
      <w:bookmarkStart w:id="737" w:name="OCRUncertain659"/>
      <w:r>
        <w:t>н</w:t>
      </w:r>
      <w:bookmarkEnd w:id="737"/>
      <w:r>
        <w:t xml:space="preserve"> р</w:t>
      </w:r>
      <w:bookmarkStart w:id="738" w:name="OCRUncertain660"/>
      <w:r>
        <w:t>а</w:t>
      </w:r>
      <w:bookmarkEnd w:id="738"/>
      <w:r>
        <w:t>з, принимая значение</w:t>
      </w:r>
      <w:r>
        <w:rPr>
          <w:lang w:val="en-US"/>
        </w:rPr>
        <w:t xml:space="preserve"> </w:t>
      </w:r>
      <w:r>
        <w:rPr>
          <w:i/>
          <w:lang w:val="en-US"/>
        </w:rPr>
        <w:t>R</w:t>
      </w:r>
      <w:r>
        <w:rPr>
          <w:i/>
          <w:vertAlign w:val="subscript"/>
          <w:lang w:val="en-US"/>
        </w:rPr>
        <w:t>b</w:t>
      </w:r>
      <w:r>
        <w:t xml:space="preserve"> при </w:t>
      </w:r>
      <w:bookmarkStart w:id="739" w:name="OCRUncertain662"/>
      <w:r>
        <w:sym w:font="Symbol" w:char="F067"/>
      </w:r>
      <w:r>
        <w:rPr>
          <w:i/>
          <w:vertAlign w:val="subscript"/>
          <w:lang w:val="en-US"/>
        </w:rPr>
        <w:t>b</w:t>
      </w:r>
      <w:r>
        <w:rPr>
          <w:vertAlign w:val="subscript"/>
          <w:lang w:val="en-US"/>
        </w:rPr>
        <w:t>2</w:t>
      </w:r>
      <w:r>
        <w:rPr>
          <w:lang w:val="en-US"/>
        </w:rPr>
        <w:t xml:space="preserve"> </w:t>
      </w:r>
      <w:r>
        <w:rPr>
          <w:noProof/>
        </w:rPr>
        <w:t>=</w:t>
      </w:r>
      <w:bookmarkEnd w:id="739"/>
      <w:r>
        <w:rPr>
          <w:noProof/>
        </w:rPr>
        <w:t xml:space="preserve"> 1,0.</w:t>
      </w:r>
    </w:p>
    <w:p w:rsidR="00000000" w:rsidRDefault="00AC1C26">
      <w:pPr>
        <w:ind w:firstLine="284"/>
        <w:jc w:val="both"/>
        <w:rPr>
          <w:lang w:val="en-US"/>
        </w:rPr>
      </w:pPr>
    </w:p>
    <w:p w:rsidR="00000000" w:rsidRDefault="00AC1C26">
      <w:pPr>
        <w:ind w:firstLine="284"/>
        <w:jc w:val="both"/>
        <w:rPr>
          <w:noProof/>
        </w:rPr>
      </w:pPr>
      <w:r>
        <w:t>Таблица</w:t>
      </w:r>
      <w:r>
        <w:rPr>
          <w:noProof/>
        </w:rPr>
        <w:t xml:space="preserve"> 16 (30)</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3685"/>
        <w:gridCol w:w="2589"/>
      </w:tblGrid>
      <w:tr w:rsidR="00000000">
        <w:tblPrEx>
          <w:tblCellMar>
            <w:top w:w="0" w:type="dxa"/>
            <w:bottom w:w="0" w:type="dxa"/>
          </w:tblCellMar>
        </w:tblPrEx>
        <w:tc>
          <w:tcPr>
            <w:tcW w:w="3685" w:type="dxa"/>
            <w:tcBorders>
              <w:top w:val="single" w:sz="12" w:space="0" w:color="auto"/>
              <w:left w:val="single" w:sz="12" w:space="0" w:color="auto"/>
              <w:bottom w:val="single" w:sz="12" w:space="0" w:color="auto"/>
              <w:right w:val="single" w:sz="6" w:space="0" w:color="auto"/>
            </w:tcBorders>
          </w:tcPr>
          <w:p w:rsidR="00000000" w:rsidRDefault="00AC1C26">
            <w:pPr>
              <w:jc w:val="center"/>
            </w:pPr>
            <w:r>
              <w:t>Бетон</w:t>
            </w:r>
          </w:p>
        </w:tc>
        <w:tc>
          <w:tcPr>
            <w:tcW w:w="2589" w:type="dxa"/>
            <w:tcBorders>
              <w:top w:val="single" w:sz="12" w:space="0" w:color="auto"/>
              <w:left w:val="single" w:sz="6" w:space="0" w:color="auto"/>
              <w:bottom w:val="single" w:sz="12" w:space="0" w:color="auto"/>
              <w:right w:val="single" w:sz="12" w:space="0" w:color="auto"/>
            </w:tcBorders>
          </w:tcPr>
          <w:p w:rsidR="00000000" w:rsidRDefault="00AC1C26">
            <w:pPr>
              <w:jc w:val="center"/>
              <w:rPr>
                <w:noProof/>
              </w:rPr>
            </w:pPr>
            <w:r>
              <w:t xml:space="preserve">Коэффициент </w:t>
            </w:r>
            <w:r>
              <w:sym w:font="Symbol" w:char="F062"/>
            </w:r>
            <w:r>
              <w:rPr>
                <w:i/>
              </w:rPr>
              <w:t xml:space="preserve"> </w:t>
            </w:r>
            <w:r>
              <w:t>в формуле</w:t>
            </w:r>
            <w:r>
              <w:rPr>
                <w:noProof/>
              </w:rPr>
              <w:t xml:space="preserve"> (10)</w:t>
            </w:r>
          </w:p>
        </w:tc>
      </w:tr>
      <w:tr w:rsidR="00000000">
        <w:tblPrEx>
          <w:tblCellMar>
            <w:top w:w="0" w:type="dxa"/>
            <w:bottom w:w="0" w:type="dxa"/>
          </w:tblCellMar>
        </w:tblPrEx>
        <w:tc>
          <w:tcPr>
            <w:tcW w:w="3685" w:type="dxa"/>
            <w:tcBorders>
              <w:left w:val="single" w:sz="12" w:space="0" w:color="auto"/>
              <w:bottom w:val="single" w:sz="6" w:space="0" w:color="auto"/>
              <w:right w:val="single" w:sz="6" w:space="0" w:color="auto"/>
            </w:tcBorders>
          </w:tcPr>
          <w:p w:rsidR="00000000" w:rsidRDefault="00AC1C26">
            <w:pPr>
              <w:jc w:val="both"/>
            </w:pPr>
            <w:r>
              <w:rPr>
                <w:noProof/>
              </w:rPr>
              <w:t>1.</w:t>
            </w:r>
            <w:r>
              <w:t xml:space="preserve"> Тяжелый</w:t>
            </w:r>
          </w:p>
        </w:tc>
        <w:tc>
          <w:tcPr>
            <w:tcW w:w="2589" w:type="dxa"/>
            <w:tcBorders>
              <w:left w:val="single" w:sz="6" w:space="0" w:color="auto"/>
              <w:bottom w:val="single" w:sz="6" w:space="0" w:color="auto"/>
              <w:right w:val="single" w:sz="12" w:space="0" w:color="auto"/>
            </w:tcBorders>
          </w:tcPr>
          <w:p w:rsidR="00000000" w:rsidRDefault="00AC1C26">
            <w:pPr>
              <w:jc w:val="center"/>
              <w:rPr>
                <w:noProof/>
              </w:rPr>
            </w:pPr>
            <w:r>
              <w:rPr>
                <w:noProof/>
              </w:rPr>
              <w:t>1,0</w:t>
            </w:r>
          </w:p>
        </w:tc>
      </w:tr>
      <w:tr w:rsidR="00000000">
        <w:tblPrEx>
          <w:tblCellMar>
            <w:top w:w="0" w:type="dxa"/>
            <w:bottom w:w="0" w:type="dxa"/>
          </w:tblCellMar>
        </w:tblPrEx>
        <w:tc>
          <w:tcPr>
            <w:tcW w:w="3685" w:type="dxa"/>
            <w:tcBorders>
              <w:top w:val="single" w:sz="6" w:space="0" w:color="auto"/>
              <w:left w:val="single" w:sz="12" w:space="0" w:color="auto"/>
              <w:right w:val="single" w:sz="6" w:space="0" w:color="auto"/>
            </w:tcBorders>
          </w:tcPr>
          <w:p w:rsidR="00000000" w:rsidRDefault="00AC1C26">
            <w:pPr>
              <w:jc w:val="both"/>
            </w:pPr>
            <w:r>
              <w:rPr>
                <w:noProof/>
              </w:rPr>
              <w:t>2.</w:t>
            </w:r>
            <w:r>
              <w:t xml:space="preserve"> Мелко</w:t>
            </w:r>
            <w:bookmarkStart w:id="740" w:name="OCRUncertain665"/>
            <w:r>
              <w:t>з</w:t>
            </w:r>
            <w:bookmarkEnd w:id="740"/>
            <w:r>
              <w:t>ернистый груп</w:t>
            </w:r>
            <w:r>
              <w:t xml:space="preserve">п: </w:t>
            </w:r>
          </w:p>
          <w:p w:rsidR="00000000" w:rsidRDefault="00AC1C26">
            <w:pPr>
              <w:jc w:val="center"/>
            </w:pPr>
            <w:r>
              <w:t>А</w:t>
            </w:r>
          </w:p>
        </w:tc>
        <w:tc>
          <w:tcPr>
            <w:tcW w:w="2589" w:type="dxa"/>
            <w:tcBorders>
              <w:top w:val="single" w:sz="6" w:space="0" w:color="auto"/>
              <w:left w:val="single" w:sz="6" w:space="0" w:color="auto"/>
              <w:right w:val="single" w:sz="12" w:space="0" w:color="auto"/>
            </w:tcBorders>
          </w:tcPr>
          <w:p w:rsidR="00000000" w:rsidRDefault="00AC1C26">
            <w:pPr>
              <w:jc w:val="center"/>
            </w:pPr>
          </w:p>
          <w:p w:rsidR="00000000" w:rsidRDefault="00AC1C26">
            <w:pPr>
              <w:jc w:val="center"/>
              <w:rPr>
                <w:noProof/>
              </w:rPr>
            </w:pPr>
            <w:r>
              <w:rPr>
                <w:noProof/>
              </w:rPr>
              <w:t>1,3</w:t>
            </w:r>
          </w:p>
        </w:tc>
      </w:tr>
      <w:tr w:rsidR="00000000">
        <w:tblPrEx>
          <w:tblCellMar>
            <w:top w:w="0" w:type="dxa"/>
            <w:bottom w:w="0" w:type="dxa"/>
          </w:tblCellMar>
        </w:tblPrEx>
        <w:tc>
          <w:tcPr>
            <w:tcW w:w="3685" w:type="dxa"/>
            <w:tcBorders>
              <w:left w:val="single" w:sz="12" w:space="0" w:color="auto"/>
              <w:right w:val="single" w:sz="6" w:space="0" w:color="auto"/>
            </w:tcBorders>
          </w:tcPr>
          <w:p w:rsidR="00000000" w:rsidRDefault="00AC1C26">
            <w:pPr>
              <w:jc w:val="center"/>
            </w:pPr>
            <w:r>
              <w:t>Б</w:t>
            </w:r>
          </w:p>
        </w:tc>
        <w:tc>
          <w:tcPr>
            <w:tcW w:w="2589" w:type="dxa"/>
            <w:tcBorders>
              <w:left w:val="single" w:sz="6" w:space="0" w:color="auto"/>
              <w:right w:val="single" w:sz="12" w:space="0" w:color="auto"/>
            </w:tcBorders>
          </w:tcPr>
          <w:p w:rsidR="00000000" w:rsidRDefault="00AC1C26">
            <w:pPr>
              <w:jc w:val="center"/>
              <w:rPr>
                <w:noProof/>
              </w:rPr>
            </w:pPr>
            <w:r>
              <w:rPr>
                <w:noProof/>
              </w:rPr>
              <w:t>1,5</w:t>
            </w:r>
          </w:p>
        </w:tc>
      </w:tr>
      <w:tr w:rsidR="00000000">
        <w:tblPrEx>
          <w:tblCellMar>
            <w:top w:w="0" w:type="dxa"/>
            <w:bottom w:w="0" w:type="dxa"/>
          </w:tblCellMar>
        </w:tblPrEx>
        <w:tc>
          <w:tcPr>
            <w:tcW w:w="3685" w:type="dxa"/>
            <w:tcBorders>
              <w:left w:val="single" w:sz="12" w:space="0" w:color="auto"/>
              <w:bottom w:val="single" w:sz="6" w:space="0" w:color="auto"/>
              <w:right w:val="single" w:sz="6" w:space="0" w:color="auto"/>
            </w:tcBorders>
          </w:tcPr>
          <w:p w:rsidR="00000000" w:rsidRDefault="00AC1C26">
            <w:pPr>
              <w:jc w:val="center"/>
            </w:pPr>
            <w:r>
              <w:lastRenderedPageBreak/>
              <w:t>В</w:t>
            </w:r>
          </w:p>
        </w:tc>
        <w:tc>
          <w:tcPr>
            <w:tcW w:w="2589" w:type="dxa"/>
            <w:tcBorders>
              <w:left w:val="single" w:sz="6" w:space="0" w:color="auto"/>
              <w:bottom w:val="single" w:sz="6" w:space="0" w:color="auto"/>
              <w:right w:val="single" w:sz="12" w:space="0" w:color="auto"/>
            </w:tcBorders>
          </w:tcPr>
          <w:p w:rsidR="00000000" w:rsidRDefault="00AC1C26">
            <w:pPr>
              <w:jc w:val="center"/>
              <w:rPr>
                <w:noProof/>
              </w:rPr>
            </w:pPr>
            <w:r>
              <w:rPr>
                <w:noProof/>
              </w:rPr>
              <w:t>1,0</w:t>
            </w:r>
          </w:p>
        </w:tc>
      </w:tr>
      <w:tr w:rsidR="00000000">
        <w:tblPrEx>
          <w:tblCellMar>
            <w:top w:w="0" w:type="dxa"/>
            <w:bottom w:w="0" w:type="dxa"/>
          </w:tblCellMar>
        </w:tblPrEx>
        <w:tc>
          <w:tcPr>
            <w:tcW w:w="3685" w:type="dxa"/>
            <w:tcBorders>
              <w:top w:val="single" w:sz="6" w:space="0" w:color="auto"/>
              <w:left w:val="single" w:sz="12" w:space="0" w:color="auto"/>
              <w:right w:val="single" w:sz="6" w:space="0" w:color="auto"/>
            </w:tcBorders>
          </w:tcPr>
          <w:p w:rsidR="00000000" w:rsidRDefault="00AC1C26">
            <w:pPr>
              <w:jc w:val="both"/>
            </w:pPr>
            <w:r>
              <w:rPr>
                <w:noProof/>
              </w:rPr>
              <w:t>3.</w:t>
            </w:r>
            <w:r>
              <w:t xml:space="preserve"> Легк</w:t>
            </w:r>
            <w:bookmarkStart w:id="741" w:name="OCRUncertain666"/>
            <w:r>
              <w:t>и</w:t>
            </w:r>
            <w:bookmarkEnd w:id="741"/>
            <w:r>
              <w:t xml:space="preserve">й: </w:t>
            </w:r>
          </w:p>
          <w:p w:rsidR="00000000" w:rsidRDefault="00AC1C26">
            <w:pPr>
              <w:jc w:val="both"/>
            </w:pPr>
            <w:r>
              <w:t>при искусственных круп</w:t>
            </w:r>
            <w:bookmarkStart w:id="742" w:name="OCRUncertain667"/>
            <w:r>
              <w:t>н</w:t>
            </w:r>
            <w:bookmarkEnd w:id="742"/>
            <w:r>
              <w:t xml:space="preserve">ых заполнителях и мелком заполнителе: </w:t>
            </w:r>
          </w:p>
          <w:p w:rsidR="00000000" w:rsidRDefault="00AC1C26">
            <w:pPr>
              <w:jc w:val="both"/>
            </w:pPr>
            <w:r>
              <w:t>плотном</w:t>
            </w:r>
          </w:p>
        </w:tc>
        <w:tc>
          <w:tcPr>
            <w:tcW w:w="2589" w:type="dxa"/>
            <w:tcBorders>
              <w:top w:val="single" w:sz="6" w:space="0" w:color="auto"/>
              <w:left w:val="single" w:sz="6" w:space="0" w:color="auto"/>
              <w:right w:val="single" w:sz="12" w:space="0" w:color="auto"/>
            </w:tcBorders>
          </w:tcPr>
          <w:p w:rsidR="00000000" w:rsidRDefault="00AC1C26">
            <w:pPr>
              <w:jc w:val="center"/>
            </w:pPr>
          </w:p>
          <w:p w:rsidR="00000000" w:rsidRDefault="00AC1C26">
            <w:pPr>
              <w:jc w:val="center"/>
            </w:pPr>
          </w:p>
          <w:p w:rsidR="00000000" w:rsidRDefault="00AC1C26">
            <w:pPr>
              <w:jc w:val="center"/>
            </w:pPr>
          </w:p>
          <w:p w:rsidR="00000000" w:rsidRDefault="00AC1C26">
            <w:pPr>
              <w:jc w:val="center"/>
              <w:rPr>
                <w:noProof/>
              </w:rPr>
            </w:pPr>
            <w:r>
              <w:rPr>
                <w:noProof/>
              </w:rPr>
              <w:t>1,0</w:t>
            </w:r>
          </w:p>
        </w:tc>
      </w:tr>
      <w:tr w:rsidR="00000000">
        <w:tblPrEx>
          <w:tblCellMar>
            <w:top w:w="0" w:type="dxa"/>
            <w:bottom w:w="0" w:type="dxa"/>
          </w:tblCellMar>
        </w:tblPrEx>
        <w:tc>
          <w:tcPr>
            <w:tcW w:w="3685" w:type="dxa"/>
            <w:tcBorders>
              <w:left w:val="single" w:sz="12" w:space="0" w:color="auto"/>
              <w:right w:val="single" w:sz="6" w:space="0" w:color="auto"/>
            </w:tcBorders>
          </w:tcPr>
          <w:p w:rsidR="00000000" w:rsidRDefault="00AC1C26">
            <w:pPr>
              <w:jc w:val="both"/>
            </w:pPr>
            <w:r>
              <w:t>пористом</w:t>
            </w:r>
          </w:p>
        </w:tc>
        <w:tc>
          <w:tcPr>
            <w:tcW w:w="2589" w:type="dxa"/>
            <w:tcBorders>
              <w:left w:val="single" w:sz="6" w:space="0" w:color="auto"/>
              <w:right w:val="single" w:sz="12" w:space="0" w:color="auto"/>
            </w:tcBorders>
          </w:tcPr>
          <w:p w:rsidR="00000000" w:rsidRDefault="00AC1C26">
            <w:pPr>
              <w:jc w:val="center"/>
              <w:rPr>
                <w:noProof/>
              </w:rPr>
            </w:pPr>
            <w:r>
              <w:rPr>
                <w:noProof/>
              </w:rPr>
              <w:t>1,5</w:t>
            </w:r>
          </w:p>
        </w:tc>
      </w:tr>
      <w:tr w:rsidR="00000000">
        <w:tblPrEx>
          <w:tblCellMar>
            <w:top w:w="0" w:type="dxa"/>
            <w:bottom w:w="0" w:type="dxa"/>
          </w:tblCellMar>
        </w:tblPrEx>
        <w:tc>
          <w:tcPr>
            <w:tcW w:w="3685" w:type="dxa"/>
            <w:tcBorders>
              <w:left w:val="single" w:sz="12" w:space="0" w:color="auto"/>
              <w:bottom w:val="single" w:sz="6" w:space="0" w:color="auto"/>
              <w:right w:val="single" w:sz="6" w:space="0" w:color="auto"/>
            </w:tcBorders>
          </w:tcPr>
          <w:p w:rsidR="00000000" w:rsidRDefault="00AC1C26">
            <w:pPr>
              <w:jc w:val="both"/>
            </w:pPr>
            <w:r>
              <w:t>при естественных крупных заполнител</w:t>
            </w:r>
            <w:bookmarkStart w:id="743" w:name="OCRUncertain674"/>
            <w:r>
              <w:t>я</w:t>
            </w:r>
            <w:bookmarkEnd w:id="743"/>
            <w:r>
              <w:t>х</w:t>
            </w:r>
          </w:p>
        </w:tc>
        <w:tc>
          <w:tcPr>
            <w:tcW w:w="2589" w:type="dxa"/>
            <w:tcBorders>
              <w:left w:val="single" w:sz="6" w:space="0" w:color="auto"/>
              <w:bottom w:val="single" w:sz="6" w:space="0" w:color="auto"/>
              <w:right w:val="single" w:sz="12" w:space="0" w:color="auto"/>
            </w:tcBorders>
          </w:tcPr>
          <w:p w:rsidR="00000000" w:rsidRDefault="00AC1C26">
            <w:pPr>
              <w:jc w:val="center"/>
              <w:rPr>
                <w:noProof/>
              </w:rPr>
            </w:pPr>
            <w:r>
              <w:rPr>
                <w:noProof/>
              </w:rPr>
              <w:t>2,5</w:t>
            </w:r>
          </w:p>
        </w:tc>
      </w:tr>
      <w:tr w:rsidR="00000000">
        <w:tblPrEx>
          <w:tblCellMar>
            <w:top w:w="0" w:type="dxa"/>
            <w:bottom w:w="0" w:type="dxa"/>
          </w:tblCellMar>
        </w:tblPrEx>
        <w:tc>
          <w:tcPr>
            <w:tcW w:w="3685" w:type="dxa"/>
            <w:tcBorders>
              <w:top w:val="single" w:sz="6" w:space="0" w:color="auto"/>
              <w:left w:val="single" w:sz="12" w:space="0" w:color="auto"/>
              <w:bottom w:val="single" w:sz="12" w:space="0" w:color="auto"/>
              <w:right w:val="single" w:sz="6" w:space="0" w:color="auto"/>
            </w:tcBorders>
          </w:tcPr>
          <w:p w:rsidR="00000000" w:rsidRDefault="00AC1C26">
            <w:pPr>
              <w:jc w:val="both"/>
            </w:pPr>
            <w:r>
              <w:rPr>
                <w:noProof/>
              </w:rPr>
              <w:t>4.</w:t>
            </w:r>
            <w:r>
              <w:t xml:space="preserve"> Поризованный</w:t>
            </w:r>
          </w:p>
        </w:tc>
        <w:tc>
          <w:tcPr>
            <w:tcW w:w="2589" w:type="dxa"/>
            <w:tcBorders>
              <w:top w:val="single" w:sz="6" w:space="0" w:color="auto"/>
              <w:left w:val="single" w:sz="6" w:space="0" w:color="auto"/>
              <w:bottom w:val="single" w:sz="12" w:space="0" w:color="auto"/>
              <w:right w:val="single" w:sz="12" w:space="0" w:color="auto"/>
            </w:tcBorders>
          </w:tcPr>
          <w:p w:rsidR="00000000" w:rsidRDefault="00AC1C26">
            <w:pPr>
              <w:jc w:val="center"/>
              <w:rPr>
                <w:noProof/>
              </w:rPr>
            </w:pPr>
            <w:r>
              <w:rPr>
                <w:noProof/>
              </w:rPr>
              <w:t>2,0</w:t>
            </w:r>
          </w:p>
        </w:tc>
      </w:tr>
    </w:tbl>
    <w:p w:rsidR="00000000" w:rsidRDefault="00AC1C26">
      <w:pPr>
        <w:ind w:firstLine="284"/>
        <w:jc w:val="both"/>
      </w:pPr>
    </w:p>
    <w:p w:rsidR="00000000" w:rsidRDefault="00AC1C26">
      <w:pPr>
        <w:ind w:firstLine="284"/>
        <w:jc w:val="both"/>
        <w:rPr>
          <w:noProof/>
        </w:rPr>
      </w:pPr>
      <w:r>
        <w:t>Примечание. Группы мелкозернистого бетона приведены в п.</w:t>
      </w:r>
      <w:r>
        <w:rPr>
          <w:noProof/>
        </w:rPr>
        <w:t xml:space="preserve"> 2.1.</w:t>
      </w:r>
    </w:p>
    <w:p w:rsidR="00000000" w:rsidRDefault="00AC1C26">
      <w:pPr>
        <w:ind w:firstLine="284"/>
        <w:jc w:val="both"/>
      </w:pPr>
    </w:p>
    <w:p w:rsidR="00000000" w:rsidRDefault="00AC1C26">
      <w:pPr>
        <w:ind w:firstLine="284"/>
        <w:jc w:val="both"/>
      </w:pPr>
      <w:r>
        <w:t>Таблица</w:t>
      </w:r>
      <w:r>
        <w:rPr>
          <w:noProof/>
        </w:rPr>
        <w:t xml:space="preserve"> 17</w:t>
      </w:r>
      <w:r>
        <w:t xml:space="preserve"> </w:t>
      </w:r>
      <w:r>
        <w:rPr>
          <w:noProof/>
        </w:rPr>
        <w:t>(31)</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3968"/>
        <w:gridCol w:w="2306"/>
      </w:tblGrid>
      <w:tr w:rsidR="00000000">
        <w:tblPrEx>
          <w:tblCellMar>
            <w:top w:w="0" w:type="dxa"/>
            <w:bottom w:w="0" w:type="dxa"/>
          </w:tblCellMar>
        </w:tblPrEx>
        <w:tc>
          <w:tcPr>
            <w:tcW w:w="3968" w:type="dxa"/>
            <w:tcBorders>
              <w:top w:val="single" w:sz="12" w:space="0" w:color="auto"/>
              <w:left w:val="single" w:sz="12" w:space="0" w:color="auto"/>
              <w:bottom w:val="single" w:sz="12" w:space="0" w:color="auto"/>
              <w:right w:val="single" w:sz="6" w:space="0" w:color="auto"/>
            </w:tcBorders>
          </w:tcPr>
          <w:p w:rsidR="00000000" w:rsidRDefault="00AC1C26">
            <w:pPr>
              <w:jc w:val="both"/>
            </w:pPr>
            <w:r>
              <w:t xml:space="preserve">Характер </w:t>
            </w:r>
            <w:bookmarkStart w:id="744" w:name="OCRUncertain676"/>
            <w:r>
              <w:t xml:space="preserve">опирания </w:t>
            </w:r>
            <w:bookmarkEnd w:id="744"/>
            <w:r>
              <w:t>стен и столбов</w:t>
            </w:r>
          </w:p>
        </w:tc>
        <w:tc>
          <w:tcPr>
            <w:tcW w:w="2306" w:type="dxa"/>
            <w:tcBorders>
              <w:top w:val="single" w:sz="12" w:space="0" w:color="auto"/>
              <w:left w:val="single" w:sz="6" w:space="0" w:color="auto"/>
              <w:bottom w:val="single" w:sz="12" w:space="0" w:color="auto"/>
              <w:right w:val="single" w:sz="12" w:space="0" w:color="auto"/>
            </w:tcBorders>
          </w:tcPr>
          <w:p w:rsidR="00000000" w:rsidRDefault="00AC1C26">
            <w:pPr>
              <w:jc w:val="both"/>
              <w:rPr>
                <w:lang w:val="en-US"/>
              </w:rPr>
            </w:pPr>
            <w:r>
              <w:t xml:space="preserve">Расчетная длина </w:t>
            </w:r>
            <w:r>
              <w:rPr>
                <w:i/>
                <w:lang w:val="en-US"/>
              </w:rPr>
              <w:t>l</w:t>
            </w:r>
            <w:r>
              <w:rPr>
                <w:vertAlign w:val="subscript"/>
                <w:lang w:val="en-US"/>
              </w:rPr>
              <w:t>0</w:t>
            </w:r>
            <w:r>
              <w:t xml:space="preserve"> внецентренно сжатых </w:t>
            </w:r>
          </w:p>
          <w:p w:rsidR="00000000" w:rsidRDefault="00AC1C26">
            <w:pPr>
              <w:jc w:val="both"/>
            </w:pPr>
            <w:r>
              <w:t>бетонных элементов</w:t>
            </w:r>
          </w:p>
        </w:tc>
      </w:tr>
      <w:tr w:rsidR="00000000">
        <w:tblPrEx>
          <w:tblCellMar>
            <w:top w:w="0" w:type="dxa"/>
            <w:bottom w:w="0" w:type="dxa"/>
          </w:tblCellMar>
        </w:tblPrEx>
        <w:tc>
          <w:tcPr>
            <w:tcW w:w="3968" w:type="dxa"/>
            <w:tcBorders>
              <w:left w:val="single" w:sz="12" w:space="0" w:color="auto"/>
              <w:right w:val="single" w:sz="6" w:space="0" w:color="auto"/>
            </w:tcBorders>
          </w:tcPr>
          <w:p w:rsidR="00000000" w:rsidRDefault="00AC1C26">
            <w:pPr>
              <w:jc w:val="both"/>
            </w:pPr>
            <w:r>
              <w:rPr>
                <w:noProof/>
              </w:rPr>
              <w:t>1.</w:t>
            </w:r>
            <w:r>
              <w:t xml:space="preserve"> С опорами вверху и внизу: </w:t>
            </w:r>
          </w:p>
          <w:p w:rsidR="00000000" w:rsidRDefault="00AC1C26">
            <w:pPr>
              <w:jc w:val="both"/>
            </w:pPr>
            <w:r>
              <w:t>а) при шарнирах на двух концах независимо от величины смещения опор</w:t>
            </w:r>
          </w:p>
        </w:tc>
        <w:tc>
          <w:tcPr>
            <w:tcW w:w="2306" w:type="dxa"/>
            <w:tcBorders>
              <w:left w:val="single" w:sz="6" w:space="0" w:color="auto"/>
              <w:right w:val="single" w:sz="12" w:space="0" w:color="auto"/>
            </w:tcBorders>
          </w:tcPr>
          <w:p w:rsidR="00000000" w:rsidRDefault="00AC1C26">
            <w:pPr>
              <w:jc w:val="both"/>
              <w:rPr>
                <w:i/>
              </w:rPr>
            </w:pPr>
          </w:p>
          <w:p w:rsidR="00000000" w:rsidRDefault="00AC1C26">
            <w:pPr>
              <w:jc w:val="both"/>
              <w:rPr>
                <w:i/>
              </w:rPr>
            </w:pPr>
            <w:r>
              <w:rPr>
                <w:i/>
              </w:rPr>
              <w:t>Н</w:t>
            </w:r>
          </w:p>
        </w:tc>
      </w:tr>
      <w:tr w:rsidR="00000000">
        <w:tblPrEx>
          <w:tblCellMar>
            <w:top w:w="0" w:type="dxa"/>
            <w:bottom w:w="0" w:type="dxa"/>
          </w:tblCellMar>
        </w:tblPrEx>
        <w:tc>
          <w:tcPr>
            <w:tcW w:w="3968" w:type="dxa"/>
            <w:tcBorders>
              <w:left w:val="single" w:sz="12" w:space="0" w:color="auto"/>
              <w:right w:val="single" w:sz="6" w:space="0" w:color="auto"/>
            </w:tcBorders>
          </w:tcPr>
          <w:p w:rsidR="00000000" w:rsidRDefault="00AC1C26">
            <w:pPr>
              <w:jc w:val="both"/>
            </w:pPr>
            <w:r>
              <w:t>б) при защемлении одного из концов и возмо</w:t>
            </w:r>
            <w:r>
              <w:t>жном смещении опор для зданий</w:t>
            </w:r>
            <w:bookmarkStart w:id="745" w:name="OCRUncertain687"/>
            <w:r>
              <w:rPr>
                <w:noProof/>
              </w:rPr>
              <w:t xml:space="preserve">: </w:t>
            </w:r>
          </w:p>
          <w:p w:rsidR="00000000" w:rsidRDefault="00AC1C26">
            <w:pPr>
              <w:jc w:val="both"/>
            </w:pPr>
            <w:r>
              <w:t>многопролетных</w:t>
            </w:r>
            <w:bookmarkEnd w:id="745"/>
          </w:p>
        </w:tc>
        <w:tc>
          <w:tcPr>
            <w:tcW w:w="2306" w:type="dxa"/>
            <w:tcBorders>
              <w:left w:val="single" w:sz="6" w:space="0" w:color="auto"/>
              <w:right w:val="single" w:sz="12" w:space="0" w:color="auto"/>
            </w:tcBorders>
          </w:tcPr>
          <w:p w:rsidR="00000000" w:rsidRDefault="00AC1C26">
            <w:pPr>
              <w:jc w:val="both"/>
            </w:pPr>
          </w:p>
          <w:p w:rsidR="00000000" w:rsidRDefault="00AC1C26">
            <w:pPr>
              <w:jc w:val="both"/>
            </w:pPr>
          </w:p>
          <w:p w:rsidR="00000000" w:rsidRDefault="00AC1C26">
            <w:pPr>
              <w:jc w:val="both"/>
            </w:pPr>
            <w:r>
              <w:rPr>
                <w:noProof/>
              </w:rPr>
              <w:t>1,25</w:t>
            </w:r>
            <w:r>
              <w:t xml:space="preserve"> </w:t>
            </w:r>
            <w:r>
              <w:rPr>
                <w:i/>
              </w:rPr>
              <w:t>Н</w:t>
            </w:r>
          </w:p>
        </w:tc>
      </w:tr>
      <w:tr w:rsidR="00000000">
        <w:tblPrEx>
          <w:tblCellMar>
            <w:top w:w="0" w:type="dxa"/>
            <w:bottom w:w="0" w:type="dxa"/>
          </w:tblCellMar>
        </w:tblPrEx>
        <w:tc>
          <w:tcPr>
            <w:tcW w:w="3968" w:type="dxa"/>
            <w:tcBorders>
              <w:left w:val="single" w:sz="12" w:space="0" w:color="auto"/>
              <w:bottom w:val="single" w:sz="6" w:space="0" w:color="auto"/>
              <w:right w:val="single" w:sz="6" w:space="0" w:color="auto"/>
            </w:tcBorders>
          </w:tcPr>
          <w:p w:rsidR="00000000" w:rsidRDefault="00AC1C26">
            <w:pPr>
              <w:jc w:val="both"/>
            </w:pPr>
            <w:bookmarkStart w:id="746" w:name="OCRUncertain688"/>
            <w:r>
              <w:t>однопролетных</w:t>
            </w:r>
            <w:bookmarkEnd w:id="746"/>
          </w:p>
        </w:tc>
        <w:tc>
          <w:tcPr>
            <w:tcW w:w="2306" w:type="dxa"/>
            <w:tcBorders>
              <w:left w:val="single" w:sz="6" w:space="0" w:color="auto"/>
              <w:bottom w:val="single" w:sz="6" w:space="0" w:color="auto"/>
              <w:right w:val="single" w:sz="12" w:space="0" w:color="auto"/>
            </w:tcBorders>
          </w:tcPr>
          <w:p w:rsidR="00000000" w:rsidRDefault="00AC1C26">
            <w:pPr>
              <w:jc w:val="both"/>
            </w:pPr>
            <w:r>
              <w:t xml:space="preserve">1,50 </w:t>
            </w:r>
            <w:r>
              <w:rPr>
                <w:i/>
              </w:rPr>
              <w:t>Н</w:t>
            </w:r>
          </w:p>
        </w:tc>
      </w:tr>
      <w:tr w:rsidR="00000000">
        <w:tblPrEx>
          <w:tblCellMar>
            <w:top w:w="0" w:type="dxa"/>
            <w:bottom w:w="0" w:type="dxa"/>
          </w:tblCellMar>
        </w:tblPrEx>
        <w:tc>
          <w:tcPr>
            <w:tcW w:w="3968" w:type="dxa"/>
            <w:tcBorders>
              <w:top w:val="single" w:sz="6" w:space="0" w:color="auto"/>
              <w:left w:val="single" w:sz="12" w:space="0" w:color="auto"/>
              <w:bottom w:val="single" w:sz="12" w:space="0" w:color="auto"/>
              <w:right w:val="single" w:sz="6" w:space="0" w:color="auto"/>
            </w:tcBorders>
          </w:tcPr>
          <w:p w:rsidR="00000000" w:rsidRDefault="00AC1C26">
            <w:pPr>
              <w:jc w:val="both"/>
            </w:pPr>
            <w:r>
              <w:rPr>
                <w:noProof/>
              </w:rPr>
              <w:t>2.</w:t>
            </w:r>
            <w:r>
              <w:t xml:space="preserve"> Свободно стоящие</w:t>
            </w:r>
          </w:p>
        </w:tc>
        <w:tc>
          <w:tcPr>
            <w:tcW w:w="2306" w:type="dxa"/>
            <w:tcBorders>
              <w:top w:val="single" w:sz="6" w:space="0" w:color="auto"/>
              <w:left w:val="single" w:sz="6" w:space="0" w:color="auto"/>
              <w:bottom w:val="single" w:sz="12" w:space="0" w:color="auto"/>
              <w:right w:val="single" w:sz="12" w:space="0" w:color="auto"/>
            </w:tcBorders>
          </w:tcPr>
          <w:p w:rsidR="00000000" w:rsidRDefault="00AC1C26">
            <w:pPr>
              <w:jc w:val="both"/>
            </w:pPr>
            <w:r>
              <w:t>2,00</w:t>
            </w:r>
            <w:bookmarkStart w:id="747" w:name="OCRUncertain692"/>
            <w:r>
              <w:t xml:space="preserve"> </w:t>
            </w:r>
            <w:bookmarkEnd w:id="747"/>
            <w:r>
              <w:rPr>
                <w:i/>
              </w:rPr>
              <w:t>Н</w:t>
            </w:r>
          </w:p>
        </w:tc>
      </w:tr>
    </w:tbl>
    <w:p w:rsidR="00000000" w:rsidRDefault="00AC1C26">
      <w:pPr>
        <w:ind w:firstLine="284"/>
        <w:jc w:val="both"/>
      </w:pPr>
    </w:p>
    <w:p w:rsidR="00000000" w:rsidRDefault="00AC1C26">
      <w:pPr>
        <w:ind w:firstLine="284"/>
        <w:jc w:val="both"/>
      </w:pPr>
      <w:r>
        <w:rPr>
          <w:i/>
        </w:rPr>
        <w:t>Обозначение, принятое в табл.</w:t>
      </w:r>
      <w:r>
        <w:rPr>
          <w:i/>
          <w:noProof/>
        </w:rPr>
        <w:t xml:space="preserve"> 17:</w:t>
      </w:r>
      <w:r>
        <w:rPr>
          <w:i/>
        </w:rPr>
        <w:t xml:space="preserve"> Н </w:t>
      </w:r>
      <w:r>
        <w:rPr>
          <w:i/>
        </w:rPr>
        <w:sym w:font="Arial" w:char="2014"/>
      </w:r>
      <w:r>
        <w:t xml:space="preserve"> высота столба (стены) в пределах этажа </w:t>
      </w:r>
      <w:bookmarkStart w:id="748" w:name="OCRUncertain694"/>
      <w:r>
        <w:t>з</w:t>
      </w:r>
      <w:bookmarkEnd w:id="748"/>
      <w:r>
        <w:t>а вычетом толщины плиты перекрытия или высота свободно стоящей конструкции.</w:t>
      </w:r>
    </w:p>
    <w:p w:rsidR="00000000" w:rsidRDefault="00AC1C26">
      <w:pPr>
        <w:ind w:firstLine="284"/>
        <w:jc w:val="both"/>
      </w:pPr>
    </w:p>
    <w:p w:rsidR="00000000" w:rsidRDefault="00AC1C26">
      <w:pPr>
        <w:ind w:firstLine="284"/>
        <w:jc w:val="both"/>
      </w:pPr>
      <w:r>
        <w:rPr>
          <w:b/>
          <w:noProof/>
        </w:rPr>
        <w:t>3.8.</w:t>
      </w:r>
      <w:r>
        <w:t xml:space="preserve"> Расчет с учетом прогиба внецентренно сжатых бетонных элементов прямоугольного сечения из тяжелого бетона класса не выше В20 допускается производить с помощью графика (черт.</w:t>
      </w:r>
      <w:r>
        <w:rPr>
          <w:noProof/>
        </w:rPr>
        <w:t xml:space="preserve"> 3)</w:t>
      </w:r>
      <w:bookmarkStart w:id="749" w:name="OCRUncertain631"/>
      <w:r>
        <w:rPr>
          <w:noProof/>
        </w:rPr>
        <w:t xml:space="preserve">. </w:t>
      </w:r>
      <w:bookmarkEnd w:id="749"/>
      <w:r>
        <w:t>При этом должно выполняться условие</w:t>
      </w:r>
    </w:p>
    <w:p w:rsidR="00000000" w:rsidRDefault="00AC1C26">
      <w:pPr>
        <w:ind w:firstLine="284"/>
        <w:jc w:val="both"/>
        <w:rPr>
          <w:i/>
        </w:rPr>
      </w:pPr>
    </w:p>
    <w:p w:rsidR="00000000" w:rsidRDefault="00AC1C26">
      <w:pPr>
        <w:ind w:firstLine="284"/>
        <w:jc w:val="both"/>
      </w:pPr>
      <w:r>
        <w:rPr>
          <w:position w:val="-12"/>
        </w:rPr>
        <w:object w:dxaOrig="1300" w:dyaOrig="360">
          <v:shape id="_x0000_i1049" type="#_x0000_t75" style="width:65.25pt;height:18pt" o:ole="">
            <v:imagedata r:id="rId50" o:title=""/>
          </v:shape>
          <o:OLEObject Type="Embed" ProgID="Equation.3" ShapeID="_x0000_i1049" DrawAspect="Content" ObjectID="_1480581945" r:id="rId51"/>
        </w:object>
      </w:r>
    </w:p>
    <w:p w:rsidR="00000000" w:rsidRDefault="00AC1C26">
      <w:pPr>
        <w:ind w:firstLine="284"/>
        <w:jc w:val="both"/>
      </w:pPr>
    </w:p>
    <w:p w:rsidR="00000000" w:rsidRDefault="00AC1C26">
      <w:pPr>
        <w:ind w:firstLine="284"/>
        <w:jc w:val="both"/>
        <w:rPr>
          <w:i/>
          <w:lang w:val="en-US"/>
        </w:rPr>
      </w:pPr>
      <w:r>
        <w:t xml:space="preserve">где </w:t>
      </w:r>
      <w:r>
        <w:rPr>
          <w:lang w:val="en-US"/>
        </w:rPr>
        <w:sym w:font="Symbol" w:char="F061"/>
      </w:r>
      <w:r>
        <w:rPr>
          <w:i/>
          <w:vertAlign w:val="subscript"/>
          <w:lang w:val="en-US"/>
        </w:rPr>
        <w:t>n</w:t>
      </w:r>
      <w:r>
        <w:rPr>
          <w:noProof/>
        </w:rPr>
        <w:t xml:space="preserve"> </w:t>
      </w:r>
      <w:r>
        <w:rPr>
          <w:noProof/>
        </w:rPr>
        <w:sym w:font="Arial" w:char="2014"/>
      </w:r>
      <w:r>
        <w:t xml:space="preserve"> определяется по графику (черт.</w:t>
      </w:r>
      <w:r>
        <w:rPr>
          <w:noProof/>
        </w:rPr>
        <w:t xml:space="preserve"> 3)</w:t>
      </w:r>
      <w:r>
        <w:t xml:space="preserve"> в зависимости от значений</w:t>
      </w:r>
      <w:r>
        <w:rPr>
          <w:noProof/>
        </w:rPr>
        <w:t xml:space="preserve"> </w:t>
      </w:r>
      <w:r>
        <w:rPr>
          <w:i/>
          <w:noProof/>
        </w:rPr>
        <w:t>е</w:t>
      </w:r>
      <w:r>
        <w:rPr>
          <w:noProof/>
          <w:vertAlign w:val="subscript"/>
        </w:rPr>
        <w:t>0</w:t>
      </w:r>
      <w:r>
        <w:rPr>
          <w:i/>
          <w:noProof/>
        </w:rPr>
        <w:t>/h</w:t>
      </w:r>
      <w:r>
        <w:t xml:space="preserve"> и </w:t>
      </w:r>
      <w:r>
        <w:sym w:font="Symbol" w:char="F06C"/>
      </w:r>
      <w:r>
        <w:rPr>
          <w:noProof/>
        </w:rPr>
        <w:t xml:space="preserve"> =</w:t>
      </w:r>
      <w:r>
        <w:rPr>
          <w:lang w:val="en-US"/>
        </w:rPr>
        <w:t xml:space="preserve"> </w:t>
      </w:r>
      <w:r>
        <w:rPr>
          <w:i/>
          <w:lang w:val="en-US"/>
        </w:rPr>
        <w:t>l</w:t>
      </w:r>
      <w:r>
        <w:rPr>
          <w:vertAlign w:val="subscript"/>
          <w:lang w:val="en-US"/>
        </w:rPr>
        <w:t>0</w:t>
      </w:r>
      <w:r>
        <w:rPr>
          <w:i/>
          <w:lang w:val="en-US"/>
        </w:rPr>
        <w:t>/h.</w:t>
      </w:r>
    </w:p>
    <w:p w:rsidR="00000000" w:rsidRDefault="00AC1C26">
      <w:pPr>
        <w:ind w:firstLine="284"/>
        <w:jc w:val="both"/>
      </w:pPr>
    </w:p>
    <w:p w:rsidR="00000000" w:rsidRDefault="00AC1C26">
      <w:pPr>
        <w:ind w:firstLine="284"/>
        <w:jc w:val="center"/>
        <w:rPr>
          <w:lang w:val="en-US"/>
        </w:rPr>
      </w:pPr>
      <w:r>
        <w:rPr>
          <w:lang w:val="en-US"/>
        </w:rPr>
        <w:pict>
          <v:shape id="_x0000_i1050" type="#_x0000_t75" style="width:230.25pt;height:239.25pt">
            <v:imagedata r:id="rId52" o:title=""/>
          </v:shape>
        </w:pict>
      </w:r>
    </w:p>
    <w:p w:rsidR="00000000" w:rsidRDefault="00AC1C26">
      <w:pPr>
        <w:ind w:firstLine="284"/>
        <w:jc w:val="both"/>
        <w:rPr>
          <w:i/>
          <w:lang w:val="en-US"/>
        </w:rPr>
      </w:pPr>
    </w:p>
    <w:p w:rsidR="00000000" w:rsidRDefault="00AC1C26">
      <w:pPr>
        <w:ind w:firstLine="284"/>
        <w:jc w:val="both"/>
        <w:rPr>
          <w:i/>
          <w:lang w:val="en-US"/>
        </w:rPr>
      </w:pPr>
      <w:r>
        <w:rPr>
          <w:i/>
        </w:rPr>
        <w:lastRenderedPageBreak/>
        <w:t>Условны</w:t>
      </w:r>
      <w:bookmarkStart w:id="750" w:name="OCRUncertain696"/>
      <w:r>
        <w:rPr>
          <w:i/>
        </w:rPr>
        <w:t>е</w:t>
      </w:r>
      <w:bookmarkEnd w:id="750"/>
      <w:r>
        <w:rPr>
          <w:i/>
        </w:rPr>
        <w:t xml:space="preserve"> обозначения:</w:t>
      </w:r>
    </w:p>
    <w:p w:rsidR="00000000" w:rsidRDefault="00AC1C26">
      <w:pPr>
        <w:ind w:firstLine="284"/>
        <w:jc w:val="both"/>
        <w:rPr>
          <w:noProof/>
        </w:rPr>
      </w:pPr>
      <w:r>
        <w:rPr>
          <w:i/>
        </w:rPr>
        <w:t xml:space="preserve"> </w:t>
      </w:r>
      <w:r>
        <w:rPr>
          <w:i/>
        </w:rPr>
        <w:sym w:font="Arial" w:char="2014"/>
      </w:r>
      <w:r>
        <w:rPr>
          <w:i/>
        </w:rPr>
        <w:sym w:font="Arial" w:char="2014"/>
      </w:r>
      <w:r>
        <w:rPr>
          <w:i/>
        </w:rPr>
        <w:sym w:font="Arial" w:char="2014"/>
      </w:r>
      <w:r>
        <w:rPr>
          <w:i/>
          <w:noProof/>
        </w:rPr>
        <w:t>—</w:t>
      </w:r>
      <w:r>
        <w:t xml:space="preserve"> при</w:t>
      </w:r>
      <w:r>
        <w:rPr>
          <w:noProof/>
        </w:rPr>
        <w:t xml:space="preserve"> </w:t>
      </w:r>
      <w:r>
        <w:rPr>
          <w:i/>
          <w:noProof/>
        </w:rPr>
        <w:t>М</w:t>
      </w:r>
      <w:r>
        <w:rPr>
          <w:noProof/>
          <w:vertAlign w:val="subscript"/>
        </w:rPr>
        <w:t>1</w:t>
      </w:r>
      <w:r>
        <w:rPr>
          <w:i/>
          <w:noProof/>
          <w:vertAlign w:val="subscript"/>
        </w:rPr>
        <w:t xml:space="preserve">l </w:t>
      </w:r>
      <w:r>
        <w:rPr>
          <w:i/>
          <w:noProof/>
        </w:rPr>
        <w:t>/M</w:t>
      </w:r>
      <w:r>
        <w:rPr>
          <w:noProof/>
          <w:vertAlign w:val="subscript"/>
        </w:rPr>
        <w:t>1</w:t>
      </w:r>
      <w:r>
        <w:rPr>
          <w:noProof/>
        </w:rPr>
        <w:t xml:space="preserve"> </w:t>
      </w:r>
      <w:bookmarkStart w:id="751" w:name="OCRUncertain698"/>
      <w:r>
        <w:rPr>
          <w:noProof/>
        </w:rPr>
        <w:t>=</w:t>
      </w:r>
      <w:bookmarkEnd w:id="751"/>
      <w:r>
        <w:rPr>
          <w:noProof/>
        </w:rPr>
        <w:t xml:space="preserve"> 1,0;</w:t>
      </w:r>
    </w:p>
    <w:p w:rsidR="00000000" w:rsidRDefault="00AC1C26">
      <w:pPr>
        <w:ind w:firstLine="284"/>
        <w:jc w:val="both"/>
        <w:rPr>
          <w:noProof/>
        </w:rPr>
      </w:pPr>
      <w:r>
        <w:t xml:space="preserve"> -</w:t>
      </w:r>
      <w:r>
        <w:rPr>
          <w:noProof/>
        </w:rPr>
        <w:t xml:space="preserve">----------- </w:t>
      </w:r>
      <w:bookmarkStart w:id="752" w:name="OCRUncertain699"/>
      <w:r>
        <w:rPr>
          <w:noProof/>
        </w:rPr>
        <w:t xml:space="preserve">пpи </w:t>
      </w:r>
      <w:r>
        <w:rPr>
          <w:i/>
          <w:noProof/>
        </w:rPr>
        <w:t>M</w:t>
      </w:r>
      <w:r>
        <w:rPr>
          <w:noProof/>
          <w:vertAlign w:val="subscript"/>
        </w:rPr>
        <w:t>1</w:t>
      </w:r>
      <w:r>
        <w:rPr>
          <w:i/>
          <w:noProof/>
          <w:vertAlign w:val="subscript"/>
        </w:rPr>
        <w:t>l</w:t>
      </w:r>
      <w:r>
        <w:rPr>
          <w:i/>
          <w:noProof/>
        </w:rPr>
        <w:t xml:space="preserve"> /M</w:t>
      </w:r>
      <w:bookmarkEnd w:id="752"/>
      <w:r>
        <w:rPr>
          <w:noProof/>
          <w:vertAlign w:val="subscript"/>
        </w:rPr>
        <w:t>1</w:t>
      </w:r>
      <w:r>
        <w:rPr>
          <w:noProof/>
        </w:rPr>
        <w:t xml:space="preserve"> </w:t>
      </w:r>
      <w:bookmarkStart w:id="753" w:name="OCRUncertain700"/>
      <w:r>
        <w:rPr>
          <w:noProof/>
        </w:rPr>
        <w:t>=</w:t>
      </w:r>
      <w:bookmarkEnd w:id="753"/>
      <w:r>
        <w:rPr>
          <w:noProof/>
        </w:rPr>
        <w:t xml:space="preserve"> 0,5,</w:t>
      </w:r>
    </w:p>
    <w:p w:rsidR="00000000" w:rsidRDefault="00AC1C26">
      <w:pPr>
        <w:ind w:firstLine="284"/>
        <w:jc w:val="both"/>
        <w:rPr>
          <w:lang w:val="en-US"/>
        </w:rPr>
      </w:pPr>
    </w:p>
    <w:p w:rsidR="00000000" w:rsidRDefault="00AC1C26">
      <w:pPr>
        <w:ind w:firstLine="284"/>
        <w:jc w:val="center"/>
        <w:rPr>
          <w:b/>
        </w:rPr>
      </w:pPr>
      <w:r>
        <w:rPr>
          <w:b/>
        </w:rPr>
        <w:t xml:space="preserve">Черт. </w:t>
      </w:r>
      <w:bookmarkStart w:id="754" w:name="OCRUncertain701"/>
      <w:r>
        <w:rPr>
          <w:b/>
        </w:rPr>
        <w:t>3.</w:t>
      </w:r>
      <w:bookmarkEnd w:id="754"/>
      <w:r>
        <w:rPr>
          <w:b/>
        </w:rPr>
        <w:t xml:space="preserve"> График несущей способ</w:t>
      </w:r>
      <w:bookmarkStart w:id="755" w:name="OCRUncertain702"/>
      <w:r>
        <w:rPr>
          <w:b/>
        </w:rPr>
        <w:t>н</w:t>
      </w:r>
      <w:bookmarkEnd w:id="755"/>
      <w:r>
        <w:rPr>
          <w:b/>
        </w:rPr>
        <w:t>ости внецентренно сжатых бето</w:t>
      </w:r>
      <w:bookmarkStart w:id="756" w:name="OCRUncertain704"/>
      <w:r>
        <w:rPr>
          <w:b/>
        </w:rPr>
        <w:t>н</w:t>
      </w:r>
      <w:bookmarkEnd w:id="756"/>
      <w:r>
        <w:rPr>
          <w:b/>
        </w:rPr>
        <w:t>ных элементов</w:t>
      </w:r>
    </w:p>
    <w:p w:rsidR="00000000" w:rsidRDefault="00AC1C26">
      <w:pPr>
        <w:ind w:firstLine="284"/>
        <w:jc w:val="both"/>
      </w:pPr>
    </w:p>
    <w:p w:rsidR="00000000" w:rsidRDefault="00AC1C26">
      <w:pPr>
        <w:ind w:firstLine="284"/>
        <w:jc w:val="center"/>
        <w:rPr>
          <w:b/>
        </w:rPr>
      </w:pPr>
      <w:r>
        <w:rPr>
          <w:b/>
        </w:rPr>
        <w:t>Изгибаемые элементы</w:t>
      </w:r>
    </w:p>
    <w:p w:rsidR="00000000" w:rsidRDefault="00AC1C26">
      <w:pPr>
        <w:ind w:firstLine="284"/>
        <w:jc w:val="center"/>
        <w:rPr>
          <w:b/>
        </w:rPr>
      </w:pPr>
    </w:p>
    <w:p w:rsidR="00000000" w:rsidRDefault="00AC1C26">
      <w:pPr>
        <w:ind w:firstLine="284"/>
        <w:jc w:val="both"/>
      </w:pPr>
      <w:r>
        <w:rPr>
          <w:b/>
          <w:noProof/>
        </w:rPr>
        <w:t>3.9</w:t>
      </w:r>
      <w:r>
        <w:rPr>
          <w:b/>
        </w:rPr>
        <w:t xml:space="preserve"> </w:t>
      </w:r>
      <w:r>
        <w:rPr>
          <w:b/>
          <w:noProof/>
        </w:rPr>
        <w:t>(3.8).</w:t>
      </w:r>
      <w:r>
        <w:t xml:space="preserve"> Расчет изгибаемых бетонных элементов должен производиться из условия</w:t>
      </w:r>
    </w:p>
    <w:p w:rsidR="00000000" w:rsidRDefault="00AC1C26">
      <w:pPr>
        <w:ind w:firstLine="284"/>
        <w:jc w:val="both"/>
        <w:rPr>
          <w:i/>
        </w:rPr>
      </w:pPr>
    </w:p>
    <w:p w:rsidR="00000000" w:rsidRDefault="00AC1C26">
      <w:pPr>
        <w:ind w:firstLine="284"/>
        <w:jc w:val="both"/>
        <w:rPr>
          <w:noProof/>
        </w:rPr>
      </w:pPr>
      <w:r>
        <w:t xml:space="preserve">        </w:t>
      </w:r>
      <w:r>
        <w:rPr>
          <w:noProof/>
          <w:position w:val="-14"/>
        </w:rPr>
        <w:object w:dxaOrig="1300" w:dyaOrig="380">
          <v:shape id="_x0000_i1051" type="#_x0000_t75" style="width:65.25pt;height:18.75pt" o:ole="">
            <v:imagedata r:id="rId53" o:title=""/>
          </v:shape>
          <o:OLEObject Type="Embed" ProgID="Equation.3" ShapeID="_x0000_i1051" DrawAspect="Content" ObjectID="_1480581946" r:id="rId54"/>
        </w:object>
      </w:r>
      <w:r>
        <w:rPr>
          <w:noProof/>
        </w:rPr>
        <w:t xml:space="preserve">            </w:t>
      </w:r>
      <w:r>
        <w:tab/>
      </w:r>
      <w:r>
        <w:tab/>
      </w:r>
      <w:r>
        <w:rPr>
          <w:noProof/>
        </w:rPr>
        <w:t>(11)</w:t>
      </w:r>
    </w:p>
    <w:p w:rsidR="00000000" w:rsidRDefault="00AC1C26">
      <w:pPr>
        <w:ind w:firstLine="284"/>
        <w:jc w:val="both"/>
      </w:pPr>
    </w:p>
    <w:p w:rsidR="00000000" w:rsidRDefault="00AC1C26">
      <w:pPr>
        <w:ind w:firstLine="284"/>
        <w:jc w:val="both"/>
      </w:pPr>
      <w:r>
        <w:t>где</w:t>
      </w:r>
      <w:r>
        <w:rPr>
          <w:lang w:val="en-US"/>
        </w:rPr>
        <w:t xml:space="preserve"> </w:t>
      </w:r>
      <w:r>
        <w:rPr>
          <w:i/>
          <w:lang w:val="en-US"/>
        </w:rPr>
        <w:t>W</w:t>
      </w:r>
      <w:r>
        <w:rPr>
          <w:i/>
          <w:vertAlign w:val="subscript"/>
          <w:lang w:val="en-US"/>
        </w:rPr>
        <w:t>pl</w:t>
      </w:r>
      <w:r>
        <w:rPr>
          <w:i/>
          <w:noProof/>
        </w:rPr>
        <w:t xml:space="preserve"> </w:t>
      </w:r>
      <w:r>
        <w:rPr>
          <w:i/>
          <w:noProof/>
        </w:rPr>
        <w:sym w:font="Arial" w:char="2014"/>
      </w:r>
      <w:r>
        <w:t xml:space="preserve"> определяется по формуле</w:t>
      </w:r>
      <w:r>
        <w:rPr>
          <w:noProof/>
        </w:rPr>
        <w:t xml:space="preserve"> (7);</w:t>
      </w:r>
      <w:r>
        <w:t xml:space="preserve"> для элементов  прямоугольного сечения </w:t>
      </w:r>
      <w:r>
        <w:rPr>
          <w:i/>
          <w:lang w:val="en-US"/>
        </w:rPr>
        <w:t>W</w:t>
      </w:r>
      <w:r>
        <w:rPr>
          <w:i/>
          <w:vertAlign w:val="subscript"/>
          <w:lang w:val="en-US"/>
        </w:rPr>
        <w:t>pl</w:t>
      </w:r>
      <w:r>
        <w:t xml:space="preserve"> принимается равным:</w:t>
      </w:r>
    </w:p>
    <w:p w:rsidR="00000000" w:rsidRDefault="00AC1C26">
      <w:pPr>
        <w:ind w:firstLine="284"/>
        <w:jc w:val="both"/>
        <w:rPr>
          <w:i/>
          <w:lang w:val="en-US"/>
        </w:rPr>
      </w:pPr>
    </w:p>
    <w:p w:rsidR="00000000" w:rsidRDefault="00AC1C26">
      <w:pPr>
        <w:ind w:firstLine="284"/>
        <w:jc w:val="both"/>
        <w:rPr>
          <w:noProof/>
        </w:rPr>
      </w:pPr>
      <w:r>
        <w:rPr>
          <w:noProof/>
        </w:rPr>
        <w:t xml:space="preserve">         </w:t>
      </w:r>
      <w:r>
        <w:rPr>
          <w:noProof/>
          <w:position w:val="-28"/>
        </w:rPr>
        <w:object w:dxaOrig="1100" w:dyaOrig="700">
          <v:shape id="_x0000_i1052" type="#_x0000_t75" style="width:54.75pt;height:35.25pt" o:ole="">
            <v:imagedata r:id="rId55" o:title=""/>
          </v:shape>
          <o:OLEObject Type="Embed" ProgID="Equation.3" ShapeID="_x0000_i1052" DrawAspect="Content" ObjectID="_1480581947" r:id="rId56"/>
        </w:object>
      </w:r>
      <w:r>
        <w:rPr>
          <w:noProof/>
        </w:rPr>
        <w:t xml:space="preserve">      </w:t>
      </w:r>
      <w:r>
        <w:rPr>
          <w:noProof/>
        </w:rPr>
        <w:tab/>
      </w:r>
      <w:r>
        <w:rPr>
          <w:noProof/>
        </w:rPr>
        <w:tab/>
      </w:r>
      <w:r>
        <w:rPr>
          <w:noProof/>
        </w:rPr>
        <w:tab/>
        <w:t>(12)</w:t>
      </w:r>
    </w:p>
    <w:p w:rsidR="00000000" w:rsidRDefault="00AC1C26">
      <w:pPr>
        <w:ind w:firstLine="284"/>
        <w:jc w:val="both"/>
        <w:rPr>
          <w:lang w:val="en-US"/>
        </w:rPr>
      </w:pPr>
    </w:p>
    <w:p w:rsidR="00000000" w:rsidRDefault="00AC1C26">
      <w:pPr>
        <w:ind w:firstLine="284"/>
        <w:jc w:val="both"/>
      </w:pPr>
      <w:r>
        <w:t>Кроме того, для элементов таврового и двутаврового сечений должно выполняться условие</w:t>
      </w:r>
    </w:p>
    <w:p w:rsidR="00000000" w:rsidRDefault="00AC1C26">
      <w:pPr>
        <w:ind w:firstLine="284"/>
        <w:jc w:val="both"/>
        <w:rPr>
          <w:i/>
          <w:lang w:val="en-US"/>
        </w:rPr>
      </w:pPr>
    </w:p>
    <w:p w:rsidR="00000000" w:rsidRDefault="00AC1C26">
      <w:pPr>
        <w:ind w:firstLine="284"/>
        <w:jc w:val="both"/>
        <w:rPr>
          <w:noProof/>
        </w:rPr>
      </w:pPr>
      <w:r>
        <w:rPr>
          <w:noProof/>
          <w:position w:val="-14"/>
        </w:rPr>
        <w:object w:dxaOrig="960" w:dyaOrig="380">
          <v:shape id="_x0000_i1053" type="#_x0000_t75" style="width:48pt;height:18.75pt" o:ole="">
            <v:imagedata r:id="rId57" o:title=""/>
          </v:shape>
          <o:OLEObject Type="Embed" ProgID="Equation.3" ShapeID="_x0000_i1053" DrawAspect="Content" ObjectID="_1480581948" r:id="rId58"/>
        </w:object>
      </w:r>
      <w:r>
        <w:rPr>
          <w:noProof/>
        </w:rPr>
        <w:t xml:space="preserve">         </w:t>
      </w:r>
      <w:r>
        <w:rPr>
          <w:noProof/>
        </w:rPr>
        <w:tab/>
      </w:r>
      <w:r>
        <w:rPr>
          <w:noProof/>
        </w:rPr>
        <w:tab/>
      </w:r>
      <w:r>
        <w:rPr>
          <w:noProof/>
        </w:rPr>
        <w:tab/>
        <w:t>(13)</w:t>
      </w:r>
    </w:p>
    <w:p w:rsidR="00000000" w:rsidRDefault="00AC1C26">
      <w:pPr>
        <w:ind w:firstLine="284"/>
        <w:jc w:val="both"/>
        <w:rPr>
          <w:lang w:val="en-US"/>
        </w:rPr>
      </w:pPr>
    </w:p>
    <w:p w:rsidR="00000000" w:rsidRDefault="00AC1C26">
      <w:pPr>
        <w:ind w:firstLine="284"/>
        <w:jc w:val="both"/>
      </w:pPr>
      <w:r>
        <w:t xml:space="preserve">где </w:t>
      </w:r>
      <w:r>
        <w:rPr>
          <w:i/>
        </w:rPr>
        <w:sym w:font="Symbol" w:char="F074"/>
      </w:r>
      <w:r>
        <w:rPr>
          <w:i/>
          <w:vertAlign w:val="subscript"/>
          <w:lang w:val="en-US"/>
        </w:rPr>
        <w:t>xy</w:t>
      </w:r>
      <w:r>
        <w:rPr>
          <w:i/>
          <w:noProof/>
        </w:rPr>
        <w:t xml:space="preserve"> —</w:t>
      </w:r>
      <w:r>
        <w:t xml:space="preserve"> касательные напряжения, определяемые как для упругого материала на уровне центра тяжести сечения.</w:t>
      </w:r>
    </w:p>
    <w:p w:rsidR="00000000" w:rsidRDefault="00AC1C26">
      <w:pPr>
        <w:ind w:firstLine="284"/>
        <w:jc w:val="both"/>
      </w:pPr>
    </w:p>
    <w:p w:rsidR="00000000" w:rsidRDefault="00AC1C26">
      <w:pPr>
        <w:ind w:firstLine="284"/>
        <w:jc w:val="center"/>
        <w:rPr>
          <w:b/>
        </w:rPr>
      </w:pPr>
      <w:r>
        <w:rPr>
          <w:b/>
        </w:rPr>
        <w:t>Примеры расчета</w:t>
      </w:r>
    </w:p>
    <w:p w:rsidR="00000000" w:rsidRDefault="00AC1C26">
      <w:pPr>
        <w:ind w:firstLine="284"/>
        <w:jc w:val="center"/>
      </w:pPr>
    </w:p>
    <w:p w:rsidR="00000000" w:rsidRDefault="00AC1C26">
      <w:pPr>
        <w:ind w:firstLine="284"/>
        <w:jc w:val="both"/>
      </w:pPr>
      <w:r>
        <w:rPr>
          <w:b/>
        </w:rPr>
        <w:t>Пример</w:t>
      </w:r>
      <w:r>
        <w:rPr>
          <w:b/>
          <w:noProof/>
        </w:rPr>
        <w:t xml:space="preserve"> 1</w:t>
      </w:r>
      <w:bookmarkStart w:id="757" w:name="OCRUncertain718"/>
      <w:r>
        <w:rPr>
          <w:b/>
          <w:noProof/>
        </w:rPr>
        <w:t>.</w:t>
      </w:r>
      <w:bookmarkEnd w:id="757"/>
      <w:r>
        <w:t xml:space="preserve"> </w:t>
      </w:r>
      <w:r>
        <w:rPr>
          <w:i/>
        </w:rPr>
        <w:t>Да</w:t>
      </w:r>
      <w:bookmarkStart w:id="758" w:name="OCRUncertain719"/>
      <w:r>
        <w:rPr>
          <w:i/>
        </w:rPr>
        <w:t>н</w:t>
      </w:r>
      <w:bookmarkEnd w:id="758"/>
      <w:r>
        <w:rPr>
          <w:i/>
        </w:rPr>
        <w:t>о:</w:t>
      </w:r>
      <w:r>
        <w:t xml:space="preserve"> межквартирная бетонная панель стены толщиной</w:t>
      </w:r>
      <w:r>
        <w:rPr>
          <w:lang w:val="en-US"/>
        </w:rPr>
        <w:t xml:space="preserve"> </w:t>
      </w:r>
      <w:bookmarkStart w:id="759" w:name="OCRUncertain720"/>
      <w:r>
        <w:rPr>
          <w:i/>
          <w:lang w:val="en-US"/>
        </w:rPr>
        <w:t>h</w:t>
      </w:r>
      <w:bookmarkEnd w:id="759"/>
      <w:r>
        <w:rPr>
          <w:i/>
          <w:noProof/>
        </w:rPr>
        <w:t xml:space="preserve"> =</w:t>
      </w:r>
      <w:r>
        <w:rPr>
          <w:noProof/>
        </w:rPr>
        <w:t xml:space="preserve"> 200</w:t>
      </w:r>
      <w:r>
        <w:t xml:space="preserve"> мм, высотой </w:t>
      </w:r>
      <w:r>
        <w:rPr>
          <w:i/>
        </w:rPr>
        <w:t>Н</w:t>
      </w:r>
      <w:r>
        <w:rPr>
          <w:i/>
          <w:noProof/>
        </w:rPr>
        <w:t xml:space="preserve"> =</w:t>
      </w:r>
      <w:r>
        <w:t xml:space="preserve"> 2,7м, изготовленная вертикально (в кассете) из керамзитобетона на кварцевом </w:t>
      </w:r>
      <w:bookmarkStart w:id="760" w:name="OCRUncertain724"/>
      <w:r>
        <w:t>песке-класса</w:t>
      </w:r>
      <w:bookmarkEnd w:id="760"/>
      <w:r>
        <w:t xml:space="preserve"> В15, марки по средней плотности</w:t>
      </w:r>
      <w:r>
        <w:rPr>
          <w:lang w:val="en-US"/>
        </w:rPr>
        <w:t xml:space="preserve"> D1600</w:t>
      </w:r>
      <w:r>
        <w:t xml:space="preserve"> </w:t>
      </w:r>
      <w:bookmarkStart w:id="761" w:name="OCRUncertain725"/>
      <w:r>
        <w:t>(</w:t>
      </w:r>
      <w:r>
        <w:rPr>
          <w:i/>
        </w:rPr>
        <w:t>Е</w:t>
      </w:r>
      <w:bookmarkEnd w:id="761"/>
      <w:r>
        <w:rPr>
          <w:i/>
          <w:vertAlign w:val="subscript"/>
          <w:lang w:val="en-US"/>
        </w:rPr>
        <w:t>b</w:t>
      </w:r>
      <w:r>
        <w:rPr>
          <w:i/>
          <w:noProof/>
        </w:rPr>
        <w:t xml:space="preserve"> </w:t>
      </w:r>
      <w:bookmarkStart w:id="762" w:name="OCRUncertain726"/>
      <w:r>
        <w:rPr>
          <w:i/>
          <w:noProof/>
        </w:rPr>
        <w:t>=</w:t>
      </w:r>
      <w:bookmarkEnd w:id="762"/>
      <w:r>
        <w:t xml:space="preserve"> 14</w:t>
      </w:r>
      <w:r>
        <w:rPr>
          <w:lang w:val="en-US"/>
        </w:rPr>
        <w:t xml:space="preserve"> </w:t>
      </w:r>
      <w:r>
        <w:t>0</w:t>
      </w:r>
      <w:bookmarkStart w:id="763" w:name="OCRUncertain727"/>
      <w:r>
        <w:t>0</w:t>
      </w:r>
      <w:bookmarkEnd w:id="763"/>
      <w:r>
        <w:t>0</w:t>
      </w:r>
      <w:r>
        <w:rPr>
          <w:lang w:val="en-US"/>
        </w:rPr>
        <w:t xml:space="preserve"> </w:t>
      </w:r>
      <w:r>
        <w:t>М</w:t>
      </w:r>
      <w:r>
        <w:t>Па</w:t>
      </w:r>
      <w:bookmarkStart w:id="764" w:name="OCRUncertain728"/>
      <w:r>
        <w:t xml:space="preserve">); </w:t>
      </w:r>
      <w:bookmarkEnd w:id="764"/>
      <w:r>
        <w:t>полная нагрузка на</w:t>
      </w:r>
      <w:r>
        <w:rPr>
          <w:noProof/>
        </w:rPr>
        <w:t xml:space="preserve"> 1</w:t>
      </w:r>
      <w:r>
        <w:t xml:space="preserve"> </w:t>
      </w:r>
      <w:bookmarkStart w:id="765" w:name="OCRUncertain729"/>
      <w:r>
        <w:t>м</w:t>
      </w:r>
      <w:bookmarkEnd w:id="765"/>
      <w:r>
        <w:t xml:space="preserve"> стены</w:t>
      </w:r>
      <w:r>
        <w:rPr>
          <w:noProof/>
        </w:rPr>
        <w:t xml:space="preserve"> </w:t>
      </w:r>
      <w:r>
        <w:rPr>
          <w:i/>
          <w:noProof/>
        </w:rPr>
        <w:t>N =</w:t>
      </w:r>
      <w:r>
        <w:rPr>
          <w:noProof/>
        </w:rPr>
        <w:t xml:space="preserve"> 900</w:t>
      </w:r>
      <w:r>
        <w:t xml:space="preserve"> кН, в том числе постоянная и длительная нагрузки</w:t>
      </w:r>
      <w:r>
        <w:rPr>
          <w:lang w:val="en-US"/>
        </w:rPr>
        <w:t xml:space="preserve"> </w:t>
      </w:r>
      <w:r>
        <w:rPr>
          <w:i/>
          <w:lang w:val="en-US"/>
        </w:rPr>
        <w:t>N</w:t>
      </w:r>
      <w:r>
        <w:rPr>
          <w:i/>
          <w:vertAlign w:val="subscript"/>
          <w:lang w:val="en-US"/>
        </w:rPr>
        <w:t>l</w:t>
      </w:r>
      <w:r>
        <w:rPr>
          <w:i/>
          <w:noProof/>
        </w:rPr>
        <w:t xml:space="preserve"> </w:t>
      </w:r>
      <w:bookmarkStart w:id="766" w:name="OCRUncertain733"/>
      <w:r>
        <w:rPr>
          <w:i/>
          <w:noProof/>
        </w:rPr>
        <w:t>=</w:t>
      </w:r>
      <w:bookmarkEnd w:id="766"/>
      <w:r>
        <w:rPr>
          <w:i/>
          <w:noProof/>
        </w:rPr>
        <w:t xml:space="preserve"> </w:t>
      </w:r>
      <w:r>
        <w:rPr>
          <w:noProof/>
        </w:rPr>
        <w:t>= 540</w:t>
      </w:r>
      <w:r>
        <w:t xml:space="preserve"> кН; нагрузки непродолжительного действия отсутствуют.</w:t>
      </w:r>
    </w:p>
    <w:p w:rsidR="00000000" w:rsidRDefault="00AC1C26">
      <w:pPr>
        <w:ind w:firstLine="284"/>
        <w:jc w:val="both"/>
      </w:pPr>
      <w:r>
        <w:rPr>
          <w:i/>
        </w:rPr>
        <w:t>Требуется</w:t>
      </w:r>
      <w:r>
        <w:t xml:space="preserve"> проверить прочность панели стены. </w:t>
      </w:r>
    </w:p>
    <w:p w:rsidR="00000000" w:rsidRDefault="00AC1C26">
      <w:pPr>
        <w:ind w:firstLine="284"/>
        <w:jc w:val="both"/>
        <w:rPr>
          <w:noProof/>
        </w:rPr>
      </w:pPr>
      <w:r>
        <w:t>Расчет производим согласно п.</w:t>
      </w:r>
      <w:r>
        <w:rPr>
          <w:noProof/>
        </w:rPr>
        <w:t xml:space="preserve"> 3.6</w:t>
      </w:r>
      <w:r>
        <w:t xml:space="preserve"> на действие продольной силы</w:t>
      </w:r>
      <w:r>
        <w:rPr>
          <w:lang w:val="en-US"/>
        </w:rPr>
        <w:t xml:space="preserve"> </w:t>
      </w:r>
      <w:r>
        <w:rPr>
          <w:i/>
          <w:lang w:val="en-US"/>
        </w:rPr>
        <w:t>N</w:t>
      </w:r>
      <w:r>
        <w:rPr>
          <w:i/>
          <w:noProof/>
        </w:rPr>
        <w:t xml:space="preserve"> =</w:t>
      </w:r>
      <w:r>
        <w:rPr>
          <w:noProof/>
        </w:rPr>
        <w:t xml:space="preserve"> 900</w:t>
      </w:r>
      <w:r>
        <w:t xml:space="preserve"> кН, приложенной со случайным эксцентриситетом </w:t>
      </w:r>
      <w:r>
        <w:rPr>
          <w:i/>
        </w:rPr>
        <w:t>е</w:t>
      </w:r>
      <w:r>
        <w:rPr>
          <w:i/>
          <w:vertAlign w:val="subscript"/>
        </w:rPr>
        <w:t>а</w:t>
      </w:r>
      <w:r>
        <w:t>, определяемым согласно п.</w:t>
      </w:r>
      <w:r>
        <w:rPr>
          <w:noProof/>
        </w:rPr>
        <w:t xml:space="preserve"> 3.3.</w:t>
      </w:r>
    </w:p>
    <w:p w:rsidR="00000000" w:rsidRDefault="00AC1C26">
      <w:pPr>
        <w:ind w:firstLine="284"/>
        <w:jc w:val="both"/>
      </w:pPr>
      <w:r>
        <w:t>Поскольку</w:t>
      </w:r>
      <w:r>
        <w:rPr>
          <w:noProof/>
        </w:rPr>
        <w:t xml:space="preserve"> </w:t>
      </w:r>
      <w:r>
        <w:rPr>
          <w:noProof/>
          <w:position w:val="-24"/>
        </w:rPr>
        <w:object w:dxaOrig="2860" w:dyaOrig="620">
          <v:shape id="_x0000_i1054" type="#_x0000_t75" style="width:123.75pt;height:26.25pt" o:ole="">
            <v:imagedata r:id="rId59" o:title=""/>
          </v:shape>
          <o:OLEObject Type="Embed" ProgID="Equation.3" ShapeID="_x0000_i1054" DrawAspect="Content" ObjectID="_1480581949" r:id="rId60"/>
        </w:object>
      </w:r>
      <w:r>
        <w:t xml:space="preserve"> и </w:t>
      </w:r>
      <w:r>
        <w:rPr>
          <w:position w:val="-24"/>
        </w:rPr>
        <w:object w:dxaOrig="3040" w:dyaOrig="620">
          <v:shape id="_x0000_i1055" type="#_x0000_t75" style="width:127.5pt;height:26.25pt" o:ole="">
            <v:imagedata r:id="rId61" o:title=""/>
          </v:shape>
          <o:OLEObject Type="Embed" ProgID="Equation.3" ShapeID="_x0000_i1055" DrawAspect="Content" ObjectID="_1480581950" r:id="rId62"/>
        </w:object>
      </w:r>
      <w:r>
        <w:t xml:space="preserve"> случайный эксцентриситет принимаем равным</w:t>
      </w:r>
      <w:r>
        <w:rPr>
          <w:noProof/>
        </w:rPr>
        <w:t xml:space="preserve"> 10</w:t>
      </w:r>
      <w:r>
        <w:t xml:space="preserve"> мм, т. </w:t>
      </w:r>
      <w:bookmarkStart w:id="767" w:name="OCRUncertain019"/>
      <w:r>
        <w:t xml:space="preserve">е. </w:t>
      </w:r>
      <w:bookmarkEnd w:id="767"/>
      <w:r>
        <w:rPr>
          <w:i/>
        </w:rPr>
        <w:t>е</w:t>
      </w:r>
      <w:r>
        <w:rPr>
          <w:vertAlign w:val="subscript"/>
        </w:rPr>
        <w:t>0</w:t>
      </w:r>
      <w:r>
        <w:rPr>
          <w:i/>
          <w:noProof/>
        </w:rPr>
        <w:t xml:space="preserve"> =</w:t>
      </w:r>
      <w:r>
        <w:rPr>
          <w:noProof/>
        </w:rPr>
        <w:t xml:space="preserve"> 10</w:t>
      </w:r>
      <w:r>
        <w:t xml:space="preserve"> мм. Закрепление панели сверху и снизу </w:t>
      </w:r>
      <w:r>
        <w:t xml:space="preserve">принимаем шарнирным, следовательно, расчетная длина </w:t>
      </w:r>
      <w:r>
        <w:rPr>
          <w:i/>
          <w:lang w:val="en-US"/>
        </w:rPr>
        <w:t>l</w:t>
      </w:r>
      <w:r>
        <w:rPr>
          <w:vertAlign w:val="subscript"/>
          <w:lang w:val="en-US"/>
        </w:rPr>
        <w:t>0</w:t>
      </w:r>
      <w:r>
        <w:t>, согласно табл.</w:t>
      </w:r>
      <w:r>
        <w:rPr>
          <w:noProof/>
        </w:rPr>
        <w:t xml:space="preserve"> 17,</w:t>
      </w:r>
      <w:r>
        <w:t xml:space="preserve"> равна </w:t>
      </w:r>
      <w:r>
        <w:rPr>
          <w:i/>
          <w:lang w:val="en-US"/>
        </w:rPr>
        <w:t>l</w:t>
      </w:r>
      <w:r>
        <w:rPr>
          <w:vertAlign w:val="subscript"/>
          <w:lang w:val="en-US"/>
        </w:rPr>
        <w:t>0</w:t>
      </w:r>
      <w:r>
        <w:rPr>
          <w:i/>
          <w:noProof/>
        </w:rPr>
        <w:t xml:space="preserve"> =</w:t>
      </w:r>
      <w:r>
        <w:rPr>
          <w:i/>
        </w:rPr>
        <w:t xml:space="preserve"> Н</w:t>
      </w:r>
      <w:r>
        <w:rPr>
          <w:i/>
          <w:noProof/>
        </w:rPr>
        <w:t xml:space="preserve"> =</w:t>
      </w:r>
      <w:r>
        <w:rPr>
          <w:noProof/>
        </w:rPr>
        <w:t xml:space="preserve"> 2,7</w:t>
      </w:r>
      <w:r>
        <w:t xml:space="preserve"> м.</w:t>
      </w:r>
    </w:p>
    <w:p w:rsidR="00000000" w:rsidRDefault="00AC1C26">
      <w:pPr>
        <w:ind w:firstLine="284"/>
        <w:jc w:val="both"/>
        <w:rPr>
          <w:noProof/>
        </w:rPr>
      </w:pPr>
      <w:r>
        <w:t xml:space="preserve">Так как гибкость панели </w:t>
      </w:r>
      <w:r>
        <w:rPr>
          <w:position w:val="-28"/>
        </w:rPr>
        <w:object w:dxaOrig="1880" w:dyaOrig="660">
          <v:shape id="_x0000_i1056" type="#_x0000_t75" style="width:84.75pt;height:30pt" o:ole="">
            <v:imagedata r:id="rId63" o:title=""/>
          </v:shape>
          <o:OLEObject Type="Embed" ProgID="Equation.3" ShapeID="_x0000_i1056" DrawAspect="Content" ObjectID="_1480581951" r:id="rId64"/>
        </w:object>
      </w:r>
      <w:r>
        <w:rPr>
          <w:lang w:val="en-US"/>
        </w:rPr>
        <w:t xml:space="preserve"> </w:t>
      </w:r>
      <w:r>
        <w:t>расчет производим с учетом прогиба согласно п.</w:t>
      </w:r>
      <w:r>
        <w:rPr>
          <w:noProof/>
        </w:rPr>
        <w:t xml:space="preserve"> 3.7.</w:t>
      </w:r>
    </w:p>
    <w:p w:rsidR="00000000" w:rsidRDefault="00AC1C26">
      <w:pPr>
        <w:ind w:firstLine="284"/>
        <w:jc w:val="both"/>
        <w:rPr>
          <w:noProof/>
        </w:rPr>
      </w:pPr>
      <w:r>
        <w:t>По формуле</w:t>
      </w:r>
      <w:r>
        <w:rPr>
          <w:noProof/>
        </w:rPr>
        <w:t xml:space="preserve"> (10)</w:t>
      </w:r>
      <w:r>
        <w:t xml:space="preserve"> определим коэффициент </w:t>
      </w:r>
      <w:r>
        <w:rPr>
          <w:i/>
        </w:rPr>
        <w:sym w:font="Symbol" w:char="F06A"/>
      </w:r>
      <w:r>
        <w:rPr>
          <w:i/>
          <w:vertAlign w:val="subscript"/>
          <w:lang w:val="en-US"/>
        </w:rPr>
        <w:t>l</w:t>
      </w:r>
      <w:r>
        <w:rPr>
          <w:smallCaps/>
        </w:rPr>
        <w:t>,</w:t>
      </w:r>
      <w:r>
        <w:rPr>
          <w:i/>
          <w:smallCaps/>
        </w:rPr>
        <w:t xml:space="preserve"> </w:t>
      </w:r>
      <w:r>
        <w:t>принимая</w:t>
      </w:r>
      <w:r>
        <w:rPr>
          <w:lang w:val="en-US"/>
        </w:rPr>
        <w:t xml:space="preserve"> </w:t>
      </w:r>
      <w:r>
        <w:rPr>
          <w:i/>
          <w:lang w:val="en-US"/>
        </w:rPr>
        <w:sym w:font="Symbol" w:char="F062"/>
      </w:r>
      <w:r>
        <w:rPr>
          <w:i/>
          <w:noProof/>
        </w:rPr>
        <w:t xml:space="preserve"> =</w:t>
      </w:r>
      <w:r>
        <w:rPr>
          <w:noProof/>
        </w:rPr>
        <w:t xml:space="preserve"> 1,0</w:t>
      </w:r>
      <w:r>
        <w:t xml:space="preserve"> (см. табл.</w:t>
      </w:r>
      <w:r>
        <w:rPr>
          <w:noProof/>
        </w:rPr>
        <w:t xml:space="preserve"> 16).</w:t>
      </w:r>
      <w:r>
        <w:t xml:space="preserve"> Поскольку эксцентриситет продольной силы не зависит от</w:t>
      </w:r>
      <w:r>
        <w:rPr>
          <w:b/>
        </w:rPr>
        <w:t xml:space="preserve"> </w:t>
      </w:r>
      <w:r>
        <w:t>характера нагрузок, здесь можно принять</w:t>
      </w:r>
      <w:r>
        <w:rPr>
          <w:noProof/>
        </w:rPr>
        <w:t xml:space="preserve">  </w:t>
      </w:r>
      <w:r>
        <w:rPr>
          <w:noProof/>
          <w:position w:val="-24"/>
        </w:rPr>
        <w:object w:dxaOrig="2240" w:dyaOrig="620">
          <v:shape id="_x0000_i1057" type="#_x0000_t75" style="width:103.5pt;height:28.5pt" o:ole="">
            <v:imagedata r:id="rId65" o:title=""/>
          </v:shape>
          <o:OLEObject Type="Embed" ProgID="Equation.3" ShapeID="_x0000_i1057" DrawAspect="Content" ObjectID="_1480581952" r:id="rId66"/>
        </w:object>
      </w:r>
    </w:p>
    <w:p w:rsidR="00000000" w:rsidRDefault="00AC1C26">
      <w:pPr>
        <w:ind w:firstLine="284"/>
        <w:jc w:val="both"/>
        <w:rPr>
          <w:i/>
          <w:lang w:val="en-US"/>
        </w:rPr>
      </w:pPr>
      <w:r>
        <w:t>тогда</w:t>
      </w:r>
      <w:r>
        <w:rPr>
          <w:lang w:val="en-US"/>
        </w:rPr>
        <w:t xml:space="preserve"> </w:t>
      </w:r>
      <w:r>
        <w:rPr>
          <w:position w:val="-30"/>
          <w:lang w:val="en-US"/>
        </w:rPr>
        <w:object w:dxaOrig="2780" w:dyaOrig="680">
          <v:shape id="_x0000_i1058" type="#_x0000_t75" style="width:120.75pt;height:29.25pt" o:ole="">
            <v:imagedata r:id="rId67" o:title=""/>
          </v:shape>
          <o:OLEObject Type="Embed" ProgID="Equation.3" ShapeID="_x0000_i1058" DrawAspect="Content" ObjectID="_1480581953" r:id="rId68"/>
        </w:object>
      </w:r>
    </w:p>
    <w:p w:rsidR="00000000" w:rsidRDefault="00AC1C26">
      <w:pPr>
        <w:ind w:firstLine="284"/>
        <w:jc w:val="both"/>
        <w:rPr>
          <w:noProof/>
        </w:rPr>
      </w:pPr>
      <w:r>
        <w:t>Поскольку нагрузки непродолжительного действия отсутствуют, расчетное сопротивление бетона</w:t>
      </w:r>
      <w:r>
        <w:t xml:space="preserve"> </w:t>
      </w:r>
      <w:r>
        <w:rPr>
          <w:i/>
          <w:lang w:val="en-US"/>
        </w:rPr>
        <w:t>R</w:t>
      </w:r>
      <w:r>
        <w:rPr>
          <w:i/>
          <w:vertAlign w:val="subscript"/>
          <w:lang w:val="en-US"/>
        </w:rPr>
        <w:t>b</w:t>
      </w:r>
      <w:r>
        <w:rPr>
          <w:lang w:val="en-US"/>
        </w:rPr>
        <w:t>,</w:t>
      </w:r>
      <w:r>
        <w:t xml:space="preserve"> согласно п. 3.1, принимаем с учетом коэффициента </w:t>
      </w:r>
      <w:r>
        <w:rPr>
          <w:lang w:val="en-US"/>
        </w:rPr>
        <w:sym w:font="Symbol" w:char="F067"/>
      </w:r>
      <w:r>
        <w:rPr>
          <w:i/>
          <w:vertAlign w:val="subscript"/>
          <w:lang w:val="en-US"/>
        </w:rPr>
        <w:t>b</w:t>
      </w:r>
      <w:r>
        <w:rPr>
          <w:vertAlign w:val="subscript"/>
          <w:lang w:val="en-US"/>
        </w:rPr>
        <w:t>2</w:t>
      </w:r>
      <w:r>
        <w:rPr>
          <w:noProof/>
        </w:rPr>
        <w:t xml:space="preserve"> = 0,90,</w:t>
      </w:r>
      <w:r>
        <w:t xml:space="preserve"> т.е.</w:t>
      </w:r>
      <w:r>
        <w:rPr>
          <w:lang w:val="en-US"/>
        </w:rPr>
        <w:t xml:space="preserve"> </w:t>
      </w:r>
      <w:r>
        <w:rPr>
          <w:i/>
          <w:lang w:val="en-US"/>
        </w:rPr>
        <w:t>R</w:t>
      </w:r>
      <w:r>
        <w:rPr>
          <w:i/>
          <w:vertAlign w:val="subscript"/>
          <w:lang w:val="en-US"/>
        </w:rPr>
        <w:t>b</w:t>
      </w:r>
      <w:r>
        <w:rPr>
          <w:i/>
          <w:noProof/>
        </w:rPr>
        <w:t xml:space="preserve"> =</w:t>
      </w:r>
      <w:r>
        <w:rPr>
          <w:noProof/>
        </w:rPr>
        <w:t xml:space="preserve"> 7,7</w:t>
      </w:r>
      <w:r>
        <w:t xml:space="preserve"> МПа, а учитывая, согласно табл</w:t>
      </w:r>
      <w:r>
        <w:rPr>
          <w:lang w:val="en-US"/>
        </w:rPr>
        <w:t xml:space="preserve">. </w:t>
      </w:r>
      <w:r>
        <w:t xml:space="preserve">9, коэффициенты условий работы </w:t>
      </w:r>
      <w:r>
        <w:rPr>
          <w:lang w:val="en-US"/>
        </w:rPr>
        <w:sym w:font="Symbol" w:char="F067"/>
      </w:r>
      <w:r>
        <w:rPr>
          <w:i/>
          <w:vertAlign w:val="subscript"/>
          <w:lang w:val="en-US"/>
        </w:rPr>
        <w:t>b</w:t>
      </w:r>
      <w:r>
        <w:rPr>
          <w:vertAlign w:val="subscript"/>
          <w:lang w:val="en-US"/>
        </w:rPr>
        <w:t>3</w:t>
      </w:r>
      <w:r>
        <w:rPr>
          <w:noProof/>
        </w:rPr>
        <w:t xml:space="preserve"> =</w:t>
      </w:r>
      <w:r>
        <w:t xml:space="preserve"> 0,85 и </w:t>
      </w:r>
      <w:r>
        <w:rPr>
          <w:lang w:val="en-US"/>
        </w:rPr>
        <w:sym w:font="Symbol" w:char="F067"/>
      </w:r>
      <w:r>
        <w:rPr>
          <w:i/>
          <w:vertAlign w:val="subscript"/>
          <w:lang w:val="en-US"/>
        </w:rPr>
        <w:t>b</w:t>
      </w:r>
      <w:r>
        <w:rPr>
          <w:vertAlign w:val="subscript"/>
          <w:lang w:val="en-US"/>
        </w:rPr>
        <w:t>9</w:t>
      </w:r>
      <w:r>
        <w:rPr>
          <w:noProof/>
        </w:rPr>
        <w:t xml:space="preserve"> = 0,90,</w:t>
      </w:r>
      <w:r>
        <w:t xml:space="preserve"> получим</w:t>
      </w:r>
      <w:r>
        <w:rPr>
          <w:lang w:val="en-US"/>
        </w:rPr>
        <w:t xml:space="preserve"> </w:t>
      </w:r>
      <w:r>
        <w:rPr>
          <w:i/>
          <w:lang w:val="en-US"/>
        </w:rPr>
        <w:t>R</w:t>
      </w:r>
      <w:r>
        <w:rPr>
          <w:i/>
          <w:vertAlign w:val="subscript"/>
          <w:lang w:val="en-US"/>
        </w:rPr>
        <w:t>b</w:t>
      </w:r>
      <w:r>
        <w:rPr>
          <w:noProof/>
        </w:rPr>
        <w:t xml:space="preserve"> = 7,7</w:t>
      </w:r>
      <w:r>
        <w:rPr>
          <w:noProof/>
        </w:rPr>
        <w:sym w:font="Arial" w:char="00B7"/>
      </w:r>
      <w:r>
        <w:rPr>
          <w:noProof/>
        </w:rPr>
        <w:t>0,85</w:t>
      </w:r>
      <w:r>
        <w:rPr>
          <w:noProof/>
        </w:rPr>
        <w:sym w:font="Arial" w:char="00B7"/>
      </w:r>
      <w:r>
        <w:rPr>
          <w:noProof/>
        </w:rPr>
        <w:t>0,90 = 5,89 МПа.</w:t>
      </w:r>
    </w:p>
    <w:p w:rsidR="00000000" w:rsidRDefault="00AC1C26">
      <w:pPr>
        <w:ind w:firstLine="284"/>
        <w:jc w:val="both"/>
        <w:rPr>
          <w:i/>
          <w:noProof/>
        </w:rPr>
      </w:pPr>
      <w:r>
        <w:t>Так как</w:t>
      </w:r>
      <w:r>
        <w:rPr>
          <w:lang w:val="en-US"/>
        </w:rPr>
        <w:t xml:space="preserve"> </w:t>
      </w:r>
      <w:r>
        <w:rPr>
          <w:position w:val="-22"/>
          <w:lang w:val="en-US"/>
        </w:rPr>
        <w:object w:dxaOrig="6680" w:dyaOrig="560">
          <v:shape id="_x0000_i1059" type="#_x0000_t75" style="width:296.25pt;height:24.75pt" o:ole="">
            <v:imagedata r:id="rId69" o:title=""/>
          </v:shape>
          <o:OLEObject Type="Embed" ProgID="Equation.3" ShapeID="_x0000_i1059" DrawAspect="Content" ObjectID="_1480581954" r:id="rId70"/>
        </w:object>
      </w:r>
    </w:p>
    <w:p w:rsidR="00000000" w:rsidRDefault="00AC1C26">
      <w:pPr>
        <w:ind w:firstLine="284"/>
        <w:jc w:val="both"/>
        <w:rPr>
          <w:lang w:val="en-US"/>
        </w:rPr>
      </w:pPr>
      <w:r>
        <w:lastRenderedPageBreak/>
        <w:t>принимаем</w:t>
      </w:r>
      <w:r>
        <w:rPr>
          <w:lang w:val="en-US"/>
        </w:rPr>
        <w:t xml:space="preserve"> </w:t>
      </w:r>
      <w:r>
        <w:rPr>
          <w:lang w:val="en-US"/>
        </w:rPr>
        <w:sym w:font="Symbol" w:char="F064"/>
      </w:r>
      <w:r>
        <w:rPr>
          <w:i/>
          <w:vertAlign w:val="subscript"/>
          <w:lang w:val="en-US"/>
        </w:rPr>
        <w:t>e</w:t>
      </w:r>
      <w:r>
        <w:rPr>
          <w:noProof/>
        </w:rPr>
        <w:t xml:space="preserve"> </w:t>
      </w:r>
      <w:r>
        <w:rPr>
          <w:i/>
          <w:noProof/>
        </w:rPr>
        <w:t>=</w:t>
      </w:r>
      <w:r>
        <w:t xml:space="preserve"> </w:t>
      </w:r>
      <w:r>
        <w:sym w:font="Symbol" w:char="F064"/>
      </w:r>
      <w:r>
        <w:rPr>
          <w:i/>
          <w:vertAlign w:val="subscript"/>
          <w:lang w:val="en-US"/>
        </w:rPr>
        <w:t>e,min</w:t>
      </w:r>
      <w:r>
        <w:rPr>
          <w:i/>
        </w:rPr>
        <w:t xml:space="preserve"> </w:t>
      </w:r>
      <w:r>
        <w:rPr>
          <w:lang w:val="en-US"/>
        </w:rPr>
        <w:t>=</w:t>
      </w:r>
      <w:r>
        <w:t xml:space="preserve"> </w:t>
      </w:r>
      <w:r>
        <w:rPr>
          <w:lang w:val="en-US"/>
        </w:rPr>
        <w:t>0,306.</w:t>
      </w:r>
    </w:p>
    <w:p w:rsidR="00000000" w:rsidRDefault="00AC1C26">
      <w:pPr>
        <w:ind w:firstLine="284"/>
        <w:jc w:val="both"/>
        <w:rPr>
          <w:i/>
          <w:noProof/>
        </w:rPr>
      </w:pPr>
      <w:r>
        <w:t>Критическую силу</w:t>
      </w:r>
      <w:r>
        <w:rPr>
          <w:lang w:val="en-US"/>
        </w:rPr>
        <w:t xml:space="preserve"> </w:t>
      </w:r>
      <w:r>
        <w:rPr>
          <w:i/>
          <w:lang w:val="en-US"/>
        </w:rPr>
        <w:t>N</w:t>
      </w:r>
      <w:r>
        <w:rPr>
          <w:i/>
          <w:vertAlign w:val="subscript"/>
          <w:lang w:val="en-US"/>
        </w:rPr>
        <w:t>cr</w:t>
      </w:r>
      <w:r>
        <w:t xml:space="preserve"> определим по формуле </w:t>
      </w:r>
      <w:r>
        <w:rPr>
          <w:noProof/>
        </w:rPr>
        <w:t>(9</w:t>
      </w:r>
      <w:r>
        <w:t>а)</w:t>
      </w:r>
      <w:r>
        <w:rPr>
          <w:noProof/>
        </w:rPr>
        <w:t>,</w:t>
      </w:r>
      <w:r>
        <w:t xml:space="preserve"> принимая площадь сечения </w:t>
      </w:r>
      <w:r>
        <w:rPr>
          <w:i/>
        </w:rPr>
        <w:t>А</w:t>
      </w:r>
      <w:r>
        <w:t xml:space="preserve"> для</w:t>
      </w:r>
      <w:r>
        <w:rPr>
          <w:noProof/>
        </w:rPr>
        <w:t xml:space="preserve"> 1</w:t>
      </w:r>
      <w:r>
        <w:t xml:space="preserve"> м длины стены, т. е.</w:t>
      </w:r>
      <w:r>
        <w:rPr>
          <w:lang w:val="en-US"/>
        </w:rPr>
        <w:t xml:space="preserve"> </w:t>
      </w:r>
      <w:r>
        <w:rPr>
          <w:i/>
        </w:rPr>
        <w:t>А</w:t>
      </w:r>
      <w:r>
        <w:rPr>
          <w:i/>
          <w:noProof/>
        </w:rPr>
        <w:t xml:space="preserve"> =</w:t>
      </w:r>
      <w:r>
        <w:rPr>
          <w:noProof/>
        </w:rPr>
        <w:t xml:space="preserve"> 200</w:t>
      </w:r>
      <w:r>
        <w:t xml:space="preserve"> Х</w:t>
      </w:r>
      <w:r>
        <w:rPr>
          <w:noProof/>
        </w:rPr>
        <w:t xml:space="preserve"> 1000 = 200 000</w:t>
      </w:r>
      <w:r>
        <w:t xml:space="preserve"> мм</w:t>
      </w:r>
      <w:r>
        <w:rPr>
          <w:vertAlign w:val="superscript"/>
          <w:lang w:val="en-US"/>
        </w:rPr>
        <w:t>2</w:t>
      </w:r>
      <w:r>
        <w:rPr>
          <w:noProof/>
        </w:rPr>
        <w:t>:</w:t>
      </w:r>
    </w:p>
    <w:p w:rsidR="00000000" w:rsidRDefault="00AC1C26">
      <w:pPr>
        <w:ind w:firstLine="284"/>
        <w:jc w:val="both"/>
        <w:rPr>
          <w:lang w:val="en-US"/>
        </w:rPr>
      </w:pPr>
    </w:p>
    <w:p w:rsidR="00000000" w:rsidRDefault="00AC1C26">
      <w:pPr>
        <w:ind w:firstLine="284"/>
        <w:jc w:val="both"/>
        <w:rPr>
          <w:lang w:val="en-US"/>
        </w:rPr>
      </w:pPr>
      <w:r>
        <w:rPr>
          <w:position w:val="-46"/>
          <w:lang w:val="en-US"/>
        </w:rPr>
        <w:object w:dxaOrig="6700" w:dyaOrig="1020">
          <v:shape id="_x0000_i1060" type="#_x0000_t75" style="width:335.25pt;height:51pt" o:ole="">
            <v:imagedata r:id="rId71" o:title=""/>
          </v:shape>
          <o:OLEObject Type="Embed" ProgID="Equation.3" ShapeID="_x0000_i1060" DrawAspect="Content" ObjectID="_1480581955" r:id="rId72"/>
        </w:object>
      </w:r>
    </w:p>
    <w:p w:rsidR="00000000" w:rsidRDefault="00AC1C26">
      <w:pPr>
        <w:ind w:firstLine="284"/>
        <w:jc w:val="both"/>
        <w:rPr>
          <w:lang w:val="en-US"/>
        </w:rPr>
      </w:pPr>
    </w:p>
    <w:p w:rsidR="00000000" w:rsidRDefault="00AC1C26">
      <w:pPr>
        <w:ind w:firstLine="284"/>
        <w:jc w:val="both"/>
      </w:pPr>
      <w:r>
        <w:t>отсюда</w:t>
      </w:r>
    </w:p>
    <w:p w:rsidR="00000000" w:rsidRDefault="00AC1C26">
      <w:pPr>
        <w:ind w:firstLine="284"/>
        <w:jc w:val="both"/>
        <w:rPr>
          <w:lang w:val="en-US"/>
        </w:rPr>
      </w:pPr>
    </w:p>
    <w:p w:rsidR="00000000" w:rsidRDefault="00AC1C26">
      <w:pPr>
        <w:ind w:firstLine="284"/>
        <w:jc w:val="both"/>
        <w:rPr>
          <w:lang w:val="en-US"/>
        </w:rPr>
      </w:pPr>
      <w:r>
        <w:rPr>
          <w:position w:val="-52"/>
          <w:lang w:val="en-US"/>
        </w:rPr>
        <w:object w:dxaOrig="2560" w:dyaOrig="840">
          <v:shape id="_x0000_i1061" type="#_x0000_t75" style="width:128.25pt;height:42pt" o:ole="">
            <v:imagedata r:id="rId73" o:title=""/>
          </v:shape>
          <o:OLEObject Type="Embed" ProgID="Equation.3" ShapeID="_x0000_i1061" DrawAspect="Content" ObjectID="_1480581956" r:id="rId74"/>
        </w:object>
      </w:r>
    </w:p>
    <w:p w:rsidR="00000000" w:rsidRDefault="00AC1C26">
      <w:pPr>
        <w:ind w:firstLine="284"/>
        <w:jc w:val="both"/>
        <w:rPr>
          <w:lang w:val="en-US"/>
        </w:rPr>
      </w:pPr>
    </w:p>
    <w:p w:rsidR="00000000" w:rsidRDefault="00AC1C26">
      <w:pPr>
        <w:ind w:firstLine="284"/>
        <w:jc w:val="both"/>
        <w:rPr>
          <w:noProof/>
        </w:rPr>
      </w:pPr>
      <w:r>
        <w:t>Проверим условие</w:t>
      </w:r>
      <w:r>
        <w:rPr>
          <w:noProof/>
        </w:rPr>
        <w:t xml:space="preserve"> (2),</w:t>
      </w:r>
      <w:r>
        <w:t xml:space="preserve"> используя формулу</w:t>
      </w:r>
      <w:r>
        <w:rPr>
          <w:noProof/>
        </w:rPr>
        <w:t xml:space="preserve"> (3): </w:t>
      </w:r>
    </w:p>
    <w:p w:rsidR="00000000" w:rsidRDefault="00AC1C26">
      <w:pPr>
        <w:ind w:firstLine="284"/>
        <w:jc w:val="both"/>
        <w:rPr>
          <w:noProof/>
        </w:rPr>
      </w:pPr>
    </w:p>
    <w:p w:rsidR="00000000" w:rsidRDefault="00AC1C26">
      <w:pPr>
        <w:ind w:firstLine="284"/>
        <w:jc w:val="both"/>
        <w:rPr>
          <w:noProof/>
        </w:rPr>
      </w:pPr>
      <w:r>
        <w:rPr>
          <w:noProof/>
          <w:position w:val="-26"/>
        </w:rPr>
        <w:object w:dxaOrig="7900" w:dyaOrig="620">
          <v:shape id="_x0000_i1062" type="#_x0000_t75" style="width:395.25pt;height:30.75pt" o:ole="">
            <v:imagedata r:id="rId75" o:title=""/>
          </v:shape>
          <o:OLEObject Type="Embed" ProgID="Equation.3" ShapeID="_x0000_i1062" DrawAspect="Content" ObjectID="_1480581957" r:id="rId76"/>
        </w:object>
      </w:r>
    </w:p>
    <w:p w:rsidR="00000000" w:rsidRDefault="00AC1C26">
      <w:pPr>
        <w:ind w:firstLine="284"/>
        <w:jc w:val="both"/>
        <w:rPr>
          <w:noProof/>
        </w:rPr>
      </w:pPr>
    </w:p>
    <w:p w:rsidR="00000000" w:rsidRDefault="00AC1C26">
      <w:pPr>
        <w:ind w:firstLine="284"/>
        <w:jc w:val="both"/>
      </w:pPr>
      <w:r>
        <w:t>т. е. прочность панели обеспечена.</w:t>
      </w:r>
    </w:p>
    <w:p w:rsidR="00000000" w:rsidRDefault="00AC1C26">
      <w:pPr>
        <w:ind w:firstLine="284"/>
        <w:jc w:val="both"/>
      </w:pPr>
    </w:p>
    <w:p w:rsidR="00000000" w:rsidRDefault="00AC1C26">
      <w:pPr>
        <w:ind w:firstLine="284"/>
        <w:jc w:val="center"/>
        <w:rPr>
          <w:b/>
        </w:rPr>
      </w:pPr>
      <w:r>
        <w:rPr>
          <w:b/>
        </w:rPr>
        <w:t>РАСЧЕТ ЖЕЛЕЗОБЕТОННЫХ ЭЛЕМЕНТОВ ПО ПРОЧНОСТИ</w:t>
      </w:r>
    </w:p>
    <w:p w:rsidR="00000000" w:rsidRDefault="00AC1C26">
      <w:pPr>
        <w:ind w:firstLine="284"/>
        <w:jc w:val="center"/>
        <w:rPr>
          <w:b/>
        </w:rPr>
      </w:pPr>
    </w:p>
    <w:p w:rsidR="00000000" w:rsidRDefault="00AC1C26">
      <w:pPr>
        <w:ind w:firstLine="284"/>
        <w:jc w:val="both"/>
        <w:rPr>
          <w:noProof/>
        </w:rPr>
      </w:pPr>
      <w:r>
        <w:rPr>
          <w:b/>
          <w:noProof/>
        </w:rPr>
        <w:t>3.10 (3.9)</w:t>
      </w:r>
      <w:r>
        <w:rPr>
          <w:b/>
        </w:rPr>
        <w:t>.</w:t>
      </w:r>
      <w:r>
        <w:rPr>
          <w:lang w:val="en-US"/>
        </w:rPr>
        <w:t xml:space="preserve"> </w:t>
      </w:r>
      <w:r>
        <w:t>Расчет по прочности железобетонных элементов должен производиться для сечений, нормальных к их продольной оси, а также для наклонных к ней сечений наиболее опасного направления. При наличии крутящих моментов следует проверить прочность пространственных сечений, ограниченных в растянутой зоне спиральной трещиной наиболее опасного из возможных направлений. Кроме того, следует производить расчет э</w:t>
      </w:r>
      <w:r>
        <w:t>лементов на местное действие нагрузки (смятие, продавливание, отрыв)</w:t>
      </w:r>
      <w:r>
        <w:rPr>
          <w:noProof/>
        </w:rPr>
        <w:t>.</w:t>
      </w:r>
    </w:p>
    <w:p w:rsidR="00000000" w:rsidRDefault="00AC1C26">
      <w:pPr>
        <w:ind w:firstLine="284"/>
        <w:jc w:val="both"/>
      </w:pPr>
    </w:p>
    <w:p w:rsidR="00000000" w:rsidRDefault="00AC1C26">
      <w:pPr>
        <w:ind w:firstLine="284"/>
        <w:jc w:val="center"/>
        <w:rPr>
          <w:b/>
        </w:rPr>
      </w:pPr>
      <w:r>
        <w:rPr>
          <w:b/>
        </w:rPr>
        <w:t>Изгибаемые элементы</w:t>
      </w:r>
    </w:p>
    <w:p w:rsidR="00000000" w:rsidRDefault="00AC1C26">
      <w:pPr>
        <w:ind w:firstLine="284"/>
        <w:jc w:val="center"/>
        <w:rPr>
          <w:i/>
        </w:rPr>
      </w:pPr>
      <w:r>
        <w:rPr>
          <w:i/>
        </w:rPr>
        <w:t>РАСЧЕТ СЕЧЕНИЙ</w:t>
      </w:r>
      <w:r>
        <w:rPr>
          <w:i/>
          <w:lang w:val="en-US"/>
        </w:rPr>
        <w:t>,</w:t>
      </w:r>
      <w:r>
        <w:rPr>
          <w:i/>
        </w:rPr>
        <w:t xml:space="preserve"> НОРМАЛЬНЫХ К ПРОДОЛЬНОЙ ОСИ ЭЛЕМЕНТА</w:t>
      </w:r>
    </w:p>
    <w:p w:rsidR="00000000" w:rsidRDefault="00AC1C26">
      <w:pPr>
        <w:ind w:firstLine="284"/>
        <w:jc w:val="center"/>
        <w:rPr>
          <w:i/>
        </w:rPr>
      </w:pPr>
    </w:p>
    <w:p w:rsidR="00000000" w:rsidRDefault="00AC1C26">
      <w:pPr>
        <w:ind w:firstLine="284"/>
        <w:jc w:val="both"/>
        <w:rPr>
          <w:i/>
          <w:lang w:val="en-US"/>
        </w:rPr>
      </w:pPr>
      <w:r>
        <w:rPr>
          <w:b/>
          <w:noProof/>
        </w:rPr>
        <w:t>3.11 (3.11).</w:t>
      </w:r>
      <w:r>
        <w:t xml:space="preserve"> Расчет сечений, нормальных к продольной оси элемента, когда изгибающий момент действует в плоскости оси симметрии сечения и арматура сосредоточена у перпендикулярных указанной плоскости граней элемента, следует производить согласно пп.</w:t>
      </w:r>
      <w:r>
        <w:rPr>
          <w:noProof/>
        </w:rPr>
        <w:t xml:space="preserve"> 3.15—3.23</w:t>
      </w:r>
      <w:r>
        <w:t xml:space="preserve"> в зависимости от соотношения между значением относительной высоты сжатой зоны бетона </w:t>
      </w:r>
      <w:r>
        <w:sym w:font="Symbol" w:char="F078"/>
      </w:r>
      <w:r>
        <w:rPr>
          <w:noProof/>
        </w:rPr>
        <w:t xml:space="preserve"> =</w:t>
      </w:r>
      <w:r>
        <w:rPr>
          <w:lang w:val="en-US"/>
        </w:rPr>
        <w:t xml:space="preserve"> </w:t>
      </w:r>
      <w:r>
        <w:rPr>
          <w:i/>
          <w:lang w:val="en-US"/>
        </w:rPr>
        <w:t>x/h</w:t>
      </w:r>
      <w:r>
        <w:rPr>
          <w:vertAlign w:val="subscript"/>
          <w:lang w:val="en-US"/>
        </w:rPr>
        <w:t>0</w:t>
      </w:r>
      <w:r>
        <w:rPr>
          <w:lang w:val="en-US"/>
        </w:rPr>
        <w:t>,</w:t>
      </w:r>
      <w:r>
        <w:t xml:space="preserve"> определяемой </w:t>
      </w:r>
      <w:r>
        <w:t xml:space="preserve">из соответствующих условий равновесия, и значением относительной высоты сжатой зоны бетона </w:t>
      </w:r>
      <w:r>
        <w:sym w:font="Symbol" w:char="F078"/>
      </w:r>
      <w:r>
        <w:rPr>
          <w:i/>
          <w:vertAlign w:val="subscript"/>
          <w:lang w:val="en-US"/>
        </w:rPr>
        <w:t>R</w:t>
      </w:r>
      <w:r>
        <w:t xml:space="preserve"> (см. п.</w:t>
      </w:r>
      <w:r>
        <w:rPr>
          <w:noProof/>
        </w:rPr>
        <w:t xml:space="preserve"> 3.14),</w:t>
      </w:r>
      <w:r>
        <w:t xml:space="preserve"> при котором предельное состояние элемента наступает одновременно с достижением в растянутой арматуре напряжения, равного расчетному сопротивлению</w:t>
      </w:r>
      <w:r>
        <w:rPr>
          <w:lang w:val="en-US"/>
        </w:rPr>
        <w:t xml:space="preserve"> </w:t>
      </w:r>
      <w:r>
        <w:rPr>
          <w:i/>
          <w:lang w:val="en-US"/>
        </w:rPr>
        <w:t>R</w:t>
      </w:r>
      <w:r>
        <w:rPr>
          <w:i/>
          <w:vertAlign w:val="subscript"/>
          <w:lang w:val="en-US"/>
        </w:rPr>
        <w:t>s</w:t>
      </w:r>
      <w:r>
        <w:rPr>
          <w:lang w:val="en-US"/>
        </w:rPr>
        <w:t>.</w:t>
      </w:r>
    </w:p>
    <w:p w:rsidR="00000000" w:rsidRDefault="00AC1C26">
      <w:pPr>
        <w:ind w:firstLine="284"/>
        <w:jc w:val="both"/>
        <w:rPr>
          <w:i/>
        </w:rPr>
      </w:pPr>
      <w:r>
        <w:rPr>
          <w:b/>
          <w:noProof/>
        </w:rPr>
        <w:t>3.12 (3.18).</w:t>
      </w:r>
      <w:r>
        <w:t xml:space="preserve"> Расчет изгибаемых элементов кольцевого сечения при соотношении внутреннего и наружного радиусов</w:t>
      </w:r>
      <w:r>
        <w:rPr>
          <w:lang w:val="en-US"/>
        </w:rPr>
        <w:t xml:space="preserve"> </w:t>
      </w:r>
      <w:r>
        <w:rPr>
          <w:i/>
          <w:lang w:val="en-US"/>
        </w:rPr>
        <w:t>r</w:t>
      </w:r>
      <w:r>
        <w:rPr>
          <w:vertAlign w:val="subscript"/>
          <w:lang w:val="en-US"/>
        </w:rPr>
        <w:t>1</w:t>
      </w:r>
      <w:r>
        <w:rPr>
          <w:lang w:val="en-US"/>
        </w:rPr>
        <w:t>/</w:t>
      </w:r>
      <w:r>
        <w:rPr>
          <w:i/>
          <w:lang w:val="en-US"/>
        </w:rPr>
        <w:t>r</w:t>
      </w:r>
      <w:r>
        <w:rPr>
          <w:vertAlign w:val="subscript"/>
          <w:lang w:val="en-US"/>
        </w:rPr>
        <w:t>2</w:t>
      </w:r>
      <w:r>
        <w:t xml:space="preserve"> </w:t>
      </w:r>
      <w:r>
        <w:sym w:font="Symbol" w:char="F0B3"/>
      </w:r>
      <w:r>
        <w:rPr>
          <w:noProof/>
        </w:rPr>
        <w:t xml:space="preserve"> 0,5</w:t>
      </w:r>
      <w:r>
        <w:t xml:space="preserve"> с арматурой, равномерно распределенной по длине окружности (при числе продольных стержней не менее</w:t>
      </w:r>
      <w:r>
        <w:rPr>
          <w:noProof/>
        </w:rPr>
        <w:t xml:space="preserve"> 6), </w:t>
      </w:r>
      <w:r>
        <w:t>должен производиться</w:t>
      </w:r>
      <w:r>
        <w:rPr>
          <w:b/>
        </w:rPr>
        <w:t xml:space="preserve"> </w:t>
      </w:r>
      <w:r>
        <w:t xml:space="preserve">как для </w:t>
      </w:r>
      <w:r>
        <w:t>внецентренно сжатых элементов согласно пп.</w:t>
      </w:r>
      <w:r>
        <w:rPr>
          <w:noProof/>
        </w:rPr>
        <w:t xml:space="preserve"> 3.69</w:t>
      </w:r>
      <w:r>
        <w:t xml:space="preserve"> и</w:t>
      </w:r>
      <w:r>
        <w:rPr>
          <w:noProof/>
        </w:rPr>
        <w:t xml:space="preserve"> 3.70,</w:t>
      </w:r>
      <w:r>
        <w:t xml:space="preserve"> принимая значение продольной силы</w:t>
      </w:r>
      <w:r>
        <w:rPr>
          <w:noProof/>
        </w:rPr>
        <w:t xml:space="preserve"> </w:t>
      </w:r>
      <w:r>
        <w:rPr>
          <w:i/>
          <w:noProof/>
        </w:rPr>
        <w:t>N =</w:t>
      </w:r>
      <w:r>
        <w:rPr>
          <w:noProof/>
        </w:rPr>
        <w:t xml:space="preserve"> 0</w:t>
      </w:r>
      <w:r>
        <w:t xml:space="preserve"> и подставляя вместо</w:t>
      </w:r>
      <w:r>
        <w:rPr>
          <w:lang w:val="en-US"/>
        </w:rPr>
        <w:t xml:space="preserve"> </w:t>
      </w:r>
      <w:r>
        <w:rPr>
          <w:i/>
          <w:lang w:val="en-US"/>
        </w:rPr>
        <w:t>Ne</w:t>
      </w:r>
      <w:r>
        <w:rPr>
          <w:vertAlign w:val="subscript"/>
          <w:lang w:val="en-US"/>
        </w:rPr>
        <w:t>0</w:t>
      </w:r>
      <w:r>
        <w:t xml:space="preserve"> значение изгибающего момента </w:t>
      </w:r>
      <w:r>
        <w:rPr>
          <w:i/>
        </w:rPr>
        <w:t>М.</w:t>
      </w:r>
    </w:p>
    <w:p w:rsidR="00000000" w:rsidRDefault="00AC1C26">
      <w:pPr>
        <w:ind w:firstLine="284"/>
        <w:jc w:val="both"/>
      </w:pPr>
      <w:r>
        <w:rPr>
          <w:b/>
          <w:noProof/>
        </w:rPr>
        <w:t>3.13.</w:t>
      </w:r>
      <w:r>
        <w:t xml:space="preserve"> Расчет нормальных сечений, не оговоренных в пп. 3.11,</w:t>
      </w:r>
      <w:r>
        <w:rPr>
          <w:noProof/>
        </w:rPr>
        <w:t xml:space="preserve"> 3.12</w:t>
      </w:r>
      <w:r>
        <w:t xml:space="preserve"> и</w:t>
      </w:r>
      <w:r>
        <w:rPr>
          <w:noProof/>
        </w:rPr>
        <w:t xml:space="preserve"> 3.24,</w:t>
      </w:r>
      <w:r>
        <w:t xml:space="preserve"> производится по формулам общего случая расчеты нормального сечения согласно п.</w:t>
      </w:r>
      <w:r>
        <w:rPr>
          <w:noProof/>
        </w:rPr>
        <w:t xml:space="preserve"> 3.76,</w:t>
      </w:r>
      <w:r>
        <w:t xml:space="preserve"> принимая в формуле</w:t>
      </w:r>
      <w:r>
        <w:rPr>
          <w:noProof/>
        </w:rPr>
        <w:t xml:space="preserve"> (154) </w:t>
      </w:r>
      <w:r>
        <w:rPr>
          <w:i/>
          <w:noProof/>
        </w:rPr>
        <w:t>N =</w:t>
      </w:r>
      <w:r>
        <w:t xml:space="preserve"> </w:t>
      </w:r>
      <w:r>
        <w:rPr>
          <w:lang w:val="en-US"/>
        </w:rPr>
        <w:t xml:space="preserve">0 </w:t>
      </w:r>
      <w:r>
        <w:t>и заменяя в условии</w:t>
      </w:r>
      <w:r>
        <w:rPr>
          <w:noProof/>
        </w:rPr>
        <w:t xml:space="preserve"> (153)</w:t>
      </w:r>
      <w:r>
        <w:t xml:space="preserve"> значение</w:t>
      </w:r>
      <w:r>
        <w:rPr>
          <w:lang w:val="en-US"/>
        </w:rPr>
        <w:t xml:space="preserve"> </w:t>
      </w:r>
      <w:r>
        <w:rPr>
          <w:position w:val="-6"/>
          <w:lang w:val="en-US"/>
        </w:rPr>
        <w:object w:dxaOrig="380" w:dyaOrig="279">
          <v:shape id="_x0000_i1063" type="#_x0000_t75" style="width:18.75pt;height:14.25pt" o:ole="">
            <v:imagedata r:id="rId77" o:title=""/>
          </v:shape>
          <o:OLEObject Type="Embed" ProgID="Equation.3" ShapeID="_x0000_i1063" DrawAspect="Content" ObjectID="_1480581958" r:id="rId78"/>
        </w:object>
      </w:r>
      <w:r>
        <w:t xml:space="preserve"> величиной </w:t>
      </w:r>
      <w:r>
        <w:rPr>
          <w:position w:val="-4"/>
        </w:rPr>
        <w:object w:dxaOrig="320" w:dyaOrig="300">
          <v:shape id="_x0000_i1064" type="#_x0000_t75" style="width:15.75pt;height:15pt" o:ole="">
            <v:imagedata r:id="rId79" o:title=""/>
          </v:shape>
          <o:OLEObject Type="Embed" ProgID="Equation.3" ShapeID="_x0000_i1064" DrawAspect="Content" ObjectID="_1480581959" r:id="rId80"/>
        </w:object>
      </w:r>
      <w:r>
        <w:rPr>
          <w:i/>
          <w:noProof/>
        </w:rPr>
        <w:t xml:space="preserve"> — </w:t>
      </w:r>
      <w:r>
        <w:t>проекцией изгибающего момента на плоскость, перпендикулярную прямой, огранич</w:t>
      </w:r>
      <w:r>
        <w:t>ивающей сжатую зону. Если ось симметрии сечения не совпадает с плоскостью действия момента или вовсе отсутствует, положение границы сжатой зоны должно обеспечить выполнение дополнительного условия параллельности плоскости действия моментов внешних и внутренних сил.</w:t>
      </w:r>
    </w:p>
    <w:p w:rsidR="00000000" w:rsidRDefault="00AC1C26">
      <w:pPr>
        <w:ind w:firstLine="284"/>
        <w:jc w:val="both"/>
      </w:pPr>
      <w:r>
        <w:rPr>
          <w:b/>
          <w:noProof/>
        </w:rPr>
        <w:t>3.14 (3.12)</w:t>
      </w:r>
      <w:r>
        <w:rPr>
          <w:b/>
        </w:rPr>
        <w:t>.</w:t>
      </w:r>
      <w:r>
        <w:rPr>
          <w:lang w:val="en-US"/>
        </w:rPr>
        <w:t xml:space="preserve"> </w:t>
      </w:r>
      <w:r>
        <w:t xml:space="preserve">Значение </w:t>
      </w:r>
      <w:r>
        <w:sym w:font="Symbol" w:char="F078"/>
      </w:r>
      <w:r>
        <w:rPr>
          <w:i/>
          <w:vertAlign w:val="subscript"/>
          <w:lang w:val="en-US"/>
        </w:rPr>
        <w:t>R</w:t>
      </w:r>
      <w:r>
        <w:t xml:space="preserve"> определяется по формуле</w:t>
      </w:r>
    </w:p>
    <w:p w:rsidR="00000000" w:rsidRDefault="00AC1C26">
      <w:pPr>
        <w:ind w:firstLine="284"/>
        <w:jc w:val="both"/>
        <w:rPr>
          <w:lang w:val="en-US"/>
        </w:rPr>
      </w:pPr>
      <w:r>
        <w:rPr>
          <w:lang w:val="en-US"/>
        </w:rPr>
        <w:lastRenderedPageBreak/>
        <w:t xml:space="preserve">     </w:t>
      </w:r>
      <w:r>
        <w:rPr>
          <w:position w:val="-56"/>
          <w:lang w:val="en-US"/>
        </w:rPr>
        <w:object w:dxaOrig="1939" w:dyaOrig="880">
          <v:shape id="_x0000_i1065" type="#_x0000_t75" style="width:96.75pt;height:44.25pt" o:ole="">
            <v:imagedata r:id="rId81" o:title=""/>
          </v:shape>
          <o:OLEObject Type="Embed" ProgID="Equation.3" ShapeID="_x0000_i1065" DrawAspect="Content" ObjectID="_1480581960" r:id="rId82"/>
        </w:object>
      </w:r>
      <w:r>
        <w:rPr>
          <w:lang w:val="en-US"/>
        </w:rPr>
        <w:tab/>
      </w:r>
      <w:r>
        <w:rPr>
          <w:lang w:val="en-US"/>
        </w:rPr>
        <w:tab/>
      </w:r>
      <w:r>
        <w:rPr>
          <w:lang w:val="en-US"/>
        </w:rPr>
        <w:tab/>
        <w:t>(14)</w:t>
      </w:r>
    </w:p>
    <w:p w:rsidR="00000000" w:rsidRDefault="00AC1C26">
      <w:pPr>
        <w:ind w:firstLine="284"/>
        <w:jc w:val="both"/>
      </w:pPr>
      <w:r>
        <w:t xml:space="preserve">где </w:t>
      </w:r>
      <w:r>
        <w:sym w:font="Symbol" w:char="F077"/>
      </w:r>
      <w:r>
        <w:rPr>
          <w:i/>
          <w:noProof/>
        </w:rPr>
        <w:t xml:space="preserve"> —</w:t>
      </w:r>
      <w:r>
        <w:t xml:space="preserve"> характеристика сжатой зоны бетона, определяемая по формуле</w:t>
      </w:r>
    </w:p>
    <w:p w:rsidR="00000000" w:rsidRDefault="00AC1C26">
      <w:pPr>
        <w:ind w:firstLine="284"/>
        <w:jc w:val="both"/>
        <w:rPr>
          <w:noProof/>
        </w:rPr>
      </w:pPr>
      <w:r>
        <w:rPr>
          <w:noProof/>
          <w:position w:val="-10"/>
        </w:rPr>
        <w:object w:dxaOrig="1480" w:dyaOrig="300">
          <v:shape id="_x0000_i1066" type="#_x0000_t75" style="width:74.25pt;height:15pt" o:ole="">
            <v:imagedata r:id="rId83" o:title=""/>
          </v:shape>
          <o:OLEObject Type="Embed" ProgID="Equation.3" ShapeID="_x0000_i1066" DrawAspect="Content" ObjectID="_1480581961" r:id="rId84"/>
        </w:object>
      </w:r>
      <w:r>
        <w:rPr>
          <w:noProof/>
        </w:rPr>
        <w:t xml:space="preserve">           </w:t>
      </w:r>
      <w:r>
        <w:rPr>
          <w:noProof/>
        </w:rPr>
        <w:tab/>
      </w:r>
      <w:r>
        <w:rPr>
          <w:noProof/>
        </w:rPr>
        <w:tab/>
        <w:t>(15)</w:t>
      </w:r>
    </w:p>
    <w:p w:rsidR="00000000" w:rsidRDefault="00AC1C26">
      <w:pPr>
        <w:ind w:firstLine="284"/>
        <w:jc w:val="both"/>
      </w:pPr>
      <w:r>
        <w:t xml:space="preserve">здесь </w:t>
      </w:r>
      <w:r>
        <w:sym w:font="Symbol" w:char="F061"/>
      </w:r>
      <w:r>
        <w:rPr>
          <w:noProof/>
        </w:rPr>
        <w:t xml:space="preserve"> —</w:t>
      </w:r>
      <w:r>
        <w:t xml:space="preserve"> коэффициент, принимаемый равным для бетона:</w:t>
      </w:r>
    </w:p>
    <w:p w:rsidR="00000000" w:rsidRDefault="00AC1C26">
      <w:pPr>
        <w:ind w:firstLine="284"/>
        <w:jc w:val="both"/>
        <w:rPr>
          <w:noProof/>
        </w:rPr>
      </w:pPr>
      <w:r>
        <w:t>тяжелого</w:t>
      </w:r>
      <w:r>
        <w:rPr>
          <w:noProof/>
        </w:rPr>
        <w:t xml:space="preserve"> ...........</w:t>
      </w:r>
      <w:r>
        <w:t>.................................</w:t>
      </w:r>
      <w:r>
        <w:rPr>
          <w:noProof/>
        </w:rPr>
        <w:t xml:space="preserve">..... 0,85 </w:t>
      </w:r>
    </w:p>
    <w:p w:rsidR="00000000" w:rsidRDefault="00AC1C26">
      <w:pPr>
        <w:ind w:firstLine="284"/>
        <w:jc w:val="both"/>
        <w:rPr>
          <w:lang w:val="en-US"/>
        </w:rPr>
      </w:pPr>
      <w:r>
        <w:t>мелкозернистого (см. п.</w:t>
      </w:r>
      <w:r>
        <w:rPr>
          <w:noProof/>
        </w:rPr>
        <w:t xml:space="preserve"> 2.1)</w:t>
      </w:r>
      <w:r>
        <w:t xml:space="preserve"> групп: </w:t>
      </w:r>
    </w:p>
    <w:p w:rsidR="00000000" w:rsidRDefault="00AC1C26">
      <w:pPr>
        <w:ind w:firstLine="284"/>
        <w:jc w:val="both"/>
        <w:rPr>
          <w:noProof/>
        </w:rPr>
      </w:pPr>
      <w:r>
        <w:t>А</w:t>
      </w:r>
      <w:r>
        <w:rPr>
          <w:noProof/>
        </w:rPr>
        <w:t xml:space="preserve"> ..................</w:t>
      </w:r>
      <w:r>
        <w:t>....................................</w:t>
      </w:r>
      <w:r>
        <w:rPr>
          <w:noProof/>
        </w:rPr>
        <w:t xml:space="preserve">. 0,80 </w:t>
      </w:r>
    </w:p>
    <w:p w:rsidR="00000000" w:rsidRDefault="00AC1C26">
      <w:pPr>
        <w:ind w:firstLine="284"/>
        <w:jc w:val="both"/>
        <w:rPr>
          <w:noProof/>
        </w:rPr>
      </w:pPr>
      <w:r>
        <w:t>Б и В.</w:t>
      </w:r>
      <w:r>
        <w:rPr>
          <w:noProof/>
        </w:rPr>
        <w:t>...............</w:t>
      </w:r>
      <w:r>
        <w:t>.................................</w:t>
      </w:r>
      <w:r>
        <w:rPr>
          <w:noProof/>
        </w:rPr>
        <w:t xml:space="preserve">. 0,75 </w:t>
      </w:r>
    </w:p>
    <w:p w:rsidR="00000000" w:rsidRDefault="00AC1C26">
      <w:pPr>
        <w:ind w:firstLine="284"/>
        <w:jc w:val="both"/>
        <w:rPr>
          <w:noProof/>
        </w:rPr>
      </w:pPr>
      <w:r>
        <w:t>легкого и поризованного</w:t>
      </w:r>
      <w:r>
        <w:rPr>
          <w:noProof/>
        </w:rPr>
        <w:t xml:space="preserve"> .....</w:t>
      </w:r>
      <w:r>
        <w:t>..................</w:t>
      </w:r>
      <w:r>
        <w:rPr>
          <w:noProof/>
        </w:rPr>
        <w:t>.0</w:t>
      </w:r>
      <w:r>
        <w:t>,</w:t>
      </w:r>
      <w:r>
        <w:rPr>
          <w:noProof/>
        </w:rPr>
        <w:t>80</w:t>
      </w:r>
    </w:p>
    <w:p w:rsidR="00000000" w:rsidRDefault="00AC1C26">
      <w:pPr>
        <w:ind w:firstLine="284"/>
        <w:jc w:val="both"/>
        <w:rPr>
          <w:noProof/>
        </w:rPr>
      </w:pPr>
      <w:r>
        <w:rPr>
          <w:i/>
          <w:lang w:val="en-US"/>
        </w:rPr>
        <w:sym w:font="Symbol" w:char="F073"/>
      </w:r>
      <w:r>
        <w:rPr>
          <w:i/>
          <w:vertAlign w:val="subscript"/>
          <w:lang w:val="en-US"/>
        </w:rPr>
        <w:t>sc,u</w:t>
      </w:r>
      <w:r>
        <w:rPr>
          <w:i/>
          <w:noProof/>
        </w:rPr>
        <w:t xml:space="preserve"> =</w:t>
      </w:r>
      <w:r>
        <w:rPr>
          <w:noProof/>
        </w:rPr>
        <w:t xml:space="preserve"> 500</w:t>
      </w:r>
      <w:r>
        <w:t xml:space="preserve"> МПа</w:t>
      </w:r>
      <w:r>
        <w:rPr>
          <w:noProof/>
        </w:rPr>
        <w:t xml:space="preserve"> —</w:t>
      </w:r>
      <w:r>
        <w:t xml:space="preserve"> при использовании коэффициента условий работы бетона </w:t>
      </w:r>
      <w:r>
        <w:rPr>
          <w:lang w:val="en-US"/>
        </w:rPr>
        <w:sym w:font="Symbol" w:char="F067"/>
      </w:r>
      <w:r>
        <w:rPr>
          <w:i/>
          <w:vertAlign w:val="subscript"/>
          <w:lang w:val="en-US"/>
        </w:rPr>
        <w:t>b</w:t>
      </w:r>
      <w:r>
        <w:rPr>
          <w:vertAlign w:val="subscript"/>
          <w:lang w:val="en-US"/>
        </w:rPr>
        <w:t>2</w:t>
      </w:r>
      <w:r>
        <w:rPr>
          <w:noProof/>
        </w:rPr>
        <w:t xml:space="preserve"> = 0,9</w:t>
      </w:r>
      <w:r>
        <w:t xml:space="preserve"> (см. п.</w:t>
      </w:r>
      <w:r>
        <w:rPr>
          <w:noProof/>
        </w:rPr>
        <w:t xml:space="preserve"> 3.1);</w:t>
      </w:r>
    </w:p>
    <w:p w:rsidR="00000000" w:rsidRDefault="00AC1C26">
      <w:pPr>
        <w:ind w:firstLine="284"/>
        <w:jc w:val="both"/>
        <w:rPr>
          <w:noProof/>
        </w:rPr>
      </w:pPr>
      <w:r>
        <w:rPr>
          <w:i/>
          <w:noProof/>
        </w:rPr>
        <w:sym w:font="Symbol" w:char="F073"/>
      </w:r>
      <w:r>
        <w:rPr>
          <w:i/>
          <w:noProof/>
          <w:vertAlign w:val="subscript"/>
        </w:rPr>
        <w:t>sc,u</w:t>
      </w:r>
      <w:r>
        <w:rPr>
          <w:i/>
          <w:noProof/>
        </w:rPr>
        <w:t xml:space="preserve"> =</w:t>
      </w:r>
      <w:r>
        <w:rPr>
          <w:noProof/>
        </w:rPr>
        <w:t xml:space="preserve"> 400</w:t>
      </w:r>
      <w:r>
        <w:t xml:space="preserve"> МПа</w:t>
      </w:r>
      <w:r>
        <w:rPr>
          <w:noProof/>
        </w:rPr>
        <w:t xml:space="preserve"> </w:t>
      </w:r>
      <w:r>
        <w:rPr>
          <w:noProof/>
        </w:rPr>
        <w:sym w:font="Arial" w:char="2014"/>
      </w:r>
      <w:r>
        <w:t xml:space="preserve"> при использовании коэффициента</w:t>
      </w:r>
      <w:r>
        <w:rPr>
          <w:lang w:val="en-US"/>
        </w:rPr>
        <w:t xml:space="preserve"> </w:t>
      </w:r>
      <w:r>
        <w:rPr>
          <w:lang w:val="en-US"/>
        </w:rPr>
        <w:sym w:font="Symbol" w:char="F067"/>
      </w:r>
      <w:r>
        <w:rPr>
          <w:i/>
          <w:vertAlign w:val="subscript"/>
          <w:lang w:val="en-US"/>
        </w:rPr>
        <w:t>b</w:t>
      </w:r>
      <w:r>
        <w:rPr>
          <w:vertAlign w:val="subscript"/>
          <w:lang w:val="en-US"/>
        </w:rPr>
        <w:t>2</w:t>
      </w:r>
      <w:r>
        <w:t xml:space="preserve"> =1,0</w:t>
      </w:r>
      <w:r>
        <w:rPr>
          <w:lang w:val="en-US"/>
        </w:rPr>
        <w:t xml:space="preserve"> </w:t>
      </w:r>
      <w:r>
        <w:t>или</w:t>
      </w:r>
      <w:r>
        <w:rPr>
          <w:lang w:val="en-US"/>
        </w:rPr>
        <w:t xml:space="preserve"> </w:t>
      </w:r>
      <w:r>
        <w:rPr>
          <w:lang w:val="en-US"/>
        </w:rPr>
        <w:sym w:font="Symbol" w:char="F067"/>
      </w:r>
      <w:r>
        <w:rPr>
          <w:i/>
          <w:vertAlign w:val="subscript"/>
          <w:lang w:val="en-US"/>
        </w:rPr>
        <w:t>b</w:t>
      </w:r>
      <w:r>
        <w:rPr>
          <w:vertAlign w:val="subscript"/>
          <w:lang w:val="en-US"/>
        </w:rPr>
        <w:t>2</w:t>
      </w:r>
      <w:r>
        <w:rPr>
          <w:noProof/>
        </w:rPr>
        <w:t xml:space="preserve">  </w:t>
      </w:r>
      <w:r>
        <w:t>=</w:t>
      </w:r>
      <w:r>
        <w:rPr>
          <w:noProof/>
        </w:rPr>
        <w:t xml:space="preserve"> 1,1; </w:t>
      </w:r>
    </w:p>
    <w:p w:rsidR="00000000" w:rsidRDefault="00AC1C26">
      <w:pPr>
        <w:ind w:firstLine="284"/>
        <w:jc w:val="both"/>
      </w:pPr>
      <w:r>
        <w:rPr>
          <w:i/>
          <w:lang w:val="en-US"/>
        </w:rPr>
        <w:t>R</w:t>
      </w:r>
      <w:r>
        <w:rPr>
          <w:i/>
          <w:vertAlign w:val="subscript"/>
          <w:lang w:val="en-US"/>
        </w:rPr>
        <w:t>s</w:t>
      </w:r>
      <w:r>
        <w:rPr>
          <w:lang w:val="en-US"/>
        </w:rPr>
        <w:t xml:space="preserve">, </w:t>
      </w:r>
      <w:r>
        <w:rPr>
          <w:i/>
          <w:lang w:val="en-US"/>
        </w:rPr>
        <w:t>R</w:t>
      </w:r>
      <w:r>
        <w:rPr>
          <w:i/>
          <w:vertAlign w:val="subscript"/>
          <w:lang w:val="en-US"/>
        </w:rPr>
        <w:t>b</w:t>
      </w:r>
      <w:r>
        <w:t xml:space="preserve"> </w:t>
      </w:r>
      <w:r>
        <w:sym w:font="Arial" w:char="2014"/>
      </w:r>
      <w:r>
        <w:rPr>
          <w:lang w:val="en-US"/>
        </w:rPr>
        <w:t xml:space="preserve"> </w:t>
      </w:r>
      <w:r>
        <w:t>в МПа.</w:t>
      </w:r>
    </w:p>
    <w:p w:rsidR="00000000" w:rsidRDefault="00AC1C26">
      <w:pPr>
        <w:ind w:firstLine="284"/>
        <w:jc w:val="both"/>
        <w:rPr>
          <w:noProof/>
        </w:rPr>
      </w:pPr>
      <w:r>
        <w:t xml:space="preserve">Значения </w:t>
      </w:r>
      <w:r>
        <w:sym w:font="Symbol" w:char="F077"/>
      </w:r>
      <w:r>
        <w:t xml:space="preserve"> и </w:t>
      </w:r>
      <w:r>
        <w:sym w:font="Symbol" w:char="F078"/>
      </w:r>
      <w:r>
        <w:rPr>
          <w:i/>
          <w:vertAlign w:val="subscript"/>
          <w:lang w:val="en-US"/>
        </w:rPr>
        <w:t>R</w:t>
      </w:r>
      <w:r>
        <w:t xml:space="preserve"> приведены для элементов из т</w:t>
      </w:r>
      <w:r>
        <w:t>яжелого бетона</w:t>
      </w:r>
      <w:r>
        <w:rPr>
          <w:noProof/>
        </w:rPr>
        <w:t xml:space="preserve"> —</w:t>
      </w:r>
      <w:r>
        <w:t xml:space="preserve"> в табл.</w:t>
      </w:r>
      <w:r>
        <w:rPr>
          <w:noProof/>
        </w:rPr>
        <w:t xml:space="preserve"> 18,</w:t>
      </w:r>
      <w:r>
        <w:t xml:space="preserve"> из мелкозернистого группы А, легкого и поризованного бетонов</w:t>
      </w:r>
      <w:r>
        <w:rPr>
          <w:noProof/>
        </w:rPr>
        <w:t xml:space="preserve"> — </w:t>
      </w:r>
      <w:r>
        <w:t>в табл.</w:t>
      </w:r>
      <w:r>
        <w:rPr>
          <w:noProof/>
        </w:rPr>
        <w:t xml:space="preserve"> 19.</w:t>
      </w:r>
    </w:p>
    <w:p w:rsidR="00000000" w:rsidRDefault="00AC1C26">
      <w:pPr>
        <w:ind w:firstLine="284"/>
        <w:jc w:val="center"/>
      </w:pPr>
    </w:p>
    <w:p w:rsidR="00000000" w:rsidRDefault="00AC1C26">
      <w:pPr>
        <w:ind w:firstLine="284"/>
        <w:jc w:val="center"/>
      </w:pPr>
      <w:r>
        <w:t>ПРЯМОУГОЛЬНЫЕ СЕЧЕНИЯ</w:t>
      </w:r>
    </w:p>
    <w:p w:rsidR="00000000" w:rsidRDefault="00AC1C26">
      <w:pPr>
        <w:ind w:firstLine="284"/>
        <w:jc w:val="center"/>
      </w:pPr>
    </w:p>
    <w:p w:rsidR="00000000" w:rsidRDefault="00AC1C26">
      <w:pPr>
        <w:ind w:firstLine="284"/>
        <w:jc w:val="both"/>
      </w:pPr>
      <w:r>
        <w:rPr>
          <w:noProof/>
        </w:rPr>
        <w:t>3.15.</w:t>
      </w:r>
      <w:r>
        <w:t xml:space="preserve"> Расчет прямоугольных сечений с арматурой, сосредоточенной у сжатой и растянутой граней элемента (черт.</w:t>
      </w:r>
      <w:r>
        <w:rPr>
          <w:noProof/>
        </w:rPr>
        <w:t xml:space="preserve"> 4),</w:t>
      </w:r>
      <w:r>
        <w:t xml:space="preserve"> производится следующим образом в зависимости от высоты сжатой зоны</w:t>
      </w:r>
    </w:p>
    <w:p w:rsidR="00000000" w:rsidRDefault="00AC1C26">
      <w:pPr>
        <w:ind w:firstLine="284"/>
        <w:jc w:val="both"/>
        <w:rPr>
          <w:noProof/>
        </w:rPr>
      </w:pPr>
      <w:r>
        <w:rPr>
          <w:noProof/>
          <w:position w:val="-30"/>
        </w:rPr>
        <w:object w:dxaOrig="1780" w:dyaOrig="720">
          <v:shape id="_x0000_i1067" type="#_x0000_t75" style="width:89.25pt;height:36pt" o:ole="">
            <v:imagedata r:id="rId85" o:title=""/>
          </v:shape>
          <o:OLEObject Type="Embed" ProgID="Equation.3" ShapeID="_x0000_i1067" DrawAspect="Content" ObjectID="_1480581962" r:id="rId86"/>
        </w:object>
      </w:r>
      <w:r>
        <w:rPr>
          <w:noProof/>
        </w:rPr>
        <w:t xml:space="preserve">       </w:t>
      </w:r>
      <w:r>
        <w:rPr>
          <w:noProof/>
        </w:rPr>
        <w:tab/>
      </w:r>
      <w:r>
        <w:rPr>
          <w:noProof/>
        </w:rPr>
        <w:tab/>
      </w:r>
      <w:r>
        <w:rPr>
          <w:noProof/>
        </w:rPr>
        <w:tab/>
        <w:t>(16)</w:t>
      </w:r>
    </w:p>
    <w:p w:rsidR="00000000" w:rsidRDefault="00AC1C26">
      <w:pPr>
        <w:ind w:firstLine="284"/>
        <w:jc w:val="both"/>
      </w:pPr>
      <w:r>
        <w:t>а) при</w:t>
      </w:r>
      <w:r>
        <w:rPr>
          <w:lang w:val="en-US"/>
        </w:rPr>
        <w:t xml:space="preserve"> </w:t>
      </w:r>
      <w:r>
        <w:rPr>
          <w:position w:val="-30"/>
          <w:lang w:val="en-US"/>
        </w:rPr>
        <w:object w:dxaOrig="1140" w:dyaOrig="680">
          <v:shape id="_x0000_i1068" type="#_x0000_t75" style="width:57pt;height:33.75pt" o:ole="">
            <v:imagedata r:id="rId87" o:title=""/>
          </v:shape>
          <o:OLEObject Type="Embed" ProgID="Equation.3" ShapeID="_x0000_i1068" DrawAspect="Content" ObjectID="_1480581963" r:id="rId88"/>
        </w:object>
      </w:r>
      <w:r>
        <w:rPr>
          <w:lang w:val="en-US"/>
        </w:rPr>
        <w:t xml:space="preserve"> </w:t>
      </w:r>
      <w:r>
        <w:rPr>
          <w:i/>
        </w:rPr>
        <w:t>—</w:t>
      </w:r>
      <w:r>
        <w:t xml:space="preserve"> из условия</w:t>
      </w:r>
    </w:p>
    <w:p w:rsidR="00000000" w:rsidRDefault="00AC1C26">
      <w:pPr>
        <w:ind w:firstLine="284"/>
        <w:jc w:val="both"/>
        <w:rPr>
          <w:lang w:val="en-US"/>
        </w:rPr>
      </w:pPr>
      <w:r>
        <w:rPr>
          <w:position w:val="-12"/>
          <w:lang w:val="en-US"/>
        </w:rPr>
        <w:object w:dxaOrig="3580" w:dyaOrig="380">
          <v:shape id="_x0000_i1069" type="#_x0000_t75" style="width:179.25pt;height:18.75pt" o:ole="">
            <v:imagedata r:id="rId89" o:title=""/>
          </v:shape>
          <o:OLEObject Type="Embed" ProgID="Equation.3" ShapeID="_x0000_i1069" DrawAspect="Content" ObjectID="_1480581964" r:id="rId90"/>
        </w:object>
      </w:r>
      <w:r>
        <w:rPr>
          <w:lang w:val="en-US"/>
        </w:rPr>
        <w:tab/>
      </w:r>
      <w:r>
        <w:rPr>
          <w:lang w:val="en-US"/>
        </w:rPr>
        <w:tab/>
        <w:t>(17)</w:t>
      </w:r>
    </w:p>
    <w:p w:rsidR="00000000" w:rsidRDefault="00AC1C26">
      <w:pPr>
        <w:ind w:firstLine="284"/>
        <w:jc w:val="both"/>
        <w:rPr>
          <w:smallCaps/>
        </w:rPr>
      </w:pPr>
      <w:r>
        <w:t xml:space="preserve">б) при </w:t>
      </w:r>
      <w:r>
        <w:sym w:font="Symbol" w:char="F078"/>
      </w:r>
      <w:r>
        <w:rPr>
          <w:i/>
          <w:noProof/>
        </w:rPr>
        <w:t xml:space="preserve"> </w:t>
      </w:r>
      <w:r>
        <w:rPr>
          <w:noProof/>
        </w:rPr>
        <w:t>&gt;</w:t>
      </w:r>
      <w:r>
        <w:rPr>
          <w:i/>
        </w:rPr>
        <w:t xml:space="preserve"> </w:t>
      </w:r>
      <w:r>
        <w:sym w:font="Symbol" w:char="F078"/>
      </w:r>
      <w:r>
        <w:rPr>
          <w:i/>
          <w:vertAlign w:val="subscript"/>
          <w:lang w:val="en-US"/>
        </w:rPr>
        <w:t>R</w:t>
      </w:r>
      <w:r>
        <w:t xml:space="preserve"> </w:t>
      </w:r>
      <w:r>
        <w:sym w:font="Arial" w:char="2014"/>
      </w:r>
      <w:r>
        <w:rPr>
          <w:lang w:val="en-US"/>
        </w:rPr>
        <w:t xml:space="preserve"> </w:t>
      </w:r>
      <w:r>
        <w:t>из условия</w:t>
      </w:r>
      <w:r>
        <w:rPr>
          <w:smallCaps/>
        </w:rPr>
        <w:t xml:space="preserve"> </w:t>
      </w:r>
    </w:p>
    <w:p w:rsidR="00000000" w:rsidRDefault="00AC1C26">
      <w:pPr>
        <w:ind w:firstLine="284"/>
        <w:jc w:val="both"/>
        <w:rPr>
          <w:noProof/>
        </w:rPr>
      </w:pPr>
      <w:r>
        <w:t xml:space="preserve">     </w:t>
      </w:r>
      <w:r>
        <w:rPr>
          <w:noProof/>
          <w:position w:val="-12"/>
        </w:rPr>
        <w:object w:dxaOrig="2980" w:dyaOrig="380">
          <v:shape id="_x0000_i1070" type="#_x0000_t75" style="width:149.25pt;height:18.75pt" o:ole="">
            <v:imagedata r:id="rId91" o:title=""/>
          </v:shape>
          <o:OLEObject Type="Embed" ProgID="Equation.3" ShapeID="_x0000_i1070" DrawAspect="Content" ObjectID="_1480581965" r:id="rId92"/>
        </w:object>
      </w:r>
      <w:r>
        <w:rPr>
          <w:noProof/>
        </w:rPr>
        <w:t xml:space="preserve">   </w:t>
      </w:r>
      <w:r>
        <w:tab/>
      </w:r>
      <w:r>
        <w:tab/>
      </w:r>
      <w:r>
        <w:rPr>
          <w:noProof/>
        </w:rPr>
        <w:t>(18)</w:t>
      </w:r>
    </w:p>
    <w:p w:rsidR="00000000" w:rsidRDefault="00AC1C26">
      <w:pPr>
        <w:ind w:firstLine="284"/>
        <w:jc w:val="both"/>
        <w:rPr>
          <w:noProof/>
        </w:rPr>
      </w:pPr>
      <w:r>
        <w:t xml:space="preserve">где </w:t>
      </w:r>
      <w:r>
        <w:sym w:font="Symbol" w:char="F061"/>
      </w:r>
      <w:r>
        <w:rPr>
          <w:i/>
          <w:noProof/>
          <w:vertAlign w:val="subscript"/>
        </w:rPr>
        <w:t>R</w:t>
      </w:r>
      <w:r>
        <w:rPr>
          <w:noProof/>
        </w:rPr>
        <w:t xml:space="preserve"> = </w:t>
      </w:r>
      <w:r>
        <w:rPr>
          <w:noProof/>
        </w:rPr>
        <w:sym w:font="Symbol" w:char="F078"/>
      </w:r>
      <w:r>
        <w:rPr>
          <w:i/>
          <w:noProof/>
          <w:vertAlign w:val="subscript"/>
        </w:rPr>
        <w:t>R</w:t>
      </w:r>
      <w:r>
        <w:rPr>
          <w:noProof/>
        </w:rPr>
        <w:t xml:space="preserve"> (1 </w:t>
      </w:r>
      <w:r>
        <w:rPr>
          <w:noProof/>
        </w:rPr>
        <w:sym w:font="Arial" w:char="2013"/>
      </w:r>
      <w:r>
        <w:rPr>
          <w:noProof/>
        </w:rPr>
        <w:t xml:space="preserve"> 0,5 </w:t>
      </w:r>
      <w:r>
        <w:rPr>
          <w:noProof/>
        </w:rPr>
        <w:sym w:font="Symbol" w:char="F078"/>
      </w:r>
      <w:r>
        <w:rPr>
          <w:i/>
          <w:noProof/>
          <w:vertAlign w:val="subscript"/>
        </w:rPr>
        <w:t>R</w:t>
      </w:r>
      <w:r>
        <w:rPr>
          <w:noProof/>
        </w:rPr>
        <w:t>).</w:t>
      </w:r>
    </w:p>
    <w:p w:rsidR="00000000" w:rsidRDefault="00AC1C26">
      <w:pPr>
        <w:ind w:firstLine="284"/>
        <w:jc w:val="both"/>
      </w:pPr>
      <w:r>
        <w:t>При этом расчетную несущую способность сечения можно несколько увеличить путем замены в условии</w:t>
      </w:r>
      <w:r>
        <w:rPr>
          <w:noProof/>
        </w:rPr>
        <w:t xml:space="preserve"> (18)</w:t>
      </w:r>
      <w:r>
        <w:t xml:space="preserve"> значения </w:t>
      </w:r>
      <w:r>
        <w:sym w:font="Symbol" w:char="F061"/>
      </w:r>
      <w:r>
        <w:rPr>
          <w:i/>
          <w:noProof/>
          <w:vertAlign w:val="subscript"/>
        </w:rPr>
        <w:t>R</w:t>
      </w:r>
      <w:r>
        <w:t xml:space="preserve"> на</w:t>
      </w:r>
      <w:r>
        <w:rPr>
          <w:noProof/>
        </w:rPr>
        <w:t xml:space="preserve"> 0,8</w:t>
      </w:r>
      <w:r>
        <w:sym w:font="Symbol" w:char="F061"/>
      </w:r>
      <w:r>
        <w:rPr>
          <w:i/>
          <w:noProof/>
          <w:vertAlign w:val="subscript"/>
        </w:rPr>
        <w:t>R</w:t>
      </w:r>
      <w:r>
        <w:rPr>
          <w:noProof/>
        </w:rPr>
        <w:t xml:space="preserve"> + 0,2</w:t>
      </w:r>
      <w:r>
        <w:sym w:font="Symbol" w:char="F061"/>
      </w:r>
      <w:r>
        <w:rPr>
          <w:i/>
          <w:noProof/>
          <w:vertAlign w:val="subscript"/>
        </w:rPr>
        <w:t>m</w:t>
      </w:r>
      <w:r>
        <w:t xml:space="preserve">, где при </w:t>
      </w:r>
      <w:r>
        <w:sym w:font="Symbol" w:char="F078"/>
      </w:r>
      <w:r>
        <w:rPr>
          <w:noProof/>
        </w:rPr>
        <w:t xml:space="preserve"> </w:t>
      </w:r>
      <w:r>
        <w:rPr>
          <w:noProof/>
        </w:rPr>
        <w:sym w:font="Symbol" w:char="F0A3"/>
      </w:r>
      <w:r>
        <w:rPr>
          <w:noProof/>
        </w:rPr>
        <w:t xml:space="preserve"> 1</w:t>
      </w:r>
      <w:r>
        <w:t xml:space="preserve"> </w:t>
      </w:r>
      <w:r>
        <w:sym w:font="Symbol" w:char="F061"/>
      </w:r>
      <w:r>
        <w:rPr>
          <w:i/>
          <w:noProof/>
          <w:vertAlign w:val="subscript"/>
        </w:rPr>
        <w:t>m</w:t>
      </w:r>
      <w:r>
        <w:rPr>
          <w:noProof/>
        </w:rPr>
        <w:t xml:space="preserve"> =</w:t>
      </w:r>
      <w:r>
        <w:t xml:space="preserve"> </w:t>
      </w:r>
      <w:r>
        <w:sym w:font="Symbol" w:char="F078"/>
      </w:r>
      <w:r>
        <w:rPr>
          <w:noProof/>
        </w:rPr>
        <w:t xml:space="preserve"> (1 </w:t>
      </w:r>
      <w:r>
        <w:rPr>
          <w:noProof/>
        </w:rPr>
        <w:sym w:font="Arial" w:char="2013"/>
      </w:r>
      <w:r>
        <w:t xml:space="preserve"> 0,5</w:t>
      </w:r>
      <w:r>
        <w:sym w:font="Symbol" w:char="F078"/>
      </w:r>
      <w:r>
        <w:t>) или по табл.</w:t>
      </w:r>
      <w:r>
        <w:rPr>
          <w:noProof/>
        </w:rPr>
        <w:t xml:space="preserve"> 20.</w:t>
      </w:r>
      <w:r>
        <w:t xml:space="preserve"> Значения</w:t>
      </w:r>
      <w:r>
        <w:rPr>
          <w:lang w:val="en-US"/>
        </w:rPr>
        <w:t xml:space="preserve"> </w:t>
      </w:r>
      <w:r>
        <w:rPr>
          <w:noProof/>
        </w:rPr>
        <w:sym w:font="Symbol" w:char="F078"/>
      </w:r>
      <w:r>
        <w:rPr>
          <w:i/>
          <w:noProof/>
          <w:vertAlign w:val="subscript"/>
        </w:rPr>
        <w:t>R</w:t>
      </w:r>
      <w:r>
        <w:t xml:space="preserve"> и </w:t>
      </w:r>
      <w:r>
        <w:sym w:font="Symbol" w:char="F061"/>
      </w:r>
      <w:r>
        <w:rPr>
          <w:i/>
          <w:noProof/>
          <w:vertAlign w:val="subscript"/>
        </w:rPr>
        <w:t>R</w:t>
      </w:r>
      <w:r>
        <w:t xml:space="preserve"> определяются по табл. 18</w:t>
      </w:r>
      <w:r>
        <w:rPr>
          <w:lang w:val="en-US"/>
        </w:rPr>
        <w:t xml:space="preserve"> </w:t>
      </w:r>
      <w:r>
        <w:t>и</w:t>
      </w:r>
      <w:r>
        <w:rPr>
          <w:noProof/>
        </w:rPr>
        <w:t xml:space="preserve"> 19.</w:t>
      </w:r>
      <w:r>
        <w:t xml:space="preserve"> Если </w:t>
      </w:r>
      <w:r>
        <w:rPr>
          <w:i/>
        </w:rPr>
        <w:t>х</w:t>
      </w:r>
      <w:r>
        <w:rPr>
          <w:noProof/>
        </w:rPr>
        <w:t xml:space="preserve"> </w:t>
      </w:r>
      <w:r>
        <w:rPr>
          <w:noProof/>
        </w:rPr>
        <w:sym w:font="Symbol" w:char="F0A3"/>
      </w:r>
      <w:r>
        <w:rPr>
          <w:noProof/>
        </w:rPr>
        <w:t xml:space="preserve"> 0,</w:t>
      </w:r>
      <w:r>
        <w:t xml:space="preserve"> прочность проверяется из условия</w:t>
      </w:r>
    </w:p>
    <w:p w:rsidR="00000000" w:rsidRDefault="00AC1C26">
      <w:pPr>
        <w:ind w:firstLine="284"/>
        <w:jc w:val="both"/>
        <w:rPr>
          <w:noProof/>
        </w:rPr>
      </w:pPr>
      <w:r>
        <w:rPr>
          <w:noProof/>
          <w:position w:val="-12"/>
        </w:rPr>
        <w:object w:dxaOrig="1820" w:dyaOrig="360">
          <v:shape id="_x0000_i1071" type="#_x0000_t75" style="width:90.75pt;height:18pt" o:ole="">
            <v:imagedata r:id="rId93" o:title=""/>
          </v:shape>
          <o:OLEObject Type="Embed" ProgID="Equation.3" ShapeID="_x0000_i1071" DrawAspect="Content" ObjectID="_1480581966" r:id="rId94"/>
        </w:object>
      </w:r>
      <w:r>
        <w:rPr>
          <w:noProof/>
        </w:rPr>
        <w:t xml:space="preserve"> </w:t>
      </w:r>
      <w:r>
        <w:rPr>
          <w:noProof/>
        </w:rPr>
        <w:tab/>
      </w:r>
      <w:r>
        <w:rPr>
          <w:noProof/>
        </w:rPr>
        <w:tab/>
      </w:r>
      <w:r>
        <w:rPr>
          <w:noProof/>
        </w:rPr>
        <w:tab/>
        <w:t>(19)</w:t>
      </w:r>
    </w:p>
    <w:p w:rsidR="00000000" w:rsidRDefault="00AC1C26">
      <w:pPr>
        <w:ind w:firstLine="284"/>
        <w:jc w:val="both"/>
      </w:pPr>
      <w:r>
        <w:t xml:space="preserve">Примечание. Если высота сжатой зоны, определенная с учетом половины сжатой арматуры, </w:t>
      </w:r>
      <w:r>
        <w:rPr>
          <w:position w:val="-30"/>
        </w:rPr>
        <w:object w:dxaOrig="2480" w:dyaOrig="720">
          <v:shape id="_x0000_i1072" type="#_x0000_t75" style="width:102.75pt;height:30pt" o:ole="">
            <v:imagedata r:id="rId95" o:title=""/>
          </v:shape>
          <o:OLEObject Type="Embed" ProgID="Equation.3" ShapeID="_x0000_i1072" DrawAspect="Content" ObjectID="_1480581967" r:id="rId96"/>
        </w:object>
      </w:r>
      <w:r>
        <w:rPr>
          <w:lang w:val="en-US"/>
        </w:rPr>
        <w:t xml:space="preserve"> </w:t>
      </w:r>
      <w:r>
        <w:t>расчетную несущую способность сечения можно несколько увеличить, производя расчет по формулам</w:t>
      </w:r>
      <w:r>
        <w:rPr>
          <w:noProof/>
        </w:rPr>
        <w:t xml:space="preserve"> (16)</w:t>
      </w:r>
      <w:r>
        <w:t xml:space="preserve"> и</w:t>
      </w:r>
      <w:r>
        <w:rPr>
          <w:noProof/>
        </w:rPr>
        <w:t xml:space="preserve"> (17)</w:t>
      </w:r>
      <w:r>
        <w:t xml:space="preserve"> без учета сжатой арматуры</w:t>
      </w:r>
      <w:r>
        <w:rPr>
          <w:lang w:val="en-US"/>
        </w:rPr>
        <w:t xml:space="preserve"> </w:t>
      </w:r>
      <w:r>
        <w:rPr>
          <w:position w:val="-12"/>
          <w:lang w:val="en-US"/>
        </w:rPr>
        <w:object w:dxaOrig="360" w:dyaOrig="380">
          <v:shape id="_x0000_i1073" type="#_x0000_t75" style="width:15pt;height:15.75pt" o:ole="">
            <v:imagedata r:id="rId97" o:title=""/>
          </v:shape>
          <o:OLEObject Type="Embed" ProgID="Equation.3" ShapeID="_x0000_i1073" DrawAspect="Content" ObjectID="_1480581968" r:id="rId98"/>
        </w:object>
      </w:r>
    </w:p>
    <w:p w:rsidR="00000000" w:rsidRDefault="00AC1C26">
      <w:pPr>
        <w:ind w:firstLine="284"/>
        <w:jc w:val="center"/>
        <w:rPr>
          <w:lang w:val="en-US"/>
        </w:rPr>
      </w:pPr>
      <w:r>
        <w:rPr>
          <w:lang w:val="en-US"/>
        </w:rPr>
        <w:pict>
          <v:shape id="_x0000_i1074" type="#_x0000_t75" style="width:228.75pt;height:114pt">
            <v:imagedata r:id="rId99" o:title=""/>
          </v:shape>
        </w:pict>
      </w:r>
    </w:p>
    <w:p w:rsidR="00000000" w:rsidRDefault="00AC1C26">
      <w:pPr>
        <w:ind w:firstLine="284"/>
        <w:jc w:val="center"/>
      </w:pPr>
      <w:r>
        <w:t>Ч</w:t>
      </w:r>
      <w:bookmarkStart w:id="768" w:name="OCRUncertain442"/>
      <w:r>
        <w:t>е</w:t>
      </w:r>
      <w:bookmarkEnd w:id="768"/>
      <w:r>
        <w:t>рт.</w:t>
      </w:r>
      <w:r>
        <w:rPr>
          <w:noProof/>
        </w:rPr>
        <w:t xml:space="preserve"> 4.</w:t>
      </w:r>
      <w:r>
        <w:t xml:space="preserve"> Схема усилий в поперечном прямоугольном сечении </w:t>
      </w:r>
    </w:p>
    <w:p w:rsidR="00000000" w:rsidRDefault="00AC1C26">
      <w:pPr>
        <w:ind w:firstLine="284"/>
        <w:jc w:val="center"/>
      </w:pPr>
      <w:r>
        <w:t>изгибаемого железобетонного элемента</w:t>
      </w:r>
    </w:p>
    <w:p w:rsidR="00000000" w:rsidRDefault="00AC1C26">
      <w:pPr>
        <w:ind w:firstLine="284"/>
        <w:jc w:val="both"/>
        <w:sectPr w:rsidR="00000000">
          <w:pgSz w:w="11907" w:h="16840" w:code="9"/>
          <w:pgMar w:top="1440" w:right="1797" w:bottom="1440" w:left="1797" w:header="720" w:footer="720" w:gutter="0"/>
          <w:cols w:space="720"/>
          <w:noEndnote/>
        </w:sectPr>
      </w:pPr>
    </w:p>
    <w:p w:rsidR="00000000" w:rsidRDefault="00AC1C26">
      <w:pPr>
        <w:ind w:firstLine="284"/>
        <w:jc w:val="both"/>
        <w:rPr>
          <w:noProof/>
        </w:rPr>
      </w:pPr>
      <w:r>
        <w:lastRenderedPageBreak/>
        <w:t>Таблица</w:t>
      </w:r>
      <w:r>
        <w:rPr>
          <w:noProof/>
        </w:rPr>
        <w:t xml:space="preserve"> 18</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133"/>
        <w:gridCol w:w="1418"/>
        <w:gridCol w:w="1276"/>
        <w:gridCol w:w="923"/>
        <w:gridCol w:w="923"/>
        <w:gridCol w:w="923"/>
        <w:gridCol w:w="923"/>
        <w:gridCol w:w="923"/>
        <w:gridCol w:w="923"/>
        <w:gridCol w:w="923"/>
        <w:gridCol w:w="923"/>
        <w:gridCol w:w="923"/>
        <w:gridCol w:w="923"/>
        <w:gridCol w:w="923"/>
      </w:tblGrid>
      <w:tr w:rsidR="00000000">
        <w:tblPrEx>
          <w:tblCellMar>
            <w:top w:w="0" w:type="dxa"/>
            <w:bottom w:w="0" w:type="dxa"/>
          </w:tblCellMar>
        </w:tblPrEx>
        <w:tc>
          <w:tcPr>
            <w:tcW w:w="1133" w:type="dxa"/>
            <w:tcBorders>
              <w:top w:val="single" w:sz="12" w:space="0" w:color="auto"/>
              <w:left w:val="single" w:sz="12" w:space="0" w:color="auto"/>
              <w:right w:val="single" w:sz="6" w:space="0" w:color="auto"/>
            </w:tcBorders>
          </w:tcPr>
          <w:p w:rsidR="00000000" w:rsidRDefault="00AC1C26">
            <w:pPr>
              <w:jc w:val="center"/>
            </w:pPr>
            <w:r>
              <w:t>Коэффициент условий</w:t>
            </w:r>
          </w:p>
        </w:tc>
        <w:tc>
          <w:tcPr>
            <w:tcW w:w="1418" w:type="dxa"/>
            <w:tcBorders>
              <w:top w:val="single" w:sz="12" w:space="0" w:color="auto"/>
              <w:left w:val="single" w:sz="6" w:space="0" w:color="auto"/>
              <w:right w:val="single" w:sz="6" w:space="0" w:color="auto"/>
            </w:tcBorders>
          </w:tcPr>
          <w:p w:rsidR="00000000" w:rsidRDefault="00AC1C26">
            <w:pPr>
              <w:jc w:val="center"/>
            </w:pPr>
            <w:r>
              <w:t>Класс растянутой</w:t>
            </w:r>
          </w:p>
        </w:tc>
        <w:tc>
          <w:tcPr>
            <w:tcW w:w="1276" w:type="dxa"/>
            <w:tcBorders>
              <w:top w:val="single" w:sz="12" w:space="0" w:color="auto"/>
              <w:left w:val="single" w:sz="6" w:space="0" w:color="auto"/>
              <w:right w:val="single" w:sz="6" w:space="0" w:color="auto"/>
            </w:tcBorders>
          </w:tcPr>
          <w:p w:rsidR="00000000" w:rsidRDefault="00AC1C26">
            <w:pPr>
              <w:jc w:val="center"/>
            </w:pPr>
          </w:p>
          <w:p w:rsidR="00000000" w:rsidRDefault="00AC1C26">
            <w:pPr>
              <w:jc w:val="center"/>
            </w:pPr>
            <w:r>
              <w:t>Обозначение</w:t>
            </w:r>
          </w:p>
        </w:tc>
        <w:tc>
          <w:tcPr>
            <w:tcW w:w="10153" w:type="dxa"/>
            <w:gridSpan w:val="11"/>
            <w:tcBorders>
              <w:top w:val="single" w:sz="12" w:space="0" w:color="auto"/>
              <w:left w:val="single" w:sz="6" w:space="0" w:color="auto"/>
              <w:bottom w:val="single" w:sz="6" w:space="0" w:color="auto"/>
              <w:right w:val="single" w:sz="12" w:space="0" w:color="auto"/>
            </w:tcBorders>
          </w:tcPr>
          <w:p w:rsidR="00000000" w:rsidRDefault="00AC1C26">
            <w:pPr>
              <w:jc w:val="center"/>
            </w:pPr>
            <w:r>
              <w:t xml:space="preserve">Значения </w:t>
            </w:r>
            <w:r>
              <w:sym w:font="Symbol" w:char="F077"/>
            </w:r>
            <w:r>
              <w:t xml:space="preserve">, </w:t>
            </w:r>
            <w:r>
              <w:sym w:font="Symbol" w:char="F078"/>
            </w:r>
            <w:r>
              <w:rPr>
                <w:i/>
                <w:vertAlign w:val="subscript"/>
                <w:lang w:val="en-US"/>
              </w:rPr>
              <w:t>R</w:t>
            </w:r>
            <w:r>
              <w:rPr>
                <w:lang w:val="en-US"/>
              </w:rPr>
              <w:t xml:space="preserve">, </w:t>
            </w:r>
            <w:r>
              <w:rPr>
                <w:lang w:val="en-US"/>
              </w:rPr>
              <w:sym w:font="Symbol" w:char="F061"/>
            </w:r>
            <w:r>
              <w:rPr>
                <w:i/>
                <w:vertAlign w:val="subscript"/>
                <w:lang w:val="en-US"/>
              </w:rPr>
              <w:t>R</w:t>
            </w:r>
            <w:r>
              <w:rPr>
                <w:lang w:val="en-US"/>
              </w:rPr>
              <w:t xml:space="preserve"> </w:t>
            </w:r>
            <w:r>
              <w:t xml:space="preserve">и </w:t>
            </w:r>
            <w:r>
              <w:sym w:font="Symbol" w:char="F079"/>
            </w:r>
            <w:r>
              <w:rPr>
                <w:i/>
                <w:vertAlign w:val="subscript"/>
              </w:rPr>
              <w:t>с</w:t>
            </w:r>
            <w:r>
              <w:t xml:space="preserve"> для элементов из тяжелого бетона классов</w:t>
            </w:r>
          </w:p>
        </w:tc>
      </w:tr>
      <w:tr w:rsidR="00000000">
        <w:tblPrEx>
          <w:tblCellMar>
            <w:top w:w="0" w:type="dxa"/>
            <w:bottom w:w="0" w:type="dxa"/>
          </w:tblCellMar>
        </w:tblPrEx>
        <w:tc>
          <w:tcPr>
            <w:tcW w:w="1133" w:type="dxa"/>
            <w:tcBorders>
              <w:left w:val="single" w:sz="12" w:space="0" w:color="auto"/>
              <w:bottom w:val="single" w:sz="12" w:space="0" w:color="auto"/>
              <w:right w:val="single" w:sz="6" w:space="0" w:color="auto"/>
            </w:tcBorders>
          </w:tcPr>
          <w:p w:rsidR="00000000" w:rsidRDefault="00AC1C26">
            <w:pPr>
              <w:jc w:val="center"/>
            </w:pPr>
            <w:r>
              <w:t xml:space="preserve">работы бетона </w:t>
            </w:r>
            <w:r>
              <w:sym w:font="Symbol" w:char="F067"/>
            </w:r>
            <w:r>
              <w:rPr>
                <w:i/>
                <w:vertAlign w:val="subscript"/>
                <w:lang w:val="en-US"/>
              </w:rPr>
              <w:t>b</w:t>
            </w:r>
            <w:r>
              <w:rPr>
                <w:vertAlign w:val="subscript"/>
                <w:lang w:val="en-US"/>
              </w:rPr>
              <w:t>2</w:t>
            </w:r>
          </w:p>
        </w:tc>
        <w:tc>
          <w:tcPr>
            <w:tcW w:w="1418" w:type="dxa"/>
            <w:tcBorders>
              <w:left w:val="single" w:sz="6" w:space="0" w:color="auto"/>
              <w:bottom w:val="single" w:sz="12" w:space="0" w:color="auto"/>
              <w:right w:val="single" w:sz="6" w:space="0" w:color="auto"/>
            </w:tcBorders>
          </w:tcPr>
          <w:p w:rsidR="00000000" w:rsidRDefault="00AC1C26">
            <w:pPr>
              <w:jc w:val="center"/>
            </w:pPr>
            <w:r>
              <w:t>арматуры</w:t>
            </w:r>
          </w:p>
        </w:tc>
        <w:tc>
          <w:tcPr>
            <w:tcW w:w="1276" w:type="dxa"/>
            <w:tcBorders>
              <w:left w:val="single" w:sz="6" w:space="0" w:color="auto"/>
              <w:bottom w:val="single" w:sz="12" w:space="0" w:color="auto"/>
              <w:right w:val="single" w:sz="6" w:space="0" w:color="auto"/>
            </w:tcBorders>
          </w:tcPr>
          <w:p w:rsidR="00000000" w:rsidRDefault="00AC1C26">
            <w:pPr>
              <w:jc w:val="center"/>
            </w:pPr>
          </w:p>
        </w:tc>
        <w:tc>
          <w:tcPr>
            <w:tcW w:w="923"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B12</w:t>
            </w:r>
            <w:r>
              <w:t>,5</w:t>
            </w:r>
          </w:p>
        </w:tc>
        <w:tc>
          <w:tcPr>
            <w:tcW w:w="923"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B15</w:t>
            </w:r>
          </w:p>
        </w:tc>
        <w:tc>
          <w:tcPr>
            <w:tcW w:w="923"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B20</w:t>
            </w:r>
          </w:p>
        </w:tc>
        <w:tc>
          <w:tcPr>
            <w:tcW w:w="923"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B25</w:t>
            </w:r>
          </w:p>
        </w:tc>
        <w:tc>
          <w:tcPr>
            <w:tcW w:w="923"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B30</w:t>
            </w:r>
          </w:p>
        </w:tc>
        <w:tc>
          <w:tcPr>
            <w:tcW w:w="923"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B35</w:t>
            </w:r>
          </w:p>
        </w:tc>
        <w:tc>
          <w:tcPr>
            <w:tcW w:w="923"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B40</w:t>
            </w:r>
          </w:p>
        </w:tc>
        <w:tc>
          <w:tcPr>
            <w:tcW w:w="923"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B45</w:t>
            </w:r>
          </w:p>
        </w:tc>
        <w:tc>
          <w:tcPr>
            <w:tcW w:w="923"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B50</w:t>
            </w:r>
          </w:p>
        </w:tc>
        <w:tc>
          <w:tcPr>
            <w:tcW w:w="923"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B55</w:t>
            </w:r>
          </w:p>
        </w:tc>
        <w:tc>
          <w:tcPr>
            <w:tcW w:w="923" w:type="dxa"/>
            <w:tcBorders>
              <w:top w:val="single" w:sz="6" w:space="0" w:color="auto"/>
              <w:left w:val="single" w:sz="6" w:space="0" w:color="auto"/>
              <w:bottom w:val="single" w:sz="12" w:space="0" w:color="auto"/>
              <w:right w:val="single" w:sz="12" w:space="0" w:color="auto"/>
            </w:tcBorders>
          </w:tcPr>
          <w:p w:rsidR="00000000" w:rsidRDefault="00AC1C26">
            <w:pPr>
              <w:jc w:val="center"/>
              <w:rPr>
                <w:lang w:val="en-US"/>
              </w:rPr>
            </w:pPr>
            <w:r>
              <w:rPr>
                <w:lang w:val="en-US"/>
              </w:rPr>
              <w:t>B60</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r>
              <w:rPr>
                <w:noProof/>
              </w:rPr>
              <w:t>0,9</w:t>
            </w:r>
          </w:p>
        </w:tc>
        <w:tc>
          <w:tcPr>
            <w:tcW w:w="1418" w:type="dxa"/>
            <w:tcBorders>
              <w:left w:val="single" w:sz="6" w:space="0" w:color="auto"/>
              <w:bottom w:val="single" w:sz="6" w:space="0" w:color="auto"/>
              <w:right w:val="single" w:sz="6" w:space="0" w:color="auto"/>
            </w:tcBorders>
          </w:tcPr>
          <w:p w:rsidR="00000000" w:rsidRDefault="00AC1C26">
            <w:pPr>
              <w:jc w:val="both"/>
            </w:pPr>
            <w:r>
              <w:t>Любой</w:t>
            </w:r>
          </w:p>
        </w:tc>
        <w:tc>
          <w:tcPr>
            <w:tcW w:w="1276" w:type="dxa"/>
            <w:tcBorders>
              <w:left w:val="single" w:sz="6" w:space="0" w:color="auto"/>
              <w:bottom w:val="single" w:sz="6" w:space="0" w:color="auto"/>
              <w:right w:val="single" w:sz="6" w:space="0" w:color="auto"/>
            </w:tcBorders>
          </w:tcPr>
          <w:p w:rsidR="00000000" w:rsidRDefault="00AC1C26">
            <w:pPr>
              <w:jc w:val="center"/>
            </w:pPr>
            <w:r>
              <w:sym w:font="Symbol" w:char="F077"/>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0,796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0,788</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0,766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0,746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0,726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0,710</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0,690</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0,670</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0,650</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0,634</w:t>
            </w:r>
          </w:p>
        </w:tc>
        <w:tc>
          <w:tcPr>
            <w:tcW w:w="923" w:type="dxa"/>
            <w:tcBorders>
              <w:left w:val="single" w:sz="6" w:space="0" w:color="auto"/>
              <w:bottom w:val="single" w:sz="6" w:space="0" w:color="auto"/>
              <w:right w:val="single" w:sz="12" w:space="0" w:color="auto"/>
            </w:tcBorders>
          </w:tcPr>
          <w:p w:rsidR="00000000" w:rsidRDefault="00AC1C26">
            <w:pPr>
              <w:jc w:val="center"/>
              <w:rPr>
                <w:noProof/>
              </w:rPr>
            </w:pPr>
            <w:r>
              <w:rPr>
                <w:noProof/>
              </w:rPr>
              <w:t>0,614</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top w:val="single" w:sz="6" w:space="0" w:color="auto"/>
              <w:left w:val="single" w:sz="6" w:space="0" w:color="auto"/>
              <w:right w:val="single" w:sz="6" w:space="0" w:color="auto"/>
            </w:tcBorders>
          </w:tcPr>
          <w:p w:rsidR="00000000" w:rsidRDefault="00AC1C26">
            <w:pPr>
              <w:jc w:val="both"/>
            </w:pPr>
            <w:r>
              <w:t>А-</w:t>
            </w:r>
            <w:r>
              <w:rPr>
                <w:lang w:val="en-US"/>
              </w:rPr>
              <w:t>III</w:t>
            </w:r>
            <w:r>
              <w:rPr>
                <w:noProof/>
              </w:rPr>
              <w:t xml:space="preserve"> (</w:t>
            </w:r>
            <w:r>
              <w:rPr>
                <w:noProof/>
              </w:rPr>
              <w:sym w:font="Symbol" w:char="F0C6"/>
            </w:r>
            <w:r>
              <w:t xml:space="preserve"> </w:t>
            </w:r>
            <w:r>
              <w:rPr>
                <w:lang w:val="en-US"/>
              </w:rPr>
              <w:t>10</w:t>
            </w:r>
            <w:r>
              <w:sym w:font="Arial" w:char="2013"/>
            </w:r>
            <w:r>
              <w:t xml:space="preserve">40) </w:t>
            </w:r>
          </w:p>
        </w:tc>
        <w:tc>
          <w:tcPr>
            <w:tcW w:w="1276"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0,662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0,652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0,627</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0,604</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0,582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0,564</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0,542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0,521</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0,500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0,484</w:t>
            </w:r>
          </w:p>
        </w:tc>
        <w:tc>
          <w:tcPr>
            <w:tcW w:w="923" w:type="dxa"/>
            <w:tcBorders>
              <w:top w:val="single" w:sz="6" w:space="0" w:color="auto"/>
              <w:left w:val="single" w:sz="6" w:space="0" w:color="auto"/>
              <w:right w:val="single" w:sz="12" w:space="0" w:color="auto"/>
            </w:tcBorders>
          </w:tcPr>
          <w:p w:rsidR="00000000" w:rsidRDefault="00AC1C26">
            <w:pPr>
              <w:jc w:val="center"/>
              <w:rPr>
                <w:noProof/>
              </w:rPr>
            </w:pPr>
            <w:r>
              <w:rPr>
                <w:noProof/>
              </w:rPr>
              <w:t>0,464</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right w:val="single" w:sz="6" w:space="0" w:color="auto"/>
            </w:tcBorders>
          </w:tcPr>
          <w:p w:rsidR="00000000" w:rsidRDefault="00AC1C26">
            <w:pPr>
              <w:jc w:val="both"/>
              <w:rPr>
                <w:noProof/>
              </w:rPr>
            </w:pPr>
            <w:r>
              <w:t>и</w:t>
            </w:r>
            <w:r>
              <w:rPr>
                <w:lang w:val="en-US"/>
              </w:rPr>
              <w:t xml:space="preserve"> Bp-I (</w:t>
            </w:r>
            <w:r>
              <w:rPr>
                <w:lang w:val="en-US"/>
              </w:rPr>
              <w:sym w:font="Symbol" w:char="F0C6"/>
            </w:r>
            <w:r>
              <w:rPr>
                <w:noProof/>
              </w:rPr>
              <w:t xml:space="preserve"> 4; 5)</w:t>
            </w:r>
          </w:p>
        </w:tc>
        <w:tc>
          <w:tcPr>
            <w:tcW w:w="1276" w:type="dxa"/>
            <w:tcBorders>
              <w:left w:val="single" w:sz="6" w:space="0" w:color="auto"/>
              <w:right w:val="single" w:sz="6" w:space="0" w:color="auto"/>
            </w:tcBorders>
          </w:tcPr>
          <w:p w:rsidR="00000000" w:rsidRDefault="00AC1C26">
            <w:pPr>
              <w:jc w:val="center"/>
              <w:rPr>
                <w:i/>
                <w:lang w:val="en-US"/>
              </w:rPr>
            </w:pPr>
            <w:r>
              <w:rPr>
                <w:lang w:val="en-US"/>
              </w:rPr>
              <w:sym w:font="Symbol" w:char="F061"/>
            </w:r>
            <w:r>
              <w:rPr>
                <w:i/>
                <w:vertAlign w:val="subscript"/>
                <w:lang w:val="en-US"/>
              </w:rPr>
              <w:t>R</w:t>
            </w:r>
          </w:p>
        </w:tc>
        <w:tc>
          <w:tcPr>
            <w:tcW w:w="923" w:type="dxa"/>
            <w:tcBorders>
              <w:left w:val="single" w:sz="6" w:space="0" w:color="auto"/>
              <w:right w:val="single" w:sz="6" w:space="0" w:color="auto"/>
            </w:tcBorders>
          </w:tcPr>
          <w:p w:rsidR="00000000" w:rsidRDefault="00AC1C26">
            <w:pPr>
              <w:jc w:val="center"/>
              <w:rPr>
                <w:noProof/>
              </w:rPr>
            </w:pPr>
            <w:r>
              <w:rPr>
                <w:noProof/>
              </w:rPr>
              <w:t>0,443</w:t>
            </w:r>
          </w:p>
        </w:tc>
        <w:tc>
          <w:tcPr>
            <w:tcW w:w="923" w:type="dxa"/>
            <w:tcBorders>
              <w:left w:val="single" w:sz="6" w:space="0" w:color="auto"/>
              <w:right w:val="single" w:sz="6" w:space="0" w:color="auto"/>
            </w:tcBorders>
          </w:tcPr>
          <w:p w:rsidR="00000000" w:rsidRDefault="00AC1C26">
            <w:pPr>
              <w:jc w:val="center"/>
              <w:rPr>
                <w:noProof/>
              </w:rPr>
            </w:pPr>
            <w:r>
              <w:rPr>
                <w:noProof/>
              </w:rPr>
              <w:t>0,440</w:t>
            </w:r>
          </w:p>
        </w:tc>
        <w:tc>
          <w:tcPr>
            <w:tcW w:w="923" w:type="dxa"/>
            <w:tcBorders>
              <w:left w:val="single" w:sz="6" w:space="0" w:color="auto"/>
              <w:right w:val="single" w:sz="6" w:space="0" w:color="auto"/>
            </w:tcBorders>
          </w:tcPr>
          <w:p w:rsidR="00000000" w:rsidRDefault="00AC1C26">
            <w:pPr>
              <w:jc w:val="center"/>
              <w:rPr>
                <w:noProof/>
              </w:rPr>
            </w:pPr>
            <w:r>
              <w:rPr>
                <w:noProof/>
              </w:rPr>
              <w:t>0,430</w:t>
            </w:r>
          </w:p>
        </w:tc>
        <w:tc>
          <w:tcPr>
            <w:tcW w:w="923" w:type="dxa"/>
            <w:tcBorders>
              <w:left w:val="single" w:sz="6" w:space="0" w:color="auto"/>
              <w:right w:val="single" w:sz="6" w:space="0" w:color="auto"/>
            </w:tcBorders>
          </w:tcPr>
          <w:p w:rsidR="00000000" w:rsidRDefault="00AC1C26">
            <w:pPr>
              <w:jc w:val="center"/>
              <w:rPr>
                <w:noProof/>
              </w:rPr>
            </w:pPr>
            <w:r>
              <w:rPr>
                <w:noProof/>
              </w:rPr>
              <w:t>0,422</w:t>
            </w:r>
          </w:p>
        </w:tc>
        <w:tc>
          <w:tcPr>
            <w:tcW w:w="923" w:type="dxa"/>
            <w:tcBorders>
              <w:left w:val="single" w:sz="6" w:space="0" w:color="auto"/>
              <w:right w:val="single" w:sz="6" w:space="0" w:color="auto"/>
            </w:tcBorders>
          </w:tcPr>
          <w:p w:rsidR="00000000" w:rsidRDefault="00AC1C26">
            <w:pPr>
              <w:jc w:val="center"/>
              <w:rPr>
                <w:noProof/>
              </w:rPr>
            </w:pPr>
            <w:r>
              <w:rPr>
                <w:noProof/>
              </w:rPr>
              <w:t>0,413</w:t>
            </w:r>
          </w:p>
        </w:tc>
        <w:tc>
          <w:tcPr>
            <w:tcW w:w="923" w:type="dxa"/>
            <w:tcBorders>
              <w:left w:val="single" w:sz="6" w:space="0" w:color="auto"/>
              <w:right w:val="single" w:sz="6" w:space="0" w:color="auto"/>
            </w:tcBorders>
          </w:tcPr>
          <w:p w:rsidR="00000000" w:rsidRDefault="00AC1C26">
            <w:pPr>
              <w:jc w:val="center"/>
              <w:rPr>
                <w:noProof/>
              </w:rPr>
            </w:pPr>
            <w:r>
              <w:rPr>
                <w:noProof/>
              </w:rPr>
              <w:t>0,405</w:t>
            </w:r>
          </w:p>
        </w:tc>
        <w:tc>
          <w:tcPr>
            <w:tcW w:w="923" w:type="dxa"/>
            <w:tcBorders>
              <w:left w:val="single" w:sz="6" w:space="0" w:color="auto"/>
              <w:right w:val="single" w:sz="6" w:space="0" w:color="auto"/>
            </w:tcBorders>
          </w:tcPr>
          <w:p w:rsidR="00000000" w:rsidRDefault="00AC1C26">
            <w:pPr>
              <w:jc w:val="center"/>
              <w:rPr>
                <w:noProof/>
              </w:rPr>
            </w:pPr>
            <w:r>
              <w:rPr>
                <w:noProof/>
              </w:rPr>
              <w:t>0,395</w:t>
            </w:r>
          </w:p>
        </w:tc>
        <w:tc>
          <w:tcPr>
            <w:tcW w:w="923" w:type="dxa"/>
            <w:tcBorders>
              <w:left w:val="single" w:sz="6" w:space="0" w:color="auto"/>
              <w:right w:val="single" w:sz="6" w:space="0" w:color="auto"/>
            </w:tcBorders>
          </w:tcPr>
          <w:p w:rsidR="00000000" w:rsidRDefault="00AC1C26">
            <w:pPr>
              <w:jc w:val="center"/>
              <w:rPr>
                <w:noProof/>
              </w:rPr>
            </w:pPr>
            <w:r>
              <w:rPr>
                <w:noProof/>
              </w:rPr>
              <w:t>0,381</w:t>
            </w:r>
          </w:p>
        </w:tc>
        <w:tc>
          <w:tcPr>
            <w:tcW w:w="923" w:type="dxa"/>
            <w:tcBorders>
              <w:left w:val="single" w:sz="6" w:space="0" w:color="auto"/>
              <w:right w:val="single" w:sz="6" w:space="0" w:color="auto"/>
            </w:tcBorders>
          </w:tcPr>
          <w:p w:rsidR="00000000" w:rsidRDefault="00AC1C26">
            <w:pPr>
              <w:jc w:val="center"/>
              <w:rPr>
                <w:noProof/>
              </w:rPr>
            </w:pPr>
            <w:r>
              <w:rPr>
                <w:noProof/>
              </w:rPr>
              <w:t>0,376</w:t>
            </w:r>
          </w:p>
        </w:tc>
        <w:tc>
          <w:tcPr>
            <w:tcW w:w="923" w:type="dxa"/>
            <w:tcBorders>
              <w:left w:val="single" w:sz="6" w:space="0" w:color="auto"/>
              <w:right w:val="single" w:sz="6" w:space="0" w:color="auto"/>
            </w:tcBorders>
          </w:tcPr>
          <w:p w:rsidR="00000000" w:rsidRDefault="00AC1C26">
            <w:pPr>
              <w:jc w:val="center"/>
              <w:rPr>
                <w:noProof/>
              </w:rPr>
            </w:pPr>
            <w:r>
              <w:rPr>
                <w:noProof/>
              </w:rPr>
              <w:t>0,367</w:t>
            </w:r>
          </w:p>
        </w:tc>
        <w:tc>
          <w:tcPr>
            <w:tcW w:w="923" w:type="dxa"/>
            <w:tcBorders>
              <w:left w:val="single" w:sz="6" w:space="0" w:color="auto"/>
              <w:right w:val="single" w:sz="12" w:space="0" w:color="auto"/>
            </w:tcBorders>
          </w:tcPr>
          <w:p w:rsidR="00000000" w:rsidRDefault="00AC1C26">
            <w:pPr>
              <w:jc w:val="center"/>
              <w:rPr>
                <w:noProof/>
              </w:rPr>
            </w:pPr>
            <w:r>
              <w:rPr>
                <w:noProof/>
              </w:rPr>
              <w:t>0,355</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bottom w:val="single" w:sz="6" w:space="0" w:color="auto"/>
              <w:right w:val="single" w:sz="6" w:space="0" w:color="auto"/>
            </w:tcBorders>
          </w:tcPr>
          <w:p w:rsidR="00000000" w:rsidRDefault="00AC1C26">
            <w:pPr>
              <w:jc w:val="both"/>
              <w:rPr>
                <w:noProof/>
              </w:rPr>
            </w:pPr>
          </w:p>
        </w:tc>
        <w:tc>
          <w:tcPr>
            <w:tcW w:w="1276" w:type="dxa"/>
            <w:tcBorders>
              <w:left w:val="single" w:sz="6" w:space="0" w:color="auto"/>
              <w:bottom w:val="single" w:sz="6" w:space="0" w:color="auto"/>
              <w:right w:val="single" w:sz="6" w:space="0" w:color="auto"/>
            </w:tcBorders>
          </w:tcPr>
          <w:p w:rsidR="00000000" w:rsidRDefault="00AC1C26">
            <w:pPr>
              <w:jc w:val="center"/>
              <w:rPr>
                <w:i/>
              </w:rPr>
            </w:pPr>
            <w:r>
              <w:sym w:font="Symbol" w:char="F079"/>
            </w:r>
            <w:r>
              <w:rPr>
                <w:i/>
                <w:vertAlign w:val="subscript"/>
              </w:rPr>
              <w:t>с</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4,96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4,82</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4,51</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4,26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4,03</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3,86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3,68</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3,50</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3,36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3,23</w:t>
            </w:r>
          </w:p>
        </w:tc>
        <w:tc>
          <w:tcPr>
            <w:tcW w:w="923" w:type="dxa"/>
            <w:tcBorders>
              <w:left w:val="single" w:sz="6" w:space="0" w:color="auto"/>
              <w:bottom w:val="single" w:sz="6" w:space="0" w:color="auto"/>
              <w:right w:val="single" w:sz="12" w:space="0" w:color="auto"/>
            </w:tcBorders>
          </w:tcPr>
          <w:p w:rsidR="00000000" w:rsidRDefault="00AC1C26">
            <w:pPr>
              <w:jc w:val="center"/>
              <w:rPr>
                <w:noProof/>
              </w:rPr>
            </w:pPr>
            <w:r>
              <w:rPr>
                <w:noProof/>
              </w:rPr>
              <w:t>3,09</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top w:val="single" w:sz="6" w:space="0" w:color="auto"/>
              <w:left w:val="single" w:sz="6" w:space="0" w:color="auto"/>
              <w:right w:val="single" w:sz="6" w:space="0" w:color="auto"/>
            </w:tcBorders>
          </w:tcPr>
          <w:p w:rsidR="00000000" w:rsidRDefault="00AC1C26">
            <w:pPr>
              <w:jc w:val="both"/>
              <w:rPr>
                <w:lang w:val="en-US"/>
              </w:rPr>
            </w:pPr>
            <w:r>
              <w:rPr>
                <w:lang w:val="en-US"/>
              </w:rPr>
              <w:t>A-II</w:t>
            </w:r>
          </w:p>
        </w:tc>
        <w:tc>
          <w:tcPr>
            <w:tcW w:w="1276"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w:t>
            </w:r>
            <w:r>
              <w:t>,</w:t>
            </w:r>
            <w:r>
              <w:rPr>
                <w:noProof/>
              </w:rPr>
              <w:t>689</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w:t>
            </w:r>
            <w:r>
              <w:t>,</w:t>
            </w:r>
            <w:r>
              <w:rPr>
                <w:noProof/>
              </w:rPr>
              <w:t>680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0,650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0,632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0,610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0,592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0,571</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0,550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0,531</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0,512</w:t>
            </w:r>
          </w:p>
        </w:tc>
        <w:tc>
          <w:tcPr>
            <w:tcW w:w="923" w:type="dxa"/>
            <w:tcBorders>
              <w:top w:val="single" w:sz="6" w:space="0" w:color="auto"/>
              <w:left w:val="single" w:sz="6" w:space="0" w:color="auto"/>
              <w:right w:val="single" w:sz="12" w:space="0" w:color="auto"/>
            </w:tcBorders>
          </w:tcPr>
          <w:p w:rsidR="00000000" w:rsidRDefault="00AC1C26">
            <w:pPr>
              <w:jc w:val="center"/>
              <w:rPr>
                <w:noProof/>
              </w:rPr>
            </w:pPr>
            <w:r>
              <w:rPr>
                <w:noProof/>
              </w:rPr>
              <w:t>0,490</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right w:val="single" w:sz="6" w:space="0" w:color="auto"/>
            </w:tcBorders>
          </w:tcPr>
          <w:p w:rsidR="00000000" w:rsidRDefault="00AC1C26">
            <w:pPr>
              <w:jc w:val="both"/>
              <w:rPr>
                <w:noProof/>
              </w:rPr>
            </w:pPr>
          </w:p>
        </w:tc>
        <w:tc>
          <w:tcPr>
            <w:tcW w:w="1276" w:type="dxa"/>
            <w:tcBorders>
              <w:left w:val="single" w:sz="6" w:space="0" w:color="auto"/>
              <w:right w:val="single" w:sz="6" w:space="0" w:color="auto"/>
            </w:tcBorders>
          </w:tcPr>
          <w:p w:rsidR="00000000" w:rsidRDefault="00AC1C26">
            <w:pPr>
              <w:jc w:val="center"/>
              <w:rPr>
                <w:i/>
                <w:noProof/>
              </w:rPr>
            </w:pPr>
            <w:r>
              <w:rPr>
                <w:lang w:val="en-US"/>
              </w:rPr>
              <w:sym w:font="Symbol" w:char="F061"/>
            </w:r>
            <w:r>
              <w:rPr>
                <w:i/>
                <w:vertAlign w:val="subscript"/>
                <w:lang w:val="en-US"/>
              </w:rPr>
              <w:t>R</w:t>
            </w:r>
          </w:p>
        </w:tc>
        <w:tc>
          <w:tcPr>
            <w:tcW w:w="923" w:type="dxa"/>
            <w:tcBorders>
              <w:left w:val="single" w:sz="6" w:space="0" w:color="auto"/>
              <w:right w:val="single" w:sz="6" w:space="0" w:color="auto"/>
            </w:tcBorders>
          </w:tcPr>
          <w:p w:rsidR="00000000" w:rsidRDefault="00AC1C26">
            <w:pPr>
              <w:jc w:val="center"/>
              <w:rPr>
                <w:noProof/>
              </w:rPr>
            </w:pPr>
            <w:r>
              <w:rPr>
                <w:noProof/>
              </w:rPr>
              <w:t>0,452</w:t>
            </w:r>
          </w:p>
        </w:tc>
        <w:tc>
          <w:tcPr>
            <w:tcW w:w="923" w:type="dxa"/>
            <w:tcBorders>
              <w:left w:val="single" w:sz="6" w:space="0" w:color="auto"/>
              <w:right w:val="single" w:sz="6" w:space="0" w:color="auto"/>
            </w:tcBorders>
          </w:tcPr>
          <w:p w:rsidR="00000000" w:rsidRDefault="00AC1C26">
            <w:pPr>
              <w:jc w:val="center"/>
              <w:rPr>
                <w:noProof/>
              </w:rPr>
            </w:pPr>
            <w:r>
              <w:rPr>
                <w:noProof/>
              </w:rPr>
              <w:t>0,449</w:t>
            </w:r>
          </w:p>
        </w:tc>
        <w:tc>
          <w:tcPr>
            <w:tcW w:w="923" w:type="dxa"/>
            <w:tcBorders>
              <w:left w:val="single" w:sz="6" w:space="0" w:color="auto"/>
              <w:right w:val="single" w:sz="6" w:space="0" w:color="auto"/>
            </w:tcBorders>
          </w:tcPr>
          <w:p w:rsidR="00000000" w:rsidRDefault="00AC1C26">
            <w:pPr>
              <w:jc w:val="center"/>
              <w:rPr>
                <w:noProof/>
              </w:rPr>
            </w:pPr>
            <w:r>
              <w:rPr>
                <w:noProof/>
              </w:rPr>
              <w:t>0,439</w:t>
            </w:r>
          </w:p>
        </w:tc>
        <w:tc>
          <w:tcPr>
            <w:tcW w:w="923" w:type="dxa"/>
            <w:tcBorders>
              <w:left w:val="single" w:sz="6" w:space="0" w:color="auto"/>
              <w:right w:val="single" w:sz="6" w:space="0" w:color="auto"/>
            </w:tcBorders>
          </w:tcPr>
          <w:p w:rsidR="00000000" w:rsidRDefault="00AC1C26">
            <w:pPr>
              <w:jc w:val="center"/>
              <w:rPr>
                <w:noProof/>
              </w:rPr>
            </w:pPr>
            <w:r>
              <w:rPr>
                <w:noProof/>
              </w:rPr>
              <w:t>0,432</w:t>
            </w:r>
          </w:p>
        </w:tc>
        <w:tc>
          <w:tcPr>
            <w:tcW w:w="923" w:type="dxa"/>
            <w:tcBorders>
              <w:left w:val="single" w:sz="6" w:space="0" w:color="auto"/>
              <w:right w:val="single" w:sz="6" w:space="0" w:color="auto"/>
            </w:tcBorders>
          </w:tcPr>
          <w:p w:rsidR="00000000" w:rsidRDefault="00AC1C26">
            <w:pPr>
              <w:jc w:val="center"/>
              <w:rPr>
                <w:noProof/>
              </w:rPr>
            </w:pPr>
            <w:r>
              <w:rPr>
                <w:noProof/>
              </w:rPr>
              <w:t>0,424</w:t>
            </w:r>
          </w:p>
        </w:tc>
        <w:tc>
          <w:tcPr>
            <w:tcW w:w="923" w:type="dxa"/>
            <w:tcBorders>
              <w:left w:val="single" w:sz="6" w:space="0" w:color="auto"/>
              <w:right w:val="single" w:sz="6" w:space="0" w:color="auto"/>
            </w:tcBorders>
          </w:tcPr>
          <w:p w:rsidR="00000000" w:rsidRDefault="00AC1C26">
            <w:pPr>
              <w:jc w:val="center"/>
              <w:rPr>
                <w:noProof/>
              </w:rPr>
            </w:pPr>
            <w:r>
              <w:rPr>
                <w:noProof/>
              </w:rPr>
              <w:t>0,417</w:t>
            </w:r>
          </w:p>
        </w:tc>
        <w:tc>
          <w:tcPr>
            <w:tcW w:w="923" w:type="dxa"/>
            <w:tcBorders>
              <w:left w:val="single" w:sz="6" w:space="0" w:color="auto"/>
              <w:right w:val="single" w:sz="6" w:space="0" w:color="auto"/>
            </w:tcBorders>
          </w:tcPr>
          <w:p w:rsidR="00000000" w:rsidRDefault="00AC1C26">
            <w:pPr>
              <w:jc w:val="center"/>
              <w:rPr>
                <w:noProof/>
              </w:rPr>
            </w:pPr>
            <w:r>
              <w:rPr>
                <w:noProof/>
              </w:rPr>
              <w:t>0,408</w:t>
            </w:r>
          </w:p>
        </w:tc>
        <w:tc>
          <w:tcPr>
            <w:tcW w:w="923" w:type="dxa"/>
            <w:tcBorders>
              <w:left w:val="single" w:sz="6" w:space="0" w:color="auto"/>
              <w:right w:val="single" w:sz="6" w:space="0" w:color="auto"/>
            </w:tcBorders>
          </w:tcPr>
          <w:p w:rsidR="00000000" w:rsidRDefault="00AC1C26">
            <w:pPr>
              <w:jc w:val="center"/>
              <w:rPr>
                <w:noProof/>
              </w:rPr>
            </w:pPr>
            <w:r>
              <w:rPr>
                <w:noProof/>
              </w:rPr>
              <w:t>0,399</w:t>
            </w:r>
          </w:p>
        </w:tc>
        <w:tc>
          <w:tcPr>
            <w:tcW w:w="923" w:type="dxa"/>
            <w:tcBorders>
              <w:left w:val="single" w:sz="6" w:space="0" w:color="auto"/>
              <w:right w:val="single" w:sz="6" w:space="0" w:color="auto"/>
            </w:tcBorders>
          </w:tcPr>
          <w:p w:rsidR="00000000" w:rsidRDefault="00AC1C26">
            <w:pPr>
              <w:jc w:val="center"/>
              <w:rPr>
                <w:noProof/>
              </w:rPr>
            </w:pPr>
            <w:r>
              <w:rPr>
                <w:noProof/>
              </w:rPr>
              <w:t>0,390</w:t>
            </w:r>
          </w:p>
        </w:tc>
        <w:tc>
          <w:tcPr>
            <w:tcW w:w="923" w:type="dxa"/>
            <w:tcBorders>
              <w:left w:val="single" w:sz="6" w:space="0" w:color="auto"/>
              <w:right w:val="single" w:sz="6" w:space="0" w:color="auto"/>
            </w:tcBorders>
          </w:tcPr>
          <w:p w:rsidR="00000000" w:rsidRDefault="00AC1C26">
            <w:pPr>
              <w:jc w:val="center"/>
              <w:rPr>
                <w:noProof/>
              </w:rPr>
            </w:pPr>
            <w:r>
              <w:rPr>
                <w:noProof/>
              </w:rPr>
              <w:t>0,381</w:t>
            </w:r>
          </w:p>
        </w:tc>
        <w:tc>
          <w:tcPr>
            <w:tcW w:w="923" w:type="dxa"/>
            <w:tcBorders>
              <w:left w:val="single" w:sz="6" w:space="0" w:color="auto"/>
              <w:right w:val="single" w:sz="12" w:space="0" w:color="auto"/>
            </w:tcBorders>
          </w:tcPr>
          <w:p w:rsidR="00000000" w:rsidRDefault="00AC1C26">
            <w:pPr>
              <w:jc w:val="center"/>
              <w:rPr>
                <w:noProof/>
              </w:rPr>
            </w:pPr>
            <w:r>
              <w:rPr>
                <w:noProof/>
              </w:rPr>
              <w:t>0,370</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bottom w:val="single" w:sz="6" w:space="0" w:color="auto"/>
              <w:right w:val="single" w:sz="6" w:space="0" w:color="auto"/>
            </w:tcBorders>
          </w:tcPr>
          <w:p w:rsidR="00000000" w:rsidRDefault="00AC1C26">
            <w:pPr>
              <w:jc w:val="both"/>
              <w:rPr>
                <w:noProof/>
              </w:rPr>
            </w:pPr>
          </w:p>
        </w:tc>
        <w:tc>
          <w:tcPr>
            <w:tcW w:w="1276" w:type="dxa"/>
            <w:tcBorders>
              <w:left w:val="single" w:sz="6" w:space="0" w:color="auto"/>
              <w:bottom w:val="single" w:sz="6" w:space="0" w:color="auto"/>
              <w:right w:val="single" w:sz="6" w:space="0" w:color="auto"/>
            </w:tcBorders>
          </w:tcPr>
          <w:p w:rsidR="00000000" w:rsidRDefault="00AC1C26">
            <w:pPr>
              <w:jc w:val="center"/>
              <w:rPr>
                <w:i/>
              </w:rPr>
            </w:pPr>
            <w:r>
              <w:sym w:font="Symbol" w:char="F079"/>
            </w:r>
            <w:r>
              <w:rPr>
                <w:i/>
                <w:vertAlign w:val="subscript"/>
              </w:rPr>
              <w:t>с</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6,46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6,29</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5,88</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5,55</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5,25</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5,04</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4,79</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4,57</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4,38</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4,22</w:t>
            </w:r>
          </w:p>
        </w:tc>
        <w:tc>
          <w:tcPr>
            <w:tcW w:w="923" w:type="dxa"/>
            <w:tcBorders>
              <w:left w:val="single" w:sz="6" w:space="0" w:color="auto"/>
              <w:bottom w:val="single" w:sz="6" w:space="0" w:color="auto"/>
              <w:right w:val="single" w:sz="12" w:space="0" w:color="auto"/>
            </w:tcBorders>
          </w:tcPr>
          <w:p w:rsidR="00000000" w:rsidRDefault="00AC1C26">
            <w:pPr>
              <w:jc w:val="center"/>
              <w:rPr>
                <w:noProof/>
              </w:rPr>
            </w:pPr>
            <w:r>
              <w:rPr>
                <w:noProof/>
              </w:rPr>
              <w:t>4,03</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top w:val="single" w:sz="6" w:space="0" w:color="auto"/>
              <w:left w:val="single" w:sz="6" w:space="0" w:color="auto"/>
              <w:right w:val="single" w:sz="6" w:space="0" w:color="auto"/>
            </w:tcBorders>
          </w:tcPr>
          <w:p w:rsidR="00000000" w:rsidRDefault="00AC1C26">
            <w:pPr>
              <w:jc w:val="both"/>
              <w:rPr>
                <w:lang w:val="en-US"/>
              </w:rPr>
            </w:pPr>
            <w:r>
              <w:rPr>
                <w:lang w:val="en-US"/>
              </w:rPr>
              <w:t>A-I</w:t>
            </w:r>
          </w:p>
        </w:tc>
        <w:tc>
          <w:tcPr>
            <w:tcW w:w="1276" w:type="dxa"/>
            <w:tcBorders>
              <w:top w:val="single" w:sz="6" w:space="0" w:color="auto"/>
              <w:left w:val="single" w:sz="6" w:space="0" w:color="auto"/>
              <w:right w:val="single" w:sz="6" w:space="0" w:color="auto"/>
            </w:tcBorders>
          </w:tcPr>
          <w:p w:rsidR="00000000" w:rsidRDefault="00AC1C26">
            <w:pPr>
              <w:jc w:val="center"/>
              <w:rPr>
                <w:i/>
              </w:rPr>
            </w:pPr>
            <w:r>
              <w:sym w:font="Symbol" w:char="F078"/>
            </w:r>
            <w:r>
              <w:rPr>
                <w:i/>
                <w:vertAlign w:val="subscript"/>
                <w:lang w:val="en-US"/>
              </w:rPr>
              <w:t>R</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0,708</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0,698</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0,674</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0,652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0,630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0,612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0,591</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0,570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0,551</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0,533</w:t>
            </w:r>
          </w:p>
        </w:tc>
        <w:tc>
          <w:tcPr>
            <w:tcW w:w="923" w:type="dxa"/>
            <w:tcBorders>
              <w:top w:val="single" w:sz="6" w:space="0" w:color="auto"/>
              <w:left w:val="single" w:sz="6" w:space="0" w:color="auto"/>
              <w:right w:val="single" w:sz="12" w:space="0" w:color="auto"/>
            </w:tcBorders>
          </w:tcPr>
          <w:p w:rsidR="00000000" w:rsidRDefault="00AC1C26">
            <w:pPr>
              <w:jc w:val="center"/>
              <w:rPr>
                <w:noProof/>
              </w:rPr>
            </w:pPr>
            <w:r>
              <w:rPr>
                <w:noProof/>
              </w:rPr>
              <w:t>0,510</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right w:val="single" w:sz="6" w:space="0" w:color="auto"/>
            </w:tcBorders>
          </w:tcPr>
          <w:p w:rsidR="00000000" w:rsidRDefault="00AC1C26">
            <w:pPr>
              <w:jc w:val="both"/>
              <w:rPr>
                <w:noProof/>
              </w:rPr>
            </w:pPr>
          </w:p>
        </w:tc>
        <w:tc>
          <w:tcPr>
            <w:tcW w:w="1276" w:type="dxa"/>
            <w:tcBorders>
              <w:left w:val="single" w:sz="6" w:space="0" w:color="auto"/>
              <w:right w:val="single" w:sz="6" w:space="0" w:color="auto"/>
            </w:tcBorders>
          </w:tcPr>
          <w:p w:rsidR="00000000" w:rsidRDefault="00AC1C26">
            <w:pPr>
              <w:jc w:val="center"/>
              <w:rPr>
                <w:i/>
                <w:lang w:val="en-US"/>
              </w:rPr>
            </w:pPr>
            <w:r>
              <w:rPr>
                <w:lang w:val="en-US"/>
              </w:rPr>
              <w:sym w:font="Symbol" w:char="F061"/>
            </w:r>
            <w:r>
              <w:rPr>
                <w:i/>
                <w:vertAlign w:val="subscript"/>
                <w:lang w:val="en-US"/>
              </w:rPr>
              <w:t>R</w:t>
            </w:r>
          </w:p>
        </w:tc>
        <w:tc>
          <w:tcPr>
            <w:tcW w:w="923" w:type="dxa"/>
            <w:tcBorders>
              <w:left w:val="single" w:sz="6" w:space="0" w:color="auto"/>
              <w:right w:val="single" w:sz="6" w:space="0" w:color="auto"/>
            </w:tcBorders>
          </w:tcPr>
          <w:p w:rsidR="00000000" w:rsidRDefault="00AC1C26">
            <w:pPr>
              <w:jc w:val="center"/>
              <w:rPr>
                <w:noProof/>
              </w:rPr>
            </w:pPr>
            <w:r>
              <w:rPr>
                <w:noProof/>
              </w:rPr>
              <w:t>0,457</w:t>
            </w:r>
          </w:p>
        </w:tc>
        <w:tc>
          <w:tcPr>
            <w:tcW w:w="923" w:type="dxa"/>
            <w:tcBorders>
              <w:left w:val="single" w:sz="6" w:space="0" w:color="auto"/>
              <w:right w:val="single" w:sz="6" w:space="0" w:color="auto"/>
            </w:tcBorders>
          </w:tcPr>
          <w:p w:rsidR="00000000" w:rsidRDefault="00AC1C26">
            <w:pPr>
              <w:jc w:val="center"/>
              <w:rPr>
                <w:noProof/>
              </w:rPr>
            </w:pPr>
            <w:r>
              <w:rPr>
                <w:noProof/>
              </w:rPr>
              <w:t>0,455</w:t>
            </w:r>
          </w:p>
        </w:tc>
        <w:tc>
          <w:tcPr>
            <w:tcW w:w="923" w:type="dxa"/>
            <w:tcBorders>
              <w:left w:val="single" w:sz="6" w:space="0" w:color="auto"/>
              <w:right w:val="single" w:sz="6" w:space="0" w:color="auto"/>
            </w:tcBorders>
          </w:tcPr>
          <w:p w:rsidR="00000000" w:rsidRDefault="00AC1C26">
            <w:pPr>
              <w:jc w:val="center"/>
              <w:rPr>
                <w:noProof/>
              </w:rPr>
            </w:pPr>
            <w:r>
              <w:rPr>
                <w:noProof/>
              </w:rPr>
              <w:t>0,447</w:t>
            </w:r>
          </w:p>
        </w:tc>
        <w:tc>
          <w:tcPr>
            <w:tcW w:w="923" w:type="dxa"/>
            <w:tcBorders>
              <w:left w:val="single" w:sz="6" w:space="0" w:color="auto"/>
              <w:right w:val="single" w:sz="6" w:space="0" w:color="auto"/>
            </w:tcBorders>
          </w:tcPr>
          <w:p w:rsidR="00000000" w:rsidRDefault="00AC1C26">
            <w:pPr>
              <w:jc w:val="center"/>
              <w:rPr>
                <w:noProof/>
              </w:rPr>
            </w:pPr>
            <w:r>
              <w:rPr>
                <w:noProof/>
              </w:rPr>
              <w:t>0,439</w:t>
            </w:r>
          </w:p>
        </w:tc>
        <w:tc>
          <w:tcPr>
            <w:tcW w:w="923" w:type="dxa"/>
            <w:tcBorders>
              <w:left w:val="single" w:sz="6" w:space="0" w:color="auto"/>
              <w:right w:val="single" w:sz="6" w:space="0" w:color="auto"/>
            </w:tcBorders>
          </w:tcPr>
          <w:p w:rsidR="00000000" w:rsidRDefault="00AC1C26">
            <w:pPr>
              <w:jc w:val="center"/>
              <w:rPr>
                <w:noProof/>
              </w:rPr>
            </w:pPr>
            <w:r>
              <w:rPr>
                <w:noProof/>
              </w:rPr>
              <w:t>0,432</w:t>
            </w:r>
          </w:p>
        </w:tc>
        <w:tc>
          <w:tcPr>
            <w:tcW w:w="923" w:type="dxa"/>
            <w:tcBorders>
              <w:left w:val="single" w:sz="6" w:space="0" w:color="auto"/>
              <w:right w:val="single" w:sz="6" w:space="0" w:color="auto"/>
            </w:tcBorders>
          </w:tcPr>
          <w:p w:rsidR="00000000" w:rsidRDefault="00AC1C26">
            <w:pPr>
              <w:jc w:val="center"/>
              <w:rPr>
                <w:noProof/>
              </w:rPr>
            </w:pPr>
            <w:r>
              <w:rPr>
                <w:noProof/>
              </w:rPr>
              <w:t>0,425</w:t>
            </w:r>
          </w:p>
        </w:tc>
        <w:tc>
          <w:tcPr>
            <w:tcW w:w="923" w:type="dxa"/>
            <w:tcBorders>
              <w:left w:val="single" w:sz="6" w:space="0" w:color="auto"/>
              <w:right w:val="single" w:sz="6" w:space="0" w:color="auto"/>
            </w:tcBorders>
          </w:tcPr>
          <w:p w:rsidR="00000000" w:rsidRDefault="00AC1C26">
            <w:pPr>
              <w:jc w:val="center"/>
              <w:rPr>
                <w:noProof/>
              </w:rPr>
            </w:pPr>
            <w:r>
              <w:rPr>
                <w:noProof/>
              </w:rPr>
              <w:t>0,416</w:t>
            </w:r>
          </w:p>
        </w:tc>
        <w:tc>
          <w:tcPr>
            <w:tcW w:w="923" w:type="dxa"/>
            <w:tcBorders>
              <w:left w:val="single" w:sz="6" w:space="0" w:color="auto"/>
              <w:right w:val="single" w:sz="6" w:space="0" w:color="auto"/>
            </w:tcBorders>
          </w:tcPr>
          <w:p w:rsidR="00000000" w:rsidRDefault="00AC1C26">
            <w:pPr>
              <w:jc w:val="center"/>
              <w:rPr>
                <w:noProof/>
              </w:rPr>
            </w:pPr>
            <w:r>
              <w:rPr>
                <w:noProof/>
              </w:rPr>
              <w:t>0,407</w:t>
            </w:r>
          </w:p>
        </w:tc>
        <w:tc>
          <w:tcPr>
            <w:tcW w:w="923" w:type="dxa"/>
            <w:tcBorders>
              <w:left w:val="single" w:sz="6" w:space="0" w:color="auto"/>
              <w:right w:val="single" w:sz="6" w:space="0" w:color="auto"/>
            </w:tcBorders>
          </w:tcPr>
          <w:p w:rsidR="00000000" w:rsidRDefault="00AC1C26">
            <w:pPr>
              <w:jc w:val="center"/>
              <w:rPr>
                <w:noProof/>
              </w:rPr>
            </w:pPr>
            <w:r>
              <w:rPr>
                <w:noProof/>
              </w:rPr>
              <w:t>0,399</w:t>
            </w:r>
          </w:p>
        </w:tc>
        <w:tc>
          <w:tcPr>
            <w:tcW w:w="923" w:type="dxa"/>
            <w:tcBorders>
              <w:left w:val="single" w:sz="6" w:space="0" w:color="auto"/>
              <w:right w:val="single" w:sz="6" w:space="0" w:color="auto"/>
            </w:tcBorders>
          </w:tcPr>
          <w:p w:rsidR="00000000" w:rsidRDefault="00AC1C26">
            <w:pPr>
              <w:jc w:val="center"/>
              <w:rPr>
                <w:noProof/>
              </w:rPr>
            </w:pPr>
            <w:r>
              <w:rPr>
                <w:noProof/>
              </w:rPr>
              <w:t>0,391</w:t>
            </w:r>
          </w:p>
        </w:tc>
        <w:tc>
          <w:tcPr>
            <w:tcW w:w="923" w:type="dxa"/>
            <w:tcBorders>
              <w:left w:val="single" w:sz="6" w:space="0" w:color="auto"/>
              <w:right w:val="single" w:sz="12" w:space="0" w:color="auto"/>
            </w:tcBorders>
          </w:tcPr>
          <w:p w:rsidR="00000000" w:rsidRDefault="00AC1C26">
            <w:pPr>
              <w:jc w:val="center"/>
              <w:rPr>
                <w:noProof/>
              </w:rPr>
            </w:pPr>
            <w:r>
              <w:rPr>
                <w:noProof/>
              </w:rPr>
              <w:t>0</w:t>
            </w:r>
            <w:r>
              <w:rPr>
                <w:noProof/>
              </w:rPr>
              <w:t>,380</w:t>
            </w:r>
          </w:p>
        </w:tc>
      </w:tr>
      <w:tr w:rsidR="00000000">
        <w:tblPrEx>
          <w:tblCellMar>
            <w:top w:w="0" w:type="dxa"/>
            <w:bottom w:w="0" w:type="dxa"/>
          </w:tblCellMar>
        </w:tblPrEx>
        <w:tc>
          <w:tcPr>
            <w:tcW w:w="1133" w:type="dxa"/>
            <w:tcBorders>
              <w:left w:val="single" w:sz="12" w:space="0" w:color="auto"/>
              <w:bottom w:val="single" w:sz="6" w:space="0" w:color="auto"/>
              <w:right w:val="single" w:sz="6" w:space="0" w:color="auto"/>
            </w:tcBorders>
          </w:tcPr>
          <w:p w:rsidR="00000000" w:rsidRDefault="00AC1C26">
            <w:pPr>
              <w:jc w:val="both"/>
              <w:rPr>
                <w:noProof/>
              </w:rPr>
            </w:pPr>
          </w:p>
        </w:tc>
        <w:tc>
          <w:tcPr>
            <w:tcW w:w="1418" w:type="dxa"/>
            <w:tcBorders>
              <w:left w:val="single" w:sz="6" w:space="0" w:color="auto"/>
              <w:bottom w:val="single" w:sz="6" w:space="0" w:color="auto"/>
              <w:right w:val="single" w:sz="6" w:space="0" w:color="auto"/>
            </w:tcBorders>
          </w:tcPr>
          <w:p w:rsidR="00000000" w:rsidRDefault="00AC1C26">
            <w:pPr>
              <w:jc w:val="both"/>
              <w:rPr>
                <w:noProof/>
              </w:rPr>
            </w:pPr>
          </w:p>
        </w:tc>
        <w:tc>
          <w:tcPr>
            <w:tcW w:w="1276" w:type="dxa"/>
            <w:tcBorders>
              <w:left w:val="single" w:sz="6" w:space="0" w:color="auto"/>
              <w:bottom w:val="single" w:sz="6" w:space="0" w:color="auto"/>
              <w:right w:val="single" w:sz="6" w:space="0" w:color="auto"/>
            </w:tcBorders>
          </w:tcPr>
          <w:p w:rsidR="00000000" w:rsidRDefault="00AC1C26">
            <w:pPr>
              <w:jc w:val="center"/>
              <w:rPr>
                <w:i/>
              </w:rPr>
            </w:pPr>
            <w:r>
              <w:sym w:font="Symbol" w:char="F079"/>
            </w:r>
            <w:r>
              <w:rPr>
                <w:i/>
                <w:vertAlign w:val="subscript"/>
              </w:rPr>
              <w:t>с</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8,04</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7,82</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7,32</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6,91</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6,54</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6,27</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5,96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5,68</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5,46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5,25</w:t>
            </w:r>
          </w:p>
        </w:tc>
        <w:tc>
          <w:tcPr>
            <w:tcW w:w="923" w:type="dxa"/>
            <w:tcBorders>
              <w:left w:val="single" w:sz="6" w:space="0" w:color="auto"/>
              <w:bottom w:val="single" w:sz="6" w:space="0" w:color="auto"/>
              <w:right w:val="single" w:sz="12" w:space="0" w:color="auto"/>
            </w:tcBorders>
          </w:tcPr>
          <w:p w:rsidR="00000000" w:rsidRDefault="00AC1C26">
            <w:pPr>
              <w:jc w:val="center"/>
              <w:rPr>
                <w:noProof/>
              </w:rPr>
            </w:pPr>
            <w:r>
              <w:rPr>
                <w:noProof/>
              </w:rPr>
              <w:t>5,01</w:t>
            </w:r>
          </w:p>
        </w:tc>
      </w:tr>
      <w:tr w:rsidR="00000000">
        <w:tblPrEx>
          <w:tblCellMar>
            <w:top w:w="0" w:type="dxa"/>
            <w:bottom w:w="0" w:type="dxa"/>
          </w:tblCellMar>
        </w:tblPrEx>
        <w:tc>
          <w:tcPr>
            <w:tcW w:w="1133" w:type="dxa"/>
            <w:tcBorders>
              <w:top w:val="single" w:sz="6" w:space="0" w:color="auto"/>
              <w:left w:val="single" w:sz="12" w:space="0" w:color="auto"/>
              <w:right w:val="single" w:sz="6" w:space="0" w:color="auto"/>
            </w:tcBorders>
          </w:tcPr>
          <w:p w:rsidR="00000000" w:rsidRDefault="00AC1C26">
            <w:pPr>
              <w:jc w:val="both"/>
              <w:rPr>
                <w:noProof/>
              </w:rPr>
            </w:pPr>
            <w:r>
              <w:rPr>
                <w:noProof/>
              </w:rPr>
              <w:t>1,0</w:t>
            </w:r>
          </w:p>
        </w:tc>
        <w:tc>
          <w:tcPr>
            <w:tcW w:w="1418" w:type="dxa"/>
            <w:tcBorders>
              <w:top w:val="single" w:sz="6" w:space="0" w:color="auto"/>
              <w:left w:val="single" w:sz="6" w:space="0" w:color="auto"/>
              <w:bottom w:val="single" w:sz="6" w:space="0" w:color="auto"/>
              <w:right w:val="single" w:sz="6" w:space="0" w:color="auto"/>
            </w:tcBorders>
          </w:tcPr>
          <w:p w:rsidR="00000000" w:rsidRDefault="00AC1C26">
            <w:pPr>
              <w:jc w:val="both"/>
            </w:pPr>
            <w:r>
              <w:t>Любой</w:t>
            </w:r>
          </w:p>
        </w:tc>
        <w:tc>
          <w:tcPr>
            <w:tcW w:w="1276"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sym w:font="Symbol" w:char="F077"/>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0,790</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0,782</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0,758</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0,734</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0,714</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0,694</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0,674</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0,650</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0,630</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0,610</w:t>
            </w:r>
          </w:p>
        </w:tc>
        <w:tc>
          <w:tcPr>
            <w:tcW w:w="923"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0,586</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top w:val="single" w:sz="6" w:space="0" w:color="auto"/>
              <w:left w:val="single" w:sz="6" w:space="0" w:color="auto"/>
              <w:right w:val="single" w:sz="6" w:space="0" w:color="auto"/>
            </w:tcBorders>
          </w:tcPr>
          <w:p w:rsidR="00000000" w:rsidRDefault="00AC1C26">
            <w:pPr>
              <w:jc w:val="both"/>
            </w:pPr>
            <w:r>
              <w:rPr>
                <w:lang w:val="en-US"/>
              </w:rPr>
              <w:t>A-III</w:t>
            </w:r>
            <w:r>
              <w:rPr>
                <w:noProof/>
              </w:rPr>
              <w:t xml:space="preserve"> (</w:t>
            </w:r>
            <w:r>
              <w:rPr>
                <w:noProof/>
              </w:rPr>
              <w:sym w:font="Symbol" w:char="F0C6"/>
            </w:r>
            <w:r>
              <w:rPr>
                <w:noProof/>
              </w:rPr>
              <w:t xml:space="preserve"> 10</w:t>
            </w:r>
            <w:r>
              <w:rPr>
                <w:noProof/>
              </w:rPr>
              <w:sym w:font="Arial" w:char="2013"/>
            </w:r>
            <w:r>
              <w:rPr>
                <w:noProof/>
              </w:rPr>
              <w:t>40)</w:t>
            </w:r>
            <w:r>
              <w:t xml:space="preserve"> </w:t>
            </w:r>
          </w:p>
        </w:tc>
        <w:tc>
          <w:tcPr>
            <w:tcW w:w="1276"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0,628</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0,619</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0,591</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0,563</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0,541</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0,519</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0,498</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0,473</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0,453</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0,434</w:t>
            </w:r>
          </w:p>
        </w:tc>
        <w:tc>
          <w:tcPr>
            <w:tcW w:w="923" w:type="dxa"/>
            <w:tcBorders>
              <w:top w:val="single" w:sz="6" w:space="0" w:color="auto"/>
              <w:left w:val="single" w:sz="6" w:space="0" w:color="auto"/>
              <w:right w:val="single" w:sz="12" w:space="0" w:color="auto"/>
            </w:tcBorders>
          </w:tcPr>
          <w:p w:rsidR="00000000" w:rsidRDefault="00AC1C26">
            <w:pPr>
              <w:jc w:val="center"/>
              <w:rPr>
                <w:noProof/>
              </w:rPr>
            </w:pPr>
            <w:r>
              <w:rPr>
                <w:noProof/>
              </w:rPr>
              <w:t>0,411</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right w:val="single" w:sz="6" w:space="0" w:color="auto"/>
            </w:tcBorders>
          </w:tcPr>
          <w:p w:rsidR="00000000" w:rsidRDefault="00AC1C26">
            <w:pPr>
              <w:jc w:val="both"/>
              <w:rPr>
                <w:noProof/>
              </w:rPr>
            </w:pPr>
            <w:r>
              <w:t>и</w:t>
            </w:r>
            <w:r>
              <w:rPr>
                <w:noProof/>
              </w:rPr>
              <w:t xml:space="preserve"> Bp-I (</w:t>
            </w:r>
            <w:r>
              <w:rPr>
                <w:noProof/>
              </w:rPr>
              <w:sym w:font="Symbol" w:char="F0C6"/>
            </w:r>
            <w:r>
              <w:rPr>
                <w:noProof/>
              </w:rPr>
              <w:t xml:space="preserve"> 4,5)</w:t>
            </w:r>
          </w:p>
        </w:tc>
        <w:tc>
          <w:tcPr>
            <w:tcW w:w="1276" w:type="dxa"/>
            <w:tcBorders>
              <w:left w:val="single" w:sz="6" w:space="0" w:color="auto"/>
              <w:right w:val="single" w:sz="6" w:space="0" w:color="auto"/>
            </w:tcBorders>
          </w:tcPr>
          <w:p w:rsidR="00000000" w:rsidRDefault="00AC1C26">
            <w:pPr>
              <w:jc w:val="center"/>
              <w:rPr>
                <w:lang w:val="en-US"/>
              </w:rPr>
            </w:pPr>
            <w:r>
              <w:rPr>
                <w:lang w:val="en-US"/>
              </w:rPr>
              <w:sym w:font="Symbol" w:char="F061"/>
            </w:r>
            <w:r>
              <w:rPr>
                <w:i/>
                <w:vertAlign w:val="subscript"/>
                <w:lang w:val="en-US"/>
              </w:rPr>
              <w:t>R</w:t>
            </w:r>
          </w:p>
        </w:tc>
        <w:tc>
          <w:tcPr>
            <w:tcW w:w="923" w:type="dxa"/>
            <w:tcBorders>
              <w:left w:val="single" w:sz="6" w:space="0" w:color="auto"/>
              <w:right w:val="single" w:sz="6" w:space="0" w:color="auto"/>
            </w:tcBorders>
          </w:tcPr>
          <w:p w:rsidR="00000000" w:rsidRDefault="00AC1C26">
            <w:pPr>
              <w:jc w:val="center"/>
              <w:rPr>
                <w:noProof/>
              </w:rPr>
            </w:pPr>
            <w:r>
              <w:rPr>
                <w:noProof/>
              </w:rPr>
              <w:t>0,431</w:t>
            </w:r>
          </w:p>
        </w:tc>
        <w:tc>
          <w:tcPr>
            <w:tcW w:w="923" w:type="dxa"/>
            <w:tcBorders>
              <w:left w:val="single" w:sz="6" w:space="0" w:color="auto"/>
              <w:right w:val="single" w:sz="6" w:space="0" w:color="auto"/>
            </w:tcBorders>
          </w:tcPr>
          <w:p w:rsidR="00000000" w:rsidRDefault="00AC1C26">
            <w:pPr>
              <w:jc w:val="center"/>
              <w:rPr>
                <w:noProof/>
              </w:rPr>
            </w:pPr>
            <w:r>
              <w:rPr>
                <w:noProof/>
              </w:rPr>
              <w:t>0,427</w:t>
            </w:r>
          </w:p>
        </w:tc>
        <w:tc>
          <w:tcPr>
            <w:tcW w:w="923" w:type="dxa"/>
            <w:tcBorders>
              <w:left w:val="single" w:sz="6" w:space="0" w:color="auto"/>
              <w:right w:val="single" w:sz="6" w:space="0" w:color="auto"/>
            </w:tcBorders>
          </w:tcPr>
          <w:p w:rsidR="00000000" w:rsidRDefault="00AC1C26">
            <w:pPr>
              <w:jc w:val="center"/>
              <w:rPr>
                <w:noProof/>
              </w:rPr>
            </w:pPr>
            <w:r>
              <w:rPr>
                <w:noProof/>
              </w:rPr>
              <w:t>0</w:t>
            </w:r>
            <w:r>
              <w:t>,</w:t>
            </w:r>
            <w:r>
              <w:rPr>
                <w:noProof/>
              </w:rPr>
              <w:t>416</w:t>
            </w:r>
          </w:p>
        </w:tc>
        <w:tc>
          <w:tcPr>
            <w:tcW w:w="923" w:type="dxa"/>
            <w:tcBorders>
              <w:left w:val="single" w:sz="6" w:space="0" w:color="auto"/>
              <w:right w:val="single" w:sz="6" w:space="0" w:color="auto"/>
            </w:tcBorders>
          </w:tcPr>
          <w:p w:rsidR="00000000" w:rsidRDefault="00AC1C26">
            <w:pPr>
              <w:jc w:val="center"/>
              <w:rPr>
                <w:noProof/>
              </w:rPr>
            </w:pPr>
            <w:r>
              <w:rPr>
                <w:noProof/>
              </w:rPr>
              <w:t>0,405</w:t>
            </w:r>
          </w:p>
        </w:tc>
        <w:tc>
          <w:tcPr>
            <w:tcW w:w="923" w:type="dxa"/>
            <w:tcBorders>
              <w:left w:val="single" w:sz="6" w:space="0" w:color="auto"/>
              <w:right w:val="single" w:sz="6" w:space="0" w:color="auto"/>
            </w:tcBorders>
          </w:tcPr>
          <w:p w:rsidR="00000000" w:rsidRDefault="00AC1C26">
            <w:pPr>
              <w:jc w:val="center"/>
              <w:rPr>
                <w:noProof/>
              </w:rPr>
            </w:pPr>
            <w:r>
              <w:rPr>
                <w:noProof/>
              </w:rPr>
              <w:t>0,395</w:t>
            </w:r>
          </w:p>
        </w:tc>
        <w:tc>
          <w:tcPr>
            <w:tcW w:w="923" w:type="dxa"/>
            <w:tcBorders>
              <w:left w:val="single" w:sz="6" w:space="0" w:color="auto"/>
              <w:right w:val="single" w:sz="6" w:space="0" w:color="auto"/>
            </w:tcBorders>
          </w:tcPr>
          <w:p w:rsidR="00000000" w:rsidRDefault="00AC1C26">
            <w:pPr>
              <w:jc w:val="center"/>
              <w:rPr>
                <w:noProof/>
              </w:rPr>
            </w:pPr>
            <w:r>
              <w:rPr>
                <w:noProof/>
              </w:rPr>
              <w:t>0,384</w:t>
            </w:r>
          </w:p>
        </w:tc>
        <w:tc>
          <w:tcPr>
            <w:tcW w:w="923" w:type="dxa"/>
            <w:tcBorders>
              <w:left w:val="single" w:sz="6" w:space="0" w:color="auto"/>
              <w:right w:val="single" w:sz="6" w:space="0" w:color="auto"/>
            </w:tcBorders>
          </w:tcPr>
          <w:p w:rsidR="00000000" w:rsidRDefault="00AC1C26">
            <w:pPr>
              <w:jc w:val="center"/>
              <w:rPr>
                <w:noProof/>
              </w:rPr>
            </w:pPr>
            <w:r>
              <w:rPr>
                <w:noProof/>
              </w:rPr>
              <w:t>0,374</w:t>
            </w:r>
          </w:p>
        </w:tc>
        <w:tc>
          <w:tcPr>
            <w:tcW w:w="923" w:type="dxa"/>
            <w:tcBorders>
              <w:left w:val="single" w:sz="6" w:space="0" w:color="auto"/>
              <w:right w:val="single" w:sz="6" w:space="0" w:color="auto"/>
            </w:tcBorders>
          </w:tcPr>
          <w:p w:rsidR="00000000" w:rsidRDefault="00AC1C26">
            <w:pPr>
              <w:jc w:val="center"/>
              <w:rPr>
                <w:noProof/>
              </w:rPr>
            </w:pPr>
            <w:r>
              <w:rPr>
                <w:noProof/>
              </w:rPr>
              <w:t>0,361</w:t>
            </w:r>
          </w:p>
        </w:tc>
        <w:tc>
          <w:tcPr>
            <w:tcW w:w="923" w:type="dxa"/>
            <w:tcBorders>
              <w:left w:val="single" w:sz="6" w:space="0" w:color="auto"/>
              <w:right w:val="single" w:sz="6" w:space="0" w:color="auto"/>
            </w:tcBorders>
          </w:tcPr>
          <w:p w:rsidR="00000000" w:rsidRDefault="00AC1C26">
            <w:pPr>
              <w:jc w:val="center"/>
              <w:rPr>
                <w:noProof/>
              </w:rPr>
            </w:pPr>
            <w:r>
              <w:rPr>
                <w:noProof/>
              </w:rPr>
              <w:t>0,350</w:t>
            </w:r>
          </w:p>
        </w:tc>
        <w:tc>
          <w:tcPr>
            <w:tcW w:w="923" w:type="dxa"/>
            <w:tcBorders>
              <w:left w:val="single" w:sz="6" w:space="0" w:color="auto"/>
              <w:right w:val="single" w:sz="6" w:space="0" w:color="auto"/>
            </w:tcBorders>
          </w:tcPr>
          <w:p w:rsidR="00000000" w:rsidRDefault="00AC1C26">
            <w:pPr>
              <w:jc w:val="center"/>
              <w:rPr>
                <w:noProof/>
              </w:rPr>
            </w:pPr>
            <w:r>
              <w:rPr>
                <w:noProof/>
              </w:rPr>
              <w:t>0,340</w:t>
            </w:r>
          </w:p>
        </w:tc>
        <w:tc>
          <w:tcPr>
            <w:tcW w:w="923" w:type="dxa"/>
            <w:tcBorders>
              <w:left w:val="single" w:sz="6" w:space="0" w:color="auto"/>
              <w:right w:val="single" w:sz="12" w:space="0" w:color="auto"/>
            </w:tcBorders>
          </w:tcPr>
          <w:p w:rsidR="00000000" w:rsidRDefault="00AC1C26">
            <w:pPr>
              <w:jc w:val="center"/>
              <w:rPr>
                <w:noProof/>
              </w:rPr>
            </w:pPr>
            <w:r>
              <w:rPr>
                <w:noProof/>
              </w:rPr>
              <w:t>0,327</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right w:val="single" w:sz="6" w:space="0" w:color="auto"/>
            </w:tcBorders>
          </w:tcPr>
          <w:p w:rsidR="00000000" w:rsidRDefault="00AC1C26">
            <w:pPr>
              <w:jc w:val="both"/>
              <w:rPr>
                <w:lang w:val="en-US"/>
              </w:rPr>
            </w:pPr>
          </w:p>
        </w:tc>
        <w:tc>
          <w:tcPr>
            <w:tcW w:w="1276" w:type="dxa"/>
            <w:tcBorders>
              <w:left w:val="single" w:sz="6" w:space="0" w:color="auto"/>
              <w:right w:val="single" w:sz="6" w:space="0" w:color="auto"/>
            </w:tcBorders>
          </w:tcPr>
          <w:p w:rsidR="00000000" w:rsidRDefault="00AC1C26">
            <w:pPr>
              <w:jc w:val="center"/>
              <w:rPr>
                <w:i/>
                <w:lang w:val="en-US"/>
              </w:rPr>
            </w:pPr>
            <w:r>
              <w:sym w:font="Symbol" w:char="F079"/>
            </w:r>
            <w:r>
              <w:rPr>
                <w:i/>
                <w:vertAlign w:val="subscript"/>
              </w:rPr>
              <w:t>с</w:t>
            </w:r>
          </w:p>
        </w:tc>
        <w:tc>
          <w:tcPr>
            <w:tcW w:w="923" w:type="dxa"/>
            <w:tcBorders>
              <w:left w:val="single" w:sz="6" w:space="0" w:color="auto"/>
              <w:right w:val="single" w:sz="6" w:space="0" w:color="auto"/>
            </w:tcBorders>
          </w:tcPr>
          <w:p w:rsidR="00000000" w:rsidRDefault="00AC1C26">
            <w:pPr>
              <w:jc w:val="center"/>
              <w:rPr>
                <w:noProof/>
              </w:rPr>
            </w:pPr>
            <w:r>
              <w:rPr>
                <w:noProof/>
              </w:rPr>
              <w:t xml:space="preserve">3,89 </w:t>
            </w:r>
          </w:p>
        </w:tc>
        <w:tc>
          <w:tcPr>
            <w:tcW w:w="923" w:type="dxa"/>
            <w:tcBorders>
              <w:left w:val="single" w:sz="6" w:space="0" w:color="auto"/>
              <w:right w:val="single" w:sz="6" w:space="0" w:color="auto"/>
            </w:tcBorders>
          </w:tcPr>
          <w:p w:rsidR="00000000" w:rsidRDefault="00AC1C26">
            <w:pPr>
              <w:jc w:val="center"/>
              <w:rPr>
                <w:noProof/>
              </w:rPr>
            </w:pPr>
            <w:r>
              <w:rPr>
                <w:noProof/>
              </w:rPr>
              <w:t xml:space="preserve">3,79 </w:t>
            </w:r>
          </w:p>
        </w:tc>
        <w:tc>
          <w:tcPr>
            <w:tcW w:w="923" w:type="dxa"/>
            <w:tcBorders>
              <w:left w:val="single" w:sz="6" w:space="0" w:color="auto"/>
              <w:right w:val="single" w:sz="6" w:space="0" w:color="auto"/>
            </w:tcBorders>
          </w:tcPr>
          <w:p w:rsidR="00000000" w:rsidRDefault="00AC1C26">
            <w:pPr>
              <w:jc w:val="center"/>
              <w:rPr>
                <w:noProof/>
              </w:rPr>
            </w:pPr>
            <w:r>
              <w:rPr>
                <w:noProof/>
              </w:rPr>
              <w:t xml:space="preserve">3,52 </w:t>
            </w:r>
          </w:p>
        </w:tc>
        <w:tc>
          <w:tcPr>
            <w:tcW w:w="923" w:type="dxa"/>
            <w:tcBorders>
              <w:left w:val="single" w:sz="6" w:space="0" w:color="auto"/>
              <w:right w:val="single" w:sz="6" w:space="0" w:color="auto"/>
            </w:tcBorders>
          </w:tcPr>
          <w:p w:rsidR="00000000" w:rsidRDefault="00AC1C26">
            <w:pPr>
              <w:jc w:val="center"/>
              <w:rPr>
                <w:noProof/>
              </w:rPr>
            </w:pPr>
            <w:r>
              <w:rPr>
                <w:noProof/>
              </w:rPr>
              <w:t xml:space="preserve">3,29 </w:t>
            </w:r>
          </w:p>
        </w:tc>
        <w:tc>
          <w:tcPr>
            <w:tcW w:w="923" w:type="dxa"/>
            <w:tcBorders>
              <w:left w:val="single" w:sz="6" w:space="0" w:color="auto"/>
              <w:right w:val="single" w:sz="6" w:space="0" w:color="auto"/>
            </w:tcBorders>
          </w:tcPr>
          <w:p w:rsidR="00000000" w:rsidRDefault="00AC1C26">
            <w:pPr>
              <w:jc w:val="center"/>
              <w:rPr>
                <w:noProof/>
              </w:rPr>
            </w:pPr>
            <w:r>
              <w:rPr>
                <w:noProof/>
              </w:rPr>
              <w:t xml:space="preserve">3,12 </w:t>
            </w:r>
          </w:p>
        </w:tc>
        <w:tc>
          <w:tcPr>
            <w:tcW w:w="923" w:type="dxa"/>
            <w:tcBorders>
              <w:left w:val="single" w:sz="6" w:space="0" w:color="auto"/>
              <w:right w:val="single" w:sz="6" w:space="0" w:color="auto"/>
            </w:tcBorders>
          </w:tcPr>
          <w:p w:rsidR="00000000" w:rsidRDefault="00AC1C26">
            <w:pPr>
              <w:jc w:val="center"/>
              <w:rPr>
                <w:noProof/>
              </w:rPr>
            </w:pPr>
            <w:r>
              <w:rPr>
                <w:noProof/>
              </w:rPr>
              <w:t xml:space="preserve">2,97 </w:t>
            </w:r>
          </w:p>
        </w:tc>
        <w:tc>
          <w:tcPr>
            <w:tcW w:w="923" w:type="dxa"/>
            <w:tcBorders>
              <w:left w:val="single" w:sz="6" w:space="0" w:color="auto"/>
              <w:right w:val="single" w:sz="6" w:space="0" w:color="auto"/>
            </w:tcBorders>
          </w:tcPr>
          <w:p w:rsidR="00000000" w:rsidRDefault="00AC1C26">
            <w:pPr>
              <w:jc w:val="center"/>
              <w:rPr>
                <w:noProof/>
              </w:rPr>
            </w:pPr>
            <w:r>
              <w:rPr>
                <w:noProof/>
              </w:rPr>
              <w:t xml:space="preserve">2,83 </w:t>
            </w:r>
          </w:p>
        </w:tc>
        <w:tc>
          <w:tcPr>
            <w:tcW w:w="923" w:type="dxa"/>
            <w:tcBorders>
              <w:left w:val="single" w:sz="6" w:space="0" w:color="auto"/>
              <w:right w:val="single" w:sz="6" w:space="0" w:color="auto"/>
            </w:tcBorders>
          </w:tcPr>
          <w:p w:rsidR="00000000" w:rsidRDefault="00AC1C26">
            <w:pPr>
              <w:jc w:val="center"/>
              <w:rPr>
                <w:noProof/>
              </w:rPr>
            </w:pPr>
            <w:r>
              <w:rPr>
                <w:noProof/>
              </w:rPr>
              <w:t xml:space="preserve">2,68 </w:t>
            </w:r>
          </w:p>
        </w:tc>
        <w:tc>
          <w:tcPr>
            <w:tcW w:w="923" w:type="dxa"/>
            <w:tcBorders>
              <w:left w:val="single" w:sz="6" w:space="0" w:color="auto"/>
              <w:right w:val="single" w:sz="6" w:space="0" w:color="auto"/>
            </w:tcBorders>
          </w:tcPr>
          <w:p w:rsidR="00000000" w:rsidRDefault="00AC1C26">
            <w:pPr>
              <w:jc w:val="center"/>
              <w:rPr>
                <w:noProof/>
              </w:rPr>
            </w:pPr>
            <w:r>
              <w:rPr>
                <w:noProof/>
              </w:rPr>
              <w:t xml:space="preserve">2,56 </w:t>
            </w:r>
          </w:p>
        </w:tc>
        <w:tc>
          <w:tcPr>
            <w:tcW w:w="923" w:type="dxa"/>
            <w:tcBorders>
              <w:left w:val="single" w:sz="6" w:space="0" w:color="auto"/>
              <w:right w:val="single" w:sz="6" w:space="0" w:color="auto"/>
            </w:tcBorders>
          </w:tcPr>
          <w:p w:rsidR="00000000" w:rsidRDefault="00AC1C26">
            <w:pPr>
              <w:jc w:val="center"/>
              <w:rPr>
                <w:noProof/>
              </w:rPr>
            </w:pPr>
            <w:r>
              <w:rPr>
                <w:noProof/>
              </w:rPr>
              <w:t xml:space="preserve">2,46 </w:t>
            </w:r>
          </w:p>
        </w:tc>
        <w:tc>
          <w:tcPr>
            <w:tcW w:w="923" w:type="dxa"/>
            <w:tcBorders>
              <w:left w:val="single" w:sz="6" w:space="0" w:color="auto"/>
              <w:right w:val="single" w:sz="12" w:space="0" w:color="auto"/>
            </w:tcBorders>
          </w:tcPr>
          <w:p w:rsidR="00000000" w:rsidRDefault="00AC1C26">
            <w:pPr>
              <w:jc w:val="center"/>
              <w:rPr>
                <w:noProof/>
              </w:rPr>
            </w:pPr>
            <w:r>
              <w:rPr>
                <w:noProof/>
              </w:rPr>
              <w:t xml:space="preserve">2,35 </w:t>
            </w:r>
          </w:p>
        </w:tc>
      </w:tr>
      <w:tr w:rsidR="00000000">
        <w:tblPrEx>
          <w:tblCellMar>
            <w:top w:w="0" w:type="dxa"/>
            <w:bottom w:w="0" w:type="dxa"/>
          </w:tblCellMar>
        </w:tblPrEx>
        <w:tc>
          <w:tcPr>
            <w:tcW w:w="1133" w:type="dxa"/>
            <w:tcBorders>
              <w:top w:val="single" w:sz="6" w:space="0" w:color="auto"/>
              <w:left w:val="single" w:sz="12" w:space="0" w:color="auto"/>
              <w:right w:val="single" w:sz="6" w:space="0" w:color="auto"/>
            </w:tcBorders>
          </w:tcPr>
          <w:p w:rsidR="00000000" w:rsidRDefault="00AC1C26">
            <w:pPr>
              <w:jc w:val="both"/>
              <w:rPr>
                <w:noProof/>
              </w:rPr>
            </w:pPr>
          </w:p>
        </w:tc>
        <w:tc>
          <w:tcPr>
            <w:tcW w:w="1418" w:type="dxa"/>
            <w:tcBorders>
              <w:top w:val="single" w:sz="6" w:space="0" w:color="auto"/>
              <w:left w:val="single" w:sz="6" w:space="0" w:color="auto"/>
              <w:right w:val="single" w:sz="6" w:space="0" w:color="auto"/>
            </w:tcBorders>
          </w:tcPr>
          <w:p w:rsidR="00000000" w:rsidRDefault="00AC1C26">
            <w:pPr>
              <w:jc w:val="both"/>
              <w:rPr>
                <w:lang w:val="en-US"/>
              </w:rPr>
            </w:pPr>
            <w:r>
              <w:rPr>
                <w:lang w:val="en-US"/>
              </w:rPr>
              <w:t>A-II</w:t>
            </w:r>
          </w:p>
        </w:tc>
        <w:tc>
          <w:tcPr>
            <w:tcW w:w="1276"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0,660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0,650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0,623</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0,593</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0,573</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0,551</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w:t>
            </w:r>
            <w:r>
              <w:t>,</w:t>
            </w:r>
            <w:r>
              <w:rPr>
                <w:noProof/>
              </w:rPr>
              <w:t>530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0,505</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0,485</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0,465</w:t>
            </w:r>
          </w:p>
        </w:tc>
        <w:tc>
          <w:tcPr>
            <w:tcW w:w="923" w:type="dxa"/>
            <w:tcBorders>
              <w:top w:val="single" w:sz="6" w:space="0" w:color="auto"/>
              <w:left w:val="single" w:sz="6" w:space="0" w:color="auto"/>
              <w:right w:val="single" w:sz="12" w:space="0" w:color="auto"/>
            </w:tcBorders>
          </w:tcPr>
          <w:p w:rsidR="00000000" w:rsidRDefault="00AC1C26">
            <w:pPr>
              <w:jc w:val="center"/>
              <w:rPr>
                <w:noProof/>
              </w:rPr>
            </w:pPr>
            <w:r>
              <w:rPr>
                <w:noProof/>
              </w:rPr>
              <w:t>0,442</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right w:val="single" w:sz="6" w:space="0" w:color="auto"/>
            </w:tcBorders>
          </w:tcPr>
          <w:p w:rsidR="00000000" w:rsidRDefault="00AC1C26">
            <w:pPr>
              <w:jc w:val="both"/>
              <w:rPr>
                <w:noProof/>
              </w:rPr>
            </w:pPr>
          </w:p>
        </w:tc>
        <w:tc>
          <w:tcPr>
            <w:tcW w:w="1276" w:type="dxa"/>
            <w:tcBorders>
              <w:left w:val="single" w:sz="6" w:space="0" w:color="auto"/>
              <w:right w:val="single" w:sz="6" w:space="0" w:color="auto"/>
            </w:tcBorders>
          </w:tcPr>
          <w:p w:rsidR="00000000" w:rsidRDefault="00AC1C26">
            <w:pPr>
              <w:jc w:val="center"/>
              <w:rPr>
                <w:i/>
                <w:lang w:val="en-US"/>
              </w:rPr>
            </w:pPr>
            <w:r>
              <w:rPr>
                <w:lang w:val="en-US"/>
              </w:rPr>
              <w:sym w:font="Symbol" w:char="F061"/>
            </w:r>
            <w:r>
              <w:rPr>
                <w:i/>
                <w:vertAlign w:val="subscript"/>
                <w:lang w:val="en-US"/>
              </w:rPr>
              <w:t>R</w:t>
            </w:r>
          </w:p>
        </w:tc>
        <w:tc>
          <w:tcPr>
            <w:tcW w:w="923" w:type="dxa"/>
            <w:tcBorders>
              <w:left w:val="single" w:sz="6" w:space="0" w:color="auto"/>
              <w:right w:val="single" w:sz="6" w:space="0" w:color="auto"/>
            </w:tcBorders>
          </w:tcPr>
          <w:p w:rsidR="00000000" w:rsidRDefault="00AC1C26">
            <w:pPr>
              <w:jc w:val="center"/>
              <w:rPr>
                <w:noProof/>
              </w:rPr>
            </w:pPr>
            <w:r>
              <w:rPr>
                <w:noProof/>
              </w:rPr>
              <w:t>0,442</w:t>
            </w:r>
          </w:p>
        </w:tc>
        <w:tc>
          <w:tcPr>
            <w:tcW w:w="923" w:type="dxa"/>
            <w:tcBorders>
              <w:left w:val="single" w:sz="6" w:space="0" w:color="auto"/>
              <w:right w:val="single" w:sz="6" w:space="0" w:color="auto"/>
            </w:tcBorders>
          </w:tcPr>
          <w:p w:rsidR="00000000" w:rsidRDefault="00AC1C26">
            <w:pPr>
              <w:jc w:val="center"/>
              <w:rPr>
                <w:noProof/>
              </w:rPr>
            </w:pPr>
            <w:r>
              <w:rPr>
                <w:noProof/>
              </w:rPr>
              <w:t>0,439</w:t>
            </w:r>
          </w:p>
        </w:tc>
        <w:tc>
          <w:tcPr>
            <w:tcW w:w="923" w:type="dxa"/>
            <w:tcBorders>
              <w:left w:val="single" w:sz="6" w:space="0" w:color="auto"/>
              <w:right w:val="single" w:sz="6" w:space="0" w:color="auto"/>
            </w:tcBorders>
          </w:tcPr>
          <w:p w:rsidR="00000000" w:rsidRDefault="00AC1C26">
            <w:pPr>
              <w:jc w:val="center"/>
              <w:rPr>
                <w:noProof/>
              </w:rPr>
            </w:pPr>
            <w:r>
              <w:rPr>
                <w:noProof/>
              </w:rPr>
              <w:t>0,429</w:t>
            </w:r>
          </w:p>
        </w:tc>
        <w:tc>
          <w:tcPr>
            <w:tcW w:w="923" w:type="dxa"/>
            <w:tcBorders>
              <w:left w:val="single" w:sz="6" w:space="0" w:color="auto"/>
              <w:right w:val="single" w:sz="6" w:space="0" w:color="auto"/>
            </w:tcBorders>
          </w:tcPr>
          <w:p w:rsidR="00000000" w:rsidRDefault="00AC1C26">
            <w:pPr>
              <w:jc w:val="center"/>
              <w:rPr>
                <w:noProof/>
              </w:rPr>
            </w:pPr>
            <w:r>
              <w:rPr>
                <w:noProof/>
              </w:rPr>
              <w:t>0,417</w:t>
            </w:r>
          </w:p>
        </w:tc>
        <w:tc>
          <w:tcPr>
            <w:tcW w:w="923" w:type="dxa"/>
            <w:tcBorders>
              <w:left w:val="single" w:sz="6" w:space="0" w:color="auto"/>
              <w:right w:val="single" w:sz="6" w:space="0" w:color="auto"/>
            </w:tcBorders>
          </w:tcPr>
          <w:p w:rsidR="00000000" w:rsidRDefault="00AC1C26">
            <w:pPr>
              <w:jc w:val="center"/>
              <w:rPr>
                <w:noProof/>
              </w:rPr>
            </w:pPr>
            <w:r>
              <w:rPr>
                <w:noProof/>
              </w:rPr>
              <w:t>0,409</w:t>
            </w:r>
          </w:p>
        </w:tc>
        <w:tc>
          <w:tcPr>
            <w:tcW w:w="923" w:type="dxa"/>
            <w:tcBorders>
              <w:left w:val="single" w:sz="6" w:space="0" w:color="auto"/>
              <w:right w:val="single" w:sz="6" w:space="0" w:color="auto"/>
            </w:tcBorders>
          </w:tcPr>
          <w:p w:rsidR="00000000" w:rsidRDefault="00AC1C26">
            <w:pPr>
              <w:jc w:val="center"/>
              <w:rPr>
                <w:noProof/>
              </w:rPr>
            </w:pPr>
            <w:r>
              <w:rPr>
                <w:noProof/>
              </w:rPr>
              <w:t>0,399</w:t>
            </w:r>
          </w:p>
        </w:tc>
        <w:tc>
          <w:tcPr>
            <w:tcW w:w="923" w:type="dxa"/>
            <w:tcBorders>
              <w:left w:val="single" w:sz="6" w:space="0" w:color="auto"/>
              <w:right w:val="single" w:sz="6" w:space="0" w:color="auto"/>
            </w:tcBorders>
          </w:tcPr>
          <w:p w:rsidR="00000000" w:rsidRDefault="00AC1C26">
            <w:pPr>
              <w:jc w:val="center"/>
              <w:rPr>
                <w:noProof/>
              </w:rPr>
            </w:pPr>
            <w:r>
              <w:rPr>
                <w:noProof/>
              </w:rPr>
              <w:t>0,3</w:t>
            </w:r>
            <w:r>
              <w:rPr>
                <w:noProof/>
              </w:rPr>
              <w:t>90</w:t>
            </w:r>
          </w:p>
        </w:tc>
        <w:tc>
          <w:tcPr>
            <w:tcW w:w="923" w:type="dxa"/>
            <w:tcBorders>
              <w:left w:val="single" w:sz="6" w:space="0" w:color="auto"/>
              <w:right w:val="single" w:sz="6" w:space="0" w:color="auto"/>
            </w:tcBorders>
          </w:tcPr>
          <w:p w:rsidR="00000000" w:rsidRDefault="00AC1C26">
            <w:pPr>
              <w:jc w:val="center"/>
              <w:rPr>
                <w:noProof/>
              </w:rPr>
            </w:pPr>
            <w:r>
              <w:rPr>
                <w:noProof/>
              </w:rPr>
              <w:t>0,378</w:t>
            </w:r>
          </w:p>
        </w:tc>
        <w:tc>
          <w:tcPr>
            <w:tcW w:w="923" w:type="dxa"/>
            <w:tcBorders>
              <w:left w:val="single" w:sz="6" w:space="0" w:color="auto"/>
              <w:right w:val="single" w:sz="6" w:space="0" w:color="auto"/>
            </w:tcBorders>
          </w:tcPr>
          <w:p w:rsidR="00000000" w:rsidRDefault="00AC1C26">
            <w:pPr>
              <w:jc w:val="center"/>
              <w:rPr>
                <w:noProof/>
              </w:rPr>
            </w:pPr>
            <w:r>
              <w:rPr>
                <w:noProof/>
              </w:rPr>
              <w:t>0,367</w:t>
            </w:r>
          </w:p>
        </w:tc>
        <w:tc>
          <w:tcPr>
            <w:tcW w:w="923" w:type="dxa"/>
            <w:tcBorders>
              <w:left w:val="single" w:sz="6" w:space="0" w:color="auto"/>
              <w:right w:val="single" w:sz="6" w:space="0" w:color="auto"/>
            </w:tcBorders>
          </w:tcPr>
          <w:p w:rsidR="00000000" w:rsidRDefault="00AC1C26">
            <w:pPr>
              <w:jc w:val="center"/>
              <w:rPr>
                <w:noProof/>
              </w:rPr>
            </w:pPr>
            <w:r>
              <w:rPr>
                <w:noProof/>
              </w:rPr>
              <w:t>0,357</w:t>
            </w:r>
          </w:p>
        </w:tc>
        <w:tc>
          <w:tcPr>
            <w:tcW w:w="923" w:type="dxa"/>
            <w:tcBorders>
              <w:left w:val="single" w:sz="6" w:space="0" w:color="auto"/>
              <w:right w:val="single" w:sz="12" w:space="0" w:color="auto"/>
            </w:tcBorders>
          </w:tcPr>
          <w:p w:rsidR="00000000" w:rsidRDefault="00AC1C26">
            <w:pPr>
              <w:jc w:val="center"/>
              <w:rPr>
                <w:noProof/>
              </w:rPr>
            </w:pPr>
            <w:r>
              <w:rPr>
                <w:noProof/>
              </w:rPr>
              <w:t>0,344</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bottom w:val="single" w:sz="6" w:space="0" w:color="auto"/>
              <w:right w:val="single" w:sz="6" w:space="0" w:color="auto"/>
            </w:tcBorders>
          </w:tcPr>
          <w:p w:rsidR="00000000" w:rsidRDefault="00AC1C26">
            <w:pPr>
              <w:jc w:val="both"/>
              <w:rPr>
                <w:noProof/>
              </w:rPr>
            </w:pPr>
          </w:p>
        </w:tc>
        <w:tc>
          <w:tcPr>
            <w:tcW w:w="1276" w:type="dxa"/>
            <w:tcBorders>
              <w:left w:val="single" w:sz="6" w:space="0" w:color="auto"/>
              <w:bottom w:val="single" w:sz="6" w:space="0" w:color="auto"/>
              <w:right w:val="single" w:sz="6" w:space="0" w:color="auto"/>
            </w:tcBorders>
          </w:tcPr>
          <w:p w:rsidR="00000000" w:rsidRDefault="00AC1C26">
            <w:pPr>
              <w:jc w:val="center"/>
              <w:rPr>
                <w:i/>
                <w:lang w:val="en-US"/>
              </w:rPr>
            </w:pPr>
            <w:r>
              <w:sym w:font="Symbol" w:char="F079"/>
            </w:r>
            <w:r>
              <w:rPr>
                <w:i/>
                <w:vertAlign w:val="subscript"/>
              </w:rPr>
              <w:t>с</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5,07</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4,94</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4,60</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4,29</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4,07</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3,87</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3,69</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3,49</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3,34</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3,21</w:t>
            </w:r>
          </w:p>
        </w:tc>
        <w:tc>
          <w:tcPr>
            <w:tcW w:w="923" w:type="dxa"/>
            <w:tcBorders>
              <w:left w:val="single" w:sz="6" w:space="0" w:color="auto"/>
              <w:bottom w:val="single" w:sz="6" w:space="0" w:color="auto"/>
              <w:right w:val="single" w:sz="12" w:space="0" w:color="auto"/>
            </w:tcBorders>
          </w:tcPr>
          <w:p w:rsidR="00000000" w:rsidRDefault="00AC1C26">
            <w:pPr>
              <w:jc w:val="center"/>
              <w:rPr>
                <w:noProof/>
              </w:rPr>
            </w:pPr>
            <w:r>
              <w:rPr>
                <w:noProof/>
              </w:rPr>
              <w:t>3,06</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top w:val="single" w:sz="6" w:space="0" w:color="auto"/>
              <w:left w:val="single" w:sz="6" w:space="0" w:color="auto"/>
              <w:right w:val="single" w:sz="6" w:space="0" w:color="auto"/>
            </w:tcBorders>
          </w:tcPr>
          <w:p w:rsidR="00000000" w:rsidRDefault="00AC1C26">
            <w:pPr>
              <w:jc w:val="both"/>
              <w:rPr>
                <w:lang w:val="en-US"/>
              </w:rPr>
            </w:pPr>
            <w:r>
              <w:rPr>
                <w:lang w:val="en-US"/>
              </w:rPr>
              <w:t>A-I</w:t>
            </w:r>
          </w:p>
        </w:tc>
        <w:tc>
          <w:tcPr>
            <w:tcW w:w="1276"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0,682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0,673</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0,645</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0,618</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0,596</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0,575</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0,553</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0,528</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0,508</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0,488</w:t>
            </w:r>
          </w:p>
        </w:tc>
        <w:tc>
          <w:tcPr>
            <w:tcW w:w="923" w:type="dxa"/>
            <w:tcBorders>
              <w:top w:val="single" w:sz="6" w:space="0" w:color="auto"/>
              <w:left w:val="single" w:sz="6" w:space="0" w:color="auto"/>
              <w:right w:val="single" w:sz="12" w:space="0" w:color="auto"/>
            </w:tcBorders>
          </w:tcPr>
          <w:p w:rsidR="00000000" w:rsidRDefault="00AC1C26">
            <w:pPr>
              <w:jc w:val="center"/>
              <w:rPr>
                <w:noProof/>
              </w:rPr>
            </w:pPr>
            <w:r>
              <w:rPr>
                <w:noProof/>
              </w:rPr>
              <w:t>0,464</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right w:val="single" w:sz="6" w:space="0" w:color="auto"/>
            </w:tcBorders>
          </w:tcPr>
          <w:p w:rsidR="00000000" w:rsidRDefault="00AC1C26">
            <w:pPr>
              <w:jc w:val="both"/>
              <w:rPr>
                <w:noProof/>
              </w:rPr>
            </w:pPr>
          </w:p>
        </w:tc>
        <w:tc>
          <w:tcPr>
            <w:tcW w:w="1276" w:type="dxa"/>
            <w:tcBorders>
              <w:left w:val="single" w:sz="6" w:space="0" w:color="auto"/>
              <w:right w:val="single" w:sz="6" w:space="0" w:color="auto"/>
            </w:tcBorders>
          </w:tcPr>
          <w:p w:rsidR="00000000" w:rsidRDefault="00AC1C26">
            <w:pPr>
              <w:jc w:val="center"/>
              <w:rPr>
                <w:i/>
                <w:lang w:val="en-US"/>
              </w:rPr>
            </w:pPr>
            <w:r>
              <w:rPr>
                <w:lang w:val="en-US"/>
              </w:rPr>
              <w:sym w:font="Symbol" w:char="F061"/>
            </w:r>
            <w:r>
              <w:rPr>
                <w:i/>
                <w:vertAlign w:val="subscript"/>
                <w:lang w:val="en-US"/>
              </w:rPr>
              <w:t>R</w:t>
            </w:r>
          </w:p>
        </w:tc>
        <w:tc>
          <w:tcPr>
            <w:tcW w:w="923" w:type="dxa"/>
            <w:tcBorders>
              <w:left w:val="single" w:sz="6" w:space="0" w:color="auto"/>
              <w:right w:val="single" w:sz="6" w:space="0" w:color="auto"/>
            </w:tcBorders>
          </w:tcPr>
          <w:p w:rsidR="00000000" w:rsidRDefault="00AC1C26">
            <w:pPr>
              <w:jc w:val="center"/>
              <w:rPr>
                <w:noProof/>
              </w:rPr>
            </w:pPr>
            <w:r>
              <w:rPr>
                <w:noProof/>
              </w:rPr>
              <w:t>0,449</w:t>
            </w:r>
          </w:p>
        </w:tc>
        <w:tc>
          <w:tcPr>
            <w:tcW w:w="923" w:type="dxa"/>
            <w:tcBorders>
              <w:left w:val="single" w:sz="6" w:space="0" w:color="auto"/>
              <w:right w:val="single" w:sz="6" w:space="0" w:color="auto"/>
            </w:tcBorders>
          </w:tcPr>
          <w:p w:rsidR="00000000" w:rsidRDefault="00AC1C26">
            <w:pPr>
              <w:jc w:val="center"/>
              <w:rPr>
                <w:noProof/>
              </w:rPr>
            </w:pPr>
            <w:r>
              <w:rPr>
                <w:noProof/>
              </w:rPr>
              <w:t>0,447</w:t>
            </w:r>
          </w:p>
        </w:tc>
        <w:tc>
          <w:tcPr>
            <w:tcW w:w="923" w:type="dxa"/>
            <w:tcBorders>
              <w:left w:val="single" w:sz="6" w:space="0" w:color="auto"/>
              <w:right w:val="single" w:sz="6" w:space="0" w:color="auto"/>
            </w:tcBorders>
          </w:tcPr>
          <w:p w:rsidR="00000000" w:rsidRDefault="00AC1C26">
            <w:pPr>
              <w:jc w:val="center"/>
              <w:rPr>
                <w:noProof/>
              </w:rPr>
            </w:pPr>
            <w:r>
              <w:rPr>
                <w:noProof/>
              </w:rPr>
              <w:t>0,437</w:t>
            </w:r>
          </w:p>
        </w:tc>
        <w:tc>
          <w:tcPr>
            <w:tcW w:w="923" w:type="dxa"/>
            <w:tcBorders>
              <w:left w:val="single" w:sz="6" w:space="0" w:color="auto"/>
              <w:right w:val="single" w:sz="6" w:space="0" w:color="auto"/>
            </w:tcBorders>
          </w:tcPr>
          <w:p w:rsidR="00000000" w:rsidRDefault="00AC1C26">
            <w:pPr>
              <w:jc w:val="center"/>
              <w:rPr>
                <w:noProof/>
              </w:rPr>
            </w:pPr>
            <w:r>
              <w:rPr>
                <w:noProof/>
              </w:rPr>
              <w:t>0,427</w:t>
            </w:r>
          </w:p>
        </w:tc>
        <w:tc>
          <w:tcPr>
            <w:tcW w:w="923" w:type="dxa"/>
            <w:tcBorders>
              <w:left w:val="single" w:sz="6" w:space="0" w:color="auto"/>
              <w:right w:val="single" w:sz="6" w:space="0" w:color="auto"/>
            </w:tcBorders>
          </w:tcPr>
          <w:p w:rsidR="00000000" w:rsidRDefault="00AC1C26">
            <w:pPr>
              <w:jc w:val="center"/>
              <w:rPr>
                <w:noProof/>
              </w:rPr>
            </w:pPr>
            <w:r>
              <w:rPr>
                <w:noProof/>
              </w:rPr>
              <w:t>0,419</w:t>
            </w:r>
          </w:p>
        </w:tc>
        <w:tc>
          <w:tcPr>
            <w:tcW w:w="923" w:type="dxa"/>
            <w:tcBorders>
              <w:left w:val="single" w:sz="6" w:space="0" w:color="auto"/>
              <w:right w:val="single" w:sz="6" w:space="0" w:color="auto"/>
            </w:tcBorders>
          </w:tcPr>
          <w:p w:rsidR="00000000" w:rsidRDefault="00AC1C26">
            <w:pPr>
              <w:jc w:val="center"/>
              <w:rPr>
                <w:noProof/>
              </w:rPr>
            </w:pPr>
            <w:r>
              <w:rPr>
                <w:noProof/>
              </w:rPr>
              <w:t>0,410</w:t>
            </w:r>
          </w:p>
        </w:tc>
        <w:tc>
          <w:tcPr>
            <w:tcW w:w="923" w:type="dxa"/>
            <w:tcBorders>
              <w:left w:val="single" w:sz="6" w:space="0" w:color="auto"/>
              <w:right w:val="single" w:sz="6" w:space="0" w:color="auto"/>
            </w:tcBorders>
          </w:tcPr>
          <w:p w:rsidR="00000000" w:rsidRDefault="00AC1C26">
            <w:pPr>
              <w:jc w:val="center"/>
              <w:rPr>
                <w:noProof/>
              </w:rPr>
            </w:pPr>
            <w:r>
              <w:rPr>
                <w:noProof/>
              </w:rPr>
              <w:t>0,400</w:t>
            </w:r>
          </w:p>
        </w:tc>
        <w:tc>
          <w:tcPr>
            <w:tcW w:w="923" w:type="dxa"/>
            <w:tcBorders>
              <w:left w:val="single" w:sz="6" w:space="0" w:color="auto"/>
              <w:right w:val="single" w:sz="6" w:space="0" w:color="auto"/>
            </w:tcBorders>
          </w:tcPr>
          <w:p w:rsidR="00000000" w:rsidRDefault="00AC1C26">
            <w:pPr>
              <w:jc w:val="center"/>
              <w:rPr>
                <w:noProof/>
              </w:rPr>
            </w:pPr>
            <w:r>
              <w:rPr>
                <w:noProof/>
              </w:rPr>
              <w:t>0,389</w:t>
            </w:r>
          </w:p>
        </w:tc>
        <w:tc>
          <w:tcPr>
            <w:tcW w:w="923" w:type="dxa"/>
            <w:tcBorders>
              <w:left w:val="single" w:sz="6" w:space="0" w:color="auto"/>
              <w:right w:val="single" w:sz="6" w:space="0" w:color="auto"/>
            </w:tcBorders>
          </w:tcPr>
          <w:p w:rsidR="00000000" w:rsidRDefault="00AC1C26">
            <w:pPr>
              <w:jc w:val="center"/>
              <w:rPr>
                <w:noProof/>
              </w:rPr>
            </w:pPr>
            <w:r>
              <w:rPr>
                <w:noProof/>
              </w:rPr>
              <w:t>0,379</w:t>
            </w:r>
          </w:p>
        </w:tc>
        <w:tc>
          <w:tcPr>
            <w:tcW w:w="923" w:type="dxa"/>
            <w:tcBorders>
              <w:left w:val="single" w:sz="6" w:space="0" w:color="auto"/>
              <w:right w:val="single" w:sz="6" w:space="0" w:color="auto"/>
            </w:tcBorders>
          </w:tcPr>
          <w:p w:rsidR="00000000" w:rsidRDefault="00AC1C26">
            <w:pPr>
              <w:jc w:val="center"/>
              <w:rPr>
                <w:noProof/>
              </w:rPr>
            </w:pPr>
            <w:r>
              <w:rPr>
                <w:noProof/>
              </w:rPr>
              <w:t>0,369</w:t>
            </w:r>
          </w:p>
        </w:tc>
        <w:tc>
          <w:tcPr>
            <w:tcW w:w="923" w:type="dxa"/>
            <w:tcBorders>
              <w:left w:val="single" w:sz="6" w:space="0" w:color="auto"/>
              <w:right w:val="single" w:sz="12" w:space="0" w:color="auto"/>
            </w:tcBorders>
          </w:tcPr>
          <w:p w:rsidR="00000000" w:rsidRDefault="00AC1C26">
            <w:pPr>
              <w:jc w:val="center"/>
              <w:rPr>
                <w:noProof/>
              </w:rPr>
            </w:pPr>
            <w:r>
              <w:rPr>
                <w:noProof/>
              </w:rPr>
              <w:t>0,356</w:t>
            </w:r>
          </w:p>
        </w:tc>
      </w:tr>
      <w:tr w:rsidR="00000000">
        <w:tblPrEx>
          <w:tblCellMar>
            <w:top w:w="0" w:type="dxa"/>
            <w:bottom w:w="0" w:type="dxa"/>
          </w:tblCellMar>
        </w:tblPrEx>
        <w:tc>
          <w:tcPr>
            <w:tcW w:w="1133" w:type="dxa"/>
            <w:tcBorders>
              <w:left w:val="single" w:sz="12" w:space="0" w:color="auto"/>
              <w:bottom w:val="single" w:sz="6" w:space="0" w:color="auto"/>
              <w:right w:val="single" w:sz="6" w:space="0" w:color="auto"/>
            </w:tcBorders>
          </w:tcPr>
          <w:p w:rsidR="00000000" w:rsidRDefault="00AC1C26">
            <w:pPr>
              <w:jc w:val="both"/>
              <w:rPr>
                <w:noProof/>
              </w:rPr>
            </w:pPr>
          </w:p>
        </w:tc>
        <w:tc>
          <w:tcPr>
            <w:tcW w:w="1418" w:type="dxa"/>
            <w:tcBorders>
              <w:left w:val="single" w:sz="6" w:space="0" w:color="auto"/>
              <w:bottom w:val="single" w:sz="6" w:space="0" w:color="auto"/>
              <w:right w:val="single" w:sz="6" w:space="0" w:color="auto"/>
            </w:tcBorders>
          </w:tcPr>
          <w:p w:rsidR="00000000" w:rsidRDefault="00AC1C26">
            <w:pPr>
              <w:jc w:val="both"/>
              <w:rPr>
                <w:noProof/>
              </w:rPr>
            </w:pPr>
          </w:p>
        </w:tc>
        <w:tc>
          <w:tcPr>
            <w:tcW w:w="1276" w:type="dxa"/>
            <w:tcBorders>
              <w:left w:val="single" w:sz="6" w:space="0" w:color="auto"/>
              <w:bottom w:val="single" w:sz="6" w:space="0" w:color="auto"/>
              <w:right w:val="single" w:sz="6" w:space="0" w:color="auto"/>
            </w:tcBorders>
          </w:tcPr>
          <w:p w:rsidR="00000000" w:rsidRDefault="00AC1C26">
            <w:pPr>
              <w:jc w:val="center"/>
              <w:rPr>
                <w:i/>
                <w:lang w:val="en-US"/>
              </w:rPr>
            </w:pPr>
            <w:r>
              <w:sym w:font="Symbol" w:char="F079"/>
            </w:r>
            <w:r>
              <w:rPr>
                <w:i/>
                <w:vertAlign w:val="subscript"/>
              </w:rPr>
              <w:t>с</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6,31</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6,15</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5,72</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5,34</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5,07</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4,82</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4,59</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4,35</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4,16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3,99</w:t>
            </w:r>
          </w:p>
        </w:tc>
        <w:tc>
          <w:tcPr>
            <w:tcW w:w="923" w:type="dxa"/>
            <w:tcBorders>
              <w:left w:val="single" w:sz="6" w:space="0" w:color="auto"/>
              <w:bottom w:val="single" w:sz="6" w:space="0" w:color="auto"/>
              <w:right w:val="single" w:sz="12" w:space="0" w:color="auto"/>
            </w:tcBorders>
          </w:tcPr>
          <w:p w:rsidR="00000000" w:rsidRDefault="00AC1C26">
            <w:pPr>
              <w:jc w:val="center"/>
              <w:rPr>
                <w:noProof/>
              </w:rPr>
            </w:pPr>
            <w:r>
              <w:rPr>
                <w:noProof/>
              </w:rPr>
              <w:t>3,80</w:t>
            </w:r>
          </w:p>
        </w:tc>
      </w:tr>
      <w:tr w:rsidR="00000000">
        <w:tblPrEx>
          <w:tblCellMar>
            <w:top w:w="0" w:type="dxa"/>
            <w:bottom w:w="0" w:type="dxa"/>
          </w:tblCellMar>
        </w:tblPrEx>
        <w:tc>
          <w:tcPr>
            <w:tcW w:w="1133" w:type="dxa"/>
            <w:tcBorders>
              <w:top w:val="single" w:sz="6" w:space="0" w:color="auto"/>
              <w:left w:val="single" w:sz="12" w:space="0" w:color="auto"/>
              <w:right w:val="single" w:sz="6" w:space="0" w:color="auto"/>
            </w:tcBorders>
          </w:tcPr>
          <w:p w:rsidR="00000000" w:rsidRDefault="00AC1C26">
            <w:pPr>
              <w:jc w:val="both"/>
              <w:rPr>
                <w:noProof/>
              </w:rPr>
            </w:pPr>
            <w:r>
              <w:rPr>
                <w:noProof/>
              </w:rPr>
              <w:t>1,1</w:t>
            </w:r>
          </w:p>
        </w:tc>
        <w:tc>
          <w:tcPr>
            <w:tcW w:w="1418" w:type="dxa"/>
            <w:tcBorders>
              <w:top w:val="single" w:sz="6" w:space="0" w:color="auto"/>
              <w:left w:val="single" w:sz="6" w:space="0" w:color="auto"/>
              <w:bottom w:val="single" w:sz="6" w:space="0" w:color="auto"/>
              <w:right w:val="single" w:sz="6" w:space="0" w:color="auto"/>
            </w:tcBorders>
          </w:tcPr>
          <w:p w:rsidR="00000000" w:rsidRDefault="00AC1C26">
            <w:pPr>
              <w:jc w:val="both"/>
            </w:pPr>
            <w:r>
              <w:t>Любой</w:t>
            </w:r>
          </w:p>
        </w:tc>
        <w:tc>
          <w:tcPr>
            <w:tcW w:w="1276"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sym w:font="Symbol" w:char="F077"/>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0,784</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0,775</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0,750</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0,722</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0,698</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0,678</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0,653</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0,630</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0,606</w:t>
            </w:r>
          </w:p>
        </w:tc>
        <w:tc>
          <w:tcPr>
            <w:tcW w:w="92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0,586</w:t>
            </w:r>
          </w:p>
        </w:tc>
        <w:tc>
          <w:tcPr>
            <w:tcW w:w="923"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0,558</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top w:val="single" w:sz="6" w:space="0" w:color="auto"/>
              <w:left w:val="single" w:sz="6" w:space="0" w:color="auto"/>
              <w:right w:val="single" w:sz="6" w:space="0" w:color="auto"/>
            </w:tcBorders>
          </w:tcPr>
          <w:p w:rsidR="00000000" w:rsidRDefault="00AC1C26">
            <w:pPr>
              <w:jc w:val="both"/>
            </w:pPr>
            <w:r>
              <w:t>А-III</w:t>
            </w:r>
            <w:r>
              <w:rPr>
                <w:noProof/>
              </w:rPr>
              <w:t xml:space="preserve"> (</w:t>
            </w:r>
            <w:r>
              <w:rPr>
                <w:noProof/>
              </w:rPr>
              <w:sym w:font="Symbol" w:char="F0C6"/>
            </w:r>
            <w:r>
              <w:rPr>
                <w:noProof/>
              </w:rPr>
              <w:t xml:space="preserve"> 10</w:t>
            </w:r>
            <w:r>
              <w:rPr>
                <w:noProof/>
              </w:rPr>
              <w:sym w:font="Arial" w:char="2013"/>
            </w:r>
            <w:r>
              <w:rPr>
                <w:noProof/>
              </w:rPr>
              <w:t>40)</w:t>
            </w:r>
            <w:r>
              <w:t xml:space="preserve"> </w:t>
            </w:r>
          </w:p>
        </w:tc>
        <w:tc>
          <w:tcPr>
            <w:tcW w:w="1276"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0,621</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0,610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0,581</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0,550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0,523</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0,502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0,481</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0,453</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0,429</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0,411</w:t>
            </w:r>
          </w:p>
        </w:tc>
        <w:tc>
          <w:tcPr>
            <w:tcW w:w="923" w:type="dxa"/>
            <w:tcBorders>
              <w:top w:val="single" w:sz="6" w:space="0" w:color="auto"/>
              <w:left w:val="single" w:sz="6" w:space="0" w:color="auto"/>
              <w:right w:val="single" w:sz="12" w:space="0" w:color="auto"/>
            </w:tcBorders>
          </w:tcPr>
          <w:p w:rsidR="00000000" w:rsidRDefault="00AC1C26">
            <w:pPr>
              <w:jc w:val="center"/>
              <w:rPr>
                <w:noProof/>
              </w:rPr>
            </w:pPr>
            <w:r>
              <w:rPr>
                <w:noProof/>
              </w:rPr>
              <w:t>0,385</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right w:val="single" w:sz="6" w:space="0" w:color="auto"/>
            </w:tcBorders>
          </w:tcPr>
          <w:p w:rsidR="00000000" w:rsidRDefault="00AC1C26">
            <w:pPr>
              <w:jc w:val="both"/>
              <w:rPr>
                <w:noProof/>
              </w:rPr>
            </w:pPr>
            <w:r>
              <w:t>и</w:t>
            </w:r>
            <w:r>
              <w:rPr>
                <w:noProof/>
              </w:rPr>
              <w:t xml:space="preserve"> Bp-I (</w:t>
            </w:r>
            <w:r>
              <w:rPr>
                <w:noProof/>
              </w:rPr>
              <w:sym w:font="Symbol" w:char="F0C6"/>
            </w:r>
            <w:r>
              <w:rPr>
                <w:noProof/>
              </w:rPr>
              <w:t xml:space="preserve"> 4; 5)</w:t>
            </w:r>
          </w:p>
        </w:tc>
        <w:tc>
          <w:tcPr>
            <w:tcW w:w="1276" w:type="dxa"/>
            <w:tcBorders>
              <w:left w:val="single" w:sz="6" w:space="0" w:color="auto"/>
              <w:right w:val="single" w:sz="6" w:space="0" w:color="auto"/>
            </w:tcBorders>
          </w:tcPr>
          <w:p w:rsidR="00000000" w:rsidRDefault="00AC1C26">
            <w:pPr>
              <w:jc w:val="center"/>
              <w:rPr>
                <w:i/>
                <w:lang w:val="en-US"/>
              </w:rPr>
            </w:pPr>
            <w:r>
              <w:rPr>
                <w:lang w:val="en-US"/>
              </w:rPr>
              <w:sym w:font="Symbol" w:char="F061"/>
            </w:r>
            <w:r>
              <w:rPr>
                <w:i/>
                <w:vertAlign w:val="subscript"/>
                <w:lang w:val="en-US"/>
              </w:rPr>
              <w:t>R</w:t>
            </w:r>
          </w:p>
        </w:tc>
        <w:tc>
          <w:tcPr>
            <w:tcW w:w="923" w:type="dxa"/>
            <w:tcBorders>
              <w:left w:val="single" w:sz="6" w:space="0" w:color="auto"/>
              <w:right w:val="single" w:sz="6" w:space="0" w:color="auto"/>
            </w:tcBorders>
          </w:tcPr>
          <w:p w:rsidR="00000000" w:rsidRDefault="00AC1C26">
            <w:pPr>
              <w:jc w:val="center"/>
              <w:rPr>
                <w:noProof/>
              </w:rPr>
            </w:pPr>
            <w:r>
              <w:rPr>
                <w:noProof/>
              </w:rPr>
              <w:t>0,428</w:t>
            </w:r>
          </w:p>
        </w:tc>
        <w:tc>
          <w:tcPr>
            <w:tcW w:w="923" w:type="dxa"/>
            <w:tcBorders>
              <w:left w:val="single" w:sz="6" w:space="0" w:color="auto"/>
              <w:right w:val="single" w:sz="6" w:space="0" w:color="auto"/>
            </w:tcBorders>
          </w:tcPr>
          <w:p w:rsidR="00000000" w:rsidRDefault="00AC1C26">
            <w:pPr>
              <w:jc w:val="center"/>
              <w:rPr>
                <w:noProof/>
              </w:rPr>
            </w:pPr>
            <w:r>
              <w:rPr>
                <w:noProof/>
              </w:rPr>
              <w:t>0,424</w:t>
            </w:r>
          </w:p>
        </w:tc>
        <w:tc>
          <w:tcPr>
            <w:tcW w:w="923" w:type="dxa"/>
            <w:tcBorders>
              <w:left w:val="single" w:sz="6" w:space="0" w:color="auto"/>
              <w:right w:val="single" w:sz="6" w:space="0" w:color="auto"/>
            </w:tcBorders>
          </w:tcPr>
          <w:p w:rsidR="00000000" w:rsidRDefault="00AC1C26">
            <w:pPr>
              <w:jc w:val="center"/>
              <w:rPr>
                <w:noProof/>
              </w:rPr>
            </w:pPr>
            <w:r>
              <w:rPr>
                <w:noProof/>
              </w:rPr>
              <w:t>0,412</w:t>
            </w:r>
          </w:p>
        </w:tc>
        <w:tc>
          <w:tcPr>
            <w:tcW w:w="923" w:type="dxa"/>
            <w:tcBorders>
              <w:left w:val="single" w:sz="6" w:space="0" w:color="auto"/>
              <w:right w:val="single" w:sz="6" w:space="0" w:color="auto"/>
            </w:tcBorders>
          </w:tcPr>
          <w:p w:rsidR="00000000" w:rsidRDefault="00AC1C26">
            <w:pPr>
              <w:jc w:val="center"/>
              <w:rPr>
                <w:noProof/>
              </w:rPr>
            </w:pPr>
            <w:r>
              <w:rPr>
                <w:noProof/>
              </w:rPr>
              <w:t>0,399</w:t>
            </w:r>
          </w:p>
        </w:tc>
        <w:tc>
          <w:tcPr>
            <w:tcW w:w="923" w:type="dxa"/>
            <w:tcBorders>
              <w:left w:val="single" w:sz="6" w:space="0" w:color="auto"/>
              <w:right w:val="single" w:sz="6" w:space="0" w:color="auto"/>
            </w:tcBorders>
          </w:tcPr>
          <w:p w:rsidR="00000000" w:rsidRDefault="00AC1C26">
            <w:pPr>
              <w:jc w:val="center"/>
              <w:rPr>
                <w:noProof/>
              </w:rPr>
            </w:pPr>
            <w:r>
              <w:rPr>
                <w:noProof/>
              </w:rPr>
              <w:t>0,38</w:t>
            </w:r>
            <w:r>
              <w:rPr>
                <w:noProof/>
              </w:rPr>
              <w:t>6</w:t>
            </w:r>
          </w:p>
        </w:tc>
        <w:tc>
          <w:tcPr>
            <w:tcW w:w="923" w:type="dxa"/>
            <w:tcBorders>
              <w:left w:val="single" w:sz="6" w:space="0" w:color="auto"/>
              <w:right w:val="single" w:sz="6" w:space="0" w:color="auto"/>
            </w:tcBorders>
          </w:tcPr>
          <w:p w:rsidR="00000000" w:rsidRDefault="00AC1C26">
            <w:pPr>
              <w:jc w:val="center"/>
              <w:rPr>
                <w:noProof/>
              </w:rPr>
            </w:pPr>
            <w:r>
              <w:rPr>
                <w:noProof/>
              </w:rPr>
              <w:t>0,376</w:t>
            </w:r>
          </w:p>
        </w:tc>
        <w:tc>
          <w:tcPr>
            <w:tcW w:w="923" w:type="dxa"/>
            <w:tcBorders>
              <w:left w:val="single" w:sz="6" w:space="0" w:color="auto"/>
              <w:right w:val="single" w:sz="6" w:space="0" w:color="auto"/>
            </w:tcBorders>
          </w:tcPr>
          <w:p w:rsidR="00000000" w:rsidRDefault="00AC1C26">
            <w:pPr>
              <w:jc w:val="center"/>
              <w:rPr>
                <w:noProof/>
              </w:rPr>
            </w:pPr>
            <w:r>
              <w:rPr>
                <w:noProof/>
              </w:rPr>
              <w:t>0,365</w:t>
            </w:r>
          </w:p>
        </w:tc>
        <w:tc>
          <w:tcPr>
            <w:tcW w:w="923" w:type="dxa"/>
            <w:tcBorders>
              <w:left w:val="single" w:sz="6" w:space="0" w:color="auto"/>
              <w:right w:val="single" w:sz="6" w:space="0" w:color="auto"/>
            </w:tcBorders>
          </w:tcPr>
          <w:p w:rsidR="00000000" w:rsidRDefault="00AC1C26">
            <w:pPr>
              <w:jc w:val="center"/>
              <w:rPr>
                <w:noProof/>
              </w:rPr>
            </w:pPr>
            <w:r>
              <w:rPr>
                <w:noProof/>
              </w:rPr>
              <w:t>0,351</w:t>
            </w:r>
          </w:p>
        </w:tc>
        <w:tc>
          <w:tcPr>
            <w:tcW w:w="923" w:type="dxa"/>
            <w:tcBorders>
              <w:left w:val="single" w:sz="6" w:space="0" w:color="auto"/>
              <w:right w:val="single" w:sz="6" w:space="0" w:color="auto"/>
            </w:tcBorders>
          </w:tcPr>
          <w:p w:rsidR="00000000" w:rsidRDefault="00AC1C26">
            <w:pPr>
              <w:jc w:val="center"/>
              <w:rPr>
                <w:noProof/>
              </w:rPr>
            </w:pPr>
            <w:r>
              <w:rPr>
                <w:noProof/>
              </w:rPr>
              <w:t>0,346</w:t>
            </w:r>
          </w:p>
        </w:tc>
        <w:tc>
          <w:tcPr>
            <w:tcW w:w="923" w:type="dxa"/>
            <w:tcBorders>
              <w:left w:val="single" w:sz="6" w:space="0" w:color="auto"/>
              <w:right w:val="single" w:sz="6" w:space="0" w:color="auto"/>
            </w:tcBorders>
          </w:tcPr>
          <w:p w:rsidR="00000000" w:rsidRDefault="00AC1C26">
            <w:pPr>
              <w:jc w:val="center"/>
              <w:rPr>
                <w:noProof/>
              </w:rPr>
            </w:pPr>
            <w:r>
              <w:rPr>
                <w:noProof/>
              </w:rPr>
              <w:t>0,327</w:t>
            </w:r>
          </w:p>
        </w:tc>
        <w:tc>
          <w:tcPr>
            <w:tcW w:w="923" w:type="dxa"/>
            <w:tcBorders>
              <w:left w:val="single" w:sz="6" w:space="0" w:color="auto"/>
              <w:right w:val="single" w:sz="12" w:space="0" w:color="auto"/>
            </w:tcBorders>
          </w:tcPr>
          <w:p w:rsidR="00000000" w:rsidRDefault="00AC1C26">
            <w:pPr>
              <w:jc w:val="center"/>
              <w:rPr>
                <w:noProof/>
              </w:rPr>
            </w:pPr>
            <w:r>
              <w:rPr>
                <w:noProof/>
              </w:rPr>
              <w:t>0,312</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bottom w:val="single" w:sz="6" w:space="0" w:color="auto"/>
              <w:right w:val="single" w:sz="6" w:space="0" w:color="auto"/>
            </w:tcBorders>
          </w:tcPr>
          <w:p w:rsidR="00000000" w:rsidRDefault="00AC1C26">
            <w:pPr>
              <w:jc w:val="both"/>
              <w:rPr>
                <w:noProof/>
              </w:rPr>
            </w:pPr>
          </w:p>
        </w:tc>
        <w:tc>
          <w:tcPr>
            <w:tcW w:w="1276" w:type="dxa"/>
            <w:tcBorders>
              <w:left w:val="single" w:sz="6" w:space="0" w:color="auto"/>
              <w:bottom w:val="single" w:sz="6" w:space="0" w:color="auto"/>
              <w:right w:val="single" w:sz="6" w:space="0" w:color="auto"/>
            </w:tcBorders>
          </w:tcPr>
          <w:p w:rsidR="00000000" w:rsidRDefault="00AC1C26">
            <w:pPr>
              <w:jc w:val="center"/>
              <w:rPr>
                <w:i/>
                <w:lang w:val="en-US"/>
              </w:rPr>
            </w:pPr>
            <w:r>
              <w:sym w:font="Symbol" w:char="F079"/>
            </w:r>
            <w:r>
              <w:rPr>
                <w:i/>
                <w:vertAlign w:val="subscript"/>
              </w:rPr>
              <w:t>с</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w:t>
            </w:r>
            <w:r>
              <w:t>,</w:t>
            </w:r>
            <w:r>
              <w:rPr>
                <w:noProof/>
              </w:rPr>
              <w:t>81</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3,71</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3,44</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3,19</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3,00</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2,86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2,73</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2,56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2,52</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2,35</w:t>
            </w:r>
          </w:p>
        </w:tc>
        <w:tc>
          <w:tcPr>
            <w:tcW w:w="923" w:type="dxa"/>
            <w:tcBorders>
              <w:left w:val="single" w:sz="6" w:space="0" w:color="auto"/>
              <w:bottom w:val="single" w:sz="6" w:space="0" w:color="auto"/>
              <w:right w:val="single" w:sz="12" w:space="0" w:color="auto"/>
            </w:tcBorders>
          </w:tcPr>
          <w:p w:rsidR="00000000" w:rsidRDefault="00AC1C26">
            <w:pPr>
              <w:jc w:val="center"/>
              <w:rPr>
                <w:noProof/>
              </w:rPr>
            </w:pPr>
            <w:r>
              <w:rPr>
                <w:noProof/>
              </w:rPr>
              <w:t>2,23</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top w:val="single" w:sz="6" w:space="0" w:color="auto"/>
              <w:left w:val="single" w:sz="6" w:space="0" w:color="auto"/>
              <w:right w:val="single" w:sz="6" w:space="0" w:color="auto"/>
            </w:tcBorders>
          </w:tcPr>
          <w:p w:rsidR="00000000" w:rsidRDefault="00AC1C26">
            <w:pPr>
              <w:jc w:val="both"/>
            </w:pPr>
            <w:bookmarkStart w:id="769" w:name="OCRUncertain278"/>
            <w:r>
              <w:t>А-</w:t>
            </w:r>
            <w:bookmarkEnd w:id="769"/>
            <w:r>
              <w:t>II</w:t>
            </w:r>
          </w:p>
        </w:tc>
        <w:tc>
          <w:tcPr>
            <w:tcW w:w="1276"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0,650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0,642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0,613</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0,582</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0,556</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0,534</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0,514</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0,485</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0,477</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0,442</w:t>
            </w:r>
          </w:p>
        </w:tc>
        <w:tc>
          <w:tcPr>
            <w:tcW w:w="923" w:type="dxa"/>
            <w:tcBorders>
              <w:top w:val="single" w:sz="6" w:space="0" w:color="auto"/>
              <w:left w:val="single" w:sz="6" w:space="0" w:color="auto"/>
              <w:right w:val="single" w:sz="12" w:space="0" w:color="auto"/>
            </w:tcBorders>
          </w:tcPr>
          <w:p w:rsidR="00000000" w:rsidRDefault="00AC1C26">
            <w:pPr>
              <w:jc w:val="center"/>
              <w:rPr>
                <w:noProof/>
              </w:rPr>
            </w:pPr>
            <w:r>
              <w:rPr>
                <w:noProof/>
              </w:rPr>
              <w:t>0,417</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right w:val="single" w:sz="6" w:space="0" w:color="auto"/>
            </w:tcBorders>
          </w:tcPr>
          <w:p w:rsidR="00000000" w:rsidRDefault="00AC1C26">
            <w:pPr>
              <w:jc w:val="both"/>
              <w:rPr>
                <w:noProof/>
              </w:rPr>
            </w:pPr>
          </w:p>
        </w:tc>
        <w:tc>
          <w:tcPr>
            <w:tcW w:w="1276" w:type="dxa"/>
            <w:tcBorders>
              <w:left w:val="single" w:sz="6" w:space="0" w:color="auto"/>
              <w:right w:val="single" w:sz="6" w:space="0" w:color="auto"/>
            </w:tcBorders>
          </w:tcPr>
          <w:p w:rsidR="00000000" w:rsidRDefault="00AC1C26">
            <w:pPr>
              <w:jc w:val="center"/>
              <w:rPr>
                <w:i/>
                <w:lang w:val="en-US"/>
              </w:rPr>
            </w:pPr>
            <w:r>
              <w:rPr>
                <w:lang w:val="en-US"/>
              </w:rPr>
              <w:sym w:font="Symbol" w:char="F061"/>
            </w:r>
            <w:r>
              <w:rPr>
                <w:i/>
                <w:vertAlign w:val="subscript"/>
                <w:lang w:val="en-US"/>
              </w:rPr>
              <w:t>R</w:t>
            </w:r>
          </w:p>
        </w:tc>
        <w:tc>
          <w:tcPr>
            <w:tcW w:w="923" w:type="dxa"/>
            <w:tcBorders>
              <w:left w:val="single" w:sz="6" w:space="0" w:color="auto"/>
              <w:right w:val="single" w:sz="6" w:space="0" w:color="auto"/>
            </w:tcBorders>
          </w:tcPr>
          <w:p w:rsidR="00000000" w:rsidRDefault="00AC1C26">
            <w:pPr>
              <w:jc w:val="center"/>
              <w:rPr>
                <w:noProof/>
              </w:rPr>
            </w:pPr>
            <w:r>
              <w:rPr>
                <w:noProof/>
              </w:rPr>
              <w:t>0,439</w:t>
            </w:r>
          </w:p>
        </w:tc>
        <w:tc>
          <w:tcPr>
            <w:tcW w:w="923" w:type="dxa"/>
            <w:tcBorders>
              <w:left w:val="single" w:sz="6" w:space="0" w:color="auto"/>
              <w:right w:val="single" w:sz="6" w:space="0" w:color="auto"/>
            </w:tcBorders>
          </w:tcPr>
          <w:p w:rsidR="00000000" w:rsidRDefault="00AC1C26">
            <w:pPr>
              <w:jc w:val="center"/>
              <w:rPr>
                <w:noProof/>
              </w:rPr>
            </w:pPr>
            <w:r>
              <w:rPr>
                <w:noProof/>
              </w:rPr>
              <w:t>0,436</w:t>
            </w:r>
          </w:p>
        </w:tc>
        <w:tc>
          <w:tcPr>
            <w:tcW w:w="923" w:type="dxa"/>
            <w:tcBorders>
              <w:left w:val="single" w:sz="6" w:space="0" w:color="auto"/>
              <w:right w:val="single" w:sz="6" w:space="0" w:color="auto"/>
            </w:tcBorders>
          </w:tcPr>
          <w:p w:rsidR="00000000" w:rsidRDefault="00AC1C26">
            <w:pPr>
              <w:jc w:val="center"/>
              <w:rPr>
                <w:noProof/>
              </w:rPr>
            </w:pPr>
            <w:r>
              <w:rPr>
                <w:noProof/>
              </w:rPr>
              <w:t>0,425</w:t>
            </w:r>
          </w:p>
        </w:tc>
        <w:tc>
          <w:tcPr>
            <w:tcW w:w="923" w:type="dxa"/>
            <w:tcBorders>
              <w:left w:val="single" w:sz="6" w:space="0" w:color="auto"/>
              <w:right w:val="single" w:sz="6" w:space="0" w:color="auto"/>
            </w:tcBorders>
          </w:tcPr>
          <w:p w:rsidR="00000000" w:rsidRDefault="00AC1C26">
            <w:pPr>
              <w:jc w:val="center"/>
              <w:rPr>
                <w:noProof/>
              </w:rPr>
            </w:pPr>
            <w:r>
              <w:rPr>
                <w:noProof/>
              </w:rPr>
              <w:t>0,413</w:t>
            </w:r>
          </w:p>
        </w:tc>
        <w:tc>
          <w:tcPr>
            <w:tcW w:w="923" w:type="dxa"/>
            <w:tcBorders>
              <w:left w:val="single" w:sz="6" w:space="0" w:color="auto"/>
              <w:right w:val="single" w:sz="6" w:space="0" w:color="auto"/>
            </w:tcBorders>
          </w:tcPr>
          <w:p w:rsidR="00000000" w:rsidRDefault="00AC1C26">
            <w:pPr>
              <w:jc w:val="center"/>
              <w:rPr>
                <w:noProof/>
              </w:rPr>
            </w:pPr>
            <w:r>
              <w:rPr>
                <w:noProof/>
              </w:rPr>
              <w:t>0,401</w:t>
            </w:r>
          </w:p>
        </w:tc>
        <w:tc>
          <w:tcPr>
            <w:tcW w:w="923" w:type="dxa"/>
            <w:tcBorders>
              <w:left w:val="single" w:sz="6" w:space="0" w:color="auto"/>
              <w:right w:val="single" w:sz="6" w:space="0" w:color="auto"/>
            </w:tcBorders>
          </w:tcPr>
          <w:p w:rsidR="00000000" w:rsidRDefault="00AC1C26">
            <w:pPr>
              <w:jc w:val="center"/>
              <w:rPr>
                <w:noProof/>
              </w:rPr>
            </w:pPr>
            <w:r>
              <w:rPr>
                <w:noProof/>
              </w:rPr>
              <w:t>0,391</w:t>
            </w:r>
          </w:p>
        </w:tc>
        <w:tc>
          <w:tcPr>
            <w:tcW w:w="923" w:type="dxa"/>
            <w:tcBorders>
              <w:left w:val="single" w:sz="6" w:space="0" w:color="auto"/>
              <w:right w:val="single" w:sz="6" w:space="0" w:color="auto"/>
            </w:tcBorders>
          </w:tcPr>
          <w:p w:rsidR="00000000" w:rsidRDefault="00AC1C26">
            <w:pPr>
              <w:jc w:val="center"/>
              <w:rPr>
                <w:noProof/>
              </w:rPr>
            </w:pPr>
            <w:r>
              <w:rPr>
                <w:noProof/>
              </w:rPr>
              <w:t>0,382</w:t>
            </w:r>
          </w:p>
        </w:tc>
        <w:tc>
          <w:tcPr>
            <w:tcW w:w="923" w:type="dxa"/>
            <w:tcBorders>
              <w:left w:val="single" w:sz="6" w:space="0" w:color="auto"/>
              <w:right w:val="single" w:sz="6" w:space="0" w:color="auto"/>
            </w:tcBorders>
          </w:tcPr>
          <w:p w:rsidR="00000000" w:rsidRDefault="00AC1C26">
            <w:pPr>
              <w:jc w:val="center"/>
              <w:rPr>
                <w:noProof/>
              </w:rPr>
            </w:pPr>
            <w:r>
              <w:rPr>
                <w:noProof/>
              </w:rPr>
              <w:t>0,361</w:t>
            </w:r>
          </w:p>
        </w:tc>
        <w:tc>
          <w:tcPr>
            <w:tcW w:w="923" w:type="dxa"/>
            <w:tcBorders>
              <w:left w:val="single" w:sz="6" w:space="0" w:color="auto"/>
              <w:right w:val="single" w:sz="6" w:space="0" w:color="auto"/>
            </w:tcBorders>
          </w:tcPr>
          <w:p w:rsidR="00000000" w:rsidRDefault="00AC1C26">
            <w:pPr>
              <w:jc w:val="center"/>
              <w:rPr>
                <w:noProof/>
              </w:rPr>
            </w:pPr>
            <w:r>
              <w:rPr>
                <w:noProof/>
              </w:rPr>
              <w:t>0,363</w:t>
            </w:r>
          </w:p>
        </w:tc>
        <w:tc>
          <w:tcPr>
            <w:tcW w:w="923" w:type="dxa"/>
            <w:tcBorders>
              <w:left w:val="single" w:sz="6" w:space="0" w:color="auto"/>
              <w:right w:val="single" w:sz="6" w:space="0" w:color="auto"/>
            </w:tcBorders>
          </w:tcPr>
          <w:p w:rsidR="00000000" w:rsidRDefault="00AC1C26">
            <w:pPr>
              <w:jc w:val="center"/>
              <w:rPr>
                <w:noProof/>
              </w:rPr>
            </w:pPr>
            <w:r>
              <w:rPr>
                <w:noProof/>
              </w:rPr>
              <w:t>0,344</w:t>
            </w:r>
          </w:p>
        </w:tc>
        <w:tc>
          <w:tcPr>
            <w:tcW w:w="923" w:type="dxa"/>
            <w:tcBorders>
              <w:left w:val="single" w:sz="6" w:space="0" w:color="auto"/>
              <w:right w:val="single" w:sz="12" w:space="0" w:color="auto"/>
            </w:tcBorders>
          </w:tcPr>
          <w:p w:rsidR="00000000" w:rsidRDefault="00AC1C26">
            <w:pPr>
              <w:jc w:val="center"/>
              <w:rPr>
                <w:noProof/>
              </w:rPr>
            </w:pPr>
            <w:r>
              <w:rPr>
                <w:noProof/>
              </w:rPr>
              <w:t>0,330</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bottom w:val="single" w:sz="6" w:space="0" w:color="auto"/>
              <w:right w:val="single" w:sz="6" w:space="0" w:color="auto"/>
            </w:tcBorders>
          </w:tcPr>
          <w:p w:rsidR="00000000" w:rsidRDefault="00AC1C26">
            <w:pPr>
              <w:jc w:val="both"/>
              <w:rPr>
                <w:noProof/>
              </w:rPr>
            </w:pPr>
          </w:p>
        </w:tc>
        <w:tc>
          <w:tcPr>
            <w:tcW w:w="1276" w:type="dxa"/>
            <w:tcBorders>
              <w:left w:val="single" w:sz="6" w:space="0" w:color="auto"/>
              <w:bottom w:val="single" w:sz="6" w:space="0" w:color="auto"/>
              <w:right w:val="single" w:sz="6" w:space="0" w:color="auto"/>
            </w:tcBorders>
          </w:tcPr>
          <w:p w:rsidR="00000000" w:rsidRDefault="00AC1C26">
            <w:pPr>
              <w:jc w:val="center"/>
              <w:rPr>
                <w:i/>
                <w:lang w:val="en-US"/>
              </w:rPr>
            </w:pPr>
            <w:r>
              <w:sym w:font="Symbol" w:char="F079"/>
            </w:r>
            <w:r>
              <w:rPr>
                <w:i/>
                <w:vertAlign w:val="subscript"/>
              </w:rPr>
              <w:t>с</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4,97</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4,84</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4,49</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4,16</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3,91</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3,72</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3,53</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3,34</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3,29</w:t>
            </w:r>
          </w:p>
        </w:tc>
        <w:tc>
          <w:tcPr>
            <w:tcW w:w="923" w:type="dxa"/>
            <w:tcBorders>
              <w:left w:val="single" w:sz="6" w:space="0" w:color="auto"/>
              <w:bottom w:val="single" w:sz="6" w:space="0" w:color="auto"/>
              <w:right w:val="single" w:sz="6" w:space="0" w:color="auto"/>
            </w:tcBorders>
          </w:tcPr>
          <w:p w:rsidR="00000000" w:rsidRDefault="00AC1C26">
            <w:pPr>
              <w:jc w:val="center"/>
              <w:rPr>
                <w:noProof/>
              </w:rPr>
            </w:pPr>
            <w:r>
              <w:rPr>
                <w:noProof/>
              </w:rPr>
              <w:t>3,06</w:t>
            </w:r>
          </w:p>
        </w:tc>
        <w:tc>
          <w:tcPr>
            <w:tcW w:w="923" w:type="dxa"/>
            <w:tcBorders>
              <w:left w:val="single" w:sz="6" w:space="0" w:color="auto"/>
              <w:bottom w:val="single" w:sz="6" w:space="0" w:color="auto"/>
              <w:right w:val="single" w:sz="12" w:space="0" w:color="auto"/>
            </w:tcBorders>
          </w:tcPr>
          <w:p w:rsidR="00000000" w:rsidRDefault="00AC1C26">
            <w:pPr>
              <w:jc w:val="center"/>
              <w:rPr>
                <w:noProof/>
              </w:rPr>
            </w:pPr>
            <w:r>
              <w:rPr>
                <w:noProof/>
              </w:rPr>
              <w:t>2,91</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top w:val="single" w:sz="6" w:space="0" w:color="auto"/>
              <w:left w:val="single" w:sz="6" w:space="0" w:color="auto"/>
              <w:right w:val="single" w:sz="6" w:space="0" w:color="auto"/>
            </w:tcBorders>
          </w:tcPr>
          <w:p w:rsidR="00000000" w:rsidRDefault="00AC1C26">
            <w:pPr>
              <w:jc w:val="both"/>
              <w:rPr>
                <w:lang w:val="en-US"/>
              </w:rPr>
            </w:pPr>
            <w:r>
              <w:rPr>
                <w:lang w:val="en-US"/>
              </w:rPr>
              <w:t>A-I</w:t>
            </w:r>
          </w:p>
        </w:tc>
        <w:tc>
          <w:tcPr>
            <w:tcW w:w="1276"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0,675</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0,665</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0,636</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0,605</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0,579</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0,558</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0,537</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0,509</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0,500</w:t>
            </w:r>
          </w:p>
        </w:tc>
        <w:tc>
          <w:tcPr>
            <w:tcW w:w="923" w:type="dxa"/>
            <w:tcBorders>
              <w:top w:val="single" w:sz="6" w:space="0" w:color="auto"/>
              <w:left w:val="single" w:sz="6" w:space="0" w:color="auto"/>
              <w:right w:val="single" w:sz="6" w:space="0" w:color="auto"/>
            </w:tcBorders>
          </w:tcPr>
          <w:p w:rsidR="00000000" w:rsidRDefault="00AC1C26">
            <w:pPr>
              <w:jc w:val="center"/>
              <w:rPr>
                <w:noProof/>
              </w:rPr>
            </w:pPr>
            <w:r>
              <w:rPr>
                <w:noProof/>
              </w:rPr>
              <w:t>0,464</w:t>
            </w:r>
          </w:p>
        </w:tc>
        <w:tc>
          <w:tcPr>
            <w:tcW w:w="923" w:type="dxa"/>
            <w:tcBorders>
              <w:top w:val="single" w:sz="6" w:space="0" w:color="auto"/>
              <w:left w:val="single" w:sz="6" w:space="0" w:color="auto"/>
              <w:right w:val="single" w:sz="12" w:space="0" w:color="auto"/>
            </w:tcBorders>
          </w:tcPr>
          <w:p w:rsidR="00000000" w:rsidRDefault="00AC1C26">
            <w:pPr>
              <w:jc w:val="center"/>
              <w:rPr>
                <w:noProof/>
              </w:rPr>
            </w:pPr>
            <w:r>
              <w:rPr>
                <w:noProof/>
              </w:rPr>
              <w:t>0,439</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418" w:type="dxa"/>
            <w:tcBorders>
              <w:left w:val="single" w:sz="6" w:space="0" w:color="auto"/>
              <w:right w:val="single" w:sz="6" w:space="0" w:color="auto"/>
            </w:tcBorders>
          </w:tcPr>
          <w:p w:rsidR="00000000" w:rsidRDefault="00AC1C26">
            <w:pPr>
              <w:jc w:val="both"/>
              <w:rPr>
                <w:noProof/>
              </w:rPr>
            </w:pPr>
          </w:p>
        </w:tc>
        <w:tc>
          <w:tcPr>
            <w:tcW w:w="1276" w:type="dxa"/>
            <w:tcBorders>
              <w:left w:val="single" w:sz="6" w:space="0" w:color="auto"/>
              <w:right w:val="single" w:sz="6" w:space="0" w:color="auto"/>
            </w:tcBorders>
          </w:tcPr>
          <w:p w:rsidR="00000000" w:rsidRDefault="00AC1C26">
            <w:pPr>
              <w:jc w:val="center"/>
              <w:rPr>
                <w:lang w:val="en-US"/>
              </w:rPr>
            </w:pPr>
            <w:r>
              <w:rPr>
                <w:lang w:val="en-US"/>
              </w:rPr>
              <w:sym w:font="Symbol" w:char="F061"/>
            </w:r>
            <w:r>
              <w:rPr>
                <w:i/>
                <w:vertAlign w:val="subscript"/>
                <w:lang w:val="en-US"/>
              </w:rPr>
              <w:t>R</w:t>
            </w:r>
          </w:p>
        </w:tc>
        <w:tc>
          <w:tcPr>
            <w:tcW w:w="923" w:type="dxa"/>
            <w:tcBorders>
              <w:left w:val="single" w:sz="6" w:space="0" w:color="auto"/>
              <w:right w:val="single" w:sz="6" w:space="0" w:color="auto"/>
            </w:tcBorders>
          </w:tcPr>
          <w:p w:rsidR="00000000" w:rsidRDefault="00AC1C26">
            <w:pPr>
              <w:jc w:val="center"/>
              <w:rPr>
                <w:noProof/>
              </w:rPr>
            </w:pPr>
            <w:r>
              <w:rPr>
                <w:noProof/>
              </w:rPr>
              <w:t>0,447</w:t>
            </w:r>
          </w:p>
        </w:tc>
        <w:tc>
          <w:tcPr>
            <w:tcW w:w="923" w:type="dxa"/>
            <w:tcBorders>
              <w:left w:val="single" w:sz="6" w:space="0" w:color="auto"/>
              <w:right w:val="single" w:sz="6" w:space="0" w:color="auto"/>
            </w:tcBorders>
          </w:tcPr>
          <w:p w:rsidR="00000000" w:rsidRDefault="00AC1C26">
            <w:pPr>
              <w:jc w:val="center"/>
              <w:rPr>
                <w:noProof/>
              </w:rPr>
            </w:pPr>
            <w:r>
              <w:rPr>
                <w:noProof/>
              </w:rPr>
              <w:t>0,444</w:t>
            </w:r>
          </w:p>
        </w:tc>
        <w:tc>
          <w:tcPr>
            <w:tcW w:w="923" w:type="dxa"/>
            <w:tcBorders>
              <w:left w:val="single" w:sz="6" w:space="0" w:color="auto"/>
              <w:right w:val="single" w:sz="6" w:space="0" w:color="auto"/>
            </w:tcBorders>
          </w:tcPr>
          <w:p w:rsidR="00000000" w:rsidRDefault="00AC1C26">
            <w:pPr>
              <w:jc w:val="center"/>
              <w:rPr>
                <w:noProof/>
              </w:rPr>
            </w:pPr>
            <w:r>
              <w:rPr>
                <w:noProof/>
              </w:rPr>
              <w:t>0,434</w:t>
            </w:r>
          </w:p>
        </w:tc>
        <w:tc>
          <w:tcPr>
            <w:tcW w:w="923" w:type="dxa"/>
            <w:tcBorders>
              <w:left w:val="single" w:sz="6" w:space="0" w:color="auto"/>
              <w:right w:val="single" w:sz="6" w:space="0" w:color="auto"/>
            </w:tcBorders>
          </w:tcPr>
          <w:p w:rsidR="00000000" w:rsidRDefault="00AC1C26">
            <w:pPr>
              <w:jc w:val="center"/>
              <w:rPr>
                <w:noProof/>
              </w:rPr>
            </w:pPr>
            <w:r>
              <w:rPr>
                <w:noProof/>
              </w:rPr>
              <w:t>0,422</w:t>
            </w:r>
          </w:p>
        </w:tc>
        <w:tc>
          <w:tcPr>
            <w:tcW w:w="923" w:type="dxa"/>
            <w:tcBorders>
              <w:left w:val="single" w:sz="6" w:space="0" w:color="auto"/>
              <w:right w:val="single" w:sz="6" w:space="0" w:color="auto"/>
            </w:tcBorders>
          </w:tcPr>
          <w:p w:rsidR="00000000" w:rsidRDefault="00AC1C26">
            <w:pPr>
              <w:jc w:val="center"/>
              <w:rPr>
                <w:noProof/>
              </w:rPr>
            </w:pPr>
            <w:r>
              <w:rPr>
                <w:noProof/>
              </w:rPr>
              <w:t>0,411</w:t>
            </w:r>
          </w:p>
        </w:tc>
        <w:tc>
          <w:tcPr>
            <w:tcW w:w="923" w:type="dxa"/>
            <w:tcBorders>
              <w:left w:val="single" w:sz="6" w:space="0" w:color="auto"/>
              <w:right w:val="single" w:sz="6" w:space="0" w:color="auto"/>
            </w:tcBorders>
          </w:tcPr>
          <w:p w:rsidR="00000000" w:rsidRDefault="00AC1C26">
            <w:pPr>
              <w:jc w:val="center"/>
              <w:rPr>
                <w:noProof/>
              </w:rPr>
            </w:pPr>
            <w:r>
              <w:rPr>
                <w:noProof/>
              </w:rPr>
              <w:t>0,402</w:t>
            </w:r>
          </w:p>
        </w:tc>
        <w:tc>
          <w:tcPr>
            <w:tcW w:w="923" w:type="dxa"/>
            <w:tcBorders>
              <w:left w:val="single" w:sz="6" w:space="0" w:color="auto"/>
              <w:right w:val="single" w:sz="6" w:space="0" w:color="auto"/>
            </w:tcBorders>
          </w:tcPr>
          <w:p w:rsidR="00000000" w:rsidRDefault="00AC1C26">
            <w:pPr>
              <w:jc w:val="center"/>
              <w:rPr>
                <w:noProof/>
              </w:rPr>
            </w:pPr>
            <w:r>
              <w:rPr>
                <w:noProof/>
              </w:rPr>
              <w:t>0,393</w:t>
            </w:r>
          </w:p>
        </w:tc>
        <w:tc>
          <w:tcPr>
            <w:tcW w:w="923" w:type="dxa"/>
            <w:tcBorders>
              <w:left w:val="single" w:sz="6" w:space="0" w:color="auto"/>
              <w:right w:val="single" w:sz="6" w:space="0" w:color="auto"/>
            </w:tcBorders>
          </w:tcPr>
          <w:p w:rsidR="00000000" w:rsidRDefault="00AC1C26">
            <w:pPr>
              <w:jc w:val="center"/>
              <w:rPr>
                <w:noProof/>
              </w:rPr>
            </w:pPr>
            <w:r>
              <w:rPr>
                <w:noProof/>
              </w:rPr>
              <w:t>0,379</w:t>
            </w:r>
          </w:p>
        </w:tc>
        <w:tc>
          <w:tcPr>
            <w:tcW w:w="923" w:type="dxa"/>
            <w:tcBorders>
              <w:left w:val="single" w:sz="6" w:space="0" w:color="auto"/>
              <w:right w:val="single" w:sz="6" w:space="0" w:color="auto"/>
            </w:tcBorders>
          </w:tcPr>
          <w:p w:rsidR="00000000" w:rsidRDefault="00AC1C26">
            <w:pPr>
              <w:jc w:val="center"/>
              <w:rPr>
                <w:noProof/>
              </w:rPr>
            </w:pPr>
            <w:r>
              <w:rPr>
                <w:noProof/>
              </w:rPr>
              <w:t>0,375</w:t>
            </w:r>
          </w:p>
        </w:tc>
        <w:tc>
          <w:tcPr>
            <w:tcW w:w="923" w:type="dxa"/>
            <w:tcBorders>
              <w:left w:val="single" w:sz="6" w:space="0" w:color="auto"/>
              <w:right w:val="single" w:sz="6" w:space="0" w:color="auto"/>
            </w:tcBorders>
          </w:tcPr>
          <w:p w:rsidR="00000000" w:rsidRDefault="00AC1C26">
            <w:pPr>
              <w:jc w:val="center"/>
              <w:rPr>
                <w:noProof/>
              </w:rPr>
            </w:pPr>
            <w:r>
              <w:rPr>
                <w:noProof/>
              </w:rPr>
              <w:t>0,356</w:t>
            </w:r>
          </w:p>
        </w:tc>
        <w:tc>
          <w:tcPr>
            <w:tcW w:w="923" w:type="dxa"/>
            <w:tcBorders>
              <w:left w:val="single" w:sz="6" w:space="0" w:color="auto"/>
              <w:right w:val="single" w:sz="12" w:space="0" w:color="auto"/>
            </w:tcBorders>
          </w:tcPr>
          <w:p w:rsidR="00000000" w:rsidRDefault="00AC1C26">
            <w:pPr>
              <w:jc w:val="center"/>
              <w:rPr>
                <w:noProof/>
              </w:rPr>
            </w:pPr>
            <w:r>
              <w:rPr>
                <w:noProof/>
              </w:rPr>
              <w:t>0,343</w:t>
            </w:r>
          </w:p>
        </w:tc>
      </w:tr>
      <w:tr w:rsidR="00000000">
        <w:tblPrEx>
          <w:tblCellMar>
            <w:top w:w="0" w:type="dxa"/>
            <w:bottom w:w="0" w:type="dxa"/>
          </w:tblCellMar>
        </w:tblPrEx>
        <w:tc>
          <w:tcPr>
            <w:tcW w:w="1133" w:type="dxa"/>
            <w:tcBorders>
              <w:left w:val="single" w:sz="12" w:space="0" w:color="auto"/>
              <w:bottom w:val="single" w:sz="12" w:space="0" w:color="auto"/>
              <w:right w:val="single" w:sz="6" w:space="0" w:color="auto"/>
            </w:tcBorders>
          </w:tcPr>
          <w:p w:rsidR="00000000" w:rsidRDefault="00AC1C26">
            <w:pPr>
              <w:jc w:val="both"/>
              <w:rPr>
                <w:noProof/>
              </w:rPr>
            </w:pPr>
          </w:p>
        </w:tc>
        <w:tc>
          <w:tcPr>
            <w:tcW w:w="1418" w:type="dxa"/>
            <w:tcBorders>
              <w:left w:val="single" w:sz="6" w:space="0" w:color="auto"/>
              <w:bottom w:val="single" w:sz="12" w:space="0" w:color="auto"/>
              <w:right w:val="single" w:sz="6" w:space="0" w:color="auto"/>
            </w:tcBorders>
          </w:tcPr>
          <w:p w:rsidR="00000000" w:rsidRDefault="00AC1C26">
            <w:pPr>
              <w:jc w:val="both"/>
              <w:rPr>
                <w:noProof/>
              </w:rPr>
            </w:pPr>
          </w:p>
        </w:tc>
        <w:tc>
          <w:tcPr>
            <w:tcW w:w="1276" w:type="dxa"/>
            <w:tcBorders>
              <w:left w:val="single" w:sz="6" w:space="0" w:color="auto"/>
              <w:bottom w:val="single" w:sz="12" w:space="0" w:color="auto"/>
              <w:right w:val="single" w:sz="6" w:space="0" w:color="auto"/>
            </w:tcBorders>
          </w:tcPr>
          <w:p w:rsidR="00000000" w:rsidRDefault="00AC1C26">
            <w:pPr>
              <w:jc w:val="center"/>
              <w:rPr>
                <w:i/>
                <w:lang w:val="en-US"/>
              </w:rPr>
            </w:pPr>
            <w:r>
              <w:sym w:font="Symbol" w:char="F079"/>
            </w:r>
            <w:r>
              <w:rPr>
                <w:i/>
                <w:vertAlign w:val="subscript"/>
              </w:rPr>
              <w:t>с</w:t>
            </w:r>
          </w:p>
        </w:tc>
        <w:tc>
          <w:tcPr>
            <w:tcW w:w="923" w:type="dxa"/>
            <w:tcBorders>
              <w:left w:val="single" w:sz="6" w:space="0" w:color="auto"/>
              <w:bottom w:val="single" w:sz="12" w:space="0" w:color="auto"/>
              <w:right w:val="single" w:sz="6" w:space="0" w:color="auto"/>
            </w:tcBorders>
          </w:tcPr>
          <w:p w:rsidR="00000000" w:rsidRDefault="00AC1C26">
            <w:pPr>
              <w:jc w:val="center"/>
              <w:rPr>
                <w:noProof/>
              </w:rPr>
            </w:pPr>
            <w:r>
              <w:rPr>
                <w:noProof/>
              </w:rPr>
              <w:t>6,19</w:t>
            </w:r>
          </w:p>
        </w:tc>
        <w:tc>
          <w:tcPr>
            <w:tcW w:w="923" w:type="dxa"/>
            <w:tcBorders>
              <w:left w:val="single" w:sz="6" w:space="0" w:color="auto"/>
              <w:bottom w:val="single" w:sz="12" w:space="0" w:color="auto"/>
              <w:right w:val="single" w:sz="6" w:space="0" w:color="auto"/>
            </w:tcBorders>
          </w:tcPr>
          <w:p w:rsidR="00000000" w:rsidRDefault="00AC1C26">
            <w:pPr>
              <w:jc w:val="center"/>
              <w:rPr>
                <w:noProof/>
              </w:rPr>
            </w:pPr>
            <w:r>
              <w:rPr>
                <w:noProof/>
              </w:rPr>
              <w:t>6,02</w:t>
            </w:r>
          </w:p>
        </w:tc>
        <w:tc>
          <w:tcPr>
            <w:tcW w:w="923" w:type="dxa"/>
            <w:tcBorders>
              <w:left w:val="single" w:sz="6" w:space="0" w:color="auto"/>
              <w:bottom w:val="single" w:sz="12" w:space="0" w:color="auto"/>
              <w:right w:val="single" w:sz="6" w:space="0" w:color="auto"/>
            </w:tcBorders>
          </w:tcPr>
          <w:p w:rsidR="00000000" w:rsidRDefault="00AC1C26">
            <w:pPr>
              <w:jc w:val="center"/>
              <w:rPr>
                <w:noProof/>
              </w:rPr>
            </w:pPr>
            <w:r>
              <w:rPr>
                <w:noProof/>
              </w:rPr>
              <w:t>5,59</w:t>
            </w:r>
          </w:p>
        </w:tc>
        <w:tc>
          <w:tcPr>
            <w:tcW w:w="923" w:type="dxa"/>
            <w:tcBorders>
              <w:left w:val="single" w:sz="6" w:space="0" w:color="auto"/>
              <w:bottom w:val="single" w:sz="12" w:space="0" w:color="auto"/>
              <w:right w:val="single" w:sz="6" w:space="0" w:color="auto"/>
            </w:tcBorders>
          </w:tcPr>
          <w:p w:rsidR="00000000" w:rsidRDefault="00AC1C26">
            <w:pPr>
              <w:jc w:val="center"/>
              <w:rPr>
                <w:noProof/>
              </w:rPr>
            </w:pPr>
            <w:r>
              <w:rPr>
                <w:noProof/>
              </w:rPr>
              <w:t>5,17</w:t>
            </w:r>
          </w:p>
        </w:tc>
        <w:tc>
          <w:tcPr>
            <w:tcW w:w="923" w:type="dxa"/>
            <w:tcBorders>
              <w:left w:val="single" w:sz="6" w:space="0" w:color="auto"/>
              <w:bottom w:val="single" w:sz="12" w:space="0" w:color="auto"/>
              <w:right w:val="single" w:sz="6" w:space="0" w:color="auto"/>
            </w:tcBorders>
          </w:tcPr>
          <w:p w:rsidR="00000000" w:rsidRDefault="00AC1C26">
            <w:pPr>
              <w:jc w:val="center"/>
              <w:rPr>
                <w:noProof/>
              </w:rPr>
            </w:pPr>
            <w:r>
              <w:rPr>
                <w:noProof/>
              </w:rPr>
              <w:t>4,86</w:t>
            </w:r>
          </w:p>
        </w:tc>
        <w:tc>
          <w:tcPr>
            <w:tcW w:w="923" w:type="dxa"/>
            <w:tcBorders>
              <w:left w:val="single" w:sz="6" w:space="0" w:color="auto"/>
              <w:bottom w:val="single" w:sz="12" w:space="0" w:color="auto"/>
              <w:right w:val="single" w:sz="6" w:space="0" w:color="auto"/>
            </w:tcBorders>
          </w:tcPr>
          <w:p w:rsidR="00000000" w:rsidRDefault="00AC1C26">
            <w:pPr>
              <w:jc w:val="center"/>
              <w:rPr>
                <w:noProof/>
              </w:rPr>
            </w:pPr>
            <w:r>
              <w:rPr>
                <w:noProof/>
              </w:rPr>
              <w:t>4,63</w:t>
            </w:r>
          </w:p>
        </w:tc>
        <w:tc>
          <w:tcPr>
            <w:tcW w:w="923" w:type="dxa"/>
            <w:tcBorders>
              <w:left w:val="single" w:sz="6" w:space="0" w:color="auto"/>
              <w:bottom w:val="single" w:sz="12" w:space="0" w:color="auto"/>
              <w:right w:val="single" w:sz="6" w:space="0" w:color="auto"/>
            </w:tcBorders>
          </w:tcPr>
          <w:p w:rsidR="00000000" w:rsidRDefault="00AC1C26">
            <w:pPr>
              <w:jc w:val="center"/>
              <w:rPr>
                <w:noProof/>
              </w:rPr>
            </w:pPr>
            <w:r>
              <w:rPr>
                <w:noProof/>
              </w:rPr>
              <w:t>4,42</w:t>
            </w:r>
          </w:p>
        </w:tc>
        <w:tc>
          <w:tcPr>
            <w:tcW w:w="923" w:type="dxa"/>
            <w:tcBorders>
              <w:left w:val="single" w:sz="6" w:space="0" w:color="auto"/>
              <w:bottom w:val="single" w:sz="12" w:space="0" w:color="auto"/>
              <w:right w:val="single" w:sz="6" w:space="0" w:color="auto"/>
            </w:tcBorders>
          </w:tcPr>
          <w:p w:rsidR="00000000" w:rsidRDefault="00AC1C26">
            <w:pPr>
              <w:jc w:val="center"/>
              <w:rPr>
                <w:noProof/>
              </w:rPr>
            </w:pPr>
            <w:r>
              <w:rPr>
                <w:noProof/>
              </w:rPr>
              <w:t>4,16</w:t>
            </w:r>
          </w:p>
        </w:tc>
        <w:tc>
          <w:tcPr>
            <w:tcW w:w="923" w:type="dxa"/>
            <w:tcBorders>
              <w:left w:val="single" w:sz="6" w:space="0" w:color="auto"/>
              <w:bottom w:val="single" w:sz="12" w:space="0" w:color="auto"/>
              <w:right w:val="single" w:sz="6" w:space="0" w:color="auto"/>
            </w:tcBorders>
          </w:tcPr>
          <w:p w:rsidR="00000000" w:rsidRDefault="00AC1C26">
            <w:pPr>
              <w:jc w:val="center"/>
              <w:rPr>
                <w:noProof/>
              </w:rPr>
            </w:pPr>
            <w:r>
              <w:rPr>
                <w:noProof/>
              </w:rPr>
              <w:t>4,09</w:t>
            </w:r>
          </w:p>
        </w:tc>
        <w:tc>
          <w:tcPr>
            <w:tcW w:w="923" w:type="dxa"/>
            <w:tcBorders>
              <w:left w:val="single" w:sz="6" w:space="0" w:color="auto"/>
              <w:bottom w:val="single" w:sz="12" w:space="0" w:color="auto"/>
              <w:right w:val="single" w:sz="6" w:space="0" w:color="auto"/>
            </w:tcBorders>
          </w:tcPr>
          <w:p w:rsidR="00000000" w:rsidRDefault="00AC1C26">
            <w:pPr>
              <w:jc w:val="center"/>
              <w:rPr>
                <w:noProof/>
              </w:rPr>
            </w:pPr>
            <w:r>
              <w:rPr>
                <w:noProof/>
              </w:rPr>
              <w:t>3,80</w:t>
            </w:r>
          </w:p>
        </w:tc>
        <w:tc>
          <w:tcPr>
            <w:tcW w:w="923" w:type="dxa"/>
            <w:tcBorders>
              <w:left w:val="single" w:sz="6" w:space="0" w:color="auto"/>
              <w:bottom w:val="single" w:sz="12" w:space="0" w:color="auto"/>
              <w:right w:val="single" w:sz="12" w:space="0" w:color="auto"/>
            </w:tcBorders>
          </w:tcPr>
          <w:p w:rsidR="00000000" w:rsidRDefault="00AC1C26">
            <w:pPr>
              <w:jc w:val="center"/>
              <w:rPr>
                <w:noProof/>
              </w:rPr>
            </w:pPr>
            <w:r>
              <w:rPr>
                <w:noProof/>
              </w:rPr>
              <w:t>3</w:t>
            </w:r>
            <w:r>
              <w:rPr>
                <w:noProof/>
              </w:rPr>
              <w:t>,62</w:t>
            </w:r>
          </w:p>
        </w:tc>
      </w:tr>
    </w:tbl>
    <w:p w:rsidR="00000000" w:rsidRDefault="00AC1C26">
      <w:pPr>
        <w:ind w:firstLine="284"/>
        <w:jc w:val="both"/>
      </w:pPr>
    </w:p>
    <w:p w:rsidR="00000000" w:rsidRDefault="00AC1C26">
      <w:pPr>
        <w:ind w:firstLine="284"/>
        <w:jc w:val="both"/>
      </w:pPr>
      <w:r>
        <w:rPr>
          <w:position w:val="-58"/>
        </w:rPr>
        <w:object w:dxaOrig="7320" w:dyaOrig="940">
          <v:shape id="_x0000_i1075" type="#_x0000_t75" style="width:366pt;height:47.25pt" o:ole="">
            <v:imagedata r:id="rId100" o:title=""/>
          </v:shape>
          <o:OLEObject Type="Embed" ProgID="Equation.3" ShapeID="_x0000_i1075" DrawAspect="Content" ObjectID="_1480581969" r:id="rId101"/>
        </w:object>
      </w:r>
    </w:p>
    <w:p w:rsidR="00000000" w:rsidRDefault="00AC1C26">
      <w:pPr>
        <w:ind w:firstLine="284"/>
        <w:jc w:val="both"/>
      </w:pPr>
    </w:p>
    <w:p w:rsidR="00000000" w:rsidRDefault="00AC1C26">
      <w:pPr>
        <w:ind w:firstLine="284"/>
        <w:jc w:val="both"/>
        <w:rPr>
          <w:noProof/>
        </w:rPr>
      </w:pPr>
      <w:r>
        <w:t xml:space="preserve">Примечание. Значения </w:t>
      </w:r>
      <w:bookmarkStart w:id="770" w:name="OCRUncertain284"/>
      <w:r>
        <w:sym w:font="Symbol" w:char="F077"/>
      </w:r>
      <w:r>
        <w:t>,</w:t>
      </w:r>
      <w:bookmarkEnd w:id="770"/>
      <w:r>
        <w:t xml:space="preserve"> </w:t>
      </w:r>
      <w:r>
        <w:sym w:font="Symbol" w:char="F078"/>
      </w:r>
      <w:r>
        <w:rPr>
          <w:i/>
          <w:vertAlign w:val="subscript"/>
          <w:lang w:val="en-US"/>
        </w:rPr>
        <w:t>R</w:t>
      </w:r>
      <w:r>
        <w:rPr>
          <w:noProof/>
        </w:rPr>
        <w:t>,</w:t>
      </w:r>
      <w:r>
        <w:t xml:space="preserve"> </w:t>
      </w:r>
      <w:r>
        <w:sym w:font="Symbol" w:char="F061"/>
      </w:r>
      <w:r>
        <w:rPr>
          <w:i/>
          <w:vertAlign w:val="subscript"/>
          <w:lang w:val="en-US"/>
        </w:rPr>
        <w:t>R</w:t>
      </w:r>
      <w:r>
        <w:t xml:space="preserve"> и </w:t>
      </w:r>
      <w:r>
        <w:sym w:font="Symbol" w:char="F079"/>
      </w:r>
      <w:r>
        <w:rPr>
          <w:i/>
          <w:vertAlign w:val="subscript"/>
          <w:lang w:val="en-US"/>
        </w:rPr>
        <w:t>c</w:t>
      </w:r>
      <w:r>
        <w:t>, приведенные в табл. 18,</w:t>
      </w:r>
      <w:r>
        <w:rPr>
          <w:lang w:val="en-US"/>
        </w:rPr>
        <w:t xml:space="preserve"> </w:t>
      </w:r>
      <w:r>
        <w:t>вычислены без у</w:t>
      </w:r>
      <w:bookmarkStart w:id="771" w:name="OCRUncertain292"/>
      <w:r>
        <w:t>ч</w:t>
      </w:r>
      <w:bookmarkEnd w:id="771"/>
      <w:r>
        <w:t>ета коэффициентов</w:t>
      </w:r>
      <w:r>
        <w:rPr>
          <w:lang w:val="en-US"/>
        </w:rPr>
        <w:t xml:space="preserve"> </w:t>
      </w:r>
      <w:r>
        <w:rPr>
          <w:lang w:val="en-US"/>
        </w:rPr>
        <w:sym w:font="Symbol" w:char="F067"/>
      </w:r>
      <w:r>
        <w:rPr>
          <w:i/>
          <w:vertAlign w:val="subscript"/>
          <w:lang w:val="en-US"/>
        </w:rPr>
        <w:t>bi</w:t>
      </w:r>
      <w:r>
        <w:t xml:space="preserve"> по табл.</w:t>
      </w:r>
      <w:r>
        <w:rPr>
          <w:noProof/>
        </w:rPr>
        <w:t xml:space="preserve"> 9. </w:t>
      </w:r>
    </w:p>
    <w:p w:rsidR="00000000" w:rsidRDefault="00AC1C26">
      <w:pPr>
        <w:ind w:firstLine="284"/>
        <w:jc w:val="both"/>
        <w:rPr>
          <w:noProof/>
        </w:rPr>
      </w:pPr>
    </w:p>
    <w:p w:rsidR="00000000" w:rsidRDefault="00AC1C26">
      <w:pPr>
        <w:ind w:firstLine="284"/>
        <w:jc w:val="both"/>
      </w:pPr>
      <w:r>
        <w:t>Таблица</w:t>
      </w:r>
      <w:r>
        <w:rPr>
          <w:noProof/>
        </w:rPr>
        <w:t xml:space="preserve"> 19</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076"/>
        <w:gridCol w:w="1475"/>
        <w:gridCol w:w="1260"/>
        <w:gridCol w:w="1018"/>
        <w:gridCol w:w="1018"/>
        <w:gridCol w:w="1018"/>
        <w:gridCol w:w="1018"/>
        <w:gridCol w:w="1018"/>
        <w:gridCol w:w="1018"/>
        <w:gridCol w:w="1018"/>
        <w:gridCol w:w="1018"/>
        <w:gridCol w:w="1018"/>
        <w:gridCol w:w="1020"/>
      </w:tblGrid>
      <w:tr w:rsidR="00000000">
        <w:tblPrEx>
          <w:tblCellMar>
            <w:top w:w="0" w:type="dxa"/>
            <w:bottom w:w="0" w:type="dxa"/>
          </w:tblCellMar>
        </w:tblPrEx>
        <w:tc>
          <w:tcPr>
            <w:tcW w:w="1076" w:type="dxa"/>
            <w:tcBorders>
              <w:top w:val="single" w:sz="12" w:space="0" w:color="auto"/>
              <w:left w:val="single" w:sz="12" w:space="0" w:color="auto"/>
              <w:right w:val="single" w:sz="6" w:space="0" w:color="auto"/>
            </w:tcBorders>
          </w:tcPr>
          <w:p w:rsidR="00000000" w:rsidRDefault="00AC1C26">
            <w:pPr>
              <w:jc w:val="center"/>
            </w:pPr>
            <w:r>
              <w:t>Коэффициент условий работы</w:t>
            </w:r>
          </w:p>
        </w:tc>
        <w:tc>
          <w:tcPr>
            <w:tcW w:w="1475" w:type="dxa"/>
            <w:tcBorders>
              <w:top w:val="single" w:sz="12" w:space="0" w:color="auto"/>
              <w:left w:val="single" w:sz="6" w:space="0" w:color="auto"/>
              <w:right w:val="single" w:sz="6" w:space="0" w:color="auto"/>
            </w:tcBorders>
          </w:tcPr>
          <w:p w:rsidR="00000000" w:rsidRDefault="00AC1C26">
            <w:pPr>
              <w:jc w:val="center"/>
            </w:pPr>
            <w:r>
              <w:t>Класс растянутой арматуры</w:t>
            </w:r>
          </w:p>
        </w:tc>
        <w:tc>
          <w:tcPr>
            <w:tcW w:w="1260" w:type="dxa"/>
            <w:tcBorders>
              <w:top w:val="single" w:sz="12" w:space="0" w:color="auto"/>
              <w:left w:val="single" w:sz="6" w:space="0" w:color="auto"/>
              <w:right w:val="single" w:sz="6" w:space="0" w:color="auto"/>
            </w:tcBorders>
          </w:tcPr>
          <w:p w:rsidR="00000000" w:rsidRDefault="00AC1C26">
            <w:pPr>
              <w:jc w:val="center"/>
            </w:pPr>
          </w:p>
          <w:p w:rsidR="00000000" w:rsidRDefault="00AC1C26">
            <w:pPr>
              <w:jc w:val="center"/>
            </w:pPr>
            <w:r>
              <w:t>Обозначение</w:t>
            </w:r>
          </w:p>
        </w:tc>
        <w:tc>
          <w:tcPr>
            <w:tcW w:w="10182" w:type="dxa"/>
            <w:gridSpan w:val="10"/>
            <w:tcBorders>
              <w:top w:val="single" w:sz="12" w:space="0" w:color="auto"/>
              <w:left w:val="single" w:sz="6" w:space="0" w:color="auto"/>
              <w:bottom w:val="single" w:sz="6" w:space="0" w:color="auto"/>
              <w:right w:val="single" w:sz="12" w:space="0" w:color="auto"/>
            </w:tcBorders>
          </w:tcPr>
          <w:p w:rsidR="00000000" w:rsidRDefault="00AC1C26">
            <w:pPr>
              <w:jc w:val="center"/>
            </w:pPr>
            <w:r>
              <w:t xml:space="preserve">Значения </w:t>
            </w:r>
            <w:r>
              <w:sym w:font="Symbol" w:char="F077"/>
            </w:r>
            <w:r>
              <w:t xml:space="preserve">, </w:t>
            </w:r>
            <w:r>
              <w:sym w:font="Symbol" w:char="F078"/>
            </w:r>
            <w:r>
              <w:rPr>
                <w:i/>
                <w:vertAlign w:val="subscript"/>
                <w:lang w:val="en-US"/>
              </w:rPr>
              <w:t>R</w:t>
            </w:r>
            <w:r>
              <w:rPr>
                <w:lang w:val="en-US"/>
              </w:rPr>
              <w:t xml:space="preserve">, </w:t>
            </w:r>
            <w:r>
              <w:rPr>
                <w:lang w:val="en-US"/>
              </w:rPr>
              <w:sym w:font="Symbol" w:char="F061"/>
            </w:r>
            <w:r>
              <w:rPr>
                <w:i/>
                <w:vertAlign w:val="subscript"/>
                <w:lang w:val="en-US"/>
              </w:rPr>
              <w:t xml:space="preserve">R </w:t>
            </w:r>
            <w:r>
              <w:t xml:space="preserve">и </w:t>
            </w:r>
            <w:r>
              <w:sym w:font="Symbol" w:char="F079"/>
            </w:r>
            <w:r>
              <w:rPr>
                <w:i/>
                <w:vertAlign w:val="subscript"/>
              </w:rPr>
              <w:t xml:space="preserve">с </w:t>
            </w:r>
            <w:r>
              <w:t xml:space="preserve">для элементов из мелкозернистого бетона группы А, </w:t>
            </w:r>
          </w:p>
          <w:p w:rsidR="00000000" w:rsidRDefault="00AC1C26">
            <w:pPr>
              <w:jc w:val="center"/>
              <w:rPr>
                <w:lang w:val="en-US"/>
              </w:rPr>
            </w:pPr>
            <w:r>
              <w:t>легкого и поризованного бетонов классов</w:t>
            </w:r>
          </w:p>
        </w:tc>
      </w:tr>
      <w:tr w:rsidR="00000000">
        <w:tblPrEx>
          <w:tblCellMar>
            <w:top w:w="0" w:type="dxa"/>
            <w:bottom w:w="0" w:type="dxa"/>
          </w:tblCellMar>
        </w:tblPrEx>
        <w:tc>
          <w:tcPr>
            <w:tcW w:w="1076" w:type="dxa"/>
            <w:tcBorders>
              <w:left w:val="single" w:sz="12" w:space="0" w:color="auto"/>
              <w:bottom w:val="single" w:sz="12" w:space="0" w:color="auto"/>
              <w:right w:val="single" w:sz="6" w:space="0" w:color="auto"/>
            </w:tcBorders>
          </w:tcPr>
          <w:p w:rsidR="00000000" w:rsidRDefault="00AC1C26">
            <w:pPr>
              <w:jc w:val="center"/>
              <w:rPr>
                <w:noProof/>
              </w:rPr>
            </w:pPr>
            <w:r>
              <w:t>бетона</w:t>
            </w:r>
            <w:r>
              <w:rPr>
                <w:noProof/>
              </w:rPr>
              <w:t xml:space="preserve"> </w:t>
            </w:r>
            <w:r>
              <w:rPr>
                <w:noProof/>
              </w:rPr>
              <w:sym w:font="Symbol" w:char="F067"/>
            </w:r>
            <w:r>
              <w:rPr>
                <w:i/>
                <w:vertAlign w:val="subscript"/>
                <w:lang w:val="en-US"/>
              </w:rPr>
              <w:t>b</w:t>
            </w:r>
            <w:r>
              <w:rPr>
                <w:vertAlign w:val="subscript"/>
                <w:lang w:val="en-US"/>
              </w:rPr>
              <w:t xml:space="preserve">2   </w:t>
            </w:r>
          </w:p>
        </w:tc>
        <w:tc>
          <w:tcPr>
            <w:tcW w:w="1475" w:type="dxa"/>
            <w:tcBorders>
              <w:left w:val="single" w:sz="6" w:space="0" w:color="auto"/>
              <w:bottom w:val="single" w:sz="12" w:space="0" w:color="auto"/>
              <w:right w:val="single" w:sz="6" w:space="0" w:color="auto"/>
            </w:tcBorders>
          </w:tcPr>
          <w:p w:rsidR="00000000" w:rsidRDefault="00AC1C26">
            <w:pPr>
              <w:jc w:val="center"/>
              <w:rPr>
                <w:noProof/>
              </w:rPr>
            </w:pPr>
          </w:p>
        </w:tc>
        <w:tc>
          <w:tcPr>
            <w:tcW w:w="1260" w:type="dxa"/>
            <w:tcBorders>
              <w:left w:val="single" w:sz="6" w:space="0" w:color="auto"/>
              <w:bottom w:val="single" w:sz="12" w:space="0" w:color="auto"/>
              <w:right w:val="single" w:sz="6" w:space="0" w:color="auto"/>
            </w:tcBorders>
          </w:tcPr>
          <w:p w:rsidR="00000000" w:rsidRDefault="00AC1C26">
            <w:pPr>
              <w:jc w:val="center"/>
              <w:rPr>
                <w:noProof/>
              </w:rPr>
            </w:pPr>
          </w:p>
        </w:tc>
        <w:tc>
          <w:tcPr>
            <w:tcW w:w="101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B5</w:t>
            </w:r>
          </w:p>
        </w:tc>
        <w:tc>
          <w:tcPr>
            <w:tcW w:w="101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B7,5</w:t>
            </w:r>
          </w:p>
        </w:tc>
        <w:tc>
          <w:tcPr>
            <w:tcW w:w="101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w:t>
            </w:r>
            <w:r>
              <w:t>10</w:t>
            </w:r>
          </w:p>
        </w:tc>
        <w:tc>
          <w:tcPr>
            <w:tcW w:w="1018" w:type="dxa"/>
            <w:tcBorders>
              <w:top w:val="single" w:sz="6" w:space="0" w:color="auto"/>
              <w:left w:val="single" w:sz="6" w:space="0" w:color="auto"/>
              <w:bottom w:val="single" w:sz="12" w:space="0" w:color="auto"/>
              <w:right w:val="single" w:sz="6" w:space="0" w:color="auto"/>
            </w:tcBorders>
          </w:tcPr>
          <w:p w:rsidR="00000000" w:rsidRDefault="00AC1C26">
            <w:pPr>
              <w:jc w:val="center"/>
            </w:pPr>
            <w:r>
              <w:t>В12,5</w:t>
            </w:r>
          </w:p>
        </w:tc>
        <w:tc>
          <w:tcPr>
            <w:tcW w:w="101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B15</w:t>
            </w:r>
          </w:p>
        </w:tc>
        <w:tc>
          <w:tcPr>
            <w:tcW w:w="101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B20</w:t>
            </w:r>
          </w:p>
        </w:tc>
        <w:tc>
          <w:tcPr>
            <w:tcW w:w="101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B25</w:t>
            </w:r>
          </w:p>
        </w:tc>
        <w:tc>
          <w:tcPr>
            <w:tcW w:w="1018" w:type="dxa"/>
            <w:tcBorders>
              <w:top w:val="single" w:sz="6" w:space="0" w:color="auto"/>
              <w:left w:val="single" w:sz="6" w:space="0" w:color="auto"/>
              <w:bottom w:val="single" w:sz="12" w:space="0" w:color="auto"/>
              <w:right w:val="single" w:sz="6" w:space="0" w:color="auto"/>
            </w:tcBorders>
          </w:tcPr>
          <w:p w:rsidR="00000000" w:rsidRDefault="00AC1C26">
            <w:pPr>
              <w:jc w:val="center"/>
            </w:pPr>
            <w:r>
              <w:t>В30</w:t>
            </w:r>
          </w:p>
        </w:tc>
        <w:tc>
          <w:tcPr>
            <w:tcW w:w="1018"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t>B35</w:t>
            </w:r>
          </w:p>
        </w:tc>
        <w:tc>
          <w:tcPr>
            <w:tcW w:w="1018" w:type="dxa"/>
            <w:tcBorders>
              <w:top w:val="single" w:sz="6" w:space="0" w:color="auto"/>
              <w:left w:val="single" w:sz="6" w:space="0" w:color="auto"/>
              <w:bottom w:val="single" w:sz="12" w:space="0" w:color="auto"/>
              <w:right w:val="single" w:sz="12" w:space="0" w:color="auto"/>
            </w:tcBorders>
          </w:tcPr>
          <w:p w:rsidR="00000000" w:rsidRDefault="00AC1C26">
            <w:pPr>
              <w:jc w:val="center"/>
              <w:rPr>
                <w:noProof/>
              </w:rPr>
            </w:pPr>
            <w:r>
              <w:rPr>
                <w:noProof/>
              </w:rPr>
              <w:t>В40</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r>
              <w:rPr>
                <w:noProof/>
              </w:rPr>
              <w:t>0,9</w:t>
            </w:r>
          </w:p>
        </w:tc>
        <w:tc>
          <w:tcPr>
            <w:tcW w:w="1475" w:type="dxa"/>
            <w:tcBorders>
              <w:left w:val="single" w:sz="6" w:space="0" w:color="auto"/>
              <w:bottom w:val="single" w:sz="6" w:space="0" w:color="auto"/>
              <w:right w:val="single" w:sz="6" w:space="0" w:color="auto"/>
            </w:tcBorders>
          </w:tcPr>
          <w:p w:rsidR="00000000" w:rsidRDefault="00AC1C26">
            <w:pPr>
              <w:jc w:val="both"/>
            </w:pPr>
            <w:r>
              <w:t>Любой</w:t>
            </w:r>
          </w:p>
        </w:tc>
        <w:tc>
          <w:tcPr>
            <w:tcW w:w="1260" w:type="dxa"/>
            <w:tcBorders>
              <w:left w:val="single" w:sz="6" w:space="0" w:color="auto"/>
              <w:bottom w:val="single" w:sz="6" w:space="0" w:color="auto"/>
              <w:right w:val="single" w:sz="6" w:space="0" w:color="auto"/>
            </w:tcBorders>
          </w:tcPr>
          <w:p w:rsidR="00000000" w:rsidRDefault="00AC1C26">
            <w:pPr>
              <w:jc w:val="center"/>
            </w:pPr>
            <w:r>
              <w:sym w:font="Symbol" w:char="F077"/>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0,780</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0,768</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0,757</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0,746</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0,738</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0,716</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0,696</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0,676</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0,660</w:t>
            </w:r>
          </w:p>
        </w:tc>
        <w:tc>
          <w:tcPr>
            <w:tcW w:w="1018" w:type="dxa"/>
            <w:tcBorders>
              <w:left w:val="single" w:sz="6" w:space="0" w:color="auto"/>
              <w:bottom w:val="single" w:sz="6" w:space="0" w:color="auto"/>
              <w:right w:val="single" w:sz="12" w:space="0" w:color="auto"/>
            </w:tcBorders>
          </w:tcPr>
          <w:p w:rsidR="00000000" w:rsidRDefault="00AC1C26">
            <w:pPr>
              <w:jc w:val="center"/>
              <w:rPr>
                <w:noProof/>
              </w:rPr>
            </w:pPr>
            <w:r>
              <w:rPr>
                <w:noProof/>
              </w:rPr>
              <w:t>0,640</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top w:val="single" w:sz="6" w:space="0" w:color="auto"/>
              <w:left w:val="single" w:sz="6" w:space="0" w:color="auto"/>
              <w:right w:val="single" w:sz="6" w:space="0" w:color="auto"/>
            </w:tcBorders>
          </w:tcPr>
          <w:p w:rsidR="00000000" w:rsidRDefault="00AC1C26">
            <w:pPr>
              <w:jc w:val="both"/>
            </w:pPr>
            <w:r>
              <w:t>А-</w:t>
            </w:r>
            <w:r>
              <w:rPr>
                <w:lang w:val="en-US"/>
              </w:rPr>
              <w:t>III</w:t>
            </w:r>
            <w:r>
              <w:rPr>
                <w:noProof/>
              </w:rPr>
              <w:t xml:space="preserve"> (</w:t>
            </w:r>
            <w:r>
              <w:rPr>
                <w:noProof/>
              </w:rPr>
              <w:sym w:font="Symbol" w:char="F0C6"/>
            </w:r>
            <w:r>
              <w:rPr>
                <w:noProof/>
              </w:rPr>
              <w:t xml:space="preserve"> </w:t>
            </w:r>
            <w:r>
              <w:t>1</w:t>
            </w:r>
            <w:r>
              <w:rPr>
                <w:lang w:val="en-US"/>
              </w:rPr>
              <w:t>0</w:t>
            </w:r>
            <w:r>
              <w:rPr>
                <w:lang w:val="en-US"/>
              </w:rPr>
              <w:sym w:font="Arial" w:char="2013"/>
            </w:r>
            <w:r>
              <w:t>4</w:t>
            </w:r>
            <w:r>
              <w:rPr>
                <w:lang w:val="en-US"/>
              </w:rPr>
              <w:t>0</w:t>
            </w:r>
            <w:r>
              <w:t>)</w:t>
            </w:r>
          </w:p>
        </w:tc>
        <w:tc>
          <w:tcPr>
            <w:tcW w:w="1260" w:type="dxa"/>
            <w:tcBorders>
              <w:top w:val="single" w:sz="6" w:space="0" w:color="auto"/>
              <w:left w:val="single" w:sz="6" w:space="0" w:color="auto"/>
              <w:right w:val="single" w:sz="6" w:space="0" w:color="auto"/>
            </w:tcBorders>
          </w:tcPr>
          <w:p w:rsidR="00000000" w:rsidRDefault="00AC1C26">
            <w:pPr>
              <w:jc w:val="center"/>
              <w:rPr>
                <w:noProof/>
              </w:rPr>
            </w:pPr>
            <w:r>
              <w:sym w:font="Symbol" w:char="F078"/>
            </w:r>
            <w:r>
              <w:rPr>
                <w:i/>
                <w:vertAlign w:val="subscript"/>
                <w:lang w:val="en-US"/>
              </w:rPr>
              <w:t>R</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0,643</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0,629</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0,617</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0,60</w:t>
            </w:r>
            <w:r>
              <w:rPr>
                <w:noProof/>
              </w:rPr>
              <w:t>4</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0,595</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0,571</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0,551</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0.528</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w:t>
            </w:r>
            <w:r>
              <w:t>,5</w:t>
            </w:r>
            <w:r>
              <w:rPr>
                <w:noProof/>
              </w:rPr>
              <w:t>10</w:t>
            </w:r>
          </w:p>
        </w:tc>
        <w:tc>
          <w:tcPr>
            <w:tcW w:w="1018" w:type="dxa"/>
            <w:tcBorders>
              <w:top w:val="single" w:sz="6" w:space="0" w:color="auto"/>
              <w:left w:val="single" w:sz="6" w:space="0" w:color="auto"/>
              <w:right w:val="single" w:sz="12" w:space="0" w:color="auto"/>
            </w:tcBorders>
          </w:tcPr>
          <w:p w:rsidR="00000000" w:rsidRDefault="00AC1C26">
            <w:pPr>
              <w:jc w:val="center"/>
              <w:rPr>
                <w:noProof/>
              </w:rPr>
            </w:pPr>
            <w:r>
              <w:rPr>
                <w:noProof/>
              </w:rPr>
              <w:t>0,490</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left w:val="single" w:sz="6" w:space="0" w:color="auto"/>
              <w:right w:val="single" w:sz="6" w:space="0" w:color="auto"/>
            </w:tcBorders>
          </w:tcPr>
          <w:p w:rsidR="00000000" w:rsidRDefault="00AC1C26">
            <w:pPr>
              <w:jc w:val="both"/>
              <w:rPr>
                <w:noProof/>
              </w:rPr>
            </w:pPr>
            <w:r>
              <w:t>и</w:t>
            </w:r>
            <w:r>
              <w:rPr>
                <w:lang w:val="en-US"/>
              </w:rPr>
              <w:t xml:space="preserve"> </w:t>
            </w:r>
            <w:r>
              <w:t>Вр-</w:t>
            </w:r>
            <w:r>
              <w:rPr>
                <w:lang w:val="en-US"/>
              </w:rPr>
              <w:t>I</w:t>
            </w:r>
            <w:r>
              <w:rPr>
                <w:noProof/>
              </w:rPr>
              <w:t xml:space="preserve"> (</w:t>
            </w:r>
            <w:r>
              <w:rPr>
                <w:noProof/>
              </w:rPr>
              <w:sym w:font="Symbol" w:char="F0C6"/>
            </w:r>
            <w:r>
              <w:rPr>
                <w:noProof/>
              </w:rPr>
              <w:t xml:space="preserve"> 4; 5)</w:t>
            </w:r>
          </w:p>
        </w:tc>
        <w:tc>
          <w:tcPr>
            <w:tcW w:w="1260" w:type="dxa"/>
            <w:tcBorders>
              <w:left w:val="single" w:sz="6" w:space="0" w:color="auto"/>
              <w:right w:val="single" w:sz="6" w:space="0" w:color="auto"/>
            </w:tcBorders>
          </w:tcPr>
          <w:p w:rsidR="00000000" w:rsidRDefault="00AC1C26">
            <w:pPr>
              <w:jc w:val="center"/>
              <w:rPr>
                <w:i/>
                <w:lang w:val="en-US"/>
              </w:rPr>
            </w:pPr>
            <w:r>
              <w:rPr>
                <w:lang w:val="en-US"/>
              </w:rPr>
              <w:sym w:font="Symbol" w:char="F061"/>
            </w:r>
            <w:r>
              <w:rPr>
                <w:i/>
                <w:vertAlign w:val="subscript"/>
                <w:lang w:val="en-US"/>
              </w:rPr>
              <w:t>R</w:t>
            </w:r>
          </w:p>
        </w:tc>
        <w:tc>
          <w:tcPr>
            <w:tcW w:w="1018" w:type="dxa"/>
            <w:tcBorders>
              <w:left w:val="single" w:sz="6" w:space="0" w:color="auto"/>
              <w:right w:val="single" w:sz="6" w:space="0" w:color="auto"/>
            </w:tcBorders>
          </w:tcPr>
          <w:p w:rsidR="00000000" w:rsidRDefault="00AC1C26">
            <w:pPr>
              <w:jc w:val="center"/>
              <w:rPr>
                <w:noProof/>
              </w:rPr>
            </w:pPr>
            <w:r>
              <w:rPr>
                <w:noProof/>
              </w:rPr>
              <w:t>0,436</w:t>
            </w:r>
          </w:p>
        </w:tc>
        <w:tc>
          <w:tcPr>
            <w:tcW w:w="1018" w:type="dxa"/>
            <w:tcBorders>
              <w:left w:val="single" w:sz="6" w:space="0" w:color="auto"/>
              <w:right w:val="single" w:sz="6" w:space="0" w:color="auto"/>
            </w:tcBorders>
          </w:tcPr>
          <w:p w:rsidR="00000000" w:rsidRDefault="00AC1C26">
            <w:pPr>
              <w:jc w:val="center"/>
              <w:rPr>
                <w:noProof/>
              </w:rPr>
            </w:pPr>
            <w:r>
              <w:rPr>
                <w:noProof/>
              </w:rPr>
              <w:t>0,431</w:t>
            </w:r>
          </w:p>
        </w:tc>
        <w:tc>
          <w:tcPr>
            <w:tcW w:w="1018" w:type="dxa"/>
            <w:tcBorders>
              <w:left w:val="single" w:sz="6" w:space="0" w:color="auto"/>
              <w:right w:val="single" w:sz="6" w:space="0" w:color="auto"/>
            </w:tcBorders>
          </w:tcPr>
          <w:p w:rsidR="00000000" w:rsidRDefault="00AC1C26">
            <w:pPr>
              <w:jc w:val="center"/>
              <w:rPr>
                <w:noProof/>
              </w:rPr>
            </w:pPr>
            <w:r>
              <w:rPr>
                <w:noProof/>
              </w:rPr>
              <w:t>0,427</w:t>
            </w:r>
          </w:p>
        </w:tc>
        <w:tc>
          <w:tcPr>
            <w:tcW w:w="1018" w:type="dxa"/>
            <w:tcBorders>
              <w:left w:val="single" w:sz="6" w:space="0" w:color="auto"/>
              <w:right w:val="single" w:sz="6" w:space="0" w:color="auto"/>
            </w:tcBorders>
          </w:tcPr>
          <w:p w:rsidR="00000000" w:rsidRDefault="00AC1C26">
            <w:pPr>
              <w:jc w:val="center"/>
              <w:rPr>
                <w:noProof/>
              </w:rPr>
            </w:pPr>
            <w:r>
              <w:rPr>
                <w:noProof/>
              </w:rPr>
              <w:t>0,422</w:t>
            </w:r>
          </w:p>
        </w:tc>
        <w:tc>
          <w:tcPr>
            <w:tcW w:w="1018" w:type="dxa"/>
            <w:tcBorders>
              <w:left w:val="single" w:sz="6" w:space="0" w:color="auto"/>
              <w:right w:val="single" w:sz="6" w:space="0" w:color="auto"/>
            </w:tcBorders>
          </w:tcPr>
          <w:p w:rsidR="00000000" w:rsidRDefault="00AC1C26">
            <w:pPr>
              <w:jc w:val="center"/>
              <w:rPr>
                <w:noProof/>
              </w:rPr>
            </w:pPr>
            <w:r>
              <w:rPr>
                <w:noProof/>
              </w:rPr>
              <w:t>0,418</w:t>
            </w:r>
          </w:p>
        </w:tc>
        <w:tc>
          <w:tcPr>
            <w:tcW w:w="1018" w:type="dxa"/>
            <w:tcBorders>
              <w:left w:val="single" w:sz="6" w:space="0" w:color="auto"/>
              <w:right w:val="single" w:sz="6" w:space="0" w:color="auto"/>
            </w:tcBorders>
          </w:tcPr>
          <w:p w:rsidR="00000000" w:rsidRDefault="00AC1C26">
            <w:pPr>
              <w:jc w:val="center"/>
              <w:rPr>
                <w:noProof/>
              </w:rPr>
            </w:pPr>
            <w:r>
              <w:rPr>
                <w:noProof/>
              </w:rPr>
              <w:t>0,408</w:t>
            </w:r>
          </w:p>
        </w:tc>
        <w:tc>
          <w:tcPr>
            <w:tcW w:w="1018" w:type="dxa"/>
            <w:tcBorders>
              <w:left w:val="single" w:sz="6" w:space="0" w:color="auto"/>
              <w:right w:val="single" w:sz="6" w:space="0" w:color="auto"/>
            </w:tcBorders>
          </w:tcPr>
          <w:p w:rsidR="00000000" w:rsidRDefault="00AC1C26">
            <w:pPr>
              <w:jc w:val="center"/>
              <w:rPr>
                <w:noProof/>
              </w:rPr>
            </w:pPr>
            <w:r>
              <w:rPr>
                <w:noProof/>
              </w:rPr>
              <w:t>0,399</w:t>
            </w:r>
          </w:p>
        </w:tc>
        <w:tc>
          <w:tcPr>
            <w:tcW w:w="1018" w:type="dxa"/>
            <w:tcBorders>
              <w:left w:val="single" w:sz="6" w:space="0" w:color="auto"/>
              <w:right w:val="single" w:sz="6" w:space="0" w:color="auto"/>
            </w:tcBorders>
          </w:tcPr>
          <w:p w:rsidR="00000000" w:rsidRDefault="00AC1C26">
            <w:pPr>
              <w:jc w:val="center"/>
              <w:rPr>
                <w:noProof/>
              </w:rPr>
            </w:pPr>
            <w:r>
              <w:rPr>
                <w:noProof/>
              </w:rPr>
              <w:t>0,388</w:t>
            </w:r>
          </w:p>
        </w:tc>
        <w:tc>
          <w:tcPr>
            <w:tcW w:w="1018" w:type="dxa"/>
            <w:tcBorders>
              <w:left w:val="single" w:sz="6" w:space="0" w:color="auto"/>
              <w:right w:val="single" w:sz="6" w:space="0" w:color="auto"/>
            </w:tcBorders>
          </w:tcPr>
          <w:p w:rsidR="00000000" w:rsidRDefault="00AC1C26">
            <w:pPr>
              <w:jc w:val="center"/>
              <w:rPr>
                <w:noProof/>
              </w:rPr>
            </w:pPr>
            <w:r>
              <w:rPr>
                <w:noProof/>
              </w:rPr>
              <w:t>0,380</w:t>
            </w:r>
          </w:p>
        </w:tc>
        <w:tc>
          <w:tcPr>
            <w:tcW w:w="1018" w:type="dxa"/>
            <w:tcBorders>
              <w:left w:val="single" w:sz="6" w:space="0" w:color="auto"/>
              <w:right w:val="single" w:sz="12" w:space="0" w:color="auto"/>
            </w:tcBorders>
          </w:tcPr>
          <w:p w:rsidR="00000000" w:rsidRDefault="00AC1C26">
            <w:pPr>
              <w:jc w:val="center"/>
              <w:rPr>
                <w:noProof/>
              </w:rPr>
            </w:pPr>
            <w:r>
              <w:rPr>
                <w:noProof/>
              </w:rPr>
              <w:t>0,370</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left w:val="single" w:sz="6" w:space="0" w:color="auto"/>
              <w:bottom w:val="single" w:sz="6" w:space="0" w:color="auto"/>
              <w:right w:val="single" w:sz="6" w:space="0" w:color="auto"/>
            </w:tcBorders>
          </w:tcPr>
          <w:p w:rsidR="00000000" w:rsidRDefault="00AC1C26">
            <w:pPr>
              <w:jc w:val="both"/>
              <w:rPr>
                <w:noProof/>
              </w:rPr>
            </w:pPr>
          </w:p>
        </w:tc>
        <w:tc>
          <w:tcPr>
            <w:tcW w:w="1260" w:type="dxa"/>
            <w:tcBorders>
              <w:left w:val="single" w:sz="6" w:space="0" w:color="auto"/>
              <w:bottom w:val="single" w:sz="6" w:space="0" w:color="auto"/>
              <w:right w:val="single" w:sz="6" w:space="0" w:color="auto"/>
            </w:tcBorders>
          </w:tcPr>
          <w:p w:rsidR="00000000" w:rsidRDefault="00AC1C26">
            <w:pPr>
              <w:jc w:val="center"/>
            </w:pPr>
            <w:r>
              <w:sym w:font="Symbol" w:char="F079"/>
            </w:r>
            <w:r>
              <w:rPr>
                <w:i/>
                <w:vertAlign w:val="subscript"/>
              </w:rPr>
              <w:t>с</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4,71</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4,54</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4,39</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4,26</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4,16</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3,92</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3,75</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3,55</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3,42</w:t>
            </w:r>
          </w:p>
        </w:tc>
        <w:tc>
          <w:tcPr>
            <w:tcW w:w="1018" w:type="dxa"/>
            <w:tcBorders>
              <w:left w:val="single" w:sz="6" w:space="0" w:color="auto"/>
              <w:bottom w:val="single" w:sz="6" w:space="0" w:color="auto"/>
              <w:right w:val="single" w:sz="12" w:space="0" w:color="auto"/>
            </w:tcBorders>
          </w:tcPr>
          <w:p w:rsidR="00000000" w:rsidRDefault="00AC1C26">
            <w:pPr>
              <w:jc w:val="center"/>
              <w:rPr>
                <w:noProof/>
              </w:rPr>
            </w:pPr>
            <w:r>
              <w:rPr>
                <w:noProof/>
              </w:rPr>
              <w:t>3,28</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top w:val="single" w:sz="6" w:space="0" w:color="auto"/>
              <w:left w:val="single" w:sz="6" w:space="0" w:color="auto"/>
              <w:right w:val="single" w:sz="6" w:space="0" w:color="auto"/>
            </w:tcBorders>
          </w:tcPr>
          <w:p w:rsidR="00000000" w:rsidRDefault="00AC1C26">
            <w:pPr>
              <w:jc w:val="both"/>
              <w:rPr>
                <w:lang w:val="en-US"/>
              </w:rPr>
            </w:pPr>
            <w:r>
              <w:rPr>
                <w:lang w:val="en-US"/>
              </w:rPr>
              <w:t>A-II</w:t>
            </w:r>
          </w:p>
        </w:tc>
        <w:tc>
          <w:tcPr>
            <w:tcW w:w="1260"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0,671</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0,657</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0,644</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0,632</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0,623</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0,599</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0,577</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0,556</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0,539</w:t>
            </w:r>
          </w:p>
        </w:tc>
        <w:tc>
          <w:tcPr>
            <w:tcW w:w="1018" w:type="dxa"/>
            <w:tcBorders>
              <w:top w:val="single" w:sz="6" w:space="0" w:color="auto"/>
              <w:left w:val="single" w:sz="6" w:space="0" w:color="auto"/>
              <w:right w:val="single" w:sz="12" w:space="0" w:color="auto"/>
            </w:tcBorders>
          </w:tcPr>
          <w:p w:rsidR="00000000" w:rsidRDefault="00AC1C26">
            <w:pPr>
              <w:jc w:val="center"/>
              <w:rPr>
                <w:noProof/>
              </w:rPr>
            </w:pPr>
            <w:r>
              <w:rPr>
                <w:noProof/>
              </w:rPr>
              <w:t>0,519</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left w:val="single" w:sz="6" w:space="0" w:color="auto"/>
              <w:right w:val="single" w:sz="6" w:space="0" w:color="auto"/>
            </w:tcBorders>
          </w:tcPr>
          <w:p w:rsidR="00000000" w:rsidRDefault="00AC1C26">
            <w:pPr>
              <w:jc w:val="both"/>
              <w:rPr>
                <w:noProof/>
              </w:rPr>
            </w:pPr>
          </w:p>
        </w:tc>
        <w:tc>
          <w:tcPr>
            <w:tcW w:w="1260" w:type="dxa"/>
            <w:tcBorders>
              <w:left w:val="single" w:sz="6" w:space="0" w:color="auto"/>
              <w:right w:val="single" w:sz="6" w:space="0" w:color="auto"/>
            </w:tcBorders>
          </w:tcPr>
          <w:p w:rsidR="00000000" w:rsidRDefault="00AC1C26">
            <w:pPr>
              <w:jc w:val="center"/>
              <w:rPr>
                <w:i/>
                <w:noProof/>
              </w:rPr>
            </w:pPr>
            <w:r>
              <w:rPr>
                <w:lang w:val="en-US"/>
              </w:rPr>
              <w:sym w:font="Symbol" w:char="F061"/>
            </w:r>
            <w:r>
              <w:rPr>
                <w:i/>
                <w:vertAlign w:val="subscript"/>
                <w:lang w:val="en-US"/>
              </w:rPr>
              <w:t>R</w:t>
            </w:r>
          </w:p>
        </w:tc>
        <w:tc>
          <w:tcPr>
            <w:tcW w:w="1018" w:type="dxa"/>
            <w:tcBorders>
              <w:left w:val="single" w:sz="6" w:space="0" w:color="auto"/>
              <w:right w:val="single" w:sz="6" w:space="0" w:color="auto"/>
            </w:tcBorders>
          </w:tcPr>
          <w:p w:rsidR="00000000" w:rsidRDefault="00AC1C26">
            <w:pPr>
              <w:jc w:val="center"/>
              <w:rPr>
                <w:noProof/>
              </w:rPr>
            </w:pPr>
            <w:r>
              <w:rPr>
                <w:noProof/>
              </w:rPr>
              <w:t>0,446</w:t>
            </w:r>
          </w:p>
        </w:tc>
        <w:tc>
          <w:tcPr>
            <w:tcW w:w="1018" w:type="dxa"/>
            <w:tcBorders>
              <w:left w:val="single" w:sz="6" w:space="0" w:color="auto"/>
              <w:right w:val="single" w:sz="6" w:space="0" w:color="auto"/>
            </w:tcBorders>
          </w:tcPr>
          <w:p w:rsidR="00000000" w:rsidRDefault="00AC1C26">
            <w:pPr>
              <w:jc w:val="center"/>
              <w:rPr>
                <w:noProof/>
              </w:rPr>
            </w:pPr>
            <w:r>
              <w:rPr>
                <w:noProof/>
              </w:rPr>
              <w:t>0,441</w:t>
            </w:r>
          </w:p>
        </w:tc>
        <w:tc>
          <w:tcPr>
            <w:tcW w:w="1018" w:type="dxa"/>
            <w:tcBorders>
              <w:left w:val="single" w:sz="6" w:space="0" w:color="auto"/>
              <w:right w:val="single" w:sz="6" w:space="0" w:color="auto"/>
            </w:tcBorders>
          </w:tcPr>
          <w:p w:rsidR="00000000" w:rsidRDefault="00AC1C26">
            <w:pPr>
              <w:jc w:val="center"/>
              <w:rPr>
                <w:noProof/>
              </w:rPr>
            </w:pPr>
            <w:r>
              <w:rPr>
                <w:noProof/>
              </w:rPr>
              <w:t>0,437</w:t>
            </w:r>
          </w:p>
        </w:tc>
        <w:tc>
          <w:tcPr>
            <w:tcW w:w="1018" w:type="dxa"/>
            <w:tcBorders>
              <w:left w:val="single" w:sz="6" w:space="0" w:color="auto"/>
              <w:right w:val="single" w:sz="6" w:space="0" w:color="auto"/>
            </w:tcBorders>
          </w:tcPr>
          <w:p w:rsidR="00000000" w:rsidRDefault="00AC1C26">
            <w:pPr>
              <w:jc w:val="center"/>
              <w:rPr>
                <w:noProof/>
              </w:rPr>
            </w:pPr>
            <w:r>
              <w:rPr>
                <w:noProof/>
              </w:rPr>
              <w:t>0,432</w:t>
            </w:r>
          </w:p>
        </w:tc>
        <w:tc>
          <w:tcPr>
            <w:tcW w:w="1018" w:type="dxa"/>
            <w:tcBorders>
              <w:left w:val="single" w:sz="6" w:space="0" w:color="auto"/>
              <w:right w:val="single" w:sz="6" w:space="0" w:color="auto"/>
            </w:tcBorders>
          </w:tcPr>
          <w:p w:rsidR="00000000" w:rsidRDefault="00AC1C26">
            <w:pPr>
              <w:jc w:val="center"/>
              <w:rPr>
                <w:noProof/>
              </w:rPr>
            </w:pPr>
            <w:r>
              <w:rPr>
                <w:noProof/>
              </w:rPr>
              <w:t>0,429</w:t>
            </w:r>
          </w:p>
        </w:tc>
        <w:tc>
          <w:tcPr>
            <w:tcW w:w="1018" w:type="dxa"/>
            <w:tcBorders>
              <w:left w:val="single" w:sz="6" w:space="0" w:color="auto"/>
              <w:right w:val="single" w:sz="6" w:space="0" w:color="auto"/>
            </w:tcBorders>
          </w:tcPr>
          <w:p w:rsidR="00000000" w:rsidRDefault="00AC1C26">
            <w:pPr>
              <w:jc w:val="center"/>
              <w:rPr>
                <w:noProof/>
              </w:rPr>
            </w:pPr>
            <w:r>
              <w:rPr>
                <w:noProof/>
              </w:rPr>
              <w:t>0,420</w:t>
            </w:r>
          </w:p>
        </w:tc>
        <w:tc>
          <w:tcPr>
            <w:tcW w:w="1018" w:type="dxa"/>
            <w:tcBorders>
              <w:left w:val="single" w:sz="6" w:space="0" w:color="auto"/>
              <w:right w:val="single" w:sz="6" w:space="0" w:color="auto"/>
            </w:tcBorders>
          </w:tcPr>
          <w:p w:rsidR="00000000" w:rsidRDefault="00AC1C26">
            <w:pPr>
              <w:jc w:val="center"/>
              <w:rPr>
                <w:noProof/>
              </w:rPr>
            </w:pPr>
            <w:r>
              <w:rPr>
                <w:noProof/>
              </w:rPr>
              <w:t>0,411</w:t>
            </w:r>
          </w:p>
        </w:tc>
        <w:tc>
          <w:tcPr>
            <w:tcW w:w="1018" w:type="dxa"/>
            <w:tcBorders>
              <w:left w:val="single" w:sz="6" w:space="0" w:color="auto"/>
              <w:right w:val="single" w:sz="6" w:space="0" w:color="auto"/>
            </w:tcBorders>
          </w:tcPr>
          <w:p w:rsidR="00000000" w:rsidRDefault="00AC1C26">
            <w:pPr>
              <w:jc w:val="center"/>
              <w:rPr>
                <w:noProof/>
              </w:rPr>
            </w:pPr>
            <w:r>
              <w:rPr>
                <w:noProof/>
              </w:rPr>
              <w:t>0,401</w:t>
            </w:r>
          </w:p>
        </w:tc>
        <w:tc>
          <w:tcPr>
            <w:tcW w:w="1018" w:type="dxa"/>
            <w:tcBorders>
              <w:left w:val="single" w:sz="6" w:space="0" w:color="auto"/>
              <w:right w:val="single" w:sz="6" w:space="0" w:color="auto"/>
            </w:tcBorders>
          </w:tcPr>
          <w:p w:rsidR="00000000" w:rsidRDefault="00AC1C26">
            <w:pPr>
              <w:jc w:val="center"/>
              <w:rPr>
                <w:noProof/>
              </w:rPr>
            </w:pPr>
            <w:r>
              <w:rPr>
                <w:noProof/>
              </w:rPr>
              <w:t>0,394</w:t>
            </w:r>
          </w:p>
        </w:tc>
        <w:tc>
          <w:tcPr>
            <w:tcW w:w="1018" w:type="dxa"/>
            <w:tcBorders>
              <w:left w:val="single" w:sz="6" w:space="0" w:color="auto"/>
              <w:right w:val="single" w:sz="12" w:space="0" w:color="auto"/>
            </w:tcBorders>
          </w:tcPr>
          <w:p w:rsidR="00000000" w:rsidRDefault="00AC1C26">
            <w:pPr>
              <w:jc w:val="center"/>
              <w:rPr>
                <w:noProof/>
              </w:rPr>
            </w:pPr>
            <w:r>
              <w:rPr>
                <w:noProof/>
              </w:rPr>
              <w:t>0,384</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left w:val="single" w:sz="6" w:space="0" w:color="auto"/>
              <w:bottom w:val="single" w:sz="6" w:space="0" w:color="auto"/>
              <w:right w:val="single" w:sz="6" w:space="0" w:color="auto"/>
            </w:tcBorders>
          </w:tcPr>
          <w:p w:rsidR="00000000" w:rsidRDefault="00AC1C26">
            <w:pPr>
              <w:jc w:val="both"/>
              <w:rPr>
                <w:noProof/>
              </w:rPr>
            </w:pPr>
          </w:p>
        </w:tc>
        <w:tc>
          <w:tcPr>
            <w:tcW w:w="1260" w:type="dxa"/>
            <w:tcBorders>
              <w:left w:val="single" w:sz="6" w:space="0" w:color="auto"/>
              <w:bottom w:val="single" w:sz="6" w:space="0" w:color="auto"/>
              <w:right w:val="single" w:sz="6" w:space="0" w:color="auto"/>
            </w:tcBorders>
          </w:tcPr>
          <w:p w:rsidR="00000000" w:rsidRDefault="00AC1C26">
            <w:pPr>
              <w:jc w:val="center"/>
              <w:rPr>
                <w:i/>
                <w:lang w:val="en-US"/>
              </w:rPr>
            </w:pPr>
            <w:r>
              <w:sym w:font="Symbol" w:char="F079"/>
            </w:r>
            <w:r>
              <w:rPr>
                <w:i/>
                <w:vertAlign w:val="subscript"/>
              </w:rPr>
              <w:t>с</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6,14</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5,92</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5,73</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5,55</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5,43</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5,12</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4,86</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4,63</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4,46</w:t>
            </w:r>
          </w:p>
        </w:tc>
        <w:tc>
          <w:tcPr>
            <w:tcW w:w="1018" w:type="dxa"/>
            <w:tcBorders>
              <w:left w:val="single" w:sz="6" w:space="0" w:color="auto"/>
              <w:bottom w:val="single" w:sz="6" w:space="0" w:color="auto"/>
              <w:right w:val="single" w:sz="12" w:space="0" w:color="auto"/>
            </w:tcBorders>
          </w:tcPr>
          <w:p w:rsidR="00000000" w:rsidRDefault="00AC1C26">
            <w:pPr>
              <w:jc w:val="center"/>
              <w:rPr>
                <w:noProof/>
              </w:rPr>
            </w:pPr>
            <w:r>
              <w:rPr>
                <w:noProof/>
              </w:rPr>
              <w:t>4,27</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top w:val="single" w:sz="6" w:space="0" w:color="auto"/>
              <w:left w:val="single" w:sz="6" w:space="0" w:color="auto"/>
              <w:right w:val="single" w:sz="6" w:space="0" w:color="auto"/>
            </w:tcBorders>
          </w:tcPr>
          <w:p w:rsidR="00000000" w:rsidRDefault="00AC1C26">
            <w:pPr>
              <w:jc w:val="both"/>
              <w:rPr>
                <w:lang w:val="en-US"/>
              </w:rPr>
            </w:pPr>
            <w:r>
              <w:rPr>
                <w:lang w:val="en-US"/>
              </w:rPr>
              <w:t>A-I</w:t>
            </w:r>
          </w:p>
        </w:tc>
        <w:tc>
          <w:tcPr>
            <w:tcW w:w="1260"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0,690</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0,676</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0,664</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0,652</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0,643</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0,619</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w:t>
            </w:r>
            <w:r>
              <w:t>,5</w:t>
            </w:r>
            <w:r>
              <w:rPr>
                <w:noProof/>
              </w:rPr>
              <w:t>97</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0,576</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0,559</w:t>
            </w:r>
          </w:p>
        </w:tc>
        <w:tc>
          <w:tcPr>
            <w:tcW w:w="1018" w:type="dxa"/>
            <w:tcBorders>
              <w:top w:val="single" w:sz="6" w:space="0" w:color="auto"/>
              <w:left w:val="single" w:sz="6" w:space="0" w:color="auto"/>
              <w:right w:val="single" w:sz="12" w:space="0" w:color="auto"/>
            </w:tcBorders>
          </w:tcPr>
          <w:p w:rsidR="00000000" w:rsidRDefault="00AC1C26">
            <w:pPr>
              <w:jc w:val="center"/>
              <w:rPr>
                <w:noProof/>
              </w:rPr>
            </w:pPr>
            <w:r>
              <w:rPr>
                <w:noProof/>
              </w:rPr>
              <w:t>0,539</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left w:val="single" w:sz="6" w:space="0" w:color="auto"/>
              <w:right w:val="single" w:sz="6" w:space="0" w:color="auto"/>
            </w:tcBorders>
          </w:tcPr>
          <w:p w:rsidR="00000000" w:rsidRDefault="00AC1C26">
            <w:pPr>
              <w:jc w:val="both"/>
              <w:rPr>
                <w:noProof/>
              </w:rPr>
            </w:pPr>
          </w:p>
        </w:tc>
        <w:tc>
          <w:tcPr>
            <w:tcW w:w="1260" w:type="dxa"/>
            <w:tcBorders>
              <w:left w:val="single" w:sz="6" w:space="0" w:color="auto"/>
              <w:right w:val="single" w:sz="6" w:space="0" w:color="auto"/>
            </w:tcBorders>
          </w:tcPr>
          <w:p w:rsidR="00000000" w:rsidRDefault="00AC1C26">
            <w:pPr>
              <w:jc w:val="center"/>
              <w:rPr>
                <w:i/>
              </w:rPr>
            </w:pPr>
            <w:r>
              <w:rPr>
                <w:lang w:val="en-US"/>
              </w:rPr>
              <w:sym w:font="Symbol" w:char="F061"/>
            </w:r>
            <w:r>
              <w:rPr>
                <w:i/>
                <w:vertAlign w:val="subscript"/>
                <w:lang w:val="en-US"/>
              </w:rPr>
              <w:t>R</w:t>
            </w:r>
          </w:p>
        </w:tc>
        <w:tc>
          <w:tcPr>
            <w:tcW w:w="1018" w:type="dxa"/>
            <w:tcBorders>
              <w:left w:val="single" w:sz="6" w:space="0" w:color="auto"/>
              <w:right w:val="single" w:sz="6" w:space="0" w:color="auto"/>
            </w:tcBorders>
          </w:tcPr>
          <w:p w:rsidR="00000000" w:rsidRDefault="00AC1C26">
            <w:pPr>
              <w:jc w:val="center"/>
              <w:rPr>
                <w:noProof/>
              </w:rPr>
            </w:pPr>
            <w:r>
              <w:rPr>
                <w:noProof/>
              </w:rPr>
              <w:t>0,452</w:t>
            </w:r>
          </w:p>
        </w:tc>
        <w:tc>
          <w:tcPr>
            <w:tcW w:w="1018" w:type="dxa"/>
            <w:tcBorders>
              <w:left w:val="single" w:sz="6" w:space="0" w:color="auto"/>
              <w:right w:val="single" w:sz="6" w:space="0" w:color="auto"/>
            </w:tcBorders>
          </w:tcPr>
          <w:p w:rsidR="00000000" w:rsidRDefault="00AC1C26">
            <w:pPr>
              <w:jc w:val="center"/>
              <w:rPr>
                <w:noProof/>
              </w:rPr>
            </w:pPr>
            <w:r>
              <w:rPr>
                <w:noProof/>
              </w:rPr>
              <w:t>0,448</w:t>
            </w:r>
          </w:p>
        </w:tc>
        <w:tc>
          <w:tcPr>
            <w:tcW w:w="1018" w:type="dxa"/>
            <w:tcBorders>
              <w:left w:val="single" w:sz="6" w:space="0" w:color="auto"/>
              <w:right w:val="single" w:sz="6" w:space="0" w:color="auto"/>
            </w:tcBorders>
          </w:tcPr>
          <w:p w:rsidR="00000000" w:rsidRDefault="00AC1C26">
            <w:pPr>
              <w:jc w:val="center"/>
              <w:rPr>
                <w:noProof/>
              </w:rPr>
            </w:pPr>
            <w:r>
              <w:rPr>
                <w:noProof/>
              </w:rPr>
              <w:t>0,444</w:t>
            </w:r>
          </w:p>
        </w:tc>
        <w:tc>
          <w:tcPr>
            <w:tcW w:w="1018" w:type="dxa"/>
            <w:tcBorders>
              <w:left w:val="single" w:sz="6" w:space="0" w:color="auto"/>
              <w:right w:val="single" w:sz="6" w:space="0" w:color="auto"/>
            </w:tcBorders>
          </w:tcPr>
          <w:p w:rsidR="00000000" w:rsidRDefault="00AC1C26">
            <w:pPr>
              <w:jc w:val="center"/>
              <w:rPr>
                <w:noProof/>
              </w:rPr>
            </w:pPr>
            <w:r>
              <w:rPr>
                <w:noProof/>
              </w:rPr>
              <w:t>0,439</w:t>
            </w:r>
          </w:p>
        </w:tc>
        <w:tc>
          <w:tcPr>
            <w:tcW w:w="1018" w:type="dxa"/>
            <w:tcBorders>
              <w:left w:val="single" w:sz="6" w:space="0" w:color="auto"/>
              <w:right w:val="single" w:sz="6" w:space="0" w:color="auto"/>
            </w:tcBorders>
          </w:tcPr>
          <w:p w:rsidR="00000000" w:rsidRDefault="00AC1C26">
            <w:pPr>
              <w:jc w:val="center"/>
              <w:rPr>
                <w:noProof/>
              </w:rPr>
            </w:pPr>
            <w:r>
              <w:rPr>
                <w:noProof/>
              </w:rPr>
              <w:t>0,436</w:t>
            </w:r>
          </w:p>
        </w:tc>
        <w:tc>
          <w:tcPr>
            <w:tcW w:w="1018" w:type="dxa"/>
            <w:tcBorders>
              <w:left w:val="single" w:sz="6" w:space="0" w:color="auto"/>
              <w:right w:val="single" w:sz="6" w:space="0" w:color="auto"/>
            </w:tcBorders>
          </w:tcPr>
          <w:p w:rsidR="00000000" w:rsidRDefault="00AC1C26">
            <w:pPr>
              <w:jc w:val="center"/>
              <w:rPr>
                <w:noProof/>
              </w:rPr>
            </w:pPr>
            <w:r>
              <w:rPr>
                <w:noProof/>
              </w:rPr>
              <w:t>0,427</w:t>
            </w:r>
          </w:p>
        </w:tc>
        <w:tc>
          <w:tcPr>
            <w:tcW w:w="1018" w:type="dxa"/>
            <w:tcBorders>
              <w:left w:val="single" w:sz="6" w:space="0" w:color="auto"/>
              <w:right w:val="single" w:sz="6" w:space="0" w:color="auto"/>
            </w:tcBorders>
          </w:tcPr>
          <w:p w:rsidR="00000000" w:rsidRDefault="00AC1C26">
            <w:pPr>
              <w:jc w:val="center"/>
              <w:rPr>
                <w:noProof/>
              </w:rPr>
            </w:pPr>
            <w:r>
              <w:rPr>
                <w:noProof/>
              </w:rPr>
              <w:t>0,419</w:t>
            </w:r>
          </w:p>
        </w:tc>
        <w:tc>
          <w:tcPr>
            <w:tcW w:w="1018" w:type="dxa"/>
            <w:tcBorders>
              <w:left w:val="single" w:sz="6" w:space="0" w:color="auto"/>
              <w:right w:val="single" w:sz="6" w:space="0" w:color="auto"/>
            </w:tcBorders>
          </w:tcPr>
          <w:p w:rsidR="00000000" w:rsidRDefault="00AC1C26">
            <w:pPr>
              <w:jc w:val="center"/>
              <w:rPr>
                <w:noProof/>
              </w:rPr>
            </w:pPr>
            <w:r>
              <w:rPr>
                <w:noProof/>
              </w:rPr>
              <w:t>0,410</w:t>
            </w:r>
          </w:p>
        </w:tc>
        <w:tc>
          <w:tcPr>
            <w:tcW w:w="1018" w:type="dxa"/>
            <w:tcBorders>
              <w:left w:val="single" w:sz="6" w:space="0" w:color="auto"/>
              <w:right w:val="single" w:sz="6" w:space="0" w:color="auto"/>
            </w:tcBorders>
          </w:tcPr>
          <w:p w:rsidR="00000000" w:rsidRDefault="00AC1C26">
            <w:pPr>
              <w:jc w:val="center"/>
              <w:rPr>
                <w:noProof/>
              </w:rPr>
            </w:pPr>
            <w:r>
              <w:rPr>
                <w:noProof/>
              </w:rPr>
              <w:t>0,403</w:t>
            </w:r>
          </w:p>
        </w:tc>
        <w:tc>
          <w:tcPr>
            <w:tcW w:w="1018" w:type="dxa"/>
            <w:tcBorders>
              <w:left w:val="single" w:sz="6" w:space="0" w:color="auto"/>
              <w:right w:val="single" w:sz="12" w:space="0" w:color="auto"/>
            </w:tcBorders>
          </w:tcPr>
          <w:p w:rsidR="00000000" w:rsidRDefault="00AC1C26">
            <w:pPr>
              <w:jc w:val="center"/>
              <w:rPr>
                <w:noProof/>
              </w:rPr>
            </w:pPr>
            <w:r>
              <w:rPr>
                <w:noProof/>
              </w:rPr>
              <w:t>0,394</w:t>
            </w:r>
          </w:p>
        </w:tc>
      </w:tr>
      <w:tr w:rsidR="00000000">
        <w:tblPrEx>
          <w:tblCellMar>
            <w:top w:w="0" w:type="dxa"/>
            <w:bottom w:w="0" w:type="dxa"/>
          </w:tblCellMar>
        </w:tblPrEx>
        <w:tc>
          <w:tcPr>
            <w:tcW w:w="1076" w:type="dxa"/>
            <w:tcBorders>
              <w:left w:val="single" w:sz="12" w:space="0" w:color="auto"/>
              <w:bottom w:val="single" w:sz="6" w:space="0" w:color="auto"/>
              <w:right w:val="single" w:sz="6" w:space="0" w:color="auto"/>
            </w:tcBorders>
          </w:tcPr>
          <w:p w:rsidR="00000000" w:rsidRDefault="00AC1C26">
            <w:pPr>
              <w:jc w:val="both"/>
              <w:rPr>
                <w:noProof/>
              </w:rPr>
            </w:pPr>
          </w:p>
        </w:tc>
        <w:tc>
          <w:tcPr>
            <w:tcW w:w="1475" w:type="dxa"/>
            <w:tcBorders>
              <w:left w:val="single" w:sz="6" w:space="0" w:color="auto"/>
              <w:bottom w:val="single" w:sz="6" w:space="0" w:color="auto"/>
              <w:right w:val="single" w:sz="6" w:space="0" w:color="auto"/>
            </w:tcBorders>
          </w:tcPr>
          <w:p w:rsidR="00000000" w:rsidRDefault="00AC1C26">
            <w:pPr>
              <w:jc w:val="both"/>
              <w:rPr>
                <w:noProof/>
              </w:rPr>
            </w:pPr>
          </w:p>
        </w:tc>
        <w:tc>
          <w:tcPr>
            <w:tcW w:w="1260" w:type="dxa"/>
            <w:tcBorders>
              <w:left w:val="single" w:sz="6" w:space="0" w:color="auto"/>
              <w:bottom w:val="single" w:sz="6" w:space="0" w:color="auto"/>
              <w:right w:val="single" w:sz="6" w:space="0" w:color="auto"/>
            </w:tcBorders>
          </w:tcPr>
          <w:p w:rsidR="00000000" w:rsidRDefault="00AC1C26">
            <w:pPr>
              <w:jc w:val="center"/>
              <w:rPr>
                <w:i/>
                <w:lang w:val="en-US"/>
              </w:rPr>
            </w:pPr>
            <w:r>
              <w:sym w:font="Symbol" w:char="F079"/>
            </w:r>
            <w:r>
              <w:rPr>
                <w:i/>
                <w:vertAlign w:val="subscript"/>
              </w:rPr>
              <w:t>с</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7,64</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7,36</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7,13</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6,91</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6,75</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6,37</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6,05</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5,76</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5</w:t>
            </w:r>
            <w:r>
              <w:t>,5</w:t>
            </w:r>
            <w:r>
              <w:rPr>
                <w:noProof/>
              </w:rPr>
              <w:t>6</w:t>
            </w:r>
          </w:p>
        </w:tc>
        <w:tc>
          <w:tcPr>
            <w:tcW w:w="1018" w:type="dxa"/>
            <w:tcBorders>
              <w:left w:val="single" w:sz="6" w:space="0" w:color="auto"/>
              <w:bottom w:val="single" w:sz="6" w:space="0" w:color="auto"/>
              <w:right w:val="single" w:sz="12" w:space="0" w:color="auto"/>
            </w:tcBorders>
          </w:tcPr>
          <w:p w:rsidR="00000000" w:rsidRDefault="00AC1C26">
            <w:pPr>
              <w:jc w:val="center"/>
              <w:rPr>
                <w:noProof/>
              </w:rPr>
            </w:pPr>
            <w:r>
              <w:rPr>
                <w:noProof/>
              </w:rPr>
              <w:t>5,31</w:t>
            </w:r>
          </w:p>
        </w:tc>
      </w:tr>
      <w:tr w:rsidR="00000000">
        <w:tblPrEx>
          <w:tblCellMar>
            <w:top w:w="0" w:type="dxa"/>
            <w:bottom w:w="0" w:type="dxa"/>
          </w:tblCellMar>
        </w:tblPrEx>
        <w:tc>
          <w:tcPr>
            <w:tcW w:w="1076" w:type="dxa"/>
            <w:tcBorders>
              <w:top w:val="single" w:sz="6" w:space="0" w:color="auto"/>
              <w:left w:val="single" w:sz="12" w:space="0" w:color="auto"/>
              <w:right w:val="single" w:sz="6" w:space="0" w:color="auto"/>
            </w:tcBorders>
          </w:tcPr>
          <w:p w:rsidR="00000000" w:rsidRDefault="00AC1C26">
            <w:pPr>
              <w:jc w:val="both"/>
              <w:rPr>
                <w:noProof/>
              </w:rPr>
            </w:pPr>
            <w:r>
              <w:rPr>
                <w:noProof/>
              </w:rPr>
              <w:t>1,1</w:t>
            </w:r>
          </w:p>
        </w:tc>
        <w:tc>
          <w:tcPr>
            <w:tcW w:w="1475" w:type="dxa"/>
            <w:tcBorders>
              <w:top w:val="single" w:sz="6" w:space="0" w:color="auto"/>
              <w:left w:val="single" w:sz="6" w:space="0" w:color="auto"/>
              <w:bottom w:val="single" w:sz="6" w:space="0" w:color="auto"/>
              <w:right w:val="single" w:sz="6" w:space="0" w:color="auto"/>
            </w:tcBorders>
          </w:tcPr>
          <w:p w:rsidR="00000000" w:rsidRDefault="00AC1C26">
            <w:pPr>
              <w:jc w:val="both"/>
            </w:pPr>
            <w:r>
              <w:t>Любой</w:t>
            </w:r>
          </w:p>
        </w:tc>
        <w:tc>
          <w:tcPr>
            <w:tcW w:w="1260"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sym w:font="Symbol" w:char="F077"/>
            </w:r>
          </w:p>
        </w:tc>
        <w:tc>
          <w:tcPr>
            <w:tcW w:w="1018"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0,774</w:t>
            </w:r>
          </w:p>
        </w:tc>
        <w:tc>
          <w:tcPr>
            <w:tcW w:w="1018"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0,761</w:t>
            </w:r>
          </w:p>
        </w:tc>
        <w:tc>
          <w:tcPr>
            <w:tcW w:w="1018"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0,747</w:t>
            </w:r>
          </w:p>
        </w:tc>
        <w:tc>
          <w:tcPr>
            <w:tcW w:w="1018"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0,734</w:t>
            </w:r>
          </w:p>
        </w:tc>
        <w:tc>
          <w:tcPr>
            <w:tcW w:w="1018"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0,725</w:t>
            </w:r>
          </w:p>
        </w:tc>
        <w:tc>
          <w:tcPr>
            <w:tcW w:w="1018"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0,700</w:t>
            </w:r>
          </w:p>
        </w:tc>
        <w:tc>
          <w:tcPr>
            <w:tcW w:w="1018"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0,672</w:t>
            </w:r>
          </w:p>
        </w:tc>
        <w:tc>
          <w:tcPr>
            <w:tcW w:w="1018"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0,648</w:t>
            </w:r>
          </w:p>
        </w:tc>
        <w:tc>
          <w:tcPr>
            <w:tcW w:w="1018"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0,628</w:t>
            </w:r>
          </w:p>
        </w:tc>
        <w:tc>
          <w:tcPr>
            <w:tcW w:w="1018"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0,608</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top w:val="single" w:sz="6" w:space="0" w:color="auto"/>
              <w:left w:val="single" w:sz="6" w:space="0" w:color="auto"/>
              <w:right w:val="single" w:sz="6" w:space="0" w:color="auto"/>
            </w:tcBorders>
          </w:tcPr>
          <w:p w:rsidR="00000000" w:rsidRDefault="00AC1C26">
            <w:pPr>
              <w:jc w:val="both"/>
              <w:rPr>
                <w:noProof/>
              </w:rPr>
            </w:pPr>
            <w:r>
              <w:rPr>
                <w:lang w:val="en-US"/>
              </w:rPr>
              <w:t>A-III</w:t>
            </w:r>
            <w:r>
              <w:rPr>
                <w:noProof/>
              </w:rPr>
              <w:t xml:space="preserve"> </w:t>
            </w:r>
            <w:bookmarkStart w:id="772" w:name="OCRUncertain344"/>
            <w:r>
              <w:rPr>
                <w:noProof/>
              </w:rPr>
              <w:t>(</w:t>
            </w:r>
            <w:bookmarkEnd w:id="772"/>
            <w:r>
              <w:rPr>
                <w:noProof/>
              </w:rPr>
              <w:sym w:font="Symbol" w:char="F0C6"/>
            </w:r>
            <w:r>
              <w:rPr>
                <w:noProof/>
              </w:rPr>
              <w:t xml:space="preserve"> 10</w:t>
            </w:r>
            <w:r>
              <w:rPr>
                <w:noProof/>
              </w:rPr>
              <w:sym w:font="Arial" w:char="2013"/>
            </w:r>
            <w:r>
              <w:rPr>
                <w:noProof/>
              </w:rPr>
              <w:t>40),</w:t>
            </w:r>
          </w:p>
        </w:tc>
        <w:tc>
          <w:tcPr>
            <w:tcW w:w="1260"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0,609</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0,594</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0,578</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0,563</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0,553</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0,526</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0,496</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0,471</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0,451</w:t>
            </w:r>
          </w:p>
        </w:tc>
        <w:tc>
          <w:tcPr>
            <w:tcW w:w="1018" w:type="dxa"/>
            <w:tcBorders>
              <w:top w:val="single" w:sz="6" w:space="0" w:color="auto"/>
              <w:left w:val="single" w:sz="6" w:space="0" w:color="auto"/>
              <w:right w:val="single" w:sz="12" w:space="0" w:color="auto"/>
            </w:tcBorders>
          </w:tcPr>
          <w:p w:rsidR="00000000" w:rsidRDefault="00AC1C26">
            <w:pPr>
              <w:jc w:val="center"/>
              <w:rPr>
                <w:noProof/>
              </w:rPr>
            </w:pPr>
            <w:r>
              <w:rPr>
                <w:noProof/>
              </w:rPr>
              <w:t>0,432</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left w:val="single" w:sz="6" w:space="0" w:color="auto"/>
              <w:right w:val="single" w:sz="6" w:space="0" w:color="auto"/>
            </w:tcBorders>
          </w:tcPr>
          <w:p w:rsidR="00000000" w:rsidRDefault="00AC1C26">
            <w:pPr>
              <w:jc w:val="both"/>
              <w:rPr>
                <w:noProof/>
              </w:rPr>
            </w:pPr>
            <w:r>
              <w:t>Вр-</w:t>
            </w:r>
            <w:r>
              <w:rPr>
                <w:lang w:val="en-US"/>
              </w:rPr>
              <w:t>I</w:t>
            </w:r>
            <w:r>
              <w:rPr>
                <w:noProof/>
              </w:rPr>
              <w:t xml:space="preserve"> </w:t>
            </w:r>
            <w:bookmarkStart w:id="773" w:name="OCRUncertain347"/>
            <w:r>
              <w:rPr>
                <w:noProof/>
              </w:rPr>
              <w:t>(</w:t>
            </w:r>
            <w:bookmarkEnd w:id="773"/>
            <w:r>
              <w:rPr>
                <w:noProof/>
              </w:rPr>
              <w:sym w:font="Symbol" w:char="F0C6"/>
            </w:r>
            <w:r>
              <w:rPr>
                <w:noProof/>
              </w:rPr>
              <w:t xml:space="preserve"> 4; 5)</w:t>
            </w:r>
          </w:p>
        </w:tc>
        <w:tc>
          <w:tcPr>
            <w:tcW w:w="1260" w:type="dxa"/>
            <w:tcBorders>
              <w:left w:val="single" w:sz="6" w:space="0" w:color="auto"/>
              <w:right w:val="single" w:sz="6" w:space="0" w:color="auto"/>
            </w:tcBorders>
          </w:tcPr>
          <w:p w:rsidR="00000000" w:rsidRDefault="00AC1C26">
            <w:pPr>
              <w:jc w:val="center"/>
              <w:rPr>
                <w:i/>
                <w:lang w:val="en-US"/>
              </w:rPr>
            </w:pPr>
            <w:r>
              <w:rPr>
                <w:lang w:val="en-US"/>
              </w:rPr>
              <w:sym w:font="Symbol" w:char="F061"/>
            </w:r>
            <w:r>
              <w:rPr>
                <w:i/>
                <w:vertAlign w:val="subscript"/>
                <w:lang w:val="en-US"/>
              </w:rPr>
              <w:t>R</w:t>
            </w:r>
          </w:p>
        </w:tc>
        <w:tc>
          <w:tcPr>
            <w:tcW w:w="1018" w:type="dxa"/>
            <w:tcBorders>
              <w:left w:val="single" w:sz="6" w:space="0" w:color="auto"/>
              <w:right w:val="single" w:sz="6" w:space="0" w:color="auto"/>
            </w:tcBorders>
          </w:tcPr>
          <w:p w:rsidR="00000000" w:rsidRDefault="00AC1C26">
            <w:pPr>
              <w:jc w:val="center"/>
              <w:rPr>
                <w:noProof/>
              </w:rPr>
            </w:pPr>
            <w:r>
              <w:rPr>
                <w:noProof/>
              </w:rPr>
              <w:t>0,424</w:t>
            </w:r>
          </w:p>
        </w:tc>
        <w:tc>
          <w:tcPr>
            <w:tcW w:w="1018" w:type="dxa"/>
            <w:tcBorders>
              <w:left w:val="single" w:sz="6" w:space="0" w:color="auto"/>
              <w:right w:val="single" w:sz="6" w:space="0" w:color="auto"/>
            </w:tcBorders>
          </w:tcPr>
          <w:p w:rsidR="00000000" w:rsidRDefault="00AC1C26">
            <w:pPr>
              <w:jc w:val="center"/>
              <w:rPr>
                <w:noProof/>
              </w:rPr>
            </w:pPr>
            <w:r>
              <w:rPr>
                <w:noProof/>
              </w:rPr>
              <w:t>0,418</w:t>
            </w:r>
          </w:p>
        </w:tc>
        <w:tc>
          <w:tcPr>
            <w:tcW w:w="1018" w:type="dxa"/>
            <w:tcBorders>
              <w:left w:val="single" w:sz="6" w:space="0" w:color="auto"/>
              <w:right w:val="single" w:sz="6" w:space="0" w:color="auto"/>
            </w:tcBorders>
          </w:tcPr>
          <w:p w:rsidR="00000000" w:rsidRDefault="00AC1C26">
            <w:pPr>
              <w:jc w:val="center"/>
              <w:rPr>
                <w:noProof/>
              </w:rPr>
            </w:pPr>
            <w:r>
              <w:rPr>
                <w:noProof/>
              </w:rPr>
              <w:t>0,411</w:t>
            </w:r>
          </w:p>
        </w:tc>
        <w:tc>
          <w:tcPr>
            <w:tcW w:w="1018" w:type="dxa"/>
            <w:tcBorders>
              <w:left w:val="single" w:sz="6" w:space="0" w:color="auto"/>
              <w:right w:val="single" w:sz="6" w:space="0" w:color="auto"/>
            </w:tcBorders>
          </w:tcPr>
          <w:p w:rsidR="00000000" w:rsidRDefault="00AC1C26">
            <w:pPr>
              <w:jc w:val="center"/>
              <w:rPr>
                <w:noProof/>
              </w:rPr>
            </w:pPr>
            <w:r>
              <w:rPr>
                <w:noProof/>
              </w:rPr>
              <w:t>0,405</w:t>
            </w:r>
          </w:p>
        </w:tc>
        <w:tc>
          <w:tcPr>
            <w:tcW w:w="1018" w:type="dxa"/>
            <w:tcBorders>
              <w:left w:val="single" w:sz="6" w:space="0" w:color="auto"/>
              <w:right w:val="single" w:sz="6" w:space="0" w:color="auto"/>
            </w:tcBorders>
          </w:tcPr>
          <w:p w:rsidR="00000000" w:rsidRDefault="00AC1C26">
            <w:pPr>
              <w:jc w:val="center"/>
              <w:rPr>
                <w:noProof/>
              </w:rPr>
            </w:pPr>
            <w:r>
              <w:rPr>
                <w:noProof/>
              </w:rPr>
              <w:t>0,400</w:t>
            </w:r>
          </w:p>
        </w:tc>
        <w:tc>
          <w:tcPr>
            <w:tcW w:w="1018" w:type="dxa"/>
            <w:tcBorders>
              <w:left w:val="single" w:sz="6" w:space="0" w:color="auto"/>
              <w:right w:val="single" w:sz="6" w:space="0" w:color="auto"/>
            </w:tcBorders>
          </w:tcPr>
          <w:p w:rsidR="00000000" w:rsidRDefault="00AC1C26">
            <w:pPr>
              <w:jc w:val="center"/>
              <w:rPr>
                <w:noProof/>
              </w:rPr>
            </w:pPr>
            <w:r>
              <w:rPr>
                <w:noProof/>
              </w:rPr>
              <w:t>0,388</w:t>
            </w:r>
          </w:p>
        </w:tc>
        <w:tc>
          <w:tcPr>
            <w:tcW w:w="1018" w:type="dxa"/>
            <w:tcBorders>
              <w:left w:val="single" w:sz="6" w:space="0" w:color="auto"/>
              <w:right w:val="single" w:sz="6" w:space="0" w:color="auto"/>
            </w:tcBorders>
          </w:tcPr>
          <w:p w:rsidR="00000000" w:rsidRDefault="00AC1C26">
            <w:pPr>
              <w:jc w:val="center"/>
              <w:rPr>
                <w:noProof/>
              </w:rPr>
            </w:pPr>
            <w:r>
              <w:rPr>
                <w:noProof/>
              </w:rPr>
              <w:t>0,373</w:t>
            </w:r>
          </w:p>
        </w:tc>
        <w:tc>
          <w:tcPr>
            <w:tcW w:w="1018" w:type="dxa"/>
            <w:tcBorders>
              <w:left w:val="single" w:sz="6" w:space="0" w:color="auto"/>
              <w:right w:val="single" w:sz="6" w:space="0" w:color="auto"/>
            </w:tcBorders>
          </w:tcPr>
          <w:p w:rsidR="00000000" w:rsidRDefault="00AC1C26">
            <w:pPr>
              <w:jc w:val="center"/>
              <w:rPr>
                <w:noProof/>
              </w:rPr>
            </w:pPr>
            <w:r>
              <w:rPr>
                <w:noProof/>
              </w:rPr>
              <w:t>0,360</w:t>
            </w:r>
          </w:p>
        </w:tc>
        <w:tc>
          <w:tcPr>
            <w:tcW w:w="1018" w:type="dxa"/>
            <w:tcBorders>
              <w:left w:val="single" w:sz="6" w:space="0" w:color="auto"/>
              <w:right w:val="single" w:sz="6" w:space="0" w:color="auto"/>
            </w:tcBorders>
          </w:tcPr>
          <w:p w:rsidR="00000000" w:rsidRDefault="00AC1C26">
            <w:pPr>
              <w:jc w:val="center"/>
              <w:rPr>
                <w:noProof/>
              </w:rPr>
            </w:pPr>
            <w:r>
              <w:rPr>
                <w:noProof/>
              </w:rPr>
              <w:t>0,349</w:t>
            </w:r>
          </w:p>
        </w:tc>
        <w:tc>
          <w:tcPr>
            <w:tcW w:w="1018" w:type="dxa"/>
            <w:tcBorders>
              <w:left w:val="single" w:sz="6" w:space="0" w:color="auto"/>
              <w:right w:val="single" w:sz="12" w:space="0" w:color="auto"/>
            </w:tcBorders>
          </w:tcPr>
          <w:p w:rsidR="00000000" w:rsidRDefault="00AC1C26">
            <w:pPr>
              <w:jc w:val="center"/>
              <w:rPr>
                <w:noProof/>
              </w:rPr>
            </w:pPr>
            <w:r>
              <w:rPr>
                <w:noProof/>
              </w:rPr>
              <w:t>0,339</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left w:val="single" w:sz="6" w:space="0" w:color="auto"/>
              <w:bottom w:val="single" w:sz="6" w:space="0" w:color="auto"/>
              <w:right w:val="single" w:sz="6" w:space="0" w:color="auto"/>
            </w:tcBorders>
          </w:tcPr>
          <w:p w:rsidR="00000000" w:rsidRDefault="00AC1C26">
            <w:pPr>
              <w:jc w:val="both"/>
              <w:rPr>
                <w:noProof/>
              </w:rPr>
            </w:pPr>
          </w:p>
        </w:tc>
        <w:tc>
          <w:tcPr>
            <w:tcW w:w="1260" w:type="dxa"/>
            <w:tcBorders>
              <w:left w:val="single" w:sz="6" w:space="0" w:color="auto"/>
              <w:bottom w:val="single" w:sz="6" w:space="0" w:color="auto"/>
              <w:right w:val="single" w:sz="6" w:space="0" w:color="auto"/>
            </w:tcBorders>
          </w:tcPr>
          <w:p w:rsidR="00000000" w:rsidRDefault="00AC1C26">
            <w:pPr>
              <w:jc w:val="center"/>
              <w:rPr>
                <w:i/>
                <w:lang w:val="en-US"/>
              </w:rPr>
            </w:pPr>
            <w:r>
              <w:sym w:font="Symbol" w:char="F079"/>
            </w:r>
            <w:r>
              <w:rPr>
                <w:i/>
                <w:vertAlign w:val="subscript"/>
              </w:rPr>
              <w:t>с</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3,70</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3,56</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3,42</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3,29</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3,22</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3,01</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2,82</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2,67</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2,55</w:t>
            </w:r>
          </w:p>
        </w:tc>
        <w:tc>
          <w:tcPr>
            <w:tcW w:w="1018" w:type="dxa"/>
            <w:tcBorders>
              <w:left w:val="single" w:sz="6" w:space="0" w:color="auto"/>
              <w:bottom w:val="single" w:sz="6" w:space="0" w:color="auto"/>
              <w:right w:val="single" w:sz="12" w:space="0" w:color="auto"/>
            </w:tcBorders>
          </w:tcPr>
          <w:p w:rsidR="00000000" w:rsidRDefault="00AC1C26">
            <w:pPr>
              <w:jc w:val="center"/>
              <w:rPr>
                <w:noProof/>
              </w:rPr>
            </w:pPr>
            <w:r>
              <w:rPr>
                <w:noProof/>
              </w:rPr>
              <w:t>2,45</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top w:val="single" w:sz="6" w:space="0" w:color="auto"/>
              <w:left w:val="single" w:sz="6" w:space="0" w:color="auto"/>
              <w:right w:val="single" w:sz="6" w:space="0" w:color="auto"/>
            </w:tcBorders>
          </w:tcPr>
          <w:p w:rsidR="00000000" w:rsidRDefault="00AC1C26">
            <w:pPr>
              <w:jc w:val="both"/>
            </w:pPr>
            <w:r>
              <w:t>А-II</w:t>
            </w:r>
          </w:p>
        </w:tc>
        <w:tc>
          <w:tcPr>
            <w:tcW w:w="1260"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0,641</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0,626</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0,610</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0,595</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0,585</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0,558</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0,528</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w:t>
            </w:r>
            <w:r>
              <w:t>,5</w:t>
            </w:r>
            <w:r>
              <w:rPr>
                <w:noProof/>
              </w:rPr>
              <w:t>03</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0,482</w:t>
            </w:r>
          </w:p>
        </w:tc>
        <w:tc>
          <w:tcPr>
            <w:tcW w:w="1018" w:type="dxa"/>
            <w:tcBorders>
              <w:top w:val="single" w:sz="6" w:space="0" w:color="auto"/>
              <w:left w:val="single" w:sz="6" w:space="0" w:color="auto"/>
              <w:right w:val="single" w:sz="12" w:space="0" w:color="auto"/>
            </w:tcBorders>
          </w:tcPr>
          <w:p w:rsidR="00000000" w:rsidRDefault="00AC1C26">
            <w:pPr>
              <w:jc w:val="center"/>
              <w:rPr>
                <w:noProof/>
              </w:rPr>
            </w:pPr>
            <w:r>
              <w:rPr>
                <w:noProof/>
              </w:rPr>
              <w:t>0,463</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left w:val="single" w:sz="6" w:space="0" w:color="auto"/>
              <w:right w:val="single" w:sz="6" w:space="0" w:color="auto"/>
            </w:tcBorders>
          </w:tcPr>
          <w:p w:rsidR="00000000" w:rsidRDefault="00AC1C26">
            <w:pPr>
              <w:jc w:val="both"/>
              <w:rPr>
                <w:noProof/>
              </w:rPr>
            </w:pPr>
          </w:p>
        </w:tc>
        <w:tc>
          <w:tcPr>
            <w:tcW w:w="1260" w:type="dxa"/>
            <w:tcBorders>
              <w:left w:val="single" w:sz="6" w:space="0" w:color="auto"/>
              <w:right w:val="single" w:sz="6" w:space="0" w:color="auto"/>
            </w:tcBorders>
          </w:tcPr>
          <w:p w:rsidR="00000000" w:rsidRDefault="00AC1C26">
            <w:pPr>
              <w:jc w:val="center"/>
              <w:rPr>
                <w:i/>
              </w:rPr>
            </w:pPr>
            <w:r>
              <w:rPr>
                <w:lang w:val="en-US"/>
              </w:rPr>
              <w:sym w:font="Symbol" w:char="F061"/>
            </w:r>
            <w:r>
              <w:rPr>
                <w:i/>
                <w:vertAlign w:val="subscript"/>
                <w:lang w:val="en-US"/>
              </w:rPr>
              <w:t>R</w:t>
            </w:r>
          </w:p>
        </w:tc>
        <w:tc>
          <w:tcPr>
            <w:tcW w:w="1018" w:type="dxa"/>
            <w:tcBorders>
              <w:left w:val="single" w:sz="6" w:space="0" w:color="auto"/>
              <w:right w:val="single" w:sz="6" w:space="0" w:color="auto"/>
            </w:tcBorders>
          </w:tcPr>
          <w:p w:rsidR="00000000" w:rsidRDefault="00AC1C26">
            <w:pPr>
              <w:jc w:val="center"/>
              <w:rPr>
                <w:noProof/>
              </w:rPr>
            </w:pPr>
            <w:r>
              <w:rPr>
                <w:noProof/>
              </w:rPr>
              <w:t>0,436</w:t>
            </w:r>
          </w:p>
        </w:tc>
        <w:tc>
          <w:tcPr>
            <w:tcW w:w="1018" w:type="dxa"/>
            <w:tcBorders>
              <w:left w:val="single" w:sz="6" w:space="0" w:color="auto"/>
              <w:right w:val="single" w:sz="6" w:space="0" w:color="auto"/>
            </w:tcBorders>
          </w:tcPr>
          <w:p w:rsidR="00000000" w:rsidRDefault="00AC1C26">
            <w:pPr>
              <w:jc w:val="center"/>
              <w:rPr>
                <w:noProof/>
              </w:rPr>
            </w:pPr>
            <w:r>
              <w:rPr>
                <w:noProof/>
              </w:rPr>
              <w:t>0,430</w:t>
            </w:r>
          </w:p>
        </w:tc>
        <w:tc>
          <w:tcPr>
            <w:tcW w:w="1018" w:type="dxa"/>
            <w:tcBorders>
              <w:left w:val="single" w:sz="6" w:space="0" w:color="auto"/>
              <w:right w:val="single" w:sz="6" w:space="0" w:color="auto"/>
            </w:tcBorders>
          </w:tcPr>
          <w:p w:rsidR="00000000" w:rsidRDefault="00AC1C26">
            <w:pPr>
              <w:jc w:val="center"/>
              <w:rPr>
                <w:noProof/>
              </w:rPr>
            </w:pPr>
            <w:r>
              <w:rPr>
                <w:noProof/>
              </w:rPr>
              <w:t>0,424</w:t>
            </w:r>
          </w:p>
        </w:tc>
        <w:tc>
          <w:tcPr>
            <w:tcW w:w="1018" w:type="dxa"/>
            <w:tcBorders>
              <w:left w:val="single" w:sz="6" w:space="0" w:color="auto"/>
              <w:right w:val="single" w:sz="6" w:space="0" w:color="auto"/>
            </w:tcBorders>
          </w:tcPr>
          <w:p w:rsidR="00000000" w:rsidRDefault="00AC1C26">
            <w:pPr>
              <w:jc w:val="center"/>
              <w:rPr>
                <w:noProof/>
              </w:rPr>
            </w:pPr>
            <w:r>
              <w:rPr>
                <w:noProof/>
              </w:rPr>
              <w:t>0,418</w:t>
            </w:r>
          </w:p>
        </w:tc>
        <w:tc>
          <w:tcPr>
            <w:tcW w:w="1018" w:type="dxa"/>
            <w:tcBorders>
              <w:left w:val="single" w:sz="6" w:space="0" w:color="auto"/>
              <w:right w:val="single" w:sz="6" w:space="0" w:color="auto"/>
            </w:tcBorders>
          </w:tcPr>
          <w:p w:rsidR="00000000" w:rsidRDefault="00AC1C26">
            <w:pPr>
              <w:jc w:val="center"/>
              <w:rPr>
                <w:noProof/>
              </w:rPr>
            </w:pPr>
            <w:r>
              <w:rPr>
                <w:noProof/>
              </w:rPr>
              <w:t>0,414</w:t>
            </w:r>
          </w:p>
        </w:tc>
        <w:tc>
          <w:tcPr>
            <w:tcW w:w="1018" w:type="dxa"/>
            <w:tcBorders>
              <w:left w:val="single" w:sz="6" w:space="0" w:color="auto"/>
              <w:right w:val="single" w:sz="6" w:space="0" w:color="auto"/>
            </w:tcBorders>
          </w:tcPr>
          <w:p w:rsidR="00000000" w:rsidRDefault="00AC1C26">
            <w:pPr>
              <w:jc w:val="center"/>
              <w:rPr>
                <w:noProof/>
              </w:rPr>
            </w:pPr>
            <w:r>
              <w:rPr>
                <w:noProof/>
              </w:rPr>
              <w:t>0,402</w:t>
            </w:r>
          </w:p>
        </w:tc>
        <w:tc>
          <w:tcPr>
            <w:tcW w:w="1018" w:type="dxa"/>
            <w:tcBorders>
              <w:left w:val="single" w:sz="6" w:space="0" w:color="auto"/>
              <w:right w:val="single" w:sz="6" w:space="0" w:color="auto"/>
            </w:tcBorders>
          </w:tcPr>
          <w:p w:rsidR="00000000" w:rsidRDefault="00AC1C26">
            <w:pPr>
              <w:jc w:val="center"/>
              <w:rPr>
                <w:noProof/>
              </w:rPr>
            </w:pPr>
            <w:r>
              <w:rPr>
                <w:noProof/>
              </w:rPr>
              <w:t>0,389</w:t>
            </w:r>
          </w:p>
        </w:tc>
        <w:tc>
          <w:tcPr>
            <w:tcW w:w="1018" w:type="dxa"/>
            <w:tcBorders>
              <w:left w:val="single" w:sz="6" w:space="0" w:color="auto"/>
              <w:right w:val="single" w:sz="6" w:space="0" w:color="auto"/>
            </w:tcBorders>
          </w:tcPr>
          <w:p w:rsidR="00000000" w:rsidRDefault="00AC1C26">
            <w:pPr>
              <w:jc w:val="center"/>
              <w:rPr>
                <w:noProof/>
              </w:rPr>
            </w:pPr>
            <w:r>
              <w:rPr>
                <w:noProof/>
              </w:rPr>
              <w:t>0,377</w:t>
            </w:r>
          </w:p>
        </w:tc>
        <w:tc>
          <w:tcPr>
            <w:tcW w:w="1018" w:type="dxa"/>
            <w:tcBorders>
              <w:left w:val="single" w:sz="6" w:space="0" w:color="auto"/>
              <w:right w:val="single" w:sz="6" w:space="0" w:color="auto"/>
            </w:tcBorders>
          </w:tcPr>
          <w:p w:rsidR="00000000" w:rsidRDefault="00AC1C26">
            <w:pPr>
              <w:jc w:val="center"/>
              <w:rPr>
                <w:noProof/>
              </w:rPr>
            </w:pPr>
            <w:r>
              <w:rPr>
                <w:noProof/>
              </w:rPr>
              <w:t>0,366</w:t>
            </w:r>
          </w:p>
        </w:tc>
        <w:tc>
          <w:tcPr>
            <w:tcW w:w="1018" w:type="dxa"/>
            <w:tcBorders>
              <w:left w:val="single" w:sz="6" w:space="0" w:color="auto"/>
              <w:right w:val="single" w:sz="12" w:space="0" w:color="auto"/>
            </w:tcBorders>
          </w:tcPr>
          <w:p w:rsidR="00000000" w:rsidRDefault="00AC1C26">
            <w:pPr>
              <w:jc w:val="center"/>
              <w:rPr>
                <w:noProof/>
              </w:rPr>
            </w:pPr>
            <w:r>
              <w:rPr>
                <w:noProof/>
              </w:rPr>
              <w:t>0,356</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left w:val="single" w:sz="6" w:space="0" w:color="auto"/>
              <w:bottom w:val="single" w:sz="6" w:space="0" w:color="auto"/>
              <w:right w:val="single" w:sz="6" w:space="0" w:color="auto"/>
            </w:tcBorders>
          </w:tcPr>
          <w:p w:rsidR="00000000" w:rsidRDefault="00AC1C26">
            <w:pPr>
              <w:jc w:val="both"/>
              <w:rPr>
                <w:noProof/>
              </w:rPr>
            </w:pPr>
          </w:p>
        </w:tc>
        <w:tc>
          <w:tcPr>
            <w:tcW w:w="1260" w:type="dxa"/>
            <w:tcBorders>
              <w:left w:val="single" w:sz="6" w:space="0" w:color="auto"/>
              <w:bottom w:val="single" w:sz="6" w:space="0" w:color="auto"/>
              <w:right w:val="single" w:sz="6" w:space="0" w:color="auto"/>
            </w:tcBorders>
          </w:tcPr>
          <w:p w:rsidR="00000000" w:rsidRDefault="00AC1C26">
            <w:pPr>
              <w:jc w:val="center"/>
              <w:rPr>
                <w:i/>
                <w:lang w:val="en-US"/>
              </w:rPr>
            </w:pPr>
            <w:r>
              <w:sym w:font="Symbol" w:char="F079"/>
            </w:r>
            <w:r>
              <w:rPr>
                <w:i/>
                <w:vertAlign w:val="subscript"/>
              </w:rPr>
              <w:t>с</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4,82</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4,64</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4,45</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4,29</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4,19</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3,67</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3,48</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3,30</w:t>
            </w:r>
          </w:p>
        </w:tc>
        <w:tc>
          <w:tcPr>
            <w:tcW w:w="1018" w:type="dxa"/>
            <w:tcBorders>
              <w:left w:val="single" w:sz="6" w:space="0" w:color="auto"/>
              <w:bottom w:val="single" w:sz="6" w:space="0" w:color="auto"/>
              <w:right w:val="single" w:sz="6" w:space="0" w:color="auto"/>
            </w:tcBorders>
          </w:tcPr>
          <w:p w:rsidR="00000000" w:rsidRDefault="00AC1C26">
            <w:pPr>
              <w:jc w:val="center"/>
              <w:rPr>
                <w:noProof/>
              </w:rPr>
            </w:pPr>
            <w:r>
              <w:rPr>
                <w:noProof/>
              </w:rPr>
              <w:t>3,33</w:t>
            </w:r>
          </w:p>
        </w:tc>
        <w:tc>
          <w:tcPr>
            <w:tcW w:w="1018" w:type="dxa"/>
            <w:tcBorders>
              <w:left w:val="single" w:sz="6" w:space="0" w:color="auto"/>
              <w:bottom w:val="single" w:sz="6" w:space="0" w:color="auto"/>
              <w:right w:val="single" w:sz="12" w:space="0" w:color="auto"/>
            </w:tcBorders>
          </w:tcPr>
          <w:p w:rsidR="00000000" w:rsidRDefault="00AC1C26">
            <w:pPr>
              <w:jc w:val="center"/>
              <w:rPr>
                <w:noProof/>
              </w:rPr>
            </w:pPr>
            <w:r>
              <w:rPr>
                <w:noProof/>
              </w:rPr>
              <w:t>3,19</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top w:val="single" w:sz="6" w:space="0" w:color="auto"/>
              <w:left w:val="single" w:sz="6" w:space="0" w:color="auto"/>
              <w:right w:val="single" w:sz="6" w:space="0" w:color="auto"/>
            </w:tcBorders>
          </w:tcPr>
          <w:p w:rsidR="00000000" w:rsidRDefault="00AC1C26">
            <w:pPr>
              <w:jc w:val="both"/>
              <w:rPr>
                <w:lang w:val="en-US"/>
              </w:rPr>
            </w:pPr>
            <w:r>
              <w:rPr>
                <w:lang w:val="en-US"/>
              </w:rPr>
              <w:t>A-I</w:t>
            </w:r>
          </w:p>
        </w:tc>
        <w:tc>
          <w:tcPr>
            <w:tcW w:w="1260" w:type="dxa"/>
            <w:tcBorders>
              <w:top w:val="single" w:sz="6" w:space="0" w:color="auto"/>
              <w:left w:val="single" w:sz="6" w:space="0" w:color="auto"/>
              <w:right w:val="single" w:sz="6" w:space="0" w:color="auto"/>
            </w:tcBorders>
          </w:tcPr>
          <w:p w:rsidR="00000000" w:rsidRDefault="00AC1C26">
            <w:pPr>
              <w:jc w:val="center"/>
              <w:rPr>
                <w:i/>
                <w:lang w:val="en-US"/>
              </w:rPr>
            </w:pPr>
            <w:r>
              <w:sym w:font="Symbol" w:char="F078"/>
            </w:r>
            <w:r>
              <w:rPr>
                <w:i/>
                <w:vertAlign w:val="subscript"/>
                <w:lang w:val="en-US"/>
              </w:rPr>
              <w:t>R</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0,663</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0,648</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0,633</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0,618</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0,608</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0,581</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0,551</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0,526</w:t>
            </w:r>
          </w:p>
        </w:tc>
        <w:tc>
          <w:tcPr>
            <w:tcW w:w="1018" w:type="dxa"/>
            <w:tcBorders>
              <w:top w:val="single" w:sz="6" w:space="0" w:color="auto"/>
              <w:left w:val="single" w:sz="6" w:space="0" w:color="auto"/>
              <w:right w:val="single" w:sz="6" w:space="0" w:color="auto"/>
            </w:tcBorders>
          </w:tcPr>
          <w:p w:rsidR="00000000" w:rsidRDefault="00AC1C26">
            <w:pPr>
              <w:jc w:val="center"/>
              <w:rPr>
                <w:noProof/>
              </w:rPr>
            </w:pPr>
            <w:r>
              <w:rPr>
                <w:noProof/>
              </w:rPr>
              <w:t>0,506</w:t>
            </w:r>
          </w:p>
        </w:tc>
        <w:tc>
          <w:tcPr>
            <w:tcW w:w="1018" w:type="dxa"/>
            <w:tcBorders>
              <w:top w:val="single" w:sz="6" w:space="0" w:color="auto"/>
              <w:left w:val="single" w:sz="6" w:space="0" w:color="auto"/>
              <w:right w:val="single" w:sz="12" w:space="0" w:color="auto"/>
            </w:tcBorders>
          </w:tcPr>
          <w:p w:rsidR="00000000" w:rsidRDefault="00AC1C26">
            <w:pPr>
              <w:jc w:val="center"/>
              <w:rPr>
                <w:noProof/>
              </w:rPr>
            </w:pPr>
            <w:r>
              <w:rPr>
                <w:noProof/>
              </w:rPr>
              <w:t>0,486</w:t>
            </w:r>
          </w:p>
        </w:tc>
      </w:tr>
      <w:tr w:rsidR="00000000">
        <w:tblPrEx>
          <w:tblCellMar>
            <w:top w:w="0" w:type="dxa"/>
            <w:bottom w:w="0" w:type="dxa"/>
          </w:tblCellMar>
        </w:tblPrEx>
        <w:tc>
          <w:tcPr>
            <w:tcW w:w="1076" w:type="dxa"/>
            <w:tcBorders>
              <w:left w:val="single" w:sz="12" w:space="0" w:color="auto"/>
              <w:right w:val="single" w:sz="6" w:space="0" w:color="auto"/>
            </w:tcBorders>
          </w:tcPr>
          <w:p w:rsidR="00000000" w:rsidRDefault="00AC1C26">
            <w:pPr>
              <w:jc w:val="both"/>
              <w:rPr>
                <w:noProof/>
              </w:rPr>
            </w:pPr>
          </w:p>
        </w:tc>
        <w:tc>
          <w:tcPr>
            <w:tcW w:w="1475" w:type="dxa"/>
            <w:tcBorders>
              <w:left w:val="single" w:sz="6" w:space="0" w:color="auto"/>
              <w:right w:val="single" w:sz="6" w:space="0" w:color="auto"/>
            </w:tcBorders>
          </w:tcPr>
          <w:p w:rsidR="00000000" w:rsidRDefault="00AC1C26">
            <w:pPr>
              <w:jc w:val="both"/>
              <w:rPr>
                <w:noProof/>
              </w:rPr>
            </w:pPr>
          </w:p>
        </w:tc>
        <w:tc>
          <w:tcPr>
            <w:tcW w:w="1260" w:type="dxa"/>
            <w:tcBorders>
              <w:left w:val="single" w:sz="6" w:space="0" w:color="auto"/>
              <w:right w:val="single" w:sz="6" w:space="0" w:color="auto"/>
            </w:tcBorders>
          </w:tcPr>
          <w:p w:rsidR="00000000" w:rsidRDefault="00AC1C26">
            <w:pPr>
              <w:jc w:val="center"/>
              <w:rPr>
                <w:lang w:val="en-US"/>
              </w:rPr>
            </w:pPr>
            <w:r>
              <w:rPr>
                <w:lang w:val="en-US"/>
              </w:rPr>
              <w:sym w:font="Symbol" w:char="F061"/>
            </w:r>
            <w:r>
              <w:rPr>
                <w:i/>
                <w:vertAlign w:val="subscript"/>
                <w:lang w:val="en-US"/>
              </w:rPr>
              <w:t>R</w:t>
            </w:r>
          </w:p>
        </w:tc>
        <w:tc>
          <w:tcPr>
            <w:tcW w:w="1018" w:type="dxa"/>
            <w:tcBorders>
              <w:left w:val="single" w:sz="6" w:space="0" w:color="auto"/>
              <w:right w:val="single" w:sz="6" w:space="0" w:color="auto"/>
            </w:tcBorders>
          </w:tcPr>
          <w:p w:rsidR="00000000" w:rsidRDefault="00AC1C26">
            <w:pPr>
              <w:jc w:val="center"/>
              <w:rPr>
                <w:noProof/>
              </w:rPr>
            </w:pPr>
            <w:r>
              <w:rPr>
                <w:noProof/>
              </w:rPr>
              <w:t>0,443</w:t>
            </w:r>
          </w:p>
        </w:tc>
        <w:tc>
          <w:tcPr>
            <w:tcW w:w="1018" w:type="dxa"/>
            <w:tcBorders>
              <w:left w:val="single" w:sz="6" w:space="0" w:color="auto"/>
              <w:right w:val="single" w:sz="6" w:space="0" w:color="auto"/>
            </w:tcBorders>
          </w:tcPr>
          <w:p w:rsidR="00000000" w:rsidRDefault="00AC1C26">
            <w:pPr>
              <w:jc w:val="center"/>
              <w:rPr>
                <w:noProof/>
              </w:rPr>
            </w:pPr>
            <w:r>
              <w:rPr>
                <w:noProof/>
              </w:rPr>
              <w:t>0,438</w:t>
            </w:r>
          </w:p>
        </w:tc>
        <w:tc>
          <w:tcPr>
            <w:tcW w:w="1018" w:type="dxa"/>
            <w:tcBorders>
              <w:left w:val="single" w:sz="6" w:space="0" w:color="auto"/>
              <w:right w:val="single" w:sz="6" w:space="0" w:color="auto"/>
            </w:tcBorders>
          </w:tcPr>
          <w:p w:rsidR="00000000" w:rsidRDefault="00AC1C26">
            <w:pPr>
              <w:jc w:val="center"/>
              <w:rPr>
                <w:noProof/>
              </w:rPr>
            </w:pPr>
            <w:r>
              <w:rPr>
                <w:noProof/>
              </w:rPr>
              <w:t>0,433</w:t>
            </w:r>
          </w:p>
        </w:tc>
        <w:tc>
          <w:tcPr>
            <w:tcW w:w="1018" w:type="dxa"/>
            <w:tcBorders>
              <w:left w:val="single" w:sz="6" w:space="0" w:color="auto"/>
              <w:right w:val="single" w:sz="6" w:space="0" w:color="auto"/>
            </w:tcBorders>
          </w:tcPr>
          <w:p w:rsidR="00000000" w:rsidRDefault="00AC1C26">
            <w:pPr>
              <w:jc w:val="center"/>
              <w:rPr>
                <w:noProof/>
              </w:rPr>
            </w:pPr>
            <w:r>
              <w:rPr>
                <w:noProof/>
              </w:rPr>
              <w:t>0,427</w:t>
            </w:r>
          </w:p>
        </w:tc>
        <w:tc>
          <w:tcPr>
            <w:tcW w:w="1018" w:type="dxa"/>
            <w:tcBorders>
              <w:left w:val="single" w:sz="6" w:space="0" w:color="auto"/>
              <w:right w:val="single" w:sz="6" w:space="0" w:color="auto"/>
            </w:tcBorders>
          </w:tcPr>
          <w:p w:rsidR="00000000" w:rsidRDefault="00AC1C26">
            <w:pPr>
              <w:jc w:val="center"/>
              <w:rPr>
                <w:noProof/>
              </w:rPr>
            </w:pPr>
            <w:r>
              <w:rPr>
                <w:noProof/>
              </w:rPr>
              <w:t>0,423</w:t>
            </w:r>
          </w:p>
        </w:tc>
        <w:tc>
          <w:tcPr>
            <w:tcW w:w="1018" w:type="dxa"/>
            <w:tcBorders>
              <w:left w:val="single" w:sz="6" w:space="0" w:color="auto"/>
              <w:right w:val="single" w:sz="6" w:space="0" w:color="auto"/>
            </w:tcBorders>
          </w:tcPr>
          <w:p w:rsidR="00000000" w:rsidRDefault="00AC1C26">
            <w:pPr>
              <w:jc w:val="center"/>
              <w:rPr>
                <w:noProof/>
              </w:rPr>
            </w:pPr>
            <w:r>
              <w:rPr>
                <w:noProof/>
              </w:rPr>
              <w:t>0,412</w:t>
            </w:r>
          </w:p>
        </w:tc>
        <w:tc>
          <w:tcPr>
            <w:tcW w:w="1018" w:type="dxa"/>
            <w:tcBorders>
              <w:left w:val="single" w:sz="6" w:space="0" w:color="auto"/>
              <w:right w:val="single" w:sz="6" w:space="0" w:color="auto"/>
            </w:tcBorders>
          </w:tcPr>
          <w:p w:rsidR="00000000" w:rsidRDefault="00AC1C26">
            <w:pPr>
              <w:jc w:val="center"/>
              <w:rPr>
                <w:lang w:val="en-US"/>
              </w:rPr>
            </w:pPr>
            <w:r>
              <w:rPr>
                <w:lang w:val="en-US"/>
              </w:rPr>
              <w:t>0,3</w:t>
            </w:r>
            <w:r>
              <w:t>9</w:t>
            </w:r>
            <w:r>
              <w:rPr>
                <w:lang w:val="en-US"/>
              </w:rPr>
              <w:t>9</w:t>
            </w:r>
          </w:p>
        </w:tc>
        <w:tc>
          <w:tcPr>
            <w:tcW w:w="1018" w:type="dxa"/>
            <w:tcBorders>
              <w:left w:val="single" w:sz="6" w:space="0" w:color="auto"/>
              <w:right w:val="single" w:sz="6" w:space="0" w:color="auto"/>
            </w:tcBorders>
          </w:tcPr>
          <w:p w:rsidR="00000000" w:rsidRDefault="00AC1C26">
            <w:pPr>
              <w:jc w:val="center"/>
              <w:rPr>
                <w:noProof/>
              </w:rPr>
            </w:pPr>
            <w:r>
              <w:rPr>
                <w:noProof/>
              </w:rPr>
              <w:t>0,388</w:t>
            </w:r>
          </w:p>
        </w:tc>
        <w:tc>
          <w:tcPr>
            <w:tcW w:w="1018" w:type="dxa"/>
            <w:tcBorders>
              <w:left w:val="single" w:sz="6" w:space="0" w:color="auto"/>
              <w:right w:val="single" w:sz="6" w:space="0" w:color="auto"/>
            </w:tcBorders>
          </w:tcPr>
          <w:p w:rsidR="00000000" w:rsidRDefault="00AC1C26">
            <w:pPr>
              <w:jc w:val="center"/>
              <w:rPr>
                <w:noProof/>
              </w:rPr>
            </w:pPr>
            <w:r>
              <w:rPr>
                <w:noProof/>
              </w:rPr>
              <w:t>0,378</w:t>
            </w:r>
          </w:p>
        </w:tc>
        <w:tc>
          <w:tcPr>
            <w:tcW w:w="1018" w:type="dxa"/>
            <w:tcBorders>
              <w:left w:val="single" w:sz="6" w:space="0" w:color="auto"/>
              <w:right w:val="single" w:sz="12" w:space="0" w:color="auto"/>
            </w:tcBorders>
          </w:tcPr>
          <w:p w:rsidR="00000000" w:rsidRDefault="00AC1C26">
            <w:pPr>
              <w:jc w:val="center"/>
              <w:rPr>
                <w:noProof/>
              </w:rPr>
            </w:pPr>
            <w:r>
              <w:rPr>
                <w:noProof/>
              </w:rPr>
              <w:t>0,368</w:t>
            </w:r>
          </w:p>
        </w:tc>
      </w:tr>
      <w:tr w:rsidR="00000000">
        <w:tblPrEx>
          <w:tblCellMar>
            <w:top w:w="0" w:type="dxa"/>
            <w:bottom w:w="0" w:type="dxa"/>
          </w:tblCellMar>
        </w:tblPrEx>
        <w:tc>
          <w:tcPr>
            <w:tcW w:w="1076" w:type="dxa"/>
            <w:tcBorders>
              <w:left w:val="single" w:sz="12" w:space="0" w:color="auto"/>
              <w:bottom w:val="single" w:sz="12" w:space="0" w:color="auto"/>
              <w:right w:val="single" w:sz="6" w:space="0" w:color="auto"/>
            </w:tcBorders>
          </w:tcPr>
          <w:p w:rsidR="00000000" w:rsidRDefault="00AC1C26">
            <w:pPr>
              <w:jc w:val="both"/>
              <w:rPr>
                <w:noProof/>
              </w:rPr>
            </w:pPr>
          </w:p>
        </w:tc>
        <w:tc>
          <w:tcPr>
            <w:tcW w:w="1475" w:type="dxa"/>
            <w:tcBorders>
              <w:left w:val="single" w:sz="6" w:space="0" w:color="auto"/>
              <w:bottom w:val="single" w:sz="12" w:space="0" w:color="auto"/>
              <w:right w:val="single" w:sz="6" w:space="0" w:color="auto"/>
            </w:tcBorders>
          </w:tcPr>
          <w:p w:rsidR="00000000" w:rsidRDefault="00AC1C26">
            <w:pPr>
              <w:jc w:val="both"/>
              <w:rPr>
                <w:noProof/>
              </w:rPr>
            </w:pPr>
          </w:p>
        </w:tc>
        <w:tc>
          <w:tcPr>
            <w:tcW w:w="1260" w:type="dxa"/>
            <w:tcBorders>
              <w:left w:val="single" w:sz="6" w:space="0" w:color="auto"/>
              <w:bottom w:val="single" w:sz="12" w:space="0" w:color="auto"/>
              <w:right w:val="single" w:sz="6" w:space="0" w:color="auto"/>
            </w:tcBorders>
          </w:tcPr>
          <w:p w:rsidR="00000000" w:rsidRDefault="00AC1C26">
            <w:pPr>
              <w:jc w:val="center"/>
              <w:rPr>
                <w:i/>
                <w:lang w:val="en-US"/>
              </w:rPr>
            </w:pPr>
            <w:r>
              <w:sym w:font="Symbol" w:char="F079"/>
            </w:r>
            <w:r>
              <w:rPr>
                <w:i/>
                <w:vertAlign w:val="subscript"/>
              </w:rPr>
              <w:t>с</w:t>
            </w:r>
          </w:p>
        </w:tc>
        <w:tc>
          <w:tcPr>
            <w:tcW w:w="1018" w:type="dxa"/>
            <w:tcBorders>
              <w:left w:val="single" w:sz="6" w:space="0" w:color="auto"/>
              <w:bottom w:val="single" w:sz="12" w:space="0" w:color="auto"/>
              <w:right w:val="single" w:sz="6" w:space="0" w:color="auto"/>
            </w:tcBorders>
          </w:tcPr>
          <w:p w:rsidR="00000000" w:rsidRDefault="00AC1C26">
            <w:pPr>
              <w:jc w:val="center"/>
              <w:rPr>
                <w:noProof/>
              </w:rPr>
            </w:pPr>
            <w:r>
              <w:rPr>
                <w:noProof/>
              </w:rPr>
              <w:t>6,00</w:t>
            </w:r>
          </w:p>
        </w:tc>
        <w:tc>
          <w:tcPr>
            <w:tcW w:w="1018" w:type="dxa"/>
            <w:tcBorders>
              <w:left w:val="single" w:sz="6" w:space="0" w:color="auto"/>
              <w:bottom w:val="single" w:sz="12" w:space="0" w:color="auto"/>
              <w:right w:val="single" w:sz="6" w:space="0" w:color="auto"/>
            </w:tcBorders>
          </w:tcPr>
          <w:p w:rsidR="00000000" w:rsidRDefault="00AC1C26">
            <w:pPr>
              <w:jc w:val="center"/>
              <w:rPr>
                <w:noProof/>
              </w:rPr>
            </w:pPr>
            <w:r>
              <w:rPr>
                <w:noProof/>
              </w:rPr>
              <w:t>5,71</w:t>
            </w:r>
          </w:p>
        </w:tc>
        <w:tc>
          <w:tcPr>
            <w:tcW w:w="1018" w:type="dxa"/>
            <w:tcBorders>
              <w:left w:val="single" w:sz="6" w:space="0" w:color="auto"/>
              <w:bottom w:val="single" w:sz="12" w:space="0" w:color="auto"/>
              <w:right w:val="single" w:sz="6" w:space="0" w:color="auto"/>
            </w:tcBorders>
          </w:tcPr>
          <w:p w:rsidR="00000000" w:rsidRDefault="00AC1C26">
            <w:pPr>
              <w:jc w:val="center"/>
              <w:rPr>
                <w:noProof/>
              </w:rPr>
            </w:pPr>
            <w:r>
              <w:rPr>
                <w:noProof/>
              </w:rPr>
              <w:t>5,54</w:t>
            </w:r>
          </w:p>
        </w:tc>
        <w:tc>
          <w:tcPr>
            <w:tcW w:w="1018" w:type="dxa"/>
            <w:tcBorders>
              <w:left w:val="single" w:sz="6" w:space="0" w:color="auto"/>
              <w:bottom w:val="single" w:sz="12" w:space="0" w:color="auto"/>
              <w:right w:val="single" w:sz="6" w:space="0" w:color="auto"/>
            </w:tcBorders>
          </w:tcPr>
          <w:p w:rsidR="00000000" w:rsidRDefault="00AC1C26">
            <w:pPr>
              <w:jc w:val="center"/>
              <w:rPr>
                <w:noProof/>
              </w:rPr>
            </w:pPr>
            <w:r>
              <w:rPr>
                <w:noProof/>
              </w:rPr>
              <w:t>5,34</w:t>
            </w:r>
          </w:p>
        </w:tc>
        <w:tc>
          <w:tcPr>
            <w:tcW w:w="1018" w:type="dxa"/>
            <w:tcBorders>
              <w:left w:val="single" w:sz="6" w:space="0" w:color="auto"/>
              <w:bottom w:val="single" w:sz="12" w:space="0" w:color="auto"/>
              <w:right w:val="single" w:sz="6" w:space="0" w:color="auto"/>
            </w:tcBorders>
          </w:tcPr>
          <w:p w:rsidR="00000000" w:rsidRDefault="00AC1C26">
            <w:pPr>
              <w:jc w:val="center"/>
              <w:rPr>
                <w:noProof/>
              </w:rPr>
            </w:pPr>
            <w:r>
              <w:rPr>
                <w:noProof/>
              </w:rPr>
              <w:t>5,21</w:t>
            </w:r>
          </w:p>
        </w:tc>
        <w:tc>
          <w:tcPr>
            <w:tcW w:w="1018" w:type="dxa"/>
            <w:tcBorders>
              <w:left w:val="single" w:sz="6" w:space="0" w:color="auto"/>
              <w:bottom w:val="single" w:sz="12" w:space="0" w:color="auto"/>
              <w:right w:val="single" w:sz="6" w:space="0" w:color="auto"/>
            </w:tcBorders>
          </w:tcPr>
          <w:p w:rsidR="00000000" w:rsidRDefault="00AC1C26">
            <w:pPr>
              <w:jc w:val="center"/>
              <w:rPr>
                <w:noProof/>
              </w:rPr>
            </w:pPr>
            <w:r>
              <w:rPr>
                <w:noProof/>
              </w:rPr>
              <w:t>4,89</w:t>
            </w:r>
          </w:p>
        </w:tc>
        <w:tc>
          <w:tcPr>
            <w:tcW w:w="1018" w:type="dxa"/>
            <w:tcBorders>
              <w:left w:val="single" w:sz="6" w:space="0" w:color="auto"/>
              <w:bottom w:val="single" w:sz="12" w:space="0" w:color="auto"/>
              <w:right w:val="single" w:sz="6" w:space="0" w:color="auto"/>
            </w:tcBorders>
          </w:tcPr>
          <w:p w:rsidR="00000000" w:rsidRDefault="00AC1C26">
            <w:pPr>
              <w:jc w:val="center"/>
              <w:rPr>
                <w:noProof/>
              </w:rPr>
            </w:pPr>
            <w:r>
              <w:rPr>
                <w:noProof/>
              </w:rPr>
              <w:t>4,57</w:t>
            </w:r>
          </w:p>
        </w:tc>
        <w:tc>
          <w:tcPr>
            <w:tcW w:w="1018" w:type="dxa"/>
            <w:tcBorders>
              <w:left w:val="single" w:sz="6" w:space="0" w:color="auto"/>
              <w:bottom w:val="single" w:sz="12" w:space="0" w:color="auto"/>
              <w:right w:val="single" w:sz="6" w:space="0" w:color="auto"/>
            </w:tcBorders>
          </w:tcPr>
          <w:p w:rsidR="00000000" w:rsidRDefault="00AC1C26">
            <w:pPr>
              <w:jc w:val="center"/>
              <w:rPr>
                <w:noProof/>
              </w:rPr>
            </w:pPr>
            <w:r>
              <w:rPr>
                <w:noProof/>
              </w:rPr>
              <w:t>4,33</w:t>
            </w:r>
          </w:p>
        </w:tc>
        <w:tc>
          <w:tcPr>
            <w:tcW w:w="1018" w:type="dxa"/>
            <w:tcBorders>
              <w:left w:val="single" w:sz="6" w:space="0" w:color="auto"/>
              <w:bottom w:val="single" w:sz="12" w:space="0" w:color="auto"/>
              <w:right w:val="single" w:sz="6" w:space="0" w:color="auto"/>
            </w:tcBorders>
          </w:tcPr>
          <w:p w:rsidR="00000000" w:rsidRDefault="00AC1C26">
            <w:pPr>
              <w:jc w:val="center"/>
              <w:rPr>
                <w:noProof/>
              </w:rPr>
            </w:pPr>
            <w:r>
              <w:rPr>
                <w:noProof/>
              </w:rPr>
              <w:t>4,14</w:t>
            </w:r>
          </w:p>
        </w:tc>
        <w:tc>
          <w:tcPr>
            <w:tcW w:w="1018" w:type="dxa"/>
            <w:tcBorders>
              <w:left w:val="single" w:sz="6" w:space="0" w:color="auto"/>
              <w:bottom w:val="single" w:sz="12" w:space="0" w:color="auto"/>
              <w:right w:val="single" w:sz="12" w:space="0" w:color="auto"/>
            </w:tcBorders>
          </w:tcPr>
          <w:p w:rsidR="00000000" w:rsidRDefault="00AC1C26">
            <w:pPr>
              <w:jc w:val="center"/>
              <w:rPr>
                <w:noProof/>
              </w:rPr>
            </w:pPr>
            <w:r>
              <w:rPr>
                <w:noProof/>
              </w:rPr>
              <w:t>3,97</w:t>
            </w:r>
          </w:p>
        </w:tc>
      </w:tr>
    </w:tbl>
    <w:p w:rsidR="00000000" w:rsidRDefault="00AC1C26">
      <w:pPr>
        <w:ind w:firstLine="284"/>
        <w:jc w:val="both"/>
        <w:rPr>
          <w:lang w:val="en-US"/>
        </w:rPr>
      </w:pPr>
      <w:r>
        <w:rPr>
          <w:position w:val="-58"/>
          <w:lang w:val="en-US"/>
        </w:rPr>
        <w:object w:dxaOrig="7320" w:dyaOrig="940">
          <v:shape id="_x0000_i1076" type="#_x0000_t75" style="width:366pt;height:47.25pt" o:ole="">
            <v:imagedata r:id="rId102" o:title=""/>
          </v:shape>
          <o:OLEObject Type="Embed" ProgID="Equation.3" ShapeID="_x0000_i1076" DrawAspect="Content" ObjectID="_1480581970" r:id="rId103"/>
        </w:object>
      </w:r>
    </w:p>
    <w:p w:rsidR="00000000" w:rsidRDefault="00AC1C26">
      <w:pPr>
        <w:ind w:firstLine="284"/>
        <w:jc w:val="both"/>
      </w:pPr>
      <w:r>
        <w:t>Примечание. Значения</w:t>
      </w:r>
      <w:r>
        <w:rPr>
          <w:lang w:val="en-US"/>
        </w:rPr>
        <w:t xml:space="preserve"> </w:t>
      </w:r>
      <w:r>
        <w:rPr>
          <w:lang w:val="en-US"/>
        </w:rPr>
        <w:sym w:font="Symbol" w:char="F077"/>
      </w:r>
      <w:r>
        <w:rPr>
          <w:lang w:val="en-US"/>
        </w:rPr>
        <w:t>,</w:t>
      </w:r>
      <w:r>
        <w:t xml:space="preserve"> </w:t>
      </w:r>
      <w:r>
        <w:sym w:font="Symbol" w:char="F078"/>
      </w:r>
      <w:r>
        <w:rPr>
          <w:i/>
          <w:vertAlign w:val="subscript"/>
          <w:lang w:val="en-US"/>
        </w:rPr>
        <w:t>R</w:t>
      </w:r>
      <w:r>
        <w:t xml:space="preserve">, </w:t>
      </w:r>
      <w:r>
        <w:sym w:font="Symbol" w:char="F061"/>
      </w:r>
      <w:r>
        <w:rPr>
          <w:i/>
          <w:vertAlign w:val="subscript"/>
          <w:lang w:val="en-US"/>
        </w:rPr>
        <w:t>R</w:t>
      </w:r>
      <w:r>
        <w:t xml:space="preserve"> и </w:t>
      </w:r>
      <w:r>
        <w:sym w:font="Symbol" w:char="F079"/>
      </w:r>
      <w:r>
        <w:rPr>
          <w:i/>
          <w:vertAlign w:val="subscript"/>
          <w:lang w:val="en-US"/>
        </w:rPr>
        <w:t>c</w:t>
      </w:r>
      <w:r>
        <w:t>, приведенные в табл.</w:t>
      </w:r>
      <w:r>
        <w:rPr>
          <w:noProof/>
        </w:rPr>
        <w:t xml:space="preserve"> </w:t>
      </w:r>
      <w:bookmarkStart w:id="774" w:name="OCRUncertain366"/>
      <w:r>
        <w:rPr>
          <w:noProof/>
        </w:rPr>
        <w:t>1</w:t>
      </w:r>
      <w:bookmarkEnd w:id="774"/>
      <w:r>
        <w:rPr>
          <w:noProof/>
        </w:rPr>
        <w:t>9,</w:t>
      </w:r>
      <w:r>
        <w:t xml:space="preserve"> выч</w:t>
      </w:r>
      <w:bookmarkStart w:id="775" w:name="OCRUncertain367"/>
      <w:r>
        <w:t>и</w:t>
      </w:r>
      <w:bookmarkEnd w:id="775"/>
      <w:r>
        <w:t>слены без учета коэффи</w:t>
      </w:r>
      <w:bookmarkStart w:id="776" w:name="OCRUncertain368"/>
      <w:r>
        <w:t>ц</w:t>
      </w:r>
      <w:bookmarkEnd w:id="776"/>
      <w:r>
        <w:t xml:space="preserve">иентов </w:t>
      </w:r>
      <w:r>
        <w:sym w:font="Symbol" w:char="F067"/>
      </w:r>
      <w:r>
        <w:rPr>
          <w:i/>
          <w:vertAlign w:val="subscript"/>
          <w:lang w:val="en-US"/>
        </w:rPr>
        <w:t>bi</w:t>
      </w:r>
      <w:r>
        <w:t xml:space="preserve"> по табл.</w:t>
      </w:r>
      <w:r>
        <w:rPr>
          <w:noProof/>
        </w:rPr>
        <w:t xml:space="preserve"> 9.</w:t>
      </w:r>
    </w:p>
    <w:p w:rsidR="00000000" w:rsidRDefault="00AC1C26">
      <w:pPr>
        <w:ind w:firstLine="284"/>
        <w:jc w:val="both"/>
        <w:sectPr w:rsidR="00000000">
          <w:pgSz w:w="16840" w:h="11907" w:orient="landscape" w:code="9"/>
          <w:pgMar w:top="1134" w:right="1134" w:bottom="1134" w:left="1134" w:header="720" w:footer="720" w:gutter="0"/>
          <w:cols w:space="720"/>
          <w:noEndnote/>
        </w:sectPr>
      </w:pPr>
    </w:p>
    <w:p w:rsidR="00000000" w:rsidRDefault="00AC1C26">
      <w:pPr>
        <w:ind w:firstLine="284"/>
        <w:jc w:val="both"/>
      </w:pPr>
      <w:r>
        <w:rPr>
          <w:noProof/>
        </w:rPr>
        <w:lastRenderedPageBreak/>
        <w:t>3.16.</w:t>
      </w:r>
      <w:r>
        <w:t xml:space="preserve"> Изгибаемые элементы рекомендуется проектировать так, чтобы обеспечить выполнение условия</w:t>
      </w:r>
      <w:r>
        <w:rPr>
          <w:lang w:val="en-US"/>
        </w:rPr>
        <w:t xml:space="preserve"> </w:t>
      </w:r>
      <w:r>
        <w:rPr>
          <w:lang w:val="en-US"/>
        </w:rPr>
        <w:sym w:font="Symbol" w:char="F078"/>
      </w:r>
      <w:r>
        <w:rPr>
          <w:noProof/>
        </w:rPr>
        <w:t xml:space="preserve"> &lt;</w:t>
      </w:r>
      <w:r>
        <w:rPr>
          <w:lang w:val="en-US"/>
        </w:rPr>
        <w:t xml:space="preserve"> </w:t>
      </w:r>
      <w:r>
        <w:rPr>
          <w:lang w:val="en-US"/>
        </w:rPr>
        <w:sym w:font="Symbol" w:char="F078"/>
      </w:r>
      <w:r>
        <w:rPr>
          <w:i/>
          <w:vertAlign w:val="subscript"/>
          <w:lang w:val="en-US"/>
        </w:rPr>
        <w:t>R</w:t>
      </w:r>
      <w:r>
        <w:rPr>
          <w:lang w:val="en-US"/>
        </w:rPr>
        <w:t>.</w:t>
      </w:r>
      <w:r>
        <w:rPr>
          <w:smallCaps/>
        </w:rPr>
        <w:t xml:space="preserve"> </w:t>
      </w:r>
      <w:r>
        <w:t>Невыполнение этого условия можно допустить лишь в случае, когда п</w:t>
      </w:r>
      <w:r>
        <w:t>лощадь сечения растянутой арматуры определена из расчета по предельным состояниям второй группы или принята по конструктивным соображениям.</w:t>
      </w:r>
    </w:p>
    <w:p w:rsidR="00000000" w:rsidRDefault="00AC1C26">
      <w:pPr>
        <w:ind w:firstLine="284"/>
        <w:jc w:val="both"/>
      </w:pPr>
      <w:r>
        <w:rPr>
          <w:noProof/>
        </w:rPr>
        <w:t>3.17.</w:t>
      </w:r>
      <w:r>
        <w:t xml:space="preserve"> Проверка прочности прямоугольных сечений с одиночной арматурой производится: </w:t>
      </w:r>
    </w:p>
    <w:p w:rsidR="00000000" w:rsidRDefault="00AC1C26">
      <w:pPr>
        <w:ind w:firstLine="284"/>
        <w:jc w:val="both"/>
        <w:rPr>
          <w:lang w:val="en-US"/>
        </w:rPr>
      </w:pPr>
      <w:r>
        <w:t xml:space="preserve">при </w:t>
      </w:r>
      <w:r>
        <w:rPr>
          <w:i/>
        </w:rPr>
        <w:t>х</w:t>
      </w:r>
      <w:r>
        <w:rPr>
          <w:i/>
          <w:noProof/>
        </w:rPr>
        <w:t xml:space="preserve"> &lt;</w:t>
      </w:r>
      <w:r>
        <w:t xml:space="preserve"> </w:t>
      </w:r>
      <w:r>
        <w:rPr>
          <w:lang w:val="en-US"/>
        </w:rPr>
        <w:sym w:font="Symbol" w:char="F078"/>
      </w:r>
      <w:r>
        <w:rPr>
          <w:i/>
          <w:vertAlign w:val="subscript"/>
          <w:lang w:val="en-US"/>
        </w:rPr>
        <w:t xml:space="preserve">R </w:t>
      </w:r>
      <w:r>
        <w:rPr>
          <w:i/>
          <w:lang w:val="en-US"/>
        </w:rPr>
        <w:t>h</w:t>
      </w:r>
      <w:r>
        <w:rPr>
          <w:vertAlign w:val="subscript"/>
          <w:lang w:val="en-US"/>
        </w:rPr>
        <w:t>0</w:t>
      </w:r>
      <w:r>
        <w:t xml:space="preserve"> </w:t>
      </w:r>
      <w:r>
        <w:sym w:font="Arial" w:char="2014"/>
      </w:r>
      <w:r>
        <w:rPr>
          <w:lang w:val="en-US"/>
        </w:rPr>
        <w:t xml:space="preserve"> </w:t>
      </w:r>
      <w:r>
        <w:t xml:space="preserve">из условия </w:t>
      </w:r>
    </w:p>
    <w:p w:rsidR="00000000" w:rsidRDefault="00AC1C26">
      <w:pPr>
        <w:ind w:firstLine="284"/>
        <w:jc w:val="both"/>
        <w:rPr>
          <w:noProof/>
        </w:rPr>
      </w:pPr>
      <w:r>
        <w:rPr>
          <w:noProof/>
          <w:position w:val="-12"/>
        </w:rPr>
        <w:object w:dxaOrig="2100" w:dyaOrig="360">
          <v:shape id="_x0000_i1077" type="#_x0000_t75" style="width:105pt;height:18pt" o:ole="">
            <v:imagedata r:id="rId104" o:title=""/>
          </v:shape>
          <o:OLEObject Type="Embed" ProgID="Equation.3" ShapeID="_x0000_i1077" DrawAspect="Content" ObjectID="_1480581971" r:id="rId105"/>
        </w:object>
      </w:r>
      <w:r>
        <w:rPr>
          <w:noProof/>
        </w:rPr>
        <w:t xml:space="preserve">        </w:t>
      </w:r>
      <w:r>
        <w:rPr>
          <w:noProof/>
        </w:rPr>
        <w:tab/>
      </w:r>
      <w:r>
        <w:rPr>
          <w:noProof/>
        </w:rPr>
        <w:tab/>
        <w:t>(20)</w:t>
      </w:r>
    </w:p>
    <w:p w:rsidR="00000000" w:rsidRDefault="00AC1C26">
      <w:pPr>
        <w:ind w:firstLine="284"/>
        <w:jc w:val="both"/>
        <w:rPr>
          <w:i/>
          <w:noProof/>
        </w:rPr>
      </w:pPr>
      <w:r>
        <w:t xml:space="preserve">где высота сжатой зоны равна </w:t>
      </w:r>
      <w:r>
        <w:rPr>
          <w:position w:val="-30"/>
        </w:rPr>
        <w:object w:dxaOrig="1020" w:dyaOrig="680">
          <v:shape id="_x0000_i1078" type="#_x0000_t75" style="width:51pt;height:33.75pt" o:ole="">
            <v:imagedata r:id="rId106" o:title=""/>
          </v:shape>
          <o:OLEObject Type="Embed" ProgID="Equation.3" ShapeID="_x0000_i1078" DrawAspect="Content" ObjectID="_1480581972" r:id="rId107"/>
        </w:object>
      </w:r>
    </w:p>
    <w:p w:rsidR="00000000" w:rsidRDefault="00AC1C26">
      <w:pPr>
        <w:ind w:firstLine="284"/>
        <w:jc w:val="both"/>
        <w:rPr>
          <w:lang w:val="en-US"/>
        </w:rPr>
      </w:pPr>
      <w:r>
        <w:t xml:space="preserve">при </w:t>
      </w:r>
      <w:r>
        <w:rPr>
          <w:i/>
        </w:rPr>
        <w:t>х</w:t>
      </w:r>
      <w:r>
        <w:rPr>
          <w:noProof/>
        </w:rPr>
        <w:t xml:space="preserve"> </w:t>
      </w:r>
      <w:r>
        <w:rPr>
          <w:noProof/>
        </w:rPr>
        <w:sym w:font="Symbol" w:char="F0B3"/>
      </w:r>
      <w:r>
        <w:t xml:space="preserve"> </w:t>
      </w:r>
      <w:r>
        <w:rPr>
          <w:lang w:val="en-US"/>
        </w:rPr>
        <w:sym w:font="Symbol" w:char="F078"/>
      </w:r>
      <w:r>
        <w:rPr>
          <w:i/>
          <w:vertAlign w:val="subscript"/>
          <w:lang w:val="en-US"/>
        </w:rPr>
        <w:t xml:space="preserve">R </w:t>
      </w:r>
      <w:r>
        <w:rPr>
          <w:i/>
          <w:lang w:val="en-US"/>
        </w:rPr>
        <w:t>h</w:t>
      </w:r>
      <w:r>
        <w:rPr>
          <w:vertAlign w:val="subscript"/>
          <w:lang w:val="en-US"/>
        </w:rPr>
        <w:t>0</w:t>
      </w:r>
      <w:r>
        <w:t xml:space="preserve"> —</w:t>
      </w:r>
      <w:r>
        <w:rPr>
          <w:lang w:val="en-US"/>
        </w:rPr>
        <w:t xml:space="preserve"> </w:t>
      </w:r>
      <w:r>
        <w:t xml:space="preserve">из условия </w:t>
      </w:r>
    </w:p>
    <w:p w:rsidR="00000000" w:rsidRDefault="00AC1C26">
      <w:pPr>
        <w:ind w:firstLine="284"/>
        <w:jc w:val="both"/>
        <w:rPr>
          <w:noProof/>
        </w:rPr>
      </w:pPr>
      <w:r>
        <w:rPr>
          <w:noProof/>
          <w:position w:val="-12"/>
        </w:rPr>
        <w:object w:dxaOrig="1480" w:dyaOrig="380">
          <v:shape id="_x0000_i1079" type="#_x0000_t75" style="width:74.25pt;height:18.75pt" o:ole="">
            <v:imagedata r:id="rId108" o:title=""/>
          </v:shape>
          <o:OLEObject Type="Embed" ProgID="Equation.3" ShapeID="_x0000_i1079" DrawAspect="Content" ObjectID="_1480581973" r:id="rId109"/>
        </w:object>
      </w:r>
      <w:r>
        <w:rPr>
          <w:noProof/>
        </w:rPr>
        <w:t xml:space="preserve">           </w:t>
      </w:r>
      <w:r>
        <w:rPr>
          <w:noProof/>
        </w:rPr>
        <w:tab/>
      </w:r>
      <w:r>
        <w:rPr>
          <w:noProof/>
        </w:rPr>
        <w:tab/>
      </w:r>
      <w:r>
        <w:rPr>
          <w:noProof/>
        </w:rPr>
        <w:tab/>
        <w:t>(21)</w:t>
      </w:r>
    </w:p>
    <w:p w:rsidR="00000000" w:rsidRDefault="00AC1C26">
      <w:pPr>
        <w:ind w:firstLine="284"/>
        <w:jc w:val="both"/>
        <w:rPr>
          <w:noProof/>
        </w:rPr>
      </w:pPr>
      <w:r>
        <w:t>при этом расчетную несущую способность сечения можно несколько увеличить, если использовать рекомен</w:t>
      </w:r>
      <w:r>
        <w:t>дации п.</w:t>
      </w:r>
      <w:r>
        <w:rPr>
          <w:lang w:val="en-US"/>
        </w:rPr>
        <w:t xml:space="preserve"> </w:t>
      </w:r>
      <w:r>
        <w:t xml:space="preserve">3.15б </w:t>
      </w:r>
      <w:r>
        <w:rPr>
          <w:lang w:val="en-US"/>
        </w:rPr>
        <w:t>[</w:t>
      </w:r>
      <w:r>
        <w:rPr>
          <w:lang w:val="en-US"/>
        </w:rPr>
        <w:sym w:font="Symbol" w:char="F078"/>
      </w:r>
      <w:r>
        <w:rPr>
          <w:i/>
          <w:vertAlign w:val="subscript"/>
          <w:lang w:val="en-US"/>
        </w:rPr>
        <w:t>R</w:t>
      </w:r>
      <w:r>
        <w:t>,</w:t>
      </w:r>
      <w:r>
        <w:rPr>
          <w:i/>
        </w:rPr>
        <w:t xml:space="preserve"> </w:t>
      </w:r>
      <w:r>
        <w:sym w:font="Symbol" w:char="F061"/>
      </w:r>
      <w:r>
        <w:rPr>
          <w:i/>
          <w:vertAlign w:val="subscript"/>
          <w:lang w:val="en-US"/>
        </w:rPr>
        <w:t>R</w:t>
      </w:r>
      <w:r>
        <w:rPr>
          <w:i/>
          <w:noProof/>
        </w:rPr>
        <w:t xml:space="preserve"> —</w:t>
      </w:r>
      <w:r>
        <w:t xml:space="preserve"> см. формулу </w:t>
      </w:r>
      <w:r>
        <w:rPr>
          <w:noProof/>
        </w:rPr>
        <w:t>(14)</w:t>
      </w:r>
      <w:r>
        <w:t xml:space="preserve"> или табл.</w:t>
      </w:r>
      <w:r>
        <w:rPr>
          <w:noProof/>
        </w:rPr>
        <w:t xml:space="preserve"> 18</w:t>
      </w:r>
      <w:r>
        <w:t xml:space="preserve"> и</w:t>
      </w:r>
      <w:r>
        <w:rPr>
          <w:noProof/>
        </w:rPr>
        <w:t xml:space="preserve"> 19].</w:t>
      </w:r>
    </w:p>
    <w:p w:rsidR="00000000" w:rsidRDefault="00AC1C26">
      <w:pPr>
        <w:ind w:firstLine="284"/>
        <w:jc w:val="both"/>
      </w:pPr>
      <w:r>
        <w:rPr>
          <w:noProof/>
        </w:rPr>
        <w:t>3.18.</w:t>
      </w:r>
      <w:r>
        <w:t xml:space="preserve"> Подбор продольной арматуры производится следующим образом. Вычисляется значение</w:t>
      </w:r>
    </w:p>
    <w:p w:rsidR="00000000" w:rsidRDefault="00AC1C26">
      <w:pPr>
        <w:ind w:firstLine="284"/>
        <w:jc w:val="both"/>
        <w:rPr>
          <w:i/>
          <w:lang w:val="en-US"/>
        </w:rPr>
      </w:pPr>
      <w:r>
        <w:rPr>
          <w:noProof/>
        </w:rPr>
        <w:t xml:space="preserve">       </w:t>
      </w:r>
      <w:r>
        <w:rPr>
          <w:noProof/>
          <w:position w:val="-30"/>
        </w:rPr>
        <w:object w:dxaOrig="1280" w:dyaOrig="680">
          <v:shape id="_x0000_i1080" type="#_x0000_t75" style="width:63.75pt;height:33.75pt" o:ole="">
            <v:imagedata r:id="rId110" o:title=""/>
          </v:shape>
          <o:OLEObject Type="Embed" ProgID="Equation.3" ShapeID="_x0000_i1080" DrawAspect="Content" ObjectID="_1480581974" r:id="rId111"/>
        </w:object>
      </w:r>
      <w:r>
        <w:rPr>
          <w:noProof/>
        </w:rPr>
        <w:t xml:space="preserve">            </w:t>
      </w:r>
      <w:r>
        <w:rPr>
          <w:noProof/>
        </w:rPr>
        <w:tab/>
      </w:r>
      <w:r>
        <w:rPr>
          <w:noProof/>
        </w:rPr>
        <w:tab/>
        <w:t xml:space="preserve">(22) </w:t>
      </w:r>
    </w:p>
    <w:p w:rsidR="00000000" w:rsidRDefault="00AC1C26">
      <w:pPr>
        <w:ind w:firstLine="284"/>
        <w:jc w:val="both"/>
      </w:pPr>
      <w:r>
        <w:t>Если</w:t>
      </w:r>
      <w:r>
        <w:rPr>
          <w:lang w:val="en-US"/>
        </w:rPr>
        <w:t xml:space="preserve"> </w:t>
      </w:r>
      <w:r>
        <w:rPr>
          <w:lang w:val="en-US"/>
        </w:rPr>
        <w:sym w:font="Symbol" w:char="F061"/>
      </w:r>
      <w:r>
        <w:rPr>
          <w:i/>
          <w:vertAlign w:val="subscript"/>
          <w:lang w:val="en-US"/>
        </w:rPr>
        <w:t>m</w:t>
      </w:r>
      <w:r>
        <w:rPr>
          <w:noProof/>
        </w:rPr>
        <w:t xml:space="preserve"> </w:t>
      </w:r>
      <w:r>
        <w:rPr>
          <w:noProof/>
        </w:rPr>
        <w:sym w:font="Symbol" w:char="F0A3"/>
      </w:r>
      <w:r>
        <w:rPr>
          <w:noProof/>
        </w:rPr>
        <w:t xml:space="preserve"> </w:t>
      </w:r>
      <w:r>
        <w:rPr>
          <w:noProof/>
        </w:rPr>
        <w:sym w:font="Symbol" w:char="F061"/>
      </w:r>
      <w:r>
        <w:rPr>
          <w:i/>
          <w:noProof/>
          <w:vertAlign w:val="subscript"/>
        </w:rPr>
        <w:t>R</w:t>
      </w:r>
      <w:r>
        <w:t xml:space="preserve"> (см. табл.</w:t>
      </w:r>
      <w:r>
        <w:rPr>
          <w:noProof/>
        </w:rPr>
        <w:t xml:space="preserve"> 18</w:t>
      </w:r>
      <w:r>
        <w:t xml:space="preserve"> и</w:t>
      </w:r>
      <w:r>
        <w:rPr>
          <w:noProof/>
        </w:rPr>
        <w:t xml:space="preserve"> 19),</w:t>
      </w:r>
      <w:r>
        <w:t xml:space="preserve"> сжатая арматура по расчету не требуется.</w:t>
      </w:r>
    </w:p>
    <w:p w:rsidR="00000000" w:rsidRDefault="00AC1C26">
      <w:pPr>
        <w:ind w:firstLine="284"/>
        <w:jc w:val="both"/>
        <w:rPr>
          <w:noProof/>
        </w:rPr>
      </w:pPr>
      <w:r>
        <w:t>При отсутствии сжатой арматуры площадь сечения растянутой арматуры определяется по формуле</w:t>
      </w:r>
      <w:r>
        <w:rPr>
          <w:noProof/>
        </w:rPr>
        <w:t xml:space="preserve"> </w:t>
      </w:r>
    </w:p>
    <w:p w:rsidR="00000000" w:rsidRDefault="00AC1C26">
      <w:pPr>
        <w:ind w:firstLine="284"/>
        <w:jc w:val="both"/>
        <w:rPr>
          <w:noProof/>
        </w:rPr>
      </w:pPr>
      <w:r>
        <w:rPr>
          <w:noProof/>
        </w:rPr>
        <w:t xml:space="preserve">       </w:t>
      </w:r>
      <w:r>
        <w:rPr>
          <w:noProof/>
          <w:position w:val="-30"/>
        </w:rPr>
        <w:object w:dxaOrig="1300" w:dyaOrig="680">
          <v:shape id="_x0000_i1081" type="#_x0000_t75" style="width:65.25pt;height:33.75pt" o:ole="">
            <v:imagedata r:id="rId112" o:title=""/>
          </v:shape>
          <o:OLEObject Type="Embed" ProgID="Equation.3" ShapeID="_x0000_i1081" DrawAspect="Content" ObjectID="_1480581975" r:id="rId113"/>
        </w:object>
      </w:r>
      <w:r>
        <w:rPr>
          <w:noProof/>
        </w:rPr>
        <w:t xml:space="preserve">                 </w:t>
      </w:r>
      <w:r>
        <w:rPr>
          <w:noProof/>
        </w:rPr>
        <w:tab/>
      </w:r>
      <w:r>
        <w:rPr>
          <w:noProof/>
        </w:rPr>
        <w:tab/>
        <w:t xml:space="preserve">(23) </w:t>
      </w:r>
    </w:p>
    <w:p w:rsidR="00000000" w:rsidRDefault="00AC1C26">
      <w:pPr>
        <w:ind w:firstLine="284"/>
        <w:jc w:val="both"/>
        <w:rPr>
          <w:noProof/>
        </w:rPr>
      </w:pPr>
      <w:r>
        <w:t xml:space="preserve">где </w:t>
      </w:r>
      <w:r>
        <w:sym w:font="Symbol" w:char="F07A"/>
      </w:r>
      <w:r>
        <w:rPr>
          <w:noProof/>
        </w:rPr>
        <w:t xml:space="preserve"> </w:t>
      </w:r>
      <w:r>
        <w:rPr>
          <w:noProof/>
        </w:rPr>
        <w:sym w:font="Arial" w:char="2014"/>
      </w:r>
      <w:r>
        <w:t xml:space="preserve"> определяется по табл.</w:t>
      </w:r>
      <w:r>
        <w:rPr>
          <w:noProof/>
        </w:rPr>
        <w:t xml:space="preserve"> 20</w:t>
      </w:r>
      <w:r>
        <w:t xml:space="preserve"> в зависимости от</w:t>
      </w:r>
      <w:r>
        <w:rPr>
          <w:lang w:val="en-US"/>
        </w:rPr>
        <w:t xml:space="preserve"> </w:t>
      </w:r>
      <w:r>
        <w:t xml:space="preserve">значения </w:t>
      </w:r>
      <w:r>
        <w:sym w:font="Symbol" w:char="F061"/>
      </w:r>
      <w:r>
        <w:rPr>
          <w:i/>
          <w:vertAlign w:val="subscript"/>
          <w:lang w:val="en-US"/>
        </w:rPr>
        <w:t>m</w:t>
      </w:r>
      <w:r>
        <w:rPr>
          <w:noProof/>
        </w:rPr>
        <w:t>.</w:t>
      </w:r>
    </w:p>
    <w:p w:rsidR="00000000" w:rsidRDefault="00AC1C26">
      <w:pPr>
        <w:ind w:firstLine="284"/>
        <w:jc w:val="both"/>
        <w:rPr>
          <w:noProof/>
        </w:rPr>
      </w:pPr>
      <w:r>
        <w:t xml:space="preserve">Если </w:t>
      </w:r>
      <w:r>
        <w:rPr>
          <w:lang w:val="en-US"/>
        </w:rPr>
        <w:sym w:font="Symbol" w:char="F061"/>
      </w:r>
      <w:r>
        <w:rPr>
          <w:i/>
          <w:vertAlign w:val="subscript"/>
          <w:lang w:val="en-US"/>
        </w:rPr>
        <w:t>m</w:t>
      </w:r>
      <w:r>
        <w:rPr>
          <w:noProof/>
        </w:rPr>
        <w:t xml:space="preserve"> &gt;</w:t>
      </w:r>
      <w:r>
        <w:t xml:space="preserve"> </w:t>
      </w:r>
      <w:r>
        <w:rPr>
          <w:noProof/>
        </w:rPr>
        <w:sym w:font="Symbol" w:char="F061"/>
      </w:r>
      <w:r>
        <w:rPr>
          <w:i/>
          <w:noProof/>
          <w:vertAlign w:val="subscript"/>
        </w:rPr>
        <w:t>R</w:t>
      </w:r>
      <w:r>
        <w:rPr>
          <w:noProof/>
        </w:rPr>
        <w:t>,</w:t>
      </w:r>
      <w:r>
        <w:t xml:space="preserve"> то требуется ув</w:t>
      </w:r>
      <w:r>
        <w:t>еличить сечение или повысить марку бетона, или установить сжатую арматуру согласно п.</w:t>
      </w:r>
      <w:r>
        <w:rPr>
          <w:noProof/>
        </w:rPr>
        <w:t xml:space="preserve"> 3.19.</w:t>
      </w:r>
    </w:p>
    <w:p w:rsidR="00000000" w:rsidRDefault="00AC1C26">
      <w:pPr>
        <w:ind w:firstLine="284"/>
        <w:jc w:val="both"/>
        <w:rPr>
          <w:noProof/>
        </w:rPr>
      </w:pPr>
      <w:r>
        <w:t xml:space="preserve">При учете коэффициента условий работы бетона </w:t>
      </w:r>
      <w:r>
        <w:sym w:font="Symbol" w:char="F067"/>
      </w:r>
      <w:r>
        <w:rPr>
          <w:i/>
          <w:vertAlign w:val="subscript"/>
          <w:lang w:val="en-US"/>
        </w:rPr>
        <w:t>b</w:t>
      </w:r>
      <w:r>
        <w:rPr>
          <w:vertAlign w:val="subscript"/>
          <w:lang w:val="en-US"/>
        </w:rPr>
        <w:t>2</w:t>
      </w:r>
      <w:r>
        <w:rPr>
          <w:noProof/>
        </w:rPr>
        <w:t xml:space="preserve"> </w:t>
      </w:r>
      <w:r>
        <w:rPr>
          <w:i/>
          <w:noProof/>
        </w:rPr>
        <w:t>=</w:t>
      </w:r>
      <w:r>
        <w:rPr>
          <w:noProof/>
        </w:rPr>
        <w:t xml:space="preserve"> 0,9</w:t>
      </w:r>
      <w:r>
        <w:t xml:space="preserve"> (см. п.</w:t>
      </w:r>
      <w:r>
        <w:rPr>
          <w:noProof/>
        </w:rPr>
        <w:t xml:space="preserve"> 3.1)</w:t>
      </w:r>
      <w:r>
        <w:t xml:space="preserve"> подбор растянутой арматуры можно также производить, пользуясь прил.</w:t>
      </w:r>
      <w:r>
        <w:rPr>
          <w:noProof/>
        </w:rPr>
        <w:t xml:space="preserve"> 2.</w:t>
      </w:r>
    </w:p>
    <w:p w:rsidR="00000000" w:rsidRDefault="00AC1C26">
      <w:pPr>
        <w:ind w:firstLine="284"/>
        <w:jc w:val="both"/>
      </w:pPr>
    </w:p>
    <w:p w:rsidR="00000000" w:rsidRDefault="00AC1C26">
      <w:pPr>
        <w:ind w:firstLine="284"/>
        <w:jc w:val="both"/>
        <w:rPr>
          <w:noProof/>
        </w:rPr>
      </w:pPr>
      <w:r>
        <w:t>Таблица</w:t>
      </w:r>
      <w:r>
        <w:rPr>
          <w:noProof/>
        </w:rPr>
        <w:t xml:space="preserve"> 20</w:t>
      </w:r>
    </w:p>
    <w:tbl>
      <w:tblPr>
        <w:tblW w:w="0" w:type="auto"/>
        <w:tblInd w:w="40" w:type="dxa"/>
        <w:tblLayout w:type="fixed"/>
        <w:tblCellMar>
          <w:left w:w="39" w:type="dxa"/>
          <w:right w:w="39" w:type="dxa"/>
        </w:tblCellMar>
        <w:tblLook w:val="0000" w:firstRow="0" w:lastRow="0" w:firstColumn="0" w:lastColumn="0" w:noHBand="0" w:noVBand="0"/>
      </w:tblPr>
      <w:tblGrid>
        <w:gridCol w:w="697"/>
        <w:gridCol w:w="697"/>
        <w:gridCol w:w="697"/>
        <w:gridCol w:w="697"/>
        <w:gridCol w:w="697"/>
        <w:gridCol w:w="697"/>
        <w:gridCol w:w="697"/>
        <w:gridCol w:w="697"/>
        <w:gridCol w:w="697"/>
      </w:tblGrid>
      <w:tr w:rsidR="00000000">
        <w:tblPrEx>
          <w:tblCellMar>
            <w:top w:w="0" w:type="dxa"/>
            <w:bottom w:w="0" w:type="dxa"/>
          </w:tblCellMar>
        </w:tblPrEx>
        <w:tc>
          <w:tcPr>
            <w:tcW w:w="697" w:type="dxa"/>
            <w:tcBorders>
              <w:top w:val="single" w:sz="12" w:space="0" w:color="auto"/>
              <w:left w:val="single" w:sz="12" w:space="0" w:color="auto"/>
              <w:bottom w:val="single" w:sz="12" w:space="0" w:color="auto"/>
              <w:right w:val="single" w:sz="6" w:space="0" w:color="auto"/>
            </w:tcBorders>
          </w:tcPr>
          <w:p w:rsidR="00000000" w:rsidRDefault="00AC1C26">
            <w:pPr>
              <w:jc w:val="center"/>
              <w:rPr>
                <w:lang w:val="en-US"/>
              </w:rPr>
            </w:pPr>
            <w:r>
              <w:rPr>
                <w:lang w:val="en-US"/>
              </w:rPr>
              <w:sym w:font="Symbol" w:char="F078"/>
            </w:r>
          </w:p>
        </w:tc>
        <w:tc>
          <w:tcPr>
            <w:tcW w:w="697" w:type="dxa"/>
            <w:tcBorders>
              <w:top w:val="single" w:sz="12"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sym w:font="Symbol" w:char="F07A"/>
            </w:r>
          </w:p>
        </w:tc>
        <w:tc>
          <w:tcPr>
            <w:tcW w:w="697" w:type="dxa"/>
            <w:tcBorders>
              <w:top w:val="single" w:sz="12" w:space="0" w:color="auto"/>
              <w:left w:val="single" w:sz="6" w:space="0" w:color="auto"/>
              <w:bottom w:val="single" w:sz="12" w:space="0" w:color="auto"/>
              <w:right w:val="single" w:sz="12" w:space="0" w:color="auto"/>
            </w:tcBorders>
          </w:tcPr>
          <w:p w:rsidR="00000000" w:rsidRDefault="00AC1C26">
            <w:pPr>
              <w:jc w:val="center"/>
              <w:rPr>
                <w:i/>
              </w:rPr>
            </w:pPr>
            <w:r>
              <w:sym w:font="Symbol" w:char="F061"/>
            </w:r>
            <w:r>
              <w:rPr>
                <w:i/>
                <w:vertAlign w:val="subscript"/>
                <w:lang w:val="en-US"/>
              </w:rPr>
              <w:t>m</w:t>
            </w:r>
          </w:p>
        </w:tc>
        <w:tc>
          <w:tcPr>
            <w:tcW w:w="697" w:type="dxa"/>
            <w:tcBorders>
              <w:top w:val="single" w:sz="12" w:space="0" w:color="auto"/>
              <w:left w:val="nil"/>
              <w:bottom w:val="single" w:sz="12" w:space="0" w:color="auto"/>
              <w:right w:val="single" w:sz="6" w:space="0" w:color="auto"/>
            </w:tcBorders>
          </w:tcPr>
          <w:p w:rsidR="00000000" w:rsidRDefault="00AC1C26">
            <w:pPr>
              <w:jc w:val="center"/>
              <w:rPr>
                <w:i/>
                <w:lang w:val="en-US"/>
              </w:rPr>
            </w:pPr>
            <w:r>
              <w:rPr>
                <w:lang w:val="en-US"/>
              </w:rPr>
              <w:sym w:font="Symbol" w:char="F078"/>
            </w:r>
          </w:p>
        </w:tc>
        <w:tc>
          <w:tcPr>
            <w:tcW w:w="697" w:type="dxa"/>
            <w:tcBorders>
              <w:top w:val="single" w:sz="12" w:space="0" w:color="auto"/>
              <w:left w:val="single" w:sz="6" w:space="0" w:color="auto"/>
              <w:bottom w:val="single" w:sz="12" w:space="0" w:color="auto"/>
              <w:right w:val="single" w:sz="6" w:space="0" w:color="auto"/>
            </w:tcBorders>
          </w:tcPr>
          <w:p w:rsidR="00000000" w:rsidRDefault="00AC1C26">
            <w:pPr>
              <w:jc w:val="center"/>
              <w:rPr>
                <w:i/>
                <w:noProof/>
              </w:rPr>
            </w:pPr>
            <w:r>
              <w:rPr>
                <w:lang w:val="en-US"/>
              </w:rPr>
              <w:sym w:font="Symbol" w:char="F07A"/>
            </w:r>
          </w:p>
        </w:tc>
        <w:tc>
          <w:tcPr>
            <w:tcW w:w="697" w:type="dxa"/>
            <w:tcBorders>
              <w:top w:val="single" w:sz="12" w:space="0" w:color="auto"/>
              <w:left w:val="single" w:sz="6" w:space="0" w:color="auto"/>
              <w:bottom w:val="single" w:sz="12" w:space="0" w:color="auto"/>
              <w:right w:val="single" w:sz="12" w:space="0" w:color="auto"/>
            </w:tcBorders>
          </w:tcPr>
          <w:p w:rsidR="00000000" w:rsidRDefault="00AC1C26">
            <w:pPr>
              <w:jc w:val="center"/>
              <w:rPr>
                <w:i/>
              </w:rPr>
            </w:pPr>
            <w:r>
              <w:sym w:font="Symbol" w:char="F061"/>
            </w:r>
            <w:r>
              <w:rPr>
                <w:i/>
                <w:vertAlign w:val="subscript"/>
                <w:lang w:val="en-US"/>
              </w:rPr>
              <w:t>m</w:t>
            </w:r>
          </w:p>
        </w:tc>
        <w:tc>
          <w:tcPr>
            <w:tcW w:w="697" w:type="dxa"/>
            <w:tcBorders>
              <w:top w:val="single" w:sz="12" w:space="0" w:color="auto"/>
              <w:left w:val="nil"/>
              <w:bottom w:val="single" w:sz="12" w:space="0" w:color="auto"/>
              <w:right w:val="single" w:sz="6" w:space="0" w:color="auto"/>
            </w:tcBorders>
          </w:tcPr>
          <w:p w:rsidR="00000000" w:rsidRDefault="00AC1C26">
            <w:pPr>
              <w:jc w:val="center"/>
              <w:rPr>
                <w:i/>
                <w:lang w:val="en-US"/>
              </w:rPr>
            </w:pPr>
            <w:r>
              <w:rPr>
                <w:lang w:val="en-US"/>
              </w:rPr>
              <w:sym w:font="Symbol" w:char="F078"/>
            </w:r>
          </w:p>
        </w:tc>
        <w:tc>
          <w:tcPr>
            <w:tcW w:w="697" w:type="dxa"/>
            <w:tcBorders>
              <w:top w:val="single" w:sz="12"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sym w:font="Symbol" w:char="F07A"/>
            </w:r>
          </w:p>
        </w:tc>
        <w:tc>
          <w:tcPr>
            <w:tcW w:w="697" w:type="dxa"/>
            <w:tcBorders>
              <w:top w:val="single" w:sz="12" w:space="0" w:color="auto"/>
              <w:left w:val="single" w:sz="6" w:space="0" w:color="auto"/>
              <w:bottom w:val="single" w:sz="12" w:space="0" w:color="auto"/>
              <w:right w:val="single" w:sz="12" w:space="0" w:color="auto"/>
            </w:tcBorders>
          </w:tcPr>
          <w:p w:rsidR="00000000" w:rsidRDefault="00AC1C26">
            <w:pPr>
              <w:jc w:val="center"/>
              <w:rPr>
                <w:i/>
              </w:rPr>
            </w:pPr>
            <w:r>
              <w:sym w:font="Symbol" w:char="F061"/>
            </w:r>
            <w:r>
              <w:rPr>
                <w:i/>
                <w:vertAlign w:val="subscript"/>
                <w:lang w:val="en-US"/>
              </w:rPr>
              <w:t>m</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0,01</w:t>
            </w:r>
          </w:p>
        </w:tc>
        <w:tc>
          <w:tcPr>
            <w:tcW w:w="697" w:type="dxa"/>
            <w:tcBorders>
              <w:left w:val="single" w:sz="6" w:space="0" w:color="auto"/>
              <w:right w:val="single" w:sz="6" w:space="0" w:color="auto"/>
            </w:tcBorders>
          </w:tcPr>
          <w:p w:rsidR="00000000" w:rsidRDefault="00AC1C26">
            <w:pPr>
              <w:jc w:val="center"/>
              <w:rPr>
                <w:noProof/>
              </w:rPr>
            </w:pPr>
            <w:r>
              <w:rPr>
                <w:noProof/>
              </w:rPr>
              <w:t>0,995</w:t>
            </w:r>
          </w:p>
        </w:tc>
        <w:tc>
          <w:tcPr>
            <w:tcW w:w="697" w:type="dxa"/>
            <w:tcBorders>
              <w:left w:val="single" w:sz="6" w:space="0" w:color="auto"/>
              <w:right w:val="single" w:sz="12" w:space="0" w:color="auto"/>
            </w:tcBorders>
          </w:tcPr>
          <w:p w:rsidR="00000000" w:rsidRDefault="00AC1C26">
            <w:pPr>
              <w:jc w:val="center"/>
              <w:rPr>
                <w:noProof/>
              </w:rPr>
            </w:pPr>
            <w:r>
              <w:rPr>
                <w:noProof/>
              </w:rPr>
              <w:t>0,010</w:t>
            </w:r>
          </w:p>
        </w:tc>
        <w:tc>
          <w:tcPr>
            <w:tcW w:w="697" w:type="dxa"/>
            <w:tcBorders>
              <w:left w:val="nil"/>
              <w:right w:val="single" w:sz="6" w:space="0" w:color="auto"/>
            </w:tcBorders>
          </w:tcPr>
          <w:p w:rsidR="00000000" w:rsidRDefault="00AC1C26">
            <w:pPr>
              <w:jc w:val="center"/>
              <w:rPr>
                <w:noProof/>
              </w:rPr>
            </w:pPr>
            <w:r>
              <w:rPr>
                <w:noProof/>
              </w:rPr>
              <w:t>0,26</w:t>
            </w:r>
          </w:p>
        </w:tc>
        <w:tc>
          <w:tcPr>
            <w:tcW w:w="697" w:type="dxa"/>
            <w:tcBorders>
              <w:left w:val="single" w:sz="6" w:space="0" w:color="auto"/>
              <w:right w:val="single" w:sz="6" w:space="0" w:color="auto"/>
            </w:tcBorders>
          </w:tcPr>
          <w:p w:rsidR="00000000" w:rsidRDefault="00AC1C26">
            <w:pPr>
              <w:jc w:val="center"/>
              <w:rPr>
                <w:noProof/>
              </w:rPr>
            </w:pPr>
            <w:r>
              <w:rPr>
                <w:noProof/>
              </w:rPr>
              <w:t>0,870</w:t>
            </w:r>
          </w:p>
        </w:tc>
        <w:tc>
          <w:tcPr>
            <w:tcW w:w="697" w:type="dxa"/>
            <w:tcBorders>
              <w:left w:val="single" w:sz="6" w:space="0" w:color="auto"/>
              <w:right w:val="single" w:sz="12" w:space="0" w:color="auto"/>
            </w:tcBorders>
          </w:tcPr>
          <w:p w:rsidR="00000000" w:rsidRDefault="00AC1C26">
            <w:pPr>
              <w:jc w:val="center"/>
              <w:rPr>
                <w:noProof/>
              </w:rPr>
            </w:pPr>
            <w:r>
              <w:rPr>
                <w:noProof/>
              </w:rPr>
              <w:t>0,226</w:t>
            </w:r>
          </w:p>
        </w:tc>
        <w:tc>
          <w:tcPr>
            <w:tcW w:w="697" w:type="dxa"/>
            <w:tcBorders>
              <w:left w:val="nil"/>
              <w:right w:val="single" w:sz="6" w:space="0" w:color="auto"/>
            </w:tcBorders>
          </w:tcPr>
          <w:p w:rsidR="00000000" w:rsidRDefault="00AC1C26">
            <w:pPr>
              <w:jc w:val="center"/>
              <w:rPr>
                <w:noProof/>
              </w:rPr>
            </w:pPr>
            <w:r>
              <w:rPr>
                <w:noProof/>
              </w:rPr>
              <w:t>0,51</w:t>
            </w:r>
          </w:p>
        </w:tc>
        <w:tc>
          <w:tcPr>
            <w:tcW w:w="697" w:type="dxa"/>
            <w:tcBorders>
              <w:left w:val="single" w:sz="6" w:space="0" w:color="auto"/>
              <w:right w:val="single" w:sz="6" w:space="0" w:color="auto"/>
            </w:tcBorders>
          </w:tcPr>
          <w:p w:rsidR="00000000" w:rsidRDefault="00AC1C26">
            <w:pPr>
              <w:jc w:val="center"/>
              <w:rPr>
                <w:noProof/>
              </w:rPr>
            </w:pPr>
            <w:r>
              <w:rPr>
                <w:noProof/>
              </w:rPr>
              <w:t>0,745</w:t>
            </w:r>
          </w:p>
        </w:tc>
        <w:tc>
          <w:tcPr>
            <w:tcW w:w="697" w:type="dxa"/>
            <w:tcBorders>
              <w:left w:val="single" w:sz="6" w:space="0" w:color="auto"/>
              <w:right w:val="single" w:sz="12" w:space="0" w:color="auto"/>
            </w:tcBorders>
          </w:tcPr>
          <w:p w:rsidR="00000000" w:rsidRDefault="00AC1C26">
            <w:pPr>
              <w:jc w:val="center"/>
              <w:rPr>
                <w:noProof/>
              </w:rPr>
            </w:pPr>
            <w:r>
              <w:rPr>
                <w:noProof/>
              </w:rPr>
              <w:t>0,380</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0,02</w:t>
            </w:r>
          </w:p>
        </w:tc>
        <w:tc>
          <w:tcPr>
            <w:tcW w:w="697" w:type="dxa"/>
            <w:tcBorders>
              <w:left w:val="single" w:sz="6" w:space="0" w:color="auto"/>
              <w:right w:val="single" w:sz="6" w:space="0" w:color="auto"/>
            </w:tcBorders>
          </w:tcPr>
          <w:p w:rsidR="00000000" w:rsidRDefault="00AC1C26">
            <w:pPr>
              <w:jc w:val="center"/>
              <w:rPr>
                <w:noProof/>
              </w:rPr>
            </w:pPr>
            <w:r>
              <w:rPr>
                <w:noProof/>
              </w:rPr>
              <w:t>0,990</w:t>
            </w:r>
          </w:p>
        </w:tc>
        <w:tc>
          <w:tcPr>
            <w:tcW w:w="697" w:type="dxa"/>
            <w:tcBorders>
              <w:left w:val="single" w:sz="6" w:space="0" w:color="auto"/>
              <w:right w:val="single" w:sz="12" w:space="0" w:color="auto"/>
            </w:tcBorders>
          </w:tcPr>
          <w:p w:rsidR="00000000" w:rsidRDefault="00AC1C26">
            <w:pPr>
              <w:jc w:val="center"/>
              <w:rPr>
                <w:noProof/>
              </w:rPr>
            </w:pPr>
            <w:r>
              <w:rPr>
                <w:noProof/>
              </w:rPr>
              <w:t>0,020</w:t>
            </w:r>
          </w:p>
        </w:tc>
        <w:tc>
          <w:tcPr>
            <w:tcW w:w="697" w:type="dxa"/>
            <w:tcBorders>
              <w:left w:val="nil"/>
              <w:right w:val="single" w:sz="6" w:space="0" w:color="auto"/>
            </w:tcBorders>
          </w:tcPr>
          <w:p w:rsidR="00000000" w:rsidRDefault="00AC1C26">
            <w:pPr>
              <w:jc w:val="center"/>
              <w:rPr>
                <w:noProof/>
              </w:rPr>
            </w:pPr>
            <w:r>
              <w:rPr>
                <w:noProof/>
              </w:rPr>
              <w:t>0,27</w:t>
            </w:r>
          </w:p>
        </w:tc>
        <w:tc>
          <w:tcPr>
            <w:tcW w:w="697" w:type="dxa"/>
            <w:tcBorders>
              <w:left w:val="single" w:sz="6" w:space="0" w:color="auto"/>
              <w:right w:val="single" w:sz="6" w:space="0" w:color="auto"/>
            </w:tcBorders>
          </w:tcPr>
          <w:p w:rsidR="00000000" w:rsidRDefault="00AC1C26">
            <w:pPr>
              <w:jc w:val="center"/>
              <w:rPr>
                <w:noProof/>
              </w:rPr>
            </w:pPr>
            <w:r>
              <w:rPr>
                <w:noProof/>
              </w:rPr>
              <w:t>0,865</w:t>
            </w:r>
          </w:p>
        </w:tc>
        <w:tc>
          <w:tcPr>
            <w:tcW w:w="697" w:type="dxa"/>
            <w:tcBorders>
              <w:left w:val="single" w:sz="6" w:space="0" w:color="auto"/>
              <w:right w:val="single" w:sz="12" w:space="0" w:color="auto"/>
            </w:tcBorders>
          </w:tcPr>
          <w:p w:rsidR="00000000" w:rsidRDefault="00AC1C26">
            <w:pPr>
              <w:jc w:val="center"/>
              <w:rPr>
                <w:noProof/>
              </w:rPr>
            </w:pPr>
            <w:r>
              <w:rPr>
                <w:noProof/>
              </w:rPr>
              <w:t>0,234</w:t>
            </w:r>
          </w:p>
        </w:tc>
        <w:tc>
          <w:tcPr>
            <w:tcW w:w="697" w:type="dxa"/>
            <w:tcBorders>
              <w:left w:val="nil"/>
              <w:right w:val="single" w:sz="6" w:space="0" w:color="auto"/>
            </w:tcBorders>
          </w:tcPr>
          <w:p w:rsidR="00000000" w:rsidRDefault="00AC1C26">
            <w:pPr>
              <w:jc w:val="center"/>
              <w:rPr>
                <w:noProof/>
              </w:rPr>
            </w:pPr>
            <w:r>
              <w:rPr>
                <w:noProof/>
              </w:rPr>
              <w:t>0,52</w:t>
            </w:r>
          </w:p>
        </w:tc>
        <w:tc>
          <w:tcPr>
            <w:tcW w:w="697" w:type="dxa"/>
            <w:tcBorders>
              <w:left w:val="single" w:sz="6" w:space="0" w:color="auto"/>
              <w:right w:val="single" w:sz="6" w:space="0" w:color="auto"/>
            </w:tcBorders>
          </w:tcPr>
          <w:p w:rsidR="00000000" w:rsidRDefault="00AC1C26">
            <w:pPr>
              <w:jc w:val="center"/>
              <w:rPr>
                <w:noProof/>
              </w:rPr>
            </w:pPr>
            <w:r>
              <w:rPr>
                <w:noProof/>
              </w:rPr>
              <w:t>0,740</w:t>
            </w:r>
          </w:p>
        </w:tc>
        <w:tc>
          <w:tcPr>
            <w:tcW w:w="697" w:type="dxa"/>
            <w:tcBorders>
              <w:left w:val="single" w:sz="6" w:space="0" w:color="auto"/>
              <w:right w:val="single" w:sz="12" w:space="0" w:color="auto"/>
            </w:tcBorders>
          </w:tcPr>
          <w:p w:rsidR="00000000" w:rsidRDefault="00AC1C26">
            <w:pPr>
              <w:jc w:val="center"/>
              <w:rPr>
                <w:noProof/>
              </w:rPr>
            </w:pPr>
            <w:r>
              <w:rPr>
                <w:noProof/>
              </w:rPr>
              <w:t>0,385</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0,03</w:t>
            </w:r>
          </w:p>
        </w:tc>
        <w:tc>
          <w:tcPr>
            <w:tcW w:w="697" w:type="dxa"/>
            <w:tcBorders>
              <w:left w:val="single" w:sz="6" w:space="0" w:color="auto"/>
              <w:right w:val="single" w:sz="6" w:space="0" w:color="auto"/>
            </w:tcBorders>
          </w:tcPr>
          <w:p w:rsidR="00000000" w:rsidRDefault="00AC1C26">
            <w:pPr>
              <w:jc w:val="center"/>
              <w:rPr>
                <w:noProof/>
              </w:rPr>
            </w:pPr>
            <w:r>
              <w:rPr>
                <w:noProof/>
              </w:rPr>
              <w:t>0,985</w:t>
            </w:r>
          </w:p>
        </w:tc>
        <w:tc>
          <w:tcPr>
            <w:tcW w:w="697" w:type="dxa"/>
            <w:tcBorders>
              <w:left w:val="single" w:sz="6" w:space="0" w:color="auto"/>
              <w:right w:val="single" w:sz="12" w:space="0" w:color="auto"/>
            </w:tcBorders>
          </w:tcPr>
          <w:p w:rsidR="00000000" w:rsidRDefault="00AC1C26">
            <w:pPr>
              <w:jc w:val="center"/>
              <w:rPr>
                <w:noProof/>
              </w:rPr>
            </w:pPr>
            <w:r>
              <w:rPr>
                <w:noProof/>
              </w:rPr>
              <w:t>0,030</w:t>
            </w:r>
          </w:p>
        </w:tc>
        <w:tc>
          <w:tcPr>
            <w:tcW w:w="697" w:type="dxa"/>
            <w:tcBorders>
              <w:left w:val="nil"/>
              <w:right w:val="single" w:sz="6" w:space="0" w:color="auto"/>
            </w:tcBorders>
          </w:tcPr>
          <w:p w:rsidR="00000000" w:rsidRDefault="00AC1C26">
            <w:pPr>
              <w:jc w:val="center"/>
              <w:rPr>
                <w:noProof/>
              </w:rPr>
            </w:pPr>
            <w:r>
              <w:rPr>
                <w:noProof/>
              </w:rPr>
              <w:t>0,28</w:t>
            </w:r>
          </w:p>
        </w:tc>
        <w:tc>
          <w:tcPr>
            <w:tcW w:w="697" w:type="dxa"/>
            <w:tcBorders>
              <w:left w:val="single" w:sz="6" w:space="0" w:color="auto"/>
              <w:right w:val="single" w:sz="6" w:space="0" w:color="auto"/>
            </w:tcBorders>
          </w:tcPr>
          <w:p w:rsidR="00000000" w:rsidRDefault="00AC1C26">
            <w:pPr>
              <w:jc w:val="center"/>
              <w:rPr>
                <w:noProof/>
              </w:rPr>
            </w:pPr>
            <w:r>
              <w:rPr>
                <w:noProof/>
              </w:rPr>
              <w:t>0,860</w:t>
            </w:r>
          </w:p>
        </w:tc>
        <w:tc>
          <w:tcPr>
            <w:tcW w:w="697" w:type="dxa"/>
            <w:tcBorders>
              <w:left w:val="single" w:sz="6" w:space="0" w:color="auto"/>
              <w:right w:val="single" w:sz="12" w:space="0" w:color="auto"/>
            </w:tcBorders>
          </w:tcPr>
          <w:p w:rsidR="00000000" w:rsidRDefault="00AC1C26">
            <w:pPr>
              <w:jc w:val="center"/>
              <w:rPr>
                <w:noProof/>
              </w:rPr>
            </w:pPr>
            <w:r>
              <w:rPr>
                <w:noProof/>
              </w:rPr>
              <w:t>0,241</w:t>
            </w:r>
          </w:p>
        </w:tc>
        <w:tc>
          <w:tcPr>
            <w:tcW w:w="697" w:type="dxa"/>
            <w:tcBorders>
              <w:left w:val="nil"/>
              <w:right w:val="single" w:sz="6" w:space="0" w:color="auto"/>
            </w:tcBorders>
          </w:tcPr>
          <w:p w:rsidR="00000000" w:rsidRDefault="00AC1C26">
            <w:pPr>
              <w:jc w:val="center"/>
              <w:rPr>
                <w:noProof/>
              </w:rPr>
            </w:pPr>
            <w:r>
              <w:rPr>
                <w:noProof/>
              </w:rPr>
              <w:t>0,53</w:t>
            </w:r>
          </w:p>
        </w:tc>
        <w:tc>
          <w:tcPr>
            <w:tcW w:w="697" w:type="dxa"/>
            <w:tcBorders>
              <w:left w:val="single" w:sz="6" w:space="0" w:color="auto"/>
              <w:right w:val="single" w:sz="6" w:space="0" w:color="auto"/>
            </w:tcBorders>
          </w:tcPr>
          <w:p w:rsidR="00000000" w:rsidRDefault="00AC1C26">
            <w:pPr>
              <w:jc w:val="center"/>
              <w:rPr>
                <w:noProof/>
              </w:rPr>
            </w:pPr>
            <w:r>
              <w:rPr>
                <w:noProof/>
              </w:rPr>
              <w:t>0,735</w:t>
            </w:r>
          </w:p>
        </w:tc>
        <w:tc>
          <w:tcPr>
            <w:tcW w:w="697" w:type="dxa"/>
            <w:tcBorders>
              <w:left w:val="single" w:sz="6" w:space="0" w:color="auto"/>
              <w:right w:val="single" w:sz="12" w:space="0" w:color="auto"/>
            </w:tcBorders>
          </w:tcPr>
          <w:p w:rsidR="00000000" w:rsidRDefault="00AC1C26">
            <w:pPr>
              <w:jc w:val="center"/>
              <w:rPr>
                <w:noProof/>
              </w:rPr>
            </w:pPr>
            <w:r>
              <w:rPr>
                <w:noProof/>
              </w:rPr>
              <w:t>0,390</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0,04</w:t>
            </w:r>
          </w:p>
        </w:tc>
        <w:tc>
          <w:tcPr>
            <w:tcW w:w="697" w:type="dxa"/>
            <w:tcBorders>
              <w:left w:val="single" w:sz="6" w:space="0" w:color="auto"/>
              <w:right w:val="single" w:sz="6" w:space="0" w:color="auto"/>
            </w:tcBorders>
          </w:tcPr>
          <w:p w:rsidR="00000000" w:rsidRDefault="00AC1C26">
            <w:pPr>
              <w:jc w:val="center"/>
              <w:rPr>
                <w:noProof/>
              </w:rPr>
            </w:pPr>
            <w:r>
              <w:rPr>
                <w:noProof/>
              </w:rPr>
              <w:t>0,980</w:t>
            </w:r>
          </w:p>
        </w:tc>
        <w:tc>
          <w:tcPr>
            <w:tcW w:w="697" w:type="dxa"/>
            <w:tcBorders>
              <w:left w:val="single" w:sz="6" w:space="0" w:color="auto"/>
              <w:right w:val="single" w:sz="12" w:space="0" w:color="auto"/>
            </w:tcBorders>
          </w:tcPr>
          <w:p w:rsidR="00000000" w:rsidRDefault="00AC1C26">
            <w:pPr>
              <w:jc w:val="center"/>
              <w:rPr>
                <w:noProof/>
              </w:rPr>
            </w:pPr>
            <w:r>
              <w:rPr>
                <w:noProof/>
              </w:rPr>
              <w:t>0,039</w:t>
            </w:r>
          </w:p>
        </w:tc>
        <w:tc>
          <w:tcPr>
            <w:tcW w:w="697" w:type="dxa"/>
            <w:tcBorders>
              <w:left w:val="nil"/>
              <w:right w:val="single" w:sz="6" w:space="0" w:color="auto"/>
            </w:tcBorders>
          </w:tcPr>
          <w:p w:rsidR="00000000" w:rsidRDefault="00AC1C26">
            <w:pPr>
              <w:jc w:val="center"/>
              <w:rPr>
                <w:noProof/>
              </w:rPr>
            </w:pPr>
            <w:r>
              <w:rPr>
                <w:noProof/>
              </w:rPr>
              <w:t>0,29</w:t>
            </w:r>
          </w:p>
        </w:tc>
        <w:tc>
          <w:tcPr>
            <w:tcW w:w="697" w:type="dxa"/>
            <w:tcBorders>
              <w:left w:val="single" w:sz="6" w:space="0" w:color="auto"/>
              <w:right w:val="single" w:sz="6" w:space="0" w:color="auto"/>
            </w:tcBorders>
          </w:tcPr>
          <w:p w:rsidR="00000000" w:rsidRDefault="00AC1C26">
            <w:pPr>
              <w:jc w:val="center"/>
              <w:rPr>
                <w:noProof/>
              </w:rPr>
            </w:pPr>
            <w:r>
              <w:rPr>
                <w:noProof/>
              </w:rPr>
              <w:t>0,855</w:t>
            </w:r>
          </w:p>
        </w:tc>
        <w:tc>
          <w:tcPr>
            <w:tcW w:w="697" w:type="dxa"/>
            <w:tcBorders>
              <w:left w:val="single" w:sz="6" w:space="0" w:color="auto"/>
              <w:right w:val="single" w:sz="12" w:space="0" w:color="auto"/>
            </w:tcBorders>
          </w:tcPr>
          <w:p w:rsidR="00000000" w:rsidRDefault="00AC1C26">
            <w:pPr>
              <w:jc w:val="center"/>
              <w:rPr>
                <w:noProof/>
              </w:rPr>
            </w:pPr>
            <w:r>
              <w:rPr>
                <w:noProof/>
              </w:rPr>
              <w:t>0,243</w:t>
            </w:r>
          </w:p>
        </w:tc>
        <w:tc>
          <w:tcPr>
            <w:tcW w:w="697" w:type="dxa"/>
            <w:tcBorders>
              <w:left w:val="nil"/>
              <w:right w:val="single" w:sz="6" w:space="0" w:color="auto"/>
            </w:tcBorders>
          </w:tcPr>
          <w:p w:rsidR="00000000" w:rsidRDefault="00AC1C26">
            <w:pPr>
              <w:jc w:val="center"/>
              <w:rPr>
                <w:noProof/>
              </w:rPr>
            </w:pPr>
            <w:r>
              <w:rPr>
                <w:noProof/>
              </w:rPr>
              <w:t>0,54</w:t>
            </w:r>
          </w:p>
        </w:tc>
        <w:tc>
          <w:tcPr>
            <w:tcW w:w="697" w:type="dxa"/>
            <w:tcBorders>
              <w:left w:val="single" w:sz="6" w:space="0" w:color="auto"/>
              <w:right w:val="single" w:sz="6" w:space="0" w:color="auto"/>
            </w:tcBorders>
          </w:tcPr>
          <w:p w:rsidR="00000000" w:rsidRDefault="00AC1C26">
            <w:pPr>
              <w:jc w:val="center"/>
              <w:rPr>
                <w:noProof/>
              </w:rPr>
            </w:pPr>
            <w:r>
              <w:rPr>
                <w:noProof/>
              </w:rPr>
              <w:t>0,730</w:t>
            </w:r>
          </w:p>
        </w:tc>
        <w:tc>
          <w:tcPr>
            <w:tcW w:w="697" w:type="dxa"/>
            <w:tcBorders>
              <w:left w:val="single" w:sz="6" w:space="0" w:color="auto"/>
              <w:right w:val="single" w:sz="12" w:space="0" w:color="auto"/>
            </w:tcBorders>
          </w:tcPr>
          <w:p w:rsidR="00000000" w:rsidRDefault="00AC1C26">
            <w:pPr>
              <w:jc w:val="center"/>
              <w:rPr>
                <w:noProof/>
              </w:rPr>
            </w:pPr>
            <w:r>
              <w:rPr>
                <w:noProof/>
              </w:rPr>
              <w:t>0,394</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0,05</w:t>
            </w:r>
          </w:p>
        </w:tc>
        <w:tc>
          <w:tcPr>
            <w:tcW w:w="697" w:type="dxa"/>
            <w:tcBorders>
              <w:left w:val="single" w:sz="6" w:space="0" w:color="auto"/>
              <w:right w:val="single" w:sz="6" w:space="0" w:color="auto"/>
            </w:tcBorders>
          </w:tcPr>
          <w:p w:rsidR="00000000" w:rsidRDefault="00AC1C26">
            <w:pPr>
              <w:jc w:val="center"/>
              <w:rPr>
                <w:noProof/>
              </w:rPr>
            </w:pPr>
            <w:r>
              <w:rPr>
                <w:noProof/>
              </w:rPr>
              <w:t>0,975</w:t>
            </w:r>
          </w:p>
        </w:tc>
        <w:tc>
          <w:tcPr>
            <w:tcW w:w="697" w:type="dxa"/>
            <w:tcBorders>
              <w:left w:val="single" w:sz="6" w:space="0" w:color="auto"/>
              <w:right w:val="single" w:sz="12" w:space="0" w:color="auto"/>
            </w:tcBorders>
          </w:tcPr>
          <w:p w:rsidR="00000000" w:rsidRDefault="00AC1C26">
            <w:pPr>
              <w:jc w:val="center"/>
              <w:rPr>
                <w:noProof/>
              </w:rPr>
            </w:pPr>
            <w:r>
              <w:rPr>
                <w:noProof/>
              </w:rPr>
              <w:t>0,049</w:t>
            </w:r>
          </w:p>
        </w:tc>
        <w:tc>
          <w:tcPr>
            <w:tcW w:w="697" w:type="dxa"/>
            <w:tcBorders>
              <w:left w:val="nil"/>
              <w:right w:val="single" w:sz="6" w:space="0" w:color="auto"/>
            </w:tcBorders>
          </w:tcPr>
          <w:p w:rsidR="00000000" w:rsidRDefault="00AC1C26">
            <w:pPr>
              <w:jc w:val="center"/>
              <w:rPr>
                <w:noProof/>
              </w:rPr>
            </w:pPr>
            <w:r>
              <w:rPr>
                <w:noProof/>
              </w:rPr>
              <w:t>0,30</w:t>
            </w:r>
          </w:p>
        </w:tc>
        <w:tc>
          <w:tcPr>
            <w:tcW w:w="697" w:type="dxa"/>
            <w:tcBorders>
              <w:left w:val="single" w:sz="6" w:space="0" w:color="auto"/>
              <w:right w:val="single" w:sz="6" w:space="0" w:color="auto"/>
            </w:tcBorders>
          </w:tcPr>
          <w:p w:rsidR="00000000" w:rsidRDefault="00AC1C26">
            <w:pPr>
              <w:jc w:val="center"/>
              <w:rPr>
                <w:noProof/>
              </w:rPr>
            </w:pPr>
            <w:r>
              <w:rPr>
                <w:noProof/>
              </w:rPr>
              <w:t>0,850</w:t>
            </w:r>
          </w:p>
        </w:tc>
        <w:tc>
          <w:tcPr>
            <w:tcW w:w="697" w:type="dxa"/>
            <w:tcBorders>
              <w:left w:val="single" w:sz="6" w:space="0" w:color="auto"/>
              <w:right w:val="single" w:sz="12" w:space="0" w:color="auto"/>
            </w:tcBorders>
          </w:tcPr>
          <w:p w:rsidR="00000000" w:rsidRDefault="00AC1C26">
            <w:pPr>
              <w:jc w:val="center"/>
              <w:rPr>
                <w:noProof/>
              </w:rPr>
            </w:pPr>
            <w:r>
              <w:rPr>
                <w:noProof/>
              </w:rPr>
              <w:t>0.255</w:t>
            </w:r>
          </w:p>
        </w:tc>
        <w:tc>
          <w:tcPr>
            <w:tcW w:w="697" w:type="dxa"/>
            <w:tcBorders>
              <w:left w:val="nil"/>
              <w:right w:val="single" w:sz="6" w:space="0" w:color="auto"/>
            </w:tcBorders>
          </w:tcPr>
          <w:p w:rsidR="00000000" w:rsidRDefault="00AC1C26">
            <w:pPr>
              <w:jc w:val="center"/>
              <w:rPr>
                <w:noProof/>
              </w:rPr>
            </w:pPr>
            <w:r>
              <w:rPr>
                <w:noProof/>
              </w:rPr>
              <w:t>0,55</w:t>
            </w:r>
          </w:p>
        </w:tc>
        <w:tc>
          <w:tcPr>
            <w:tcW w:w="697" w:type="dxa"/>
            <w:tcBorders>
              <w:left w:val="single" w:sz="6" w:space="0" w:color="auto"/>
              <w:right w:val="single" w:sz="6" w:space="0" w:color="auto"/>
            </w:tcBorders>
          </w:tcPr>
          <w:p w:rsidR="00000000" w:rsidRDefault="00AC1C26">
            <w:pPr>
              <w:jc w:val="center"/>
              <w:rPr>
                <w:noProof/>
              </w:rPr>
            </w:pPr>
            <w:r>
              <w:rPr>
                <w:noProof/>
              </w:rPr>
              <w:t>0,725</w:t>
            </w:r>
          </w:p>
        </w:tc>
        <w:tc>
          <w:tcPr>
            <w:tcW w:w="697" w:type="dxa"/>
            <w:tcBorders>
              <w:left w:val="single" w:sz="6" w:space="0" w:color="auto"/>
              <w:right w:val="single" w:sz="12" w:space="0" w:color="auto"/>
            </w:tcBorders>
          </w:tcPr>
          <w:p w:rsidR="00000000" w:rsidRDefault="00AC1C26">
            <w:pPr>
              <w:jc w:val="center"/>
              <w:rPr>
                <w:noProof/>
              </w:rPr>
            </w:pPr>
            <w:r>
              <w:rPr>
                <w:noProof/>
              </w:rPr>
              <w:t>0,399</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0,06</w:t>
            </w:r>
          </w:p>
        </w:tc>
        <w:tc>
          <w:tcPr>
            <w:tcW w:w="697" w:type="dxa"/>
            <w:tcBorders>
              <w:left w:val="single" w:sz="6" w:space="0" w:color="auto"/>
              <w:right w:val="single" w:sz="6" w:space="0" w:color="auto"/>
            </w:tcBorders>
          </w:tcPr>
          <w:p w:rsidR="00000000" w:rsidRDefault="00AC1C26">
            <w:pPr>
              <w:jc w:val="center"/>
              <w:rPr>
                <w:noProof/>
              </w:rPr>
            </w:pPr>
            <w:r>
              <w:rPr>
                <w:noProof/>
              </w:rPr>
              <w:t>0,970</w:t>
            </w:r>
          </w:p>
        </w:tc>
        <w:tc>
          <w:tcPr>
            <w:tcW w:w="697" w:type="dxa"/>
            <w:tcBorders>
              <w:left w:val="single" w:sz="6" w:space="0" w:color="auto"/>
              <w:right w:val="single" w:sz="12" w:space="0" w:color="auto"/>
            </w:tcBorders>
          </w:tcPr>
          <w:p w:rsidR="00000000" w:rsidRDefault="00AC1C26">
            <w:pPr>
              <w:jc w:val="center"/>
              <w:rPr>
                <w:noProof/>
              </w:rPr>
            </w:pPr>
            <w:r>
              <w:rPr>
                <w:noProof/>
              </w:rPr>
              <w:t>0,058</w:t>
            </w:r>
          </w:p>
        </w:tc>
        <w:tc>
          <w:tcPr>
            <w:tcW w:w="697" w:type="dxa"/>
            <w:tcBorders>
              <w:left w:val="nil"/>
              <w:right w:val="single" w:sz="6" w:space="0" w:color="auto"/>
            </w:tcBorders>
          </w:tcPr>
          <w:p w:rsidR="00000000" w:rsidRDefault="00AC1C26">
            <w:pPr>
              <w:jc w:val="center"/>
              <w:rPr>
                <w:noProof/>
              </w:rPr>
            </w:pPr>
            <w:r>
              <w:rPr>
                <w:noProof/>
              </w:rPr>
              <w:t>0,31</w:t>
            </w:r>
          </w:p>
        </w:tc>
        <w:tc>
          <w:tcPr>
            <w:tcW w:w="697" w:type="dxa"/>
            <w:tcBorders>
              <w:left w:val="single" w:sz="6" w:space="0" w:color="auto"/>
              <w:right w:val="single" w:sz="6" w:space="0" w:color="auto"/>
            </w:tcBorders>
          </w:tcPr>
          <w:p w:rsidR="00000000" w:rsidRDefault="00AC1C26">
            <w:pPr>
              <w:jc w:val="center"/>
              <w:rPr>
                <w:noProof/>
              </w:rPr>
            </w:pPr>
            <w:r>
              <w:rPr>
                <w:noProof/>
              </w:rPr>
              <w:t>0,845</w:t>
            </w:r>
          </w:p>
        </w:tc>
        <w:tc>
          <w:tcPr>
            <w:tcW w:w="697" w:type="dxa"/>
            <w:tcBorders>
              <w:left w:val="single" w:sz="6" w:space="0" w:color="auto"/>
              <w:right w:val="single" w:sz="12" w:space="0" w:color="auto"/>
            </w:tcBorders>
          </w:tcPr>
          <w:p w:rsidR="00000000" w:rsidRDefault="00AC1C26">
            <w:pPr>
              <w:jc w:val="center"/>
              <w:rPr>
                <w:noProof/>
              </w:rPr>
            </w:pPr>
            <w:r>
              <w:rPr>
                <w:noProof/>
              </w:rPr>
              <w:t>0,262</w:t>
            </w:r>
          </w:p>
        </w:tc>
        <w:tc>
          <w:tcPr>
            <w:tcW w:w="697" w:type="dxa"/>
            <w:tcBorders>
              <w:left w:val="nil"/>
              <w:right w:val="single" w:sz="6" w:space="0" w:color="auto"/>
            </w:tcBorders>
          </w:tcPr>
          <w:p w:rsidR="00000000" w:rsidRDefault="00AC1C26">
            <w:pPr>
              <w:jc w:val="center"/>
              <w:rPr>
                <w:noProof/>
              </w:rPr>
            </w:pPr>
            <w:r>
              <w:rPr>
                <w:noProof/>
              </w:rPr>
              <w:t>0,56</w:t>
            </w:r>
          </w:p>
        </w:tc>
        <w:tc>
          <w:tcPr>
            <w:tcW w:w="697" w:type="dxa"/>
            <w:tcBorders>
              <w:left w:val="single" w:sz="6" w:space="0" w:color="auto"/>
              <w:right w:val="single" w:sz="6" w:space="0" w:color="auto"/>
            </w:tcBorders>
          </w:tcPr>
          <w:p w:rsidR="00000000" w:rsidRDefault="00AC1C26">
            <w:pPr>
              <w:jc w:val="center"/>
              <w:rPr>
                <w:noProof/>
              </w:rPr>
            </w:pPr>
            <w:r>
              <w:rPr>
                <w:noProof/>
              </w:rPr>
              <w:t>0,720</w:t>
            </w:r>
          </w:p>
        </w:tc>
        <w:tc>
          <w:tcPr>
            <w:tcW w:w="697" w:type="dxa"/>
            <w:tcBorders>
              <w:left w:val="single" w:sz="6" w:space="0" w:color="auto"/>
              <w:right w:val="single" w:sz="12" w:space="0" w:color="auto"/>
            </w:tcBorders>
          </w:tcPr>
          <w:p w:rsidR="00000000" w:rsidRDefault="00AC1C26">
            <w:pPr>
              <w:jc w:val="center"/>
              <w:rPr>
                <w:noProof/>
              </w:rPr>
            </w:pPr>
            <w:r>
              <w:rPr>
                <w:noProof/>
              </w:rPr>
              <w:t>0,403</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0,07</w:t>
            </w:r>
          </w:p>
        </w:tc>
        <w:tc>
          <w:tcPr>
            <w:tcW w:w="697" w:type="dxa"/>
            <w:tcBorders>
              <w:left w:val="single" w:sz="6" w:space="0" w:color="auto"/>
              <w:right w:val="single" w:sz="6" w:space="0" w:color="auto"/>
            </w:tcBorders>
          </w:tcPr>
          <w:p w:rsidR="00000000" w:rsidRDefault="00AC1C26">
            <w:pPr>
              <w:jc w:val="center"/>
              <w:rPr>
                <w:noProof/>
              </w:rPr>
            </w:pPr>
            <w:r>
              <w:rPr>
                <w:noProof/>
              </w:rPr>
              <w:t>0,965</w:t>
            </w:r>
          </w:p>
        </w:tc>
        <w:tc>
          <w:tcPr>
            <w:tcW w:w="697" w:type="dxa"/>
            <w:tcBorders>
              <w:left w:val="single" w:sz="6" w:space="0" w:color="auto"/>
              <w:right w:val="single" w:sz="12" w:space="0" w:color="auto"/>
            </w:tcBorders>
          </w:tcPr>
          <w:p w:rsidR="00000000" w:rsidRDefault="00AC1C26">
            <w:pPr>
              <w:jc w:val="center"/>
              <w:rPr>
                <w:noProof/>
              </w:rPr>
            </w:pPr>
            <w:r>
              <w:rPr>
                <w:noProof/>
              </w:rPr>
              <w:t>0,068</w:t>
            </w:r>
          </w:p>
        </w:tc>
        <w:tc>
          <w:tcPr>
            <w:tcW w:w="697" w:type="dxa"/>
            <w:tcBorders>
              <w:left w:val="nil"/>
              <w:right w:val="single" w:sz="6" w:space="0" w:color="auto"/>
            </w:tcBorders>
          </w:tcPr>
          <w:p w:rsidR="00000000" w:rsidRDefault="00AC1C26">
            <w:pPr>
              <w:jc w:val="center"/>
              <w:rPr>
                <w:noProof/>
              </w:rPr>
            </w:pPr>
            <w:r>
              <w:rPr>
                <w:noProof/>
              </w:rPr>
              <w:t>0,32</w:t>
            </w:r>
          </w:p>
        </w:tc>
        <w:tc>
          <w:tcPr>
            <w:tcW w:w="697" w:type="dxa"/>
            <w:tcBorders>
              <w:left w:val="single" w:sz="6" w:space="0" w:color="auto"/>
              <w:right w:val="single" w:sz="6" w:space="0" w:color="auto"/>
            </w:tcBorders>
          </w:tcPr>
          <w:p w:rsidR="00000000" w:rsidRDefault="00AC1C26">
            <w:pPr>
              <w:jc w:val="center"/>
              <w:rPr>
                <w:noProof/>
              </w:rPr>
            </w:pPr>
            <w:r>
              <w:rPr>
                <w:noProof/>
              </w:rPr>
              <w:t>0,840</w:t>
            </w:r>
          </w:p>
        </w:tc>
        <w:tc>
          <w:tcPr>
            <w:tcW w:w="697" w:type="dxa"/>
            <w:tcBorders>
              <w:left w:val="single" w:sz="6" w:space="0" w:color="auto"/>
              <w:right w:val="single" w:sz="12" w:space="0" w:color="auto"/>
            </w:tcBorders>
          </w:tcPr>
          <w:p w:rsidR="00000000" w:rsidRDefault="00AC1C26">
            <w:pPr>
              <w:jc w:val="center"/>
              <w:rPr>
                <w:noProof/>
              </w:rPr>
            </w:pPr>
            <w:r>
              <w:rPr>
                <w:noProof/>
              </w:rPr>
              <w:t>0,269</w:t>
            </w:r>
          </w:p>
        </w:tc>
        <w:tc>
          <w:tcPr>
            <w:tcW w:w="697" w:type="dxa"/>
            <w:tcBorders>
              <w:left w:val="nil"/>
              <w:right w:val="single" w:sz="6" w:space="0" w:color="auto"/>
            </w:tcBorders>
          </w:tcPr>
          <w:p w:rsidR="00000000" w:rsidRDefault="00AC1C26">
            <w:pPr>
              <w:jc w:val="center"/>
              <w:rPr>
                <w:noProof/>
              </w:rPr>
            </w:pPr>
            <w:r>
              <w:rPr>
                <w:noProof/>
              </w:rPr>
              <w:t>0,57</w:t>
            </w:r>
          </w:p>
        </w:tc>
        <w:tc>
          <w:tcPr>
            <w:tcW w:w="697" w:type="dxa"/>
            <w:tcBorders>
              <w:left w:val="single" w:sz="6" w:space="0" w:color="auto"/>
              <w:right w:val="single" w:sz="6" w:space="0" w:color="auto"/>
            </w:tcBorders>
          </w:tcPr>
          <w:p w:rsidR="00000000" w:rsidRDefault="00AC1C26">
            <w:pPr>
              <w:jc w:val="center"/>
              <w:rPr>
                <w:noProof/>
              </w:rPr>
            </w:pPr>
            <w:r>
              <w:rPr>
                <w:noProof/>
              </w:rPr>
              <w:t>0,715</w:t>
            </w:r>
          </w:p>
        </w:tc>
        <w:tc>
          <w:tcPr>
            <w:tcW w:w="697" w:type="dxa"/>
            <w:tcBorders>
              <w:left w:val="single" w:sz="6" w:space="0" w:color="auto"/>
              <w:right w:val="single" w:sz="12" w:space="0" w:color="auto"/>
            </w:tcBorders>
          </w:tcPr>
          <w:p w:rsidR="00000000" w:rsidRDefault="00AC1C26">
            <w:pPr>
              <w:jc w:val="center"/>
              <w:rPr>
                <w:noProof/>
              </w:rPr>
            </w:pPr>
            <w:r>
              <w:rPr>
                <w:noProof/>
              </w:rPr>
              <w:t>0,407</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0,08</w:t>
            </w:r>
          </w:p>
        </w:tc>
        <w:tc>
          <w:tcPr>
            <w:tcW w:w="697" w:type="dxa"/>
            <w:tcBorders>
              <w:left w:val="single" w:sz="6" w:space="0" w:color="auto"/>
              <w:right w:val="single" w:sz="6" w:space="0" w:color="auto"/>
            </w:tcBorders>
          </w:tcPr>
          <w:p w:rsidR="00000000" w:rsidRDefault="00AC1C26">
            <w:pPr>
              <w:jc w:val="center"/>
              <w:rPr>
                <w:noProof/>
              </w:rPr>
            </w:pPr>
            <w:r>
              <w:rPr>
                <w:noProof/>
              </w:rPr>
              <w:t>0,960</w:t>
            </w:r>
          </w:p>
        </w:tc>
        <w:tc>
          <w:tcPr>
            <w:tcW w:w="697" w:type="dxa"/>
            <w:tcBorders>
              <w:left w:val="single" w:sz="6" w:space="0" w:color="auto"/>
              <w:right w:val="single" w:sz="12" w:space="0" w:color="auto"/>
            </w:tcBorders>
          </w:tcPr>
          <w:p w:rsidR="00000000" w:rsidRDefault="00AC1C26">
            <w:pPr>
              <w:jc w:val="center"/>
              <w:rPr>
                <w:noProof/>
              </w:rPr>
            </w:pPr>
            <w:r>
              <w:rPr>
                <w:noProof/>
              </w:rPr>
              <w:t>0,077</w:t>
            </w:r>
          </w:p>
        </w:tc>
        <w:tc>
          <w:tcPr>
            <w:tcW w:w="697" w:type="dxa"/>
            <w:tcBorders>
              <w:left w:val="nil"/>
              <w:right w:val="single" w:sz="6" w:space="0" w:color="auto"/>
            </w:tcBorders>
          </w:tcPr>
          <w:p w:rsidR="00000000" w:rsidRDefault="00AC1C26">
            <w:pPr>
              <w:jc w:val="center"/>
              <w:rPr>
                <w:noProof/>
              </w:rPr>
            </w:pPr>
            <w:r>
              <w:rPr>
                <w:noProof/>
              </w:rPr>
              <w:t>0,33</w:t>
            </w:r>
          </w:p>
        </w:tc>
        <w:tc>
          <w:tcPr>
            <w:tcW w:w="697" w:type="dxa"/>
            <w:tcBorders>
              <w:left w:val="single" w:sz="6" w:space="0" w:color="auto"/>
              <w:right w:val="single" w:sz="6" w:space="0" w:color="auto"/>
            </w:tcBorders>
          </w:tcPr>
          <w:p w:rsidR="00000000" w:rsidRDefault="00AC1C26">
            <w:pPr>
              <w:jc w:val="center"/>
              <w:rPr>
                <w:noProof/>
              </w:rPr>
            </w:pPr>
            <w:r>
              <w:rPr>
                <w:noProof/>
              </w:rPr>
              <w:t>0,835</w:t>
            </w:r>
          </w:p>
        </w:tc>
        <w:tc>
          <w:tcPr>
            <w:tcW w:w="697" w:type="dxa"/>
            <w:tcBorders>
              <w:left w:val="single" w:sz="6" w:space="0" w:color="auto"/>
              <w:right w:val="single" w:sz="12" w:space="0" w:color="auto"/>
            </w:tcBorders>
          </w:tcPr>
          <w:p w:rsidR="00000000" w:rsidRDefault="00AC1C26">
            <w:pPr>
              <w:jc w:val="center"/>
              <w:rPr>
                <w:noProof/>
              </w:rPr>
            </w:pPr>
            <w:r>
              <w:rPr>
                <w:noProof/>
              </w:rPr>
              <w:t>0,276</w:t>
            </w:r>
          </w:p>
        </w:tc>
        <w:tc>
          <w:tcPr>
            <w:tcW w:w="697" w:type="dxa"/>
            <w:tcBorders>
              <w:left w:val="nil"/>
              <w:right w:val="single" w:sz="6" w:space="0" w:color="auto"/>
            </w:tcBorders>
          </w:tcPr>
          <w:p w:rsidR="00000000" w:rsidRDefault="00AC1C26">
            <w:pPr>
              <w:jc w:val="center"/>
              <w:rPr>
                <w:noProof/>
              </w:rPr>
            </w:pPr>
            <w:r>
              <w:rPr>
                <w:noProof/>
              </w:rPr>
              <w:t>0,58</w:t>
            </w:r>
          </w:p>
        </w:tc>
        <w:tc>
          <w:tcPr>
            <w:tcW w:w="697" w:type="dxa"/>
            <w:tcBorders>
              <w:left w:val="single" w:sz="6" w:space="0" w:color="auto"/>
              <w:right w:val="single" w:sz="6" w:space="0" w:color="auto"/>
            </w:tcBorders>
          </w:tcPr>
          <w:p w:rsidR="00000000" w:rsidRDefault="00AC1C26">
            <w:pPr>
              <w:jc w:val="center"/>
              <w:rPr>
                <w:noProof/>
              </w:rPr>
            </w:pPr>
            <w:r>
              <w:rPr>
                <w:noProof/>
              </w:rPr>
              <w:t>0,710</w:t>
            </w:r>
          </w:p>
        </w:tc>
        <w:tc>
          <w:tcPr>
            <w:tcW w:w="697" w:type="dxa"/>
            <w:tcBorders>
              <w:left w:val="single" w:sz="6" w:space="0" w:color="auto"/>
              <w:right w:val="single" w:sz="12" w:space="0" w:color="auto"/>
            </w:tcBorders>
          </w:tcPr>
          <w:p w:rsidR="00000000" w:rsidRDefault="00AC1C26">
            <w:pPr>
              <w:jc w:val="center"/>
              <w:rPr>
                <w:noProof/>
              </w:rPr>
            </w:pPr>
            <w:r>
              <w:rPr>
                <w:noProof/>
              </w:rPr>
              <w:t>0,412</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0,09</w:t>
            </w:r>
          </w:p>
        </w:tc>
        <w:tc>
          <w:tcPr>
            <w:tcW w:w="697" w:type="dxa"/>
            <w:tcBorders>
              <w:left w:val="single" w:sz="6" w:space="0" w:color="auto"/>
              <w:right w:val="single" w:sz="6" w:space="0" w:color="auto"/>
            </w:tcBorders>
          </w:tcPr>
          <w:p w:rsidR="00000000" w:rsidRDefault="00AC1C26">
            <w:pPr>
              <w:jc w:val="center"/>
              <w:rPr>
                <w:noProof/>
              </w:rPr>
            </w:pPr>
            <w:r>
              <w:rPr>
                <w:noProof/>
              </w:rPr>
              <w:t>0,955</w:t>
            </w:r>
          </w:p>
        </w:tc>
        <w:tc>
          <w:tcPr>
            <w:tcW w:w="697" w:type="dxa"/>
            <w:tcBorders>
              <w:left w:val="single" w:sz="6" w:space="0" w:color="auto"/>
              <w:right w:val="single" w:sz="12" w:space="0" w:color="auto"/>
            </w:tcBorders>
          </w:tcPr>
          <w:p w:rsidR="00000000" w:rsidRDefault="00AC1C26">
            <w:pPr>
              <w:jc w:val="center"/>
              <w:rPr>
                <w:noProof/>
              </w:rPr>
            </w:pPr>
            <w:r>
              <w:rPr>
                <w:noProof/>
              </w:rPr>
              <w:t>0,086</w:t>
            </w:r>
          </w:p>
        </w:tc>
        <w:tc>
          <w:tcPr>
            <w:tcW w:w="697" w:type="dxa"/>
            <w:tcBorders>
              <w:left w:val="nil"/>
              <w:right w:val="single" w:sz="6" w:space="0" w:color="auto"/>
            </w:tcBorders>
          </w:tcPr>
          <w:p w:rsidR="00000000" w:rsidRDefault="00AC1C26">
            <w:pPr>
              <w:jc w:val="center"/>
              <w:rPr>
                <w:noProof/>
              </w:rPr>
            </w:pPr>
            <w:r>
              <w:rPr>
                <w:noProof/>
              </w:rPr>
              <w:t>0,34</w:t>
            </w:r>
          </w:p>
        </w:tc>
        <w:tc>
          <w:tcPr>
            <w:tcW w:w="697" w:type="dxa"/>
            <w:tcBorders>
              <w:left w:val="single" w:sz="6" w:space="0" w:color="auto"/>
              <w:right w:val="single" w:sz="6" w:space="0" w:color="auto"/>
            </w:tcBorders>
          </w:tcPr>
          <w:p w:rsidR="00000000" w:rsidRDefault="00AC1C26">
            <w:pPr>
              <w:jc w:val="center"/>
              <w:rPr>
                <w:noProof/>
              </w:rPr>
            </w:pPr>
            <w:r>
              <w:rPr>
                <w:noProof/>
              </w:rPr>
              <w:t>0,830</w:t>
            </w:r>
          </w:p>
        </w:tc>
        <w:tc>
          <w:tcPr>
            <w:tcW w:w="697" w:type="dxa"/>
            <w:tcBorders>
              <w:left w:val="single" w:sz="6" w:space="0" w:color="auto"/>
              <w:right w:val="single" w:sz="12" w:space="0" w:color="auto"/>
            </w:tcBorders>
          </w:tcPr>
          <w:p w:rsidR="00000000" w:rsidRDefault="00AC1C26">
            <w:pPr>
              <w:jc w:val="center"/>
              <w:rPr>
                <w:noProof/>
              </w:rPr>
            </w:pPr>
            <w:r>
              <w:rPr>
                <w:noProof/>
              </w:rPr>
              <w:t>0,282</w:t>
            </w:r>
          </w:p>
        </w:tc>
        <w:tc>
          <w:tcPr>
            <w:tcW w:w="697" w:type="dxa"/>
            <w:tcBorders>
              <w:left w:val="nil"/>
              <w:right w:val="single" w:sz="6" w:space="0" w:color="auto"/>
            </w:tcBorders>
          </w:tcPr>
          <w:p w:rsidR="00000000" w:rsidRDefault="00AC1C26">
            <w:pPr>
              <w:jc w:val="center"/>
              <w:rPr>
                <w:noProof/>
              </w:rPr>
            </w:pPr>
            <w:r>
              <w:rPr>
                <w:noProof/>
              </w:rPr>
              <w:t>0,59</w:t>
            </w:r>
          </w:p>
        </w:tc>
        <w:tc>
          <w:tcPr>
            <w:tcW w:w="697" w:type="dxa"/>
            <w:tcBorders>
              <w:left w:val="single" w:sz="6" w:space="0" w:color="auto"/>
              <w:right w:val="single" w:sz="6" w:space="0" w:color="auto"/>
            </w:tcBorders>
          </w:tcPr>
          <w:p w:rsidR="00000000" w:rsidRDefault="00AC1C26">
            <w:pPr>
              <w:jc w:val="center"/>
              <w:rPr>
                <w:noProof/>
              </w:rPr>
            </w:pPr>
            <w:r>
              <w:rPr>
                <w:noProof/>
              </w:rPr>
              <w:t>0,705</w:t>
            </w:r>
          </w:p>
        </w:tc>
        <w:tc>
          <w:tcPr>
            <w:tcW w:w="697" w:type="dxa"/>
            <w:tcBorders>
              <w:left w:val="single" w:sz="6" w:space="0" w:color="auto"/>
              <w:right w:val="single" w:sz="12" w:space="0" w:color="auto"/>
            </w:tcBorders>
          </w:tcPr>
          <w:p w:rsidR="00000000" w:rsidRDefault="00AC1C26">
            <w:pPr>
              <w:jc w:val="center"/>
              <w:rPr>
                <w:noProof/>
              </w:rPr>
            </w:pPr>
            <w:r>
              <w:rPr>
                <w:noProof/>
              </w:rPr>
              <w:t>0,416</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0,10</w:t>
            </w:r>
          </w:p>
        </w:tc>
        <w:tc>
          <w:tcPr>
            <w:tcW w:w="697" w:type="dxa"/>
            <w:tcBorders>
              <w:left w:val="single" w:sz="6" w:space="0" w:color="auto"/>
              <w:right w:val="single" w:sz="6" w:space="0" w:color="auto"/>
            </w:tcBorders>
          </w:tcPr>
          <w:p w:rsidR="00000000" w:rsidRDefault="00AC1C26">
            <w:pPr>
              <w:jc w:val="center"/>
              <w:rPr>
                <w:noProof/>
              </w:rPr>
            </w:pPr>
            <w:r>
              <w:rPr>
                <w:noProof/>
              </w:rPr>
              <w:t>0,950</w:t>
            </w:r>
          </w:p>
        </w:tc>
        <w:tc>
          <w:tcPr>
            <w:tcW w:w="697" w:type="dxa"/>
            <w:tcBorders>
              <w:left w:val="single" w:sz="6" w:space="0" w:color="auto"/>
              <w:right w:val="single" w:sz="12" w:space="0" w:color="auto"/>
            </w:tcBorders>
          </w:tcPr>
          <w:p w:rsidR="00000000" w:rsidRDefault="00AC1C26">
            <w:pPr>
              <w:jc w:val="center"/>
              <w:rPr>
                <w:noProof/>
              </w:rPr>
            </w:pPr>
            <w:r>
              <w:rPr>
                <w:noProof/>
              </w:rPr>
              <w:t>0,095</w:t>
            </w:r>
          </w:p>
        </w:tc>
        <w:tc>
          <w:tcPr>
            <w:tcW w:w="697" w:type="dxa"/>
            <w:tcBorders>
              <w:left w:val="nil"/>
              <w:right w:val="single" w:sz="6" w:space="0" w:color="auto"/>
            </w:tcBorders>
          </w:tcPr>
          <w:p w:rsidR="00000000" w:rsidRDefault="00AC1C26">
            <w:pPr>
              <w:jc w:val="center"/>
              <w:rPr>
                <w:noProof/>
              </w:rPr>
            </w:pPr>
            <w:r>
              <w:rPr>
                <w:noProof/>
              </w:rPr>
              <w:t>0,35</w:t>
            </w:r>
          </w:p>
        </w:tc>
        <w:tc>
          <w:tcPr>
            <w:tcW w:w="697" w:type="dxa"/>
            <w:tcBorders>
              <w:left w:val="single" w:sz="6" w:space="0" w:color="auto"/>
              <w:right w:val="single" w:sz="6" w:space="0" w:color="auto"/>
            </w:tcBorders>
          </w:tcPr>
          <w:p w:rsidR="00000000" w:rsidRDefault="00AC1C26">
            <w:pPr>
              <w:jc w:val="center"/>
              <w:rPr>
                <w:noProof/>
              </w:rPr>
            </w:pPr>
            <w:r>
              <w:rPr>
                <w:noProof/>
              </w:rPr>
              <w:t>0,825</w:t>
            </w:r>
          </w:p>
        </w:tc>
        <w:tc>
          <w:tcPr>
            <w:tcW w:w="697" w:type="dxa"/>
            <w:tcBorders>
              <w:left w:val="single" w:sz="6" w:space="0" w:color="auto"/>
              <w:right w:val="single" w:sz="12" w:space="0" w:color="auto"/>
            </w:tcBorders>
          </w:tcPr>
          <w:p w:rsidR="00000000" w:rsidRDefault="00AC1C26">
            <w:pPr>
              <w:jc w:val="center"/>
              <w:rPr>
                <w:noProof/>
              </w:rPr>
            </w:pPr>
            <w:r>
              <w:rPr>
                <w:noProof/>
              </w:rPr>
              <w:t>0,289</w:t>
            </w:r>
          </w:p>
        </w:tc>
        <w:tc>
          <w:tcPr>
            <w:tcW w:w="697" w:type="dxa"/>
            <w:tcBorders>
              <w:left w:val="nil"/>
              <w:right w:val="single" w:sz="6" w:space="0" w:color="auto"/>
            </w:tcBorders>
          </w:tcPr>
          <w:p w:rsidR="00000000" w:rsidRDefault="00AC1C26">
            <w:pPr>
              <w:jc w:val="center"/>
              <w:rPr>
                <w:noProof/>
              </w:rPr>
            </w:pPr>
            <w:r>
              <w:rPr>
                <w:noProof/>
              </w:rPr>
              <w:t>0,60</w:t>
            </w:r>
          </w:p>
        </w:tc>
        <w:tc>
          <w:tcPr>
            <w:tcW w:w="697" w:type="dxa"/>
            <w:tcBorders>
              <w:left w:val="single" w:sz="6" w:space="0" w:color="auto"/>
              <w:right w:val="single" w:sz="6" w:space="0" w:color="auto"/>
            </w:tcBorders>
          </w:tcPr>
          <w:p w:rsidR="00000000" w:rsidRDefault="00AC1C26">
            <w:pPr>
              <w:jc w:val="center"/>
              <w:rPr>
                <w:noProof/>
              </w:rPr>
            </w:pPr>
            <w:r>
              <w:rPr>
                <w:noProof/>
              </w:rPr>
              <w:t>0,700</w:t>
            </w:r>
          </w:p>
        </w:tc>
        <w:tc>
          <w:tcPr>
            <w:tcW w:w="697" w:type="dxa"/>
            <w:tcBorders>
              <w:left w:val="single" w:sz="6" w:space="0" w:color="auto"/>
              <w:right w:val="single" w:sz="12" w:space="0" w:color="auto"/>
            </w:tcBorders>
          </w:tcPr>
          <w:p w:rsidR="00000000" w:rsidRDefault="00AC1C26">
            <w:pPr>
              <w:jc w:val="center"/>
              <w:rPr>
                <w:noProof/>
              </w:rPr>
            </w:pPr>
            <w:r>
              <w:rPr>
                <w:noProof/>
              </w:rPr>
              <w:t>0,420</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0,11</w:t>
            </w:r>
          </w:p>
        </w:tc>
        <w:tc>
          <w:tcPr>
            <w:tcW w:w="697" w:type="dxa"/>
            <w:tcBorders>
              <w:left w:val="single" w:sz="6" w:space="0" w:color="auto"/>
              <w:right w:val="single" w:sz="6" w:space="0" w:color="auto"/>
            </w:tcBorders>
          </w:tcPr>
          <w:p w:rsidR="00000000" w:rsidRDefault="00AC1C26">
            <w:pPr>
              <w:jc w:val="center"/>
              <w:rPr>
                <w:noProof/>
              </w:rPr>
            </w:pPr>
            <w:r>
              <w:rPr>
                <w:noProof/>
              </w:rPr>
              <w:t>0,945</w:t>
            </w:r>
          </w:p>
        </w:tc>
        <w:tc>
          <w:tcPr>
            <w:tcW w:w="697" w:type="dxa"/>
            <w:tcBorders>
              <w:left w:val="single" w:sz="6" w:space="0" w:color="auto"/>
              <w:right w:val="single" w:sz="12" w:space="0" w:color="auto"/>
            </w:tcBorders>
          </w:tcPr>
          <w:p w:rsidR="00000000" w:rsidRDefault="00AC1C26">
            <w:pPr>
              <w:jc w:val="center"/>
              <w:rPr>
                <w:noProof/>
              </w:rPr>
            </w:pPr>
            <w:r>
              <w:rPr>
                <w:noProof/>
              </w:rPr>
              <w:t>0,104</w:t>
            </w:r>
          </w:p>
        </w:tc>
        <w:tc>
          <w:tcPr>
            <w:tcW w:w="697" w:type="dxa"/>
            <w:tcBorders>
              <w:left w:val="nil"/>
              <w:right w:val="single" w:sz="6" w:space="0" w:color="auto"/>
            </w:tcBorders>
          </w:tcPr>
          <w:p w:rsidR="00000000" w:rsidRDefault="00AC1C26">
            <w:pPr>
              <w:jc w:val="center"/>
              <w:rPr>
                <w:noProof/>
              </w:rPr>
            </w:pPr>
            <w:r>
              <w:rPr>
                <w:noProof/>
              </w:rPr>
              <w:t>0,36</w:t>
            </w:r>
          </w:p>
        </w:tc>
        <w:tc>
          <w:tcPr>
            <w:tcW w:w="697" w:type="dxa"/>
            <w:tcBorders>
              <w:left w:val="single" w:sz="6" w:space="0" w:color="auto"/>
              <w:right w:val="single" w:sz="6" w:space="0" w:color="auto"/>
            </w:tcBorders>
          </w:tcPr>
          <w:p w:rsidR="00000000" w:rsidRDefault="00AC1C26">
            <w:pPr>
              <w:jc w:val="center"/>
              <w:rPr>
                <w:noProof/>
              </w:rPr>
            </w:pPr>
            <w:r>
              <w:rPr>
                <w:noProof/>
              </w:rPr>
              <w:t>0,820</w:t>
            </w:r>
          </w:p>
        </w:tc>
        <w:tc>
          <w:tcPr>
            <w:tcW w:w="697" w:type="dxa"/>
            <w:tcBorders>
              <w:left w:val="single" w:sz="6" w:space="0" w:color="auto"/>
              <w:right w:val="single" w:sz="12" w:space="0" w:color="auto"/>
            </w:tcBorders>
          </w:tcPr>
          <w:p w:rsidR="00000000" w:rsidRDefault="00AC1C26">
            <w:pPr>
              <w:jc w:val="center"/>
              <w:rPr>
                <w:noProof/>
              </w:rPr>
            </w:pPr>
            <w:r>
              <w:rPr>
                <w:noProof/>
              </w:rPr>
              <w:t>0,295</w:t>
            </w:r>
          </w:p>
        </w:tc>
        <w:tc>
          <w:tcPr>
            <w:tcW w:w="697" w:type="dxa"/>
            <w:tcBorders>
              <w:left w:val="nil"/>
              <w:right w:val="single" w:sz="6" w:space="0" w:color="auto"/>
            </w:tcBorders>
          </w:tcPr>
          <w:p w:rsidR="00000000" w:rsidRDefault="00AC1C26">
            <w:pPr>
              <w:jc w:val="center"/>
              <w:rPr>
                <w:noProof/>
              </w:rPr>
            </w:pPr>
            <w:r>
              <w:rPr>
                <w:noProof/>
              </w:rPr>
              <w:t>0,62</w:t>
            </w:r>
          </w:p>
        </w:tc>
        <w:tc>
          <w:tcPr>
            <w:tcW w:w="697" w:type="dxa"/>
            <w:tcBorders>
              <w:left w:val="single" w:sz="6" w:space="0" w:color="auto"/>
              <w:right w:val="single" w:sz="6" w:space="0" w:color="auto"/>
            </w:tcBorders>
          </w:tcPr>
          <w:p w:rsidR="00000000" w:rsidRDefault="00AC1C26">
            <w:pPr>
              <w:jc w:val="center"/>
              <w:rPr>
                <w:noProof/>
              </w:rPr>
            </w:pPr>
            <w:r>
              <w:rPr>
                <w:noProof/>
              </w:rPr>
              <w:t>0,690</w:t>
            </w:r>
          </w:p>
        </w:tc>
        <w:tc>
          <w:tcPr>
            <w:tcW w:w="697" w:type="dxa"/>
            <w:tcBorders>
              <w:left w:val="single" w:sz="6" w:space="0" w:color="auto"/>
              <w:right w:val="single" w:sz="12" w:space="0" w:color="auto"/>
            </w:tcBorders>
          </w:tcPr>
          <w:p w:rsidR="00000000" w:rsidRDefault="00AC1C26">
            <w:pPr>
              <w:jc w:val="center"/>
              <w:rPr>
                <w:noProof/>
              </w:rPr>
            </w:pPr>
            <w:r>
              <w:rPr>
                <w:noProof/>
              </w:rPr>
              <w:t>0,428</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0,12</w:t>
            </w:r>
          </w:p>
        </w:tc>
        <w:tc>
          <w:tcPr>
            <w:tcW w:w="697" w:type="dxa"/>
            <w:tcBorders>
              <w:left w:val="single" w:sz="6" w:space="0" w:color="auto"/>
              <w:right w:val="single" w:sz="6" w:space="0" w:color="auto"/>
            </w:tcBorders>
          </w:tcPr>
          <w:p w:rsidR="00000000" w:rsidRDefault="00AC1C26">
            <w:pPr>
              <w:jc w:val="center"/>
              <w:rPr>
                <w:noProof/>
              </w:rPr>
            </w:pPr>
            <w:r>
              <w:rPr>
                <w:noProof/>
              </w:rPr>
              <w:t>0,940</w:t>
            </w:r>
          </w:p>
        </w:tc>
        <w:tc>
          <w:tcPr>
            <w:tcW w:w="697" w:type="dxa"/>
            <w:tcBorders>
              <w:left w:val="single" w:sz="6" w:space="0" w:color="auto"/>
              <w:right w:val="single" w:sz="12" w:space="0" w:color="auto"/>
            </w:tcBorders>
          </w:tcPr>
          <w:p w:rsidR="00000000" w:rsidRDefault="00AC1C26">
            <w:pPr>
              <w:jc w:val="center"/>
              <w:rPr>
                <w:noProof/>
              </w:rPr>
            </w:pPr>
            <w:r>
              <w:rPr>
                <w:noProof/>
              </w:rPr>
              <w:t>0,113</w:t>
            </w:r>
          </w:p>
        </w:tc>
        <w:tc>
          <w:tcPr>
            <w:tcW w:w="697" w:type="dxa"/>
            <w:tcBorders>
              <w:left w:val="nil"/>
              <w:right w:val="single" w:sz="6" w:space="0" w:color="auto"/>
            </w:tcBorders>
          </w:tcPr>
          <w:p w:rsidR="00000000" w:rsidRDefault="00AC1C26">
            <w:pPr>
              <w:jc w:val="center"/>
              <w:rPr>
                <w:noProof/>
              </w:rPr>
            </w:pPr>
            <w:r>
              <w:rPr>
                <w:noProof/>
              </w:rPr>
              <w:t>0,37</w:t>
            </w:r>
          </w:p>
        </w:tc>
        <w:tc>
          <w:tcPr>
            <w:tcW w:w="697" w:type="dxa"/>
            <w:tcBorders>
              <w:left w:val="single" w:sz="6" w:space="0" w:color="auto"/>
              <w:right w:val="single" w:sz="6" w:space="0" w:color="auto"/>
            </w:tcBorders>
          </w:tcPr>
          <w:p w:rsidR="00000000" w:rsidRDefault="00AC1C26">
            <w:pPr>
              <w:jc w:val="center"/>
              <w:rPr>
                <w:noProof/>
              </w:rPr>
            </w:pPr>
            <w:r>
              <w:rPr>
                <w:noProof/>
              </w:rPr>
              <w:t>0,815</w:t>
            </w:r>
          </w:p>
        </w:tc>
        <w:tc>
          <w:tcPr>
            <w:tcW w:w="697" w:type="dxa"/>
            <w:tcBorders>
              <w:left w:val="single" w:sz="6" w:space="0" w:color="auto"/>
              <w:right w:val="single" w:sz="12" w:space="0" w:color="auto"/>
            </w:tcBorders>
          </w:tcPr>
          <w:p w:rsidR="00000000" w:rsidRDefault="00AC1C26">
            <w:pPr>
              <w:jc w:val="center"/>
              <w:rPr>
                <w:noProof/>
              </w:rPr>
            </w:pPr>
            <w:r>
              <w:rPr>
                <w:noProof/>
              </w:rPr>
              <w:t>0,302</w:t>
            </w:r>
          </w:p>
        </w:tc>
        <w:tc>
          <w:tcPr>
            <w:tcW w:w="697" w:type="dxa"/>
            <w:tcBorders>
              <w:left w:val="nil"/>
              <w:right w:val="single" w:sz="6" w:space="0" w:color="auto"/>
            </w:tcBorders>
          </w:tcPr>
          <w:p w:rsidR="00000000" w:rsidRDefault="00AC1C26">
            <w:pPr>
              <w:jc w:val="center"/>
              <w:rPr>
                <w:noProof/>
              </w:rPr>
            </w:pPr>
            <w:r>
              <w:rPr>
                <w:noProof/>
              </w:rPr>
              <w:t>0,64</w:t>
            </w:r>
          </w:p>
        </w:tc>
        <w:tc>
          <w:tcPr>
            <w:tcW w:w="697" w:type="dxa"/>
            <w:tcBorders>
              <w:left w:val="single" w:sz="6" w:space="0" w:color="auto"/>
              <w:right w:val="single" w:sz="6" w:space="0" w:color="auto"/>
            </w:tcBorders>
          </w:tcPr>
          <w:p w:rsidR="00000000" w:rsidRDefault="00AC1C26">
            <w:pPr>
              <w:jc w:val="center"/>
              <w:rPr>
                <w:noProof/>
              </w:rPr>
            </w:pPr>
            <w:r>
              <w:rPr>
                <w:noProof/>
              </w:rPr>
              <w:t>0,680</w:t>
            </w:r>
          </w:p>
        </w:tc>
        <w:tc>
          <w:tcPr>
            <w:tcW w:w="697" w:type="dxa"/>
            <w:tcBorders>
              <w:left w:val="single" w:sz="6" w:space="0" w:color="auto"/>
              <w:right w:val="single" w:sz="12" w:space="0" w:color="auto"/>
            </w:tcBorders>
          </w:tcPr>
          <w:p w:rsidR="00000000" w:rsidRDefault="00AC1C26">
            <w:pPr>
              <w:jc w:val="center"/>
              <w:rPr>
                <w:noProof/>
              </w:rPr>
            </w:pPr>
            <w:r>
              <w:rPr>
                <w:noProof/>
              </w:rPr>
              <w:t>0,435</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0,13</w:t>
            </w:r>
          </w:p>
        </w:tc>
        <w:tc>
          <w:tcPr>
            <w:tcW w:w="697" w:type="dxa"/>
            <w:tcBorders>
              <w:left w:val="single" w:sz="6" w:space="0" w:color="auto"/>
              <w:right w:val="single" w:sz="6" w:space="0" w:color="auto"/>
            </w:tcBorders>
          </w:tcPr>
          <w:p w:rsidR="00000000" w:rsidRDefault="00AC1C26">
            <w:pPr>
              <w:jc w:val="center"/>
              <w:rPr>
                <w:noProof/>
              </w:rPr>
            </w:pPr>
            <w:r>
              <w:rPr>
                <w:noProof/>
              </w:rPr>
              <w:t>0,935</w:t>
            </w:r>
          </w:p>
        </w:tc>
        <w:tc>
          <w:tcPr>
            <w:tcW w:w="697" w:type="dxa"/>
            <w:tcBorders>
              <w:left w:val="single" w:sz="6" w:space="0" w:color="auto"/>
              <w:right w:val="single" w:sz="12" w:space="0" w:color="auto"/>
            </w:tcBorders>
          </w:tcPr>
          <w:p w:rsidR="00000000" w:rsidRDefault="00AC1C26">
            <w:pPr>
              <w:jc w:val="center"/>
              <w:rPr>
                <w:noProof/>
              </w:rPr>
            </w:pPr>
            <w:r>
              <w:rPr>
                <w:noProof/>
              </w:rPr>
              <w:t>0,122</w:t>
            </w:r>
          </w:p>
        </w:tc>
        <w:tc>
          <w:tcPr>
            <w:tcW w:w="697" w:type="dxa"/>
            <w:tcBorders>
              <w:left w:val="nil"/>
              <w:right w:val="single" w:sz="6" w:space="0" w:color="auto"/>
            </w:tcBorders>
          </w:tcPr>
          <w:p w:rsidR="00000000" w:rsidRDefault="00AC1C26">
            <w:pPr>
              <w:jc w:val="center"/>
              <w:rPr>
                <w:noProof/>
              </w:rPr>
            </w:pPr>
            <w:r>
              <w:rPr>
                <w:noProof/>
              </w:rPr>
              <w:t>0,38</w:t>
            </w:r>
          </w:p>
        </w:tc>
        <w:tc>
          <w:tcPr>
            <w:tcW w:w="697" w:type="dxa"/>
            <w:tcBorders>
              <w:left w:val="single" w:sz="6" w:space="0" w:color="auto"/>
              <w:right w:val="single" w:sz="6" w:space="0" w:color="auto"/>
            </w:tcBorders>
          </w:tcPr>
          <w:p w:rsidR="00000000" w:rsidRDefault="00AC1C26">
            <w:pPr>
              <w:jc w:val="center"/>
              <w:rPr>
                <w:noProof/>
              </w:rPr>
            </w:pPr>
            <w:r>
              <w:rPr>
                <w:noProof/>
              </w:rPr>
              <w:t>0,810</w:t>
            </w:r>
          </w:p>
        </w:tc>
        <w:tc>
          <w:tcPr>
            <w:tcW w:w="697" w:type="dxa"/>
            <w:tcBorders>
              <w:left w:val="single" w:sz="6" w:space="0" w:color="auto"/>
              <w:right w:val="single" w:sz="12" w:space="0" w:color="auto"/>
            </w:tcBorders>
          </w:tcPr>
          <w:p w:rsidR="00000000" w:rsidRDefault="00AC1C26">
            <w:pPr>
              <w:jc w:val="center"/>
              <w:rPr>
                <w:noProof/>
              </w:rPr>
            </w:pPr>
            <w:r>
              <w:rPr>
                <w:noProof/>
              </w:rPr>
              <w:t>0,308</w:t>
            </w:r>
          </w:p>
        </w:tc>
        <w:tc>
          <w:tcPr>
            <w:tcW w:w="697" w:type="dxa"/>
            <w:tcBorders>
              <w:left w:val="nil"/>
              <w:right w:val="single" w:sz="6" w:space="0" w:color="auto"/>
            </w:tcBorders>
          </w:tcPr>
          <w:p w:rsidR="00000000" w:rsidRDefault="00AC1C26">
            <w:pPr>
              <w:jc w:val="center"/>
              <w:rPr>
                <w:noProof/>
              </w:rPr>
            </w:pPr>
            <w:r>
              <w:rPr>
                <w:noProof/>
              </w:rPr>
              <w:t>0,66</w:t>
            </w:r>
          </w:p>
        </w:tc>
        <w:tc>
          <w:tcPr>
            <w:tcW w:w="697" w:type="dxa"/>
            <w:tcBorders>
              <w:left w:val="single" w:sz="6" w:space="0" w:color="auto"/>
              <w:right w:val="single" w:sz="6" w:space="0" w:color="auto"/>
            </w:tcBorders>
          </w:tcPr>
          <w:p w:rsidR="00000000" w:rsidRDefault="00AC1C26">
            <w:pPr>
              <w:jc w:val="center"/>
              <w:rPr>
                <w:noProof/>
              </w:rPr>
            </w:pPr>
            <w:r>
              <w:rPr>
                <w:noProof/>
              </w:rPr>
              <w:t>0,670</w:t>
            </w:r>
          </w:p>
        </w:tc>
        <w:tc>
          <w:tcPr>
            <w:tcW w:w="697" w:type="dxa"/>
            <w:tcBorders>
              <w:left w:val="single" w:sz="6" w:space="0" w:color="auto"/>
              <w:right w:val="single" w:sz="12" w:space="0" w:color="auto"/>
            </w:tcBorders>
          </w:tcPr>
          <w:p w:rsidR="00000000" w:rsidRDefault="00AC1C26">
            <w:pPr>
              <w:jc w:val="center"/>
              <w:rPr>
                <w:noProof/>
              </w:rPr>
            </w:pPr>
            <w:r>
              <w:rPr>
                <w:noProof/>
              </w:rPr>
              <w:t>0,442</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0,14</w:t>
            </w:r>
          </w:p>
        </w:tc>
        <w:tc>
          <w:tcPr>
            <w:tcW w:w="697" w:type="dxa"/>
            <w:tcBorders>
              <w:left w:val="single" w:sz="6" w:space="0" w:color="auto"/>
              <w:right w:val="single" w:sz="6" w:space="0" w:color="auto"/>
            </w:tcBorders>
          </w:tcPr>
          <w:p w:rsidR="00000000" w:rsidRDefault="00AC1C26">
            <w:pPr>
              <w:jc w:val="center"/>
              <w:rPr>
                <w:noProof/>
              </w:rPr>
            </w:pPr>
            <w:r>
              <w:rPr>
                <w:noProof/>
              </w:rPr>
              <w:t>0,930</w:t>
            </w:r>
          </w:p>
        </w:tc>
        <w:tc>
          <w:tcPr>
            <w:tcW w:w="697" w:type="dxa"/>
            <w:tcBorders>
              <w:left w:val="single" w:sz="6" w:space="0" w:color="auto"/>
              <w:right w:val="single" w:sz="12" w:space="0" w:color="auto"/>
            </w:tcBorders>
          </w:tcPr>
          <w:p w:rsidR="00000000" w:rsidRDefault="00AC1C26">
            <w:pPr>
              <w:jc w:val="center"/>
              <w:rPr>
                <w:noProof/>
              </w:rPr>
            </w:pPr>
            <w:r>
              <w:rPr>
                <w:noProof/>
              </w:rPr>
              <w:t>0,130</w:t>
            </w:r>
          </w:p>
        </w:tc>
        <w:tc>
          <w:tcPr>
            <w:tcW w:w="697" w:type="dxa"/>
            <w:tcBorders>
              <w:left w:val="nil"/>
              <w:right w:val="single" w:sz="6" w:space="0" w:color="auto"/>
            </w:tcBorders>
          </w:tcPr>
          <w:p w:rsidR="00000000" w:rsidRDefault="00AC1C26">
            <w:pPr>
              <w:jc w:val="center"/>
              <w:rPr>
                <w:noProof/>
              </w:rPr>
            </w:pPr>
            <w:r>
              <w:rPr>
                <w:noProof/>
              </w:rPr>
              <w:t>0,39</w:t>
            </w:r>
          </w:p>
        </w:tc>
        <w:tc>
          <w:tcPr>
            <w:tcW w:w="697" w:type="dxa"/>
            <w:tcBorders>
              <w:left w:val="single" w:sz="6" w:space="0" w:color="auto"/>
              <w:right w:val="single" w:sz="6" w:space="0" w:color="auto"/>
            </w:tcBorders>
          </w:tcPr>
          <w:p w:rsidR="00000000" w:rsidRDefault="00AC1C26">
            <w:pPr>
              <w:jc w:val="center"/>
              <w:rPr>
                <w:noProof/>
              </w:rPr>
            </w:pPr>
            <w:r>
              <w:rPr>
                <w:noProof/>
              </w:rPr>
              <w:t>0,805</w:t>
            </w:r>
          </w:p>
        </w:tc>
        <w:tc>
          <w:tcPr>
            <w:tcW w:w="697" w:type="dxa"/>
            <w:tcBorders>
              <w:left w:val="single" w:sz="6" w:space="0" w:color="auto"/>
              <w:right w:val="single" w:sz="12" w:space="0" w:color="auto"/>
            </w:tcBorders>
          </w:tcPr>
          <w:p w:rsidR="00000000" w:rsidRDefault="00AC1C26">
            <w:pPr>
              <w:jc w:val="center"/>
              <w:rPr>
                <w:noProof/>
              </w:rPr>
            </w:pPr>
            <w:r>
              <w:rPr>
                <w:noProof/>
              </w:rPr>
              <w:t>0,314</w:t>
            </w:r>
          </w:p>
        </w:tc>
        <w:tc>
          <w:tcPr>
            <w:tcW w:w="697" w:type="dxa"/>
            <w:tcBorders>
              <w:left w:val="nil"/>
              <w:right w:val="single" w:sz="6" w:space="0" w:color="auto"/>
            </w:tcBorders>
          </w:tcPr>
          <w:p w:rsidR="00000000" w:rsidRDefault="00AC1C26">
            <w:pPr>
              <w:jc w:val="center"/>
              <w:rPr>
                <w:noProof/>
              </w:rPr>
            </w:pPr>
            <w:r>
              <w:rPr>
                <w:noProof/>
              </w:rPr>
              <w:t>0,68</w:t>
            </w:r>
          </w:p>
        </w:tc>
        <w:tc>
          <w:tcPr>
            <w:tcW w:w="697" w:type="dxa"/>
            <w:tcBorders>
              <w:left w:val="single" w:sz="6" w:space="0" w:color="auto"/>
              <w:right w:val="single" w:sz="6" w:space="0" w:color="auto"/>
            </w:tcBorders>
          </w:tcPr>
          <w:p w:rsidR="00000000" w:rsidRDefault="00AC1C26">
            <w:pPr>
              <w:jc w:val="center"/>
              <w:rPr>
                <w:noProof/>
              </w:rPr>
            </w:pPr>
            <w:r>
              <w:rPr>
                <w:noProof/>
              </w:rPr>
              <w:t>0,660</w:t>
            </w:r>
          </w:p>
        </w:tc>
        <w:tc>
          <w:tcPr>
            <w:tcW w:w="697" w:type="dxa"/>
            <w:tcBorders>
              <w:left w:val="single" w:sz="6" w:space="0" w:color="auto"/>
              <w:right w:val="single" w:sz="12" w:space="0" w:color="auto"/>
            </w:tcBorders>
          </w:tcPr>
          <w:p w:rsidR="00000000" w:rsidRDefault="00AC1C26">
            <w:pPr>
              <w:jc w:val="center"/>
              <w:rPr>
                <w:noProof/>
              </w:rPr>
            </w:pPr>
            <w:r>
              <w:rPr>
                <w:noProof/>
              </w:rPr>
              <w:t>0,449</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0,15</w:t>
            </w:r>
          </w:p>
        </w:tc>
        <w:tc>
          <w:tcPr>
            <w:tcW w:w="697" w:type="dxa"/>
            <w:tcBorders>
              <w:left w:val="single" w:sz="6" w:space="0" w:color="auto"/>
              <w:right w:val="single" w:sz="6" w:space="0" w:color="auto"/>
            </w:tcBorders>
          </w:tcPr>
          <w:p w:rsidR="00000000" w:rsidRDefault="00AC1C26">
            <w:pPr>
              <w:jc w:val="center"/>
              <w:rPr>
                <w:noProof/>
              </w:rPr>
            </w:pPr>
            <w:r>
              <w:rPr>
                <w:noProof/>
              </w:rPr>
              <w:t>0,925</w:t>
            </w:r>
          </w:p>
        </w:tc>
        <w:tc>
          <w:tcPr>
            <w:tcW w:w="697" w:type="dxa"/>
            <w:tcBorders>
              <w:left w:val="single" w:sz="6" w:space="0" w:color="auto"/>
              <w:right w:val="single" w:sz="12" w:space="0" w:color="auto"/>
            </w:tcBorders>
          </w:tcPr>
          <w:p w:rsidR="00000000" w:rsidRDefault="00AC1C26">
            <w:pPr>
              <w:jc w:val="center"/>
              <w:rPr>
                <w:noProof/>
              </w:rPr>
            </w:pPr>
            <w:r>
              <w:rPr>
                <w:noProof/>
              </w:rPr>
              <w:t>0,139</w:t>
            </w:r>
          </w:p>
        </w:tc>
        <w:tc>
          <w:tcPr>
            <w:tcW w:w="697" w:type="dxa"/>
            <w:tcBorders>
              <w:left w:val="nil"/>
              <w:right w:val="single" w:sz="6" w:space="0" w:color="auto"/>
            </w:tcBorders>
          </w:tcPr>
          <w:p w:rsidR="00000000" w:rsidRDefault="00AC1C26">
            <w:pPr>
              <w:jc w:val="center"/>
              <w:rPr>
                <w:noProof/>
              </w:rPr>
            </w:pPr>
            <w:r>
              <w:rPr>
                <w:noProof/>
              </w:rPr>
              <w:t>0,40</w:t>
            </w:r>
          </w:p>
        </w:tc>
        <w:tc>
          <w:tcPr>
            <w:tcW w:w="697" w:type="dxa"/>
            <w:tcBorders>
              <w:left w:val="single" w:sz="6" w:space="0" w:color="auto"/>
              <w:right w:val="single" w:sz="6" w:space="0" w:color="auto"/>
            </w:tcBorders>
          </w:tcPr>
          <w:p w:rsidR="00000000" w:rsidRDefault="00AC1C26">
            <w:pPr>
              <w:jc w:val="center"/>
              <w:rPr>
                <w:noProof/>
              </w:rPr>
            </w:pPr>
            <w:r>
              <w:rPr>
                <w:noProof/>
              </w:rPr>
              <w:t>0,800</w:t>
            </w:r>
          </w:p>
        </w:tc>
        <w:tc>
          <w:tcPr>
            <w:tcW w:w="697" w:type="dxa"/>
            <w:tcBorders>
              <w:left w:val="single" w:sz="6" w:space="0" w:color="auto"/>
              <w:right w:val="single" w:sz="12" w:space="0" w:color="auto"/>
            </w:tcBorders>
          </w:tcPr>
          <w:p w:rsidR="00000000" w:rsidRDefault="00AC1C26">
            <w:pPr>
              <w:jc w:val="center"/>
              <w:rPr>
                <w:noProof/>
              </w:rPr>
            </w:pPr>
            <w:r>
              <w:rPr>
                <w:noProof/>
              </w:rPr>
              <w:t>0,3</w:t>
            </w:r>
            <w:r>
              <w:rPr>
                <w:noProof/>
              </w:rPr>
              <w:t>20</w:t>
            </w:r>
          </w:p>
        </w:tc>
        <w:tc>
          <w:tcPr>
            <w:tcW w:w="697" w:type="dxa"/>
            <w:tcBorders>
              <w:left w:val="nil"/>
              <w:right w:val="single" w:sz="6" w:space="0" w:color="auto"/>
            </w:tcBorders>
          </w:tcPr>
          <w:p w:rsidR="00000000" w:rsidRDefault="00AC1C26">
            <w:pPr>
              <w:jc w:val="center"/>
              <w:rPr>
                <w:noProof/>
              </w:rPr>
            </w:pPr>
            <w:r>
              <w:rPr>
                <w:noProof/>
              </w:rPr>
              <w:t>0,70</w:t>
            </w:r>
          </w:p>
        </w:tc>
        <w:tc>
          <w:tcPr>
            <w:tcW w:w="697" w:type="dxa"/>
            <w:tcBorders>
              <w:left w:val="single" w:sz="6" w:space="0" w:color="auto"/>
              <w:right w:val="single" w:sz="6" w:space="0" w:color="auto"/>
            </w:tcBorders>
          </w:tcPr>
          <w:p w:rsidR="00000000" w:rsidRDefault="00AC1C26">
            <w:pPr>
              <w:jc w:val="center"/>
              <w:rPr>
                <w:noProof/>
              </w:rPr>
            </w:pPr>
            <w:r>
              <w:rPr>
                <w:noProof/>
              </w:rPr>
              <w:t>0,650</w:t>
            </w:r>
          </w:p>
        </w:tc>
        <w:tc>
          <w:tcPr>
            <w:tcW w:w="697" w:type="dxa"/>
            <w:tcBorders>
              <w:left w:val="single" w:sz="6" w:space="0" w:color="auto"/>
              <w:right w:val="single" w:sz="12" w:space="0" w:color="auto"/>
            </w:tcBorders>
          </w:tcPr>
          <w:p w:rsidR="00000000" w:rsidRDefault="00AC1C26">
            <w:pPr>
              <w:jc w:val="center"/>
              <w:rPr>
                <w:noProof/>
              </w:rPr>
            </w:pPr>
            <w:r>
              <w:rPr>
                <w:noProof/>
              </w:rPr>
              <w:t>0,455</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0,16</w:t>
            </w:r>
          </w:p>
        </w:tc>
        <w:tc>
          <w:tcPr>
            <w:tcW w:w="697" w:type="dxa"/>
            <w:tcBorders>
              <w:left w:val="single" w:sz="6" w:space="0" w:color="auto"/>
              <w:right w:val="single" w:sz="6" w:space="0" w:color="auto"/>
            </w:tcBorders>
          </w:tcPr>
          <w:p w:rsidR="00000000" w:rsidRDefault="00AC1C26">
            <w:pPr>
              <w:jc w:val="center"/>
              <w:rPr>
                <w:noProof/>
              </w:rPr>
            </w:pPr>
            <w:r>
              <w:rPr>
                <w:noProof/>
              </w:rPr>
              <w:t>0,920</w:t>
            </w:r>
          </w:p>
        </w:tc>
        <w:tc>
          <w:tcPr>
            <w:tcW w:w="697" w:type="dxa"/>
            <w:tcBorders>
              <w:left w:val="single" w:sz="6" w:space="0" w:color="auto"/>
              <w:right w:val="single" w:sz="12" w:space="0" w:color="auto"/>
            </w:tcBorders>
          </w:tcPr>
          <w:p w:rsidR="00000000" w:rsidRDefault="00AC1C26">
            <w:pPr>
              <w:jc w:val="center"/>
              <w:rPr>
                <w:noProof/>
              </w:rPr>
            </w:pPr>
            <w:r>
              <w:rPr>
                <w:noProof/>
              </w:rPr>
              <w:t>0,147</w:t>
            </w:r>
          </w:p>
        </w:tc>
        <w:tc>
          <w:tcPr>
            <w:tcW w:w="697" w:type="dxa"/>
            <w:tcBorders>
              <w:left w:val="nil"/>
              <w:right w:val="single" w:sz="6" w:space="0" w:color="auto"/>
            </w:tcBorders>
          </w:tcPr>
          <w:p w:rsidR="00000000" w:rsidRDefault="00AC1C26">
            <w:pPr>
              <w:jc w:val="center"/>
              <w:rPr>
                <w:noProof/>
              </w:rPr>
            </w:pPr>
            <w:r>
              <w:rPr>
                <w:noProof/>
              </w:rPr>
              <w:t>0,41</w:t>
            </w:r>
          </w:p>
        </w:tc>
        <w:tc>
          <w:tcPr>
            <w:tcW w:w="697" w:type="dxa"/>
            <w:tcBorders>
              <w:left w:val="single" w:sz="6" w:space="0" w:color="auto"/>
              <w:right w:val="single" w:sz="6" w:space="0" w:color="auto"/>
            </w:tcBorders>
          </w:tcPr>
          <w:p w:rsidR="00000000" w:rsidRDefault="00AC1C26">
            <w:pPr>
              <w:jc w:val="center"/>
              <w:rPr>
                <w:noProof/>
              </w:rPr>
            </w:pPr>
            <w:r>
              <w:rPr>
                <w:noProof/>
              </w:rPr>
              <w:t>0,795</w:t>
            </w:r>
          </w:p>
        </w:tc>
        <w:tc>
          <w:tcPr>
            <w:tcW w:w="697" w:type="dxa"/>
            <w:tcBorders>
              <w:left w:val="single" w:sz="6" w:space="0" w:color="auto"/>
              <w:right w:val="single" w:sz="12" w:space="0" w:color="auto"/>
            </w:tcBorders>
          </w:tcPr>
          <w:p w:rsidR="00000000" w:rsidRDefault="00AC1C26">
            <w:pPr>
              <w:jc w:val="center"/>
              <w:rPr>
                <w:noProof/>
              </w:rPr>
            </w:pPr>
            <w:r>
              <w:rPr>
                <w:noProof/>
              </w:rPr>
              <w:t>0,326</w:t>
            </w:r>
          </w:p>
        </w:tc>
        <w:tc>
          <w:tcPr>
            <w:tcW w:w="697" w:type="dxa"/>
            <w:tcBorders>
              <w:left w:val="nil"/>
              <w:right w:val="single" w:sz="6" w:space="0" w:color="auto"/>
            </w:tcBorders>
          </w:tcPr>
          <w:p w:rsidR="00000000" w:rsidRDefault="00AC1C26">
            <w:pPr>
              <w:jc w:val="center"/>
              <w:rPr>
                <w:noProof/>
              </w:rPr>
            </w:pPr>
            <w:r>
              <w:rPr>
                <w:noProof/>
              </w:rPr>
              <w:t>0,72</w:t>
            </w:r>
          </w:p>
        </w:tc>
        <w:tc>
          <w:tcPr>
            <w:tcW w:w="697" w:type="dxa"/>
            <w:tcBorders>
              <w:left w:val="single" w:sz="6" w:space="0" w:color="auto"/>
              <w:right w:val="single" w:sz="6" w:space="0" w:color="auto"/>
            </w:tcBorders>
          </w:tcPr>
          <w:p w:rsidR="00000000" w:rsidRDefault="00AC1C26">
            <w:pPr>
              <w:jc w:val="center"/>
              <w:rPr>
                <w:noProof/>
              </w:rPr>
            </w:pPr>
            <w:r>
              <w:rPr>
                <w:noProof/>
              </w:rPr>
              <w:t>0,640</w:t>
            </w:r>
          </w:p>
        </w:tc>
        <w:tc>
          <w:tcPr>
            <w:tcW w:w="697" w:type="dxa"/>
            <w:tcBorders>
              <w:left w:val="single" w:sz="6" w:space="0" w:color="auto"/>
              <w:right w:val="single" w:sz="12" w:space="0" w:color="auto"/>
            </w:tcBorders>
          </w:tcPr>
          <w:p w:rsidR="00000000" w:rsidRDefault="00AC1C26">
            <w:pPr>
              <w:jc w:val="center"/>
              <w:rPr>
                <w:noProof/>
              </w:rPr>
            </w:pPr>
            <w:r>
              <w:rPr>
                <w:noProof/>
              </w:rPr>
              <w:t>0,461</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0,17</w:t>
            </w:r>
          </w:p>
        </w:tc>
        <w:tc>
          <w:tcPr>
            <w:tcW w:w="697" w:type="dxa"/>
            <w:tcBorders>
              <w:left w:val="single" w:sz="6" w:space="0" w:color="auto"/>
              <w:right w:val="single" w:sz="6" w:space="0" w:color="auto"/>
            </w:tcBorders>
          </w:tcPr>
          <w:p w:rsidR="00000000" w:rsidRDefault="00AC1C26">
            <w:pPr>
              <w:jc w:val="center"/>
              <w:rPr>
                <w:noProof/>
              </w:rPr>
            </w:pPr>
            <w:r>
              <w:rPr>
                <w:noProof/>
              </w:rPr>
              <w:t>0,915</w:t>
            </w:r>
          </w:p>
        </w:tc>
        <w:tc>
          <w:tcPr>
            <w:tcW w:w="697" w:type="dxa"/>
            <w:tcBorders>
              <w:left w:val="single" w:sz="6" w:space="0" w:color="auto"/>
              <w:right w:val="single" w:sz="12" w:space="0" w:color="auto"/>
            </w:tcBorders>
          </w:tcPr>
          <w:p w:rsidR="00000000" w:rsidRDefault="00AC1C26">
            <w:pPr>
              <w:jc w:val="center"/>
              <w:rPr>
                <w:noProof/>
              </w:rPr>
            </w:pPr>
            <w:r>
              <w:rPr>
                <w:noProof/>
              </w:rPr>
              <w:t>0,156</w:t>
            </w:r>
          </w:p>
        </w:tc>
        <w:tc>
          <w:tcPr>
            <w:tcW w:w="697" w:type="dxa"/>
            <w:tcBorders>
              <w:left w:val="nil"/>
              <w:right w:val="single" w:sz="6" w:space="0" w:color="auto"/>
            </w:tcBorders>
          </w:tcPr>
          <w:p w:rsidR="00000000" w:rsidRDefault="00AC1C26">
            <w:pPr>
              <w:jc w:val="center"/>
              <w:rPr>
                <w:noProof/>
              </w:rPr>
            </w:pPr>
            <w:r>
              <w:rPr>
                <w:noProof/>
              </w:rPr>
              <w:t>0,42</w:t>
            </w:r>
          </w:p>
        </w:tc>
        <w:tc>
          <w:tcPr>
            <w:tcW w:w="697" w:type="dxa"/>
            <w:tcBorders>
              <w:left w:val="single" w:sz="6" w:space="0" w:color="auto"/>
              <w:right w:val="single" w:sz="6" w:space="0" w:color="auto"/>
            </w:tcBorders>
          </w:tcPr>
          <w:p w:rsidR="00000000" w:rsidRDefault="00AC1C26">
            <w:pPr>
              <w:jc w:val="center"/>
              <w:rPr>
                <w:noProof/>
              </w:rPr>
            </w:pPr>
            <w:r>
              <w:rPr>
                <w:noProof/>
              </w:rPr>
              <w:t>0,790</w:t>
            </w:r>
          </w:p>
        </w:tc>
        <w:tc>
          <w:tcPr>
            <w:tcW w:w="697" w:type="dxa"/>
            <w:tcBorders>
              <w:left w:val="single" w:sz="6" w:space="0" w:color="auto"/>
              <w:right w:val="single" w:sz="12" w:space="0" w:color="auto"/>
            </w:tcBorders>
          </w:tcPr>
          <w:p w:rsidR="00000000" w:rsidRDefault="00AC1C26">
            <w:pPr>
              <w:jc w:val="center"/>
              <w:rPr>
                <w:noProof/>
              </w:rPr>
            </w:pPr>
            <w:r>
              <w:rPr>
                <w:noProof/>
              </w:rPr>
              <w:t>0,332</w:t>
            </w:r>
          </w:p>
        </w:tc>
        <w:tc>
          <w:tcPr>
            <w:tcW w:w="697" w:type="dxa"/>
            <w:tcBorders>
              <w:left w:val="nil"/>
              <w:right w:val="single" w:sz="6" w:space="0" w:color="auto"/>
            </w:tcBorders>
          </w:tcPr>
          <w:p w:rsidR="00000000" w:rsidRDefault="00AC1C26">
            <w:pPr>
              <w:jc w:val="center"/>
              <w:rPr>
                <w:noProof/>
              </w:rPr>
            </w:pPr>
            <w:r>
              <w:rPr>
                <w:noProof/>
              </w:rPr>
              <w:t>0,74</w:t>
            </w:r>
          </w:p>
        </w:tc>
        <w:tc>
          <w:tcPr>
            <w:tcW w:w="697" w:type="dxa"/>
            <w:tcBorders>
              <w:left w:val="single" w:sz="6" w:space="0" w:color="auto"/>
              <w:right w:val="single" w:sz="6" w:space="0" w:color="auto"/>
            </w:tcBorders>
          </w:tcPr>
          <w:p w:rsidR="00000000" w:rsidRDefault="00AC1C26">
            <w:pPr>
              <w:jc w:val="center"/>
              <w:rPr>
                <w:noProof/>
              </w:rPr>
            </w:pPr>
            <w:r>
              <w:rPr>
                <w:noProof/>
              </w:rPr>
              <w:t>0,630</w:t>
            </w:r>
          </w:p>
        </w:tc>
        <w:tc>
          <w:tcPr>
            <w:tcW w:w="697" w:type="dxa"/>
            <w:tcBorders>
              <w:left w:val="single" w:sz="6" w:space="0" w:color="auto"/>
              <w:right w:val="single" w:sz="12" w:space="0" w:color="auto"/>
            </w:tcBorders>
          </w:tcPr>
          <w:p w:rsidR="00000000" w:rsidRDefault="00AC1C26">
            <w:pPr>
              <w:jc w:val="center"/>
              <w:rPr>
                <w:noProof/>
              </w:rPr>
            </w:pPr>
            <w:r>
              <w:rPr>
                <w:noProof/>
              </w:rPr>
              <w:t>0,466</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0,18</w:t>
            </w:r>
          </w:p>
        </w:tc>
        <w:tc>
          <w:tcPr>
            <w:tcW w:w="697" w:type="dxa"/>
            <w:tcBorders>
              <w:left w:val="single" w:sz="6" w:space="0" w:color="auto"/>
              <w:right w:val="single" w:sz="6" w:space="0" w:color="auto"/>
            </w:tcBorders>
          </w:tcPr>
          <w:p w:rsidR="00000000" w:rsidRDefault="00AC1C26">
            <w:pPr>
              <w:jc w:val="center"/>
              <w:rPr>
                <w:noProof/>
              </w:rPr>
            </w:pPr>
            <w:r>
              <w:rPr>
                <w:noProof/>
              </w:rPr>
              <w:t>0,910</w:t>
            </w:r>
          </w:p>
        </w:tc>
        <w:tc>
          <w:tcPr>
            <w:tcW w:w="697" w:type="dxa"/>
            <w:tcBorders>
              <w:left w:val="single" w:sz="6" w:space="0" w:color="auto"/>
              <w:right w:val="single" w:sz="12" w:space="0" w:color="auto"/>
            </w:tcBorders>
          </w:tcPr>
          <w:p w:rsidR="00000000" w:rsidRDefault="00AC1C26">
            <w:pPr>
              <w:jc w:val="center"/>
              <w:rPr>
                <w:noProof/>
              </w:rPr>
            </w:pPr>
            <w:r>
              <w:rPr>
                <w:noProof/>
              </w:rPr>
              <w:t>0,164</w:t>
            </w:r>
          </w:p>
        </w:tc>
        <w:tc>
          <w:tcPr>
            <w:tcW w:w="697" w:type="dxa"/>
            <w:tcBorders>
              <w:left w:val="nil"/>
              <w:right w:val="single" w:sz="6" w:space="0" w:color="auto"/>
            </w:tcBorders>
          </w:tcPr>
          <w:p w:rsidR="00000000" w:rsidRDefault="00AC1C26">
            <w:pPr>
              <w:jc w:val="center"/>
              <w:rPr>
                <w:noProof/>
              </w:rPr>
            </w:pPr>
            <w:r>
              <w:rPr>
                <w:noProof/>
              </w:rPr>
              <w:t>0,43</w:t>
            </w:r>
          </w:p>
        </w:tc>
        <w:tc>
          <w:tcPr>
            <w:tcW w:w="697" w:type="dxa"/>
            <w:tcBorders>
              <w:left w:val="single" w:sz="6" w:space="0" w:color="auto"/>
              <w:right w:val="single" w:sz="6" w:space="0" w:color="auto"/>
            </w:tcBorders>
          </w:tcPr>
          <w:p w:rsidR="00000000" w:rsidRDefault="00AC1C26">
            <w:pPr>
              <w:jc w:val="center"/>
              <w:rPr>
                <w:noProof/>
              </w:rPr>
            </w:pPr>
            <w:r>
              <w:rPr>
                <w:noProof/>
              </w:rPr>
              <w:t>0,785</w:t>
            </w:r>
          </w:p>
        </w:tc>
        <w:tc>
          <w:tcPr>
            <w:tcW w:w="697" w:type="dxa"/>
            <w:tcBorders>
              <w:left w:val="single" w:sz="6" w:space="0" w:color="auto"/>
              <w:right w:val="single" w:sz="12" w:space="0" w:color="auto"/>
            </w:tcBorders>
          </w:tcPr>
          <w:p w:rsidR="00000000" w:rsidRDefault="00AC1C26">
            <w:pPr>
              <w:jc w:val="center"/>
              <w:rPr>
                <w:noProof/>
              </w:rPr>
            </w:pPr>
            <w:r>
              <w:rPr>
                <w:noProof/>
              </w:rPr>
              <w:t>0,338</w:t>
            </w:r>
          </w:p>
        </w:tc>
        <w:tc>
          <w:tcPr>
            <w:tcW w:w="697" w:type="dxa"/>
            <w:tcBorders>
              <w:left w:val="nil"/>
              <w:right w:val="single" w:sz="6" w:space="0" w:color="auto"/>
            </w:tcBorders>
          </w:tcPr>
          <w:p w:rsidR="00000000" w:rsidRDefault="00AC1C26">
            <w:pPr>
              <w:jc w:val="center"/>
              <w:rPr>
                <w:noProof/>
              </w:rPr>
            </w:pPr>
            <w:r>
              <w:rPr>
                <w:noProof/>
              </w:rPr>
              <w:t>0,76</w:t>
            </w:r>
          </w:p>
        </w:tc>
        <w:tc>
          <w:tcPr>
            <w:tcW w:w="697" w:type="dxa"/>
            <w:tcBorders>
              <w:left w:val="single" w:sz="6" w:space="0" w:color="auto"/>
              <w:right w:val="single" w:sz="6" w:space="0" w:color="auto"/>
            </w:tcBorders>
          </w:tcPr>
          <w:p w:rsidR="00000000" w:rsidRDefault="00AC1C26">
            <w:pPr>
              <w:jc w:val="center"/>
              <w:rPr>
                <w:noProof/>
              </w:rPr>
            </w:pPr>
            <w:r>
              <w:rPr>
                <w:noProof/>
              </w:rPr>
              <w:t>0,620</w:t>
            </w:r>
          </w:p>
        </w:tc>
        <w:tc>
          <w:tcPr>
            <w:tcW w:w="697" w:type="dxa"/>
            <w:tcBorders>
              <w:left w:val="single" w:sz="6" w:space="0" w:color="auto"/>
              <w:right w:val="single" w:sz="12" w:space="0" w:color="auto"/>
            </w:tcBorders>
          </w:tcPr>
          <w:p w:rsidR="00000000" w:rsidRDefault="00AC1C26">
            <w:pPr>
              <w:jc w:val="center"/>
              <w:rPr>
                <w:noProof/>
              </w:rPr>
            </w:pPr>
            <w:r>
              <w:rPr>
                <w:noProof/>
              </w:rPr>
              <w:t>0,471</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0,19</w:t>
            </w:r>
          </w:p>
        </w:tc>
        <w:tc>
          <w:tcPr>
            <w:tcW w:w="697" w:type="dxa"/>
            <w:tcBorders>
              <w:left w:val="single" w:sz="6" w:space="0" w:color="auto"/>
              <w:right w:val="single" w:sz="6" w:space="0" w:color="auto"/>
            </w:tcBorders>
          </w:tcPr>
          <w:p w:rsidR="00000000" w:rsidRDefault="00AC1C26">
            <w:pPr>
              <w:jc w:val="center"/>
              <w:rPr>
                <w:noProof/>
              </w:rPr>
            </w:pPr>
            <w:r>
              <w:rPr>
                <w:noProof/>
              </w:rPr>
              <w:t>0,905</w:t>
            </w:r>
          </w:p>
        </w:tc>
        <w:tc>
          <w:tcPr>
            <w:tcW w:w="697" w:type="dxa"/>
            <w:tcBorders>
              <w:left w:val="single" w:sz="6" w:space="0" w:color="auto"/>
              <w:right w:val="single" w:sz="12" w:space="0" w:color="auto"/>
            </w:tcBorders>
          </w:tcPr>
          <w:p w:rsidR="00000000" w:rsidRDefault="00AC1C26">
            <w:pPr>
              <w:jc w:val="center"/>
              <w:rPr>
                <w:noProof/>
              </w:rPr>
            </w:pPr>
            <w:r>
              <w:rPr>
                <w:noProof/>
              </w:rPr>
              <w:t>0,172</w:t>
            </w:r>
          </w:p>
        </w:tc>
        <w:tc>
          <w:tcPr>
            <w:tcW w:w="697" w:type="dxa"/>
            <w:tcBorders>
              <w:left w:val="nil"/>
              <w:right w:val="single" w:sz="6" w:space="0" w:color="auto"/>
            </w:tcBorders>
          </w:tcPr>
          <w:p w:rsidR="00000000" w:rsidRDefault="00AC1C26">
            <w:pPr>
              <w:jc w:val="center"/>
              <w:rPr>
                <w:noProof/>
              </w:rPr>
            </w:pPr>
            <w:r>
              <w:rPr>
                <w:noProof/>
              </w:rPr>
              <w:t>0,44</w:t>
            </w:r>
          </w:p>
        </w:tc>
        <w:tc>
          <w:tcPr>
            <w:tcW w:w="697" w:type="dxa"/>
            <w:tcBorders>
              <w:left w:val="single" w:sz="6" w:space="0" w:color="auto"/>
              <w:right w:val="single" w:sz="6" w:space="0" w:color="auto"/>
            </w:tcBorders>
          </w:tcPr>
          <w:p w:rsidR="00000000" w:rsidRDefault="00AC1C26">
            <w:pPr>
              <w:jc w:val="center"/>
              <w:rPr>
                <w:noProof/>
              </w:rPr>
            </w:pPr>
            <w:r>
              <w:rPr>
                <w:noProof/>
              </w:rPr>
              <w:t>0,780</w:t>
            </w:r>
          </w:p>
        </w:tc>
        <w:tc>
          <w:tcPr>
            <w:tcW w:w="697" w:type="dxa"/>
            <w:tcBorders>
              <w:left w:val="single" w:sz="6" w:space="0" w:color="auto"/>
              <w:right w:val="single" w:sz="12" w:space="0" w:color="auto"/>
            </w:tcBorders>
          </w:tcPr>
          <w:p w:rsidR="00000000" w:rsidRDefault="00AC1C26">
            <w:pPr>
              <w:jc w:val="center"/>
              <w:rPr>
                <w:noProof/>
              </w:rPr>
            </w:pPr>
            <w:r>
              <w:rPr>
                <w:noProof/>
              </w:rPr>
              <w:t>0,343</w:t>
            </w:r>
          </w:p>
        </w:tc>
        <w:tc>
          <w:tcPr>
            <w:tcW w:w="697" w:type="dxa"/>
            <w:tcBorders>
              <w:left w:val="nil"/>
              <w:right w:val="single" w:sz="6" w:space="0" w:color="auto"/>
            </w:tcBorders>
          </w:tcPr>
          <w:p w:rsidR="00000000" w:rsidRDefault="00AC1C26">
            <w:pPr>
              <w:jc w:val="center"/>
              <w:rPr>
                <w:noProof/>
              </w:rPr>
            </w:pPr>
            <w:r>
              <w:rPr>
                <w:noProof/>
              </w:rPr>
              <w:t>0,78</w:t>
            </w:r>
          </w:p>
        </w:tc>
        <w:tc>
          <w:tcPr>
            <w:tcW w:w="697" w:type="dxa"/>
            <w:tcBorders>
              <w:left w:val="single" w:sz="6" w:space="0" w:color="auto"/>
              <w:right w:val="single" w:sz="6" w:space="0" w:color="auto"/>
            </w:tcBorders>
          </w:tcPr>
          <w:p w:rsidR="00000000" w:rsidRDefault="00AC1C26">
            <w:pPr>
              <w:jc w:val="center"/>
              <w:rPr>
                <w:noProof/>
              </w:rPr>
            </w:pPr>
            <w:r>
              <w:rPr>
                <w:noProof/>
              </w:rPr>
              <w:t>0,610</w:t>
            </w:r>
          </w:p>
        </w:tc>
        <w:tc>
          <w:tcPr>
            <w:tcW w:w="697" w:type="dxa"/>
            <w:tcBorders>
              <w:left w:val="single" w:sz="6" w:space="0" w:color="auto"/>
              <w:right w:val="single" w:sz="12" w:space="0" w:color="auto"/>
            </w:tcBorders>
          </w:tcPr>
          <w:p w:rsidR="00000000" w:rsidRDefault="00AC1C26">
            <w:pPr>
              <w:jc w:val="center"/>
              <w:rPr>
                <w:noProof/>
              </w:rPr>
            </w:pPr>
            <w:r>
              <w:rPr>
                <w:noProof/>
              </w:rPr>
              <w:t>0,476</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0,20</w:t>
            </w:r>
          </w:p>
        </w:tc>
        <w:tc>
          <w:tcPr>
            <w:tcW w:w="697" w:type="dxa"/>
            <w:tcBorders>
              <w:left w:val="single" w:sz="6" w:space="0" w:color="auto"/>
              <w:right w:val="single" w:sz="6" w:space="0" w:color="auto"/>
            </w:tcBorders>
          </w:tcPr>
          <w:p w:rsidR="00000000" w:rsidRDefault="00AC1C26">
            <w:pPr>
              <w:jc w:val="center"/>
              <w:rPr>
                <w:noProof/>
              </w:rPr>
            </w:pPr>
            <w:r>
              <w:rPr>
                <w:noProof/>
              </w:rPr>
              <w:t>0,900</w:t>
            </w:r>
          </w:p>
        </w:tc>
        <w:tc>
          <w:tcPr>
            <w:tcW w:w="697" w:type="dxa"/>
            <w:tcBorders>
              <w:left w:val="single" w:sz="6" w:space="0" w:color="auto"/>
              <w:right w:val="single" w:sz="12" w:space="0" w:color="auto"/>
            </w:tcBorders>
          </w:tcPr>
          <w:p w:rsidR="00000000" w:rsidRDefault="00AC1C26">
            <w:pPr>
              <w:jc w:val="center"/>
              <w:rPr>
                <w:noProof/>
              </w:rPr>
            </w:pPr>
            <w:r>
              <w:rPr>
                <w:noProof/>
              </w:rPr>
              <w:t>0,180</w:t>
            </w:r>
          </w:p>
        </w:tc>
        <w:tc>
          <w:tcPr>
            <w:tcW w:w="697" w:type="dxa"/>
            <w:tcBorders>
              <w:left w:val="nil"/>
              <w:right w:val="single" w:sz="6" w:space="0" w:color="auto"/>
            </w:tcBorders>
          </w:tcPr>
          <w:p w:rsidR="00000000" w:rsidRDefault="00AC1C26">
            <w:pPr>
              <w:jc w:val="center"/>
              <w:rPr>
                <w:noProof/>
              </w:rPr>
            </w:pPr>
            <w:r>
              <w:rPr>
                <w:noProof/>
              </w:rPr>
              <w:t>0,45</w:t>
            </w:r>
          </w:p>
        </w:tc>
        <w:tc>
          <w:tcPr>
            <w:tcW w:w="697" w:type="dxa"/>
            <w:tcBorders>
              <w:left w:val="single" w:sz="6" w:space="0" w:color="auto"/>
              <w:right w:val="single" w:sz="6" w:space="0" w:color="auto"/>
            </w:tcBorders>
          </w:tcPr>
          <w:p w:rsidR="00000000" w:rsidRDefault="00AC1C26">
            <w:pPr>
              <w:jc w:val="center"/>
              <w:rPr>
                <w:noProof/>
              </w:rPr>
            </w:pPr>
            <w:r>
              <w:rPr>
                <w:noProof/>
              </w:rPr>
              <w:t>0,775</w:t>
            </w:r>
          </w:p>
        </w:tc>
        <w:tc>
          <w:tcPr>
            <w:tcW w:w="697" w:type="dxa"/>
            <w:tcBorders>
              <w:left w:val="single" w:sz="6" w:space="0" w:color="auto"/>
              <w:right w:val="single" w:sz="12" w:space="0" w:color="auto"/>
            </w:tcBorders>
          </w:tcPr>
          <w:p w:rsidR="00000000" w:rsidRDefault="00AC1C26">
            <w:pPr>
              <w:jc w:val="center"/>
              <w:rPr>
                <w:noProof/>
              </w:rPr>
            </w:pPr>
            <w:r>
              <w:rPr>
                <w:noProof/>
              </w:rPr>
              <w:t>0,349</w:t>
            </w:r>
          </w:p>
        </w:tc>
        <w:tc>
          <w:tcPr>
            <w:tcW w:w="697" w:type="dxa"/>
            <w:tcBorders>
              <w:left w:val="nil"/>
              <w:right w:val="single" w:sz="6" w:space="0" w:color="auto"/>
            </w:tcBorders>
          </w:tcPr>
          <w:p w:rsidR="00000000" w:rsidRDefault="00AC1C26">
            <w:pPr>
              <w:jc w:val="center"/>
              <w:rPr>
                <w:noProof/>
              </w:rPr>
            </w:pPr>
            <w:r>
              <w:rPr>
                <w:noProof/>
              </w:rPr>
              <w:t>0,80</w:t>
            </w:r>
          </w:p>
        </w:tc>
        <w:tc>
          <w:tcPr>
            <w:tcW w:w="697" w:type="dxa"/>
            <w:tcBorders>
              <w:left w:val="single" w:sz="6" w:space="0" w:color="auto"/>
              <w:right w:val="single" w:sz="6" w:space="0" w:color="auto"/>
            </w:tcBorders>
          </w:tcPr>
          <w:p w:rsidR="00000000" w:rsidRDefault="00AC1C26">
            <w:pPr>
              <w:jc w:val="center"/>
              <w:rPr>
                <w:noProof/>
              </w:rPr>
            </w:pPr>
            <w:r>
              <w:rPr>
                <w:noProof/>
              </w:rPr>
              <w:t>0,600</w:t>
            </w:r>
          </w:p>
        </w:tc>
        <w:tc>
          <w:tcPr>
            <w:tcW w:w="697" w:type="dxa"/>
            <w:tcBorders>
              <w:left w:val="single" w:sz="6" w:space="0" w:color="auto"/>
              <w:right w:val="single" w:sz="12" w:space="0" w:color="auto"/>
            </w:tcBorders>
          </w:tcPr>
          <w:p w:rsidR="00000000" w:rsidRDefault="00AC1C26">
            <w:pPr>
              <w:jc w:val="center"/>
              <w:rPr>
                <w:noProof/>
              </w:rPr>
            </w:pPr>
            <w:r>
              <w:rPr>
                <w:noProof/>
              </w:rPr>
              <w:t>0,480</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0,21</w:t>
            </w:r>
          </w:p>
        </w:tc>
        <w:tc>
          <w:tcPr>
            <w:tcW w:w="697" w:type="dxa"/>
            <w:tcBorders>
              <w:left w:val="single" w:sz="6" w:space="0" w:color="auto"/>
              <w:right w:val="single" w:sz="6" w:space="0" w:color="auto"/>
            </w:tcBorders>
          </w:tcPr>
          <w:p w:rsidR="00000000" w:rsidRDefault="00AC1C26">
            <w:pPr>
              <w:jc w:val="center"/>
              <w:rPr>
                <w:noProof/>
              </w:rPr>
            </w:pPr>
            <w:r>
              <w:rPr>
                <w:noProof/>
              </w:rPr>
              <w:t>0,895</w:t>
            </w:r>
          </w:p>
        </w:tc>
        <w:tc>
          <w:tcPr>
            <w:tcW w:w="697" w:type="dxa"/>
            <w:tcBorders>
              <w:left w:val="single" w:sz="6" w:space="0" w:color="auto"/>
              <w:right w:val="single" w:sz="12" w:space="0" w:color="auto"/>
            </w:tcBorders>
          </w:tcPr>
          <w:p w:rsidR="00000000" w:rsidRDefault="00AC1C26">
            <w:pPr>
              <w:jc w:val="center"/>
              <w:rPr>
                <w:noProof/>
              </w:rPr>
            </w:pPr>
            <w:r>
              <w:rPr>
                <w:noProof/>
              </w:rPr>
              <w:t>0,188</w:t>
            </w:r>
          </w:p>
        </w:tc>
        <w:tc>
          <w:tcPr>
            <w:tcW w:w="697" w:type="dxa"/>
            <w:tcBorders>
              <w:left w:val="nil"/>
              <w:right w:val="single" w:sz="6" w:space="0" w:color="auto"/>
            </w:tcBorders>
          </w:tcPr>
          <w:p w:rsidR="00000000" w:rsidRDefault="00AC1C26">
            <w:pPr>
              <w:jc w:val="center"/>
              <w:rPr>
                <w:noProof/>
              </w:rPr>
            </w:pPr>
            <w:r>
              <w:rPr>
                <w:noProof/>
              </w:rPr>
              <w:t>0,46</w:t>
            </w:r>
          </w:p>
        </w:tc>
        <w:tc>
          <w:tcPr>
            <w:tcW w:w="697" w:type="dxa"/>
            <w:tcBorders>
              <w:left w:val="single" w:sz="6" w:space="0" w:color="auto"/>
              <w:right w:val="single" w:sz="6" w:space="0" w:color="auto"/>
            </w:tcBorders>
          </w:tcPr>
          <w:p w:rsidR="00000000" w:rsidRDefault="00AC1C26">
            <w:pPr>
              <w:jc w:val="center"/>
              <w:rPr>
                <w:noProof/>
              </w:rPr>
            </w:pPr>
            <w:r>
              <w:rPr>
                <w:noProof/>
              </w:rPr>
              <w:t>0,770</w:t>
            </w:r>
          </w:p>
        </w:tc>
        <w:tc>
          <w:tcPr>
            <w:tcW w:w="697" w:type="dxa"/>
            <w:tcBorders>
              <w:left w:val="single" w:sz="6" w:space="0" w:color="auto"/>
              <w:right w:val="single" w:sz="12" w:space="0" w:color="auto"/>
            </w:tcBorders>
          </w:tcPr>
          <w:p w:rsidR="00000000" w:rsidRDefault="00AC1C26">
            <w:pPr>
              <w:jc w:val="center"/>
              <w:rPr>
                <w:noProof/>
              </w:rPr>
            </w:pPr>
            <w:r>
              <w:rPr>
                <w:noProof/>
              </w:rPr>
              <w:t>0,354</w:t>
            </w:r>
          </w:p>
        </w:tc>
        <w:tc>
          <w:tcPr>
            <w:tcW w:w="697" w:type="dxa"/>
            <w:tcBorders>
              <w:left w:val="nil"/>
              <w:right w:val="single" w:sz="6" w:space="0" w:color="auto"/>
            </w:tcBorders>
          </w:tcPr>
          <w:p w:rsidR="00000000" w:rsidRDefault="00AC1C26">
            <w:pPr>
              <w:jc w:val="center"/>
              <w:rPr>
                <w:noProof/>
              </w:rPr>
            </w:pPr>
            <w:r>
              <w:rPr>
                <w:noProof/>
              </w:rPr>
              <w:t>0,85</w:t>
            </w:r>
          </w:p>
        </w:tc>
        <w:tc>
          <w:tcPr>
            <w:tcW w:w="697" w:type="dxa"/>
            <w:tcBorders>
              <w:left w:val="single" w:sz="6" w:space="0" w:color="auto"/>
              <w:right w:val="single" w:sz="6" w:space="0" w:color="auto"/>
            </w:tcBorders>
          </w:tcPr>
          <w:p w:rsidR="00000000" w:rsidRDefault="00AC1C26">
            <w:pPr>
              <w:jc w:val="center"/>
              <w:rPr>
                <w:noProof/>
              </w:rPr>
            </w:pPr>
            <w:r>
              <w:rPr>
                <w:noProof/>
              </w:rPr>
              <w:t>0,575</w:t>
            </w:r>
          </w:p>
        </w:tc>
        <w:tc>
          <w:tcPr>
            <w:tcW w:w="697" w:type="dxa"/>
            <w:tcBorders>
              <w:left w:val="single" w:sz="6" w:space="0" w:color="auto"/>
              <w:right w:val="single" w:sz="12" w:space="0" w:color="auto"/>
            </w:tcBorders>
          </w:tcPr>
          <w:p w:rsidR="00000000" w:rsidRDefault="00AC1C26">
            <w:pPr>
              <w:jc w:val="center"/>
              <w:rPr>
                <w:noProof/>
              </w:rPr>
            </w:pPr>
            <w:r>
              <w:rPr>
                <w:noProof/>
              </w:rPr>
              <w:t>0,489</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0,22</w:t>
            </w:r>
          </w:p>
        </w:tc>
        <w:tc>
          <w:tcPr>
            <w:tcW w:w="697" w:type="dxa"/>
            <w:tcBorders>
              <w:left w:val="single" w:sz="6" w:space="0" w:color="auto"/>
              <w:right w:val="single" w:sz="6" w:space="0" w:color="auto"/>
            </w:tcBorders>
          </w:tcPr>
          <w:p w:rsidR="00000000" w:rsidRDefault="00AC1C26">
            <w:pPr>
              <w:jc w:val="center"/>
              <w:rPr>
                <w:noProof/>
              </w:rPr>
            </w:pPr>
            <w:r>
              <w:rPr>
                <w:noProof/>
              </w:rPr>
              <w:t>0,890</w:t>
            </w:r>
          </w:p>
        </w:tc>
        <w:tc>
          <w:tcPr>
            <w:tcW w:w="697" w:type="dxa"/>
            <w:tcBorders>
              <w:left w:val="single" w:sz="6" w:space="0" w:color="auto"/>
              <w:right w:val="single" w:sz="12" w:space="0" w:color="auto"/>
            </w:tcBorders>
          </w:tcPr>
          <w:p w:rsidR="00000000" w:rsidRDefault="00AC1C26">
            <w:pPr>
              <w:jc w:val="center"/>
              <w:rPr>
                <w:noProof/>
              </w:rPr>
            </w:pPr>
            <w:r>
              <w:rPr>
                <w:noProof/>
              </w:rPr>
              <w:t>0,196</w:t>
            </w:r>
          </w:p>
        </w:tc>
        <w:tc>
          <w:tcPr>
            <w:tcW w:w="697" w:type="dxa"/>
            <w:tcBorders>
              <w:left w:val="nil"/>
              <w:right w:val="single" w:sz="6" w:space="0" w:color="auto"/>
            </w:tcBorders>
          </w:tcPr>
          <w:p w:rsidR="00000000" w:rsidRDefault="00AC1C26">
            <w:pPr>
              <w:jc w:val="center"/>
              <w:rPr>
                <w:noProof/>
              </w:rPr>
            </w:pPr>
            <w:r>
              <w:rPr>
                <w:noProof/>
              </w:rPr>
              <w:t>0,47</w:t>
            </w:r>
          </w:p>
        </w:tc>
        <w:tc>
          <w:tcPr>
            <w:tcW w:w="697" w:type="dxa"/>
            <w:tcBorders>
              <w:left w:val="single" w:sz="6" w:space="0" w:color="auto"/>
              <w:right w:val="single" w:sz="6" w:space="0" w:color="auto"/>
            </w:tcBorders>
          </w:tcPr>
          <w:p w:rsidR="00000000" w:rsidRDefault="00AC1C26">
            <w:pPr>
              <w:jc w:val="center"/>
              <w:rPr>
                <w:noProof/>
              </w:rPr>
            </w:pPr>
            <w:r>
              <w:rPr>
                <w:noProof/>
              </w:rPr>
              <w:t>0,765</w:t>
            </w:r>
          </w:p>
        </w:tc>
        <w:tc>
          <w:tcPr>
            <w:tcW w:w="697" w:type="dxa"/>
            <w:tcBorders>
              <w:left w:val="single" w:sz="6" w:space="0" w:color="auto"/>
              <w:right w:val="single" w:sz="12" w:space="0" w:color="auto"/>
            </w:tcBorders>
          </w:tcPr>
          <w:p w:rsidR="00000000" w:rsidRDefault="00AC1C26">
            <w:pPr>
              <w:jc w:val="center"/>
              <w:rPr>
                <w:noProof/>
              </w:rPr>
            </w:pPr>
            <w:r>
              <w:rPr>
                <w:noProof/>
              </w:rPr>
              <w:t>0,360</w:t>
            </w:r>
          </w:p>
        </w:tc>
        <w:tc>
          <w:tcPr>
            <w:tcW w:w="697" w:type="dxa"/>
            <w:tcBorders>
              <w:left w:val="nil"/>
              <w:right w:val="single" w:sz="6" w:space="0" w:color="auto"/>
            </w:tcBorders>
          </w:tcPr>
          <w:p w:rsidR="00000000" w:rsidRDefault="00AC1C26">
            <w:pPr>
              <w:jc w:val="center"/>
              <w:rPr>
                <w:noProof/>
              </w:rPr>
            </w:pPr>
            <w:r>
              <w:rPr>
                <w:noProof/>
              </w:rPr>
              <w:t>0,90</w:t>
            </w:r>
          </w:p>
        </w:tc>
        <w:tc>
          <w:tcPr>
            <w:tcW w:w="697" w:type="dxa"/>
            <w:tcBorders>
              <w:left w:val="single" w:sz="6" w:space="0" w:color="auto"/>
              <w:right w:val="single" w:sz="6" w:space="0" w:color="auto"/>
            </w:tcBorders>
          </w:tcPr>
          <w:p w:rsidR="00000000" w:rsidRDefault="00AC1C26">
            <w:pPr>
              <w:jc w:val="center"/>
              <w:rPr>
                <w:noProof/>
              </w:rPr>
            </w:pPr>
            <w:r>
              <w:rPr>
                <w:noProof/>
              </w:rPr>
              <w:t>0,550</w:t>
            </w:r>
          </w:p>
        </w:tc>
        <w:tc>
          <w:tcPr>
            <w:tcW w:w="697" w:type="dxa"/>
            <w:tcBorders>
              <w:left w:val="single" w:sz="6" w:space="0" w:color="auto"/>
              <w:right w:val="single" w:sz="12" w:space="0" w:color="auto"/>
            </w:tcBorders>
          </w:tcPr>
          <w:p w:rsidR="00000000" w:rsidRDefault="00AC1C26">
            <w:pPr>
              <w:jc w:val="center"/>
              <w:rPr>
                <w:noProof/>
              </w:rPr>
            </w:pPr>
            <w:r>
              <w:rPr>
                <w:noProof/>
              </w:rPr>
              <w:t>0,495</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0,23</w:t>
            </w:r>
          </w:p>
        </w:tc>
        <w:tc>
          <w:tcPr>
            <w:tcW w:w="697" w:type="dxa"/>
            <w:tcBorders>
              <w:left w:val="single" w:sz="6" w:space="0" w:color="auto"/>
              <w:right w:val="single" w:sz="6" w:space="0" w:color="auto"/>
            </w:tcBorders>
          </w:tcPr>
          <w:p w:rsidR="00000000" w:rsidRDefault="00AC1C26">
            <w:pPr>
              <w:jc w:val="center"/>
              <w:rPr>
                <w:noProof/>
              </w:rPr>
            </w:pPr>
            <w:r>
              <w:rPr>
                <w:noProof/>
              </w:rPr>
              <w:t>0,885</w:t>
            </w:r>
          </w:p>
        </w:tc>
        <w:tc>
          <w:tcPr>
            <w:tcW w:w="697" w:type="dxa"/>
            <w:tcBorders>
              <w:left w:val="single" w:sz="6" w:space="0" w:color="auto"/>
              <w:right w:val="single" w:sz="12" w:space="0" w:color="auto"/>
            </w:tcBorders>
          </w:tcPr>
          <w:p w:rsidR="00000000" w:rsidRDefault="00AC1C26">
            <w:pPr>
              <w:jc w:val="center"/>
              <w:rPr>
                <w:noProof/>
              </w:rPr>
            </w:pPr>
            <w:r>
              <w:rPr>
                <w:noProof/>
              </w:rPr>
              <w:t>0,204</w:t>
            </w:r>
          </w:p>
        </w:tc>
        <w:tc>
          <w:tcPr>
            <w:tcW w:w="697" w:type="dxa"/>
            <w:tcBorders>
              <w:left w:val="nil"/>
              <w:right w:val="single" w:sz="6" w:space="0" w:color="auto"/>
            </w:tcBorders>
          </w:tcPr>
          <w:p w:rsidR="00000000" w:rsidRDefault="00AC1C26">
            <w:pPr>
              <w:jc w:val="center"/>
              <w:rPr>
                <w:noProof/>
              </w:rPr>
            </w:pPr>
            <w:r>
              <w:rPr>
                <w:noProof/>
              </w:rPr>
              <w:t>0,48</w:t>
            </w:r>
          </w:p>
        </w:tc>
        <w:tc>
          <w:tcPr>
            <w:tcW w:w="697" w:type="dxa"/>
            <w:tcBorders>
              <w:left w:val="single" w:sz="6" w:space="0" w:color="auto"/>
              <w:right w:val="single" w:sz="6" w:space="0" w:color="auto"/>
            </w:tcBorders>
          </w:tcPr>
          <w:p w:rsidR="00000000" w:rsidRDefault="00AC1C26">
            <w:pPr>
              <w:jc w:val="center"/>
              <w:rPr>
                <w:noProof/>
              </w:rPr>
            </w:pPr>
            <w:r>
              <w:rPr>
                <w:noProof/>
              </w:rPr>
              <w:t>0,760</w:t>
            </w:r>
          </w:p>
        </w:tc>
        <w:tc>
          <w:tcPr>
            <w:tcW w:w="697" w:type="dxa"/>
            <w:tcBorders>
              <w:left w:val="single" w:sz="6" w:space="0" w:color="auto"/>
              <w:right w:val="single" w:sz="12" w:space="0" w:color="auto"/>
            </w:tcBorders>
          </w:tcPr>
          <w:p w:rsidR="00000000" w:rsidRDefault="00AC1C26">
            <w:pPr>
              <w:jc w:val="center"/>
              <w:rPr>
                <w:noProof/>
              </w:rPr>
            </w:pPr>
            <w:r>
              <w:rPr>
                <w:noProof/>
              </w:rPr>
              <w:t>0,365</w:t>
            </w:r>
          </w:p>
        </w:tc>
        <w:tc>
          <w:tcPr>
            <w:tcW w:w="697" w:type="dxa"/>
            <w:tcBorders>
              <w:left w:val="nil"/>
              <w:right w:val="single" w:sz="6" w:space="0" w:color="auto"/>
            </w:tcBorders>
          </w:tcPr>
          <w:p w:rsidR="00000000" w:rsidRDefault="00AC1C26">
            <w:pPr>
              <w:jc w:val="center"/>
              <w:rPr>
                <w:noProof/>
              </w:rPr>
            </w:pPr>
            <w:r>
              <w:rPr>
                <w:noProof/>
              </w:rPr>
              <w:t>0,95</w:t>
            </w:r>
          </w:p>
        </w:tc>
        <w:tc>
          <w:tcPr>
            <w:tcW w:w="697" w:type="dxa"/>
            <w:tcBorders>
              <w:left w:val="single" w:sz="6" w:space="0" w:color="auto"/>
              <w:right w:val="single" w:sz="6" w:space="0" w:color="auto"/>
            </w:tcBorders>
          </w:tcPr>
          <w:p w:rsidR="00000000" w:rsidRDefault="00AC1C26">
            <w:pPr>
              <w:jc w:val="center"/>
              <w:rPr>
                <w:noProof/>
              </w:rPr>
            </w:pPr>
            <w:r>
              <w:rPr>
                <w:noProof/>
              </w:rPr>
              <w:t>0,525</w:t>
            </w:r>
          </w:p>
        </w:tc>
        <w:tc>
          <w:tcPr>
            <w:tcW w:w="697" w:type="dxa"/>
            <w:tcBorders>
              <w:left w:val="single" w:sz="6" w:space="0" w:color="auto"/>
              <w:right w:val="single" w:sz="12" w:space="0" w:color="auto"/>
            </w:tcBorders>
          </w:tcPr>
          <w:p w:rsidR="00000000" w:rsidRDefault="00AC1C26">
            <w:pPr>
              <w:jc w:val="center"/>
              <w:rPr>
                <w:noProof/>
              </w:rPr>
            </w:pPr>
            <w:r>
              <w:rPr>
                <w:noProof/>
              </w:rPr>
              <w:t>0,499</w:t>
            </w:r>
          </w:p>
        </w:tc>
      </w:tr>
      <w:tr w:rsidR="00000000">
        <w:tblPrEx>
          <w:tblCellMar>
            <w:top w:w="0" w:type="dxa"/>
            <w:bottom w:w="0" w:type="dxa"/>
          </w:tblCellMar>
        </w:tblPrEx>
        <w:tc>
          <w:tcPr>
            <w:tcW w:w="697" w:type="dxa"/>
            <w:tcBorders>
              <w:left w:val="single" w:sz="12" w:space="0" w:color="auto"/>
              <w:right w:val="single" w:sz="6" w:space="0" w:color="auto"/>
            </w:tcBorders>
          </w:tcPr>
          <w:p w:rsidR="00000000" w:rsidRDefault="00AC1C26">
            <w:pPr>
              <w:jc w:val="center"/>
              <w:rPr>
                <w:noProof/>
              </w:rPr>
            </w:pPr>
            <w:r>
              <w:rPr>
                <w:noProof/>
              </w:rPr>
              <w:t>0,24</w:t>
            </w:r>
          </w:p>
        </w:tc>
        <w:tc>
          <w:tcPr>
            <w:tcW w:w="697" w:type="dxa"/>
            <w:tcBorders>
              <w:left w:val="single" w:sz="6" w:space="0" w:color="auto"/>
              <w:right w:val="single" w:sz="6" w:space="0" w:color="auto"/>
            </w:tcBorders>
          </w:tcPr>
          <w:p w:rsidR="00000000" w:rsidRDefault="00AC1C26">
            <w:pPr>
              <w:jc w:val="center"/>
              <w:rPr>
                <w:noProof/>
              </w:rPr>
            </w:pPr>
            <w:r>
              <w:rPr>
                <w:noProof/>
              </w:rPr>
              <w:t>0,880</w:t>
            </w:r>
          </w:p>
        </w:tc>
        <w:tc>
          <w:tcPr>
            <w:tcW w:w="697" w:type="dxa"/>
            <w:tcBorders>
              <w:left w:val="single" w:sz="6" w:space="0" w:color="auto"/>
              <w:right w:val="single" w:sz="12" w:space="0" w:color="auto"/>
            </w:tcBorders>
          </w:tcPr>
          <w:p w:rsidR="00000000" w:rsidRDefault="00AC1C26">
            <w:pPr>
              <w:jc w:val="center"/>
              <w:rPr>
                <w:noProof/>
              </w:rPr>
            </w:pPr>
            <w:r>
              <w:rPr>
                <w:noProof/>
              </w:rPr>
              <w:t>0,211</w:t>
            </w:r>
          </w:p>
        </w:tc>
        <w:tc>
          <w:tcPr>
            <w:tcW w:w="697" w:type="dxa"/>
            <w:tcBorders>
              <w:left w:val="nil"/>
              <w:right w:val="single" w:sz="6" w:space="0" w:color="auto"/>
            </w:tcBorders>
          </w:tcPr>
          <w:p w:rsidR="00000000" w:rsidRDefault="00AC1C26">
            <w:pPr>
              <w:jc w:val="center"/>
              <w:rPr>
                <w:noProof/>
              </w:rPr>
            </w:pPr>
            <w:r>
              <w:rPr>
                <w:noProof/>
              </w:rPr>
              <w:t>0,49</w:t>
            </w:r>
          </w:p>
        </w:tc>
        <w:tc>
          <w:tcPr>
            <w:tcW w:w="697" w:type="dxa"/>
            <w:tcBorders>
              <w:left w:val="single" w:sz="6" w:space="0" w:color="auto"/>
              <w:right w:val="single" w:sz="6" w:space="0" w:color="auto"/>
            </w:tcBorders>
          </w:tcPr>
          <w:p w:rsidR="00000000" w:rsidRDefault="00AC1C26">
            <w:pPr>
              <w:jc w:val="center"/>
              <w:rPr>
                <w:noProof/>
              </w:rPr>
            </w:pPr>
            <w:r>
              <w:rPr>
                <w:noProof/>
              </w:rPr>
              <w:t>0,755</w:t>
            </w:r>
          </w:p>
        </w:tc>
        <w:tc>
          <w:tcPr>
            <w:tcW w:w="697" w:type="dxa"/>
            <w:tcBorders>
              <w:left w:val="single" w:sz="6" w:space="0" w:color="auto"/>
              <w:right w:val="single" w:sz="12" w:space="0" w:color="auto"/>
            </w:tcBorders>
          </w:tcPr>
          <w:p w:rsidR="00000000" w:rsidRDefault="00AC1C26">
            <w:pPr>
              <w:jc w:val="center"/>
              <w:rPr>
                <w:noProof/>
              </w:rPr>
            </w:pPr>
            <w:r>
              <w:rPr>
                <w:noProof/>
              </w:rPr>
              <w:t>0,370</w:t>
            </w:r>
          </w:p>
        </w:tc>
        <w:tc>
          <w:tcPr>
            <w:tcW w:w="697" w:type="dxa"/>
            <w:tcBorders>
              <w:left w:val="nil"/>
              <w:right w:val="single" w:sz="6" w:space="0" w:color="auto"/>
            </w:tcBorders>
          </w:tcPr>
          <w:p w:rsidR="00000000" w:rsidRDefault="00AC1C26">
            <w:pPr>
              <w:jc w:val="center"/>
              <w:rPr>
                <w:noProof/>
              </w:rPr>
            </w:pPr>
            <w:r>
              <w:rPr>
                <w:noProof/>
              </w:rPr>
              <w:t>1,00</w:t>
            </w:r>
          </w:p>
        </w:tc>
        <w:tc>
          <w:tcPr>
            <w:tcW w:w="697" w:type="dxa"/>
            <w:tcBorders>
              <w:left w:val="single" w:sz="6" w:space="0" w:color="auto"/>
              <w:right w:val="single" w:sz="6" w:space="0" w:color="auto"/>
            </w:tcBorders>
          </w:tcPr>
          <w:p w:rsidR="00000000" w:rsidRDefault="00AC1C26">
            <w:pPr>
              <w:jc w:val="center"/>
              <w:rPr>
                <w:noProof/>
              </w:rPr>
            </w:pPr>
            <w:r>
              <w:rPr>
                <w:noProof/>
              </w:rPr>
              <w:t>0,500</w:t>
            </w:r>
          </w:p>
        </w:tc>
        <w:tc>
          <w:tcPr>
            <w:tcW w:w="697" w:type="dxa"/>
            <w:tcBorders>
              <w:left w:val="single" w:sz="6" w:space="0" w:color="auto"/>
              <w:right w:val="single" w:sz="12" w:space="0" w:color="auto"/>
            </w:tcBorders>
          </w:tcPr>
          <w:p w:rsidR="00000000" w:rsidRDefault="00AC1C26">
            <w:pPr>
              <w:jc w:val="center"/>
              <w:rPr>
                <w:noProof/>
              </w:rPr>
            </w:pPr>
            <w:r>
              <w:rPr>
                <w:noProof/>
              </w:rPr>
              <w:t>0,500</w:t>
            </w:r>
          </w:p>
        </w:tc>
      </w:tr>
      <w:tr w:rsidR="00000000">
        <w:tblPrEx>
          <w:tblCellMar>
            <w:top w:w="0" w:type="dxa"/>
            <w:bottom w:w="0" w:type="dxa"/>
          </w:tblCellMar>
        </w:tblPrEx>
        <w:tc>
          <w:tcPr>
            <w:tcW w:w="697" w:type="dxa"/>
            <w:tcBorders>
              <w:left w:val="single" w:sz="12" w:space="0" w:color="auto"/>
              <w:bottom w:val="single" w:sz="12" w:space="0" w:color="auto"/>
              <w:right w:val="single" w:sz="6" w:space="0" w:color="auto"/>
            </w:tcBorders>
          </w:tcPr>
          <w:p w:rsidR="00000000" w:rsidRDefault="00AC1C26">
            <w:pPr>
              <w:jc w:val="center"/>
              <w:rPr>
                <w:noProof/>
              </w:rPr>
            </w:pPr>
            <w:r>
              <w:rPr>
                <w:noProof/>
              </w:rPr>
              <w:lastRenderedPageBreak/>
              <w:t>0,25</w:t>
            </w:r>
          </w:p>
        </w:tc>
        <w:tc>
          <w:tcPr>
            <w:tcW w:w="697" w:type="dxa"/>
            <w:tcBorders>
              <w:left w:val="single" w:sz="6" w:space="0" w:color="auto"/>
              <w:bottom w:val="single" w:sz="12" w:space="0" w:color="auto"/>
              <w:right w:val="single" w:sz="6" w:space="0" w:color="auto"/>
            </w:tcBorders>
          </w:tcPr>
          <w:p w:rsidR="00000000" w:rsidRDefault="00AC1C26">
            <w:pPr>
              <w:jc w:val="center"/>
              <w:rPr>
                <w:noProof/>
              </w:rPr>
            </w:pPr>
            <w:r>
              <w:rPr>
                <w:noProof/>
              </w:rPr>
              <w:t>0,875</w:t>
            </w:r>
          </w:p>
        </w:tc>
        <w:tc>
          <w:tcPr>
            <w:tcW w:w="697" w:type="dxa"/>
            <w:tcBorders>
              <w:left w:val="single" w:sz="6" w:space="0" w:color="auto"/>
              <w:bottom w:val="single" w:sz="12" w:space="0" w:color="auto"/>
              <w:right w:val="single" w:sz="12" w:space="0" w:color="auto"/>
            </w:tcBorders>
          </w:tcPr>
          <w:p w:rsidR="00000000" w:rsidRDefault="00AC1C26">
            <w:pPr>
              <w:jc w:val="center"/>
              <w:rPr>
                <w:noProof/>
              </w:rPr>
            </w:pPr>
            <w:r>
              <w:rPr>
                <w:noProof/>
              </w:rPr>
              <w:t>0,219</w:t>
            </w:r>
          </w:p>
        </w:tc>
        <w:tc>
          <w:tcPr>
            <w:tcW w:w="697" w:type="dxa"/>
            <w:tcBorders>
              <w:left w:val="nil"/>
              <w:bottom w:val="single" w:sz="12" w:space="0" w:color="auto"/>
              <w:right w:val="single" w:sz="6" w:space="0" w:color="auto"/>
            </w:tcBorders>
          </w:tcPr>
          <w:p w:rsidR="00000000" w:rsidRDefault="00AC1C26">
            <w:pPr>
              <w:jc w:val="center"/>
              <w:rPr>
                <w:noProof/>
              </w:rPr>
            </w:pPr>
            <w:r>
              <w:rPr>
                <w:noProof/>
              </w:rPr>
              <w:t>0,50</w:t>
            </w:r>
          </w:p>
        </w:tc>
        <w:tc>
          <w:tcPr>
            <w:tcW w:w="697" w:type="dxa"/>
            <w:tcBorders>
              <w:left w:val="single" w:sz="6" w:space="0" w:color="auto"/>
              <w:bottom w:val="single" w:sz="12" w:space="0" w:color="auto"/>
              <w:right w:val="single" w:sz="6" w:space="0" w:color="auto"/>
            </w:tcBorders>
          </w:tcPr>
          <w:p w:rsidR="00000000" w:rsidRDefault="00AC1C26">
            <w:pPr>
              <w:jc w:val="center"/>
              <w:rPr>
                <w:noProof/>
              </w:rPr>
            </w:pPr>
            <w:r>
              <w:rPr>
                <w:noProof/>
              </w:rPr>
              <w:t>0</w:t>
            </w:r>
            <w:r>
              <w:rPr>
                <w:noProof/>
              </w:rPr>
              <w:t>,750</w:t>
            </w:r>
          </w:p>
        </w:tc>
        <w:tc>
          <w:tcPr>
            <w:tcW w:w="697" w:type="dxa"/>
            <w:tcBorders>
              <w:left w:val="single" w:sz="6" w:space="0" w:color="auto"/>
              <w:bottom w:val="single" w:sz="12" w:space="0" w:color="auto"/>
              <w:right w:val="single" w:sz="12" w:space="0" w:color="auto"/>
            </w:tcBorders>
          </w:tcPr>
          <w:p w:rsidR="00000000" w:rsidRDefault="00AC1C26">
            <w:pPr>
              <w:jc w:val="center"/>
              <w:rPr>
                <w:noProof/>
              </w:rPr>
            </w:pPr>
            <w:r>
              <w:rPr>
                <w:noProof/>
              </w:rPr>
              <w:t>0,375</w:t>
            </w:r>
          </w:p>
        </w:tc>
        <w:tc>
          <w:tcPr>
            <w:tcW w:w="697" w:type="dxa"/>
            <w:tcBorders>
              <w:left w:val="nil"/>
              <w:bottom w:val="single" w:sz="12" w:space="0" w:color="auto"/>
              <w:right w:val="single" w:sz="6" w:space="0" w:color="auto"/>
            </w:tcBorders>
          </w:tcPr>
          <w:p w:rsidR="00000000" w:rsidRDefault="00AC1C26">
            <w:pPr>
              <w:jc w:val="center"/>
              <w:rPr>
                <w:noProof/>
              </w:rPr>
            </w:pPr>
            <w:r>
              <w:rPr>
                <w:noProof/>
              </w:rPr>
              <w:sym w:font="Arial" w:char="2014"/>
            </w:r>
          </w:p>
        </w:tc>
        <w:tc>
          <w:tcPr>
            <w:tcW w:w="697" w:type="dxa"/>
            <w:tcBorders>
              <w:left w:val="single" w:sz="6" w:space="0" w:color="auto"/>
              <w:bottom w:val="single" w:sz="12" w:space="0" w:color="auto"/>
              <w:right w:val="single" w:sz="6" w:space="0" w:color="auto"/>
            </w:tcBorders>
          </w:tcPr>
          <w:p w:rsidR="00000000" w:rsidRDefault="00AC1C26">
            <w:pPr>
              <w:jc w:val="center"/>
              <w:rPr>
                <w:noProof/>
              </w:rPr>
            </w:pPr>
            <w:r>
              <w:rPr>
                <w:noProof/>
              </w:rPr>
              <w:sym w:font="Arial" w:char="2014"/>
            </w:r>
          </w:p>
        </w:tc>
        <w:tc>
          <w:tcPr>
            <w:tcW w:w="697" w:type="dxa"/>
            <w:tcBorders>
              <w:left w:val="single" w:sz="6" w:space="0" w:color="auto"/>
              <w:bottom w:val="single" w:sz="12" w:space="0" w:color="auto"/>
              <w:right w:val="single" w:sz="12" w:space="0" w:color="auto"/>
            </w:tcBorders>
          </w:tcPr>
          <w:p w:rsidR="00000000" w:rsidRDefault="00AC1C26">
            <w:pPr>
              <w:jc w:val="center"/>
              <w:rPr>
                <w:noProof/>
              </w:rPr>
            </w:pPr>
            <w:r>
              <w:rPr>
                <w:noProof/>
              </w:rPr>
              <w:sym w:font="Arial" w:char="2014"/>
            </w:r>
          </w:p>
        </w:tc>
      </w:tr>
    </w:tbl>
    <w:p w:rsidR="00000000" w:rsidRDefault="00AC1C26">
      <w:pPr>
        <w:ind w:firstLine="284"/>
        <w:jc w:val="both"/>
        <w:rPr>
          <w:lang w:val="en-US"/>
        </w:rPr>
      </w:pPr>
    </w:p>
    <w:p w:rsidR="00000000" w:rsidRDefault="00AC1C26">
      <w:pPr>
        <w:ind w:firstLine="284"/>
        <w:jc w:val="both"/>
      </w:pPr>
      <w:r>
        <w:t>Для изгибаемых элементов прямоугольного сечения:</w:t>
      </w:r>
    </w:p>
    <w:p w:rsidR="00000000" w:rsidRDefault="00AC1C26">
      <w:pPr>
        <w:ind w:firstLine="284"/>
        <w:jc w:val="both"/>
        <w:rPr>
          <w:noProof/>
        </w:rPr>
      </w:pPr>
      <w:r>
        <w:rPr>
          <w:noProof/>
          <w:position w:val="-48"/>
        </w:rPr>
        <w:object w:dxaOrig="4400" w:dyaOrig="1080">
          <v:shape id="_x0000_i1082" type="#_x0000_t75" style="width:219.75pt;height:54pt" o:ole="">
            <v:imagedata r:id="rId114" o:title=""/>
          </v:shape>
          <o:OLEObject Type="Embed" ProgID="Equation.3" ShapeID="_x0000_i1082" DrawAspect="Content" ObjectID="_1480581976" r:id="rId115"/>
        </w:object>
      </w:r>
    </w:p>
    <w:p w:rsidR="00000000" w:rsidRDefault="00AC1C26">
      <w:pPr>
        <w:ind w:firstLine="284"/>
        <w:jc w:val="both"/>
      </w:pPr>
      <w:r>
        <w:rPr>
          <w:noProof/>
        </w:rPr>
        <w:t>3.19.</w:t>
      </w:r>
      <w:r>
        <w:t xml:space="preserve"> Площади сечений растянутой </w:t>
      </w:r>
      <w:r>
        <w:rPr>
          <w:i/>
        </w:rPr>
        <w:t>А</w:t>
      </w:r>
      <w:r>
        <w:rPr>
          <w:i/>
          <w:vertAlign w:val="subscript"/>
          <w:lang w:val="en-US"/>
        </w:rPr>
        <w:t>s</w:t>
      </w:r>
      <w:r>
        <w:t xml:space="preserve"> и сжатой </w:t>
      </w:r>
      <w:r>
        <w:rPr>
          <w:position w:val="-12"/>
        </w:rPr>
        <w:object w:dxaOrig="300" w:dyaOrig="360">
          <v:shape id="_x0000_i1083" type="#_x0000_t75" style="width:12.75pt;height:16.5pt" o:ole="">
            <v:imagedata r:id="rId116" o:title=""/>
          </v:shape>
          <o:OLEObject Type="Embed" ProgID="Equation.3" ShapeID="_x0000_i1083" DrawAspect="Content" ObjectID="_1480581977" r:id="rId117"/>
        </w:object>
      </w:r>
      <w:r>
        <w:t xml:space="preserve"> арматуры, соответствующие минимуму их суммы, для элементов из бетона класса В</w:t>
      </w:r>
      <w:r>
        <w:rPr>
          <w:lang w:val="en-US"/>
        </w:rPr>
        <w:t>30</w:t>
      </w:r>
      <w:r>
        <w:t xml:space="preserve"> и ниже рекомендуется определять, если по расчету требуется сжатая арматура (см. п.</w:t>
      </w:r>
      <w:r>
        <w:rPr>
          <w:noProof/>
        </w:rPr>
        <w:t xml:space="preserve"> 3.18),</w:t>
      </w:r>
      <w:r>
        <w:t xml:space="preserve"> по формулам:</w:t>
      </w:r>
    </w:p>
    <w:p w:rsidR="00000000" w:rsidRDefault="00AC1C26">
      <w:pPr>
        <w:ind w:firstLine="284"/>
        <w:jc w:val="both"/>
        <w:rPr>
          <w:smallCaps/>
          <w:noProof/>
        </w:rPr>
      </w:pPr>
      <w:r>
        <w:rPr>
          <w:smallCaps/>
          <w:noProof/>
          <w:position w:val="-30"/>
        </w:rPr>
        <w:object w:dxaOrig="2040" w:dyaOrig="720">
          <v:shape id="_x0000_i1084" type="#_x0000_t75" style="width:102pt;height:36pt" o:ole="">
            <v:imagedata r:id="rId118" o:title=""/>
          </v:shape>
          <o:OLEObject Type="Embed" ProgID="Equation.3" ShapeID="_x0000_i1084" DrawAspect="Content" ObjectID="_1480581978" r:id="rId119"/>
        </w:object>
      </w:r>
      <w:r>
        <w:rPr>
          <w:smallCaps/>
          <w:noProof/>
        </w:rPr>
        <w:t xml:space="preserve">        </w:t>
      </w:r>
      <w:r>
        <w:rPr>
          <w:smallCaps/>
          <w:noProof/>
        </w:rPr>
        <w:tab/>
      </w:r>
      <w:r>
        <w:rPr>
          <w:smallCaps/>
          <w:noProof/>
        </w:rPr>
        <w:tab/>
        <w:t>(24)</w:t>
      </w:r>
    </w:p>
    <w:p w:rsidR="00000000" w:rsidRDefault="00AC1C26">
      <w:pPr>
        <w:ind w:firstLine="284"/>
        <w:jc w:val="both"/>
        <w:rPr>
          <w:noProof/>
        </w:rPr>
      </w:pPr>
      <w:r>
        <w:rPr>
          <w:noProof/>
          <w:position w:val="-30"/>
        </w:rPr>
        <w:object w:dxaOrig="2079" w:dyaOrig="680">
          <v:shape id="_x0000_i1085" type="#_x0000_t75" style="width:104.25pt;height:33.75pt" o:ole="">
            <v:imagedata r:id="rId120" o:title=""/>
          </v:shape>
          <o:OLEObject Type="Embed" ProgID="Equation.3" ShapeID="_x0000_i1085" DrawAspect="Content" ObjectID="_1480581979" r:id="rId121"/>
        </w:object>
      </w:r>
      <w:r>
        <w:rPr>
          <w:noProof/>
        </w:rPr>
        <w:t xml:space="preserve">        </w:t>
      </w:r>
      <w:r>
        <w:rPr>
          <w:noProof/>
        </w:rPr>
        <w:tab/>
      </w:r>
      <w:r>
        <w:rPr>
          <w:noProof/>
        </w:rPr>
        <w:tab/>
        <w:t>(25)</w:t>
      </w:r>
    </w:p>
    <w:p w:rsidR="00000000" w:rsidRDefault="00AC1C26">
      <w:pPr>
        <w:ind w:firstLine="284"/>
        <w:jc w:val="both"/>
      </w:pPr>
      <w:r>
        <w:t xml:space="preserve">Если значение принятой площади сечения сжатой арматуры </w:t>
      </w:r>
      <w:r>
        <w:rPr>
          <w:position w:val="-12"/>
        </w:rPr>
        <w:object w:dxaOrig="300" w:dyaOrig="360">
          <v:shape id="_x0000_i1086" type="#_x0000_t75" style="width:12.75pt;height:16.5pt" o:ole="">
            <v:imagedata r:id="rId116" o:title=""/>
          </v:shape>
          <o:OLEObject Type="Embed" ProgID="Equation.3" ShapeID="_x0000_i1086" DrawAspect="Content" ObjectID="_1480581980" r:id="rId122"/>
        </w:object>
      </w:r>
      <w:r>
        <w:t xml:space="preserve"> значительно п</w:t>
      </w:r>
      <w:r>
        <w:t>ревышает значение, вычисленное по формуле</w:t>
      </w:r>
      <w:r>
        <w:rPr>
          <w:noProof/>
        </w:rPr>
        <w:t xml:space="preserve"> (24),</w:t>
      </w:r>
      <w:r>
        <w:t xml:space="preserve"> площадь сечения растянутой арматуры определяется с учетом фактического значения площади </w:t>
      </w:r>
      <w:r>
        <w:rPr>
          <w:position w:val="-12"/>
        </w:rPr>
        <w:object w:dxaOrig="300" w:dyaOrig="360">
          <v:shape id="_x0000_i1087" type="#_x0000_t75" style="width:12.75pt;height:16.5pt" o:ole="">
            <v:imagedata r:id="rId116" o:title=""/>
          </v:shape>
          <o:OLEObject Type="Embed" ProgID="Equation.3" ShapeID="_x0000_i1087" DrawAspect="Content" ObjectID="_1480581981" r:id="rId123"/>
        </w:object>
      </w:r>
      <w:r>
        <w:t xml:space="preserve"> по формуле</w:t>
      </w:r>
    </w:p>
    <w:p w:rsidR="00000000" w:rsidRDefault="00AC1C26">
      <w:pPr>
        <w:ind w:firstLine="284"/>
        <w:jc w:val="both"/>
        <w:rPr>
          <w:noProof/>
        </w:rPr>
      </w:pPr>
      <w:r>
        <w:rPr>
          <w:noProof/>
        </w:rPr>
        <w:t xml:space="preserve"> </w:t>
      </w:r>
      <w:r>
        <w:rPr>
          <w:noProof/>
          <w:position w:val="-30"/>
        </w:rPr>
        <w:object w:dxaOrig="1880" w:dyaOrig="680">
          <v:shape id="_x0000_i1088" type="#_x0000_t75" style="width:93.75pt;height:33.75pt" o:ole="">
            <v:imagedata r:id="rId124" o:title=""/>
          </v:shape>
          <o:OLEObject Type="Embed" ProgID="Equation.3" ShapeID="_x0000_i1088" DrawAspect="Content" ObjectID="_1480581982" r:id="rId125"/>
        </w:object>
      </w:r>
      <w:r>
        <w:rPr>
          <w:noProof/>
        </w:rPr>
        <w:t xml:space="preserve">        </w:t>
      </w:r>
      <w:r>
        <w:rPr>
          <w:noProof/>
        </w:rPr>
        <w:tab/>
      </w:r>
      <w:r>
        <w:rPr>
          <w:noProof/>
        </w:rPr>
        <w:tab/>
        <w:t>(26)</w:t>
      </w:r>
    </w:p>
    <w:p w:rsidR="00000000" w:rsidRDefault="00AC1C26">
      <w:pPr>
        <w:ind w:firstLine="284"/>
        <w:jc w:val="both"/>
        <w:rPr>
          <w:noProof/>
        </w:rPr>
      </w:pPr>
      <w:r>
        <w:t xml:space="preserve">где </w:t>
      </w:r>
      <w:r>
        <w:sym w:font="Symbol" w:char="F078"/>
      </w:r>
      <w:r>
        <w:rPr>
          <w:noProof/>
        </w:rPr>
        <w:t xml:space="preserve"> —</w:t>
      </w:r>
      <w:r>
        <w:t xml:space="preserve"> определяется по табл.</w:t>
      </w:r>
      <w:r>
        <w:rPr>
          <w:noProof/>
        </w:rPr>
        <w:t xml:space="preserve"> 20</w:t>
      </w:r>
      <w:r>
        <w:t xml:space="preserve"> в зависимости</w:t>
      </w:r>
      <w:r>
        <w:rPr>
          <w:lang w:val="en-US"/>
        </w:rPr>
        <w:t xml:space="preserve"> </w:t>
      </w:r>
      <w:r>
        <w:t>от значения</w:t>
      </w:r>
      <w:r>
        <w:rPr>
          <w:noProof/>
        </w:rPr>
        <w:t xml:space="preserve"> </w:t>
      </w:r>
      <w:r>
        <w:rPr>
          <w:noProof/>
          <w:position w:val="-30"/>
        </w:rPr>
        <w:object w:dxaOrig="2799" w:dyaOrig="680">
          <v:shape id="_x0000_i1089" type="#_x0000_t75" style="width:127.5pt;height:30.75pt" o:ole="">
            <v:imagedata r:id="rId126" o:title=""/>
          </v:shape>
          <o:OLEObject Type="Embed" ProgID="Equation.3" ShapeID="_x0000_i1089" DrawAspect="Content" ObjectID="_1480581983" r:id="rId127"/>
        </w:object>
      </w:r>
      <w:r>
        <w:rPr>
          <w:noProof/>
        </w:rPr>
        <w:t xml:space="preserve"> </w:t>
      </w:r>
      <w:r>
        <w:t xml:space="preserve">которое должно удовлетворять условию </w:t>
      </w:r>
      <w:r>
        <w:rPr>
          <w:position w:val="-12"/>
        </w:rPr>
        <w:object w:dxaOrig="840" w:dyaOrig="360">
          <v:shape id="_x0000_i1090" type="#_x0000_t75" style="width:37.5pt;height:16.5pt" o:ole="">
            <v:imagedata r:id="rId128" o:title=""/>
          </v:shape>
          <o:OLEObject Type="Embed" ProgID="Equation.3" ShapeID="_x0000_i1090" DrawAspect="Content" ObjectID="_1480581984" r:id="rId129"/>
        </w:object>
      </w:r>
      <w:r>
        <w:t xml:space="preserve"> (см. табл.</w:t>
      </w:r>
      <w:r>
        <w:rPr>
          <w:noProof/>
        </w:rPr>
        <w:t xml:space="preserve"> 18</w:t>
      </w:r>
      <w:r>
        <w:t xml:space="preserve"> и</w:t>
      </w:r>
      <w:r>
        <w:rPr>
          <w:noProof/>
        </w:rPr>
        <w:t xml:space="preserve"> 19).</w:t>
      </w:r>
    </w:p>
    <w:p w:rsidR="00000000" w:rsidRDefault="00AC1C26">
      <w:pPr>
        <w:ind w:firstLine="284"/>
        <w:jc w:val="both"/>
      </w:pPr>
    </w:p>
    <w:p w:rsidR="00000000" w:rsidRDefault="00AC1C26">
      <w:pPr>
        <w:ind w:firstLine="284"/>
        <w:jc w:val="center"/>
      </w:pPr>
      <w:r>
        <w:t>ТАВРОВЫЕ И ДВУТАВРОВЫЕ СЕЧЕНИЯ</w:t>
      </w:r>
    </w:p>
    <w:p w:rsidR="00000000" w:rsidRDefault="00AC1C26">
      <w:pPr>
        <w:ind w:firstLine="284"/>
        <w:jc w:val="both"/>
      </w:pPr>
    </w:p>
    <w:p w:rsidR="00000000" w:rsidRDefault="00AC1C26">
      <w:pPr>
        <w:ind w:firstLine="284"/>
        <w:jc w:val="both"/>
      </w:pPr>
      <w:r>
        <w:rPr>
          <w:noProof/>
        </w:rPr>
        <w:t>3.20.</w:t>
      </w:r>
      <w:r>
        <w:t xml:space="preserve"> Расчет сечений, имеющих полку в сжатой зоне (тавровых, двутавровых и т. п.)</w:t>
      </w:r>
      <w:bookmarkStart w:id="777" w:name="OCRUncertain539"/>
      <w:r>
        <w:rPr>
          <w:noProof/>
        </w:rPr>
        <w:t>,</w:t>
      </w:r>
      <w:bookmarkEnd w:id="777"/>
      <w:r>
        <w:t xml:space="preserve"> должен производиться </w:t>
      </w:r>
      <w:r>
        <w:t>в зависимости от положения границы сжатой зоны:</w:t>
      </w:r>
    </w:p>
    <w:p w:rsidR="00000000" w:rsidRDefault="00AC1C26">
      <w:pPr>
        <w:ind w:firstLine="284"/>
        <w:jc w:val="both"/>
      </w:pPr>
      <w:r>
        <w:t>а) если граница сжатой зоны проходит в полке (черт.</w:t>
      </w:r>
      <w:r>
        <w:rPr>
          <w:noProof/>
        </w:rPr>
        <w:t xml:space="preserve"> 5,</w:t>
      </w:r>
      <w:r>
        <w:t xml:space="preserve"> </w:t>
      </w:r>
      <w:r>
        <w:rPr>
          <w:i/>
        </w:rPr>
        <w:t>а</w:t>
      </w:r>
      <w:r>
        <w:t>), т.е. соблюдается условие</w:t>
      </w:r>
    </w:p>
    <w:p w:rsidR="00000000" w:rsidRDefault="00AC1C26">
      <w:pPr>
        <w:ind w:firstLine="284"/>
        <w:jc w:val="both"/>
        <w:rPr>
          <w:noProof/>
        </w:rPr>
      </w:pPr>
      <w:r>
        <w:rPr>
          <w:noProof/>
        </w:rPr>
        <w:t xml:space="preserve">          </w:t>
      </w:r>
      <w:r>
        <w:rPr>
          <w:noProof/>
          <w:position w:val="-14"/>
        </w:rPr>
        <w:object w:dxaOrig="2299" w:dyaOrig="380">
          <v:shape id="_x0000_i1091" type="#_x0000_t75" style="width:114.75pt;height:18.75pt" o:ole="">
            <v:imagedata r:id="rId130" o:title=""/>
          </v:shape>
          <o:OLEObject Type="Embed" ProgID="Equation.3" ShapeID="_x0000_i1091" DrawAspect="Content" ObjectID="_1480581985" r:id="rId131"/>
        </w:object>
      </w:r>
      <w:r>
        <w:rPr>
          <w:noProof/>
        </w:rPr>
        <w:t xml:space="preserve">       </w:t>
      </w:r>
      <w:r>
        <w:rPr>
          <w:noProof/>
        </w:rPr>
        <w:tab/>
      </w:r>
      <w:r>
        <w:rPr>
          <w:noProof/>
        </w:rPr>
        <w:tab/>
        <w:t>(27)</w:t>
      </w:r>
    </w:p>
    <w:p w:rsidR="00000000" w:rsidRDefault="00AC1C26">
      <w:pPr>
        <w:ind w:firstLine="284"/>
        <w:jc w:val="both"/>
        <w:rPr>
          <w:noProof/>
        </w:rPr>
      </w:pPr>
      <w:r>
        <w:t>расчет производится как для прямоугольного сечения шириной</w:t>
      </w:r>
      <w:r>
        <w:rPr>
          <w:lang w:val="en-US"/>
        </w:rPr>
        <w:t xml:space="preserve"> </w:t>
      </w:r>
      <w:r>
        <w:rPr>
          <w:position w:val="-14"/>
          <w:lang w:val="en-US"/>
        </w:rPr>
        <w:object w:dxaOrig="279" w:dyaOrig="380">
          <v:shape id="_x0000_i1092" type="#_x0000_t75" style="width:12pt;height:16.5pt" o:ole="">
            <v:imagedata r:id="rId132" o:title=""/>
          </v:shape>
          <o:OLEObject Type="Embed" ProgID="Equation.3" ShapeID="_x0000_i1092" DrawAspect="Content" ObjectID="_1480581986" r:id="rId133"/>
        </w:object>
      </w:r>
      <w:r>
        <w:rPr>
          <w:lang w:val="en-US"/>
        </w:rPr>
        <w:t xml:space="preserve"> </w:t>
      </w:r>
      <w:r>
        <w:t>в соответствии с пп. 3.15</w:t>
      </w:r>
      <w:r>
        <w:rPr>
          <w:lang w:val="en-US"/>
        </w:rPr>
        <w:t xml:space="preserve"> </w:t>
      </w:r>
      <w:r>
        <w:t>и</w:t>
      </w:r>
      <w:r>
        <w:rPr>
          <w:noProof/>
        </w:rPr>
        <w:t xml:space="preserve"> 3.17;</w:t>
      </w:r>
    </w:p>
    <w:p w:rsidR="00000000" w:rsidRDefault="00AC1C26">
      <w:pPr>
        <w:ind w:firstLine="284"/>
        <w:jc w:val="both"/>
      </w:pPr>
      <w:r>
        <w:t>б) если граница сжатой зоны проходит в ребре (черт.</w:t>
      </w:r>
      <w:r>
        <w:rPr>
          <w:noProof/>
        </w:rPr>
        <w:t xml:space="preserve"> 5,</w:t>
      </w:r>
      <w:bookmarkStart w:id="778" w:name="OCRUncertain549"/>
      <w:r>
        <w:rPr>
          <w:noProof/>
        </w:rPr>
        <w:t xml:space="preserve"> </w:t>
      </w:r>
      <w:bookmarkEnd w:id="778"/>
      <w:r>
        <w:rPr>
          <w:i/>
        </w:rPr>
        <w:t>б</w:t>
      </w:r>
      <w:r>
        <w:rPr>
          <w:noProof/>
        </w:rPr>
        <w:t>),</w:t>
      </w:r>
      <w:r>
        <w:t xml:space="preserve"> т.е. условие</w:t>
      </w:r>
      <w:r>
        <w:rPr>
          <w:noProof/>
        </w:rPr>
        <w:t xml:space="preserve"> (27)</w:t>
      </w:r>
      <w:r>
        <w:t xml:space="preserve"> не соблюдается, расчет производится из условия</w:t>
      </w:r>
    </w:p>
    <w:p w:rsidR="00000000" w:rsidRDefault="00AC1C26">
      <w:pPr>
        <w:ind w:firstLine="284"/>
        <w:jc w:val="both"/>
        <w:rPr>
          <w:noProof/>
        </w:rPr>
      </w:pPr>
      <w:r>
        <w:rPr>
          <w:noProof/>
        </w:rPr>
        <w:t xml:space="preserve">          </w:t>
      </w:r>
      <w:r>
        <w:rPr>
          <w:noProof/>
          <w:position w:val="-32"/>
        </w:rPr>
        <w:object w:dxaOrig="3620" w:dyaOrig="760">
          <v:shape id="_x0000_i1093" type="#_x0000_t75" style="width:180.75pt;height:38.25pt" o:ole="">
            <v:imagedata r:id="rId134" o:title=""/>
          </v:shape>
          <o:OLEObject Type="Embed" ProgID="Equation.3" ShapeID="_x0000_i1093" DrawAspect="Content" ObjectID="_1480581987" r:id="rId135"/>
        </w:object>
      </w:r>
      <w:r>
        <w:rPr>
          <w:noProof/>
        </w:rPr>
        <w:t xml:space="preserve">    </w:t>
      </w:r>
      <w:r>
        <w:rPr>
          <w:noProof/>
        </w:rPr>
        <w:tab/>
        <w:t>(28)</w:t>
      </w:r>
    </w:p>
    <w:p w:rsidR="00000000" w:rsidRDefault="00AC1C26">
      <w:pPr>
        <w:ind w:firstLine="284"/>
        <w:jc w:val="both"/>
      </w:pPr>
      <w:r>
        <w:t xml:space="preserve">При этом высота сжатой зоны бетонах определяется </w:t>
      </w:r>
      <w:r>
        <w:t>по формуле</w:t>
      </w:r>
    </w:p>
    <w:p w:rsidR="00000000" w:rsidRDefault="00AC1C26">
      <w:pPr>
        <w:ind w:firstLine="284"/>
        <w:jc w:val="both"/>
        <w:rPr>
          <w:lang w:val="en-US"/>
        </w:rPr>
      </w:pPr>
      <w:r>
        <w:rPr>
          <w:position w:val="-30"/>
          <w:lang w:val="en-US"/>
        </w:rPr>
        <w:object w:dxaOrig="3180" w:dyaOrig="720">
          <v:shape id="_x0000_i1094" type="#_x0000_t75" style="width:159pt;height:36pt" o:ole="">
            <v:imagedata r:id="rId136" o:title=""/>
          </v:shape>
          <o:OLEObject Type="Embed" ProgID="Equation.3" ShapeID="_x0000_i1094" DrawAspect="Content" ObjectID="_1480581988" r:id="rId137"/>
        </w:object>
      </w:r>
      <w:r>
        <w:rPr>
          <w:lang w:val="en-US"/>
        </w:rPr>
        <w:tab/>
      </w:r>
      <w:r>
        <w:rPr>
          <w:lang w:val="en-US"/>
        </w:rPr>
        <w:tab/>
        <w:t>(29)</w:t>
      </w:r>
    </w:p>
    <w:p w:rsidR="00000000" w:rsidRDefault="00AC1C26">
      <w:pPr>
        <w:ind w:firstLine="284"/>
        <w:jc w:val="both"/>
        <w:rPr>
          <w:noProof/>
        </w:rPr>
      </w:pPr>
      <w:r>
        <w:t>и принимается не более</w:t>
      </w:r>
      <w:r>
        <w:rPr>
          <w:lang w:val="en-US"/>
        </w:rPr>
        <w:t xml:space="preserve"> </w:t>
      </w:r>
      <w:r>
        <w:rPr>
          <w:noProof/>
        </w:rPr>
        <w:sym w:font="Symbol" w:char="F078"/>
      </w:r>
      <w:r>
        <w:rPr>
          <w:i/>
          <w:noProof/>
          <w:vertAlign w:val="subscript"/>
        </w:rPr>
        <w:t xml:space="preserve">R </w:t>
      </w:r>
      <w:r>
        <w:rPr>
          <w:i/>
          <w:noProof/>
        </w:rPr>
        <w:t>h</w:t>
      </w:r>
      <w:r>
        <w:rPr>
          <w:noProof/>
          <w:vertAlign w:val="subscript"/>
        </w:rPr>
        <w:t>0</w:t>
      </w:r>
      <w:r>
        <w:t xml:space="preserve"> (см. табл.</w:t>
      </w:r>
      <w:r>
        <w:rPr>
          <w:noProof/>
        </w:rPr>
        <w:t xml:space="preserve"> 18</w:t>
      </w:r>
      <w:r>
        <w:t xml:space="preserve"> и</w:t>
      </w:r>
      <w:r>
        <w:rPr>
          <w:noProof/>
        </w:rPr>
        <w:t xml:space="preserve"> 19).</w:t>
      </w:r>
    </w:p>
    <w:p w:rsidR="00000000" w:rsidRDefault="00AC1C26">
      <w:pPr>
        <w:ind w:firstLine="284"/>
        <w:jc w:val="both"/>
      </w:pPr>
      <w:r>
        <w:t xml:space="preserve">Если </w:t>
      </w:r>
      <w:r>
        <w:rPr>
          <w:i/>
        </w:rPr>
        <w:t>х</w:t>
      </w:r>
      <w:r>
        <w:rPr>
          <w:noProof/>
        </w:rPr>
        <w:t xml:space="preserve"> </w:t>
      </w:r>
      <w:r>
        <w:rPr>
          <w:noProof/>
        </w:rPr>
        <w:sym w:font="Symbol" w:char="F0B3"/>
      </w:r>
      <w:r>
        <w:rPr>
          <w:noProof/>
        </w:rPr>
        <w:t xml:space="preserve"> </w:t>
      </w:r>
      <w:r>
        <w:rPr>
          <w:noProof/>
        </w:rPr>
        <w:sym w:font="Symbol" w:char="F078"/>
      </w:r>
      <w:bookmarkStart w:id="779" w:name="OCRUncertain578"/>
      <w:r>
        <w:rPr>
          <w:i/>
          <w:noProof/>
          <w:vertAlign w:val="subscript"/>
        </w:rPr>
        <w:t xml:space="preserve">R </w:t>
      </w:r>
      <w:r>
        <w:rPr>
          <w:i/>
          <w:noProof/>
        </w:rPr>
        <w:t>h</w:t>
      </w:r>
      <w:r>
        <w:rPr>
          <w:noProof/>
          <w:vertAlign w:val="subscript"/>
        </w:rPr>
        <w:t>0</w:t>
      </w:r>
      <w:r>
        <w:rPr>
          <w:noProof/>
        </w:rPr>
        <w:t xml:space="preserve"> </w:t>
      </w:r>
      <w:r>
        <w:rPr>
          <w:lang w:val="en-US"/>
        </w:rPr>
        <w:t>,</w:t>
      </w:r>
      <w:bookmarkEnd w:id="779"/>
      <w:r>
        <w:t xml:space="preserve"> условие</w:t>
      </w:r>
      <w:r>
        <w:rPr>
          <w:noProof/>
        </w:rPr>
        <w:t xml:space="preserve"> (28)</w:t>
      </w:r>
      <w:r>
        <w:t xml:space="preserve"> можно записать в виде</w:t>
      </w:r>
    </w:p>
    <w:p w:rsidR="00000000" w:rsidRDefault="00AC1C26">
      <w:pPr>
        <w:ind w:firstLine="284"/>
        <w:jc w:val="both"/>
        <w:rPr>
          <w:noProof/>
        </w:rPr>
      </w:pPr>
      <w:r>
        <w:rPr>
          <w:noProof/>
          <w:position w:val="-32"/>
        </w:rPr>
        <w:object w:dxaOrig="4140" w:dyaOrig="760">
          <v:shape id="_x0000_i1095" type="#_x0000_t75" style="width:207pt;height:38.25pt" o:ole="">
            <v:imagedata r:id="rId138" o:title=""/>
          </v:shape>
          <o:OLEObject Type="Embed" ProgID="Equation.3" ShapeID="_x0000_i1095" DrawAspect="Content" ObjectID="_1480581989" r:id="rId139"/>
        </w:object>
      </w:r>
      <w:r>
        <w:rPr>
          <w:noProof/>
        </w:rPr>
        <w:t xml:space="preserve">          </w:t>
      </w:r>
      <w:r>
        <w:rPr>
          <w:noProof/>
        </w:rPr>
        <w:tab/>
        <w:t>(30)</w:t>
      </w:r>
    </w:p>
    <w:p w:rsidR="00000000" w:rsidRDefault="00AC1C26">
      <w:pPr>
        <w:ind w:firstLine="284"/>
        <w:jc w:val="both"/>
        <w:rPr>
          <w:noProof/>
        </w:rPr>
      </w:pPr>
      <w:r>
        <w:t xml:space="preserve">где </w:t>
      </w:r>
      <w:r>
        <w:sym w:font="Symbol" w:char="F061"/>
      </w:r>
      <w:r>
        <w:rPr>
          <w:i/>
          <w:vertAlign w:val="subscript"/>
          <w:lang w:val="en-US"/>
        </w:rPr>
        <w:t>R</w:t>
      </w:r>
      <w:r>
        <w:rPr>
          <w:i/>
          <w:noProof/>
        </w:rPr>
        <w:t xml:space="preserve"> —</w:t>
      </w:r>
      <w:r>
        <w:t xml:space="preserve"> см. табл.</w:t>
      </w:r>
      <w:r>
        <w:rPr>
          <w:noProof/>
        </w:rPr>
        <w:t xml:space="preserve"> 18</w:t>
      </w:r>
      <w:r>
        <w:t xml:space="preserve"> и</w:t>
      </w:r>
      <w:r>
        <w:rPr>
          <w:noProof/>
        </w:rPr>
        <w:t xml:space="preserve"> 19.</w:t>
      </w:r>
    </w:p>
    <w:p w:rsidR="00000000" w:rsidRDefault="00AC1C26">
      <w:pPr>
        <w:ind w:firstLine="284"/>
        <w:jc w:val="both"/>
      </w:pPr>
      <w:r>
        <w:t>При этом следует учитывать рекомендации п. 3.16.</w:t>
      </w:r>
    </w:p>
    <w:p w:rsidR="00000000" w:rsidRDefault="00AC1C26">
      <w:pPr>
        <w:ind w:firstLine="284"/>
        <w:jc w:val="both"/>
      </w:pPr>
    </w:p>
    <w:p w:rsidR="00000000" w:rsidRDefault="00AC1C26">
      <w:pPr>
        <w:ind w:firstLine="284"/>
        <w:jc w:val="both"/>
      </w:pPr>
      <w:r>
        <w:t>Примечания:</w:t>
      </w:r>
      <w:r>
        <w:rPr>
          <w:noProof/>
        </w:rPr>
        <w:t xml:space="preserve"> 1.</w:t>
      </w:r>
      <w:r>
        <w:t xml:space="preserve"> При переменной высоте свесов полки допускается принимать значение</w:t>
      </w:r>
      <w:r>
        <w:rPr>
          <w:lang w:val="en-US"/>
        </w:rPr>
        <w:t xml:space="preserve"> </w:t>
      </w:r>
      <w:r>
        <w:rPr>
          <w:position w:val="-14"/>
          <w:lang w:val="en-US"/>
        </w:rPr>
        <w:object w:dxaOrig="300" w:dyaOrig="380">
          <v:shape id="_x0000_i1096" type="#_x0000_t75" style="width:12pt;height:15pt" o:ole="">
            <v:imagedata r:id="rId140" o:title=""/>
          </v:shape>
          <o:OLEObject Type="Embed" ProgID="Equation.3" ShapeID="_x0000_i1096" DrawAspect="Content" ObjectID="_1480581990" r:id="rId141"/>
        </w:object>
      </w:r>
      <w:r>
        <w:t xml:space="preserve"> равным средней высоте свесов.</w:t>
      </w:r>
    </w:p>
    <w:p w:rsidR="00000000" w:rsidRDefault="00AC1C26">
      <w:pPr>
        <w:ind w:firstLine="284"/>
        <w:jc w:val="both"/>
        <w:rPr>
          <w:noProof/>
        </w:rPr>
      </w:pPr>
      <w:r>
        <w:rPr>
          <w:noProof/>
        </w:rPr>
        <w:lastRenderedPageBreak/>
        <w:t>2.</w:t>
      </w:r>
      <w:r>
        <w:t xml:space="preserve"> Ширина сжатой полки</w:t>
      </w:r>
      <w:r>
        <w:rPr>
          <w:lang w:val="en-US"/>
        </w:rPr>
        <w:t xml:space="preserve"> </w:t>
      </w:r>
      <w:r>
        <w:rPr>
          <w:position w:val="-14"/>
          <w:lang w:val="en-US"/>
        </w:rPr>
        <w:object w:dxaOrig="380" w:dyaOrig="380">
          <v:shape id="_x0000_i1097" type="#_x0000_t75" style="width:15pt;height:15pt" o:ole="">
            <v:imagedata r:id="rId142" o:title=""/>
          </v:shape>
          <o:OLEObject Type="Embed" ProgID="Equation.3" ShapeID="_x0000_i1097" DrawAspect="Content" ObjectID="_1480581991" r:id="rId143"/>
        </w:object>
      </w:r>
      <w:r>
        <w:t xml:space="preserve"> вводимая в расчет, не должна превышать величин, указанных в п.</w:t>
      </w:r>
      <w:r>
        <w:rPr>
          <w:noProof/>
        </w:rPr>
        <w:t xml:space="preserve"> 3.23.</w:t>
      </w:r>
    </w:p>
    <w:p w:rsidR="00000000" w:rsidRDefault="00AC1C26">
      <w:pPr>
        <w:ind w:firstLine="284"/>
        <w:jc w:val="center"/>
      </w:pPr>
      <w:r>
        <w:pict>
          <v:shape id="_x0000_i1098" type="#_x0000_t75" style="width:242.25pt;height:114pt">
            <v:imagedata r:id="rId144" o:title=""/>
          </v:shape>
        </w:pict>
      </w:r>
    </w:p>
    <w:p w:rsidR="00000000" w:rsidRDefault="00AC1C26">
      <w:pPr>
        <w:ind w:firstLine="284"/>
        <w:jc w:val="center"/>
      </w:pPr>
      <w:r>
        <w:t>Черт.</w:t>
      </w:r>
      <w:r>
        <w:rPr>
          <w:noProof/>
        </w:rPr>
        <w:t xml:space="preserve"> 5.</w:t>
      </w:r>
      <w:r>
        <w:t xml:space="preserve"> Положение границы сжатой зоны в тавровом сечении изгибаемого железобетонного элемента</w:t>
      </w:r>
    </w:p>
    <w:p w:rsidR="00000000" w:rsidRDefault="00AC1C26">
      <w:pPr>
        <w:ind w:firstLine="284"/>
        <w:jc w:val="center"/>
      </w:pPr>
      <w:r>
        <w:rPr>
          <w:i/>
        </w:rPr>
        <w:t>а</w:t>
      </w:r>
      <w:r>
        <w:rPr>
          <w:noProof/>
        </w:rPr>
        <w:t xml:space="preserve"> </w:t>
      </w:r>
      <w:r>
        <w:rPr>
          <w:noProof/>
        </w:rPr>
        <w:sym w:font="Arial" w:char="2014"/>
      </w:r>
      <w:r>
        <w:t xml:space="preserve"> в полке; </w:t>
      </w:r>
      <w:r>
        <w:rPr>
          <w:i/>
        </w:rPr>
        <w:t>б</w:t>
      </w:r>
      <w:r>
        <w:rPr>
          <w:i/>
          <w:noProof/>
        </w:rPr>
        <w:t xml:space="preserve"> </w:t>
      </w:r>
      <w:r>
        <w:rPr>
          <w:i/>
          <w:noProof/>
        </w:rPr>
        <w:sym w:font="Arial" w:char="2014"/>
      </w:r>
      <w:r>
        <w:t xml:space="preserve"> в ребре</w:t>
      </w:r>
    </w:p>
    <w:p w:rsidR="00000000" w:rsidRDefault="00AC1C26">
      <w:pPr>
        <w:ind w:firstLine="284"/>
        <w:jc w:val="both"/>
      </w:pPr>
    </w:p>
    <w:p w:rsidR="00000000" w:rsidRDefault="00AC1C26">
      <w:pPr>
        <w:ind w:firstLine="284"/>
        <w:jc w:val="both"/>
      </w:pPr>
      <w:r>
        <w:rPr>
          <w:noProof/>
        </w:rPr>
        <w:t>3.21.</w:t>
      </w:r>
      <w:r>
        <w:t xml:space="preserve"> Требуемая площадь сечения сжатой арматуры определяется по формуле</w:t>
      </w:r>
    </w:p>
    <w:p w:rsidR="00000000" w:rsidRDefault="00AC1C26">
      <w:pPr>
        <w:ind w:firstLine="284"/>
        <w:jc w:val="both"/>
        <w:rPr>
          <w:noProof/>
        </w:rPr>
      </w:pPr>
      <w:r>
        <w:t xml:space="preserve">          </w:t>
      </w:r>
      <w:r>
        <w:rPr>
          <w:noProof/>
          <w:position w:val="-30"/>
        </w:rPr>
        <w:object w:dxaOrig="4540" w:dyaOrig="740">
          <v:shape id="_x0000_i1099" type="#_x0000_t75" style="width:227.25pt;height:36.75pt" o:ole="">
            <v:imagedata r:id="rId145" o:title=""/>
          </v:shape>
          <o:OLEObject Type="Embed" ProgID="Equation.3" ShapeID="_x0000_i1099" DrawAspect="Content" ObjectID="_1480581992" r:id="rId146"/>
        </w:object>
      </w:r>
      <w:r>
        <w:rPr>
          <w:noProof/>
        </w:rPr>
        <w:t xml:space="preserve">  </w:t>
      </w:r>
      <w:r>
        <w:tab/>
      </w:r>
      <w:r>
        <w:rPr>
          <w:noProof/>
        </w:rPr>
        <w:t>(31)</w:t>
      </w:r>
    </w:p>
    <w:p w:rsidR="00000000" w:rsidRDefault="00AC1C26">
      <w:pPr>
        <w:ind w:firstLine="284"/>
        <w:jc w:val="both"/>
        <w:rPr>
          <w:noProof/>
        </w:rPr>
      </w:pPr>
      <w:r>
        <w:t>где</w:t>
      </w:r>
      <w:r>
        <w:rPr>
          <w:lang w:val="en-US"/>
        </w:rPr>
        <w:t xml:space="preserve"> </w:t>
      </w:r>
      <w:r>
        <w:sym w:font="Symbol" w:char="F061"/>
      </w:r>
      <w:r>
        <w:rPr>
          <w:i/>
          <w:vertAlign w:val="subscript"/>
          <w:lang w:val="en-US"/>
        </w:rPr>
        <w:t>R</w:t>
      </w:r>
      <w:r>
        <w:rPr>
          <w:noProof/>
        </w:rPr>
        <w:t xml:space="preserve"> </w:t>
      </w:r>
      <w:r>
        <w:rPr>
          <w:noProof/>
        </w:rPr>
        <w:sym w:font="Arial" w:char="2014"/>
      </w:r>
      <w:r>
        <w:t xml:space="preserve"> см. табл.</w:t>
      </w:r>
      <w:r>
        <w:rPr>
          <w:noProof/>
        </w:rPr>
        <w:t xml:space="preserve"> 18</w:t>
      </w:r>
      <w:r>
        <w:t xml:space="preserve"> и</w:t>
      </w:r>
      <w:r>
        <w:rPr>
          <w:noProof/>
        </w:rPr>
        <w:t xml:space="preserve"> 19.</w:t>
      </w:r>
    </w:p>
    <w:p w:rsidR="00000000" w:rsidRDefault="00AC1C26">
      <w:pPr>
        <w:ind w:firstLine="284"/>
        <w:jc w:val="both"/>
        <w:rPr>
          <w:noProof/>
        </w:rPr>
      </w:pPr>
      <w:r>
        <w:rPr>
          <w:noProof/>
        </w:rPr>
        <w:t>3.22.</w:t>
      </w:r>
      <w:r>
        <w:t xml:space="preserve"> Требуемая площадь сечения растянутой арматуры определяется следующим образом</w:t>
      </w:r>
      <w:r>
        <w:rPr>
          <w:noProof/>
        </w:rPr>
        <w:t>:</w:t>
      </w:r>
    </w:p>
    <w:p w:rsidR="00000000" w:rsidRDefault="00AC1C26">
      <w:pPr>
        <w:ind w:firstLine="284"/>
        <w:jc w:val="both"/>
      </w:pPr>
      <w:r>
        <w:t>а) если граница сжатой зоны проходит в полке, т. е. соблюдается условие</w:t>
      </w:r>
    </w:p>
    <w:p w:rsidR="00000000" w:rsidRDefault="00AC1C26">
      <w:pPr>
        <w:ind w:firstLine="284"/>
        <w:jc w:val="both"/>
        <w:rPr>
          <w:noProof/>
        </w:rPr>
      </w:pPr>
      <w:r>
        <w:rPr>
          <w:noProof/>
        </w:rPr>
        <w:t xml:space="preserve">       </w:t>
      </w:r>
      <w:r>
        <w:rPr>
          <w:noProof/>
          <w:position w:val="-14"/>
        </w:rPr>
        <w:object w:dxaOrig="3980" w:dyaOrig="380">
          <v:shape id="_x0000_i1100" type="#_x0000_t75" style="width:198.75pt;height:18.75pt" o:ole="">
            <v:imagedata r:id="rId147" o:title=""/>
          </v:shape>
          <o:OLEObject Type="Embed" ProgID="Equation.3" ShapeID="_x0000_i1100" DrawAspect="Content" ObjectID="_1480581993" r:id="rId148"/>
        </w:object>
      </w:r>
      <w:r>
        <w:rPr>
          <w:noProof/>
        </w:rPr>
        <w:t xml:space="preserve"> </w:t>
      </w:r>
      <w:r>
        <w:rPr>
          <w:noProof/>
        </w:rPr>
        <w:tab/>
        <w:t>(32)</w:t>
      </w:r>
    </w:p>
    <w:p w:rsidR="00000000" w:rsidRDefault="00AC1C26">
      <w:pPr>
        <w:ind w:firstLine="284"/>
        <w:jc w:val="both"/>
        <w:rPr>
          <w:noProof/>
        </w:rPr>
      </w:pPr>
      <w:r>
        <w:t>площадь сечения растянутой арматуры определяется как для</w:t>
      </w:r>
      <w:r>
        <w:t xml:space="preserve"> прямоугольного сечения шириной</w:t>
      </w:r>
      <w:r>
        <w:rPr>
          <w:noProof/>
        </w:rPr>
        <w:t xml:space="preserve"> </w:t>
      </w:r>
      <w:r>
        <w:rPr>
          <w:position w:val="-14"/>
          <w:lang w:val="en-US"/>
        </w:rPr>
        <w:object w:dxaOrig="300" w:dyaOrig="380">
          <v:shape id="_x0000_i1101" type="#_x0000_t75" style="width:12pt;height:15pt" o:ole="">
            <v:imagedata r:id="rId149" o:title=""/>
          </v:shape>
          <o:OLEObject Type="Embed" ProgID="Equation.3" ShapeID="_x0000_i1101" DrawAspect="Content" ObjectID="_1480581994" r:id="rId150"/>
        </w:object>
      </w:r>
      <w:r>
        <w:rPr>
          <w:i/>
        </w:rPr>
        <w:t xml:space="preserve"> </w:t>
      </w:r>
      <w:bookmarkStart w:id="780" w:name="OCRUncertain629"/>
      <w:r>
        <w:t>в</w:t>
      </w:r>
      <w:bookmarkEnd w:id="780"/>
      <w:r>
        <w:t xml:space="preserve"> соответствии с пп.</w:t>
      </w:r>
      <w:r>
        <w:rPr>
          <w:noProof/>
        </w:rPr>
        <w:t xml:space="preserve"> 3.18</w:t>
      </w:r>
      <w:r>
        <w:t xml:space="preserve"> и</w:t>
      </w:r>
      <w:r>
        <w:rPr>
          <w:noProof/>
        </w:rPr>
        <w:t xml:space="preserve"> 3.19;</w:t>
      </w:r>
    </w:p>
    <w:p w:rsidR="00000000" w:rsidRDefault="00AC1C26">
      <w:pPr>
        <w:ind w:firstLine="284"/>
        <w:jc w:val="both"/>
      </w:pPr>
      <w:r>
        <w:t>б) если граница сжатой зоны проходит в ребре, т. е. условие</w:t>
      </w:r>
      <w:r>
        <w:rPr>
          <w:noProof/>
        </w:rPr>
        <w:t xml:space="preserve"> (32)</w:t>
      </w:r>
      <w:r>
        <w:t xml:space="preserve"> не соблюдается, площадь сечения растянутой арматуры определяется по формуле</w:t>
      </w:r>
    </w:p>
    <w:p w:rsidR="00000000" w:rsidRDefault="00AC1C26">
      <w:pPr>
        <w:ind w:firstLine="284"/>
        <w:jc w:val="both"/>
        <w:rPr>
          <w:i/>
          <w:lang w:val="en-US"/>
        </w:rPr>
      </w:pPr>
      <w:r>
        <w:rPr>
          <w:noProof/>
          <w:position w:val="-30"/>
        </w:rPr>
        <w:object w:dxaOrig="3460" w:dyaOrig="720">
          <v:shape id="_x0000_i1102" type="#_x0000_t75" style="width:173.25pt;height:36pt" o:ole="">
            <v:imagedata r:id="rId151" o:title=""/>
          </v:shape>
          <o:OLEObject Type="Embed" ProgID="Equation.3" ShapeID="_x0000_i1102" DrawAspect="Content" ObjectID="_1480581995" r:id="rId152"/>
        </w:object>
      </w:r>
      <w:r>
        <w:rPr>
          <w:noProof/>
        </w:rPr>
        <w:t xml:space="preserve"> </w:t>
      </w:r>
      <w:r>
        <w:rPr>
          <w:noProof/>
        </w:rPr>
        <w:tab/>
      </w:r>
      <w:r>
        <w:rPr>
          <w:noProof/>
        </w:rPr>
        <w:tab/>
        <w:t xml:space="preserve">(33) </w:t>
      </w:r>
    </w:p>
    <w:p w:rsidR="00000000" w:rsidRDefault="00AC1C26">
      <w:pPr>
        <w:ind w:firstLine="284"/>
        <w:jc w:val="both"/>
      </w:pPr>
      <w:r>
        <w:t xml:space="preserve">где </w:t>
      </w:r>
      <w:r>
        <w:sym w:font="Symbol" w:char="F078"/>
      </w:r>
      <w:r>
        <w:t xml:space="preserve"> определяется по табл.</w:t>
      </w:r>
      <w:r>
        <w:rPr>
          <w:noProof/>
        </w:rPr>
        <w:t xml:space="preserve"> 20</w:t>
      </w:r>
      <w:r>
        <w:t xml:space="preserve"> в зависимости от значения</w:t>
      </w:r>
    </w:p>
    <w:p w:rsidR="00000000" w:rsidRDefault="00AC1C26">
      <w:pPr>
        <w:ind w:firstLine="284"/>
        <w:jc w:val="both"/>
        <w:rPr>
          <w:lang w:val="en-US"/>
        </w:rPr>
      </w:pPr>
      <w:r>
        <w:rPr>
          <w:lang w:val="en-US"/>
        </w:rPr>
        <w:t xml:space="preserve"> </w:t>
      </w:r>
      <w:r>
        <w:rPr>
          <w:position w:val="-30"/>
          <w:lang w:val="en-US"/>
        </w:rPr>
        <w:object w:dxaOrig="5020" w:dyaOrig="720">
          <v:shape id="_x0000_i1103" type="#_x0000_t75" style="width:251.25pt;height:36pt" o:ole="">
            <v:imagedata r:id="rId153" o:title=""/>
          </v:shape>
          <o:OLEObject Type="Embed" ProgID="Equation.3" ShapeID="_x0000_i1103" DrawAspect="Content" ObjectID="_1480581996" r:id="rId154"/>
        </w:object>
      </w:r>
      <w:r>
        <w:rPr>
          <w:lang w:val="en-US"/>
        </w:rPr>
        <w:tab/>
        <w:t>(34)</w:t>
      </w:r>
    </w:p>
    <w:p w:rsidR="00000000" w:rsidRDefault="00AC1C26">
      <w:pPr>
        <w:ind w:firstLine="284"/>
        <w:jc w:val="both"/>
        <w:rPr>
          <w:noProof/>
        </w:rPr>
      </w:pPr>
      <w:r>
        <w:t xml:space="preserve">При этом должно удовлетворяться условие </w:t>
      </w:r>
      <w:r>
        <w:sym w:font="Symbol" w:char="F061"/>
      </w:r>
      <w:r>
        <w:rPr>
          <w:i/>
          <w:vertAlign w:val="subscript"/>
          <w:lang w:val="en-US"/>
        </w:rPr>
        <w:t>m</w:t>
      </w:r>
      <w:r>
        <w:rPr>
          <w:lang w:val="en-US"/>
        </w:rPr>
        <w:t xml:space="preserve"> </w:t>
      </w:r>
      <w:r>
        <w:sym w:font="Symbol" w:char="F0A3"/>
      </w:r>
      <w:r>
        <w:rPr>
          <w:lang w:val="en-US"/>
        </w:rPr>
        <w:t xml:space="preserve"> </w:t>
      </w:r>
      <w:r>
        <w:sym w:font="Symbol" w:char="F061"/>
      </w:r>
      <w:r>
        <w:rPr>
          <w:i/>
          <w:vertAlign w:val="subscript"/>
          <w:lang w:val="en-US"/>
        </w:rPr>
        <w:t>R</w:t>
      </w:r>
      <w:r>
        <w:rPr>
          <w:noProof/>
        </w:rPr>
        <w:t xml:space="preserve"> </w:t>
      </w:r>
      <w:r>
        <w:t>(см. табл.</w:t>
      </w:r>
      <w:r>
        <w:rPr>
          <w:noProof/>
        </w:rPr>
        <w:t xml:space="preserve"> 18</w:t>
      </w:r>
      <w:r>
        <w:t xml:space="preserve"> и</w:t>
      </w:r>
      <w:r>
        <w:rPr>
          <w:noProof/>
        </w:rPr>
        <w:t xml:space="preserve"> 19).</w:t>
      </w:r>
    </w:p>
    <w:p w:rsidR="00000000" w:rsidRDefault="00AC1C26">
      <w:pPr>
        <w:ind w:firstLine="284"/>
        <w:jc w:val="both"/>
        <w:rPr>
          <w:noProof/>
        </w:rPr>
      </w:pPr>
      <w:r>
        <w:rPr>
          <w:noProof/>
        </w:rPr>
        <w:t>3.23 (3.16).</w:t>
      </w:r>
      <w:r>
        <w:t xml:space="preserve"> Вводимое в расчет значение </w:t>
      </w:r>
      <w:r>
        <w:rPr>
          <w:position w:val="-14"/>
          <w:lang w:val="en-US"/>
        </w:rPr>
        <w:object w:dxaOrig="300" w:dyaOrig="380">
          <v:shape id="_x0000_i1104" type="#_x0000_t75" style="width:12pt;height:15pt" o:ole="">
            <v:imagedata r:id="rId149" o:title=""/>
          </v:shape>
          <o:OLEObject Type="Embed" ProgID="Equation.3" ShapeID="_x0000_i1104" DrawAspect="Content" ObjectID="_1480581997" r:id="rId155"/>
        </w:object>
      </w:r>
      <w:r>
        <w:rPr>
          <w:lang w:val="en-US"/>
        </w:rPr>
        <w:t xml:space="preserve"> </w:t>
      </w:r>
      <w:r>
        <w:t>принимается из условия, что ш</w:t>
      </w:r>
      <w:r>
        <w:t>ирина свеса в каждую сторону от ребра должна быть не более</w:t>
      </w:r>
      <w:r>
        <w:rPr>
          <w:noProof/>
        </w:rPr>
        <w:t xml:space="preserve"> 1/6</w:t>
      </w:r>
      <w:r>
        <w:t xml:space="preserve"> пролета элемента и не более</w:t>
      </w:r>
      <w:r>
        <w:rPr>
          <w:noProof/>
        </w:rPr>
        <w:t>:</w:t>
      </w:r>
    </w:p>
    <w:p w:rsidR="00000000" w:rsidRDefault="00AC1C26">
      <w:pPr>
        <w:ind w:firstLine="284"/>
        <w:jc w:val="both"/>
      </w:pPr>
      <w:r>
        <w:t>а) при наличии поперечных ребер или при</w:t>
      </w:r>
      <w:r>
        <w:rPr>
          <w:lang w:val="en-US"/>
        </w:rPr>
        <w:t xml:space="preserve"> </w:t>
      </w:r>
      <w:r>
        <w:rPr>
          <w:position w:val="-14"/>
          <w:lang w:val="en-US"/>
        </w:rPr>
        <w:object w:dxaOrig="1400" w:dyaOrig="380">
          <v:shape id="_x0000_i1105" type="#_x0000_t75" style="width:59.25pt;height:15.75pt" o:ole="">
            <v:imagedata r:id="rId156" o:title=""/>
          </v:shape>
          <o:OLEObject Type="Embed" ProgID="Equation.3" ShapeID="_x0000_i1105" DrawAspect="Content" ObjectID="_1480581998" r:id="rId157"/>
        </w:object>
      </w:r>
      <w:r>
        <w:t xml:space="preserve"> расстояния в свету между продольными ребрами;</w:t>
      </w:r>
    </w:p>
    <w:p w:rsidR="00000000" w:rsidRDefault="00AC1C26">
      <w:pPr>
        <w:ind w:firstLine="284"/>
        <w:jc w:val="both"/>
        <w:rPr>
          <w:noProof/>
        </w:rPr>
      </w:pPr>
      <w:r>
        <w:t>б) при отсутствии поперечных ребер (или при расстояниях между ними больших, чем расстояния между продольными ребрами) и</w:t>
      </w:r>
      <w:r>
        <w:rPr>
          <w:noProof/>
        </w:rPr>
        <w:t xml:space="preserve"> </w:t>
      </w:r>
      <w:r>
        <w:rPr>
          <w:noProof/>
          <w:position w:val="-14"/>
        </w:rPr>
        <w:object w:dxaOrig="1560" w:dyaOrig="380">
          <v:shape id="_x0000_i1106" type="#_x0000_t75" style="width:66.75pt;height:15.75pt" o:ole="">
            <v:imagedata r:id="rId158" o:title=""/>
          </v:shape>
          <o:OLEObject Type="Embed" ProgID="Equation.3" ShapeID="_x0000_i1106" DrawAspect="Content" ObjectID="_1480581999" r:id="rId159"/>
        </w:object>
      </w:r>
    </w:p>
    <w:p w:rsidR="00000000" w:rsidRDefault="00AC1C26">
      <w:pPr>
        <w:ind w:firstLine="284"/>
        <w:jc w:val="both"/>
        <w:rPr>
          <w:noProof/>
        </w:rPr>
      </w:pPr>
      <w:r>
        <w:t>в) при консольных свесах полки</w:t>
      </w:r>
      <w:r>
        <w:rPr>
          <w:noProof/>
        </w:rPr>
        <w:t xml:space="preserve">: </w:t>
      </w:r>
    </w:p>
    <w:p w:rsidR="00000000" w:rsidRDefault="00AC1C26">
      <w:pPr>
        <w:ind w:firstLine="284"/>
        <w:jc w:val="both"/>
        <w:rPr>
          <w:noProof/>
        </w:rPr>
      </w:pPr>
      <w:r>
        <w:t>при</w:t>
      </w:r>
      <w:r>
        <w:rPr>
          <w:noProof/>
        </w:rPr>
        <w:t xml:space="preserve"> </w:t>
      </w:r>
      <w:r>
        <w:rPr>
          <w:noProof/>
          <w:position w:val="-14"/>
        </w:rPr>
        <w:object w:dxaOrig="1560" w:dyaOrig="380">
          <v:shape id="_x0000_i1107" type="#_x0000_t75" style="width:69pt;height:16.5pt" o:ole="">
            <v:imagedata r:id="rId160" o:title=""/>
          </v:shape>
          <o:OLEObject Type="Embed" ProgID="Equation.3" ShapeID="_x0000_i1107" DrawAspect="Content" ObjectID="_1480582000" r:id="rId161"/>
        </w:object>
      </w:r>
    </w:p>
    <w:p w:rsidR="00000000" w:rsidRDefault="00AC1C26">
      <w:pPr>
        <w:ind w:firstLine="284"/>
        <w:jc w:val="both"/>
        <w:rPr>
          <w:noProof/>
        </w:rPr>
      </w:pPr>
      <w:r>
        <w:rPr>
          <w:noProof/>
        </w:rPr>
        <w:t xml:space="preserve">  </w:t>
      </w:r>
      <w:r>
        <w:rPr>
          <w:noProof/>
        </w:rPr>
        <w:sym w:font="Symbol" w:char="F0B2"/>
      </w:r>
      <w:r>
        <w:rPr>
          <w:noProof/>
        </w:rPr>
        <w:t xml:space="preserve">   </w:t>
      </w:r>
      <w:r>
        <w:rPr>
          <w:noProof/>
          <w:position w:val="-14"/>
        </w:rPr>
        <w:object w:dxaOrig="2380" w:dyaOrig="380">
          <v:shape id="_x0000_i1108" type="#_x0000_t75" style="width:105pt;height:16.5pt" o:ole="">
            <v:imagedata r:id="rId162" o:title=""/>
          </v:shape>
          <o:OLEObject Type="Embed" ProgID="Equation.3" ShapeID="_x0000_i1108" DrawAspect="Content" ObjectID="_1480582001" r:id="rId163"/>
        </w:object>
      </w:r>
    </w:p>
    <w:p w:rsidR="00000000" w:rsidRDefault="00AC1C26">
      <w:pPr>
        <w:ind w:firstLine="284"/>
        <w:jc w:val="both"/>
      </w:pPr>
      <w:r>
        <w:rPr>
          <w:noProof/>
        </w:rPr>
        <w:t xml:space="preserve">  </w:t>
      </w:r>
      <w:r>
        <w:rPr>
          <w:noProof/>
        </w:rPr>
        <w:sym w:font="Symbol" w:char="F0B2"/>
      </w:r>
      <w:r>
        <w:rPr>
          <w:noProof/>
        </w:rPr>
        <w:t xml:space="preserve">   </w:t>
      </w:r>
      <w:r>
        <w:rPr>
          <w:noProof/>
          <w:position w:val="-14"/>
        </w:rPr>
        <w:object w:dxaOrig="1100" w:dyaOrig="380">
          <v:shape id="_x0000_i1109" type="#_x0000_t75" style="width:48pt;height:16.5pt" o:ole="">
            <v:imagedata r:id="rId164" o:title=""/>
          </v:shape>
          <o:OLEObject Type="Embed" ProgID="Equation.3" ShapeID="_x0000_i1109" DrawAspect="Content" ObjectID="_1480582002" r:id="rId165"/>
        </w:object>
      </w:r>
      <w:r>
        <w:rPr>
          <w:i/>
          <w:noProof/>
        </w:rPr>
        <w:t>—</w:t>
      </w:r>
      <w:r>
        <w:t xml:space="preserve"> свесы не учитыва</w:t>
      </w:r>
      <w:bookmarkStart w:id="781" w:name="OCRUncertain672"/>
      <w:r>
        <w:t>ю</w:t>
      </w:r>
      <w:bookmarkEnd w:id="781"/>
      <w:r>
        <w:t>тся.</w:t>
      </w:r>
    </w:p>
    <w:p w:rsidR="00000000" w:rsidRDefault="00AC1C26">
      <w:pPr>
        <w:ind w:firstLine="284"/>
        <w:jc w:val="both"/>
      </w:pPr>
    </w:p>
    <w:p w:rsidR="00000000" w:rsidRDefault="00AC1C26">
      <w:pPr>
        <w:ind w:firstLine="284"/>
        <w:jc w:val="center"/>
        <w:rPr>
          <w:b/>
          <w:lang w:val="en-US"/>
        </w:rPr>
      </w:pPr>
      <w:r>
        <w:rPr>
          <w:b/>
        </w:rPr>
        <w:t xml:space="preserve">ПРИМЕРЫ РАСЧЕТА </w:t>
      </w:r>
    </w:p>
    <w:p w:rsidR="00000000" w:rsidRDefault="00AC1C26">
      <w:pPr>
        <w:ind w:firstLine="284"/>
        <w:jc w:val="center"/>
        <w:rPr>
          <w:i/>
        </w:rPr>
      </w:pPr>
      <w:r>
        <w:rPr>
          <w:i/>
        </w:rPr>
        <w:t>Прям</w:t>
      </w:r>
      <w:r>
        <w:rPr>
          <w:i/>
        </w:rPr>
        <w:t>оугольные сечения</w:t>
      </w:r>
    </w:p>
    <w:p w:rsidR="00000000" w:rsidRDefault="00AC1C26">
      <w:pPr>
        <w:ind w:firstLine="284"/>
        <w:jc w:val="center"/>
        <w:rPr>
          <w:i/>
        </w:rPr>
      </w:pPr>
    </w:p>
    <w:p w:rsidR="00000000" w:rsidRDefault="00AC1C26">
      <w:pPr>
        <w:ind w:firstLine="284"/>
        <w:jc w:val="both"/>
      </w:pPr>
      <w:r>
        <w:t>Пример</w:t>
      </w:r>
      <w:r>
        <w:rPr>
          <w:noProof/>
        </w:rPr>
        <w:t xml:space="preserve"> 2.</w:t>
      </w:r>
      <w:r>
        <w:t xml:space="preserve"> </w:t>
      </w:r>
      <w:r>
        <w:rPr>
          <w:i/>
        </w:rPr>
        <w:t>Дано:</w:t>
      </w:r>
      <w:r>
        <w:t xml:space="preserve"> сечение размерами </w:t>
      </w:r>
      <w:r>
        <w:rPr>
          <w:i/>
        </w:rPr>
        <w:t>b</w:t>
      </w:r>
      <w:r>
        <w:rPr>
          <w:i/>
          <w:noProof/>
        </w:rPr>
        <w:t xml:space="preserve"> =</w:t>
      </w:r>
      <w:r>
        <w:t xml:space="preserve"> 300</w:t>
      </w:r>
      <w:r>
        <w:rPr>
          <w:lang w:val="en-US"/>
        </w:rPr>
        <w:t xml:space="preserve"> </w:t>
      </w:r>
      <w:r>
        <w:t xml:space="preserve">мм, </w:t>
      </w:r>
      <w:r>
        <w:rPr>
          <w:i/>
          <w:lang w:val="en-US"/>
        </w:rPr>
        <w:t>h</w:t>
      </w:r>
      <w:r>
        <w:rPr>
          <w:noProof/>
        </w:rPr>
        <w:t xml:space="preserve"> = 600</w:t>
      </w:r>
      <w:r>
        <w:t xml:space="preserve"> мм;</w:t>
      </w:r>
      <w:r>
        <w:rPr>
          <w:lang w:val="en-US"/>
        </w:rPr>
        <w:t xml:space="preserve"> </w:t>
      </w:r>
      <w:r>
        <w:rPr>
          <w:i/>
          <w:lang w:val="en-US"/>
        </w:rPr>
        <w:t>a</w:t>
      </w:r>
      <w:r>
        <w:rPr>
          <w:noProof/>
        </w:rPr>
        <w:t xml:space="preserve"> =</w:t>
      </w:r>
      <w:r>
        <w:t xml:space="preserve"> 40</w:t>
      </w:r>
      <w:r>
        <w:rPr>
          <w:lang w:val="en-US"/>
        </w:rPr>
        <w:t xml:space="preserve"> </w:t>
      </w:r>
      <w:r>
        <w:t>мм;</w:t>
      </w:r>
      <w:r>
        <w:rPr>
          <w:noProof/>
        </w:rPr>
        <w:t xml:space="preserve"> </w:t>
      </w:r>
      <w:r>
        <w:rPr>
          <w:noProof/>
        </w:rPr>
        <w:sym w:font="Symbol" w:char="F067"/>
      </w:r>
      <w:r>
        <w:rPr>
          <w:i/>
          <w:noProof/>
          <w:vertAlign w:val="subscript"/>
        </w:rPr>
        <w:t>b</w:t>
      </w:r>
      <w:r>
        <w:rPr>
          <w:noProof/>
          <w:vertAlign w:val="subscript"/>
        </w:rPr>
        <w:t>2</w:t>
      </w:r>
      <w:r>
        <w:rPr>
          <w:noProof/>
        </w:rPr>
        <w:t xml:space="preserve"> </w:t>
      </w:r>
      <w:r>
        <w:rPr>
          <w:i/>
          <w:noProof/>
        </w:rPr>
        <w:t xml:space="preserve">= </w:t>
      </w:r>
      <w:r>
        <w:rPr>
          <w:noProof/>
        </w:rPr>
        <w:t>0,9</w:t>
      </w:r>
      <w:r>
        <w:t xml:space="preserve"> (нагрузки непродолжительного действия отсутствуют)</w:t>
      </w:r>
      <w:r>
        <w:rPr>
          <w:noProof/>
        </w:rPr>
        <w:t>;</w:t>
      </w:r>
      <w:r>
        <w:t xml:space="preserve"> изгибающий момент </w:t>
      </w:r>
      <w:r>
        <w:rPr>
          <w:i/>
        </w:rPr>
        <w:t>М</w:t>
      </w:r>
      <w:r>
        <w:rPr>
          <w:i/>
          <w:noProof/>
        </w:rPr>
        <w:t xml:space="preserve"> = </w:t>
      </w:r>
      <w:r>
        <w:rPr>
          <w:noProof/>
        </w:rPr>
        <w:t>200</w:t>
      </w:r>
      <w:r>
        <w:t xml:space="preserve"> кН</w:t>
      </w:r>
      <w:r>
        <w:rPr>
          <w:noProof/>
        </w:rPr>
        <w:t xml:space="preserve"> </w:t>
      </w:r>
      <w:r>
        <w:rPr>
          <w:noProof/>
        </w:rPr>
        <w:sym w:font="Arial" w:char="00B7"/>
      </w:r>
      <w:r>
        <w:t xml:space="preserve"> м; бетон тяжелый класса В15</w:t>
      </w:r>
      <w:r>
        <w:rPr>
          <w:lang w:val="en-US"/>
        </w:rPr>
        <w:t xml:space="preserve"> (</w:t>
      </w:r>
      <w:r>
        <w:rPr>
          <w:i/>
          <w:lang w:val="en-US"/>
        </w:rPr>
        <w:t>R</w:t>
      </w:r>
      <w:r>
        <w:rPr>
          <w:i/>
          <w:vertAlign w:val="subscript"/>
          <w:lang w:val="en-US"/>
        </w:rPr>
        <w:t>b</w:t>
      </w:r>
      <w:r>
        <w:rPr>
          <w:noProof/>
        </w:rPr>
        <w:t xml:space="preserve"> = 7,7</w:t>
      </w:r>
      <w:r>
        <w:t xml:space="preserve"> </w:t>
      </w:r>
      <w:bookmarkStart w:id="782" w:name="OCRUncertain689"/>
      <w:r>
        <w:t>МПа)</w:t>
      </w:r>
      <w:r>
        <w:rPr>
          <w:noProof/>
        </w:rPr>
        <w:t>;</w:t>
      </w:r>
      <w:bookmarkEnd w:id="782"/>
      <w:r>
        <w:t xml:space="preserve"> арматура класса</w:t>
      </w:r>
      <w:r>
        <w:rPr>
          <w:lang w:val="en-US"/>
        </w:rPr>
        <w:t xml:space="preserve"> A-II (</w:t>
      </w:r>
      <w:r>
        <w:rPr>
          <w:i/>
          <w:lang w:val="en-US"/>
        </w:rPr>
        <w:t>R</w:t>
      </w:r>
      <w:r>
        <w:rPr>
          <w:i/>
          <w:vertAlign w:val="subscript"/>
          <w:lang w:val="en-US"/>
        </w:rPr>
        <w:t>s</w:t>
      </w:r>
      <w:r>
        <w:rPr>
          <w:i/>
          <w:noProof/>
        </w:rPr>
        <w:t xml:space="preserve"> </w:t>
      </w:r>
      <w:r>
        <w:rPr>
          <w:noProof/>
        </w:rPr>
        <w:t>= 280</w:t>
      </w:r>
      <w:r>
        <w:t xml:space="preserve"> МПа).</w:t>
      </w:r>
    </w:p>
    <w:p w:rsidR="00000000" w:rsidRDefault="00AC1C26">
      <w:pPr>
        <w:ind w:firstLine="284"/>
        <w:jc w:val="both"/>
      </w:pPr>
      <w:r>
        <w:rPr>
          <w:i/>
        </w:rPr>
        <w:t>Требуется</w:t>
      </w:r>
      <w:r>
        <w:t xml:space="preserve"> определить площадь сечения продольной арматуры.</w:t>
      </w:r>
    </w:p>
    <w:p w:rsidR="00000000" w:rsidRDefault="00AC1C26">
      <w:pPr>
        <w:ind w:firstLine="284"/>
        <w:jc w:val="both"/>
        <w:rPr>
          <w:noProof/>
        </w:rPr>
      </w:pPr>
      <w:r>
        <w:lastRenderedPageBreak/>
        <w:t>Расчет</w:t>
      </w:r>
      <w:r>
        <w:rPr>
          <w:lang w:val="en-US"/>
        </w:rPr>
        <w:t xml:space="preserve">. </w:t>
      </w:r>
      <w:r>
        <w:rPr>
          <w:i/>
          <w:lang w:val="en-US"/>
        </w:rPr>
        <w:t>H</w:t>
      </w:r>
      <w:r>
        <w:rPr>
          <w:vertAlign w:val="subscript"/>
          <w:lang w:val="en-US"/>
        </w:rPr>
        <w:t>0</w:t>
      </w:r>
      <w:r>
        <w:rPr>
          <w:i/>
          <w:noProof/>
        </w:rPr>
        <w:t xml:space="preserve"> =</w:t>
      </w:r>
      <w:r>
        <w:rPr>
          <w:noProof/>
        </w:rPr>
        <w:t xml:space="preserve"> 600 </w:t>
      </w:r>
      <w:r>
        <w:rPr>
          <w:noProof/>
        </w:rPr>
        <w:sym w:font="Arial" w:char="2013"/>
      </w:r>
      <w:r>
        <w:rPr>
          <w:noProof/>
        </w:rPr>
        <w:t xml:space="preserve"> 40 = 560</w:t>
      </w:r>
      <w:r>
        <w:t xml:space="preserve"> мм. Подбор продольной арматуры производим согласно п.</w:t>
      </w:r>
      <w:r>
        <w:rPr>
          <w:noProof/>
        </w:rPr>
        <w:t xml:space="preserve"> 3.18.</w:t>
      </w:r>
      <w:r>
        <w:t xml:space="preserve"> По формуле</w:t>
      </w:r>
      <w:r>
        <w:rPr>
          <w:noProof/>
        </w:rPr>
        <w:t xml:space="preserve"> (22)</w:t>
      </w:r>
      <w:r>
        <w:t xml:space="preserve"> вычислим значение </w:t>
      </w:r>
      <w:r>
        <w:sym w:font="Symbol" w:char="F061"/>
      </w:r>
      <w:r>
        <w:rPr>
          <w:i/>
          <w:vertAlign w:val="subscript"/>
          <w:lang w:val="en-US"/>
        </w:rPr>
        <w:t>m</w:t>
      </w:r>
      <w:r>
        <w:rPr>
          <w:noProof/>
        </w:rPr>
        <w:t>:</w:t>
      </w:r>
    </w:p>
    <w:p w:rsidR="00000000" w:rsidRDefault="00AC1C26">
      <w:pPr>
        <w:ind w:firstLine="284"/>
        <w:jc w:val="both"/>
        <w:rPr>
          <w:noProof/>
        </w:rPr>
      </w:pPr>
      <w:r>
        <w:rPr>
          <w:noProof/>
          <w:position w:val="-28"/>
        </w:rPr>
        <w:object w:dxaOrig="3320" w:dyaOrig="660">
          <v:shape id="_x0000_i1110" type="#_x0000_t75" style="width:147pt;height:29.25pt" o:ole="">
            <v:imagedata r:id="rId166" o:title=""/>
          </v:shape>
          <o:OLEObject Type="Embed" ProgID="Equation.3" ShapeID="_x0000_i1110" DrawAspect="Content" ObjectID="_1480582003" r:id="rId167"/>
        </w:object>
      </w:r>
    </w:p>
    <w:p w:rsidR="00000000" w:rsidRDefault="00AC1C26">
      <w:pPr>
        <w:ind w:firstLine="284"/>
        <w:jc w:val="both"/>
        <w:rPr>
          <w:noProof/>
        </w:rPr>
      </w:pPr>
      <w:r>
        <w:t>Из табл.</w:t>
      </w:r>
      <w:r>
        <w:rPr>
          <w:noProof/>
        </w:rPr>
        <w:t xml:space="preserve"> 18</w:t>
      </w:r>
      <w:r>
        <w:t xml:space="preserve"> для элемента из бетона класса</w:t>
      </w:r>
      <w:r>
        <w:rPr>
          <w:noProof/>
        </w:rPr>
        <w:t xml:space="preserve"> </w:t>
      </w:r>
      <w:r>
        <w:rPr>
          <w:noProof/>
        </w:rPr>
        <w:t>В15</w:t>
      </w:r>
      <w:r>
        <w:t xml:space="preserve"> с арматурой класса</w:t>
      </w:r>
      <w:r>
        <w:rPr>
          <w:noProof/>
        </w:rPr>
        <w:t xml:space="preserve"> A-II</w:t>
      </w:r>
      <w:r>
        <w:t xml:space="preserve"> при</w:t>
      </w:r>
      <w:r>
        <w:rPr>
          <w:lang w:val="en-US"/>
        </w:rPr>
        <w:t xml:space="preserve"> </w:t>
      </w:r>
      <w:r>
        <w:rPr>
          <w:lang w:val="en-US"/>
        </w:rPr>
        <w:sym w:font="Symbol" w:char="F067"/>
      </w:r>
      <w:r>
        <w:rPr>
          <w:i/>
          <w:vertAlign w:val="subscript"/>
          <w:lang w:val="en-US"/>
        </w:rPr>
        <w:t>b</w:t>
      </w:r>
      <w:r>
        <w:rPr>
          <w:vertAlign w:val="subscript"/>
          <w:lang w:val="en-US"/>
        </w:rPr>
        <w:t>2</w:t>
      </w:r>
      <w:r>
        <w:rPr>
          <w:i/>
          <w:noProof/>
        </w:rPr>
        <w:t xml:space="preserve"> =</w:t>
      </w:r>
      <w:r>
        <w:rPr>
          <w:noProof/>
        </w:rPr>
        <w:t xml:space="preserve"> 0,9</w:t>
      </w:r>
      <w:r>
        <w:t xml:space="preserve"> находим </w:t>
      </w:r>
      <w:r>
        <w:rPr>
          <w:smallCaps/>
          <w:lang w:val="en-US"/>
        </w:rPr>
        <w:sym w:font="Symbol" w:char="F061"/>
      </w:r>
      <w:r>
        <w:rPr>
          <w:i/>
          <w:smallCaps/>
          <w:vertAlign w:val="subscript"/>
          <w:lang w:val="en-US"/>
        </w:rPr>
        <w:t>R</w:t>
      </w:r>
      <w:r>
        <w:rPr>
          <w:smallCaps/>
          <w:noProof/>
        </w:rPr>
        <w:t xml:space="preserve"> </w:t>
      </w:r>
      <w:r>
        <w:rPr>
          <w:noProof/>
        </w:rPr>
        <w:t>= 0,449.</w:t>
      </w:r>
    </w:p>
    <w:p w:rsidR="00000000" w:rsidRDefault="00AC1C26">
      <w:pPr>
        <w:ind w:firstLine="284"/>
        <w:jc w:val="both"/>
        <w:rPr>
          <w:lang w:val="en-US"/>
        </w:rPr>
      </w:pPr>
      <w:r>
        <w:t xml:space="preserve">Так как </w:t>
      </w:r>
      <w:r>
        <w:sym w:font="Symbol" w:char="F061"/>
      </w:r>
      <w:r>
        <w:rPr>
          <w:i/>
          <w:vertAlign w:val="subscript"/>
          <w:lang w:val="en-US"/>
        </w:rPr>
        <w:t>m</w:t>
      </w:r>
      <w:r>
        <w:rPr>
          <w:noProof/>
        </w:rPr>
        <w:t xml:space="preserve"> = 0,276 &lt;</w:t>
      </w:r>
      <w:r>
        <w:t xml:space="preserve"> </w:t>
      </w:r>
      <w:r>
        <w:sym w:font="Symbol" w:char="F061"/>
      </w:r>
      <w:r>
        <w:rPr>
          <w:i/>
          <w:vertAlign w:val="subscript"/>
          <w:lang w:val="en-US"/>
        </w:rPr>
        <w:t>R</w:t>
      </w:r>
      <w:r>
        <w:rPr>
          <w:noProof/>
        </w:rPr>
        <w:t xml:space="preserve"> = 0,449,</w:t>
      </w:r>
      <w:r>
        <w:t xml:space="preserve"> сжатая арматура по расчету не требуется. </w:t>
      </w:r>
    </w:p>
    <w:p w:rsidR="00000000" w:rsidRDefault="00AC1C26">
      <w:pPr>
        <w:ind w:firstLine="284"/>
        <w:jc w:val="both"/>
        <w:rPr>
          <w:noProof/>
        </w:rPr>
      </w:pPr>
      <w:r>
        <w:t>Из табл.</w:t>
      </w:r>
      <w:r>
        <w:rPr>
          <w:noProof/>
        </w:rPr>
        <w:t xml:space="preserve"> 20</w:t>
      </w:r>
      <w:r>
        <w:t xml:space="preserve"> при </w:t>
      </w:r>
      <w:r>
        <w:sym w:font="Symbol" w:char="F061"/>
      </w:r>
      <w:r>
        <w:rPr>
          <w:i/>
          <w:vertAlign w:val="subscript"/>
          <w:lang w:val="en-US"/>
        </w:rPr>
        <w:t>m</w:t>
      </w:r>
      <w:r>
        <w:rPr>
          <w:noProof/>
        </w:rPr>
        <w:t xml:space="preserve"> = 0,276</w:t>
      </w:r>
      <w:r>
        <w:t xml:space="preserve"> находим</w:t>
      </w:r>
      <w:r>
        <w:rPr>
          <w:noProof/>
        </w:rPr>
        <w:t xml:space="preserve"> </w:t>
      </w:r>
      <w:r>
        <w:rPr>
          <w:noProof/>
        </w:rPr>
        <w:sym w:font="Symbol" w:char="F07A"/>
      </w:r>
      <w:r>
        <w:rPr>
          <w:noProof/>
        </w:rPr>
        <w:t xml:space="preserve"> </w:t>
      </w:r>
      <w:r>
        <w:rPr>
          <w:i/>
          <w:noProof/>
        </w:rPr>
        <w:t>=</w:t>
      </w:r>
      <w:r>
        <w:rPr>
          <w:noProof/>
        </w:rPr>
        <w:t xml:space="preserve"> 0,835. </w:t>
      </w:r>
    </w:p>
    <w:p w:rsidR="00000000" w:rsidRDefault="00AC1C26">
      <w:pPr>
        <w:ind w:firstLine="284"/>
        <w:jc w:val="both"/>
        <w:rPr>
          <w:noProof/>
        </w:rPr>
      </w:pPr>
      <w:r>
        <w:t>Требуемую площадь сечения растянутой арматуры определим по формуле</w:t>
      </w:r>
      <w:r>
        <w:rPr>
          <w:noProof/>
        </w:rPr>
        <w:t xml:space="preserve"> (23):</w:t>
      </w:r>
    </w:p>
    <w:p w:rsidR="00000000" w:rsidRDefault="00AC1C26">
      <w:pPr>
        <w:ind w:firstLine="284"/>
        <w:jc w:val="both"/>
        <w:rPr>
          <w:lang w:val="en-US"/>
        </w:rPr>
      </w:pPr>
      <w:r>
        <w:rPr>
          <w:position w:val="-30"/>
          <w:lang w:val="en-US"/>
        </w:rPr>
        <w:object w:dxaOrig="4160" w:dyaOrig="720">
          <v:shape id="_x0000_i1111" type="#_x0000_t75" style="width:187.5pt;height:32.25pt" o:ole="">
            <v:imagedata r:id="rId168" o:title=""/>
          </v:shape>
          <o:OLEObject Type="Embed" ProgID="Equation.3" ShapeID="_x0000_i1111" DrawAspect="Content" ObjectID="_1480582004" r:id="rId169"/>
        </w:object>
      </w:r>
    </w:p>
    <w:p w:rsidR="00000000" w:rsidRDefault="00AC1C26">
      <w:pPr>
        <w:ind w:firstLine="284"/>
        <w:jc w:val="both"/>
        <w:rPr>
          <w:i/>
          <w:lang w:val="en-US"/>
        </w:rPr>
      </w:pPr>
      <w:r>
        <w:t>Принимаем</w:t>
      </w:r>
      <w:r>
        <w:rPr>
          <w:noProof/>
        </w:rPr>
        <w:t xml:space="preserve"> 2 </w:t>
      </w:r>
      <w:r>
        <w:rPr>
          <w:noProof/>
        </w:rPr>
        <w:sym w:font="Symbol" w:char="F0C6"/>
      </w:r>
      <w:r>
        <w:rPr>
          <w:noProof/>
        </w:rPr>
        <w:t xml:space="preserve"> 28 </w:t>
      </w:r>
      <w:bookmarkStart w:id="783" w:name="OCRUncertain734"/>
      <w:r>
        <w:rPr>
          <w:noProof/>
        </w:rPr>
        <w:t>+</w:t>
      </w:r>
      <w:bookmarkEnd w:id="783"/>
      <w:r>
        <w:rPr>
          <w:noProof/>
        </w:rPr>
        <w:t xml:space="preserve"> 1 </w:t>
      </w:r>
      <w:r>
        <w:rPr>
          <w:noProof/>
        </w:rPr>
        <w:sym w:font="Symbol" w:char="F0C6"/>
      </w:r>
      <w:r>
        <w:rPr>
          <w:noProof/>
        </w:rPr>
        <w:t xml:space="preserve"> 25</w:t>
      </w:r>
      <w:r>
        <w:rPr>
          <w:lang w:val="en-US"/>
        </w:rPr>
        <w:t xml:space="preserve"> (</w:t>
      </w:r>
      <w:r>
        <w:rPr>
          <w:i/>
          <w:lang w:val="en-US"/>
        </w:rPr>
        <w:t>A</w:t>
      </w:r>
      <w:r>
        <w:rPr>
          <w:i/>
          <w:vertAlign w:val="subscript"/>
          <w:lang w:val="en-US"/>
        </w:rPr>
        <w:t>s</w:t>
      </w:r>
      <w:r>
        <w:rPr>
          <w:i/>
          <w:noProof/>
        </w:rPr>
        <w:t xml:space="preserve"> </w:t>
      </w:r>
      <w:bookmarkStart w:id="784" w:name="OCRUncertain737"/>
      <w:r>
        <w:rPr>
          <w:i/>
          <w:noProof/>
        </w:rPr>
        <w:t>=</w:t>
      </w:r>
      <w:bookmarkEnd w:id="784"/>
      <w:r>
        <w:rPr>
          <w:noProof/>
        </w:rPr>
        <w:t xml:space="preserve"> 1598</w:t>
      </w:r>
      <w:r>
        <w:t xml:space="preserve"> мм</w:t>
      </w:r>
      <w:bookmarkStart w:id="785" w:name="OCRUncertain738"/>
      <w:r>
        <w:rPr>
          <w:vertAlign w:val="superscript"/>
          <w:lang w:val="en-US"/>
        </w:rPr>
        <w:t>2</w:t>
      </w:r>
      <w:r>
        <w:t>).</w:t>
      </w:r>
      <w:r>
        <w:rPr>
          <w:i/>
        </w:rPr>
        <w:t xml:space="preserve"> </w:t>
      </w:r>
      <w:bookmarkEnd w:id="785"/>
    </w:p>
    <w:p w:rsidR="00000000" w:rsidRDefault="00AC1C26">
      <w:pPr>
        <w:ind w:firstLine="284"/>
        <w:jc w:val="both"/>
        <w:rPr>
          <w:lang w:val="en-US"/>
        </w:rPr>
      </w:pPr>
      <w:r>
        <w:t>Пример</w:t>
      </w:r>
      <w:r>
        <w:rPr>
          <w:noProof/>
        </w:rPr>
        <w:t xml:space="preserve"> 3.</w:t>
      </w:r>
      <w:r>
        <w:t xml:space="preserve"> </w:t>
      </w:r>
      <w:bookmarkStart w:id="786" w:name="OCRUncertain739"/>
      <w:r>
        <w:rPr>
          <w:i/>
        </w:rPr>
        <w:t>Д</w:t>
      </w:r>
      <w:bookmarkEnd w:id="786"/>
      <w:r>
        <w:rPr>
          <w:i/>
        </w:rPr>
        <w:t>ано:</w:t>
      </w:r>
      <w:r>
        <w:rPr>
          <w:i/>
          <w:lang w:val="en-US"/>
        </w:rPr>
        <w:t xml:space="preserve"> </w:t>
      </w:r>
      <w:r>
        <w:t>сечение размерами</w:t>
      </w:r>
      <w:r>
        <w:rPr>
          <w:lang w:val="en-US"/>
        </w:rPr>
        <w:t xml:space="preserve"> </w:t>
      </w:r>
      <w:bookmarkStart w:id="787" w:name="OCRUncertain741"/>
      <w:r>
        <w:rPr>
          <w:i/>
          <w:lang w:val="en-US"/>
        </w:rPr>
        <w:t>b</w:t>
      </w:r>
      <w:bookmarkEnd w:id="787"/>
      <w:r>
        <w:rPr>
          <w:i/>
          <w:noProof/>
        </w:rPr>
        <w:t xml:space="preserve"> </w:t>
      </w:r>
      <w:bookmarkStart w:id="788" w:name="OCRUncertain742"/>
      <w:r>
        <w:rPr>
          <w:i/>
          <w:noProof/>
        </w:rPr>
        <w:t>=</w:t>
      </w:r>
      <w:bookmarkEnd w:id="788"/>
      <w:r>
        <w:t xml:space="preserve"> </w:t>
      </w:r>
      <w:r>
        <w:rPr>
          <w:lang w:val="en-US"/>
        </w:rPr>
        <w:t xml:space="preserve">300 </w:t>
      </w:r>
      <w:r>
        <w:t xml:space="preserve">мм, </w:t>
      </w:r>
      <w:r>
        <w:rPr>
          <w:i/>
          <w:lang w:val="en-US"/>
        </w:rPr>
        <w:t>h</w:t>
      </w:r>
      <w:r>
        <w:rPr>
          <w:i/>
          <w:noProof/>
        </w:rPr>
        <w:t xml:space="preserve"> =</w:t>
      </w:r>
      <w:r>
        <w:t xml:space="preserve"> 8</w:t>
      </w:r>
      <w:r>
        <w:rPr>
          <w:lang w:val="en-US"/>
        </w:rPr>
        <w:t>00</w:t>
      </w:r>
      <w:r>
        <w:t xml:space="preserve"> мм; </w:t>
      </w:r>
      <w:bookmarkStart w:id="789" w:name="OCRUncertain746"/>
      <w:r>
        <w:rPr>
          <w:i/>
        </w:rPr>
        <w:t>а</w:t>
      </w:r>
      <w:bookmarkEnd w:id="789"/>
      <w:r>
        <w:rPr>
          <w:noProof/>
        </w:rPr>
        <w:t xml:space="preserve"> </w:t>
      </w:r>
      <w:bookmarkStart w:id="790" w:name="OCRUncertain747"/>
      <w:r>
        <w:rPr>
          <w:noProof/>
        </w:rPr>
        <w:t>=</w:t>
      </w:r>
      <w:bookmarkEnd w:id="790"/>
      <w:r>
        <w:rPr>
          <w:noProof/>
        </w:rPr>
        <w:t xml:space="preserve"> 70</w:t>
      </w:r>
      <w:r>
        <w:t xml:space="preserve"> мм; растянутая арматура класса</w:t>
      </w:r>
      <w:r>
        <w:rPr>
          <w:lang w:val="en-US"/>
        </w:rPr>
        <w:t xml:space="preserve"> </w:t>
      </w:r>
      <w:bookmarkStart w:id="791" w:name="OCRUncertain748"/>
      <w:r>
        <w:rPr>
          <w:lang w:val="en-US"/>
        </w:rPr>
        <w:t>A-</w:t>
      </w:r>
      <w:bookmarkEnd w:id="791"/>
      <w:r>
        <w:rPr>
          <w:lang w:val="en-US"/>
        </w:rPr>
        <w:t>III (</w:t>
      </w:r>
      <w:r>
        <w:rPr>
          <w:i/>
          <w:lang w:val="en-US"/>
        </w:rPr>
        <w:t>R</w:t>
      </w:r>
      <w:r>
        <w:rPr>
          <w:i/>
          <w:vertAlign w:val="subscript"/>
          <w:lang w:val="en-US"/>
        </w:rPr>
        <w:t>s</w:t>
      </w:r>
      <w:r>
        <w:rPr>
          <w:i/>
          <w:noProof/>
        </w:rPr>
        <w:t xml:space="preserve"> =</w:t>
      </w:r>
      <w:r>
        <w:rPr>
          <w:noProof/>
        </w:rPr>
        <w:t xml:space="preserve"> 365</w:t>
      </w:r>
      <w:r>
        <w:t xml:space="preserve"> МПа)</w:t>
      </w:r>
      <w:bookmarkStart w:id="792" w:name="OCRUncertain752"/>
      <w:r>
        <w:rPr>
          <w:noProof/>
        </w:rPr>
        <w:t>;</w:t>
      </w:r>
      <w:bookmarkEnd w:id="792"/>
      <w:r>
        <w:t xml:space="preserve"> площадь ее сечения </w:t>
      </w:r>
      <w:r>
        <w:rPr>
          <w:i/>
        </w:rPr>
        <w:t>А</w:t>
      </w:r>
      <w:r>
        <w:rPr>
          <w:i/>
          <w:vertAlign w:val="subscript"/>
          <w:lang w:val="en-US"/>
        </w:rPr>
        <w:t>s</w:t>
      </w:r>
      <w:r>
        <w:rPr>
          <w:i/>
          <w:noProof/>
        </w:rPr>
        <w:t xml:space="preserve"> </w:t>
      </w:r>
      <w:bookmarkStart w:id="793" w:name="OCRUncertain753"/>
      <w:r>
        <w:rPr>
          <w:i/>
          <w:noProof/>
        </w:rPr>
        <w:t>=</w:t>
      </w:r>
      <w:bookmarkEnd w:id="793"/>
      <w:r>
        <w:rPr>
          <w:noProof/>
        </w:rPr>
        <w:t xml:space="preserve"> 2945</w:t>
      </w:r>
      <w:r>
        <w:t xml:space="preserve"> </w:t>
      </w:r>
      <w:bookmarkStart w:id="794" w:name="OCRUncertain754"/>
      <w:r>
        <w:t>мм</w:t>
      </w:r>
      <w:bookmarkEnd w:id="794"/>
      <w:r>
        <w:rPr>
          <w:vertAlign w:val="superscript"/>
          <w:lang w:val="en-US"/>
        </w:rPr>
        <w:t>2</w:t>
      </w:r>
      <w:r>
        <w:rPr>
          <w:noProof/>
        </w:rPr>
        <w:t xml:space="preserve"> (6 </w:t>
      </w:r>
      <w:r>
        <w:rPr>
          <w:noProof/>
        </w:rPr>
        <w:sym w:font="Symbol" w:char="F0C6"/>
      </w:r>
      <w:r>
        <w:rPr>
          <w:noProof/>
        </w:rPr>
        <w:t xml:space="preserve"> 25);</w:t>
      </w:r>
      <w:r>
        <w:t xml:space="preserve"> </w:t>
      </w:r>
      <w:r>
        <w:sym w:font="Symbol" w:char="F067"/>
      </w:r>
      <w:r>
        <w:rPr>
          <w:i/>
          <w:vertAlign w:val="subscript"/>
          <w:lang w:val="en-US"/>
        </w:rPr>
        <w:t>b</w:t>
      </w:r>
      <w:r>
        <w:rPr>
          <w:vertAlign w:val="subscript"/>
          <w:lang w:val="en-US"/>
        </w:rPr>
        <w:t>2</w:t>
      </w:r>
      <w:r>
        <w:rPr>
          <w:noProof/>
        </w:rPr>
        <w:t xml:space="preserve"> </w:t>
      </w:r>
      <w:bookmarkStart w:id="795" w:name="OCRUncertain756"/>
      <w:r>
        <w:rPr>
          <w:noProof/>
        </w:rPr>
        <w:t>=</w:t>
      </w:r>
      <w:bookmarkEnd w:id="795"/>
      <w:r>
        <w:rPr>
          <w:noProof/>
        </w:rPr>
        <w:t xml:space="preserve"> 0,9</w:t>
      </w:r>
      <w:r>
        <w:t xml:space="preserve"> (нагрузки непрод</w:t>
      </w:r>
      <w:r>
        <w:t>олжительного действия отсутствуют)</w:t>
      </w:r>
      <w:bookmarkStart w:id="796" w:name="OCRUncertain757"/>
      <w:r>
        <w:rPr>
          <w:noProof/>
        </w:rPr>
        <w:t>;</w:t>
      </w:r>
      <w:bookmarkEnd w:id="796"/>
      <w:r>
        <w:t xml:space="preserve"> бетон тяжелый класса В25 </w:t>
      </w:r>
      <w:bookmarkStart w:id="797" w:name="OCRUncertain758"/>
      <w:r>
        <w:t>(</w:t>
      </w:r>
      <w:bookmarkEnd w:id="797"/>
      <w:r>
        <w:rPr>
          <w:i/>
          <w:lang w:val="en-US"/>
        </w:rPr>
        <w:t>R</w:t>
      </w:r>
      <w:r>
        <w:rPr>
          <w:i/>
          <w:vertAlign w:val="subscript"/>
          <w:lang w:val="en-US"/>
        </w:rPr>
        <w:t>b</w:t>
      </w:r>
      <w:r>
        <w:rPr>
          <w:noProof/>
        </w:rPr>
        <w:t xml:space="preserve"> = 13</w:t>
      </w:r>
      <w:r>
        <w:t xml:space="preserve"> МПа); изгибающий момент </w:t>
      </w:r>
      <w:r>
        <w:rPr>
          <w:i/>
        </w:rPr>
        <w:t>М</w:t>
      </w:r>
      <w:r>
        <w:rPr>
          <w:i/>
          <w:noProof/>
        </w:rPr>
        <w:t xml:space="preserve"> =</w:t>
      </w:r>
      <w:r>
        <w:rPr>
          <w:noProof/>
        </w:rPr>
        <w:t xml:space="preserve"> 550</w:t>
      </w:r>
      <w:r>
        <w:t xml:space="preserve"> кН</w:t>
      </w:r>
      <w:r>
        <w:rPr>
          <w:noProof/>
        </w:rPr>
        <w:t xml:space="preserve"> </w:t>
      </w:r>
      <w:r>
        <w:rPr>
          <w:noProof/>
        </w:rPr>
        <w:sym w:font="Arial" w:char="00B7"/>
      </w:r>
      <w:r>
        <w:t xml:space="preserve"> </w:t>
      </w:r>
      <w:bookmarkStart w:id="798" w:name="OCRUncertain761"/>
      <w:r>
        <w:t xml:space="preserve">м. </w:t>
      </w:r>
      <w:bookmarkEnd w:id="798"/>
    </w:p>
    <w:p w:rsidR="00000000" w:rsidRDefault="00AC1C26">
      <w:pPr>
        <w:ind w:firstLine="284"/>
        <w:jc w:val="both"/>
        <w:rPr>
          <w:lang w:val="en-US"/>
        </w:rPr>
      </w:pPr>
      <w:r>
        <w:rPr>
          <w:i/>
        </w:rPr>
        <w:t>Требуется</w:t>
      </w:r>
      <w:r>
        <w:t xml:space="preserve"> проверить прочность сечения. </w:t>
      </w:r>
    </w:p>
    <w:p w:rsidR="00000000" w:rsidRDefault="00AC1C26">
      <w:pPr>
        <w:ind w:firstLine="284"/>
        <w:jc w:val="both"/>
        <w:rPr>
          <w:noProof/>
        </w:rPr>
      </w:pPr>
      <w:r>
        <w:t>Расчет</w:t>
      </w:r>
      <w:r>
        <w:rPr>
          <w:lang w:val="en-US"/>
        </w:rPr>
        <w:t>. h</w:t>
      </w:r>
      <w:r>
        <w:rPr>
          <w:vertAlign w:val="subscript"/>
          <w:lang w:val="en-US"/>
        </w:rPr>
        <w:t>0</w:t>
      </w:r>
      <w:r>
        <w:rPr>
          <w:i/>
          <w:noProof/>
        </w:rPr>
        <w:t xml:space="preserve"> </w:t>
      </w:r>
      <w:bookmarkStart w:id="799" w:name="OCRUncertain763"/>
      <w:r>
        <w:rPr>
          <w:i/>
          <w:noProof/>
        </w:rPr>
        <w:t>=</w:t>
      </w:r>
      <w:bookmarkEnd w:id="799"/>
      <w:r>
        <w:rPr>
          <w:noProof/>
        </w:rPr>
        <w:t xml:space="preserve"> 800 </w:t>
      </w:r>
      <w:r>
        <w:rPr>
          <w:noProof/>
        </w:rPr>
        <w:sym w:font="Arial" w:char="2013"/>
      </w:r>
      <w:r>
        <w:rPr>
          <w:noProof/>
        </w:rPr>
        <w:t xml:space="preserve"> 70 = 730</w:t>
      </w:r>
      <w:r>
        <w:t xml:space="preserve"> мм. Проверку прочности сечения производим согласно п.</w:t>
      </w:r>
      <w:r>
        <w:rPr>
          <w:noProof/>
        </w:rPr>
        <w:t xml:space="preserve"> 3.17. </w:t>
      </w:r>
      <w:bookmarkStart w:id="800" w:name="OCRUncertain765"/>
    </w:p>
    <w:p w:rsidR="00000000" w:rsidRDefault="00AC1C26">
      <w:pPr>
        <w:ind w:firstLine="284"/>
        <w:jc w:val="both"/>
        <w:rPr>
          <w:i/>
          <w:noProof/>
        </w:rPr>
      </w:pPr>
      <w:r>
        <w:t>О</w:t>
      </w:r>
      <w:bookmarkEnd w:id="800"/>
      <w:r>
        <w:t xml:space="preserve">пределим значение </w:t>
      </w:r>
      <w:bookmarkStart w:id="801" w:name="OCRUncertain766"/>
      <w:r>
        <w:rPr>
          <w:i/>
        </w:rPr>
        <w:t>х</w:t>
      </w:r>
      <w:r>
        <w:rPr>
          <w:i/>
          <w:noProof/>
        </w:rPr>
        <w:t>:</w:t>
      </w:r>
      <w:bookmarkEnd w:id="801"/>
    </w:p>
    <w:p w:rsidR="00000000" w:rsidRDefault="00AC1C26">
      <w:pPr>
        <w:ind w:firstLine="284"/>
        <w:jc w:val="both"/>
        <w:rPr>
          <w:lang w:val="en-US"/>
        </w:rPr>
      </w:pPr>
      <w:r>
        <w:rPr>
          <w:position w:val="-30"/>
          <w:lang w:val="en-US"/>
        </w:rPr>
        <w:object w:dxaOrig="3200" w:dyaOrig="680">
          <v:shape id="_x0000_i1112" type="#_x0000_t75" style="width:144.75pt;height:30.75pt" o:ole="">
            <v:imagedata r:id="rId170" o:title=""/>
          </v:shape>
          <o:OLEObject Type="Embed" ProgID="Equation.3" ShapeID="_x0000_i1112" DrawAspect="Content" ObjectID="_1480582005" r:id="rId171"/>
        </w:object>
      </w:r>
    </w:p>
    <w:p w:rsidR="00000000" w:rsidRDefault="00AC1C26">
      <w:pPr>
        <w:ind w:firstLine="284"/>
        <w:jc w:val="both"/>
        <w:rPr>
          <w:noProof/>
        </w:rPr>
      </w:pPr>
      <w:r>
        <w:t>Из табл.</w:t>
      </w:r>
      <w:r>
        <w:rPr>
          <w:noProof/>
        </w:rPr>
        <w:t xml:space="preserve"> 18</w:t>
      </w:r>
      <w:r>
        <w:t xml:space="preserve"> для элементов из бетона класса</w:t>
      </w:r>
      <w:r>
        <w:rPr>
          <w:noProof/>
        </w:rPr>
        <w:t xml:space="preserve"> В25 </w:t>
      </w:r>
      <w:r>
        <w:t>с арматурой класса</w:t>
      </w:r>
      <w:r>
        <w:rPr>
          <w:noProof/>
        </w:rPr>
        <w:t xml:space="preserve"> A-III</w:t>
      </w:r>
      <w:r>
        <w:t xml:space="preserve"> при </w:t>
      </w:r>
      <w:r>
        <w:sym w:font="Symbol" w:char="F067"/>
      </w:r>
      <w:r>
        <w:rPr>
          <w:i/>
          <w:vertAlign w:val="subscript"/>
          <w:lang w:val="en-US"/>
        </w:rPr>
        <w:t>b</w:t>
      </w:r>
      <w:r>
        <w:rPr>
          <w:vertAlign w:val="subscript"/>
          <w:lang w:val="en-US"/>
        </w:rPr>
        <w:t>2</w:t>
      </w:r>
      <w:r>
        <w:rPr>
          <w:noProof/>
        </w:rPr>
        <w:t xml:space="preserve"> = 0,9</w:t>
      </w:r>
      <w:r>
        <w:t xml:space="preserve"> находим </w:t>
      </w:r>
      <w:r>
        <w:sym w:font="Symbol" w:char="F078"/>
      </w:r>
      <w:r>
        <w:rPr>
          <w:i/>
          <w:vertAlign w:val="subscript"/>
          <w:lang w:val="en-US"/>
        </w:rPr>
        <w:t>R</w:t>
      </w:r>
      <w:r>
        <w:rPr>
          <w:noProof/>
        </w:rPr>
        <w:t xml:space="preserve"> </w:t>
      </w:r>
      <w:bookmarkStart w:id="802" w:name="OCRUncertain778"/>
      <w:r>
        <w:rPr>
          <w:noProof/>
        </w:rPr>
        <w:t>=</w:t>
      </w:r>
      <w:bookmarkEnd w:id="802"/>
      <w:r>
        <w:rPr>
          <w:noProof/>
        </w:rPr>
        <w:t xml:space="preserve"> 0,604.</w:t>
      </w:r>
    </w:p>
    <w:p w:rsidR="00000000" w:rsidRDefault="00AC1C26">
      <w:pPr>
        <w:ind w:firstLine="284"/>
        <w:jc w:val="both"/>
        <w:rPr>
          <w:noProof/>
        </w:rPr>
      </w:pPr>
      <w:r>
        <w:t xml:space="preserve">Так как </w:t>
      </w:r>
      <w:r>
        <w:rPr>
          <w:position w:val="-30"/>
        </w:rPr>
        <w:object w:dxaOrig="3280" w:dyaOrig="680">
          <v:shape id="_x0000_i1113" type="#_x0000_t75" style="width:147.75pt;height:30.75pt" o:ole="">
            <v:imagedata r:id="rId172" o:title=""/>
          </v:shape>
          <o:OLEObject Type="Embed" ProgID="Equation.3" ShapeID="_x0000_i1113" DrawAspect="Content" ObjectID="_1480582006" r:id="rId173"/>
        </w:object>
      </w:r>
      <w:r>
        <w:rPr>
          <w:lang w:val="en-US"/>
        </w:rPr>
        <w:t xml:space="preserve"> </w:t>
      </w:r>
      <w:r>
        <w:t>прочность проверим из условия</w:t>
      </w:r>
      <w:r>
        <w:rPr>
          <w:noProof/>
        </w:rPr>
        <w:t xml:space="preserve"> (20)</w:t>
      </w:r>
      <w:bookmarkStart w:id="803" w:name="OCRUncertain788"/>
      <w:r>
        <w:rPr>
          <w:noProof/>
        </w:rPr>
        <w:t xml:space="preserve">: </w:t>
      </w:r>
      <w:bookmarkEnd w:id="803"/>
    </w:p>
    <w:p w:rsidR="00000000" w:rsidRDefault="00AC1C26">
      <w:pPr>
        <w:ind w:firstLine="284"/>
        <w:jc w:val="both"/>
        <w:rPr>
          <w:lang w:val="en-US"/>
        </w:rPr>
      </w:pPr>
      <w:r>
        <w:rPr>
          <w:position w:val="-10"/>
          <w:lang w:val="en-US"/>
        </w:rPr>
        <w:object w:dxaOrig="8160" w:dyaOrig="340">
          <v:shape id="_x0000_i1114" type="#_x0000_t75" style="width:363pt;height:15pt" o:ole="">
            <v:imagedata r:id="rId174" o:title=""/>
          </v:shape>
          <o:OLEObject Type="Embed" ProgID="Equation.3" ShapeID="_x0000_i1114" DrawAspect="Content" ObjectID="_1480582007" r:id="rId175"/>
        </w:object>
      </w:r>
    </w:p>
    <w:p w:rsidR="00000000" w:rsidRDefault="00AC1C26">
      <w:pPr>
        <w:ind w:firstLine="284"/>
        <w:jc w:val="both"/>
      </w:pPr>
      <w:r>
        <w:t xml:space="preserve">т. </w:t>
      </w:r>
      <w:bookmarkStart w:id="804" w:name="OCRUncertain803"/>
      <w:r>
        <w:t>е.</w:t>
      </w:r>
      <w:bookmarkEnd w:id="804"/>
      <w:r>
        <w:t xml:space="preserve"> прочность сечения обе</w:t>
      </w:r>
      <w:r>
        <w:t>спечена.</w:t>
      </w:r>
    </w:p>
    <w:p w:rsidR="00000000" w:rsidRDefault="00AC1C26">
      <w:pPr>
        <w:ind w:firstLine="284"/>
        <w:jc w:val="both"/>
        <w:rPr>
          <w:noProof/>
        </w:rPr>
      </w:pPr>
      <w:r>
        <w:t>Пример</w:t>
      </w:r>
      <w:r>
        <w:rPr>
          <w:noProof/>
        </w:rPr>
        <w:t xml:space="preserve"> 4.</w:t>
      </w:r>
      <w:r>
        <w:t xml:space="preserve"> </w:t>
      </w:r>
      <w:r>
        <w:rPr>
          <w:i/>
        </w:rPr>
        <w:t>Дано:</w:t>
      </w:r>
      <w:r>
        <w:t xml:space="preserve"> сечение размерами</w:t>
      </w:r>
      <w:r>
        <w:rPr>
          <w:noProof/>
        </w:rPr>
        <w:t xml:space="preserve"> </w:t>
      </w:r>
      <w:r>
        <w:rPr>
          <w:i/>
          <w:noProof/>
        </w:rPr>
        <w:t xml:space="preserve">b </w:t>
      </w:r>
      <w:bookmarkStart w:id="805" w:name="OCRUncertain804"/>
      <w:r>
        <w:rPr>
          <w:i/>
          <w:noProof/>
        </w:rPr>
        <w:t>=</w:t>
      </w:r>
      <w:bookmarkEnd w:id="805"/>
      <w:r>
        <w:rPr>
          <w:noProof/>
        </w:rPr>
        <w:t xml:space="preserve"> 300</w:t>
      </w:r>
      <w:r>
        <w:t xml:space="preserve"> мм, </w:t>
      </w:r>
      <w:r>
        <w:rPr>
          <w:i/>
          <w:lang w:val="en-US"/>
        </w:rPr>
        <w:t>h</w:t>
      </w:r>
      <w:r>
        <w:rPr>
          <w:noProof/>
        </w:rPr>
        <w:t xml:space="preserve"> =</w:t>
      </w:r>
      <w:r>
        <w:t xml:space="preserve"> 800</w:t>
      </w:r>
      <w:r>
        <w:rPr>
          <w:lang w:val="en-US"/>
        </w:rPr>
        <w:t xml:space="preserve"> </w:t>
      </w:r>
      <w:r>
        <w:t xml:space="preserve">мм; </w:t>
      </w:r>
      <w:r>
        <w:rPr>
          <w:i/>
        </w:rPr>
        <w:t>а</w:t>
      </w:r>
      <w:r>
        <w:rPr>
          <w:noProof/>
        </w:rPr>
        <w:t xml:space="preserve"> </w:t>
      </w:r>
      <w:bookmarkStart w:id="806" w:name="OCRUncertain806"/>
      <w:r>
        <w:rPr>
          <w:noProof/>
        </w:rPr>
        <w:t>=</w:t>
      </w:r>
      <w:bookmarkEnd w:id="806"/>
      <w:r>
        <w:t xml:space="preserve"> 50</w:t>
      </w:r>
      <w:r>
        <w:rPr>
          <w:lang w:val="en-US"/>
        </w:rPr>
        <w:t xml:space="preserve"> </w:t>
      </w:r>
      <w:r>
        <w:t xml:space="preserve">мм; арматура класса </w:t>
      </w:r>
      <w:bookmarkStart w:id="807" w:name="OCRUncertain807"/>
      <w:r>
        <w:t xml:space="preserve">А-III </w:t>
      </w:r>
      <w:bookmarkEnd w:id="807"/>
      <w:r>
        <w:rPr>
          <w:noProof/>
        </w:rPr>
        <w:t>(</w:t>
      </w:r>
      <w:r>
        <w:rPr>
          <w:i/>
          <w:noProof/>
        </w:rPr>
        <w:t>R</w:t>
      </w:r>
      <w:r>
        <w:rPr>
          <w:i/>
          <w:noProof/>
          <w:vertAlign w:val="subscript"/>
        </w:rPr>
        <w:t>s</w:t>
      </w:r>
      <w:r>
        <w:rPr>
          <w:i/>
          <w:noProof/>
        </w:rPr>
        <w:t xml:space="preserve"> </w:t>
      </w:r>
      <w:bookmarkStart w:id="808" w:name="OCRUncertain808"/>
      <w:r>
        <w:rPr>
          <w:i/>
          <w:noProof/>
        </w:rPr>
        <w:t>=</w:t>
      </w:r>
      <w:bookmarkEnd w:id="808"/>
      <w:r>
        <w:rPr>
          <w:i/>
          <w:noProof/>
        </w:rPr>
        <w:t xml:space="preserve"> R</w:t>
      </w:r>
      <w:r>
        <w:rPr>
          <w:i/>
          <w:noProof/>
          <w:vertAlign w:val="subscript"/>
        </w:rPr>
        <w:t>sc</w:t>
      </w:r>
      <w:r>
        <w:rPr>
          <w:i/>
          <w:noProof/>
        </w:rPr>
        <w:t xml:space="preserve"> =</w:t>
      </w:r>
      <w:r>
        <w:rPr>
          <w:noProof/>
        </w:rPr>
        <w:t xml:space="preserve"> 365</w:t>
      </w:r>
      <w:r>
        <w:t xml:space="preserve"> МПа)</w:t>
      </w:r>
      <w:r>
        <w:rPr>
          <w:noProof/>
        </w:rPr>
        <w:t>;</w:t>
      </w:r>
      <w:r>
        <w:t xml:space="preserve"> изгибающий момент с учетом крановой нагрузки </w:t>
      </w:r>
      <w:r>
        <w:rPr>
          <w:i/>
        </w:rPr>
        <w:t>М</w:t>
      </w:r>
      <w:r>
        <w:rPr>
          <w:vertAlign w:val="subscript"/>
          <w:lang w:val="en-US"/>
        </w:rPr>
        <w:t>II</w:t>
      </w:r>
      <w:r>
        <w:rPr>
          <w:i/>
          <w:noProof/>
        </w:rPr>
        <w:t xml:space="preserve"> </w:t>
      </w:r>
      <w:bookmarkStart w:id="809" w:name="OCRUncertain812"/>
      <w:r>
        <w:rPr>
          <w:i/>
          <w:noProof/>
        </w:rPr>
        <w:t>=</w:t>
      </w:r>
      <w:bookmarkEnd w:id="809"/>
      <w:r>
        <w:rPr>
          <w:noProof/>
        </w:rPr>
        <w:t xml:space="preserve"> 780</w:t>
      </w:r>
      <w:r>
        <w:t xml:space="preserve"> кН</w:t>
      </w:r>
      <w:r>
        <w:rPr>
          <w:noProof/>
        </w:rPr>
        <w:t xml:space="preserve"> </w:t>
      </w:r>
      <w:r>
        <w:rPr>
          <w:noProof/>
        </w:rPr>
        <w:sym w:font="Arial" w:char="00B7"/>
      </w:r>
      <w:r>
        <w:t xml:space="preserve"> </w:t>
      </w:r>
      <w:bookmarkStart w:id="810" w:name="OCRUncertain813"/>
      <w:r>
        <w:t xml:space="preserve">м; </w:t>
      </w:r>
      <w:bookmarkEnd w:id="810"/>
      <w:r>
        <w:t xml:space="preserve">момент без учета крановой нагрузки  </w:t>
      </w:r>
      <w:bookmarkStart w:id="811" w:name="OCRUncertain814"/>
      <w:r>
        <w:rPr>
          <w:i/>
        </w:rPr>
        <w:t>М</w:t>
      </w:r>
      <w:bookmarkEnd w:id="811"/>
      <w:r>
        <w:rPr>
          <w:vertAlign w:val="subscript"/>
          <w:lang w:val="en-US"/>
        </w:rPr>
        <w:t>I</w:t>
      </w:r>
      <w:r>
        <w:rPr>
          <w:noProof/>
        </w:rPr>
        <w:t xml:space="preserve"> </w:t>
      </w:r>
      <w:bookmarkStart w:id="812" w:name="OCRUncertain815"/>
      <w:r>
        <w:rPr>
          <w:noProof/>
        </w:rPr>
        <w:t xml:space="preserve">= </w:t>
      </w:r>
      <w:bookmarkEnd w:id="812"/>
      <w:r>
        <w:rPr>
          <w:noProof/>
        </w:rPr>
        <w:t>670</w:t>
      </w:r>
      <w:r>
        <w:t xml:space="preserve"> кН</w:t>
      </w:r>
      <w:r>
        <w:rPr>
          <w:noProof/>
        </w:rPr>
        <w:t xml:space="preserve"> </w:t>
      </w:r>
      <w:r>
        <w:rPr>
          <w:noProof/>
        </w:rPr>
        <w:sym w:font="Arial" w:char="00B7"/>
      </w:r>
      <w:r>
        <w:t xml:space="preserve"> </w:t>
      </w:r>
      <w:bookmarkStart w:id="813" w:name="OCRUncertain816"/>
      <w:r>
        <w:t>м;</w:t>
      </w:r>
      <w:bookmarkEnd w:id="813"/>
      <w:r>
        <w:t xml:space="preserve"> бетон тяжелый класса</w:t>
      </w:r>
      <w:r>
        <w:rPr>
          <w:noProof/>
        </w:rPr>
        <w:t xml:space="preserve"> В15</w:t>
      </w:r>
      <w:r>
        <w:rPr>
          <w:lang w:val="en-US"/>
        </w:rPr>
        <w:t xml:space="preserve"> </w:t>
      </w:r>
      <w:bookmarkStart w:id="814" w:name="OCRUncertain817"/>
      <w:r>
        <w:rPr>
          <w:lang w:val="en-US"/>
        </w:rPr>
        <w:t>(</w:t>
      </w:r>
      <w:r>
        <w:rPr>
          <w:i/>
          <w:lang w:val="en-US"/>
        </w:rPr>
        <w:t>R</w:t>
      </w:r>
      <w:bookmarkEnd w:id="814"/>
      <w:r>
        <w:rPr>
          <w:i/>
          <w:vertAlign w:val="subscript"/>
          <w:lang w:val="en-US"/>
        </w:rPr>
        <w:t>b</w:t>
      </w:r>
      <w:r>
        <w:rPr>
          <w:noProof/>
        </w:rPr>
        <w:t xml:space="preserve"> </w:t>
      </w:r>
      <w:bookmarkStart w:id="815" w:name="OCRUncertain818"/>
      <w:r>
        <w:rPr>
          <w:noProof/>
        </w:rPr>
        <w:t xml:space="preserve">= </w:t>
      </w:r>
      <w:bookmarkEnd w:id="815"/>
      <w:r>
        <w:t>8,5</w:t>
      </w:r>
      <w:r>
        <w:rPr>
          <w:lang w:val="en-US"/>
        </w:rPr>
        <w:t xml:space="preserve"> </w:t>
      </w:r>
      <w:r>
        <w:t>МПа</w:t>
      </w:r>
      <w:r>
        <w:rPr>
          <w:lang w:val="en-US"/>
        </w:rPr>
        <w:t xml:space="preserve"> </w:t>
      </w:r>
      <w:r>
        <w:t>при</w:t>
      </w:r>
      <w:r>
        <w:rPr>
          <w:lang w:val="en-US"/>
        </w:rPr>
        <w:t xml:space="preserve"> </w:t>
      </w:r>
      <w:r>
        <w:rPr>
          <w:lang w:val="en-US"/>
        </w:rPr>
        <w:sym w:font="Symbol" w:char="F067"/>
      </w:r>
      <w:r>
        <w:rPr>
          <w:i/>
          <w:vertAlign w:val="subscript"/>
          <w:lang w:val="en-US"/>
        </w:rPr>
        <w:t>b</w:t>
      </w:r>
      <w:r>
        <w:rPr>
          <w:vertAlign w:val="subscript"/>
          <w:lang w:val="en-US"/>
        </w:rPr>
        <w:t>2</w:t>
      </w:r>
      <w:r>
        <w:rPr>
          <w:i/>
          <w:noProof/>
        </w:rPr>
        <w:t xml:space="preserve"> =</w:t>
      </w:r>
      <w:r>
        <w:rPr>
          <w:noProof/>
        </w:rPr>
        <w:t xml:space="preserve"> 1,0).</w:t>
      </w:r>
    </w:p>
    <w:p w:rsidR="00000000" w:rsidRDefault="00AC1C26">
      <w:pPr>
        <w:ind w:firstLine="284"/>
        <w:jc w:val="both"/>
      </w:pPr>
      <w:r>
        <w:rPr>
          <w:i/>
        </w:rPr>
        <w:t>Требуется</w:t>
      </w:r>
      <w:r>
        <w:t xml:space="preserve"> определить площадь сечения продольной арматуры.</w:t>
      </w:r>
    </w:p>
    <w:p w:rsidR="00000000" w:rsidRDefault="00AC1C26">
      <w:pPr>
        <w:ind w:firstLine="284"/>
        <w:jc w:val="both"/>
      </w:pPr>
      <w:r>
        <w:t>Расчет производим на полную нагрузку, корректируя расчетное сопротивление бетона согласно п.</w:t>
      </w:r>
      <w:r>
        <w:rPr>
          <w:lang w:val="en-US"/>
        </w:rPr>
        <w:t xml:space="preserve"> 3</w:t>
      </w:r>
      <w:r>
        <w:t>.1.</w:t>
      </w:r>
    </w:p>
    <w:p w:rsidR="00000000" w:rsidRDefault="00AC1C26">
      <w:pPr>
        <w:ind w:firstLine="284"/>
        <w:jc w:val="both"/>
      </w:pPr>
      <w:r>
        <w:t xml:space="preserve">Так как </w:t>
      </w:r>
      <w:r>
        <w:rPr>
          <w:position w:val="-30"/>
        </w:rPr>
        <w:object w:dxaOrig="3360" w:dyaOrig="680">
          <v:shape id="_x0000_i1115" type="#_x0000_t75" style="width:153.75pt;height:30.75pt" o:ole="">
            <v:imagedata r:id="rId176" o:title=""/>
          </v:shape>
          <o:OLEObject Type="Embed" ProgID="Equation.3" ShapeID="_x0000_i1115" DrawAspect="Content" ObjectID="_1480582008" r:id="rId177"/>
        </w:object>
      </w:r>
      <w:r>
        <w:rPr>
          <w:lang w:val="en-US"/>
        </w:rPr>
        <w:t xml:space="preserve"> </w:t>
      </w:r>
      <w:r>
        <w:t>принимаем</w:t>
      </w:r>
      <w:bookmarkStart w:id="816" w:name="OCRUncertain830"/>
      <w:r>
        <w:rPr>
          <w:lang w:val="en-US"/>
        </w:rPr>
        <w:t xml:space="preserve"> </w:t>
      </w:r>
      <w:bookmarkEnd w:id="816"/>
      <w:r>
        <w:rPr>
          <w:i/>
          <w:lang w:val="en-US"/>
        </w:rPr>
        <w:t>R</w:t>
      </w:r>
      <w:r>
        <w:rPr>
          <w:i/>
          <w:vertAlign w:val="subscript"/>
          <w:lang w:val="en-US"/>
        </w:rPr>
        <w:t>b</w:t>
      </w:r>
      <w:r>
        <w:rPr>
          <w:noProof/>
        </w:rPr>
        <w:t xml:space="preserve"> </w:t>
      </w:r>
      <w:bookmarkStart w:id="817" w:name="OCRUncertain831"/>
      <w:r>
        <w:rPr>
          <w:noProof/>
        </w:rPr>
        <w:t>=</w:t>
      </w:r>
      <w:bookmarkEnd w:id="817"/>
      <w:r>
        <w:rPr>
          <w:noProof/>
        </w:rPr>
        <w:t xml:space="preserve"> 8,5 </w:t>
      </w:r>
      <w:r>
        <w:rPr>
          <w:noProof/>
        </w:rPr>
        <w:sym w:font="Arial" w:char="00B7"/>
      </w:r>
      <w:r>
        <w:rPr>
          <w:noProof/>
        </w:rPr>
        <w:t xml:space="preserve"> 1,05 = 8,9</w:t>
      </w:r>
      <w:r>
        <w:rPr>
          <w:noProof/>
        </w:rPr>
        <w:t>3</w:t>
      </w:r>
      <w:r>
        <w:t xml:space="preserve"> МПа.</w:t>
      </w:r>
    </w:p>
    <w:p w:rsidR="00000000" w:rsidRDefault="00AC1C26">
      <w:pPr>
        <w:ind w:firstLine="284"/>
        <w:jc w:val="both"/>
        <w:rPr>
          <w:lang w:val="en-US"/>
        </w:rPr>
      </w:pPr>
      <w:r>
        <w:t>Вычислим</w:t>
      </w:r>
      <w:r>
        <w:rPr>
          <w:lang w:val="en-US"/>
        </w:rPr>
        <w:t xml:space="preserve"> </w:t>
      </w:r>
      <w:r>
        <w:rPr>
          <w:i/>
          <w:lang w:val="en-US"/>
        </w:rPr>
        <w:t>h</w:t>
      </w:r>
      <w:r>
        <w:rPr>
          <w:vertAlign w:val="subscript"/>
          <w:lang w:val="en-US"/>
        </w:rPr>
        <w:t>0</w:t>
      </w:r>
      <w:r>
        <w:rPr>
          <w:i/>
          <w:noProof/>
        </w:rPr>
        <w:t xml:space="preserve"> =</w:t>
      </w:r>
      <w:r>
        <w:rPr>
          <w:noProof/>
        </w:rPr>
        <w:t xml:space="preserve"> 800 </w:t>
      </w:r>
      <w:r>
        <w:rPr>
          <w:noProof/>
        </w:rPr>
        <w:sym w:font="Arial" w:char="2013"/>
      </w:r>
      <w:r>
        <w:rPr>
          <w:noProof/>
        </w:rPr>
        <w:t xml:space="preserve"> 50 </w:t>
      </w:r>
      <w:bookmarkStart w:id="818" w:name="OCRUncertain834"/>
      <w:r>
        <w:rPr>
          <w:noProof/>
        </w:rPr>
        <w:t>=</w:t>
      </w:r>
      <w:bookmarkEnd w:id="818"/>
      <w:r>
        <w:rPr>
          <w:noProof/>
        </w:rPr>
        <w:t xml:space="preserve"> 750</w:t>
      </w:r>
      <w:r>
        <w:t xml:space="preserve"> мм. </w:t>
      </w:r>
    </w:p>
    <w:p w:rsidR="00000000" w:rsidRDefault="00AC1C26">
      <w:pPr>
        <w:ind w:firstLine="284"/>
        <w:jc w:val="both"/>
        <w:rPr>
          <w:noProof/>
        </w:rPr>
      </w:pPr>
      <w:r>
        <w:t>Определим требуемую площадь продольной арматуры согласно п.</w:t>
      </w:r>
      <w:r>
        <w:rPr>
          <w:lang w:val="en-US"/>
        </w:rPr>
        <w:t xml:space="preserve"> </w:t>
      </w:r>
      <w:r>
        <w:t>3.18. По формуле</w:t>
      </w:r>
      <w:r>
        <w:rPr>
          <w:noProof/>
        </w:rPr>
        <w:t xml:space="preserve"> (22)</w:t>
      </w:r>
      <w:r>
        <w:t xml:space="preserve"> находим значение </w:t>
      </w:r>
      <w:bookmarkStart w:id="819" w:name="OCRUncertain835"/>
      <w:r>
        <w:sym w:font="Symbol" w:char="F061"/>
      </w:r>
      <w:r>
        <w:rPr>
          <w:i/>
          <w:vertAlign w:val="subscript"/>
          <w:lang w:val="en-US"/>
        </w:rPr>
        <w:t>m</w:t>
      </w:r>
      <w:r>
        <w:rPr>
          <w:noProof/>
        </w:rPr>
        <w:t>:</w:t>
      </w:r>
      <w:bookmarkEnd w:id="819"/>
    </w:p>
    <w:p w:rsidR="00000000" w:rsidRDefault="00AC1C26">
      <w:pPr>
        <w:ind w:firstLine="284"/>
        <w:jc w:val="both"/>
        <w:rPr>
          <w:lang w:val="en-US"/>
        </w:rPr>
      </w:pPr>
      <w:r>
        <w:rPr>
          <w:position w:val="-30"/>
          <w:lang w:val="en-US"/>
        </w:rPr>
        <w:object w:dxaOrig="3760" w:dyaOrig="720">
          <v:shape id="_x0000_i1116" type="#_x0000_t75" style="width:165.75pt;height:32.25pt" o:ole="">
            <v:imagedata r:id="rId178" o:title=""/>
          </v:shape>
          <o:OLEObject Type="Embed" ProgID="Equation.3" ShapeID="_x0000_i1116" DrawAspect="Content" ObjectID="_1480582009" r:id="rId179"/>
        </w:object>
      </w:r>
    </w:p>
    <w:p w:rsidR="00000000" w:rsidRDefault="00AC1C26">
      <w:pPr>
        <w:ind w:firstLine="284"/>
        <w:jc w:val="both"/>
        <w:rPr>
          <w:noProof/>
        </w:rPr>
      </w:pPr>
      <w:r>
        <w:t>Так как</w:t>
      </w:r>
      <w:r>
        <w:rPr>
          <w:lang w:val="en-US"/>
        </w:rPr>
        <w:t xml:space="preserve"> </w:t>
      </w:r>
      <w:r>
        <w:rPr>
          <w:lang w:val="en-US"/>
        </w:rPr>
        <w:sym w:font="Symbol" w:char="F061"/>
      </w:r>
      <w:r>
        <w:rPr>
          <w:i/>
          <w:vertAlign w:val="subscript"/>
          <w:lang w:val="en-US"/>
        </w:rPr>
        <w:t>m</w:t>
      </w:r>
      <w:r>
        <w:rPr>
          <w:lang w:val="en-US"/>
        </w:rPr>
        <w:t xml:space="preserve"> </w:t>
      </w:r>
      <w:r>
        <w:rPr>
          <w:i/>
          <w:lang w:val="en-US"/>
        </w:rPr>
        <w:t>=</w:t>
      </w:r>
      <w:r>
        <w:rPr>
          <w:noProof/>
        </w:rPr>
        <w:t xml:space="preserve"> 0,518 </w:t>
      </w:r>
      <w:bookmarkStart w:id="820" w:name="OCRUncertain845"/>
      <w:r>
        <w:rPr>
          <w:noProof/>
        </w:rPr>
        <w:t>&gt;</w:t>
      </w:r>
      <w:bookmarkEnd w:id="820"/>
      <w:r>
        <w:t xml:space="preserve"> </w:t>
      </w:r>
      <w:r>
        <w:rPr>
          <w:lang w:val="en-US"/>
        </w:rPr>
        <w:sym w:font="Symbol" w:char="F061"/>
      </w:r>
      <w:r>
        <w:rPr>
          <w:i/>
          <w:vertAlign w:val="subscript"/>
          <w:lang w:val="en-US"/>
        </w:rPr>
        <w:t>R</w:t>
      </w:r>
      <w:r>
        <w:rPr>
          <w:i/>
          <w:noProof/>
        </w:rPr>
        <w:t xml:space="preserve"> =</w:t>
      </w:r>
      <w:r>
        <w:rPr>
          <w:noProof/>
        </w:rPr>
        <w:t xml:space="preserve"> 0,42</w:t>
      </w:r>
      <w:r>
        <w:t xml:space="preserve"> (см. табл.</w:t>
      </w:r>
      <w:r>
        <w:rPr>
          <w:noProof/>
        </w:rPr>
        <w:t xml:space="preserve"> 18 </w:t>
      </w:r>
      <w:r>
        <w:t xml:space="preserve">при </w:t>
      </w:r>
      <w:r>
        <w:rPr>
          <w:lang w:val="en-US"/>
        </w:rPr>
        <w:sym w:font="Symbol" w:char="F067"/>
      </w:r>
      <w:r>
        <w:rPr>
          <w:i/>
          <w:vertAlign w:val="subscript"/>
          <w:lang w:val="en-US"/>
        </w:rPr>
        <w:t>b</w:t>
      </w:r>
      <w:r>
        <w:rPr>
          <w:vertAlign w:val="subscript"/>
          <w:lang w:val="en-US"/>
        </w:rPr>
        <w:t xml:space="preserve">2 </w:t>
      </w:r>
      <w:r>
        <w:rPr>
          <w:lang w:val="en-US"/>
        </w:rPr>
        <w:t>= 1,0)</w:t>
      </w:r>
      <w:r>
        <w:t xml:space="preserve">, </w:t>
      </w:r>
      <w:bookmarkStart w:id="821" w:name="OCRUncertain852"/>
      <w:r>
        <w:t>при</w:t>
      </w:r>
      <w:bookmarkEnd w:id="821"/>
      <w:r>
        <w:t xml:space="preserve"> заданных размерах сечения и классе бетона необходима сжатая арматура. Далее расчет производим согласно п.</w:t>
      </w:r>
      <w:r>
        <w:rPr>
          <w:noProof/>
        </w:rPr>
        <w:t xml:space="preserve"> 3.19.</w:t>
      </w:r>
    </w:p>
    <w:p w:rsidR="00000000" w:rsidRDefault="00AC1C26">
      <w:pPr>
        <w:ind w:firstLine="284"/>
        <w:jc w:val="both"/>
      </w:pPr>
      <w:r>
        <w:t xml:space="preserve">Принимая </w:t>
      </w:r>
      <w:r>
        <w:rPr>
          <w:i/>
        </w:rPr>
        <w:t>а'</w:t>
      </w:r>
      <w:r>
        <w:rPr>
          <w:noProof/>
        </w:rPr>
        <w:t xml:space="preserve"> = 30</w:t>
      </w:r>
      <w:r>
        <w:t xml:space="preserve"> мм, по формулам</w:t>
      </w:r>
      <w:r>
        <w:rPr>
          <w:noProof/>
        </w:rPr>
        <w:t xml:space="preserve"> (24)</w:t>
      </w:r>
      <w:r>
        <w:t xml:space="preserve"> и</w:t>
      </w:r>
      <w:r>
        <w:rPr>
          <w:noProof/>
        </w:rPr>
        <w:t xml:space="preserve"> (25) </w:t>
      </w:r>
      <w:r>
        <w:t>определим необходимую площадь сечения сжатой и растянутой арматуры:</w:t>
      </w:r>
    </w:p>
    <w:p w:rsidR="00000000" w:rsidRDefault="00AC1C26">
      <w:pPr>
        <w:ind w:firstLine="284"/>
        <w:jc w:val="both"/>
        <w:rPr>
          <w:lang w:val="en-US"/>
        </w:rPr>
      </w:pPr>
      <w:r>
        <w:rPr>
          <w:position w:val="-26"/>
          <w:lang w:val="en-US"/>
        </w:rPr>
        <w:object w:dxaOrig="5560" w:dyaOrig="639">
          <v:shape id="_x0000_i1117" type="#_x0000_t75" style="width:278.25pt;height:32.25pt" o:ole="">
            <v:imagedata r:id="rId180" o:title=""/>
          </v:shape>
          <o:OLEObject Type="Embed" ProgID="Equation.3" ShapeID="_x0000_i1117" DrawAspect="Content" ObjectID="_1480582010" r:id="rId181"/>
        </w:object>
      </w:r>
    </w:p>
    <w:p w:rsidR="00000000" w:rsidRDefault="00AC1C26">
      <w:pPr>
        <w:ind w:firstLine="284"/>
        <w:jc w:val="both"/>
        <w:rPr>
          <w:lang w:val="en-US"/>
        </w:rPr>
      </w:pPr>
      <w:r>
        <w:rPr>
          <w:position w:val="-26"/>
          <w:lang w:val="en-US"/>
        </w:rPr>
        <w:object w:dxaOrig="5360" w:dyaOrig="600">
          <v:shape id="_x0000_i1118" type="#_x0000_t75" style="width:267.75pt;height:30pt" o:ole="">
            <v:imagedata r:id="rId182" o:title=""/>
          </v:shape>
          <o:OLEObject Type="Embed" ProgID="Equation.3" ShapeID="_x0000_i1118" DrawAspect="Content" ObjectID="_1480582011" r:id="rId183"/>
        </w:object>
      </w:r>
    </w:p>
    <w:p w:rsidR="00000000" w:rsidRDefault="00AC1C26">
      <w:pPr>
        <w:ind w:firstLine="284"/>
        <w:jc w:val="both"/>
        <w:rPr>
          <w:noProof/>
        </w:rPr>
      </w:pPr>
      <w:r>
        <w:t>Приним</w:t>
      </w:r>
      <w:r>
        <w:t>аем</w:t>
      </w:r>
      <w:r>
        <w:rPr>
          <w:lang w:val="en-US"/>
        </w:rPr>
        <w:t xml:space="preserve"> </w:t>
      </w:r>
      <w:r>
        <w:rPr>
          <w:position w:val="-12"/>
          <w:lang w:val="en-US"/>
        </w:rPr>
        <w:object w:dxaOrig="300" w:dyaOrig="360">
          <v:shape id="_x0000_i1119" type="#_x0000_t75" style="width:15pt;height:18pt" o:ole="">
            <v:imagedata r:id="rId184" o:title=""/>
          </v:shape>
          <o:OLEObject Type="Embed" ProgID="Equation.3" ShapeID="_x0000_i1119" DrawAspect="Content" ObjectID="_1480582012" r:id="rId185"/>
        </w:object>
      </w:r>
      <w:r>
        <w:rPr>
          <w:i/>
          <w:noProof/>
        </w:rPr>
        <w:t xml:space="preserve"> </w:t>
      </w:r>
      <w:bookmarkStart w:id="822" w:name="OCRUncertain873"/>
      <w:r>
        <w:rPr>
          <w:i/>
          <w:noProof/>
        </w:rPr>
        <w:t>=</w:t>
      </w:r>
      <w:bookmarkEnd w:id="822"/>
      <w:r>
        <w:rPr>
          <w:noProof/>
        </w:rPr>
        <w:t xml:space="preserve"> 763</w:t>
      </w:r>
      <w:r>
        <w:t xml:space="preserve"> мм</w:t>
      </w:r>
      <w:r>
        <w:rPr>
          <w:vertAlign w:val="superscript"/>
          <w:lang w:val="en-US"/>
        </w:rPr>
        <w:t>2</w:t>
      </w:r>
      <w:r>
        <w:rPr>
          <w:noProof/>
        </w:rPr>
        <w:t xml:space="preserve"> (3 </w:t>
      </w:r>
      <w:r>
        <w:rPr>
          <w:noProof/>
        </w:rPr>
        <w:sym w:font="Symbol" w:char="F0C6"/>
      </w:r>
      <w:r>
        <w:rPr>
          <w:noProof/>
        </w:rPr>
        <w:t xml:space="preserve"> 18);</w:t>
      </w:r>
      <w:r>
        <w:rPr>
          <w:lang w:val="en-US"/>
        </w:rPr>
        <w:t xml:space="preserve"> </w:t>
      </w:r>
      <w:r>
        <w:rPr>
          <w:i/>
          <w:lang w:val="en-US"/>
        </w:rPr>
        <w:t>A</w:t>
      </w:r>
      <w:r>
        <w:rPr>
          <w:i/>
          <w:vertAlign w:val="subscript"/>
          <w:lang w:val="en-US"/>
        </w:rPr>
        <w:t>s</w:t>
      </w:r>
      <w:r>
        <w:rPr>
          <w:i/>
          <w:noProof/>
        </w:rPr>
        <w:t xml:space="preserve"> = </w:t>
      </w:r>
      <w:r>
        <w:t>4</w:t>
      </w:r>
      <w:r>
        <w:rPr>
          <w:lang w:val="en-US"/>
        </w:rPr>
        <w:t>0</w:t>
      </w:r>
      <w:r>
        <w:t>21</w:t>
      </w:r>
      <w:r>
        <w:rPr>
          <w:lang w:val="en-US"/>
        </w:rPr>
        <w:t xml:space="preserve"> </w:t>
      </w:r>
      <w:r>
        <w:t>мм</w:t>
      </w:r>
      <w:r>
        <w:rPr>
          <w:vertAlign w:val="superscript"/>
          <w:lang w:val="en-US"/>
        </w:rPr>
        <w:t>2</w:t>
      </w:r>
      <w:r>
        <w:rPr>
          <w:noProof/>
        </w:rPr>
        <w:t xml:space="preserve"> (5 </w:t>
      </w:r>
      <w:r>
        <w:rPr>
          <w:noProof/>
        </w:rPr>
        <w:sym w:font="Symbol" w:char="F0C6"/>
      </w:r>
      <w:r>
        <w:rPr>
          <w:noProof/>
        </w:rPr>
        <w:t xml:space="preserve"> 32).</w:t>
      </w:r>
    </w:p>
    <w:p w:rsidR="00000000" w:rsidRDefault="00AC1C26">
      <w:pPr>
        <w:ind w:firstLine="284"/>
        <w:jc w:val="both"/>
      </w:pPr>
      <w:r>
        <w:lastRenderedPageBreak/>
        <w:t>Пример</w:t>
      </w:r>
      <w:r>
        <w:rPr>
          <w:noProof/>
        </w:rPr>
        <w:t xml:space="preserve"> 5.</w:t>
      </w:r>
      <w:r>
        <w:t xml:space="preserve"> </w:t>
      </w:r>
      <w:r>
        <w:rPr>
          <w:i/>
        </w:rPr>
        <w:t>Дано:</w:t>
      </w:r>
      <w:r>
        <w:t xml:space="preserve"> сечение размерами</w:t>
      </w:r>
      <w:r>
        <w:rPr>
          <w:lang w:val="en-US"/>
        </w:rPr>
        <w:t xml:space="preserve"> </w:t>
      </w:r>
      <w:r>
        <w:rPr>
          <w:i/>
          <w:lang w:val="en-US"/>
        </w:rPr>
        <w:t>b</w:t>
      </w:r>
      <w:r>
        <w:rPr>
          <w:i/>
          <w:noProof/>
        </w:rPr>
        <w:t xml:space="preserve"> =</w:t>
      </w:r>
      <w:r>
        <w:t xml:space="preserve"> </w:t>
      </w:r>
      <w:r>
        <w:rPr>
          <w:lang w:val="en-US"/>
        </w:rPr>
        <w:t xml:space="preserve">300 </w:t>
      </w:r>
      <w:r>
        <w:t xml:space="preserve">мм, </w:t>
      </w:r>
      <w:r>
        <w:rPr>
          <w:i/>
          <w:lang w:val="en-US"/>
        </w:rPr>
        <w:t>h</w:t>
      </w:r>
      <w:r>
        <w:rPr>
          <w:i/>
          <w:noProof/>
        </w:rPr>
        <w:t xml:space="preserve"> =</w:t>
      </w:r>
      <w:r>
        <w:rPr>
          <w:lang w:val="en-US"/>
        </w:rPr>
        <w:t xml:space="preserve"> 700</w:t>
      </w:r>
      <w:r>
        <w:t xml:space="preserve"> мм; </w:t>
      </w:r>
      <w:r>
        <w:rPr>
          <w:i/>
        </w:rPr>
        <w:t>а</w:t>
      </w:r>
      <w:r>
        <w:rPr>
          <w:noProof/>
        </w:rPr>
        <w:t xml:space="preserve"> = 50</w:t>
      </w:r>
      <w:r>
        <w:t xml:space="preserve"> мм, </w:t>
      </w:r>
      <w:r>
        <w:rPr>
          <w:i/>
        </w:rPr>
        <w:t>а'</w:t>
      </w:r>
      <w:r>
        <w:rPr>
          <w:i/>
          <w:lang w:val="en-US"/>
        </w:rPr>
        <w:t xml:space="preserve"> </w:t>
      </w:r>
      <w:r>
        <w:t>=</w:t>
      </w:r>
      <w:r>
        <w:rPr>
          <w:noProof/>
        </w:rPr>
        <w:t xml:space="preserve"> 30</w:t>
      </w:r>
      <w:r>
        <w:t xml:space="preserve"> мм; бетон тяжелый класса В</w:t>
      </w:r>
      <w:r>
        <w:rPr>
          <w:lang w:val="en-US"/>
        </w:rPr>
        <w:t>30</w:t>
      </w:r>
      <w:r>
        <w:t xml:space="preserve"> (</w:t>
      </w:r>
      <w:r>
        <w:rPr>
          <w:i/>
          <w:lang w:val="en-US"/>
        </w:rPr>
        <w:t>R</w:t>
      </w:r>
      <w:r>
        <w:rPr>
          <w:i/>
          <w:vertAlign w:val="subscript"/>
          <w:lang w:val="en-US"/>
        </w:rPr>
        <w:t>b</w:t>
      </w:r>
      <w:r>
        <w:rPr>
          <w:noProof/>
        </w:rPr>
        <w:t xml:space="preserve"> = 15,5</w:t>
      </w:r>
      <w:r>
        <w:t xml:space="preserve"> МПа при </w:t>
      </w:r>
      <w:r>
        <w:sym w:font="Symbol" w:char="F067"/>
      </w:r>
      <w:r>
        <w:rPr>
          <w:i/>
          <w:vertAlign w:val="subscript"/>
          <w:lang w:val="en-US"/>
        </w:rPr>
        <w:t>b</w:t>
      </w:r>
      <w:r>
        <w:rPr>
          <w:vertAlign w:val="subscript"/>
          <w:lang w:val="en-US"/>
        </w:rPr>
        <w:t>2</w:t>
      </w:r>
      <w:r>
        <w:rPr>
          <w:noProof/>
        </w:rPr>
        <w:t xml:space="preserve"> = 0,9);</w:t>
      </w:r>
      <w:r>
        <w:t xml:space="preserve"> арматура класса</w:t>
      </w:r>
      <w:r>
        <w:rPr>
          <w:noProof/>
        </w:rPr>
        <w:t xml:space="preserve"> A-III (</w:t>
      </w:r>
      <w:r>
        <w:rPr>
          <w:i/>
          <w:noProof/>
        </w:rPr>
        <w:t>R</w:t>
      </w:r>
      <w:r>
        <w:rPr>
          <w:i/>
          <w:noProof/>
          <w:vertAlign w:val="subscript"/>
        </w:rPr>
        <w:t>s</w:t>
      </w:r>
      <w:r>
        <w:rPr>
          <w:i/>
          <w:noProof/>
        </w:rPr>
        <w:t xml:space="preserve"> =</w:t>
      </w:r>
      <w:r>
        <w:rPr>
          <w:noProof/>
        </w:rPr>
        <w:t xml:space="preserve"> 365</w:t>
      </w:r>
      <w:r>
        <w:t xml:space="preserve"> МПа)</w:t>
      </w:r>
      <w:r>
        <w:rPr>
          <w:noProof/>
        </w:rPr>
        <w:t>;</w:t>
      </w:r>
      <w:r>
        <w:t xml:space="preserve"> площадь сечения сжатой арматуры </w:t>
      </w:r>
      <w:r>
        <w:rPr>
          <w:position w:val="-12"/>
        </w:rPr>
        <w:object w:dxaOrig="300" w:dyaOrig="360">
          <v:shape id="_x0000_i1120" type="#_x0000_t75" style="width:13.5pt;height:16.5pt" o:ole="">
            <v:imagedata r:id="rId186" o:title=""/>
          </v:shape>
          <o:OLEObject Type="Embed" ProgID="Equation.3" ShapeID="_x0000_i1120" DrawAspect="Content" ObjectID="_1480582013" r:id="rId187"/>
        </w:object>
      </w:r>
      <w:r>
        <w:rPr>
          <w:i/>
          <w:noProof/>
        </w:rPr>
        <w:t xml:space="preserve"> =</w:t>
      </w:r>
      <w:r>
        <w:rPr>
          <w:noProof/>
        </w:rPr>
        <w:t xml:space="preserve"> 942</w:t>
      </w:r>
      <w:r>
        <w:t xml:space="preserve"> мм</w:t>
      </w:r>
      <w:r>
        <w:rPr>
          <w:vertAlign w:val="superscript"/>
          <w:lang w:val="en-US"/>
        </w:rPr>
        <w:t>2</w:t>
      </w:r>
      <w:r>
        <w:rPr>
          <w:noProof/>
        </w:rPr>
        <w:t xml:space="preserve"> (3 </w:t>
      </w:r>
      <w:r>
        <w:rPr>
          <w:noProof/>
        </w:rPr>
        <w:sym w:font="Symbol" w:char="F0C6"/>
      </w:r>
      <w:r>
        <w:rPr>
          <w:noProof/>
        </w:rPr>
        <w:t xml:space="preserve"> 20)</w:t>
      </w:r>
      <w:bookmarkStart w:id="823" w:name="OCRUncertain894"/>
      <w:r>
        <w:rPr>
          <w:noProof/>
        </w:rPr>
        <w:t>;</w:t>
      </w:r>
      <w:bookmarkEnd w:id="823"/>
      <w:r>
        <w:t xml:space="preserve"> изгибающий момент </w:t>
      </w:r>
      <w:r>
        <w:rPr>
          <w:i/>
        </w:rPr>
        <w:t>М</w:t>
      </w:r>
      <w:r>
        <w:rPr>
          <w:i/>
          <w:noProof/>
        </w:rPr>
        <w:t xml:space="preserve"> </w:t>
      </w:r>
      <w:bookmarkStart w:id="824" w:name="OCRUncertain895"/>
      <w:r>
        <w:rPr>
          <w:i/>
          <w:noProof/>
        </w:rPr>
        <w:t>=</w:t>
      </w:r>
      <w:bookmarkEnd w:id="824"/>
      <w:r>
        <w:rPr>
          <w:noProof/>
        </w:rPr>
        <w:t xml:space="preserve"> 580</w:t>
      </w:r>
      <w:r>
        <w:t xml:space="preserve"> кН</w:t>
      </w:r>
      <w:r>
        <w:rPr>
          <w:noProof/>
        </w:rPr>
        <w:t xml:space="preserve"> </w:t>
      </w:r>
      <w:r>
        <w:rPr>
          <w:noProof/>
        </w:rPr>
        <w:sym w:font="Arial" w:char="00B7"/>
      </w:r>
      <w:r>
        <w:t xml:space="preserve"> </w:t>
      </w:r>
      <w:bookmarkStart w:id="825" w:name="OCRUncertain896"/>
      <w:r>
        <w:t>м.</w:t>
      </w:r>
      <w:bookmarkEnd w:id="825"/>
    </w:p>
    <w:p w:rsidR="00000000" w:rsidRDefault="00AC1C26">
      <w:pPr>
        <w:ind w:firstLine="284"/>
        <w:jc w:val="both"/>
      </w:pPr>
      <w:r>
        <w:rPr>
          <w:i/>
        </w:rPr>
        <w:t>Требуется</w:t>
      </w:r>
      <w:r>
        <w:t xml:space="preserve"> определить площадь сечения растянутой арматуры.</w:t>
      </w:r>
    </w:p>
    <w:p w:rsidR="00000000" w:rsidRDefault="00AC1C26">
      <w:pPr>
        <w:ind w:firstLine="284"/>
        <w:jc w:val="both"/>
        <w:rPr>
          <w:noProof/>
        </w:rPr>
      </w:pPr>
      <w:r>
        <w:t>Расчет</w:t>
      </w:r>
      <w:r>
        <w:rPr>
          <w:lang w:val="en-US"/>
        </w:rPr>
        <w:t xml:space="preserve">. </w:t>
      </w:r>
      <w:r>
        <w:rPr>
          <w:i/>
          <w:lang w:val="en-US"/>
        </w:rPr>
        <w:t>h</w:t>
      </w:r>
      <w:r>
        <w:rPr>
          <w:vertAlign w:val="subscript"/>
          <w:lang w:val="en-US"/>
        </w:rPr>
        <w:t>0</w:t>
      </w:r>
      <w:r>
        <w:rPr>
          <w:i/>
          <w:noProof/>
        </w:rPr>
        <w:t xml:space="preserve"> =</w:t>
      </w:r>
      <w:r>
        <w:rPr>
          <w:noProof/>
        </w:rPr>
        <w:t xml:space="preserve"> 700 </w:t>
      </w:r>
      <w:r>
        <w:rPr>
          <w:noProof/>
        </w:rPr>
        <w:sym w:font="Arial" w:char="2013"/>
      </w:r>
      <w:r>
        <w:rPr>
          <w:noProof/>
        </w:rPr>
        <w:t xml:space="preserve"> 50 </w:t>
      </w:r>
      <w:bookmarkStart w:id="826" w:name="OCRUncertain899"/>
      <w:r>
        <w:rPr>
          <w:noProof/>
        </w:rPr>
        <w:t>=</w:t>
      </w:r>
      <w:bookmarkEnd w:id="826"/>
      <w:r>
        <w:rPr>
          <w:noProof/>
        </w:rPr>
        <w:t xml:space="preserve"> 650</w:t>
      </w:r>
      <w:r>
        <w:t xml:space="preserve"> мм. Расчет производим с учетом площади сжатой арматуры согласно п.</w:t>
      </w:r>
      <w:r>
        <w:rPr>
          <w:noProof/>
        </w:rPr>
        <w:t xml:space="preserve"> 3.</w:t>
      </w:r>
      <w:r>
        <w:rPr>
          <w:noProof/>
        </w:rPr>
        <w:t xml:space="preserve">19. </w:t>
      </w:r>
    </w:p>
    <w:p w:rsidR="00000000" w:rsidRDefault="00AC1C26">
      <w:pPr>
        <w:ind w:firstLine="284"/>
        <w:jc w:val="both"/>
        <w:rPr>
          <w:i/>
          <w:noProof/>
        </w:rPr>
      </w:pPr>
      <w:r>
        <w:t xml:space="preserve">Вычислим значение </w:t>
      </w:r>
      <w:r>
        <w:sym w:font="Symbol" w:char="F061"/>
      </w:r>
      <w:r>
        <w:rPr>
          <w:i/>
          <w:vertAlign w:val="subscript"/>
          <w:lang w:val="en-US"/>
        </w:rPr>
        <w:t>m</w:t>
      </w:r>
      <w:r>
        <w:rPr>
          <w:lang w:val="en-US"/>
        </w:rPr>
        <w:t>:</w:t>
      </w:r>
    </w:p>
    <w:bookmarkStart w:id="827" w:name="OCRUncertain915"/>
    <w:p w:rsidR="00000000" w:rsidRDefault="00AC1C26">
      <w:pPr>
        <w:ind w:firstLine="284"/>
        <w:jc w:val="both"/>
        <w:rPr>
          <w:i/>
          <w:lang w:val="en-US"/>
        </w:rPr>
      </w:pPr>
      <w:r>
        <w:rPr>
          <w:position w:val="-28"/>
          <w:lang w:val="en-US"/>
        </w:rPr>
        <w:object w:dxaOrig="5640" w:dyaOrig="660">
          <v:shape id="_x0000_i1121" type="#_x0000_t75" style="width:256.5pt;height:30pt" o:ole="">
            <v:imagedata r:id="rId188" o:title=""/>
          </v:shape>
          <o:OLEObject Type="Embed" ProgID="Equation.3" ShapeID="_x0000_i1121" DrawAspect="Content" ObjectID="_1480582014" r:id="rId189"/>
        </w:object>
      </w:r>
    </w:p>
    <w:bookmarkEnd w:id="827"/>
    <w:p w:rsidR="00000000" w:rsidRDefault="00AC1C26">
      <w:pPr>
        <w:ind w:firstLine="284"/>
        <w:jc w:val="both"/>
        <w:rPr>
          <w:noProof/>
        </w:rPr>
      </w:pPr>
      <w:r>
        <w:rPr>
          <w:noProof/>
        </w:rPr>
        <w:sym w:font="Symbol" w:char="F061"/>
      </w:r>
      <w:r>
        <w:rPr>
          <w:i/>
          <w:noProof/>
          <w:vertAlign w:val="subscript"/>
        </w:rPr>
        <w:t>m</w:t>
      </w:r>
      <w:r>
        <w:rPr>
          <w:i/>
          <w:noProof/>
        </w:rPr>
        <w:t xml:space="preserve"> </w:t>
      </w:r>
      <w:bookmarkStart w:id="828" w:name="OCRUncertain916"/>
      <w:r>
        <w:rPr>
          <w:i/>
          <w:noProof/>
        </w:rPr>
        <w:t>=</w:t>
      </w:r>
      <w:bookmarkEnd w:id="828"/>
      <w:r>
        <w:rPr>
          <w:noProof/>
        </w:rPr>
        <w:t xml:space="preserve"> 0,187 </w:t>
      </w:r>
      <w:bookmarkStart w:id="829" w:name="OCRUncertain917"/>
      <w:r>
        <w:rPr>
          <w:noProof/>
        </w:rPr>
        <w:t>&lt;</w:t>
      </w:r>
      <w:bookmarkEnd w:id="829"/>
      <w:r>
        <w:rPr>
          <w:lang w:val="en-US"/>
        </w:rPr>
        <w:t xml:space="preserve"> </w:t>
      </w:r>
      <w:r>
        <w:rPr>
          <w:lang w:val="en-US"/>
        </w:rPr>
        <w:sym w:font="Symbol" w:char="F061"/>
      </w:r>
      <w:r>
        <w:rPr>
          <w:i/>
          <w:vertAlign w:val="subscript"/>
          <w:lang w:val="en-US"/>
        </w:rPr>
        <w:t>R</w:t>
      </w:r>
      <w:r>
        <w:rPr>
          <w:i/>
          <w:smallCaps/>
          <w:noProof/>
        </w:rPr>
        <w:t xml:space="preserve"> </w:t>
      </w:r>
      <w:bookmarkStart w:id="830" w:name="OCRUncertain919"/>
      <w:r>
        <w:rPr>
          <w:i/>
          <w:noProof/>
        </w:rPr>
        <w:t>=</w:t>
      </w:r>
      <w:bookmarkEnd w:id="830"/>
      <w:r>
        <w:rPr>
          <w:noProof/>
        </w:rPr>
        <w:t xml:space="preserve"> 0,413</w:t>
      </w:r>
      <w:r>
        <w:t xml:space="preserve"> (см. табл.</w:t>
      </w:r>
      <w:r>
        <w:rPr>
          <w:noProof/>
        </w:rPr>
        <w:t xml:space="preserve"> 18). </w:t>
      </w:r>
    </w:p>
    <w:p w:rsidR="00000000" w:rsidRDefault="00AC1C26">
      <w:pPr>
        <w:ind w:firstLine="284"/>
        <w:jc w:val="both"/>
        <w:rPr>
          <w:noProof/>
        </w:rPr>
      </w:pPr>
      <w:r>
        <w:t>По табл.</w:t>
      </w:r>
      <w:r>
        <w:rPr>
          <w:noProof/>
        </w:rPr>
        <w:t xml:space="preserve"> 20</w:t>
      </w:r>
      <w:r>
        <w:t xml:space="preserve"> при</w:t>
      </w:r>
      <w:r>
        <w:rPr>
          <w:lang w:val="en-US"/>
        </w:rPr>
        <w:t xml:space="preserve"> </w:t>
      </w:r>
      <w:r>
        <w:rPr>
          <w:lang w:val="en-US"/>
        </w:rPr>
        <w:sym w:font="Symbol" w:char="F061"/>
      </w:r>
      <w:r>
        <w:rPr>
          <w:i/>
          <w:vertAlign w:val="subscript"/>
          <w:lang w:val="en-US"/>
        </w:rPr>
        <w:t>m</w:t>
      </w:r>
      <w:r>
        <w:rPr>
          <w:noProof/>
        </w:rPr>
        <w:t xml:space="preserve"> </w:t>
      </w:r>
      <w:bookmarkStart w:id="831" w:name="OCRUncertain921"/>
      <w:r>
        <w:rPr>
          <w:noProof/>
        </w:rPr>
        <w:t>=</w:t>
      </w:r>
      <w:bookmarkEnd w:id="831"/>
      <w:r>
        <w:rPr>
          <w:noProof/>
        </w:rPr>
        <w:t xml:space="preserve"> 0,187</w:t>
      </w:r>
      <w:r>
        <w:t xml:space="preserve"> находим </w:t>
      </w:r>
      <w:r>
        <w:sym w:font="Symbol" w:char="F078"/>
      </w:r>
      <w:r>
        <w:rPr>
          <w:noProof/>
        </w:rPr>
        <w:t xml:space="preserve"> </w:t>
      </w:r>
      <w:bookmarkStart w:id="832" w:name="OCRUncertain923"/>
      <w:r>
        <w:rPr>
          <w:noProof/>
        </w:rPr>
        <w:t>=</w:t>
      </w:r>
      <w:bookmarkEnd w:id="832"/>
      <w:r>
        <w:rPr>
          <w:noProof/>
        </w:rPr>
        <w:t xml:space="preserve"> 0,21. </w:t>
      </w:r>
      <w:r>
        <w:t>Необходимую  площадь  растянутой арматуры определим по формуле</w:t>
      </w:r>
      <w:r>
        <w:rPr>
          <w:noProof/>
        </w:rPr>
        <w:t xml:space="preserve"> (26):</w:t>
      </w:r>
    </w:p>
    <w:p w:rsidR="00000000" w:rsidRDefault="00AC1C26">
      <w:pPr>
        <w:ind w:firstLine="284"/>
        <w:jc w:val="both"/>
        <w:rPr>
          <w:lang w:val="en-US"/>
        </w:rPr>
      </w:pPr>
      <w:r>
        <w:rPr>
          <w:position w:val="-26"/>
          <w:lang w:val="en-US"/>
        </w:rPr>
        <w:object w:dxaOrig="5100" w:dyaOrig="600">
          <v:shape id="_x0000_i1122" type="#_x0000_t75" style="width:233.25pt;height:27.75pt" o:ole="">
            <v:imagedata r:id="rId190" o:title=""/>
          </v:shape>
          <o:OLEObject Type="Embed" ProgID="Equation.3" ShapeID="_x0000_i1122" DrawAspect="Content" ObjectID="_1480582015" r:id="rId191"/>
        </w:object>
      </w:r>
    </w:p>
    <w:p w:rsidR="00000000" w:rsidRDefault="00AC1C26">
      <w:pPr>
        <w:ind w:firstLine="284"/>
        <w:jc w:val="both"/>
        <w:rPr>
          <w:lang w:val="en-US"/>
        </w:rPr>
      </w:pPr>
      <w:r>
        <w:t>Принимаем</w:t>
      </w:r>
      <w:r>
        <w:rPr>
          <w:noProof/>
        </w:rPr>
        <w:t xml:space="preserve"> 3 </w:t>
      </w:r>
      <w:r>
        <w:rPr>
          <w:noProof/>
        </w:rPr>
        <w:sym w:font="Symbol" w:char="F0C6"/>
      </w:r>
      <w:r>
        <w:rPr>
          <w:noProof/>
        </w:rPr>
        <w:t xml:space="preserve"> 36</w:t>
      </w:r>
      <w:r>
        <w:rPr>
          <w:lang w:val="en-US"/>
        </w:rPr>
        <w:t xml:space="preserve"> </w:t>
      </w:r>
      <w:bookmarkStart w:id="833" w:name="OCRUncertain935"/>
      <w:r>
        <w:rPr>
          <w:lang w:val="en-US"/>
        </w:rPr>
        <w:t>(</w:t>
      </w:r>
      <w:r>
        <w:rPr>
          <w:i/>
          <w:lang w:val="en-US"/>
        </w:rPr>
        <w:t>R</w:t>
      </w:r>
      <w:bookmarkEnd w:id="833"/>
      <w:r>
        <w:rPr>
          <w:i/>
          <w:vertAlign w:val="subscript"/>
          <w:lang w:val="en-US"/>
        </w:rPr>
        <w:t>s</w:t>
      </w:r>
      <w:r>
        <w:rPr>
          <w:i/>
          <w:noProof/>
        </w:rPr>
        <w:t xml:space="preserve"> =</w:t>
      </w:r>
      <w:r>
        <w:rPr>
          <w:lang w:val="en-US"/>
        </w:rPr>
        <w:t xml:space="preserve"> 3054</w:t>
      </w:r>
      <w:r>
        <w:t xml:space="preserve"> мм</w:t>
      </w:r>
      <w:r>
        <w:rPr>
          <w:vertAlign w:val="superscript"/>
          <w:lang w:val="en-US"/>
        </w:rPr>
        <w:t>2</w:t>
      </w:r>
      <w:r>
        <w:t xml:space="preserve">). </w:t>
      </w:r>
    </w:p>
    <w:p w:rsidR="00000000" w:rsidRDefault="00AC1C26">
      <w:pPr>
        <w:ind w:firstLine="284"/>
        <w:jc w:val="both"/>
        <w:rPr>
          <w:lang w:val="en-US"/>
        </w:rPr>
      </w:pPr>
      <w:r>
        <w:t>Пример</w:t>
      </w:r>
      <w:r>
        <w:rPr>
          <w:noProof/>
        </w:rPr>
        <w:t xml:space="preserve"> 6.</w:t>
      </w:r>
      <w:r>
        <w:t xml:space="preserve"> </w:t>
      </w:r>
      <w:r>
        <w:rPr>
          <w:i/>
        </w:rPr>
        <w:t>Дано:</w:t>
      </w:r>
      <w:r>
        <w:t xml:space="preserve"> сечение размерами </w:t>
      </w:r>
      <w:r>
        <w:rPr>
          <w:i/>
        </w:rPr>
        <w:t>b</w:t>
      </w:r>
      <w:r>
        <w:rPr>
          <w:i/>
          <w:noProof/>
        </w:rPr>
        <w:t xml:space="preserve"> </w:t>
      </w:r>
      <w:bookmarkStart w:id="834" w:name="OCRUncertain939"/>
      <w:r>
        <w:rPr>
          <w:i/>
          <w:noProof/>
        </w:rPr>
        <w:t>=</w:t>
      </w:r>
      <w:bookmarkEnd w:id="834"/>
      <w:r>
        <w:rPr>
          <w:noProof/>
        </w:rPr>
        <w:t xml:space="preserve"> 300</w:t>
      </w:r>
      <w:r>
        <w:t xml:space="preserve"> мм, </w:t>
      </w:r>
      <w:r>
        <w:rPr>
          <w:i/>
          <w:noProof/>
        </w:rPr>
        <w:t>h</w:t>
      </w:r>
      <w:r>
        <w:rPr>
          <w:noProof/>
        </w:rPr>
        <w:t xml:space="preserve"> </w:t>
      </w:r>
      <w:bookmarkStart w:id="835" w:name="OCRUncertain940"/>
      <w:r>
        <w:rPr>
          <w:noProof/>
        </w:rPr>
        <w:t>=</w:t>
      </w:r>
      <w:bookmarkEnd w:id="835"/>
      <w:r>
        <w:rPr>
          <w:noProof/>
        </w:rPr>
        <w:t xml:space="preserve"> 700</w:t>
      </w:r>
      <w:r>
        <w:t xml:space="preserve"> мм;</w:t>
      </w:r>
      <w:r>
        <w:rPr>
          <w:lang w:val="en-US"/>
        </w:rPr>
        <w:t xml:space="preserve"> </w:t>
      </w:r>
      <w:r>
        <w:rPr>
          <w:i/>
          <w:lang w:val="en-US"/>
        </w:rPr>
        <w:t>a</w:t>
      </w:r>
      <w:r>
        <w:rPr>
          <w:noProof/>
        </w:rPr>
        <w:t xml:space="preserve"> </w:t>
      </w:r>
      <w:bookmarkStart w:id="836" w:name="OCRUncertain941"/>
      <w:r>
        <w:rPr>
          <w:noProof/>
        </w:rPr>
        <w:t>=</w:t>
      </w:r>
      <w:bookmarkEnd w:id="836"/>
      <w:r>
        <w:rPr>
          <w:noProof/>
        </w:rPr>
        <w:t xml:space="preserve"> 70</w:t>
      </w:r>
      <w:r>
        <w:t xml:space="preserve"> мм, </w:t>
      </w:r>
      <w:r>
        <w:rPr>
          <w:i/>
          <w:lang w:val="en-US"/>
        </w:rPr>
        <w:t>a</w:t>
      </w:r>
      <w:bookmarkStart w:id="837" w:name="OCRUncertain943"/>
      <w:r>
        <w:rPr>
          <w:i/>
          <w:lang w:val="en-US"/>
        </w:rPr>
        <w:sym w:font="Symbol" w:char="F0A2"/>
      </w:r>
      <w:r>
        <w:rPr>
          <w:i/>
          <w:lang w:val="en-US"/>
        </w:rPr>
        <w:t xml:space="preserve"> </w:t>
      </w:r>
      <w:r>
        <w:rPr>
          <w:noProof/>
        </w:rPr>
        <w:t>=</w:t>
      </w:r>
      <w:bookmarkEnd w:id="837"/>
      <w:r>
        <w:rPr>
          <w:noProof/>
        </w:rPr>
        <w:t xml:space="preserve"> 30</w:t>
      </w:r>
      <w:r>
        <w:t xml:space="preserve"> мм; бетон тяжелый класса В</w:t>
      </w:r>
      <w:bookmarkStart w:id="838" w:name="OCRUncertain944"/>
      <w:r>
        <w:t>2</w:t>
      </w:r>
      <w:bookmarkEnd w:id="838"/>
      <w:r>
        <w:t>5</w:t>
      </w:r>
      <w:r>
        <w:rPr>
          <w:lang w:val="en-US"/>
        </w:rPr>
        <w:t xml:space="preserve"> (</w:t>
      </w:r>
      <w:r>
        <w:rPr>
          <w:i/>
          <w:lang w:val="en-US"/>
        </w:rPr>
        <w:t>R</w:t>
      </w:r>
      <w:r>
        <w:rPr>
          <w:i/>
          <w:vertAlign w:val="subscript"/>
          <w:lang w:val="en-US"/>
        </w:rPr>
        <w:t>b</w:t>
      </w:r>
      <w:r>
        <w:rPr>
          <w:smallCaps/>
          <w:noProof/>
        </w:rPr>
        <w:t xml:space="preserve"> </w:t>
      </w:r>
      <w:r>
        <w:rPr>
          <w:noProof/>
        </w:rPr>
        <w:t>= 13</w:t>
      </w:r>
      <w:r>
        <w:t xml:space="preserve"> МПа при </w:t>
      </w:r>
      <w:r>
        <w:sym w:font="Symbol" w:char="F067"/>
      </w:r>
      <w:r>
        <w:rPr>
          <w:i/>
          <w:vertAlign w:val="subscript"/>
          <w:lang w:val="en-US"/>
        </w:rPr>
        <w:t>b</w:t>
      </w:r>
      <w:r>
        <w:rPr>
          <w:vertAlign w:val="subscript"/>
          <w:lang w:val="en-US"/>
        </w:rPr>
        <w:t>2</w:t>
      </w:r>
      <w:r>
        <w:rPr>
          <w:noProof/>
        </w:rPr>
        <w:t xml:space="preserve"> </w:t>
      </w:r>
      <w:r>
        <w:rPr>
          <w:i/>
          <w:noProof/>
        </w:rPr>
        <w:t>=</w:t>
      </w:r>
      <w:r>
        <w:rPr>
          <w:noProof/>
        </w:rPr>
        <w:t xml:space="preserve"> 0,9);</w:t>
      </w:r>
      <w:r>
        <w:t xml:space="preserve"> арматура класса</w:t>
      </w:r>
      <w:r>
        <w:rPr>
          <w:lang w:val="en-US"/>
        </w:rPr>
        <w:t xml:space="preserve"> A-III (</w:t>
      </w:r>
      <w:r>
        <w:rPr>
          <w:i/>
          <w:lang w:val="en-US"/>
        </w:rPr>
        <w:t>R</w:t>
      </w:r>
      <w:r>
        <w:rPr>
          <w:i/>
          <w:vertAlign w:val="subscript"/>
          <w:lang w:val="en-US"/>
        </w:rPr>
        <w:t>s</w:t>
      </w:r>
      <w:r>
        <w:rPr>
          <w:noProof/>
        </w:rPr>
        <w:t xml:space="preserve"> =</w:t>
      </w:r>
      <w:r>
        <w:rPr>
          <w:lang w:val="en-US"/>
        </w:rPr>
        <w:t xml:space="preserve"> </w:t>
      </w:r>
      <w:r>
        <w:rPr>
          <w:i/>
          <w:lang w:val="en-US"/>
        </w:rPr>
        <w:t>R</w:t>
      </w:r>
      <w:r>
        <w:rPr>
          <w:i/>
          <w:vertAlign w:val="subscript"/>
          <w:lang w:val="en-US"/>
        </w:rPr>
        <w:t>sc</w:t>
      </w:r>
      <w:r>
        <w:rPr>
          <w:i/>
          <w:noProof/>
        </w:rPr>
        <w:t xml:space="preserve"> </w:t>
      </w:r>
      <w:bookmarkStart w:id="839" w:name="OCRUncertain956"/>
      <w:r>
        <w:rPr>
          <w:i/>
          <w:noProof/>
        </w:rPr>
        <w:t>=</w:t>
      </w:r>
      <w:bookmarkEnd w:id="839"/>
      <w:r>
        <w:rPr>
          <w:noProof/>
        </w:rPr>
        <w:t xml:space="preserve"> 365</w:t>
      </w:r>
      <w:r>
        <w:t xml:space="preserve"> МПа)</w:t>
      </w:r>
      <w:r>
        <w:rPr>
          <w:noProof/>
        </w:rPr>
        <w:t>;</w:t>
      </w:r>
      <w:r>
        <w:t xml:space="preserve"> площадь сечения растянутой арматуры </w:t>
      </w:r>
      <w:r>
        <w:rPr>
          <w:i/>
          <w:lang w:val="en-US"/>
        </w:rPr>
        <w:t>A</w:t>
      </w:r>
      <w:r>
        <w:rPr>
          <w:i/>
          <w:vertAlign w:val="subscript"/>
          <w:lang w:val="en-US"/>
        </w:rPr>
        <w:t>s</w:t>
      </w:r>
      <w:r>
        <w:rPr>
          <w:noProof/>
        </w:rPr>
        <w:t xml:space="preserve"> = 4826</w:t>
      </w:r>
      <w:r>
        <w:t xml:space="preserve"> мм</w:t>
      </w:r>
      <w:r>
        <w:rPr>
          <w:vertAlign w:val="superscript"/>
          <w:lang w:val="en-US"/>
        </w:rPr>
        <w:t>2</w:t>
      </w:r>
      <w:r>
        <w:rPr>
          <w:noProof/>
        </w:rPr>
        <w:t xml:space="preserve"> (6 </w:t>
      </w:r>
      <w:r>
        <w:rPr>
          <w:noProof/>
        </w:rPr>
        <w:sym w:font="Symbol" w:char="F0C6"/>
      </w:r>
      <w:r>
        <w:rPr>
          <w:noProof/>
        </w:rPr>
        <w:t xml:space="preserve"> 32), </w:t>
      </w:r>
      <w:r>
        <w:t xml:space="preserve">сжатой </w:t>
      </w:r>
      <w:r>
        <w:rPr>
          <w:position w:val="-12"/>
          <w:lang w:val="en-US"/>
        </w:rPr>
        <w:object w:dxaOrig="300" w:dyaOrig="360">
          <v:shape id="_x0000_i1123" type="#_x0000_t75" style="width:12.75pt;height:15.75pt" o:ole="">
            <v:imagedata r:id="rId184" o:title=""/>
          </v:shape>
          <o:OLEObject Type="Embed" ProgID="Equation.3" ShapeID="_x0000_i1123" DrawAspect="Content" ObjectID="_1480582016" r:id="rId192"/>
        </w:object>
      </w:r>
      <w:r>
        <w:rPr>
          <w:i/>
          <w:noProof/>
        </w:rPr>
        <w:t xml:space="preserve"> =</w:t>
      </w:r>
      <w:r>
        <w:rPr>
          <w:noProof/>
        </w:rPr>
        <w:t xml:space="preserve"> 339</w:t>
      </w:r>
      <w:r>
        <w:t xml:space="preserve"> мм</w:t>
      </w:r>
      <w:r>
        <w:rPr>
          <w:vertAlign w:val="superscript"/>
          <w:lang w:val="en-US"/>
        </w:rPr>
        <w:t>2</w:t>
      </w:r>
      <w:r>
        <w:rPr>
          <w:noProof/>
        </w:rPr>
        <w:t xml:space="preserve"> (3 </w:t>
      </w:r>
      <w:r>
        <w:rPr>
          <w:noProof/>
        </w:rPr>
        <w:sym w:font="Symbol" w:char="F0C6"/>
      </w:r>
      <w:r>
        <w:rPr>
          <w:noProof/>
        </w:rPr>
        <w:t xml:space="preserve"> 12);</w:t>
      </w:r>
      <w:r>
        <w:t xml:space="preserve"> изгибающий момент </w:t>
      </w:r>
      <w:r>
        <w:rPr>
          <w:i/>
        </w:rPr>
        <w:t>М</w:t>
      </w:r>
      <w:r>
        <w:rPr>
          <w:i/>
          <w:noProof/>
        </w:rPr>
        <w:t xml:space="preserve"> =</w:t>
      </w:r>
      <w:r>
        <w:t xml:space="preserve"> 6</w:t>
      </w:r>
      <w:r>
        <w:rPr>
          <w:lang w:val="en-US"/>
        </w:rPr>
        <w:t>00</w:t>
      </w:r>
      <w:r>
        <w:t xml:space="preserve"> кН</w:t>
      </w:r>
      <w:r>
        <w:rPr>
          <w:noProof/>
        </w:rPr>
        <w:t xml:space="preserve"> </w:t>
      </w:r>
      <w:r>
        <w:rPr>
          <w:noProof/>
        </w:rPr>
        <w:sym w:font="Arial" w:char="00B7"/>
      </w:r>
      <w:r>
        <w:t xml:space="preserve"> </w:t>
      </w:r>
      <w:bookmarkStart w:id="840" w:name="OCRUncertain970"/>
      <w:r>
        <w:t xml:space="preserve">м. </w:t>
      </w:r>
      <w:bookmarkEnd w:id="840"/>
    </w:p>
    <w:p w:rsidR="00000000" w:rsidRDefault="00AC1C26">
      <w:pPr>
        <w:ind w:firstLine="284"/>
        <w:jc w:val="both"/>
        <w:rPr>
          <w:lang w:val="en-US"/>
        </w:rPr>
      </w:pPr>
      <w:r>
        <w:rPr>
          <w:i/>
        </w:rPr>
        <w:t>Требуется</w:t>
      </w:r>
      <w:r>
        <w:t xml:space="preserve"> проверить прочность сечения. </w:t>
      </w:r>
    </w:p>
    <w:p w:rsidR="00000000" w:rsidRDefault="00AC1C26">
      <w:pPr>
        <w:ind w:firstLine="284"/>
        <w:jc w:val="both"/>
        <w:rPr>
          <w:noProof/>
        </w:rPr>
      </w:pPr>
      <w:r>
        <w:t>Расчет</w:t>
      </w:r>
      <w:r>
        <w:rPr>
          <w:lang w:val="en-US"/>
        </w:rPr>
        <w:t xml:space="preserve">. </w:t>
      </w:r>
      <w:r>
        <w:rPr>
          <w:i/>
          <w:lang w:val="en-US"/>
        </w:rPr>
        <w:t>h</w:t>
      </w:r>
      <w:r>
        <w:rPr>
          <w:vertAlign w:val="subscript"/>
          <w:lang w:val="en-US"/>
        </w:rPr>
        <w:t>0</w:t>
      </w:r>
      <w:r>
        <w:rPr>
          <w:noProof/>
        </w:rPr>
        <w:t xml:space="preserve"> </w:t>
      </w:r>
      <w:bookmarkStart w:id="841" w:name="OCRUncertain972"/>
      <w:r>
        <w:rPr>
          <w:noProof/>
        </w:rPr>
        <w:t>=</w:t>
      </w:r>
      <w:bookmarkEnd w:id="841"/>
      <w:r>
        <w:rPr>
          <w:noProof/>
        </w:rPr>
        <w:t xml:space="preserve"> 700 </w:t>
      </w:r>
      <w:r>
        <w:rPr>
          <w:noProof/>
        </w:rPr>
        <w:sym w:font="Arial" w:char="2013"/>
      </w:r>
      <w:r>
        <w:rPr>
          <w:noProof/>
        </w:rPr>
        <w:t xml:space="preserve"> 70 </w:t>
      </w:r>
      <w:bookmarkStart w:id="842" w:name="OCRUncertain973"/>
      <w:r>
        <w:rPr>
          <w:i/>
          <w:noProof/>
        </w:rPr>
        <w:t>=</w:t>
      </w:r>
      <w:bookmarkEnd w:id="842"/>
      <w:r>
        <w:rPr>
          <w:noProof/>
        </w:rPr>
        <w:t xml:space="preserve"> 630</w:t>
      </w:r>
      <w:r>
        <w:t xml:space="preserve"> мм. Проверку прочности сечения производим согласно п.</w:t>
      </w:r>
      <w:r>
        <w:rPr>
          <w:noProof/>
        </w:rPr>
        <w:t xml:space="preserve"> 3.15.</w:t>
      </w:r>
    </w:p>
    <w:p w:rsidR="00000000" w:rsidRDefault="00AC1C26">
      <w:pPr>
        <w:ind w:firstLine="284"/>
        <w:jc w:val="both"/>
        <w:rPr>
          <w:i/>
        </w:rPr>
      </w:pPr>
      <w:r>
        <w:t>По формуле</w:t>
      </w:r>
      <w:r>
        <w:rPr>
          <w:noProof/>
        </w:rPr>
        <w:t xml:space="preserve"> (16)</w:t>
      </w:r>
      <w:r>
        <w:t xml:space="preserve"> вычислим высоту сжатой зоны </w:t>
      </w:r>
      <w:bookmarkStart w:id="843" w:name="OCRUncertain974"/>
      <w:r>
        <w:rPr>
          <w:i/>
        </w:rPr>
        <w:t>х</w:t>
      </w:r>
      <w:r>
        <w:t>:</w:t>
      </w:r>
      <w:bookmarkEnd w:id="843"/>
    </w:p>
    <w:p w:rsidR="00000000" w:rsidRDefault="00AC1C26">
      <w:pPr>
        <w:ind w:firstLine="284"/>
        <w:jc w:val="both"/>
        <w:rPr>
          <w:lang w:val="en-US"/>
        </w:rPr>
      </w:pPr>
      <w:r>
        <w:rPr>
          <w:position w:val="-26"/>
          <w:lang w:val="en-US"/>
        </w:rPr>
        <w:object w:dxaOrig="4099" w:dyaOrig="600">
          <v:shape id="_x0000_i1124" type="#_x0000_t75" style="width:186pt;height:27pt" o:ole="">
            <v:imagedata r:id="rId193" o:title=""/>
          </v:shape>
          <o:OLEObject Type="Embed" ProgID="Equation.3" ShapeID="_x0000_i1124" DrawAspect="Content" ObjectID="_1480582017" r:id="rId194"/>
        </w:object>
      </w:r>
    </w:p>
    <w:p w:rsidR="00000000" w:rsidRDefault="00AC1C26">
      <w:pPr>
        <w:ind w:firstLine="284"/>
        <w:jc w:val="both"/>
        <w:rPr>
          <w:noProof/>
        </w:rPr>
      </w:pPr>
      <w:r>
        <w:t>По табл.</w:t>
      </w:r>
      <w:r>
        <w:rPr>
          <w:noProof/>
        </w:rPr>
        <w:t xml:space="preserve"> 18</w:t>
      </w:r>
      <w:r>
        <w:t xml:space="preserve"> находим </w:t>
      </w:r>
      <w:r>
        <w:sym w:font="Symbol" w:char="F078"/>
      </w:r>
      <w:r>
        <w:rPr>
          <w:i/>
          <w:vertAlign w:val="subscript"/>
          <w:lang w:val="en-US"/>
        </w:rPr>
        <w:t>R</w:t>
      </w:r>
      <w:r>
        <w:rPr>
          <w:noProof/>
        </w:rPr>
        <w:t xml:space="preserve"> </w:t>
      </w:r>
      <w:bookmarkStart w:id="844" w:name="OCRUncertain982"/>
      <w:r>
        <w:rPr>
          <w:i/>
          <w:noProof/>
        </w:rPr>
        <w:t>=</w:t>
      </w:r>
      <w:bookmarkEnd w:id="844"/>
      <w:r>
        <w:rPr>
          <w:noProof/>
        </w:rPr>
        <w:t xml:space="preserve"> 0,604</w:t>
      </w:r>
      <w:r>
        <w:t xml:space="preserve"> и </w:t>
      </w:r>
      <w:r>
        <w:sym w:font="Symbol" w:char="F061"/>
      </w:r>
      <w:r>
        <w:rPr>
          <w:i/>
          <w:vertAlign w:val="subscript"/>
          <w:lang w:val="en-US"/>
        </w:rPr>
        <w:t>R</w:t>
      </w:r>
      <w:r>
        <w:rPr>
          <w:noProof/>
        </w:rPr>
        <w:t xml:space="preserve"> </w:t>
      </w:r>
      <w:bookmarkStart w:id="845" w:name="OCRUncertain984"/>
      <w:r>
        <w:rPr>
          <w:noProof/>
        </w:rPr>
        <w:t>=</w:t>
      </w:r>
      <w:bookmarkEnd w:id="845"/>
      <w:r>
        <w:rPr>
          <w:noProof/>
        </w:rPr>
        <w:t xml:space="preserve"> 0,422. </w:t>
      </w:r>
    </w:p>
    <w:p w:rsidR="00000000" w:rsidRDefault="00AC1C26">
      <w:pPr>
        <w:ind w:firstLine="284"/>
        <w:jc w:val="both"/>
        <w:rPr>
          <w:noProof/>
        </w:rPr>
      </w:pPr>
      <w:r>
        <w:t xml:space="preserve">Так как </w:t>
      </w:r>
      <w:r>
        <w:rPr>
          <w:i/>
        </w:rPr>
        <w:t>х</w:t>
      </w:r>
      <w:r>
        <w:rPr>
          <w:i/>
          <w:noProof/>
        </w:rPr>
        <w:t xml:space="preserve"> </w:t>
      </w:r>
      <w:bookmarkStart w:id="846" w:name="OCRUncertain985"/>
      <w:r>
        <w:rPr>
          <w:i/>
          <w:noProof/>
        </w:rPr>
        <w:t>=</w:t>
      </w:r>
      <w:bookmarkEnd w:id="846"/>
      <w:r>
        <w:rPr>
          <w:noProof/>
        </w:rPr>
        <w:t xml:space="preserve"> 420</w:t>
      </w:r>
      <w:r>
        <w:t xml:space="preserve"> мм</w:t>
      </w:r>
      <w:r>
        <w:rPr>
          <w:noProof/>
        </w:rPr>
        <w:t xml:space="preserve"> </w:t>
      </w:r>
      <w:bookmarkStart w:id="847" w:name="OCRUncertain986"/>
      <w:r>
        <w:rPr>
          <w:noProof/>
        </w:rPr>
        <w:t>&gt;</w:t>
      </w:r>
      <w:bookmarkEnd w:id="847"/>
      <w:r>
        <w:rPr>
          <w:lang w:val="en-US"/>
        </w:rPr>
        <w:t xml:space="preserve"> </w:t>
      </w:r>
      <w:bookmarkStart w:id="848" w:name="OCRUncertain987"/>
      <w:r>
        <w:rPr>
          <w:lang w:val="en-US"/>
        </w:rPr>
        <w:sym w:font="Symbol" w:char="F078"/>
      </w:r>
      <w:r>
        <w:rPr>
          <w:i/>
          <w:vertAlign w:val="subscript"/>
          <w:lang w:val="en-US"/>
        </w:rPr>
        <w:t>R</w:t>
      </w:r>
      <w:r>
        <w:rPr>
          <w:lang w:val="en-US"/>
        </w:rPr>
        <w:t xml:space="preserve"> </w:t>
      </w:r>
      <w:r>
        <w:rPr>
          <w:i/>
          <w:lang w:val="en-US"/>
        </w:rPr>
        <w:t>h</w:t>
      </w:r>
      <w:bookmarkEnd w:id="848"/>
      <w:r>
        <w:rPr>
          <w:vertAlign w:val="subscript"/>
          <w:lang w:val="en-US"/>
        </w:rPr>
        <w:t>0</w:t>
      </w:r>
      <w:r>
        <w:rPr>
          <w:i/>
          <w:noProof/>
        </w:rPr>
        <w:t xml:space="preserve"> </w:t>
      </w:r>
      <w:bookmarkStart w:id="849" w:name="OCRUncertain988"/>
      <w:r>
        <w:rPr>
          <w:i/>
          <w:noProof/>
        </w:rPr>
        <w:t>=</w:t>
      </w:r>
      <w:bookmarkEnd w:id="849"/>
      <w:r>
        <w:rPr>
          <w:noProof/>
        </w:rPr>
        <w:t xml:space="preserve"> 0,604 </w:t>
      </w:r>
      <w:r>
        <w:rPr>
          <w:noProof/>
        </w:rPr>
        <w:sym w:font="Arial" w:char="00B7"/>
      </w:r>
      <w:r>
        <w:rPr>
          <w:noProof/>
        </w:rPr>
        <w:t xml:space="preserve"> 630 </w:t>
      </w:r>
      <w:bookmarkStart w:id="850" w:name="OCRUncertain990"/>
      <w:r>
        <w:rPr>
          <w:noProof/>
        </w:rPr>
        <w:t xml:space="preserve">= </w:t>
      </w:r>
      <w:bookmarkEnd w:id="850"/>
      <w:r>
        <w:rPr>
          <w:noProof/>
        </w:rPr>
        <w:t>380</w:t>
      </w:r>
      <w:r>
        <w:t xml:space="preserve"> мм, прочность сечения проверим из условия </w:t>
      </w:r>
      <w:r>
        <w:rPr>
          <w:noProof/>
        </w:rPr>
        <w:t>(18):</w:t>
      </w:r>
    </w:p>
    <w:p w:rsidR="00000000" w:rsidRDefault="00AC1C26">
      <w:pPr>
        <w:ind w:firstLine="284"/>
        <w:jc w:val="both"/>
        <w:rPr>
          <w:lang w:val="en-US"/>
        </w:rPr>
      </w:pPr>
      <w:r>
        <w:rPr>
          <w:position w:val="-28"/>
          <w:lang w:val="en-US"/>
        </w:rPr>
        <w:object w:dxaOrig="7839" w:dyaOrig="660">
          <v:shape id="_x0000_i1125" type="#_x0000_t75" style="width:348.75pt;height:30pt" o:ole="">
            <v:imagedata r:id="rId195" o:title=""/>
          </v:shape>
          <o:OLEObject Type="Embed" ProgID="Equation.3" ShapeID="_x0000_i1125" DrawAspect="Content" ObjectID="_1480582018" r:id="rId196"/>
        </w:object>
      </w:r>
    </w:p>
    <w:p w:rsidR="00000000" w:rsidRDefault="00AC1C26">
      <w:pPr>
        <w:ind w:firstLine="284"/>
        <w:jc w:val="both"/>
      </w:pPr>
      <w:r>
        <w:t>т</w:t>
      </w:r>
      <w:r>
        <w:rPr>
          <w:lang w:val="en-US"/>
        </w:rPr>
        <w:t>.</w:t>
      </w:r>
      <w:r>
        <w:t xml:space="preserve"> </w:t>
      </w:r>
      <w:bookmarkStart w:id="851" w:name="OCRUncertain1008"/>
      <w:r>
        <w:t>е.</w:t>
      </w:r>
      <w:bookmarkEnd w:id="851"/>
      <w:r>
        <w:t xml:space="preserve"> прочность сечения обеспечена.</w:t>
      </w:r>
    </w:p>
    <w:p w:rsidR="00000000" w:rsidRDefault="00AC1C26">
      <w:pPr>
        <w:ind w:firstLine="284"/>
        <w:jc w:val="both"/>
        <w:rPr>
          <w:i/>
        </w:rPr>
      </w:pPr>
    </w:p>
    <w:p w:rsidR="00000000" w:rsidRDefault="00AC1C26">
      <w:pPr>
        <w:ind w:firstLine="284"/>
        <w:jc w:val="center"/>
        <w:rPr>
          <w:i/>
        </w:rPr>
      </w:pPr>
      <w:r>
        <w:rPr>
          <w:i/>
        </w:rPr>
        <w:t>Тавровые и двутавровые сечения</w:t>
      </w:r>
    </w:p>
    <w:p w:rsidR="00000000" w:rsidRDefault="00AC1C26">
      <w:pPr>
        <w:ind w:firstLine="284"/>
        <w:jc w:val="center"/>
        <w:rPr>
          <w:i/>
        </w:rPr>
      </w:pPr>
    </w:p>
    <w:p w:rsidR="00000000" w:rsidRDefault="00AC1C26">
      <w:pPr>
        <w:ind w:firstLine="284"/>
        <w:jc w:val="both"/>
      </w:pPr>
      <w:r>
        <w:t>П</w:t>
      </w:r>
      <w:r>
        <w:t>ример</w:t>
      </w:r>
      <w:r>
        <w:rPr>
          <w:noProof/>
        </w:rPr>
        <w:t xml:space="preserve"> </w:t>
      </w:r>
      <w:bookmarkStart w:id="852" w:name="OCRUncertain1010"/>
      <w:r>
        <w:rPr>
          <w:noProof/>
        </w:rPr>
        <w:t>7</w:t>
      </w:r>
      <w:bookmarkEnd w:id="852"/>
      <w:r>
        <w:t xml:space="preserve"> </w:t>
      </w:r>
      <w:bookmarkStart w:id="853" w:name="OCRUncertain1011"/>
      <w:r>
        <w:t>.</w:t>
      </w:r>
      <w:bookmarkEnd w:id="853"/>
      <w:r>
        <w:rPr>
          <w:lang w:val="en-US"/>
        </w:rPr>
        <w:t xml:space="preserve"> </w:t>
      </w:r>
      <w:r>
        <w:rPr>
          <w:i/>
        </w:rPr>
        <w:t>Дано:</w:t>
      </w:r>
      <w:r>
        <w:t xml:space="preserve"> сечение размерами</w:t>
      </w:r>
      <w:r>
        <w:rPr>
          <w:lang w:val="en-US"/>
        </w:rPr>
        <w:t xml:space="preserve"> </w:t>
      </w:r>
      <w:bookmarkStart w:id="854" w:name="OCRUncertain1012"/>
      <w:r>
        <w:rPr>
          <w:position w:val="-14"/>
          <w:lang w:val="en-US"/>
        </w:rPr>
        <w:object w:dxaOrig="279" w:dyaOrig="380">
          <v:shape id="_x0000_i1126" type="#_x0000_t75" style="width:12pt;height:16.5pt" o:ole="">
            <v:imagedata r:id="rId197" o:title=""/>
          </v:shape>
          <o:OLEObject Type="Embed" ProgID="Equation.3" ShapeID="_x0000_i1126" DrawAspect="Content" ObjectID="_1480582019" r:id="rId198"/>
        </w:object>
      </w:r>
      <w:r>
        <w:rPr>
          <w:lang w:val="en-US"/>
        </w:rPr>
        <w:t xml:space="preserve"> </w:t>
      </w:r>
      <w:r>
        <w:rPr>
          <w:i/>
          <w:lang w:val="en-US"/>
        </w:rPr>
        <w:t>=</w:t>
      </w:r>
      <w:bookmarkEnd w:id="854"/>
      <w:r>
        <w:t xml:space="preserve"> 1</w:t>
      </w:r>
      <w:r>
        <w:rPr>
          <w:lang w:val="en-US"/>
        </w:rPr>
        <w:t>5</w:t>
      </w:r>
      <w:r>
        <w:t>00</w:t>
      </w:r>
      <w:r>
        <w:rPr>
          <w:lang w:val="en-US"/>
        </w:rPr>
        <w:t xml:space="preserve"> </w:t>
      </w:r>
      <w:r>
        <w:t xml:space="preserve">мм, </w:t>
      </w:r>
      <w:r>
        <w:rPr>
          <w:position w:val="-14"/>
        </w:rPr>
        <w:object w:dxaOrig="300" w:dyaOrig="380">
          <v:shape id="_x0000_i1127" type="#_x0000_t75" style="width:12pt;height:15pt" o:ole="">
            <v:imagedata r:id="rId199" o:title=""/>
          </v:shape>
          <o:OLEObject Type="Embed" ProgID="Equation.3" ShapeID="_x0000_i1127" DrawAspect="Content" ObjectID="_1480582020" r:id="rId200"/>
        </w:object>
      </w:r>
      <w:r>
        <w:rPr>
          <w:i/>
          <w:noProof/>
        </w:rPr>
        <w:t xml:space="preserve"> </w:t>
      </w:r>
      <w:bookmarkStart w:id="855" w:name="OCRUncertain1014"/>
      <w:r>
        <w:rPr>
          <w:i/>
          <w:noProof/>
        </w:rPr>
        <w:t>=</w:t>
      </w:r>
      <w:bookmarkEnd w:id="855"/>
      <w:r>
        <w:rPr>
          <w:i/>
          <w:noProof/>
        </w:rPr>
        <w:t xml:space="preserve"> </w:t>
      </w:r>
      <w:r>
        <w:rPr>
          <w:noProof/>
        </w:rPr>
        <w:t>50</w:t>
      </w:r>
      <w:r>
        <w:t xml:space="preserve"> мм, </w:t>
      </w:r>
      <w:r>
        <w:rPr>
          <w:i/>
        </w:rPr>
        <w:t>b</w:t>
      </w:r>
      <w:r>
        <w:rPr>
          <w:i/>
          <w:noProof/>
        </w:rPr>
        <w:t xml:space="preserve"> </w:t>
      </w:r>
      <w:bookmarkStart w:id="856" w:name="OCRUncertain1015"/>
      <w:r>
        <w:rPr>
          <w:i/>
          <w:noProof/>
        </w:rPr>
        <w:t>=</w:t>
      </w:r>
      <w:bookmarkEnd w:id="856"/>
      <w:r>
        <w:rPr>
          <w:noProof/>
        </w:rPr>
        <w:t xml:space="preserve"> 200</w:t>
      </w:r>
      <w:r>
        <w:t xml:space="preserve"> мм,</w:t>
      </w:r>
      <w:r>
        <w:rPr>
          <w:lang w:val="en-US"/>
        </w:rPr>
        <w:t xml:space="preserve"> </w:t>
      </w:r>
      <w:bookmarkStart w:id="857" w:name="OCRUncertain1016"/>
      <w:r>
        <w:rPr>
          <w:i/>
          <w:lang w:val="en-US"/>
        </w:rPr>
        <w:t>h</w:t>
      </w:r>
      <w:bookmarkEnd w:id="857"/>
      <w:r>
        <w:rPr>
          <w:i/>
          <w:noProof/>
        </w:rPr>
        <w:t xml:space="preserve"> </w:t>
      </w:r>
      <w:bookmarkStart w:id="858" w:name="OCRUncertain1017"/>
      <w:r>
        <w:rPr>
          <w:i/>
          <w:noProof/>
        </w:rPr>
        <w:t>=</w:t>
      </w:r>
      <w:bookmarkEnd w:id="858"/>
      <w:r>
        <w:rPr>
          <w:noProof/>
        </w:rPr>
        <w:t xml:space="preserve"> 400</w:t>
      </w:r>
      <w:r>
        <w:t xml:space="preserve"> мм;</w:t>
      </w:r>
      <w:r>
        <w:rPr>
          <w:lang w:val="en-US"/>
        </w:rPr>
        <w:t xml:space="preserve"> </w:t>
      </w:r>
      <w:r>
        <w:rPr>
          <w:i/>
          <w:lang w:val="en-US"/>
        </w:rPr>
        <w:t>a</w:t>
      </w:r>
      <w:r>
        <w:rPr>
          <w:i/>
          <w:noProof/>
        </w:rPr>
        <w:t xml:space="preserve"> </w:t>
      </w:r>
      <w:bookmarkStart w:id="859" w:name="OCRUncertain1018"/>
      <w:r>
        <w:rPr>
          <w:i/>
          <w:noProof/>
        </w:rPr>
        <w:t>=</w:t>
      </w:r>
      <w:bookmarkEnd w:id="859"/>
      <w:r>
        <w:rPr>
          <w:noProof/>
        </w:rPr>
        <w:t xml:space="preserve"> 40</w:t>
      </w:r>
      <w:r>
        <w:t xml:space="preserve"> мм; бетон тяжелый класса</w:t>
      </w:r>
      <w:r>
        <w:rPr>
          <w:noProof/>
        </w:rPr>
        <w:t xml:space="preserve"> В25 (</w:t>
      </w:r>
      <w:r>
        <w:rPr>
          <w:i/>
          <w:noProof/>
        </w:rPr>
        <w:t>R</w:t>
      </w:r>
      <w:r>
        <w:rPr>
          <w:i/>
          <w:noProof/>
          <w:vertAlign w:val="subscript"/>
        </w:rPr>
        <w:t>b</w:t>
      </w:r>
      <w:r>
        <w:rPr>
          <w:lang w:val="en-US"/>
        </w:rPr>
        <w:t xml:space="preserve"> </w:t>
      </w:r>
      <w:bookmarkStart w:id="860" w:name="OCRUncertain1021"/>
      <w:r>
        <w:rPr>
          <w:i/>
          <w:noProof/>
        </w:rPr>
        <w:t>=</w:t>
      </w:r>
      <w:bookmarkEnd w:id="860"/>
      <w:r>
        <w:rPr>
          <w:noProof/>
        </w:rPr>
        <w:t xml:space="preserve"> 13</w:t>
      </w:r>
      <w:r>
        <w:t xml:space="preserve"> МПа при </w:t>
      </w:r>
      <w:r>
        <w:sym w:font="Symbol" w:char="F067"/>
      </w:r>
      <w:r>
        <w:rPr>
          <w:i/>
          <w:vertAlign w:val="subscript"/>
          <w:lang w:val="en-US"/>
        </w:rPr>
        <w:t>b</w:t>
      </w:r>
      <w:r>
        <w:rPr>
          <w:vertAlign w:val="subscript"/>
          <w:lang w:val="en-US"/>
        </w:rPr>
        <w:t>2</w:t>
      </w:r>
      <w:r>
        <w:rPr>
          <w:noProof/>
        </w:rPr>
        <w:t xml:space="preserve"> </w:t>
      </w:r>
      <w:bookmarkStart w:id="861" w:name="OCRUncertain1023"/>
      <w:r>
        <w:rPr>
          <w:noProof/>
        </w:rPr>
        <w:t>=</w:t>
      </w:r>
      <w:bookmarkEnd w:id="861"/>
      <w:r>
        <w:rPr>
          <w:noProof/>
        </w:rPr>
        <w:t xml:space="preserve"> 0,9);</w:t>
      </w:r>
      <w:r>
        <w:t xml:space="preserve"> арматура класса A-</w:t>
      </w:r>
      <w:r>
        <w:rPr>
          <w:lang w:val="en-US"/>
        </w:rPr>
        <w:t>III (</w:t>
      </w:r>
      <w:r>
        <w:rPr>
          <w:i/>
          <w:lang w:val="en-US"/>
        </w:rPr>
        <w:t>R</w:t>
      </w:r>
      <w:r>
        <w:rPr>
          <w:i/>
          <w:vertAlign w:val="subscript"/>
          <w:lang w:val="en-US"/>
        </w:rPr>
        <w:t>s</w:t>
      </w:r>
      <w:r>
        <w:rPr>
          <w:i/>
          <w:noProof/>
        </w:rPr>
        <w:t xml:space="preserve"> </w:t>
      </w:r>
      <w:bookmarkStart w:id="862" w:name="OCRUncertain1026"/>
      <w:r>
        <w:rPr>
          <w:i/>
          <w:noProof/>
        </w:rPr>
        <w:t>=</w:t>
      </w:r>
      <w:bookmarkEnd w:id="862"/>
      <w:r>
        <w:rPr>
          <w:noProof/>
        </w:rPr>
        <w:t xml:space="preserve"> 365</w:t>
      </w:r>
      <w:r>
        <w:t xml:space="preserve"> МПа); изгибающий момент </w:t>
      </w:r>
      <w:r>
        <w:rPr>
          <w:i/>
        </w:rPr>
        <w:t>М</w:t>
      </w:r>
      <w:r>
        <w:rPr>
          <w:noProof/>
        </w:rPr>
        <w:t xml:space="preserve"> </w:t>
      </w:r>
      <w:bookmarkStart w:id="863" w:name="OCRUncertain1027"/>
      <w:r>
        <w:rPr>
          <w:noProof/>
        </w:rPr>
        <w:t>=</w:t>
      </w:r>
      <w:bookmarkEnd w:id="863"/>
      <w:r>
        <w:rPr>
          <w:noProof/>
        </w:rPr>
        <w:t xml:space="preserve"> 300</w:t>
      </w:r>
      <w:r>
        <w:t xml:space="preserve"> кН</w:t>
      </w:r>
      <w:r>
        <w:rPr>
          <w:noProof/>
        </w:rPr>
        <w:t xml:space="preserve"> </w:t>
      </w:r>
      <w:r>
        <w:rPr>
          <w:noProof/>
        </w:rPr>
        <w:sym w:font="Arial" w:char="00B7"/>
      </w:r>
      <w:r>
        <w:t xml:space="preserve"> </w:t>
      </w:r>
      <w:bookmarkStart w:id="864" w:name="OCRUncertain1029"/>
      <w:r>
        <w:t>м.</w:t>
      </w:r>
      <w:bookmarkEnd w:id="864"/>
    </w:p>
    <w:p w:rsidR="00000000" w:rsidRDefault="00AC1C26">
      <w:pPr>
        <w:ind w:firstLine="284"/>
        <w:jc w:val="both"/>
      </w:pPr>
      <w:r>
        <w:rPr>
          <w:i/>
        </w:rPr>
        <w:t>Требуется</w:t>
      </w:r>
      <w:r>
        <w:t xml:space="preserve"> определить площадь сечения продольной арматуры.</w:t>
      </w:r>
    </w:p>
    <w:p w:rsidR="00000000" w:rsidRDefault="00AC1C26">
      <w:pPr>
        <w:ind w:firstLine="284"/>
        <w:jc w:val="both"/>
      </w:pPr>
      <w:r>
        <w:t>Расчет</w:t>
      </w:r>
      <w:r>
        <w:rPr>
          <w:lang w:val="en-US"/>
        </w:rPr>
        <w:t xml:space="preserve">. </w:t>
      </w:r>
      <w:r>
        <w:rPr>
          <w:i/>
          <w:lang w:val="en-US"/>
        </w:rPr>
        <w:t>h</w:t>
      </w:r>
      <w:r>
        <w:rPr>
          <w:vertAlign w:val="subscript"/>
          <w:lang w:val="en-US"/>
        </w:rPr>
        <w:t>0</w:t>
      </w:r>
      <w:r>
        <w:rPr>
          <w:noProof/>
        </w:rPr>
        <w:t xml:space="preserve"> </w:t>
      </w:r>
      <w:bookmarkStart w:id="865" w:name="OCRUncertain1031"/>
      <w:r>
        <w:rPr>
          <w:noProof/>
        </w:rPr>
        <w:t>=</w:t>
      </w:r>
      <w:bookmarkEnd w:id="865"/>
      <w:r>
        <w:rPr>
          <w:noProof/>
        </w:rPr>
        <w:t xml:space="preserve"> 400 </w:t>
      </w:r>
      <w:r>
        <w:rPr>
          <w:noProof/>
        </w:rPr>
        <w:sym w:font="Arial" w:char="2013"/>
      </w:r>
      <w:r>
        <w:rPr>
          <w:noProof/>
        </w:rPr>
        <w:t xml:space="preserve"> 40 </w:t>
      </w:r>
      <w:bookmarkStart w:id="866" w:name="OCRUncertain1032"/>
      <w:r>
        <w:rPr>
          <w:noProof/>
        </w:rPr>
        <w:t>=</w:t>
      </w:r>
      <w:bookmarkEnd w:id="866"/>
      <w:r>
        <w:rPr>
          <w:noProof/>
        </w:rPr>
        <w:t xml:space="preserve"> 360</w:t>
      </w:r>
      <w:r>
        <w:t xml:space="preserve"> мм. Расчет производим согласно п.</w:t>
      </w:r>
      <w:r>
        <w:rPr>
          <w:noProof/>
        </w:rPr>
        <w:t xml:space="preserve"> 3.22</w:t>
      </w:r>
      <w:r>
        <w:t xml:space="preserve"> в предположении, что сжатая арматура по расчету не требуется.</w:t>
      </w:r>
    </w:p>
    <w:p w:rsidR="00000000" w:rsidRDefault="00AC1C26">
      <w:pPr>
        <w:ind w:firstLine="284"/>
        <w:jc w:val="both"/>
        <w:rPr>
          <w:noProof/>
        </w:rPr>
      </w:pPr>
      <w:r>
        <w:t>Проверим условие</w:t>
      </w:r>
      <w:r>
        <w:rPr>
          <w:noProof/>
        </w:rPr>
        <w:t xml:space="preserve"> (32),</w:t>
      </w:r>
      <w:r>
        <w:t xml:space="preserve"> принимая </w:t>
      </w:r>
      <w:r>
        <w:rPr>
          <w:position w:val="-12"/>
          <w:lang w:val="en-US"/>
        </w:rPr>
        <w:object w:dxaOrig="300" w:dyaOrig="360">
          <v:shape id="_x0000_i1128" type="#_x0000_t75" style="width:12.75pt;height:15.75pt" o:ole="">
            <v:imagedata r:id="rId184" o:title=""/>
          </v:shape>
          <o:OLEObject Type="Embed" ProgID="Equation.3" ShapeID="_x0000_i1128" DrawAspect="Content" ObjectID="_1480582021" r:id="rId201"/>
        </w:object>
      </w:r>
      <w:r>
        <w:rPr>
          <w:i/>
          <w:noProof/>
        </w:rPr>
        <w:t xml:space="preserve"> </w:t>
      </w:r>
      <w:bookmarkStart w:id="867" w:name="OCRUncertain1033"/>
      <w:r>
        <w:rPr>
          <w:i/>
          <w:noProof/>
        </w:rPr>
        <w:t>=</w:t>
      </w:r>
      <w:bookmarkEnd w:id="867"/>
      <w:r>
        <w:rPr>
          <w:noProof/>
        </w:rPr>
        <w:t xml:space="preserve"> 0; </w:t>
      </w:r>
      <w:r>
        <w:rPr>
          <w:noProof/>
          <w:position w:val="-14"/>
        </w:rPr>
        <w:object w:dxaOrig="1880" w:dyaOrig="380">
          <v:shape id="_x0000_i1129" type="#_x0000_t75" style="width:81.75pt;height:16.5pt" o:ole="">
            <v:imagedata r:id="rId202" o:title=""/>
          </v:shape>
          <o:OLEObject Type="Embed" ProgID="Equation.3" ShapeID="_x0000_i1129" DrawAspect="Content" ObjectID="_1480582022" r:id="rId203"/>
        </w:object>
      </w:r>
      <w:r>
        <w:rPr>
          <w:noProof/>
        </w:rPr>
        <w:t xml:space="preserve"> = 13 </w:t>
      </w:r>
      <w:r>
        <w:rPr>
          <w:noProof/>
        </w:rPr>
        <w:sym w:font="Arial" w:char="00B7"/>
      </w:r>
      <w:r>
        <w:rPr>
          <w:noProof/>
        </w:rPr>
        <w:t xml:space="preserve"> 1500 </w:t>
      </w:r>
      <w:r>
        <w:rPr>
          <w:noProof/>
        </w:rPr>
        <w:sym w:font="Arial" w:char="00B7"/>
      </w:r>
      <w:r>
        <w:rPr>
          <w:noProof/>
        </w:rPr>
        <w:t xml:space="preserve"> 50 (360 </w:t>
      </w:r>
      <w:r>
        <w:rPr>
          <w:noProof/>
        </w:rPr>
        <w:sym w:font="Arial" w:char="2013"/>
      </w:r>
      <w:r>
        <w:rPr>
          <w:noProof/>
        </w:rPr>
        <w:t xml:space="preserve"> 0,5 </w:t>
      </w:r>
      <w:r>
        <w:rPr>
          <w:noProof/>
        </w:rPr>
        <w:sym w:font="Arial" w:char="00B7"/>
      </w:r>
      <w:r>
        <w:rPr>
          <w:noProof/>
        </w:rPr>
        <w:t xml:space="preserve"> 50) </w:t>
      </w:r>
      <w:bookmarkStart w:id="868" w:name="OCRUncertain1039"/>
      <w:r>
        <w:rPr>
          <w:i/>
          <w:noProof/>
        </w:rPr>
        <w:t>=</w:t>
      </w:r>
      <w:bookmarkEnd w:id="868"/>
      <w:r>
        <w:rPr>
          <w:noProof/>
        </w:rPr>
        <w:t xml:space="preserve"> 326,6 </w:t>
      </w:r>
      <w:r>
        <w:rPr>
          <w:noProof/>
        </w:rPr>
        <w:sym w:font="Arial" w:char="00B7"/>
      </w:r>
      <w:r>
        <w:rPr>
          <w:noProof/>
        </w:rPr>
        <w:t xml:space="preserve"> 10</w:t>
      </w:r>
      <w:r>
        <w:rPr>
          <w:noProof/>
          <w:vertAlign w:val="superscript"/>
        </w:rPr>
        <w:t>6</w:t>
      </w:r>
      <w:r>
        <w:rPr>
          <w:noProof/>
        </w:rPr>
        <w:t xml:space="preserve"> Н </w:t>
      </w:r>
      <w:r>
        <w:rPr>
          <w:noProof/>
        </w:rPr>
        <w:sym w:font="Arial" w:char="00B7"/>
      </w:r>
      <w:r>
        <w:rPr>
          <w:noProof/>
        </w:rPr>
        <w:t xml:space="preserve"> </w:t>
      </w:r>
      <w:r>
        <w:t>мм</w:t>
      </w:r>
      <w:r>
        <w:rPr>
          <w:noProof/>
        </w:rPr>
        <w:t xml:space="preserve"> </w:t>
      </w:r>
      <w:bookmarkStart w:id="869" w:name="OCRUncertain1043"/>
      <w:r>
        <w:rPr>
          <w:noProof/>
        </w:rPr>
        <w:t>=</w:t>
      </w:r>
      <w:bookmarkEnd w:id="869"/>
      <w:r>
        <w:rPr>
          <w:noProof/>
        </w:rPr>
        <w:t xml:space="preserve"> 326,6</w:t>
      </w:r>
      <w:r>
        <w:t xml:space="preserve"> кН</w:t>
      </w:r>
      <w:r>
        <w:rPr>
          <w:noProof/>
        </w:rPr>
        <w:t xml:space="preserve"> </w:t>
      </w:r>
      <w:r>
        <w:rPr>
          <w:noProof/>
        </w:rPr>
        <w:sym w:font="Arial" w:char="00B7"/>
      </w:r>
      <w:r>
        <w:t xml:space="preserve"> м</w:t>
      </w:r>
      <w:r>
        <w:rPr>
          <w:lang w:val="en-US"/>
        </w:rPr>
        <w:t xml:space="preserve"> </w:t>
      </w:r>
      <w:r>
        <w:t>&gt;</w:t>
      </w:r>
      <w:r>
        <w:rPr>
          <w:lang w:val="en-US"/>
        </w:rPr>
        <w:t xml:space="preserve"> </w:t>
      </w:r>
      <w:r>
        <w:rPr>
          <w:i/>
        </w:rPr>
        <w:t>М</w:t>
      </w:r>
      <w:r>
        <w:rPr>
          <w:i/>
          <w:noProof/>
        </w:rPr>
        <w:t xml:space="preserve"> </w:t>
      </w:r>
      <w:bookmarkStart w:id="870" w:name="OCRUncertain1045"/>
      <w:r>
        <w:rPr>
          <w:noProof/>
        </w:rPr>
        <w:t>=</w:t>
      </w:r>
      <w:bookmarkEnd w:id="870"/>
      <w:r>
        <w:rPr>
          <w:noProof/>
        </w:rPr>
        <w:t xml:space="preserve"> 300 кН </w:t>
      </w:r>
      <w:r>
        <w:rPr>
          <w:noProof/>
        </w:rPr>
        <w:sym w:font="Arial" w:char="00B7"/>
      </w:r>
      <w:r>
        <w:t xml:space="preserve"> </w:t>
      </w:r>
      <w:bookmarkStart w:id="871" w:name="OCRUncertain1047"/>
      <w:r>
        <w:t>м,</w:t>
      </w:r>
      <w:bookmarkEnd w:id="871"/>
      <w:r>
        <w:t xml:space="preserve"> т. е. граница сжатой зоны проходит в полке, и расчет производим как для прямоугольного сечения шириной </w:t>
      </w:r>
      <w:r>
        <w:rPr>
          <w:i/>
        </w:rPr>
        <w:t>b</w:t>
      </w:r>
      <w:r>
        <w:rPr>
          <w:i/>
          <w:noProof/>
        </w:rPr>
        <w:t xml:space="preserve"> </w:t>
      </w:r>
      <w:bookmarkStart w:id="872" w:name="OCRUncertain1048"/>
      <w:r>
        <w:rPr>
          <w:i/>
          <w:noProof/>
        </w:rPr>
        <w:t>=</w:t>
      </w:r>
      <w:bookmarkEnd w:id="872"/>
      <w:r>
        <w:rPr>
          <w:i/>
          <w:lang w:val="en-US"/>
        </w:rPr>
        <w:t xml:space="preserve"> </w:t>
      </w:r>
      <w:r>
        <w:rPr>
          <w:i/>
          <w:position w:val="-14"/>
          <w:lang w:val="en-US"/>
        </w:rPr>
        <w:object w:dxaOrig="279" w:dyaOrig="380">
          <v:shape id="_x0000_i1130" type="#_x0000_t75" style="width:11.25pt;height:15pt" o:ole="">
            <v:imagedata r:id="rId204" o:title=""/>
          </v:shape>
          <o:OLEObject Type="Embed" ProgID="Equation.3" ShapeID="_x0000_i1130" DrawAspect="Content" ObjectID="_1480582023" r:id="rId205"/>
        </w:object>
      </w:r>
      <w:r>
        <w:rPr>
          <w:noProof/>
        </w:rPr>
        <w:t xml:space="preserve"> </w:t>
      </w:r>
      <w:bookmarkStart w:id="873" w:name="OCRUncertain1050"/>
      <w:r>
        <w:rPr>
          <w:noProof/>
        </w:rPr>
        <w:t>=</w:t>
      </w:r>
      <w:bookmarkEnd w:id="873"/>
      <w:r>
        <w:rPr>
          <w:noProof/>
        </w:rPr>
        <w:t xml:space="preserve"> 1500</w:t>
      </w:r>
      <w:r>
        <w:t xml:space="preserve"> мм согласно п.</w:t>
      </w:r>
      <w:r>
        <w:rPr>
          <w:noProof/>
        </w:rPr>
        <w:t xml:space="preserve"> 3.18.</w:t>
      </w:r>
      <w:r>
        <w:t xml:space="preserve"> Вычислим значение </w:t>
      </w:r>
      <w:bookmarkStart w:id="874" w:name="OCRUncertain1051"/>
      <w:r>
        <w:sym w:font="Symbol" w:char="F061"/>
      </w:r>
      <w:r>
        <w:rPr>
          <w:i/>
          <w:vertAlign w:val="subscript"/>
          <w:lang w:val="en-US"/>
        </w:rPr>
        <w:t>m</w:t>
      </w:r>
      <w:r>
        <w:rPr>
          <w:noProof/>
        </w:rPr>
        <w:t>:</w:t>
      </w:r>
      <w:bookmarkEnd w:id="874"/>
    </w:p>
    <w:p w:rsidR="00000000" w:rsidRDefault="00AC1C26">
      <w:pPr>
        <w:ind w:firstLine="284"/>
        <w:jc w:val="both"/>
        <w:rPr>
          <w:lang w:val="en-US"/>
        </w:rPr>
      </w:pPr>
      <w:r>
        <w:rPr>
          <w:position w:val="-28"/>
          <w:lang w:val="en-US"/>
        </w:rPr>
        <w:object w:dxaOrig="4400" w:dyaOrig="660">
          <v:shape id="_x0000_i1131" type="#_x0000_t75" style="width:195.75pt;height:29.25pt" o:ole="">
            <v:imagedata r:id="rId206" o:title=""/>
          </v:shape>
          <o:OLEObject Type="Embed" ProgID="Equation.3" ShapeID="_x0000_i1131" DrawAspect="Content" ObjectID="_1480582024" r:id="rId207"/>
        </w:object>
      </w:r>
      <w:r>
        <w:rPr>
          <w:lang w:val="en-US"/>
        </w:rPr>
        <w:t xml:space="preserve"> </w:t>
      </w:r>
      <w:r>
        <w:tab/>
        <w:t xml:space="preserve">      (см. табл. 18),</w:t>
      </w:r>
    </w:p>
    <w:p w:rsidR="00000000" w:rsidRDefault="00AC1C26">
      <w:pPr>
        <w:ind w:firstLine="284"/>
        <w:jc w:val="both"/>
      </w:pPr>
      <w:r>
        <w:t>т. е. сжатая арматура действительно не требуется.</w:t>
      </w:r>
    </w:p>
    <w:p w:rsidR="00000000" w:rsidRDefault="00AC1C26">
      <w:pPr>
        <w:ind w:firstLine="284"/>
        <w:jc w:val="both"/>
      </w:pPr>
      <w:r>
        <w:t>Площадь сечения растянутой арматуры вычислим по формуле</w:t>
      </w:r>
      <w:r>
        <w:rPr>
          <w:noProof/>
        </w:rPr>
        <w:t xml:space="preserve"> (23).</w:t>
      </w:r>
      <w:r>
        <w:t xml:space="preserve"> Для этого по табл.</w:t>
      </w:r>
      <w:r>
        <w:rPr>
          <w:noProof/>
        </w:rPr>
        <w:t xml:space="preserve"> 20</w:t>
      </w:r>
      <w:r>
        <w:t xml:space="preserve"> при </w:t>
      </w:r>
      <w:r>
        <w:sym w:font="Symbol" w:char="F061"/>
      </w:r>
      <w:r>
        <w:rPr>
          <w:i/>
          <w:vertAlign w:val="subscript"/>
          <w:lang w:val="en-US"/>
        </w:rPr>
        <w:t>m</w:t>
      </w:r>
      <w:r>
        <w:rPr>
          <w:i/>
          <w:noProof/>
        </w:rPr>
        <w:t xml:space="preserve"> </w:t>
      </w:r>
      <w:bookmarkStart w:id="875" w:name="OCRUncertain1064"/>
      <w:r>
        <w:rPr>
          <w:i/>
          <w:noProof/>
        </w:rPr>
        <w:t>=</w:t>
      </w:r>
      <w:bookmarkEnd w:id="875"/>
      <w:r>
        <w:rPr>
          <w:i/>
          <w:noProof/>
        </w:rPr>
        <w:t xml:space="preserve"> </w:t>
      </w:r>
      <w:r>
        <w:rPr>
          <w:noProof/>
        </w:rPr>
        <w:t>0,119</w:t>
      </w:r>
      <w:r>
        <w:t xml:space="preserve"> находим</w:t>
      </w:r>
      <w:r>
        <w:rPr>
          <w:noProof/>
        </w:rPr>
        <w:t xml:space="preserve"> </w:t>
      </w:r>
      <w:r>
        <w:rPr>
          <w:noProof/>
        </w:rPr>
        <w:sym w:font="Symbol" w:char="F07A"/>
      </w:r>
      <w:r>
        <w:rPr>
          <w:noProof/>
        </w:rPr>
        <w:t xml:space="preserve"> </w:t>
      </w:r>
      <w:bookmarkStart w:id="876" w:name="OCRUncertain1066"/>
      <w:r>
        <w:rPr>
          <w:noProof/>
        </w:rPr>
        <w:t>=</w:t>
      </w:r>
      <w:bookmarkEnd w:id="876"/>
      <w:r>
        <w:rPr>
          <w:noProof/>
        </w:rPr>
        <w:t xml:space="preserve"> 0,938,</w:t>
      </w:r>
      <w:r>
        <w:t xml:space="preserve"> тогда</w:t>
      </w:r>
    </w:p>
    <w:p w:rsidR="00000000" w:rsidRDefault="00AC1C26">
      <w:pPr>
        <w:ind w:firstLine="284"/>
        <w:jc w:val="both"/>
        <w:rPr>
          <w:lang w:val="en-US"/>
        </w:rPr>
      </w:pPr>
      <w:r>
        <w:rPr>
          <w:position w:val="-30"/>
          <w:lang w:val="en-US"/>
        </w:rPr>
        <w:object w:dxaOrig="3700" w:dyaOrig="720">
          <v:shape id="_x0000_i1132" type="#_x0000_t75" style="width:161.25pt;height:31.5pt" o:ole="">
            <v:imagedata r:id="rId208" o:title=""/>
          </v:shape>
          <o:OLEObject Type="Embed" ProgID="Equation.3" ShapeID="_x0000_i1132" DrawAspect="Content" ObjectID="_1480582025" r:id="rId209"/>
        </w:object>
      </w:r>
      <w:r>
        <w:rPr>
          <w:lang w:val="en-US"/>
        </w:rPr>
        <w:t xml:space="preserve"> </w:t>
      </w:r>
      <w:r>
        <w:t>мм</w:t>
      </w:r>
      <w:r>
        <w:rPr>
          <w:vertAlign w:val="superscript"/>
        </w:rPr>
        <w:t>2</w:t>
      </w:r>
      <w:r>
        <w:t>.</w:t>
      </w:r>
    </w:p>
    <w:p w:rsidR="00000000" w:rsidRDefault="00AC1C26">
      <w:pPr>
        <w:ind w:firstLine="284"/>
        <w:jc w:val="both"/>
        <w:rPr>
          <w:noProof/>
        </w:rPr>
      </w:pPr>
      <w:r>
        <w:t>Принимаем</w:t>
      </w:r>
      <w:r>
        <w:rPr>
          <w:noProof/>
        </w:rPr>
        <w:t xml:space="preserve"> 4 </w:t>
      </w:r>
      <w:r>
        <w:rPr>
          <w:noProof/>
        </w:rPr>
        <w:sym w:font="Symbol" w:char="F0C6"/>
      </w:r>
      <w:r>
        <w:rPr>
          <w:noProof/>
        </w:rPr>
        <w:t xml:space="preserve"> 28</w:t>
      </w:r>
      <w:r>
        <w:rPr>
          <w:lang w:val="en-US"/>
        </w:rPr>
        <w:t xml:space="preserve"> (</w:t>
      </w:r>
      <w:r>
        <w:rPr>
          <w:i/>
          <w:lang w:val="en-US"/>
        </w:rPr>
        <w:t>A</w:t>
      </w:r>
      <w:r>
        <w:rPr>
          <w:i/>
          <w:vertAlign w:val="subscript"/>
          <w:lang w:val="en-US"/>
        </w:rPr>
        <w:t>s</w:t>
      </w:r>
      <w:r>
        <w:rPr>
          <w:i/>
          <w:noProof/>
        </w:rPr>
        <w:t xml:space="preserve"> </w:t>
      </w:r>
      <w:bookmarkStart w:id="877" w:name="OCRUncertain1073"/>
      <w:r>
        <w:rPr>
          <w:i/>
          <w:noProof/>
        </w:rPr>
        <w:t>=</w:t>
      </w:r>
      <w:bookmarkEnd w:id="877"/>
      <w:r>
        <w:rPr>
          <w:noProof/>
        </w:rPr>
        <w:t xml:space="preserve"> 2463</w:t>
      </w:r>
      <w:r>
        <w:t xml:space="preserve"> </w:t>
      </w:r>
      <w:bookmarkStart w:id="878" w:name="OCRUncertain1074"/>
      <w:r>
        <w:t>мм</w:t>
      </w:r>
      <w:r>
        <w:rPr>
          <w:vertAlign w:val="superscript"/>
          <w:lang w:val="en-US"/>
        </w:rPr>
        <w:t>2</w:t>
      </w:r>
      <w:r>
        <w:t>).</w:t>
      </w:r>
      <w:bookmarkEnd w:id="878"/>
      <w:r>
        <w:rPr>
          <w:noProof/>
        </w:rPr>
        <w:t xml:space="preserve"> </w:t>
      </w:r>
    </w:p>
    <w:p w:rsidR="00000000" w:rsidRDefault="00AC1C26">
      <w:pPr>
        <w:ind w:firstLine="284"/>
        <w:jc w:val="both"/>
      </w:pPr>
      <w:r>
        <w:lastRenderedPageBreak/>
        <w:t>Пример</w:t>
      </w:r>
      <w:r>
        <w:rPr>
          <w:noProof/>
        </w:rPr>
        <w:t xml:space="preserve"> 8.</w:t>
      </w:r>
      <w:r>
        <w:t xml:space="preserve"> </w:t>
      </w:r>
      <w:r>
        <w:rPr>
          <w:i/>
        </w:rPr>
        <w:t>Дано:</w:t>
      </w:r>
      <w:r>
        <w:t xml:space="preserve"> сечение размерами</w:t>
      </w:r>
      <w:r>
        <w:rPr>
          <w:noProof/>
        </w:rPr>
        <w:t xml:space="preserve"> </w:t>
      </w:r>
      <w:r>
        <w:rPr>
          <w:i/>
          <w:position w:val="-14"/>
          <w:lang w:val="en-US"/>
        </w:rPr>
        <w:object w:dxaOrig="279" w:dyaOrig="380">
          <v:shape id="_x0000_i1133" type="#_x0000_t75" style="width:11.25pt;height:15pt" o:ole="">
            <v:imagedata r:id="rId204" o:title=""/>
          </v:shape>
          <o:OLEObject Type="Embed" ProgID="Equation.3" ShapeID="_x0000_i1133" DrawAspect="Content" ObjectID="_1480582026" r:id="rId210"/>
        </w:object>
      </w:r>
      <w:r>
        <w:rPr>
          <w:noProof/>
        </w:rPr>
        <w:t xml:space="preserve"> </w:t>
      </w:r>
      <w:r>
        <w:rPr>
          <w:i/>
          <w:noProof/>
        </w:rPr>
        <w:t>=</w:t>
      </w:r>
      <w:r>
        <w:t xml:space="preserve"> 400</w:t>
      </w:r>
      <w:r>
        <w:rPr>
          <w:lang w:val="en-US"/>
        </w:rPr>
        <w:t xml:space="preserve"> </w:t>
      </w:r>
      <w:r>
        <w:t xml:space="preserve">мм, </w:t>
      </w:r>
      <w:r>
        <w:rPr>
          <w:position w:val="-14"/>
        </w:rPr>
        <w:object w:dxaOrig="300" w:dyaOrig="380">
          <v:shape id="_x0000_i1134" type="#_x0000_t75" style="width:12pt;height:15pt" o:ole="">
            <v:imagedata r:id="rId199" o:title=""/>
          </v:shape>
          <o:OLEObject Type="Embed" ProgID="Equation.3" ShapeID="_x0000_i1134" DrawAspect="Content" ObjectID="_1480582027" r:id="rId211"/>
        </w:object>
      </w:r>
      <w:r>
        <w:rPr>
          <w:i/>
          <w:noProof/>
        </w:rPr>
        <w:t xml:space="preserve"> </w:t>
      </w:r>
      <w:bookmarkStart w:id="879" w:name="OCRUncertain1076"/>
      <w:r>
        <w:rPr>
          <w:i/>
          <w:noProof/>
        </w:rPr>
        <w:t>=</w:t>
      </w:r>
      <w:bookmarkEnd w:id="879"/>
      <w:r>
        <w:rPr>
          <w:noProof/>
        </w:rPr>
        <w:t xml:space="preserve"> 120</w:t>
      </w:r>
      <w:r>
        <w:t xml:space="preserve"> мм,</w:t>
      </w:r>
      <w:r>
        <w:rPr>
          <w:lang w:val="en-US"/>
        </w:rPr>
        <w:t xml:space="preserve"> </w:t>
      </w:r>
      <w:bookmarkStart w:id="880" w:name="OCRUncertain1077"/>
      <w:r>
        <w:rPr>
          <w:i/>
          <w:lang w:val="en-US"/>
        </w:rPr>
        <w:t>b</w:t>
      </w:r>
      <w:bookmarkEnd w:id="880"/>
      <w:r>
        <w:rPr>
          <w:noProof/>
        </w:rPr>
        <w:t xml:space="preserve"> </w:t>
      </w:r>
      <w:bookmarkStart w:id="881" w:name="OCRUncertain1078"/>
      <w:r>
        <w:rPr>
          <w:noProof/>
        </w:rPr>
        <w:t>=</w:t>
      </w:r>
      <w:bookmarkEnd w:id="881"/>
      <w:r>
        <w:rPr>
          <w:noProof/>
        </w:rPr>
        <w:t xml:space="preserve"> 200</w:t>
      </w:r>
      <w:r>
        <w:t xml:space="preserve"> мм,</w:t>
      </w:r>
      <w:r>
        <w:rPr>
          <w:lang w:val="en-US"/>
        </w:rPr>
        <w:t xml:space="preserve"> </w:t>
      </w:r>
      <w:r>
        <w:rPr>
          <w:i/>
          <w:lang w:val="en-US"/>
        </w:rPr>
        <w:t>h</w:t>
      </w:r>
      <w:r>
        <w:rPr>
          <w:noProof/>
        </w:rPr>
        <w:t xml:space="preserve"> </w:t>
      </w:r>
      <w:bookmarkStart w:id="882" w:name="OCRUncertain1079"/>
      <w:r>
        <w:rPr>
          <w:noProof/>
        </w:rPr>
        <w:t>=</w:t>
      </w:r>
      <w:bookmarkEnd w:id="882"/>
      <w:r>
        <w:rPr>
          <w:noProof/>
        </w:rPr>
        <w:t xml:space="preserve"> 600</w:t>
      </w:r>
      <w:r>
        <w:t xml:space="preserve"> мм;</w:t>
      </w:r>
      <w:r>
        <w:rPr>
          <w:lang w:val="en-US"/>
        </w:rPr>
        <w:t xml:space="preserve"> </w:t>
      </w:r>
      <w:r>
        <w:rPr>
          <w:i/>
          <w:lang w:val="en-US"/>
        </w:rPr>
        <w:t>a</w:t>
      </w:r>
      <w:r>
        <w:rPr>
          <w:i/>
          <w:noProof/>
        </w:rPr>
        <w:t xml:space="preserve"> </w:t>
      </w:r>
      <w:bookmarkStart w:id="883" w:name="OCRUncertain1080"/>
      <w:r>
        <w:rPr>
          <w:i/>
          <w:noProof/>
        </w:rPr>
        <w:t>=</w:t>
      </w:r>
      <w:bookmarkEnd w:id="883"/>
      <w:r>
        <w:rPr>
          <w:noProof/>
        </w:rPr>
        <w:t xml:space="preserve"> 60</w:t>
      </w:r>
      <w:r>
        <w:t xml:space="preserve"> мм; бетон тяжелый класса В15</w:t>
      </w:r>
      <w:r>
        <w:rPr>
          <w:lang w:val="en-US"/>
        </w:rPr>
        <w:t xml:space="preserve"> (</w:t>
      </w:r>
      <w:r>
        <w:rPr>
          <w:i/>
          <w:lang w:val="en-US"/>
        </w:rPr>
        <w:t>R</w:t>
      </w:r>
      <w:r>
        <w:rPr>
          <w:i/>
          <w:vertAlign w:val="subscript"/>
          <w:lang w:val="en-US"/>
        </w:rPr>
        <w:t>b</w:t>
      </w:r>
      <w:r>
        <w:rPr>
          <w:i/>
          <w:noProof/>
        </w:rPr>
        <w:t xml:space="preserve"> </w:t>
      </w:r>
      <w:bookmarkStart w:id="884" w:name="OCRUncertain1082"/>
      <w:r>
        <w:rPr>
          <w:i/>
          <w:noProof/>
        </w:rPr>
        <w:t>=</w:t>
      </w:r>
      <w:bookmarkEnd w:id="884"/>
      <w:r>
        <w:rPr>
          <w:noProof/>
        </w:rPr>
        <w:t xml:space="preserve"> 7,7</w:t>
      </w:r>
      <w:r>
        <w:t xml:space="preserve"> МПа при </w:t>
      </w:r>
      <w:r>
        <w:sym w:font="Symbol" w:char="F067"/>
      </w:r>
      <w:r>
        <w:rPr>
          <w:i/>
          <w:vertAlign w:val="subscript"/>
          <w:lang w:val="en-US"/>
        </w:rPr>
        <w:t>b</w:t>
      </w:r>
      <w:r>
        <w:rPr>
          <w:vertAlign w:val="subscript"/>
          <w:lang w:val="en-US"/>
        </w:rPr>
        <w:t>2</w:t>
      </w:r>
      <w:r>
        <w:rPr>
          <w:noProof/>
        </w:rPr>
        <w:t xml:space="preserve"> </w:t>
      </w:r>
      <w:bookmarkStart w:id="885" w:name="OCRUncertain1084"/>
      <w:r>
        <w:rPr>
          <w:noProof/>
        </w:rPr>
        <w:t xml:space="preserve">= </w:t>
      </w:r>
      <w:bookmarkEnd w:id="885"/>
      <w:r>
        <w:rPr>
          <w:noProof/>
        </w:rPr>
        <w:t>0,9);</w:t>
      </w:r>
      <w:r>
        <w:t xml:space="preserve"> арматура класса</w:t>
      </w:r>
      <w:r>
        <w:rPr>
          <w:lang w:val="en-US"/>
        </w:rPr>
        <w:t xml:space="preserve"> A-III (</w:t>
      </w:r>
      <w:r>
        <w:rPr>
          <w:i/>
          <w:lang w:val="en-US"/>
        </w:rPr>
        <w:t>R</w:t>
      </w:r>
      <w:r>
        <w:rPr>
          <w:i/>
          <w:vertAlign w:val="subscript"/>
          <w:lang w:val="en-US"/>
        </w:rPr>
        <w:t>s</w:t>
      </w:r>
      <w:r>
        <w:rPr>
          <w:i/>
          <w:noProof/>
        </w:rPr>
        <w:t xml:space="preserve"> </w:t>
      </w:r>
      <w:bookmarkStart w:id="886" w:name="OCRUncertain1086"/>
      <w:r>
        <w:rPr>
          <w:i/>
          <w:noProof/>
        </w:rPr>
        <w:t>=</w:t>
      </w:r>
      <w:bookmarkEnd w:id="886"/>
      <w:r>
        <w:rPr>
          <w:noProof/>
        </w:rPr>
        <w:t xml:space="preserve"> 365</w:t>
      </w:r>
      <w:r>
        <w:t xml:space="preserve"> МПа); изгибающий момент</w:t>
      </w:r>
      <w:r>
        <w:rPr>
          <w:lang w:val="en-US"/>
        </w:rPr>
        <w:t xml:space="preserve"> </w:t>
      </w:r>
      <w:r>
        <w:rPr>
          <w:i/>
          <w:lang w:val="en-US"/>
        </w:rPr>
        <w:t>M</w:t>
      </w:r>
      <w:r>
        <w:rPr>
          <w:noProof/>
        </w:rPr>
        <w:t xml:space="preserve"> </w:t>
      </w:r>
      <w:bookmarkStart w:id="887" w:name="OCRUncertain1088"/>
      <w:r>
        <w:rPr>
          <w:noProof/>
        </w:rPr>
        <w:t>=</w:t>
      </w:r>
      <w:bookmarkEnd w:id="887"/>
      <w:r>
        <w:rPr>
          <w:noProof/>
        </w:rPr>
        <w:t xml:space="preserve"> 270</w:t>
      </w:r>
      <w:r>
        <w:t xml:space="preserve"> кН</w:t>
      </w:r>
      <w:r>
        <w:rPr>
          <w:noProof/>
        </w:rPr>
        <w:t xml:space="preserve"> </w:t>
      </w:r>
      <w:r>
        <w:rPr>
          <w:noProof/>
        </w:rPr>
        <w:sym w:font="Arial" w:char="00B7"/>
      </w:r>
      <w:r>
        <w:t xml:space="preserve"> </w:t>
      </w:r>
      <w:bookmarkStart w:id="888" w:name="OCRUncertain1089"/>
      <w:r>
        <w:t>м.</w:t>
      </w:r>
      <w:bookmarkEnd w:id="888"/>
    </w:p>
    <w:p w:rsidR="00000000" w:rsidRDefault="00AC1C26">
      <w:pPr>
        <w:ind w:firstLine="284"/>
        <w:jc w:val="both"/>
      </w:pPr>
      <w:r>
        <w:rPr>
          <w:i/>
        </w:rPr>
        <w:t>Требуется</w:t>
      </w:r>
      <w:r>
        <w:t xml:space="preserve"> определить площадь сечения растянутой арматуры.</w:t>
      </w:r>
    </w:p>
    <w:p w:rsidR="00000000" w:rsidRDefault="00AC1C26">
      <w:pPr>
        <w:ind w:firstLine="284"/>
        <w:jc w:val="both"/>
      </w:pPr>
      <w:r>
        <w:t>Расчет</w:t>
      </w:r>
      <w:r>
        <w:rPr>
          <w:lang w:val="en-US"/>
        </w:rPr>
        <w:t xml:space="preserve">. </w:t>
      </w:r>
      <w:r>
        <w:rPr>
          <w:i/>
          <w:lang w:val="en-US"/>
        </w:rPr>
        <w:t>h</w:t>
      </w:r>
      <w:r>
        <w:rPr>
          <w:vertAlign w:val="subscript"/>
          <w:lang w:val="en-US"/>
        </w:rPr>
        <w:t>0</w:t>
      </w:r>
      <w:r>
        <w:rPr>
          <w:noProof/>
        </w:rPr>
        <w:t xml:space="preserve"> </w:t>
      </w:r>
      <w:bookmarkStart w:id="889" w:name="OCRUncertain1091"/>
      <w:r>
        <w:rPr>
          <w:noProof/>
        </w:rPr>
        <w:t>=</w:t>
      </w:r>
      <w:bookmarkEnd w:id="889"/>
      <w:r>
        <w:rPr>
          <w:noProof/>
        </w:rPr>
        <w:t xml:space="preserve"> 600 </w:t>
      </w:r>
      <w:r>
        <w:rPr>
          <w:noProof/>
        </w:rPr>
        <w:sym w:font="Arial" w:char="2013"/>
      </w:r>
      <w:r>
        <w:rPr>
          <w:noProof/>
        </w:rPr>
        <w:t xml:space="preserve"> 60 </w:t>
      </w:r>
      <w:bookmarkStart w:id="890" w:name="OCRUncertain1092"/>
      <w:r>
        <w:rPr>
          <w:noProof/>
        </w:rPr>
        <w:t>=</w:t>
      </w:r>
      <w:bookmarkEnd w:id="890"/>
      <w:r>
        <w:rPr>
          <w:noProof/>
        </w:rPr>
        <w:t xml:space="preserve"> 540</w:t>
      </w:r>
      <w:r>
        <w:t xml:space="preserve"> мм. Расчет производим согласно п.</w:t>
      </w:r>
      <w:r>
        <w:rPr>
          <w:noProof/>
        </w:rPr>
        <w:t xml:space="preserve"> 3.22</w:t>
      </w:r>
      <w:r>
        <w:t xml:space="preserve"> в предположении, что сжатая арматура не требуется.</w:t>
      </w:r>
    </w:p>
    <w:p w:rsidR="00000000" w:rsidRDefault="00AC1C26">
      <w:pPr>
        <w:ind w:firstLine="284"/>
        <w:jc w:val="both"/>
        <w:rPr>
          <w:noProof/>
        </w:rPr>
      </w:pPr>
      <w:r>
        <w:t>Так как</w:t>
      </w:r>
      <w:r>
        <w:rPr>
          <w:lang w:val="en-US"/>
        </w:rPr>
        <w:t xml:space="preserve"> </w:t>
      </w:r>
      <w:r>
        <w:rPr>
          <w:position w:val="-14"/>
          <w:lang w:val="en-US"/>
        </w:rPr>
        <w:object w:dxaOrig="1880" w:dyaOrig="380">
          <v:shape id="_x0000_i1135" type="#_x0000_t75" style="width:81.75pt;height:16.5pt" o:ole="">
            <v:imagedata r:id="rId212" o:title=""/>
          </v:shape>
          <o:OLEObject Type="Embed" ProgID="Equation.3" ShapeID="_x0000_i1135" DrawAspect="Content" ObjectID="_1480582028" r:id="rId213"/>
        </w:object>
      </w:r>
      <w:r>
        <w:rPr>
          <w:noProof/>
        </w:rPr>
        <w:t xml:space="preserve"> </w:t>
      </w:r>
      <w:bookmarkStart w:id="891" w:name="OCRUncertain1095"/>
      <w:r>
        <w:rPr>
          <w:noProof/>
        </w:rPr>
        <w:t>=</w:t>
      </w:r>
      <w:bookmarkEnd w:id="891"/>
      <w:r>
        <w:rPr>
          <w:noProof/>
        </w:rPr>
        <w:t xml:space="preserve"> 7,7 </w:t>
      </w:r>
      <w:r>
        <w:rPr>
          <w:noProof/>
        </w:rPr>
        <w:sym w:font="Arial" w:char="00B7"/>
      </w:r>
      <w:r>
        <w:rPr>
          <w:noProof/>
        </w:rPr>
        <w:t xml:space="preserve"> 400 </w:t>
      </w:r>
      <w:r>
        <w:rPr>
          <w:noProof/>
        </w:rPr>
        <w:sym w:font="Arial" w:char="00B7"/>
      </w:r>
      <w:r>
        <w:rPr>
          <w:noProof/>
        </w:rPr>
        <w:t xml:space="preserve"> 120 (540 </w:t>
      </w:r>
      <w:r>
        <w:rPr>
          <w:noProof/>
        </w:rPr>
        <w:sym w:font="Arial" w:char="2013"/>
      </w:r>
      <w:r>
        <w:rPr>
          <w:noProof/>
        </w:rPr>
        <w:t xml:space="preserve"> 0,5 </w:t>
      </w:r>
      <w:r>
        <w:rPr>
          <w:noProof/>
        </w:rPr>
        <w:sym w:font="Arial" w:char="00B7"/>
      </w:r>
      <w:r>
        <w:rPr>
          <w:noProof/>
        </w:rPr>
        <w:t xml:space="preserve"> 120) </w:t>
      </w:r>
      <w:bookmarkStart w:id="892" w:name="OCRUncertain1096"/>
      <w:r>
        <w:rPr>
          <w:i/>
          <w:noProof/>
        </w:rPr>
        <w:t>=</w:t>
      </w:r>
      <w:bookmarkEnd w:id="892"/>
      <w:r>
        <w:rPr>
          <w:noProof/>
        </w:rPr>
        <w:t xml:space="preserve"> 177,4 </w:t>
      </w:r>
      <w:r>
        <w:rPr>
          <w:noProof/>
        </w:rPr>
        <w:sym w:font="Arial" w:char="00B7"/>
      </w:r>
      <w:r>
        <w:rPr>
          <w:noProof/>
        </w:rPr>
        <w:t xml:space="preserve"> 10</w:t>
      </w:r>
      <w:r>
        <w:rPr>
          <w:noProof/>
          <w:vertAlign w:val="superscript"/>
        </w:rPr>
        <w:t>6</w:t>
      </w:r>
      <w:r>
        <w:rPr>
          <w:noProof/>
        </w:rPr>
        <w:t xml:space="preserve"> Н </w:t>
      </w:r>
      <w:r>
        <w:rPr>
          <w:noProof/>
        </w:rPr>
        <w:sym w:font="Arial" w:char="00B7"/>
      </w:r>
      <w:r>
        <w:rPr>
          <w:noProof/>
        </w:rPr>
        <w:t xml:space="preserve"> </w:t>
      </w:r>
      <w:r>
        <w:t>мм</w:t>
      </w:r>
      <w:r>
        <w:rPr>
          <w:noProof/>
        </w:rPr>
        <w:t xml:space="preserve"> </w:t>
      </w:r>
      <w:bookmarkStart w:id="893" w:name="OCRUncertain1098"/>
      <w:r>
        <w:rPr>
          <w:noProof/>
        </w:rPr>
        <w:t xml:space="preserve">= </w:t>
      </w:r>
      <w:bookmarkEnd w:id="893"/>
      <w:r>
        <w:rPr>
          <w:noProof/>
        </w:rPr>
        <w:t xml:space="preserve">177,4 кН </w:t>
      </w:r>
      <w:r>
        <w:rPr>
          <w:noProof/>
        </w:rPr>
        <w:sym w:font="Arial" w:char="00B7"/>
      </w:r>
      <w:r>
        <w:t xml:space="preserve"> </w:t>
      </w:r>
      <w:bookmarkStart w:id="894" w:name="OCRUncertain1099"/>
      <w:r>
        <w:t>м</w:t>
      </w:r>
      <w:bookmarkEnd w:id="894"/>
      <w:r>
        <w:rPr>
          <w:noProof/>
        </w:rPr>
        <w:t xml:space="preserve"> </w:t>
      </w:r>
      <w:bookmarkStart w:id="895" w:name="OCRUncertain1100"/>
      <w:r>
        <w:rPr>
          <w:noProof/>
        </w:rPr>
        <w:t>&lt;</w:t>
      </w:r>
      <w:bookmarkEnd w:id="895"/>
      <w:r>
        <w:rPr>
          <w:noProof/>
        </w:rPr>
        <w:t xml:space="preserve"> </w:t>
      </w:r>
      <w:r>
        <w:rPr>
          <w:i/>
          <w:noProof/>
        </w:rPr>
        <w:t>М</w:t>
      </w:r>
      <w:r>
        <w:rPr>
          <w:noProof/>
        </w:rPr>
        <w:t xml:space="preserve"> </w:t>
      </w:r>
      <w:bookmarkStart w:id="896" w:name="OCRUncertain1101"/>
      <w:r>
        <w:rPr>
          <w:noProof/>
        </w:rPr>
        <w:t>=</w:t>
      </w:r>
      <w:bookmarkEnd w:id="896"/>
      <w:r>
        <w:rPr>
          <w:noProof/>
        </w:rPr>
        <w:t xml:space="preserve"> 270 кН </w:t>
      </w:r>
      <w:r>
        <w:rPr>
          <w:noProof/>
        </w:rPr>
        <w:sym w:font="Arial" w:char="00B7"/>
      </w:r>
      <w:r>
        <w:t xml:space="preserve"> </w:t>
      </w:r>
      <w:bookmarkStart w:id="897" w:name="OCRUncertain1102"/>
      <w:r>
        <w:t>м,</w:t>
      </w:r>
      <w:bookmarkEnd w:id="897"/>
      <w:r>
        <w:t xml:space="preserve"> т. е. граница сжатой зоны проходит в ребре, площадь сечения растянутой арматуры определим по формуле</w:t>
      </w:r>
      <w:r>
        <w:rPr>
          <w:noProof/>
        </w:rPr>
        <w:t xml:space="preserve"> (33)</w:t>
      </w:r>
      <w:bookmarkStart w:id="898" w:name="OCRUncertain1103"/>
      <w:r>
        <w:rPr>
          <w:noProof/>
        </w:rPr>
        <w:t xml:space="preserve">. </w:t>
      </w:r>
      <w:bookmarkEnd w:id="898"/>
    </w:p>
    <w:p w:rsidR="00000000" w:rsidRDefault="00AC1C26">
      <w:pPr>
        <w:ind w:firstLine="284"/>
        <w:jc w:val="both"/>
        <w:rPr>
          <w:noProof/>
        </w:rPr>
      </w:pPr>
      <w:r>
        <w:t xml:space="preserve">Для этого вычислим значение </w:t>
      </w:r>
      <w:bookmarkStart w:id="899" w:name="OCRUncertain1105"/>
      <w:r>
        <w:sym w:font="Symbol" w:char="F061"/>
      </w:r>
      <w:r>
        <w:rPr>
          <w:i/>
          <w:vertAlign w:val="subscript"/>
          <w:lang w:val="en-US"/>
        </w:rPr>
        <w:t>m</w:t>
      </w:r>
      <w:r>
        <w:rPr>
          <w:noProof/>
        </w:rPr>
        <w:t>:</w:t>
      </w:r>
      <w:bookmarkEnd w:id="899"/>
    </w:p>
    <w:p w:rsidR="00000000" w:rsidRDefault="00AC1C26">
      <w:pPr>
        <w:ind w:firstLine="284"/>
        <w:jc w:val="both"/>
        <w:rPr>
          <w:lang w:val="en-US"/>
        </w:rPr>
      </w:pPr>
      <w:r>
        <w:rPr>
          <w:position w:val="-28"/>
          <w:lang w:val="en-US"/>
        </w:rPr>
        <w:object w:dxaOrig="8940" w:dyaOrig="660">
          <v:shape id="_x0000_i1136" type="#_x0000_t75" style="width:403.5pt;height:30pt" o:ole="">
            <v:imagedata r:id="rId214" o:title=""/>
          </v:shape>
          <o:OLEObject Type="Embed" ProgID="Equation.3" ShapeID="_x0000_i1136" DrawAspect="Content" ObjectID="_1480582029" r:id="rId215"/>
        </w:object>
      </w:r>
    </w:p>
    <w:p w:rsidR="00000000" w:rsidRDefault="00AC1C26">
      <w:pPr>
        <w:ind w:firstLine="284"/>
        <w:jc w:val="both"/>
      </w:pPr>
      <w:r>
        <w:t>(см. табл.</w:t>
      </w:r>
      <w:r>
        <w:rPr>
          <w:noProof/>
        </w:rPr>
        <w:t xml:space="preserve"> 18),</w:t>
      </w:r>
      <w:r>
        <w:t xml:space="preserve"> следовательно, сжатая арматура не требуется.</w:t>
      </w:r>
    </w:p>
    <w:p w:rsidR="00000000" w:rsidRDefault="00AC1C26">
      <w:pPr>
        <w:ind w:firstLine="284"/>
        <w:jc w:val="both"/>
      </w:pPr>
      <w:r>
        <w:t>Из табл.</w:t>
      </w:r>
      <w:r>
        <w:rPr>
          <w:noProof/>
        </w:rPr>
        <w:t xml:space="preserve"> 20</w:t>
      </w:r>
      <w:r>
        <w:t xml:space="preserve"> при </w:t>
      </w:r>
      <w:r>
        <w:sym w:font="Symbol" w:char="F061"/>
      </w:r>
      <w:r>
        <w:rPr>
          <w:i/>
          <w:vertAlign w:val="subscript"/>
          <w:lang w:val="en-US"/>
        </w:rPr>
        <w:t>m</w:t>
      </w:r>
      <w:r>
        <w:rPr>
          <w:noProof/>
        </w:rPr>
        <w:t xml:space="preserve"> </w:t>
      </w:r>
      <w:bookmarkStart w:id="900" w:name="OCRUncertain1121"/>
      <w:r>
        <w:rPr>
          <w:noProof/>
        </w:rPr>
        <w:t>=</w:t>
      </w:r>
      <w:bookmarkEnd w:id="900"/>
      <w:r>
        <w:rPr>
          <w:noProof/>
        </w:rPr>
        <w:t xml:space="preserve"> 0,404</w:t>
      </w:r>
      <w:r>
        <w:t xml:space="preserve"> находим</w:t>
      </w:r>
      <w:r>
        <w:rPr>
          <w:noProof/>
        </w:rPr>
        <w:t xml:space="preserve"> </w:t>
      </w:r>
      <w:r>
        <w:rPr>
          <w:noProof/>
        </w:rPr>
        <w:sym w:font="Symbol" w:char="F078"/>
      </w:r>
      <w:r>
        <w:rPr>
          <w:noProof/>
        </w:rPr>
        <w:t xml:space="preserve"> </w:t>
      </w:r>
      <w:bookmarkStart w:id="901" w:name="OCRUncertain1123"/>
      <w:r>
        <w:rPr>
          <w:noProof/>
        </w:rPr>
        <w:t>=</w:t>
      </w:r>
      <w:bookmarkEnd w:id="901"/>
      <w:r>
        <w:rPr>
          <w:noProof/>
        </w:rPr>
        <w:t xml:space="preserve"> 0,563, </w:t>
      </w:r>
      <w:r>
        <w:t>тогда</w:t>
      </w:r>
    </w:p>
    <w:p w:rsidR="00000000" w:rsidRDefault="00AC1C26">
      <w:pPr>
        <w:ind w:firstLine="284"/>
        <w:jc w:val="both"/>
        <w:rPr>
          <w:lang w:val="en-US"/>
        </w:rPr>
      </w:pPr>
      <w:r>
        <w:rPr>
          <w:position w:val="-26"/>
          <w:lang w:val="en-US"/>
        </w:rPr>
        <w:object w:dxaOrig="7020" w:dyaOrig="600">
          <v:shape id="_x0000_i1137" type="#_x0000_t75" style="width:313.5pt;height:27pt" o:ole="">
            <v:imagedata r:id="rId216" o:title=""/>
          </v:shape>
          <o:OLEObject Type="Embed" ProgID="Equation.3" ShapeID="_x0000_i1137" DrawAspect="Content" ObjectID="_1480582030" r:id="rId217"/>
        </w:object>
      </w:r>
    </w:p>
    <w:p w:rsidR="00000000" w:rsidRDefault="00AC1C26">
      <w:pPr>
        <w:ind w:firstLine="284"/>
        <w:jc w:val="both"/>
        <w:rPr>
          <w:i/>
          <w:noProof/>
        </w:rPr>
      </w:pPr>
      <w:r>
        <w:t>Принимаем</w:t>
      </w:r>
      <w:r>
        <w:rPr>
          <w:noProof/>
        </w:rPr>
        <w:t xml:space="preserve"> 4 </w:t>
      </w:r>
      <w:r>
        <w:rPr>
          <w:noProof/>
        </w:rPr>
        <w:sym w:font="Symbol" w:char="F0C6"/>
      </w:r>
      <w:r>
        <w:rPr>
          <w:noProof/>
        </w:rPr>
        <w:t xml:space="preserve"> 25</w:t>
      </w:r>
      <w:r>
        <w:rPr>
          <w:lang w:val="en-US"/>
        </w:rPr>
        <w:t xml:space="preserve"> (</w:t>
      </w:r>
      <w:r>
        <w:rPr>
          <w:i/>
          <w:lang w:val="en-US"/>
        </w:rPr>
        <w:t>A</w:t>
      </w:r>
      <w:r>
        <w:rPr>
          <w:i/>
          <w:vertAlign w:val="subscript"/>
          <w:lang w:val="en-US"/>
        </w:rPr>
        <w:t>s</w:t>
      </w:r>
      <w:r>
        <w:rPr>
          <w:i/>
          <w:noProof/>
        </w:rPr>
        <w:t xml:space="preserve"> </w:t>
      </w:r>
      <w:bookmarkStart w:id="902" w:name="OCRUncertain1134"/>
      <w:r>
        <w:rPr>
          <w:i/>
          <w:noProof/>
        </w:rPr>
        <w:t>=</w:t>
      </w:r>
      <w:bookmarkEnd w:id="902"/>
      <w:r>
        <w:rPr>
          <w:noProof/>
        </w:rPr>
        <w:t xml:space="preserve"> 1964</w:t>
      </w:r>
      <w:r>
        <w:t xml:space="preserve"> м</w:t>
      </w:r>
      <w:bookmarkStart w:id="903" w:name="OCRUncertain1135"/>
      <w:r>
        <w:t>м</w:t>
      </w:r>
      <w:r>
        <w:rPr>
          <w:vertAlign w:val="superscript"/>
          <w:lang w:val="en-US"/>
        </w:rPr>
        <w:t>2</w:t>
      </w:r>
      <w:r>
        <w:t>).</w:t>
      </w:r>
      <w:bookmarkEnd w:id="903"/>
      <w:r>
        <w:rPr>
          <w:i/>
          <w:noProof/>
        </w:rPr>
        <w:t xml:space="preserve"> </w:t>
      </w:r>
    </w:p>
    <w:p w:rsidR="00000000" w:rsidRDefault="00AC1C26">
      <w:pPr>
        <w:ind w:firstLine="284"/>
        <w:jc w:val="both"/>
        <w:rPr>
          <w:lang w:val="en-US"/>
        </w:rPr>
      </w:pPr>
      <w:r>
        <w:t>Пример</w:t>
      </w:r>
      <w:r>
        <w:rPr>
          <w:noProof/>
        </w:rPr>
        <w:t xml:space="preserve"> 9.</w:t>
      </w:r>
      <w:r>
        <w:rPr>
          <w:i/>
        </w:rPr>
        <w:t xml:space="preserve"> Дано:</w:t>
      </w:r>
      <w:r>
        <w:t xml:space="preserve"> сечение размерами</w:t>
      </w:r>
      <w:r>
        <w:rPr>
          <w:noProof/>
        </w:rPr>
        <w:t xml:space="preserve"> </w:t>
      </w:r>
      <w:r>
        <w:rPr>
          <w:i/>
          <w:position w:val="-14"/>
          <w:lang w:val="en-US"/>
        </w:rPr>
        <w:object w:dxaOrig="279" w:dyaOrig="380">
          <v:shape id="_x0000_i1138" type="#_x0000_t75" style="width:11.25pt;height:15pt" o:ole="">
            <v:imagedata r:id="rId204" o:title=""/>
          </v:shape>
          <o:OLEObject Type="Embed" ProgID="Equation.3" ShapeID="_x0000_i1138" DrawAspect="Content" ObjectID="_1480582031" r:id="rId218"/>
        </w:object>
      </w:r>
      <w:r>
        <w:rPr>
          <w:noProof/>
        </w:rPr>
        <w:t xml:space="preserve"> </w:t>
      </w:r>
      <w:r>
        <w:rPr>
          <w:i/>
          <w:noProof/>
        </w:rPr>
        <w:t>=</w:t>
      </w:r>
      <w:r>
        <w:t xml:space="preserve"> 4</w:t>
      </w:r>
      <w:r>
        <w:rPr>
          <w:lang w:val="en-US"/>
        </w:rPr>
        <w:t>00</w:t>
      </w:r>
      <w:r>
        <w:t xml:space="preserve"> мм, </w:t>
      </w:r>
      <w:r>
        <w:rPr>
          <w:position w:val="-14"/>
        </w:rPr>
        <w:object w:dxaOrig="300" w:dyaOrig="380">
          <v:shape id="_x0000_i1139" type="#_x0000_t75" style="width:12pt;height:15pt" o:ole="">
            <v:imagedata r:id="rId199" o:title=""/>
          </v:shape>
          <o:OLEObject Type="Embed" ProgID="Equation.3" ShapeID="_x0000_i1139" DrawAspect="Content" ObjectID="_1480582032" r:id="rId219"/>
        </w:object>
      </w:r>
      <w:r>
        <w:rPr>
          <w:i/>
          <w:noProof/>
        </w:rPr>
        <w:t xml:space="preserve"> </w:t>
      </w:r>
      <w:bookmarkStart w:id="904" w:name="OCRUncertain1139"/>
      <w:r>
        <w:rPr>
          <w:i/>
          <w:noProof/>
        </w:rPr>
        <w:t>=</w:t>
      </w:r>
      <w:bookmarkEnd w:id="904"/>
      <w:r>
        <w:rPr>
          <w:noProof/>
        </w:rPr>
        <w:t xml:space="preserve"> 100</w:t>
      </w:r>
      <w:r>
        <w:t xml:space="preserve"> мм,</w:t>
      </w:r>
      <w:r>
        <w:rPr>
          <w:lang w:val="en-US"/>
        </w:rPr>
        <w:t xml:space="preserve"> </w:t>
      </w:r>
      <w:r>
        <w:rPr>
          <w:i/>
          <w:lang w:val="en-US"/>
        </w:rPr>
        <w:t>b</w:t>
      </w:r>
      <w:r>
        <w:rPr>
          <w:i/>
          <w:noProof/>
        </w:rPr>
        <w:t xml:space="preserve"> </w:t>
      </w:r>
      <w:bookmarkStart w:id="905" w:name="OCRUncertain1140"/>
      <w:r>
        <w:rPr>
          <w:i/>
          <w:noProof/>
        </w:rPr>
        <w:t>=</w:t>
      </w:r>
      <w:bookmarkEnd w:id="905"/>
      <w:r>
        <w:rPr>
          <w:noProof/>
        </w:rPr>
        <w:t xml:space="preserve"> 200</w:t>
      </w:r>
      <w:r>
        <w:t xml:space="preserve"> мм,</w:t>
      </w:r>
      <w:r>
        <w:rPr>
          <w:lang w:val="en-US"/>
        </w:rPr>
        <w:t xml:space="preserve"> </w:t>
      </w:r>
      <w:r>
        <w:rPr>
          <w:i/>
          <w:lang w:val="en-US"/>
        </w:rPr>
        <w:t>h</w:t>
      </w:r>
      <w:r>
        <w:rPr>
          <w:i/>
          <w:noProof/>
        </w:rPr>
        <w:t xml:space="preserve"> </w:t>
      </w:r>
      <w:bookmarkStart w:id="906" w:name="OCRUncertain1141"/>
      <w:r>
        <w:rPr>
          <w:i/>
          <w:noProof/>
        </w:rPr>
        <w:t>=</w:t>
      </w:r>
      <w:bookmarkEnd w:id="906"/>
      <w:r>
        <w:rPr>
          <w:noProof/>
        </w:rPr>
        <w:t xml:space="preserve"> 600</w:t>
      </w:r>
      <w:r>
        <w:t xml:space="preserve"> мм;</w:t>
      </w:r>
      <w:r>
        <w:rPr>
          <w:lang w:val="en-US"/>
        </w:rPr>
        <w:t xml:space="preserve"> </w:t>
      </w:r>
      <w:r>
        <w:rPr>
          <w:i/>
          <w:lang w:val="en-US"/>
        </w:rPr>
        <w:t>a</w:t>
      </w:r>
      <w:r>
        <w:rPr>
          <w:noProof/>
        </w:rPr>
        <w:t xml:space="preserve"> </w:t>
      </w:r>
      <w:bookmarkStart w:id="907" w:name="OCRUncertain1142"/>
      <w:r>
        <w:rPr>
          <w:noProof/>
        </w:rPr>
        <w:t>=</w:t>
      </w:r>
      <w:bookmarkEnd w:id="907"/>
      <w:r>
        <w:rPr>
          <w:noProof/>
        </w:rPr>
        <w:t xml:space="preserve"> 70</w:t>
      </w:r>
      <w:r>
        <w:t xml:space="preserve"> мм; бетон тяжелый класса</w:t>
      </w:r>
      <w:r>
        <w:rPr>
          <w:noProof/>
        </w:rPr>
        <w:t xml:space="preserve"> В25 (</w:t>
      </w:r>
      <w:r>
        <w:rPr>
          <w:i/>
          <w:noProof/>
        </w:rPr>
        <w:t>R</w:t>
      </w:r>
      <w:r>
        <w:rPr>
          <w:i/>
          <w:noProof/>
          <w:vertAlign w:val="subscript"/>
        </w:rPr>
        <w:t>b</w:t>
      </w:r>
      <w:r>
        <w:rPr>
          <w:lang w:val="en-US"/>
        </w:rPr>
        <w:t xml:space="preserve"> </w:t>
      </w:r>
      <w:bookmarkStart w:id="908" w:name="OCRUncertain1144"/>
      <w:r>
        <w:rPr>
          <w:i/>
          <w:noProof/>
        </w:rPr>
        <w:t>=</w:t>
      </w:r>
      <w:bookmarkEnd w:id="908"/>
      <w:r>
        <w:rPr>
          <w:noProof/>
        </w:rPr>
        <w:t xml:space="preserve"> 13</w:t>
      </w:r>
      <w:r>
        <w:t xml:space="preserve"> МПа при</w:t>
      </w:r>
      <w:r>
        <w:rPr>
          <w:noProof/>
        </w:rPr>
        <w:t xml:space="preserve"> </w:t>
      </w:r>
      <w:r>
        <w:rPr>
          <w:noProof/>
        </w:rPr>
        <w:sym w:font="Symbol" w:char="F067"/>
      </w:r>
      <w:r>
        <w:rPr>
          <w:i/>
          <w:noProof/>
          <w:vertAlign w:val="subscript"/>
        </w:rPr>
        <w:t>b</w:t>
      </w:r>
      <w:r>
        <w:rPr>
          <w:noProof/>
          <w:vertAlign w:val="subscript"/>
        </w:rPr>
        <w:t>2</w:t>
      </w:r>
      <w:r>
        <w:rPr>
          <w:noProof/>
        </w:rPr>
        <w:t xml:space="preserve"> </w:t>
      </w:r>
      <w:bookmarkStart w:id="909" w:name="OCRUncertain1146"/>
      <w:r>
        <w:rPr>
          <w:i/>
          <w:noProof/>
        </w:rPr>
        <w:t>=</w:t>
      </w:r>
      <w:bookmarkEnd w:id="909"/>
      <w:r>
        <w:rPr>
          <w:noProof/>
        </w:rPr>
        <w:t xml:space="preserve"> 0,9);</w:t>
      </w:r>
      <w:r>
        <w:t xml:space="preserve"> растянутая арматура класса</w:t>
      </w:r>
      <w:r>
        <w:rPr>
          <w:lang w:val="en-US"/>
        </w:rPr>
        <w:t xml:space="preserve"> A-III </w:t>
      </w:r>
      <w:bookmarkStart w:id="910" w:name="OCRUncertain1147"/>
      <w:r>
        <w:rPr>
          <w:lang w:val="en-US"/>
        </w:rPr>
        <w:t>(</w:t>
      </w:r>
      <w:r>
        <w:rPr>
          <w:i/>
          <w:lang w:val="en-US"/>
        </w:rPr>
        <w:t>R</w:t>
      </w:r>
      <w:bookmarkEnd w:id="910"/>
      <w:r>
        <w:rPr>
          <w:i/>
          <w:vertAlign w:val="subscript"/>
          <w:lang w:val="en-US"/>
        </w:rPr>
        <w:t>s</w:t>
      </w:r>
      <w:r>
        <w:rPr>
          <w:i/>
          <w:noProof/>
        </w:rPr>
        <w:t xml:space="preserve"> </w:t>
      </w:r>
      <w:bookmarkStart w:id="911" w:name="OCRUncertain1148"/>
      <w:r>
        <w:rPr>
          <w:i/>
          <w:noProof/>
        </w:rPr>
        <w:t xml:space="preserve">= </w:t>
      </w:r>
      <w:bookmarkEnd w:id="911"/>
      <w:r>
        <w:rPr>
          <w:noProof/>
        </w:rPr>
        <w:t>365</w:t>
      </w:r>
      <w:r>
        <w:t xml:space="preserve"> МПа); площадь ее сечения </w:t>
      </w:r>
      <w:r>
        <w:rPr>
          <w:i/>
        </w:rPr>
        <w:t>А</w:t>
      </w:r>
      <w:r>
        <w:rPr>
          <w:i/>
          <w:vertAlign w:val="subscript"/>
          <w:lang w:val="en-US"/>
        </w:rPr>
        <w:t>s</w:t>
      </w:r>
      <w:r>
        <w:rPr>
          <w:i/>
          <w:noProof/>
        </w:rPr>
        <w:t xml:space="preserve"> </w:t>
      </w:r>
      <w:bookmarkStart w:id="912" w:name="OCRUncertain1149"/>
      <w:r>
        <w:rPr>
          <w:i/>
          <w:noProof/>
        </w:rPr>
        <w:t>=</w:t>
      </w:r>
      <w:bookmarkEnd w:id="912"/>
      <w:r>
        <w:rPr>
          <w:noProof/>
        </w:rPr>
        <w:t xml:space="preserve"> 1964</w:t>
      </w:r>
      <w:r>
        <w:t xml:space="preserve"> мм</w:t>
      </w:r>
      <w:r>
        <w:rPr>
          <w:vertAlign w:val="superscript"/>
          <w:lang w:val="en-US"/>
        </w:rPr>
        <w:t xml:space="preserve">2 </w:t>
      </w:r>
      <w:bookmarkStart w:id="913" w:name="OCRUncertain1151"/>
      <w:r>
        <w:rPr>
          <w:noProof/>
        </w:rPr>
        <w:t xml:space="preserve">(4 </w:t>
      </w:r>
      <w:r>
        <w:rPr>
          <w:noProof/>
        </w:rPr>
        <w:sym w:font="Symbol" w:char="F0C6"/>
      </w:r>
      <w:r>
        <w:rPr>
          <w:noProof/>
        </w:rPr>
        <w:t xml:space="preserve"> 25);</w:t>
      </w:r>
      <w:r>
        <w:t xml:space="preserve"> </w:t>
      </w:r>
      <w:r>
        <w:rPr>
          <w:position w:val="-12"/>
          <w:lang w:val="en-US"/>
        </w:rPr>
        <w:object w:dxaOrig="300" w:dyaOrig="360">
          <v:shape id="_x0000_i1140" type="#_x0000_t75" style="width:12.75pt;height:15.75pt" o:ole="">
            <v:imagedata r:id="rId184" o:title=""/>
          </v:shape>
          <o:OLEObject Type="Embed" ProgID="Equation.3" ShapeID="_x0000_i1140" DrawAspect="Content" ObjectID="_1480582033" r:id="rId220"/>
        </w:object>
      </w:r>
      <w:r>
        <w:rPr>
          <w:noProof/>
        </w:rPr>
        <w:t xml:space="preserve"> </w:t>
      </w:r>
      <w:bookmarkStart w:id="914" w:name="OCRUncertain1205"/>
      <w:r>
        <w:rPr>
          <w:noProof/>
        </w:rPr>
        <w:t>=</w:t>
      </w:r>
      <w:bookmarkEnd w:id="914"/>
      <w:r>
        <w:t xml:space="preserve"> </w:t>
      </w:r>
      <w:r>
        <w:rPr>
          <w:lang w:val="en-US"/>
        </w:rPr>
        <w:t>0</w:t>
      </w:r>
      <w:r>
        <w:t xml:space="preserve">; изгибающий момент </w:t>
      </w:r>
      <w:bookmarkStart w:id="915" w:name="OCRUncertain1206"/>
      <w:r>
        <w:rPr>
          <w:i/>
        </w:rPr>
        <w:t xml:space="preserve">М= </w:t>
      </w:r>
      <w:bookmarkEnd w:id="915"/>
      <w:r>
        <w:rPr>
          <w:lang w:val="en-US"/>
        </w:rPr>
        <w:t>300</w:t>
      </w:r>
      <w:r>
        <w:t xml:space="preserve"> </w:t>
      </w:r>
      <w:bookmarkStart w:id="916" w:name="OCRUncertain1208"/>
      <w:r>
        <w:t>кН</w:t>
      </w:r>
      <w:bookmarkEnd w:id="916"/>
      <w:r>
        <w:rPr>
          <w:noProof/>
        </w:rPr>
        <w:t xml:space="preserve"> </w:t>
      </w:r>
      <w:r>
        <w:rPr>
          <w:noProof/>
        </w:rPr>
        <w:sym w:font="Arial" w:char="00B7"/>
      </w:r>
      <w:r>
        <w:t xml:space="preserve"> </w:t>
      </w:r>
      <w:bookmarkStart w:id="917" w:name="OCRUncertain1210"/>
      <w:r>
        <w:t xml:space="preserve">м. </w:t>
      </w:r>
      <w:bookmarkEnd w:id="917"/>
    </w:p>
    <w:p w:rsidR="00000000" w:rsidRDefault="00AC1C26">
      <w:pPr>
        <w:ind w:firstLine="284"/>
        <w:jc w:val="both"/>
      </w:pPr>
      <w:r>
        <w:rPr>
          <w:i/>
        </w:rPr>
        <w:t>Требуется</w:t>
      </w:r>
      <w:r>
        <w:t xml:space="preserve"> проверить прочность с</w:t>
      </w:r>
      <w:bookmarkStart w:id="918" w:name="OCRUncertain1211"/>
      <w:r>
        <w:t>е</w:t>
      </w:r>
      <w:bookmarkEnd w:id="918"/>
      <w:r>
        <w:t>чения.</w:t>
      </w:r>
    </w:p>
    <w:p w:rsidR="00000000" w:rsidRDefault="00AC1C26">
      <w:pPr>
        <w:ind w:firstLine="284"/>
        <w:jc w:val="both"/>
        <w:rPr>
          <w:noProof/>
        </w:rPr>
      </w:pPr>
      <w:bookmarkStart w:id="919" w:name="OCRUncertain1212"/>
      <w:r>
        <w:t>Р</w:t>
      </w:r>
      <w:bookmarkEnd w:id="919"/>
      <w:r>
        <w:t>асч</w:t>
      </w:r>
      <w:bookmarkStart w:id="920" w:name="OCRUncertain1213"/>
      <w:r>
        <w:t>е</w:t>
      </w:r>
      <w:bookmarkEnd w:id="920"/>
      <w:r>
        <w:t>т.</w:t>
      </w:r>
      <w:r>
        <w:rPr>
          <w:lang w:val="en-US"/>
        </w:rPr>
        <w:t xml:space="preserve"> </w:t>
      </w:r>
      <w:r>
        <w:rPr>
          <w:i/>
          <w:lang w:val="en-US"/>
        </w:rPr>
        <w:t>h</w:t>
      </w:r>
      <w:r>
        <w:rPr>
          <w:vertAlign w:val="subscript"/>
          <w:lang w:val="en-US"/>
        </w:rPr>
        <w:t>0</w:t>
      </w:r>
      <w:r>
        <w:rPr>
          <w:i/>
          <w:noProof/>
        </w:rPr>
        <w:t xml:space="preserve"> </w:t>
      </w:r>
      <w:bookmarkStart w:id="921" w:name="OCRUncertain1214"/>
      <w:r>
        <w:rPr>
          <w:i/>
          <w:noProof/>
        </w:rPr>
        <w:t>=</w:t>
      </w:r>
      <w:bookmarkEnd w:id="921"/>
      <w:r>
        <w:t xml:space="preserve"> 6</w:t>
      </w:r>
      <w:r>
        <w:rPr>
          <w:lang w:val="en-US"/>
        </w:rPr>
        <w:t xml:space="preserve">00 </w:t>
      </w:r>
      <w:r>
        <w:rPr>
          <w:lang w:val="en-US"/>
        </w:rPr>
        <w:sym w:font="Arial" w:char="2013"/>
      </w:r>
      <w:r>
        <w:rPr>
          <w:lang w:val="en-US"/>
        </w:rPr>
        <w:t xml:space="preserve"> </w:t>
      </w:r>
      <w:r>
        <w:t>7</w:t>
      </w:r>
      <w:r>
        <w:rPr>
          <w:lang w:val="en-US"/>
        </w:rPr>
        <w:t xml:space="preserve">0 </w:t>
      </w:r>
      <w:r>
        <w:t>= 530</w:t>
      </w:r>
      <w:r>
        <w:rPr>
          <w:lang w:val="en-US"/>
        </w:rPr>
        <w:t xml:space="preserve"> </w:t>
      </w:r>
      <w:r>
        <w:t xml:space="preserve">мм. Проверку прочности сечения производим согласно </w:t>
      </w:r>
      <w:bookmarkStart w:id="922" w:name="OCRUncertain1215"/>
      <w:r>
        <w:t>п.</w:t>
      </w:r>
      <w:bookmarkEnd w:id="922"/>
      <w:r>
        <w:rPr>
          <w:noProof/>
        </w:rPr>
        <w:t xml:space="preserve"> 3.20, </w:t>
      </w:r>
      <w:r>
        <w:t xml:space="preserve">принимая </w:t>
      </w:r>
      <w:r>
        <w:rPr>
          <w:position w:val="-12"/>
          <w:lang w:val="en-US"/>
        </w:rPr>
        <w:object w:dxaOrig="300" w:dyaOrig="360">
          <v:shape id="_x0000_i1141" type="#_x0000_t75" style="width:12.75pt;height:15.75pt" o:ole="">
            <v:imagedata r:id="rId184" o:title=""/>
          </v:shape>
          <o:OLEObject Type="Embed" ProgID="Equation.3" ShapeID="_x0000_i1141" DrawAspect="Content" ObjectID="_1480582034" r:id="rId221"/>
        </w:object>
      </w:r>
      <w:r>
        <w:rPr>
          <w:i/>
          <w:noProof/>
        </w:rPr>
        <w:t xml:space="preserve"> </w:t>
      </w:r>
      <w:bookmarkStart w:id="923" w:name="OCRUncertain1217"/>
      <w:r>
        <w:rPr>
          <w:i/>
          <w:noProof/>
        </w:rPr>
        <w:t>=</w:t>
      </w:r>
      <w:bookmarkEnd w:id="923"/>
      <w:r>
        <w:rPr>
          <w:i/>
          <w:noProof/>
        </w:rPr>
        <w:t xml:space="preserve"> </w:t>
      </w:r>
      <w:r>
        <w:rPr>
          <w:noProof/>
        </w:rPr>
        <w:t>0.</w:t>
      </w:r>
      <w:r>
        <w:t xml:space="preserve"> Так как</w:t>
      </w:r>
      <w:r>
        <w:rPr>
          <w:lang w:val="en-US"/>
        </w:rPr>
        <w:t xml:space="preserve"> </w:t>
      </w:r>
      <w:bookmarkStart w:id="924" w:name="OCRUncertain1218"/>
      <w:r>
        <w:rPr>
          <w:i/>
          <w:lang w:val="en-US"/>
        </w:rPr>
        <w:t>R</w:t>
      </w:r>
      <w:r>
        <w:rPr>
          <w:i/>
          <w:vertAlign w:val="subscript"/>
          <w:lang w:val="en-US"/>
        </w:rPr>
        <w:t>s</w:t>
      </w:r>
      <w:r>
        <w:rPr>
          <w:i/>
          <w:lang w:val="en-US"/>
        </w:rPr>
        <w:t>A</w:t>
      </w:r>
      <w:bookmarkEnd w:id="924"/>
      <w:r>
        <w:rPr>
          <w:i/>
          <w:vertAlign w:val="subscript"/>
          <w:lang w:val="en-US"/>
        </w:rPr>
        <w:t>s</w:t>
      </w:r>
      <w:r>
        <w:rPr>
          <w:noProof/>
        </w:rPr>
        <w:t xml:space="preserve"> </w:t>
      </w:r>
      <w:bookmarkStart w:id="925" w:name="OCRUncertain1219"/>
      <w:r>
        <w:rPr>
          <w:noProof/>
        </w:rPr>
        <w:t>=</w:t>
      </w:r>
      <w:bookmarkEnd w:id="925"/>
      <w:r>
        <w:rPr>
          <w:noProof/>
        </w:rPr>
        <w:t xml:space="preserve"> 365 </w:t>
      </w:r>
      <w:r>
        <w:rPr>
          <w:noProof/>
        </w:rPr>
        <w:sym w:font="Arial" w:char="00B7"/>
      </w:r>
      <w:r>
        <w:rPr>
          <w:noProof/>
        </w:rPr>
        <w:t xml:space="preserve"> 1964 </w:t>
      </w:r>
      <w:bookmarkStart w:id="926" w:name="OCRUncertain1221"/>
      <w:r>
        <w:rPr>
          <w:i/>
          <w:noProof/>
        </w:rPr>
        <w:t xml:space="preserve">= </w:t>
      </w:r>
      <w:bookmarkEnd w:id="926"/>
      <w:r>
        <w:rPr>
          <w:noProof/>
        </w:rPr>
        <w:t>716 860</w:t>
      </w:r>
      <w:r>
        <w:rPr>
          <w:lang w:val="en-US"/>
        </w:rPr>
        <w:t xml:space="preserve"> </w:t>
      </w:r>
      <w:bookmarkStart w:id="927" w:name="OCRUncertain1222"/>
      <w:r>
        <w:rPr>
          <w:lang w:val="en-US"/>
        </w:rPr>
        <w:t>H</w:t>
      </w:r>
      <w:bookmarkEnd w:id="927"/>
      <w:r>
        <w:rPr>
          <w:noProof/>
        </w:rPr>
        <w:t xml:space="preserve"> </w:t>
      </w:r>
      <w:bookmarkStart w:id="928" w:name="OCRUncertain1223"/>
      <w:r>
        <w:rPr>
          <w:noProof/>
        </w:rPr>
        <w:t>&gt;</w:t>
      </w:r>
      <w:bookmarkEnd w:id="928"/>
      <w:r>
        <w:rPr>
          <w:lang w:val="en-US"/>
        </w:rPr>
        <w:t xml:space="preserve"> </w:t>
      </w:r>
      <w:r>
        <w:rPr>
          <w:position w:val="-14"/>
          <w:lang w:val="en-US"/>
        </w:rPr>
        <w:object w:dxaOrig="760" w:dyaOrig="380">
          <v:shape id="_x0000_i1142" type="#_x0000_t75" style="width:33pt;height:16.5pt" o:ole="">
            <v:imagedata r:id="rId222" o:title=""/>
          </v:shape>
          <o:OLEObject Type="Embed" ProgID="Equation.3" ShapeID="_x0000_i1142" DrawAspect="Content" ObjectID="_1480582035" r:id="rId223"/>
        </w:object>
      </w:r>
      <w:r>
        <w:rPr>
          <w:i/>
          <w:noProof/>
        </w:rPr>
        <w:t xml:space="preserve"> </w:t>
      </w:r>
      <w:bookmarkStart w:id="929" w:name="OCRUncertain1225"/>
      <w:r>
        <w:rPr>
          <w:i/>
          <w:noProof/>
        </w:rPr>
        <w:t>=</w:t>
      </w:r>
      <w:bookmarkEnd w:id="929"/>
      <w:r>
        <w:rPr>
          <w:noProof/>
        </w:rPr>
        <w:t xml:space="preserve"> 13 </w:t>
      </w:r>
      <w:r>
        <w:rPr>
          <w:noProof/>
        </w:rPr>
        <w:sym w:font="Arial" w:char="00B7"/>
      </w:r>
      <w:r>
        <w:rPr>
          <w:noProof/>
        </w:rPr>
        <w:t xml:space="preserve"> 400 </w:t>
      </w:r>
      <w:r>
        <w:rPr>
          <w:noProof/>
        </w:rPr>
        <w:sym w:font="Arial" w:char="00B7"/>
      </w:r>
      <w:r>
        <w:rPr>
          <w:noProof/>
        </w:rPr>
        <w:t xml:space="preserve"> 100 </w:t>
      </w:r>
      <w:bookmarkStart w:id="930" w:name="OCRUncertain1228"/>
      <w:r>
        <w:rPr>
          <w:noProof/>
        </w:rPr>
        <w:t xml:space="preserve">= </w:t>
      </w:r>
      <w:bookmarkEnd w:id="930"/>
      <w:r>
        <w:rPr>
          <w:noProof/>
        </w:rPr>
        <w:t>520 000 H,</w:t>
      </w:r>
      <w:r>
        <w:t xml:space="preserve"> граница сжатой зоны проходит в ребре. Прочность сечения проверим из ус</w:t>
      </w:r>
      <w:bookmarkStart w:id="931" w:name="OCRUncertain1229"/>
      <w:r>
        <w:t>л</w:t>
      </w:r>
      <w:bookmarkEnd w:id="931"/>
      <w:r>
        <w:t xml:space="preserve">овия </w:t>
      </w:r>
      <w:r>
        <w:rPr>
          <w:noProof/>
        </w:rPr>
        <w:t>(28).</w:t>
      </w:r>
    </w:p>
    <w:p w:rsidR="00000000" w:rsidRDefault="00AC1C26">
      <w:pPr>
        <w:ind w:firstLine="284"/>
        <w:jc w:val="both"/>
        <w:rPr>
          <w:i/>
          <w:noProof/>
        </w:rPr>
      </w:pPr>
      <w:r>
        <w:t>Для этого по формуле</w:t>
      </w:r>
      <w:r>
        <w:rPr>
          <w:noProof/>
        </w:rPr>
        <w:t xml:space="preserve"> (29)</w:t>
      </w:r>
      <w:r>
        <w:t xml:space="preserve"> определим высоту сжатой зоны </w:t>
      </w:r>
      <w:bookmarkStart w:id="932" w:name="OCRUncertain1230"/>
      <w:r>
        <w:rPr>
          <w:i/>
        </w:rPr>
        <w:t>х</w:t>
      </w:r>
      <w:r>
        <w:rPr>
          <w:noProof/>
        </w:rPr>
        <w:t>:</w:t>
      </w:r>
      <w:bookmarkEnd w:id="932"/>
    </w:p>
    <w:bookmarkStart w:id="933" w:name="OCRUncertain1247"/>
    <w:p w:rsidR="00000000" w:rsidRDefault="00AC1C26">
      <w:pPr>
        <w:ind w:firstLine="284"/>
        <w:jc w:val="both"/>
        <w:rPr>
          <w:lang w:val="en-US"/>
        </w:rPr>
      </w:pPr>
      <w:r>
        <w:rPr>
          <w:position w:val="-26"/>
          <w:lang w:val="en-US"/>
        </w:rPr>
        <w:object w:dxaOrig="8320" w:dyaOrig="600">
          <v:shape id="_x0000_i1143" type="#_x0000_t75" style="width:371.25pt;height:27pt" o:ole="">
            <v:imagedata r:id="rId224" o:title=""/>
          </v:shape>
          <o:OLEObject Type="Embed" ProgID="Equation.3" ShapeID="_x0000_i1143" DrawAspect="Content" ObjectID="_1480582036" r:id="rId225"/>
        </w:object>
      </w:r>
    </w:p>
    <w:p w:rsidR="00000000" w:rsidRDefault="00AC1C26">
      <w:pPr>
        <w:ind w:firstLine="284"/>
        <w:jc w:val="both"/>
        <w:rPr>
          <w:noProof/>
        </w:rPr>
      </w:pPr>
      <w:r>
        <w:rPr>
          <w:noProof/>
        </w:rPr>
        <w:t>(</w:t>
      </w:r>
      <w:bookmarkEnd w:id="933"/>
      <w:r>
        <w:rPr>
          <w:noProof/>
        </w:rPr>
        <w:sym w:font="Symbol" w:char="F078"/>
      </w:r>
      <w:r>
        <w:rPr>
          <w:i/>
          <w:noProof/>
          <w:vertAlign w:val="subscript"/>
        </w:rPr>
        <w:t>R</w:t>
      </w:r>
      <w:r>
        <w:t xml:space="preserve"> найдено из табл.</w:t>
      </w:r>
      <w:r>
        <w:rPr>
          <w:noProof/>
        </w:rPr>
        <w:t xml:space="preserve"> 18) </w:t>
      </w:r>
      <w:bookmarkStart w:id="934" w:name="OCRUncertain1249"/>
      <w:r>
        <w:rPr>
          <w:noProof/>
        </w:rPr>
        <w:t>;</w:t>
      </w:r>
      <w:bookmarkEnd w:id="934"/>
    </w:p>
    <w:bookmarkStart w:id="935" w:name="OCRUncertain1263"/>
    <w:p w:rsidR="00000000" w:rsidRDefault="00AC1C26">
      <w:pPr>
        <w:ind w:firstLine="284"/>
        <w:jc w:val="both"/>
        <w:rPr>
          <w:noProof/>
        </w:rPr>
      </w:pPr>
      <w:r>
        <w:rPr>
          <w:noProof/>
          <w:position w:val="-28"/>
        </w:rPr>
        <w:object w:dxaOrig="7300" w:dyaOrig="660">
          <v:shape id="_x0000_i1144" type="#_x0000_t75" style="width:330pt;height:30pt" o:ole="">
            <v:imagedata r:id="rId226" o:title=""/>
          </v:shape>
          <o:OLEObject Type="Embed" ProgID="Equation.3" ShapeID="_x0000_i1144" DrawAspect="Content" ObjectID="_1480582037" r:id="rId227"/>
        </w:object>
      </w:r>
    </w:p>
    <w:bookmarkEnd w:id="935"/>
    <w:p w:rsidR="00000000" w:rsidRDefault="00AC1C26">
      <w:pPr>
        <w:ind w:firstLine="284"/>
        <w:jc w:val="both"/>
      </w:pPr>
      <w:r>
        <w:t>т. е. прочность сечения обеспечена.</w:t>
      </w:r>
    </w:p>
    <w:p w:rsidR="00000000" w:rsidRDefault="00AC1C26">
      <w:pPr>
        <w:ind w:firstLine="284"/>
        <w:jc w:val="both"/>
      </w:pPr>
    </w:p>
    <w:p w:rsidR="00000000" w:rsidRDefault="00AC1C26">
      <w:pPr>
        <w:ind w:firstLine="284"/>
        <w:jc w:val="center"/>
        <w:rPr>
          <w:b/>
        </w:rPr>
      </w:pPr>
      <w:r>
        <w:rPr>
          <w:b/>
        </w:rPr>
        <w:t>ЭЛЕМЕНТЫ, РАБОТАЮЩИЕ НА КОСОЙ ИЗГИБ</w:t>
      </w:r>
    </w:p>
    <w:p w:rsidR="00000000" w:rsidRDefault="00AC1C26">
      <w:pPr>
        <w:ind w:firstLine="284"/>
        <w:jc w:val="center"/>
        <w:rPr>
          <w:b/>
        </w:rPr>
      </w:pPr>
    </w:p>
    <w:p w:rsidR="00000000" w:rsidRDefault="00AC1C26">
      <w:pPr>
        <w:ind w:firstLine="284"/>
        <w:jc w:val="both"/>
      </w:pPr>
      <w:r>
        <w:rPr>
          <w:noProof/>
        </w:rPr>
        <w:t>3.24.</w:t>
      </w:r>
      <w:r>
        <w:t xml:space="preserve"> Расчет прямоугольных, тавровых, двутавровых и </w:t>
      </w:r>
      <w:bookmarkStart w:id="936" w:name="OCRUncertain1265"/>
      <w:r>
        <w:t>Г-образных</w:t>
      </w:r>
      <w:bookmarkEnd w:id="936"/>
      <w:r>
        <w:t xml:space="preserve"> сечений элементов, работающих на косой изгиб, допускается производить, принимая форму сжатой зоны по черт.</w:t>
      </w:r>
      <w:r>
        <w:rPr>
          <w:noProof/>
        </w:rPr>
        <w:t xml:space="preserve"> 6,</w:t>
      </w:r>
      <w:r>
        <w:t xml:space="preserve"> при этом должно уд</w:t>
      </w:r>
      <w:r>
        <w:t>овлетворяться условие</w:t>
      </w:r>
    </w:p>
    <w:p w:rsidR="00000000" w:rsidRDefault="00AC1C26">
      <w:pPr>
        <w:ind w:firstLine="284"/>
        <w:jc w:val="both"/>
        <w:rPr>
          <w:noProof/>
        </w:rPr>
      </w:pPr>
      <w:bookmarkStart w:id="937" w:name="OCRUncertain1271"/>
      <w:r>
        <w:rPr>
          <w:lang w:val="en-US"/>
        </w:rPr>
        <w:t xml:space="preserve">      </w:t>
      </w:r>
      <w:r>
        <w:rPr>
          <w:position w:val="-14"/>
          <w:lang w:val="en-US"/>
        </w:rPr>
        <w:object w:dxaOrig="4040" w:dyaOrig="380">
          <v:shape id="_x0000_i1145" type="#_x0000_t75" style="width:186.75pt;height:18pt" o:ole="">
            <v:imagedata r:id="rId228" o:title=""/>
          </v:shape>
          <o:OLEObject Type="Embed" ProgID="Equation.3" ShapeID="_x0000_i1145" DrawAspect="Content" ObjectID="_1480582038" r:id="rId229"/>
        </w:object>
      </w:r>
      <w:r>
        <w:rPr>
          <w:lang w:val="en-US"/>
        </w:rPr>
        <w:t xml:space="preserve"> </w:t>
      </w:r>
      <w:bookmarkEnd w:id="937"/>
      <w:r>
        <w:rPr>
          <w:lang w:val="en-US"/>
        </w:rPr>
        <w:tab/>
      </w:r>
      <w:r>
        <w:rPr>
          <w:lang w:val="en-US"/>
        </w:rPr>
        <w:tab/>
      </w:r>
      <w:r>
        <w:rPr>
          <w:noProof/>
        </w:rPr>
        <w:t>(35)</w:t>
      </w:r>
    </w:p>
    <w:p w:rsidR="00000000" w:rsidRDefault="00AC1C26">
      <w:pPr>
        <w:ind w:firstLine="284"/>
        <w:jc w:val="both"/>
        <w:rPr>
          <w:noProof/>
        </w:rPr>
      </w:pPr>
      <w:r>
        <w:t xml:space="preserve">где </w:t>
      </w:r>
      <w:r>
        <w:rPr>
          <w:i/>
        </w:rPr>
        <w:t>М</w:t>
      </w:r>
      <w:r>
        <w:rPr>
          <w:i/>
          <w:vertAlign w:val="subscript"/>
          <w:lang w:val="en-US"/>
        </w:rPr>
        <w:t>x</w:t>
      </w:r>
      <w:r>
        <w:rPr>
          <w:i/>
          <w:noProof/>
        </w:rPr>
        <w:t xml:space="preserve"> </w:t>
      </w:r>
      <w:r>
        <w:rPr>
          <w:i/>
          <w:noProof/>
        </w:rPr>
        <w:sym w:font="Arial" w:char="2014"/>
      </w:r>
      <w:r>
        <w:t xml:space="preserve"> составляющая изгибающего момента в плоскости оси </w:t>
      </w:r>
      <w:r>
        <w:rPr>
          <w:i/>
        </w:rPr>
        <w:t>х</w:t>
      </w:r>
      <w:r>
        <w:t xml:space="preserve"> (за оси </w:t>
      </w:r>
      <w:r>
        <w:rPr>
          <w:i/>
        </w:rPr>
        <w:t>х</w:t>
      </w:r>
      <w:r>
        <w:t xml:space="preserve"> и</w:t>
      </w:r>
      <w:r>
        <w:rPr>
          <w:lang w:val="en-US"/>
        </w:rPr>
        <w:t xml:space="preserve"> </w:t>
      </w:r>
      <w:r>
        <w:rPr>
          <w:i/>
          <w:lang w:val="en-US"/>
        </w:rPr>
        <w:t>y</w:t>
      </w:r>
      <w:r>
        <w:t xml:space="preserve"> принимаются две в</w:t>
      </w:r>
      <w:bookmarkStart w:id="938" w:name="OCRUncertain1273"/>
      <w:r>
        <w:t>з</w:t>
      </w:r>
      <w:bookmarkEnd w:id="938"/>
      <w:r>
        <w:t xml:space="preserve">аимно перпендикулярные оси, проходящие через центр тяжести сечения растянутой арматуры параллельно сторонам сечения; для сечения с полкой ось </w:t>
      </w:r>
      <w:r>
        <w:rPr>
          <w:i/>
        </w:rPr>
        <w:t>х</w:t>
      </w:r>
      <w:r>
        <w:t xml:space="preserve"> принимается параллельно плоскости ребра)</w:t>
      </w:r>
      <w:bookmarkStart w:id="939" w:name="OCRUncertain1275"/>
      <w:r>
        <w:rPr>
          <w:noProof/>
        </w:rPr>
        <w:t>;</w:t>
      </w:r>
      <w:bookmarkEnd w:id="939"/>
    </w:p>
    <w:p w:rsidR="00000000" w:rsidRDefault="00AC1C26">
      <w:pPr>
        <w:ind w:firstLine="284"/>
        <w:jc w:val="both"/>
        <w:rPr>
          <w:noProof/>
        </w:rPr>
      </w:pPr>
      <w:r>
        <w:rPr>
          <w:noProof/>
          <w:position w:val="-12"/>
        </w:rPr>
        <w:object w:dxaOrig="1560" w:dyaOrig="360">
          <v:shape id="_x0000_i1146" type="#_x0000_t75" style="width:78pt;height:18pt" o:ole="">
            <v:imagedata r:id="rId230" o:title=""/>
          </v:shape>
          <o:OLEObject Type="Embed" ProgID="Equation.3" ShapeID="_x0000_i1146" DrawAspect="Content" ObjectID="_1480582039" r:id="rId231"/>
        </w:object>
      </w:r>
      <w:r>
        <w:rPr>
          <w:noProof/>
        </w:rPr>
        <w:t xml:space="preserve">                   </w:t>
      </w:r>
      <w:r>
        <w:rPr>
          <w:noProof/>
        </w:rPr>
        <w:tab/>
      </w:r>
      <w:r>
        <w:rPr>
          <w:noProof/>
        </w:rPr>
        <w:tab/>
      </w:r>
      <w:r>
        <w:rPr>
          <w:noProof/>
        </w:rPr>
        <w:tab/>
      </w:r>
      <w:r>
        <w:rPr>
          <w:noProof/>
        </w:rPr>
        <w:tab/>
      </w:r>
      <w:r>
        <w:rPr>
          <w:noProof/>
        </w:rPr>
        <w:tab/>
        <w:t>(3</w:t>
      </w:r>
      <w:bookmarkStart w:id="940" w:name="OCRUncertain1280"/>
      <w:r>
        <w:rPr>
          <w:noProof/>
        </w:rPr>
        <w:t>6</w:t>
      </w:r>
      <w:bookmarkEnd w:id="940"/>
      <w:r>
        <w:rPr>
          <w:noProof/>
        </w:rPr>
        <w:t xml:space="preserve">) </w:t>
      </w:r>
      <w:bookmarkStart w:id="941" w:name="OCRUncertain1281"/>
    </w:p>
    <w:p w:rsidR="00000000" w:rsidRDefault="00AC1C26">
      <w:pPr>
        <w:ind w:firstLine="284"/>
        <w:jc w:val="both"/>
      </w:pPr>
      <w:r>
        <w:rPr>
          <w:i/>
          <w:lang w:val="en-US"/>
        </w:rPr>
        <w:t>A</w:t>
      </w:r>
      <w:bookmarkEnd w:id="941"/>
      <w:r>
        <w:rPr>
          <w:i/>
          <w:vertAlign w:val="subscript"/>
          <w:lang w:val="en-US"/>
        </w:rPr>
        <w:t>b</w:t>
      </w:r>
      <w:r>
        <w:rPr>
          <w:i/>
          <w:noProof/>
        </w:rPr>
        <w:t xml:space="preserve"> </w:t>
      </w:r>
      <w:r>
        <w:rPr>
          <w:i/>
          <w:noProof/>
        </w:rPr>
        <w:sym w:font="Arial" w:char="2014"/>
      </w:r>
      <w:r>
        <w:t xml:space="preserve"> площадь сжатой зоны бетона, равная:</w:t>
      </w:r>
    </w:p>
    <w:p w:rsidR="00000000" w:rsidRDefault="00AC1C26">
      <w:pPr>
        <w:ind w:firstLine="284"/>
        <w:jc w:val="both"/>
        <w:rPr>
          <w:i/>
          <w:lang w:val="en-US"/>
        </w:rPr>
      </w:pPr>
      <w:r>
        <w:rPr>
          <w:i/>
          <w:position w:val="-30"/>
          <w:lang w:val="en-US"/>
        </w:rPr>
        <w:object w:dxaOrig="1900" w:dyaOrig="680">
          <v:shape id="_x0000_i1147" type="#_x0000_t75" style="width:95.25pt;height:33.75pt" o:ole="">
            <v:imagedata r:id="rId232" o:title=""/>
          </v:shape>
          <o:OLEObject Type="Embed" ProgID="Equation.3" ShapeID="_x0000_i1147" DrawAspect="Content" ObjectID="_1480582040" r:id="rId233"/>
        </w:object>
      </w:r>
      <w:r>
        <w:rPr>
          <w:i/>
          <w:lang w:val="en-US"/>
        </w:rPr>
        <w:tab/>
      </w:r>
      <w:r>
        <w:rPr>
          <w:i/>
          <w:lang w:val="en-US"/>
        </w:rPr>
        <w:tab/>
      </w:r>
      <w:r>
        <w:rPr>
          <w:i/>
          <w:lang w:val="en-US"/>
        </w:rPr>
        <w:tab/>
      </w:r>
      <w:r>
        <w:rPr>
          <w:lang w:val="en-US"/>
        </w:rPr>
        <w:t>(37)</w:t>
      </w:r>
    </w:p>
    <w:p w:rsidR="00000000" w:rsidRDefault="00AC1C26">
      <w:pPr>
        <w:ind w:firstLine="284"/>
        <w:jc w:val="both"/>
        <w:rPr>
          <w:lang w:val="en-US"/>
        </w:rPr>
      </w:pPr>
      <w:r>
        <w:rPr>
          <w:i/>
        </w:rPr>
        <w:t>А</w:t>
      </w:r>
      <w:r>
        <w:rPr>
          <w:i/>
          <w:vertAlign w:val="subscript"/>
          <w:lang w:val="en-US"/>
        </w:rPr>
        <w:t>ov</w:t>
      </w:r>
      <w:r>
        <w:rPr>
          <w:i/>
          <w:noProof/>
        </w:rPr>
        <w:t xml:space="preserve"> —</w:t>
      </w:r>
      <w:r>
        <w:t xml:space="preserve"> площадь наиболее сжатого свеса полки; </w:t>
      </w:r>
      <w:bookmarkStart w:id="942" w:name="OCRUncertain1293"/>
    </w:p>
    <w:bookmarkEnd w:id="942"/>
    <w:p w:rsidR="00000000" w:rsidRDefault="00AC1C26">
      <w:pPr>
        <w:ind w:firstLine="284"/>
        <w:jc w:val="both"/>
      </w:pPr>
      <w:r>
        <w:rPr>
          <w:i/>
          <w:noProof/>
        </w:rPr>
        <w:t>x</w:t>
      </w:r>
      <w:r>
        <w:rPr>
          <w:noProof/>
          <w:vertAlign w:val="subscript"/>
        </w:rPr>
        <w:t>1</w:t>
      </w:r>
      <w:r>
        <w:rPr>
          <w:i/>
          <w:noProof/>
        </w:rPr>
        <w:t xml:space="preserve"> —</w:t>
      </w:r>
      <w:r>
        <w:t xml:space="preserve"> </w:t>
      </w:r>
      <w:r>
        <w:t>размер сжатой зоны бетона по наиболее сжатой боковой стороне сечения, определяемый по формуле</w:t>
      </w:r>
    </w:p>
    <w:p w:rsidR="00000000" w:rsidRDefault="00AC1C26">
      <w:pPr>
        <w:ind w:firstLine="284"/>
        <w:jc w:val="both"/>
        <w:rPr>
          <w:i/>
          <w:lang w:val="en-US"/>
        </w:rPr>
      </w:pPr>
      <w:r>
        <w:rPr>
          <w:lang w:val="en-US"/>
        </w:rPr>
        <w:lastRenderedPageBreak/>
        <w:t xml:space="preserve">         </w:t>
      </w:r>
      <w:r>
        <w:rPr>
          <w:position w:val="-32"/>
          <w:lang w:val="en-US"/>
        </w:rPr>
        <w:object w:dxaOrig="3860" w:dyaOrig="740">
          <v:shape id="_x0000_i1148" type="#_x0000_t75" style="width:192.75pt;height:36.75pt" o:ole="">
            <v:imagedata r:id="rId234" o:title=""/>
          </v:shape>
          <o:OLEObject Type="Embed" ProgID="Equation.3" ShapeID="_x0000_i1148" DrawAspect="Content" ObjectID="_1480582041" r:id="rId235"/>
        </w:object>
      </w:r>
      <w:r>
        <w:rPr>
          <w:lang w:val="en-US"/>
        </w:rPr>
        <w:tab/>
      </w:r>
      <w:r>
        <w:rPr>
          <w:lang w:val="en-US"/>
        </w:rPr>
        <w:tab/>
        <w:t>(38)</w:t>
      </w:r>
    </w:p>
    <w:p w:rsidR="00000000" w:rsidRDefault="00AC1C26">
      <w:pPr>
        <w:ind w:firstLine="284"/>
        <w:jc w:val="both"/>
        <w:rPr>
          <w:noProof/>
        </w:rPr>
      </w:pPr>
      <w:r>
        <w:rPr>
          <w:i/>
          <w:lang w:val="en-US"/>
        </w:rPr>
        <w:t>b</w:t>
      </w:r>
      <w:bookmarkEnd w:id="913"/>
      <w:r>
        <w:rPr>
          <w:vertAlign w:val="subscript"/>
          <w:lang w:val="en-US"/>
        </w:rPr>
        <w:t>0</w:t>
      </w:r>
      <w:r>
        <w:rPr>
          <w:i/>
          <w:noProof/>
        </w:rPr>
        <w:t xml:space="preserve"> </w:t>
      </w:r>
      <w:r>
        <w:rPr>
          <w:i/>
          <w:noProof/>
        </w:rPr>
        <w:sym w:font="Arial" w:char="2014"/>
      </w:r>
      <w:r>
        <w:t xml:space="preserve"> расстояние от центра тяжести сечения растянутой арматуры до наиболее сжатой боковой грани ребра (стороны)</w:t>
      </w:r>
      <w:bookmarkStart w:id="943" w:name="OCRUncertain1152"/>
      <w:r>
        <w:rPr>
          <w:noProof/>
        </w:rPr>
        <w:t xml:space="preserve">; </w:t>
      </w:r>
      <w:bookmarkEnd w:id="943"/>
    </w:p>
    <w:p w:rsidR="00000000" w:rsidRDefault="00AC1C26">
      <w:pPr>
        <w:ind w:firstLine="284"/>
        <w:jc w:val="both"/>
        <w:rPr>
          <w:i/>
          <w:lang w:val="en-US"/>
        </w:rPr>
      </w:pPr>
      <w:r>
        <w:rPr>
          <w:i/>
          <w:noProof/>
        </w:rPr>
        <w:t>S</w:t>
      </w:r>
      <w:r>
        <w:rPr>
          <w:i/>
          <w:noProof/>
          <w:vertAlign w:val="subscript"/>
        </w:rPr>
        <w:t>ov,y</w:t>
      </w:r>
      <w:r>
        <w:rPr>
          <w:i/>
          <w:noProof/>
        </w:rPr>
        <w:t xml:space="preserve"> </w:t>
      </w:r>
      <w:r>
        <w:rPr>
          <w:i/>
          <w:noProof/>
        </w:rPr>
        <w:sym w:font="Arial" w:char="2014"/>
      </w:r>
      <w:r>
        <w:t xml:space="preserve"> статический момент площади </w:t>
      </w:r>
      <w:r>
        <w:rPr>
          <w:i/>
        </w:rPr>
        <w:t>А</w:t>
      </w:r>
      <w:r>
        <w:rPr>
          <w:i/>
          <w:vertAlign w:val="subscript"/>
          <w:lang w:val="en-US"/>
        </w:rPr>
        <w:t>ov</w:t>
      </w:r>
      <w:r>
        <w:t xml:space="preserve"> в</w:t>
      </w:r>
      <w:r>
        <w:rPr>
          <w:lang w:val="en-US"/>
        </w:rPr>
        <w:t xml:space="preserve"> </w:t>
      </w:r>
      <w:r>
        <w:t xml:space="preserve">плоскости оси </w:t>
      </w:r>
      <w:r>
        <w:rPr>
          <w:i/>
        </w:rPr>
        <w:t>у</w:t>
      </w:r>
      <w:r>
        <w:t xml:space="preserve"> относительно</w:t>
      </w:r>
      <w:r>
        <w:rPr>
          <w:noProof/>
        </w:rPr>
        <w:t xml:space="preserve"> </w:t>
      </w:r>
      <w:r>
        <w:t xml:space="preserve">оси </w:t>
      </w:r>
      <w:r>
        <w:rPr>
          <w:i/>
        </w:rPr>
        <w:t>х</w:t>
      </w:r>
      <w:r>
        <w:t>;</w:t>
      </w:r>
      <w:r>
        <w:rPr>
          <w:i/>
        </w:rPr>
        <w:t xml:space="preserve"> </w:t>
      </w:r>
      <w:bookmarkStart w:id="944" w:name="OCRUncertain1157"/>
    </w:p>
    <w:p w:rsidR="00000000" w:rsidRDefault="00AC1C26">
      <w:pPr>
        <w:ind w:firstLine="284"/>
        <w:jc w:val="both"/>
        <w:rPr>
          <w:i/>
        </w:rPr>
      </w:pPr>
      <w:r>
        <w:rPr>
          <w:i/>
          <w:lang w:val="en-US"/>
        </w:rPr>
        <w:t>S</w:t>
      </w:r>
      <w:bookmarkEnd w:id="944"/>
      <w:r>
        <w:rPr>
          <w:i/>
          <w:vertAlign w:val="subscript"/>
          <w:lang w:val="en-US"/>
        </w:rPr>
        <w:t>sy</w:t>
      </w:r>
      <w:r>
        <w:rPr>
          <w:i/>
          <w:noProof/>
        </w:rPr>
        <w:t xml:space="preserve"> </w:t>
      </w:r>
      <w:r>
        <w:rPr>
          <w:i/>
          <w:noProof/>
        </w:rPr>
        <w:sym w:font="Arial" w:char="2014"/>
      </w:r>
      <w:r>
        <w:t xml:space="preserve"> статический момент площади </w:t>
      </w:r>
      <w:r>
        <w:rPr>
          <w:position w:val="-12"/>
        </w:rPr>
        <w:object w:dxaOrig="300" w:dyaOrig="360">
          <v:shape id="_x0000_i1149" type="#_x0000_t75" style="width:12.75pt;height:15.75pt" o:ole="">
            <v:imagedata r:id="rId236" o:title=""/>
          </v:shape>
          <o:OLEObject Type="Embed" ProgID="Equation.3" ShapeID="_x0000_i1149" DrawAspect="Content" ObjectID="_1480582042" r:id="rId237"/>
        </w:object>
      </w:r>
      <w:r>
        <w:t xml:space="preserve"> в плоскости оси </w:t>
      </w:r>
      <w:r>
        <w:rPr>
          <w:i/>
        </w:rPr>
        <w:t>у</w:t>
      </w:r>
      <w:r>
        <w:t xml:space="preserve"> относительно оси </w:t>
      </w:r>
      <w:r>
        <w:rPr>
          <w:i/>
        </w:rPr>
        <w:t>х</w:t>
      </w:r>
      <w:r>
        <w:rPr>
          <w:lang w:val="en-US"/>
        </w:rPr>
        <w:t>;</w:t>
      </w:r>
    </w:p>
    <w:p w:rsidR="00000000" w:rsidRDefault="00AC1C26">
      <w:pPr>
        <w:ind w:firstLine="284"/>
        <w:jc w:val="both"/>
        <w:rPr>
          <w:i/>
        </w:rPr>
      </w:pPr>
      <w:r>
        <w:rPr>
          <w:i/>
          <w:lang w:val="en-US"/>
        </w:rPr>
        <w:t>M</w:t>
      </w:r>
      <w:r>
        <w:rPr>
          <w:i/>
          <w:vertAlign w:val="subscript"/>
          <w:lang w:val="en-US"/>
        </w:rPr>
        <w:t>y</w:t>
      </w:r>
      <w:r>
        <w:rPr>
          <w:i/>
          <w:noProof/>
        </w:rPr>
        <w:t xml:space="preserve"> </w:t>
      </w:r>
      <w:r>
        <w:rPr>
          <w:i/>
          <w:noProof/>
        </w:rPr>
        <w:sym w:font="Arial" w:char="2014"/>
      </w:r>
      <w:r>
        <w:t xml:space="preserve"> составляющая изгибающего момента в</w:t>
      </w:r>
      <w:r>
        <w:rPr>
          <w:lang w:val="en-US"/>
        </w:rPr>
        <w:t xml:space="preserve"> </w:t>
      </w:r>
      <w:r>
        <w:t xml:space="preserve">плоскости оси </w:t>
      </w:r>
      <w:r>
        <w:rPr>
          <w:i/>
        </w:rPr>
        <w:t>у</w:t>
      </w:r>
      <w:r>
        <w:rPr>
          <w:lang w:val="en-US"/>
        </w:rPr>
        <w:t>;</w:t>
      </w:r>
    </w:p>
    <w:p w:rsidR="00000000" w:rsidRDefault="00AC1C26">
      <w:pPr>
        <w:ind w:firstLine="284"/>
        <w:jc w:val="both"/>
        <w:rPr>
          <w:i/>
          <w:noProof/>
        </w:rPr>
      </w:pPr>
      <w:r>
        <w:rPr>
          <w:i/>
          <w:noProof/>
        </w:rPr>
        <w:t>S</w:t>
      </w:r>
      <w:r>
        <w:rPr>
          <w:i/>
          <w:noProof/>
          <w:vertAlign w:val="subscript"/>
        </w:rPr>
        <w:t>ov,x</w:t>
      </w:r>
      <w:r>
        <w:rPr>
          <w:noProof/>
        </w:rPr>
        <w:t xml:space="preserve"> </w:t>
      </w:r>
      <w:r>
        <w:rPr>
          <w:noProof/>
        </w:rPr>
        <w:sym w:font="Arial" w:char="2014"/>
      </w:r>
      <w:r>
        <w:t xml:space="preserve"> статический момент площади </w:t>
      </w:r>
      <w:r>
        <w:rPr>
          <w:i/>
        </w:rPr>
        <w:t>А</w:t>
      </w:r>
      <w:r>
        <w:rPr>
          <w:i/>
          <w:vertAlign w:val="subscript"/>
          <w:lang w:val="en-US"/>
        </w:rPr>
        <w:t>ov</w:t>
      </w:r>
      <w:r>
        <w:t xml:space="preserve"> в</w:t>
      </w:r>
      <w:r>
        <w:rPr>
          <w:lang w:val="en-US"/>
        </w:rPr>
        <w:t xml:space="preserve"> </w:t>
      </w:r>
      <w:r>
        <w:t xml:space="preserve">плоскости оси </w:t>
      </w:r>
      <w:r>
        <w:rPr>
          <w:i/>
        </w:rPr>
        <w:t>х</w:t>
      </w:r>
      <w:r>
        <w:t xml:space="preserve"> относительно оси </w:t>
      </w:r>
      <w:r>
        <w:rPr>
          <w:i/>
        </w:rPr>
        <w:t>у</w:t>
      </w:r>
      <w:bookmarkStart w:id="945" w:name="OCRUncertain1163"/>
      <w:r>
        <w:rPr>
          <w:lang w:val="en-US"/>
        </w:rPr>
        <w:t>;</w:t>
      </w:r>
      <w:r>
        <w:rPr>
          <w:i/>
          <w:noProof/>
        </w:rPr>
        <w:t xml:space="preserve"> </w:t>
      </w:r>
    </w:p>
    <w:p w:rsidR="00000000" w:rsidRDefault="00AC1C26">
      <w:pPr>
        <w:ind w:firstLine="284"/>
        <w:jc w:val="both"/>
        <w:rPr>
          <w:i/>
        </w:rPr>
      </w:pPr>
      <w:r>
        <w:rPr>
          <w:i/>
          <w:lang w:val="en-US"/>
        </w:rPr>
        <w:t>S</w:t>
      </w:r>
      <w:bookmarkEnd w:id="945"/>
      <w:r>
        <w:rPr>
          <w:i/>
          <w:vertAlign w:val="subscript"/>
          <w:lang w:val="en-US"/>
        </w:rPr>
        <w:t>sx</w:t>
      </w:r>
      <w:r>
        <w:rPr>
          <w:i/>
          <w:noProof/>
        </w:rPr>
        <w:t xml:space="preserve"> </w:t>
      </w:r>
      <w:r>
        <w:rPr>
          <w:i/>
          <w:noProof/>
        </w:rPr>
        <w:sym w:font="Arial" w:char="2014"/>
      </w:r>
      <w:r>
        <w:t xml:space="preserve"> статический момент площади </w:t>
      </w:r>
      <w:r>
        <w:rPr>
          <w:position w:val="-12"/>
        </w:rPr>
        <w:object w:dxaOrig="300" w:dyaOrig="360">
          <v:shape id="_x0000_i1150" type="#_x0000_t75" style="width:12.75pt;height:15.75pt" o:ole="">
            <v:imagedata r:id="rId236" o:title=""/>
          </v:shape>
          <o:OLEObject Type="Embed" ProgID="Equation.3" ShapeID="_x0000_i1150" DrawAspect="Content" ObjectID="_1480582043" r:id="rId238"/>
        </w:object>
      </w:r>
      <w:r>
        <w:t xml:space="preserve"> в плоскости оси </w:t>
      </w:r>
      <w:r>
        <w:rPr>
          <w:i/>
        </w:rPr>
        <w:t>х</w:t>
      </w:r>
      <w:r>
        <w:t xml:space="preserve"> относительно оси </w:t>
      </w:r>
      <w:r>
        <w:rPr>
          <w:i/>
        </w:rPr>
        <w:t>у</w:t>
      </w:r>
      <w:r>
        <w:t>.</w:t>
      </w:r>
    </w:p>
    <w:p w:rsidR="00000000" w:rsidRDefault="00AC1C26">
      <w:pPr>
        <w:ind w:firstLine="284"/>
        <w:jc w:val="center"/>
        <w:rPr>
          <w:lang w:val="en-US"/>
        </w:rPr>
      </w:pPr>
      <w:r>
        <w:rPr>
          <w:lang w:val="en-US"/>
        </w:rPr>
        <w:pict>
          <v:shape id="_x0000_i1151" type="#_x0000_t75" style="width:236.25pt;height:163.5pt">
            <v:imagedata r:id="rId239" o:title=""/>
          </v:shape>
        </w:pict>
      </w:r>
    </w:p>
    <w:p w:rsidR="00000000" w:rsidRDefault="00AC1C26">
      <w:pPr>
        <w:ind w:firstLine="284"/>
        <w:jc w:val="center"/>
        <w:rPr>
          <w:lang w:val="en-US"/>
        </w:rPr>
      </w:pPr>
      <w:r>
        <w:t>Черт.</w:t>
      </w:r>
      <w:r>
        <w:rPr>
          <w:noProof/>
        </w:rPr>
        <w:t xml:space="preserve"> 6.</w:t>
      </w:r>
      <w:r>
        <w:t xml:space="preserve"> Форма сжатой зоны в поперечном сече</w:t>
      </w:r>
      <w:bookmarkStart w:id="946" w:name="OCRUncertain1164"/>
      <w:r>
        <w:t>н</w:t>
      </w:r>
      <w:bookmarkEnd w:id="946"/>
      <w:r>
        <w:t>и</w:t>
      </w:r>
      <w:bookmarkStart w:id="947" w:name="OCRUncertain1165"/>
      <w:r>
        <w:t>я</w:t>
      </w:r>
      <w:bookmarkEnd w:id="947"/>
      <w:r>
        <w:t xml:space="preserve"> желе</w:t>
      </w:r>
      <w:bookmarkStart w:id="948" w:name="OCRUncertain1166"/>
      <w:r>
        <w:t>з</w:t>
      </w:r>
      <w:bookmarkEnd w:id="948"/>
      <w:r>
        <w:t>обе</w:t>
      </w:r>
      <w:bookmarkStart w:id="949" w:name="OCRUncertain1167"/>
      <w:r>
        <w:t>т</w:t>
      </w:r>
      <w:bookmarkEnd w:id="949"/>
      <w:r>
        <w:t>о</w:t>
      </w:r>
      <w:bookmarkStart w:id="950" w:name="OCRUncertain1168"/>
      <w:r>
        <w:t>н</w:t>
      </w:r>
      <w:bookmarkEnd w:id="950"/>
      <w:r>
        <w:t xml:space="preserve">ного </w:t>
      </w:r>
    </w:p>
    <w:p w:rsidR="00000000" w:rsidRDefault="00AC1C26">
      <w:pPr>
        <w:ind w:firstLine="284"/>
        <w:jc w:val="center"/>
      </w:pPr>
      <w:r>
        <w:t xml:space="preserve">элемента, работающего </w:t>
      </w:r>
      <w:bookmarkStart w:id="951" w:name="OCRUncertain1169"/>
      <w:r>
        <w:t>н</w:t>
      </w:r>
      <w:bookmarkEnd w:id="951"/>
      <w:r>
        <w:t>а косой изгиб</w:t>
      </w:r>
    </w:p>
    <w:p w:rsidR="00000000" w:rsidRDefault="00AC1C26">
      <w:pPr>
        <w:ind w:firstLine="284"/>
        <w:jc w:val="center"/>
      </w:pPr>
      <w:bookmarkStart w:id="952" w:name="OCRUncertain1170"/>
      <w:r>
        <w:rPr>
          <w:i/>
        </w:rPr>
        <w:t>а</w:t>
      </w:r>
      <w:bookmarkEnd w:id="952"/>
      <w:r>
        <w:rPr>
          <w:noProof/>
        </w:rPr>
        <w:t xml:space="preserve"> </w:t>
      </w:r>
      <w:r>
        <w:rPr>
          <w:noProof/>
        </w:rPr>
        <w:sym w:font="Arial" w:char="2014"/>
      </w:r>
      <w:r>
        <w:t xml:space="preserve"> таврового сечения; </w:t>
      </w:r>
      <w:r>
        <w:rPr>
          <w:i/>
        </w:rPr>
        <w:t>б</w:t>
      </w:r>
      <w:r>
        <w:rPr>
          <w:i/>
          <w:noProof/>
        </w:rPr>
        <w:t xml:space="preserve"> </w:t>
      </w:r>
      <w:r>
        <w:rPr>
          <w:i/>
          <w:noProof/>
        </w:rPr>
        <w:sym w:font="Arial" w:char="2014"/>
      </w:r>
      <w:r>
        <w:t xml:space="preserve"> прямоугольного сече</w:t>
      </w:r>
      <w:bookmarkStart w:id="953" w:name="OCRUncertain1171"/>
      <w:r>
        <w:t>н</w:t>
      </w:r>
      <w:bookmarkEnd w:id="953"/>
      <w:r>
        <w:t>ия;</w:t>
      </w:r>
      <w:r>
        <w:rPr>
          <w:noProof/>
        </w:rPr>
        <w:t xml:space="preserve"> </w:t>
      </w:r>
      <w:bookmarkStart w:id="954" w:name="OCRUncertain1172"/>
      <w:r>
        <w:rPr>
          <w:i/>
          <w:noProof/>
        </w:rPr>
        <w:t>1</w:t>
      </w:r>
      <w:bookmarkEnd w:id="954"/>
      <w:r>
        <w:rPr>
          <w:i/>
          <w:noProof/>
        </w:rPr>
        <w:t xml:space="preserve"> — </w:t>
      </w:r>
      <w:r>
        <w:t>плоскость действия и</w:t>
      </w:r>
      <w:bookmarkStart w:id="955" w:name="OCRUncertain1173"/>
      <w:r>
        <w:t>з</w:t>
      </w:r>
      <w:bookmarkEnd w:id="955"/>
      <w:r>
        <w:t>гибающего момента;</w:t>
      </w:r>
      <w:r>
        <w:rPr>
          <w:noProof/>
        </w:rPr>
        <w:t xml:space="preserve"> </w:t>
      </w:r>
      <w:r>
        <w:rPr>
          <w:i/>
          <w:noProof/>
        </w:rPr>
        <w:t xml:space="preserve">2 </w:t>
      </w:r>
      <w:r>
        <w:rPr>
          <w:i/>
          <w:noProof/>
        </w:rPr>
        <w:sym w:font="Arial" w:char="2014"/>
      </w:r>
      <w:r>
        <w:t xml:space="preserve"> центр тяжести сечения растянутой арматуры</w:t>
      </w:r>
    </w:p>
    <w:p w:rsidR="00000000" w:rsidRDefault="00AC1C26">
      <w:pPr>
        <w:ind w:firstLine="284"/>
        <w:jc w:val="both"/>
      </w:pPr>
    </w:p>
    <w:p w:rsidR="00000000" w:rsidRDefault="00AC1C26">
      <w:pPr>
        <w:ind w:firstLine="284"/>
        <w:jc w:val="both"/>
      </w:pPr>
      <w:r>
        <w:t xml:space="preserve">Если учитываемые в расчете растянутые арматурные стержни располагаются в плоскости оси </w:t>
      </w:r>
      <w:r>
        <w:rPr>
          <w:i/>
        </w:rPr>
        <w:t xml:space="preserve">х </w:t>
      </w:r>
      <w:r>
        <w:t>(черт.</w:t>
      </w:r>
      <w:r>
        <w:rPr>
          <w:noProof/>
        </w:rPr>
        <w:t xml:space="preserve"> 7)</w:t>
      </w:r>
      <w:bookmarkStart w:id="956" w:name="OCRUncertain1174"/>
      <w:r>
        <w:rPr>
          <w:noProof/>
        </w:rPr>
        <w:t>,</w:t>
      </w:r>
      <w:bookmarkEnd w:id="956"/>
      <w:r>
        <w:t xml:space="preserve"> значение</w:t>
      </w:r>
      <w:r>
        <w:rPr>
          <w:noProof/>
        </w:rPr>
        <w:t xml:space="preserve"> </w:t>
      </w:r>
      <w:r>
        <w:rPr>
          <w:i/>
          <w:noProof/>
        </w:rPr>
        <w:t>x</w:t>
      </w:r>
      <w:r>
        <w:rPr>
          <w:noProof/>
          <w:vertAlign w:val="subscript"/>
        </w:rPr>
        <w:t>1</w:t>
      </w:r>
      <w:r>
        <w:t xml:space="preserve"> вычисляется по фо</w:t>
      </w:r>
      <w:r>
        <w:t>рмуле</w:t>
      </w:r>
    </w:p>
    <w:p w:rsidR="00000000" w:rsidRDefault="00AC1C26">
      <w:pPr>
        <w:ind w:firstLine="284"/>
        <w:jc w:val="both"/>
        <w:rPr>
          <w:noProof/>
        </w:rPr>
      </w:pPr>
      <w:r>
        <w:rPr>
          <w:noProof/>
        </w:rPr>
        <w:t xml:space="preserve">      </w:t>
      </w:r>
      <w:r>
        <w:rPr>
          <w:noProof/>
          <w:position w:val="-14"/>
        </w:rPr>
        <w:object w:dxaOrig="2560" w:dyaOrig="460">
          <v:shape id="_x0000_i1152" type="#_x0000_t75" style="width:128.25pt;height:23.25pt" o:ole="">
            <v:imagedata r:id="rId240" o:title=""/>
          </v:shape>
          <o:OLEObject Type="Embed" ProgID="Equation.3" ShapeID="_x0000_i1152" DrawAspect="Content" ObjectID="_1480582044" r:id="rId241"/>
        </w:object>
      </w:r>
      <w:r>
        <w:rPr>
          <w:noProof/>
        </w:rPr>
        <w:t xml:space="preserve">    </w:t>
      </w:r>
      <w:r>
        <w:rPr>
          <w:noProof/>
        </w:rPr>
        <w:tab/>
      </w:r>
      <w:r>
        <w:rPr>
          <w:noProof/>
        </w:rPr>
        <w:tab/>
        <w:t>(39)</w:t>
      </w:r>
    </w:p>
    <w:p w:rsidR="00000000" w:rsidRDefault="00AC1C26">
      <w:pPr>
        <w:ind w:firstLine="284"/>
        <w:jc w:val="both"/>
        <w:rPr>
          <w:i/>
          <w:lang w:val="en-US"/>
        </w:rPr>
      </w:pPr>
      <w:r>
        <w:t>где</w:t>
      </w:r>
      <w:r>
        <w:rPr>
          <w:lang w:val="en-US"/>
        </w:rPr>
        <w:t xml:space="preserve">     </w:t>
      </w:r>
      <w:r>
        <w:rPr>
          <w:position w:val="-32"/>
          <w:lang w:val="en-US"/>
        </w:rPr>
        <w:object w:dxaOrig="3820" w:dyaOrig="760">
          <v:shape id="_x0000_i1153" type="#_x0000_t75" style="width:191.25pt;height:38.25pt" o:ole="">
            <v:imagedata r:id="rId242" o:title=""/>
          </v:shape>
          <o:OLEObject Type="Embed" ProgID="Equation.3" ShapeID="_x0000_i1153" DrawAspect="Content" ObjectID="_1480582045" r:id="rId243"/>
        </w:object>
      </w:r>
      <w:r>
        <w:rPr>
          <w:lang w:val="en-US"/>
        </w:rPr>
        <w:t xml:space="preserve"> </w:t>
      </w:r>
    </w:p>
    <w:p w:rsidR="00000000" w:rsidRDefault="00AC1C26">
      <w:pPr>
        <w:ind w:firstLine="284"/>
        <w:jc w:val="both"/>
        <w:rPr>
          <w:i/>
        </w:rPr>
      </w:pPr>
      <w:r>
        <w:rPr>
          <w:i/>
          <w:noProof/>
        </w:rPr>
        <w:sym w:font="Symbol" w:char="F062"/>
      </w:r>
      <w:r>
        <w:rPr>
          <w:i/>
          <w:noProof/>
        </w:rPr>
        <w:t xml:space="preserve"> </w:t>
      </w:r>
      <w:r>
        <w:rPr>
          <w:i/>
          <w:noProof/>
        </w:rPr>
        <w:sym w:font="Arial" w:char="2014"/>
      </w:r>
      <w:r>
        <w:t xml:space="preserve"> угол наклона плоскости действия изгибающего момента к оси </w:t>
      </w:r>
      <w:r>
        <w:rPr>
          <w:i/>
        </w:rPr>
        <w:t>х</w:t>
      </w:r>
      <w:r>
        <w:t>, т.е.</w:t>
      </w:r>
      <w:r>
        <w:rPr>
          <w:lang w:val="en-US"/>
        </w:rPr>
        <w:t xml:space="preserve"> </w:t>
      </w:r>
      <w:bookmarkStart w:id="957" w:name="OCRUncertain1197"/>
      <w:r>
        <w:rPr>
          <w:lang w:val="en-US"/>
        </w:rPr>
        <w:t>ctg</w:t>
      </w:r>
      <w:bookmarkEnd w:id="957"/>
      <w:r>
        <w:rPr>
          <w:i/>
          <w:lang w:val="en-US"/>
        </w:rPr>
        <w:sym w:font="Symbol" w:char="F062"/>
      </w:r>
      <w:r>
        <w:rPr>
          <w:noProof/>
        </w:rPr>
        <w:t xml:space="preserve"> </w:t>
      </w:r>
      <w:bookmarkStart w:id="958" w:name="OCRUncertain1198"/>
      <w:r>
        <w:rPr>
          <w:noProof/>
        </w:rPr>
        <w:t xml:space="preserve">= </w:t>
      </w:r>
      <w:bookmarkStart w:id="959" w:name="OCRUncertain1199"/>
      <w:bookmarkEnd w:id="958"/>
      <w:r>
        <w:rPr>
          <w:i/>
        </w:rPr>
        <w:t>М</w:t>
      </w:r>
      <w:r>
        <w:rPr>
          <w:i/>
          <w:vertAlign w:val="subscript"/>
          <w:lang w:val="en-US"/>
        </w:rPr>
        <w:t>x</w:t>
      </w:r>
      <w:r>
        <w:rPr>
          <w:lang w:val="en-US"/>
        </w:rPr>
        <w:t>/</w:t>
      </w:r>
      <w:r>
        <w:rPr>
          <w:i/>
        </w:rPr>
        <w:t>М</w:t>
      </w:r>
      <w:bookmarkEnd w:id="959"/>
      <w:r>
        <w:rPr>
          <w:i/>
          <w:vertAlign w:val="subscript"/>
          <w:lang w:val="en-US"/>
        </w:rPr>
        <w:t>y</w:t>
      </w:r>
      <w:r>
        <w:rPr>
          <w:lang w:val="en-US"/>
        </w:rPr>
        <w:t>.</w:t>
      </w:r>
    </w:p>
    <w:p w:rsidR="00000000" w:rsidRDefault="00AC1C26">
      <w:pPr>
        <w:ind w:firstLine="284"/>
        <w:jc w:val="center"/>
        <w:rPr>
          <w:lang w:val="en-US"/>
        </w:rPr>
      </w:pPr>
      <w:r>
        <w:rPr>
          <w:lang w:val="en-US"/>
        </w:rPr>
        <w:pict>
          <v:shape id="_x0000_i1154" type="#_x0000_t75" style="width:81pt;height:134.25pt">
            <v:imagedata r:id="rId244" o:title=""/>
          </v:shape>
        </w:pict>
      </w:r>
    </w:p>
    <w:p w:rsidR="00000000" w:rsidRDefault="00AC1C26">
      <w:pPr>
        <w:ind w:firstLine="284"/>
        <w:jc w:val="center"/>
        <w:rPr>
          <w:lang w:val="en-US"/>
        </w:rPr>
      </w:pPr>
      <w:r>
        <w:t>Черт.</w:t>
      </w:r>
      <w:r>
        <w:rPr>
          <w:noProof/>
        </w:rPr>
        <w:t xml:space="preserve"> 7.</w:t>
      </w:r>
      <w:r>
        <w:t xml:space="preserve"> Сече</w:t>
      </w:r>
      <w:bookmarkStart w:id="960" w:name="OCRUncertain1200"/>
      <w:r>
        <w:t>н</w:t>
      </w:r>
      <w:bookmarkEnd w:id="960"/>
      <w:r>
        <w:t>ие с растя</w:t>
      </w:r>
      <w:bookmarkStart w:id="961" w:name="OCRUncertain1201"/>
      <w:r>
        <w:t>н</w:t>
      </w:r>
      <w:bookmarkEnd w:id="961"/>
      <w:r>
        <w:t>утыми   арматур</w:t>
      </w:r>
      <w:bookmarkStart w:id="962" w:name="OCRUncertain1202"/>
      <w:r>
        <w:t>н</w:t>
      </w:r>
      <w:bookmarkEnd w:id="962"/>
      <w:r>
        <w:t>ыми стерж</w:t>
      </w:r>
      <w:bookmarkStart w:id="963" w:name="OCRUncertain1203"/>
      <w:r>
        <w:t>н</w:t>
      </w:r>
      <w:bookmarkEnd w:id="963"/>
      <w:r>
        <w:t xml:space="preserve">ями </w:t>
      </w:r>
    </w:p>
    <w:p w:rsidR="00000000" w:rsidRDefault="00AC1C26">
      <w:pPr>
        <w:ind w:firstLine="284"/>
        <w:jc w:val="center"/>
        <w:rPr>
          <w:i/>
        </w:rPr>
      </w:pPr>
      <w:r>
        <w:t xml:space="preserve">в плоскости оси </w:t>
      </w:r>
      <w:r>
        <w:rPr>
          <w:i/>
        </w:rPr>
        <w:t>х</w:t>
      </w:r>
    </w:p>
    <w:p w:rsidR="00000000" w:rsidRDefault="00AC1C26">
      <w:pPr>
        <w:ind w:firstLine="284"/>
        <w:jc w:val="center"/>
        <w:rPr>
          <w:i/>
        </w:rPr>
      </w:pPr>
    </w:p>
    <w:p w:rsidR="00000000" w:rsidRDefault="00AC1C26">
      <w:pPr>
        <w:ind w:firstLine="284"/>
        <w:jc w:val="both"/>
        <w:rPr>
          <w:i/>
          <w:lang w:val="en-US"/>
        </w:rPr>
      </w:pPr>
      <w:r>
        <w:t>Формулой</w:t>
      </w:r>
      <w:r>
        <w:rPr>
          <w:noProof/>
        </w:rPr>
        <w:t xml:space="preserve"> (39)</w:t>
      </w:r>
      <w:r>
        <w:t xml:space="preserve"> также следует пользоваться независимо от расположения арматуры, если необходимо определить предельное значе</w:t>
      </w:r>
      <w:bookmarkStart w:id="964" w:name="OCRUncertain1363"/>
      <w:r>
        <w:t>н</w:t>
      </w:r>
      <w:bookmarkEnd w:id="964"/>
      <w:r>
        <w:t>ие изгибающего момента при заданном угле</w:t>
      </w:r>
      <w:r>
        <w:rPr>
          <w:lang w:val="en-US"/>
        </w:rPr>
        <w:t xml:space="preserve"> </w:t>
      </w:r>
      <w:bookmarkStart w:id="965" w:name="OCRUncertain1365"/>
      <w:r>
        <w:rPr>
          <w:i/>
          <w:lang w:val="en-US"/>
        </w:rPr>
        <w:sym w:font="Symbol" w:char="F062"/>
      </w:r>
      <w:r>
        <w:rPr>
          <w:lang w:val="en-US"/>
        </w:rPr>
        <w:t>.</w:t>
      </w:r>
      <w:bookmarkEnd w:id="965"/>
    </w:p>
    <w:p w:rsidR="00000000" w:rsidRDefault="00AC1C26">
      <w:pPr>
        <w:ind w:firstLine="284"/>
        <w:jc w:val="both"/>
      </w:pPr>
      <w:r>
        <w:t xml:space="preserve">При расчете прямоугольных сечений значения </w:t>
      </w:r>
      <w:bookmarkStart w:id="966" w:name="OCRUncertain1366"/>
      <w:r>
        <w:rPr>
          <w:i/>
        </w:rPr>
        <w:t>А</w:t>
      </w:r>
      <w:bookmarkEnd w:id="966"/>
      <w:r>
        <w:rPr>
          <w:i/>
          <w:vertAlign w:val="subscript"/>
          <w:lang w:val="en-US"/>
        </w:rPr>
        <w:t>ov</w:t>
      </w:r>
      <w:r>
        <w:rPr>
          <w:lang w:val="en-US"/>
        </w:rPr>
        <w:t>,</w:t>
      </w:r>
      <w:r>
        <w:rPr>
          <w:i/>
          <w:lang w:val="en-US"/>
        </w:rPr>
        <w:t xml:space="preserve"> S</w:t>
      </w:r>
      <w:r>
        <w:rPr>
          <w:i/>
          <w:vertAlign w:val="subscript"/>
          <w:lang w:val="en-US"/>
        </w:rPr>
        <w:t>ov,x</w:t>
      </w:r>
      <w:r>
        <w:t xml:space="preserve"> и</w:t>
      </w:r>
      <w:r>
        <w:rPr>
          <w:lang w:val="en-US"/>
        </w:rPr>
        <w:t xml:space="preserve"> </w:t>
      </w:r>
      <w:bookmarkStart w:id="967" w:name="OCRUncertain1368"/>
      <w:r>
        <w:rPr>
          <w:i/>
          <w:lang w:val="en-US"/>
        </w:rPr>
        <w:t>S</w:t>
      </w:r>
      <w:bookmarkEnd w:id="967"/>
      <w:r>
        <w:rPr>
          <w:i/>
          <w:vertAlign w:val="subscript"/>
          <w:lang w:val="en-US"/>
        </w:rPr>
        <w:t>ov,y</w:t>
      </w:r>
      <w:r>
        <w:rPr>
          <w:i/>
        </w:rPr>
        <w:t xml:space="preserve"> </w:t>
      </w:r>
      <w:r>
        <w:t>в формулах</w:t>
      </w:r>
      <w:r>
        <w:rPr>
          <w:noProof/>
        </w:rPr>
        <w:t xml:space="preserve"> (35), (36), (38) </w:t>
      </w:r>
      <w:r>
        <w:t>и</w:t>
      </w:r>
      <w:r>
        <w:rPr>
          <w:noProof/>
        </w:rPr>
        <w:t xml:space="preserve"> (39)</w:t>
      </w:r>
      <w:r>
        <w:t xml:space="preserve"> принимают</w:t>
      </w:r>
      <w:r>
        <w:t>ся равными нулю.</w:t>
      </w:r>
    </w:p>
    <w:p w:rsidR="00000000" w:rsidRDefault="00AC1C26">
      <w:pPr>
        <w:ind w:firstLine="284"/>
        <w:jc w:val="both"/>
        <w:rPr>
          <w:i/>
          <w:lang w:val="en-US"/>
        </w:rPr>
      </w:pPr>
      <w:r>
        <w:t>Е</w:t>
      </w:r>
      <w:bookmarkStart w:id="968" w:name="OCRUncertain1370"/>
      <w:r>
        <w:t>с</w:t>
      </w:r>
      <w:bookmarkEnd w:id="968"/>
      <w:r>
        <w:t>л</w:t>
      </w:r>
      <w:bookmarkStart w:id="969" w:name="OCRUncertain1371"/>
      <w:r>
        <w:t>и</w:t>
      </w:r>
      <w:r>
        <w:rPr>
          <w:lang w:val="en-US"/>
        </w:rPr>
        <w:t xml:space="preserve"> </w:t>
      </w:r>
      <w:bookmarkEnd w:id="969"/>
      <w:r>
        <w:rPr>
          <w:i/>
          <w:lang w:val="en-US"/>
        </w:rPr>
        <w:t>A</w:t>
      </w:r>
      <w:r>
        <w:rPr>
          <w:i/>
          <w:vertAlign w:val="subscript"/>
          <w:lang w:val="en-US"/>
        </w:rPr>
        <w:t>b</w:t>
      </w:r>
      <w:r>
        <w:rPr>
          <w:lang w:val="en-US"/>
        </w:rPr>
        <w:t xml:space="preserve"> </w:t>
      </w:r>
      <w:r>
        <w:t xml:space="preserve">&lt; </w:t>
      </w:r>
      <w:r>
        <w:rPr>
          <w:i/>
        </w:rPr>
        <w:t>А</w:t>
      </w:r>
      <w:r>
        <w:rPr>
          <w:i/>
          <w:vertAlign w:val="subscript"/>
          <w:lang w:val="en-US"/>
        </w:rPr>
        <w:t>ov</w:t>
      </w:r>
      <w:r>
        <w:rPr>
          <w:i/>
        </w:rPr>
        <w:t xml:space="preserve"> </w:t>
      </w:r>
      <w:r>
        <w:t>или</w:t>
      </w:r>
      <w:r>
        <w:rPr>
          <w:i/>
          <w:lang w:val="en-US"/>
        </w:rPr>
        <w:t xml:space="preserve"> x</w:t>
      </w:r>
      <w:r>
        <w:rPr>
          <w:vertAlign w:val="subscript"/>
          <w:lang w:val="en-US"/>
        </w:rPr>
        <w:t>1</w:t>
      </w:r>
      <w:r>
        <w:rPr>
          <w:i/>
          <w:noProof/>
        </w:rPr>
        <w:t xml:space="preserve"> </w:t>
      </w:r>
      <w:bookmarkStart w:id="970" w:name="OCRUncertain1374"/>
      <w:r>
        <w:rPr>
          <w:i/>
          <w:noProof/>
        </w:rPr>
        <w:t>&lt;</w:t>
      </w:r>
      <w:bookmarkEnd w:id="970"/>
      <w:r>
        <w:rPr>
          <w:noProof/>
        </w:rPr>
        <w:t xml:space="preserve"> 0,2</w:t>
      </w:r>
      <w:bookmarkStart w:id="971" w:name="OCRUncertain1375"/>
      <w:r>
        <w:rPr>
          <w:noProof/>
          <w:position w:val="-14"/>
        </w:rPr>
        <w:object w:dxaOrig="300" w:dyaOrig="380">
          <v:shape id="_x0000_i1155" type="#_x0000_t75" style="width:12.75pt;height:15pt" o:ole="">
            <v:imagedata r:id="rId245" o:title=""/>
          </v:shape>
          <o:OLEObject Type="Embed" ProgID="Equation.3" ShapeID="_x0000_i1155" DrawAspect="Content" ObjectID="_1480582046" r:id="rId246"/>
        </w:object>
      </w:r>
      <w:r>
        <w:rPr>
          <w:noProof/>
        </w:rPr>
        <w:t>,</w:t>
      </w:r>
      <w:bookmarkEnd w:id="971"/>
      <w:r>
        <w:t xml:space="preserve"> расчет производится как для прямоугольного сечения шириной </w:t>
      </w:r>
      <w:r>
        <w:rPr>
          <w:i/>
        </w:rPr>
        <w:t>b</w:t>
      </w:r>
      <w:r>
        <w:rPr>
          <w:i/>
          <w:noProof/>
        </w:rPr>
        <w:t xml:space="preserve"> </w:t>
      </w:r>
      <w:bookmarkStart w:id="972" w:name="OCRUncertain1377"/>
      <w:r>
        <w:rPr>
          <w:i/>
          <w:noProof/>
        </w:rPr>
        <w:t>=</w:t>
      </w:r>
      <w:bookmarkEnd w:id="972"/>
      <w:r>
        <w:rPr>
          <w:i/>
          <w:lang w:val="en-US"/>
        </w:rPr>
        <w:t xml:space="preserve"> </w:t>
      </w:r>
      <w:bookmarkStart w:id="973" w:name="OCRUncertain1378"/>
      <w:r>
        <w:rPr>
          <w:i/>
          <w:position w:val="-14"/>
          <w:lang w:val="en-US"/>
        </w:rPr>
        <w:object w:dxaOrig="340" w:dyaOrig="380">
          <v:shape id="_x0000_i1156" type="#_x0000_t75" style="width:14.25pt;height:15.75pt" o:ole="">
            <v:imagedata r:id="rId247" o:title=""/>
          </v:shape>
          <o:OLEObject Type="Embed" ProgID="Equation.3" ShapeID="_x0000_i1156" DrawAspect="Content" ObjectID="_1480582047" r:id="rId248"/>
        </w:object>
      </w:r>
      <w:r>
        <w:rPr>
          <w:i/>
          <w:lang w:val="en-US"/>
        </w:rPr>
        <w:t xml:space="preserve"> </w:t>
      </w:r>
      <w:bookmarkEnd w:id="973"/>
    </w:p>
    <w:p w:rsidR="00000000" w:rsidRDefault="00AC1C26">
      <w:pPr>
        <w:ind w:firstLine="284"/>
        <w:jc w:val="both"/>
      </w:pPr>
      <w:r>
        <w:lastRenderedPageBreak/>
        <w:t>Если выполняется условие</w:t>
      </w:r>
    </w:p>
    <w:p w:rsidR="00000000" w:rsidRDefault="00AC1C26">
      <w:pPr>
        <w:ind w:firstLine="284"/>
        <w:jc w:val="both"/>
        <w:rPr>
          <w:noProof/>
        </w:rPr>
      </w:pPr>
      <w:r>
        <w:rPr>
          <w:noProof/>
        </w:rPr>
        <w:t xml:space="preserve"> </w:t>
      </w:r>
      <w:r>
        <w:rPr>
          <w:noProof/>
          <w:position w:val="-30"/>
        </w:rPr>
        <w:object w:dxaOrig="1219" w:dyaOrig="680">
          <v:shape id="_x0000_i1157" type="#_x0000_t75" style="width:60.75pt;height:33.75pt" o:ole="">
            <v:imagedata r:id="rId249" o:title=""/>
          </v:shape>
          <o:OLEObject Type="Embed" ProgID="Equation.3" ShapeID="_x0000_i1157" DrawAspect="Content" ObjectID="_1480582048" r:id="rId250"/>
        </w:object>
      </w:r>
      <w:r>
        <w:rPr>
          <w:noProof/>
        </w:rPr>
        <w:t xml:space="preserve">           </w:t>
      </w:r>
      <w:r>
        <w:rPr>
          <w:noProof/>
        </w:rPr>
        <w:tab/>
      </w:r>
      <w:r>
        <w:rPr>
          <w:noProof/>
        </w:rPr>
        <w:tab/>
      </w:r>
      <w:r>
        <w:rPr>
          <w:noProof/>
        </w:rPr>
        <w:tab/>
        <w:t>(40)</w:t>
      </w:r>
    </w:p>
    <w:p w:rsidR="00000000" w:rsidRDefault="00AC1C26">
      <w:pPr>
        <w:ind w:firstLine="284"/>
        <w:jc w:val="both"/>
      </w:pPr>
      <w:r>
        <w:t xml:space="preserve">(где </w:t>
      </w:r>
      <w:r>
        <w:rPr>
          <w:i/>
          <w:lang w:val="en-US"/>
        </w:rPr>
        <w:t>b</w:t>
      </w:r>
      <w:r>
        <w:rPr>
          <w:i/>
          <w:vertAlign w:val="subscript"/>
          <w:lang w:val="en-US"/>
        </w:rPr>
        <w:t>ov</w:t>
      </w:r>
      <w:r>
        <w:rPr>
          <w:i/>
          <w:noProof/>
        </w:rPr>
        <w:t xml:space="preserve"> —</w:t>
      </w:r>
      <w:r>
        <w:t xml:space="preserve"> ширина наименее сжатого свеса полки)</w:t>
      </w:r>
      <w:bookmarkStart w:id="974" w:name="OCRUncertain1387"/>
      <w:r>
        <w:rPr>
          <w:noProof/>
        </w:rPr>
        <w:t xml:space="preserve">, </w:t>
      </w:r>
      <w:bookmarkEnd w:id="974"/>
      <w:r>
        <w:t xml:space="preserve">расчет производится без учета косого изгиба, т. </w:t>
      </w:r>
      <w:bookmarkStart w:id="975" w:name="OCRUncertain1388"/>
      <w:r>
        <w:t xml:space="preserve">е. </w:t>
      </w:r>
      <w:bookmarkEnd w:id="975"/>
      <w:r>
        <w:t>по формулам пп.</w:t>
      </w:r>
      <w:r>
        <w:rPr>
          <w:lang w:val="en-US"/>
        </w:rPr>
        <w:t xml:space="preserve"> </w:t>
      </w:r>
      <w:r>
        <w:t>3.15 и</w:t>
      </w:r>
      <w:r>
        <w:rPr>
          <w:noProof/>
        </w:rPr>
        <w:t xml:space="preserve"> 3.20,</w:t>
      </w:r>
      <w:r>
        <w:t xml:space="preserve"> на действие момента </w:t>
      </w:r>
      <w:bookmarkStart w:id="976" w:name="OCRUncertain1389"/>
      <w:r>
        <w:rPr>
          <w:i/>
        </w:rPr>
        <w:t>М</w:t>
      </w:r>
      <w:bookmarkEnd w:id="976"/>
      <w:r>
        <w:rPr>
          <w:i/>
          <w:noProof/>
        </w:rPr>
        <w:t xml:space="preserve"> </w:t>
      </w:r>
      <w:bookmarkStart w:id="977" w:name="OCRUncertain1390"/>
      <w:r>
        <w:rPr>
          <w:i/>
          <w:noProof/>
        </w:rPr>
        <w:t>=</w:t>
      </w:r>
      <w:bookmarkEnd w:id="977"/>
      <w:r>
        <w:rPr>
          <w:i/>
        </w:rPr>
        <w:t xml:space="preserve"> </w:t>
      </w:r>
      <w:bookmarkStart w:id="978" w:name="OCRUncertain1391"/>
      <w:r>
        <w:rPr>
          <w:i/>
        </w:rPr>
        <w:t>М</w:t>
      </w:r>
      <w:r>
        <w:rPr>
          <w:i/>
          <w:vertAlign w:val="subscript"/>
          <w:lang w:val="en-US"/>
        </w:rPr>
        <w:t>x</w:t>
      </w:r>
      <w:r>
        <w:t>,</w:t>
      </w:r>
      <w:bookmarkEnd w:id="978"/>
      <w:r>
        <w:t xml:space="preserve"> при этом следует проверить условие</w:t>
      </w:r>
      <w:r>
        <w:rPr>
          <w:noProof/>
        </w:rPr>
        <w:t xml:space="preserve"> (41)</w:t>
      </w:r>
      <w:bookmarkStart w:id="979" w:name="OCRUncertain1392"/>
      <w:r>
        <w:rPr>
          <w:noProof/>
        </w:rPr>
        <w:t xml:space="preserve">, </w:t>
      </w:r>
      <w:bookmarkEnd w:id="979"/>
      <w:r>
        <w:t>принимая</w:t>
      </w:r>
      <w:r>
        <w:rPr>
          <w:noProof/>
        </w:rPr>
        <w:t xml:space="preserve"> </w:t>
      </w:r>
      <w:bookmarkStart w:id="980" w:name="OCRUncertain1394"/>
      <w:r>
        <w:rPr>
          <w:i/>
          <w:noProof/>
        </w:rPr>
        <w:t>x</w:t>
      </w:r>
      <w:r>
        <w:rPr>
          <w:noProof/>
          <w:vertAlign w:val="subscript"/>
        </w:rPr>
        <w:t>1</w:t>
      </w:r>
      <w:r>
        <w:rPr>
          <w:noProof/>
        </w:rPr>
        <w:t>,</w:t>
      </w:r>
      <w:bookmarkEnd w:id="980"/>
      <w:r>
        <w:t xml:space="preserve"> как при косом изгибе.</w:t>
      </w:r>
    </w:p>
    <w:p w:rsidR="00000000" w:rsidRDefault="00AC1C26">
      <w:pPr>
        <w:ind w:firstLine="284"/>
        <w:jc w:val="both"/>
      </w:pPr>
      <w:r>
        <w:t xml:space="preserve">При определении значения </w:t>
      </w:r>
      <w:r>
        <w:rPr>
          <w:i/>
          <w:lang w:val="en-US"/>
        </w:rPr>
        <w:t>A</w:t>
      </w:r>
      <w:r>
        <w:rPr>
          <w:i/>
          <w:vertAlign w:val="subscript"/>
          <w:lang w:val="en-US"/>
        </w:rPr>
        <w:t>b</w:t>
      </w:r>
      <w:r>
        <w:t xml:space="preserve"> по формуле</w:t>
      </w:r>
      <w:r>
        <w:rPr>
          <w:noProof/>
        </w:rPr>
        <w:t xml:space="preserve"> (37) </w:t>
      </w:r>
      <w:r>
        <w:t>на</w:t>
      </w:r>
      <w:bookmarkStart w:id="981" w:name="OCRUncertain1396"/>
      <w:r>
        <w:t>п</w:t>
      </w:r>
      <w:bookmarkEnd w:id="981"/>
      <w:r>
        <w:t xml:space="preserve">ряжение </w:t>
      </w:r>
      <w:r>
        <w:t xml:space="preserve">в растянутом стержне, ближайшем к </w:t>
      </w:r>
      <w:bookmarkStart w:id="982" w:name="OCRUncertain1397"/>
      <w:r>
        <w:t>границе</w:t>
      </w:r>
      <w:bookmarkEnd w:id="982"/>
      <w:r>
        <w:t xml:space="preserve"> сжатой зоны, не должно быть менее</w:t>
      </w:r>
      <w:r>
        <w:rPr>
          <w:lang w:val="en-US"/>
        </w:rPr>
        <w:t xml:space="preserve"> </w:t>
      </w:r>
      <w:r>
        <w:rPr>
          <w:i/>
          <w:lang w:val="en-US"/>
        </w:rPr>
        <w:t>R</w:t>
      </w:r>
      <w:bookmarkStart w:id="983" w:name="OCRUncertain1398"/>
      <w:r>
        <w:rPr>
          <w:i/>
          <w:vertAlign w:val="subscript"/>
          <w:lang w:val="en-US"/>
        </w:rPr>
        <w:t>s</w:t>
      </w:r>
      <w:r>
        <w:rPr>
          <w:lang w:val="en-US"/>
        </w:rPr>
        <w:t>,</w:t>
      </w:r>
      <w:r>
        <w:rPr>
          <w:i/>
          <w:lang w:val="en-US"/>
        </w:rPr>
        <w:t xml:space="preserve"> </w:t>
      </w:r>
      <w:bookmarkEnd w:id="983"/>
      <w:r>
        <w:t>что обеспечивается соблюдением условия</w:t>
      </w:r>
    </w:p>
    <w:p w:rsidR="00000000" w:rsidRDefault="00AC1C26">
      <w:pPr>
        <w:ind w:firstLine="284"/>
        <w:jc w:val="both"/>
        <w:rPr>
          <w:noProof/>
        </w:rPr>
      </w:pPr>
      <w:r>
        <w:rPr>
          <w:noProof/>
        </w:rPr>
        <w:t xml:space="preserve">     </w:t>
      </w:r>
      <w:r>
        <w:rPr>
          <w:noProof/>
          <w:position w:val="-26"/>
        </w:rPr>
        <w:object w:dxaOrig="2520" w:dyaOrig="600">
          <v:shape id="_x0000_i1158" type="#_x0000_t75" style="width:126pt;height:30pt" o:ole="">
            <v:imagedata r:id="rId251" o:title=""/>
          </v:shape>
          <o:OLEObject Type="Embed" ProgID="Equation.3" ShapeID="_x0000_i1158" DrawAspect="Content" ObjectID="_1480582049" r:id="rId252"/>
        </w:object>
      </w:r>
      <w:r>
        <w:rPr>
          <w:noProof/>
        </w:rPr>
        <w:t xml:space="preserve">   </w:t>
      </w:r>
      <w:r>
        <w:rPr>
          <w:noProof/>
        </w:rPr>
        <w:tab/>
      </w:r>
      <w:r>
        <w:rPr>
          <w:noProof/>
        </w:rPr>
        <w:tab/>
        <w:t>(41)</w:t>
      </w:r>
    </w:p>
    <w:p w:rsidR="00000000" w:rsidRDefault="00AC1C26">
      <w:pPr>
        <w:ind w:firstLine="284"/>
        <w:jc w:val="both"/>
        <w:rPr>
          <w:noProof/>
        </w:rPr>
      </w:pPr>
      <w:r>
        <w:t xml:space="preserve">где  </w:t>
      </w:r>
      <w:r>
        <w:sym w:font="Symbol" w:char="F078"/>
      </w:r>
      <w:r>
        <w:rPr>
          <w:i/>
          <w:vertAlign w:val="subscript"/>
          <w:lang w:val="en-US"/>
        </w:rPr>
        <w:t>R</w:t>
      </w:r>
      <w:r>
        <w:rPr>
          <w:noProof/>
        </w:rPr>
        <w:t xml:space="preserve"> </w:t>
      </w:r>
      <w:r>
        <w:rPr>
          <w:noProof/>
        </w:rPr>
        <w:sym w:font="Arial" w:char="2014"/>
      </w:r>
      <w:r>
        <w:t xml:space="preserve"> см. табл.</w:t>
      </w:r>
      <w:r>
        <w:rPr>
          <w:noProof/>
        </w:rPr>
        <w:t xml:space="preserve"> 18</w:t>
      </w:r>
      <w:r>
        <w:t xml:space="preserve"> и</w:t>
      </w:r>
      <w:r>
        <w:rPr>
          <w:noProof/>
        </w:rPr>
        <w:t xml:space="preserve"> 19; </w:t>
      </w:r>
      <w:bookmarkStart w:id="984" w:name="OCRUncertain1408"/>
    </w:p>
    <w:p w:rsidR="00000000" w:rsidRDefault="00AC1C26">
      <w:pPr>
        <w:ind w:firstLine="284"/>
        <w:jc w:val="both"/>
        <w:rPr>
          <w:noProof/>
        </w:rPr>
      </w:pPr>
      <w:r>
        <w:rPr>
          <w:i/>
          <w:lang w:val="en-US"/>
        </w:rPr>
        <w:t>b</w:t>
      </w:r>
      <w:r>
        <w:rPr>
          <w:vertAlign w:val="subscript"/>
          <w:lang w:val="en-US"/>
        </w:rPr>
        <w:t>0</w:t>
      </w:r>
      <w:r>
        <w:rPr>
          <w:i/>
          <w:vertAlign w:val="subscript"/>
          <w:lang w:val="en-US"/>
        </w:rPr>
        <w:t>i</w:t>
      </w:r>
      <w:r>
        <w:rPr>
          <w:lang w:val="en-US"/>
        </w:rPr>
        <w:t>,</w:t>
      </w:r>
      <w:bookmarkEnd w:id="984"/>
      <w:r>
        <w:rPr>
          <w:i/>
          <w:lang w:val="en-US"/>
        </w:rPr>
        <w:t xml:space="preserve"> h</w:t>
      </w:r>
      <w:r>
        <w:rPr>
          <w:vertAlign w:val="subscript"/>
          <w:lang w:val="en-US"/>
        </w:rPr>
        <w:t>0</w:t>
      </w:r>
      <w:r>
        <w:rPr>
          <w:i/>
          <w:vertAlign w:val="subscript"/>
          <w:lang w:val="en-US"/>
        </w:rPr>
        <w:t>i</w:t>
      </w:r>
      <w:r>
        <w:rPr>
          <w:i/>
          <w:noProof/>
        </w:rPr>
        <w:t xml:space="preserve"> —</w:t>
      </w:r>
      <w:r>
        <w:t xml:space="preserve"> расстояния   от   рассматриваемого стержня соответственно до наиболее сжатой боковой грани ребра (стороны) и до наиболее сжатой грани, нормальной к оси </w:t>
      </w:r>
      <w:bookmarkStart w:id="985" w:name="OCRUncertain1409"/>
      <w:r>
        <w:rPr>
          <w:i/>
        </w:rPr>
        <w:t>х</w:t>
      </w:r>
      <w:bookmarkEnd w:id="985"/>
      <w:r>
        <w:t xml:space="preserve"> (см. черт.</w:t>
      </w:r>
      <w:bookmarkStart w:id="986" w:name="OCRUncertain1410"/>
      <w:r>
        <w:rPr>
          <w:noProof/>
        </w:rPr>
        <w:t xml:space="preserve"> 6);</w:t>
      </w:r>
      <w:bookmarkEnd w:id="986"/>
    </w:p>
    <w:p w:rsidR="00000000" w:rsidRDefault="00AC1C26">
      <w:pPr>
        <w:ind w:firstLine="284"/>
        <w:jc w:val="both"/>
        <w:rPr>
          <w:lang w:val="en-US"/>
        </w:rPr>
      </w:pPr>
      <w:r>
        <w:rPr>
          <w:position w:val="-12"/>
        </w:rPr>
        <w:object w:dxaOrig="320" w:dyaOrig="360">
          <v:shape id="_x0000_i1159" type="#_x0000_t75" style="width:13.5pt;height:15pt" o:ole="">
            <v:imagedata r:id="rId253" o:title=""/>
          </v:shape>
          <o:OLEObject Type="Embed" ProgID="Equation.3" ShapeID="_x0000_i1159" DrawAspect="Content" ObjectID="_1480582050" r:id="rId254"/>
        </w:object>
      </w:r>
      <w:r>
        <w:sym w:font="Arial" w:char="2014"/>
      </w:r>
      <w:r>
        <w:t xml:space="preserve"> ширина наиболее сжатого свеса; </w:t>
      </w:r>
    </w:p>
    <w:p w:rsidR="00000000" w:rsidRDefault="00AC1C26">
      <w:pPr>
        <w:ind w:firstLine="284"/>
        <w:jc w:val="both"/>
      </w:pPr>
      <w:r>
        <w:rPr>
          <w:i/>
          <w:noProof/>
        </w:rPr>
        <w:sym w:font="Symbol" w:char="F071"/>
      </w:r>
      <w:r>
        <w:rPr>
          <w:i/>
          <w:noProof/>
        </w:rPr>
        <w:t xml:space="preserve"> —</w:t>
      </w:r>
      <w:r>
        <w:t xml:space="preserve"> угол наклона прямой, ограничивающей сжатую зону, к оси </w:t>
      </w:r>
      <w:r>
        <w:rPr>
          <w:i/>
        </w:rPr>
        <w:t>у</w:t>
      </w:r>
      <w:r>
        <w:rPr>
          <w:lang w:val="en-US"/>
        </w:rPr>
        <w:t>;</w:t>
      </w:r>
      <w:r>
        <w:t xml:space="preserve"> значение </w:t>
      </w:r>
      <w:r>
        <w:rPr>
          <w:lang w:val="en-US"/>
        </w:rPr>
        <w:t>tg</w:t>
      </w:r>
      <w:r>
        <w:rPr>
          <w:i/>
          <w:lang w:val="en-US"/>
        </w:rPr>
        <w:sym w:font="Symbol" w:char="F071"/>
      </w:r>
      <w:r>
        <w:t xml:space="preserve"> определяется </w:t>
      </w:r>
      <w:r>
        <w:t>по формуле</w:t>
      </w:r>
    </w:p>
    <w:p w:rsidR="00000000" w:rsidRDefault="00AC1C26">
      <w:pPr>
        <w:ind w:firstLine="284"/>
        <w:jc w:val="both"/>
      </w:pPr>
      <w:r>
        <w:rPr>
          <w:position w:val="-30"/>
        </w:rPr>
        <w:object w:dxaOrig="1280" w:dyaOrig="720">
          <v:shape id="_x0000_i1160" type="#_x0000_t75" style="width:63.75pt;height:36pt" o:ole="">
            <v:imagedata r:id="rId255" o:title=""/>
          </v:shape>
          <o:OLEObject Type="Embed" ProgID="Equation.3" ShapeID="_x0000_i1160" DrawAspect="Content" ObjectID="_1480582051" r:id="rId256"/>
        </w:object>
      </w:r>
    </w:p>
    <w:p w:rsidR="00000000" w:rsidRDefault="00AC1C26">
      <w:pPr>
        <w:ind w:firstLine="284"/>
        <w:jc w:val="both"/>
      </w:pPr>
      <w:r>
        <w:t>Если условие</w:t>
      </w:r>
      <w:r>
        <w:rPr>
          <w:noProof/>
        </w:rPr>
        <w:t xml:space="preserve"> (41)</w:t>
      </w:r>
      <w:r>
        <w:t xml:space="preserve"> не соблюдается, расчет сечения производится последовательными приближениями, заменяя в формуле</w:t>
      </w:r>
      <w:r>
        <w:rPr>
          <w:noProof/>
        </w:rPr>
        <w:t xml:space="preserve"> (37)</w:t>
      </w:r>
      <w:r>
        <w:t xml:space="preserve"> для каждого растянутого стержня величину</w:t>
      </w:r>
      <w:r>
        <w:rPr>
          <w:lang w:val="en-US"/>
        </w:rPr>
        <w:t xml:space="preserve"> </w:t>
      </w:r>
      <w:r>
        <w:rPr>
          <w:i/>
          <w:lang w:val="en-US"/>
        </w:rPr>
        <w:t>R</w:t>
      </w:r>
      <w:r>
        <w:rPr>
          <w:i/>
          <w:vertAlign w:val="subscript"/>
          <w:lang w:val="en-US"/>
        </w:rPr>
        <w:t>s</w:t>
      </w:r>
      <w:r>
        <w:t xml:space="preserve"> значениями напряжений, равными:</w:t>
      </w:r>
    </w:p>
    <w:p w:rsidR="00000000" w:rsidRDefault="00AC1C26">
      <w:pPr>
        <w:ind w:firstLine="284"/>
        <w:jc w:val="both"/>
        <w:rPr>
          <w:i/>
          <w:noProof/>
        </w:rPr>
      </w:pPr>
      <w:r>
        <w:rPr>
          <w:position w:val="-12"/>
        </w:rPr>
        <w:object w:dxaOrig="2140" w:dyaOrig="360">
          <v:shape id="_x0000_i1161" type="#_x0000_t75" style="width:107.25pt;height:18pt" o:ole="">
            <v:imagedata r:id="rId257" o:title=""/>
          </v:shape>
          <o:OLEObject Type="Embed" ProgID="Equation.3" ShapeID="_x0000_i1161" DrawAspect="Content" ObjectID="_1480582052" r:id="rId258"/>
        </w:object>
      </w:r>
      <w:r>
        <w:t xml:space="preserve"> но не более</w:t>
      </w:r>
      <w:r>
        <w:rPr>
          <w:lang w:val="en-US"/>
        </w:rPr>
        <w:t xml:space="preserve"> </w:t>
      </w:r>
      <w:r>
        <w:rPr>
          <w:i/>
          <w:lang w:val="en-US"/>
        </w:rPr>
        <w:t>R</w:t>
      </w:r>
      <w:r>
        <w:rPr>
          <w:i/>
          <w:vertAlign w:val="subscript"/>
          <w:lang w:val="en-US"/>
        </w:rPr>
        <w:t>s</w:t>
      </w:r>
      <w:r>
        <w:rPr>
          <w:lang w:val="en-US"/>
        </w:rPr>
        <w:t>,</w:t>
      </w:r>
    </w:p>
    <w:p w:rsidR="00000000" w:rsidRDefault="00AC1C26">
      <w:pPr>
        <w:ind w:firstLine="284"/>
        <w:jc w:val="both"/>
      </w:pPr>
      <w:r>
        <w:t>где</w:t>
      </w:r>
      <w:bookmarkStart w:id="987" w:name="OCRUncertain1424"/>
      <w:r>
        <w:rPr>
          <w:lang w:val="en-US"/>
        </w:rPr>
        <w:t xml:space="preserve"> </w:t>
      </w:r>
      <w:bookmarkEnd w:id="987"/>
      <w:r>
        <w:rPr>
          <w:lang w:val="en-US"/>
        </w:rPr>
        <w:sym w:font="Symbol" w:char="F079"/>
      </w:r>
      <w:r>
        <w:rPr>
          <w:i/>
          <w:vertAlign w:val="subscript"/>
          <w:lang w:val="en-US"/>
        </w:rPr>
        <w:t>c</w:t>
      </w:r>
      <w:r>
        <w:t xml:space="preserve">, </w:t>
      </w:r>
      <w:r>
        <w:sym w:font="Symbol" w:char="F077"/>
      </w:r>
      <w:r>
        <w:rPr>
          <w:noProof/>
        </w:rPr>
        <w:t xml:space="preserve"> </w:t>
      </w:r>
      <w:r>
        <w:rPr>
          <w:noProof/>
        </w:rPr>
        <w:sym w:font="Arial" w:char="2014"/>
      </w:r>
      <w:r>
        <w:t xml:space="preserve"> принимаются по табл.</w:t>
      </w:r>
      <w:r>
        <w:rPr>
          <w:noProof/>
        </w:rPr>
        <w:t xml:space="preserve"> 18</w:t>
      </w:r>
      <w:r>
        <w:t xml:space="preserve"> и</w:t>
      </w:r>
      <w:r>
        <w:rPr>
          <w:noProof/>
        </w:rPr>
        <w:t xml:space="preserve"> 19,</w:t>
      </w:r>
      <w:r>
        <w:t xml:space="preserve"> при этом оси </w:t>
      </w:r>
      <w:r>
        <w:rPr>
          <w:i/>
        </w:rPr>
        <w:t>х</w:t>
      </w:r>
      <w:r>
        <w:t xml:space="preserve"> и </w:t>
      </w:r>
      <w:r>
        <w:rPr>
          <w:i/>
        </w:rPr>
        <w:t>у</w:t>
      </w:r>
      <w:r>
        <w:t xml:space="preserve"> проводятся через равнодействующую усилий в растянутых стержнях.</w:t>
      </w:r>
    </w:p>
    <w:p w:rsidR="00000000" w:rsidRDefault="00AC1C26">
      <w:pPr>
        <w:ind w:firstLine="284"/>
        <w:jc w:val="both"/>
      </w:pPr>
      <w:r>
        <w:t>При проектировании конструкций не рекомендуется допускать превышения значения</w:t>
      </w:r>
      <w:r>
        <w:rPr>
          <w:noProof/>
        </w:rPr>
        <w:t xml:space="preserve"> </w:t>
      </w:r>
      <w:r>
        <w:rPr>
          <w:noProof/>
        </w:rPr>
        <w:sym w:font="Symbol" w:char="F078"/>
      </w:r>
      <w:r>
        <w:rPr>
          <w:i/>
          <w:noProof/>
          <w:vertAlign w:val="subscript"/>
        </w:rPr>
        <w:t>i</w:t>
      </w:r>
      <w:r>
        <w:t xml:space="preserve"> над </w:t>
      </w:r>
      <w:bookmarkStart w:id="988" w:name="OCRUncertain1426"/>
      <w:r>
        <w:sym w:font="Symbol" w:char="F078"/>
      </w:r>
      <w:r>
        <w:rPr>
          <w:i/>
          <w:vertAlign w:val="subscript"/>
          <w:lang w:val="en-US"/>
        </w:rPr>
        <w:t>R</w:t>
      </w:r>
      <w:r>
        <w:t xml:space="preserve"> </w:t>
      </w:r>
      <w:bookmarkEnd w:id="988"/>
      <w:r>
        <w:t>более чем на</w:t>
      </w:r>
      <w:r>
        <w:rPr>
          <w:noProof/>
        </w:rPr>
        <w:t xml:space="preserve"> 20 </w:t>
      </w:r>
      <w:bookmarkStart w:id="989" w:name="OCRUncertain1427"/>
      <w:r>
        <w:rPr>
          <w:noProof/>
        </w:rPr>
        <w:t>%,</w:t>
      </w:r>
      <w:bookmarkEnd w:id="989"/>
      <w:r>
        <w:t xml:space="preserve"> при этом до</w:t>
      </w:r>
      <w:r>
        <w:t xml:space="preserve">пускается </w:t>
      </w:r>
      <w:bookmarkStart w:id="990" w:name="OCRUncertain1428"/>
      <w:r>
        <w:t>производить</w:t>
      </w:r>
      <w:bookmarkEnd w:id="990"/>
      <w:r>
        <w:t xml:space="preserve"> только один повторный расчет с заменой в формуле</w:t>
      </w:r>
      <w:r>
        <w:rPr>
          <w:noProof/>
        </w:rPr>
        <w:t xml:space="preserve"> (37)</w:t>
      </w:r>
      <w:r>
        <w:t xml:space="preserve"> значений</w:t>
      </w:r>
      <w:r>
        <w:rPr>
          <w:lang w:val="en-US"/>
        </w:rPr>
        <w:t xml:space="preserve"> </w:t>
      </w:r>
      <w:r>
        <w:rPr>
          <w:i/>
          <w:lang w:val="en-US"/>
        </w:rPr>
        <w:t>R</w:t>
      </w:r>
      <w:r>
        <w:rPr>
          <w:i/>
          <w:vertAlign w:val="subscript"/>
          <w:lang w:val="en-US"/>
        </w:rPr>
        <w:t>s</w:t>
      </w:r>
      <w:r>
        <w:t xml:space="preserve"> для растянутых стержней, для которых </w:t>
      </w:r>
      <w:r>
        <w:sym w:font="Symbol" w:char="F078"/>
      </w:r>
      <w:r>
        <w:rPr>
          <w:i/>
          <w:vertAlign w:val="subscript"/>
          <w:lang w:val="en-US"/>
        </w:rPr>
        <w:t>i</w:t>
      </w:r>
      <w:r>
        <w:rPr>
          <w:lang w:val="en-US"/>
        </w:rPr>
        <w:t xml:space="preserve"> </w:t>
      </w:r>
      <w:r>
        <w:t xml:space="preserve">&gt; </w:t>
      </w:r>
      <w:bookmarkStart w:id="991" w:name="OCRUncertain1431"/>
      <w:r>
        <w:sym w:font="Symbol" w:char="F078"/>
      </w:r>
      <w:r>
        <w:rPr>
          <w:i/>
          <w:vertAlign w:val="subscript"/>
          <w:lang w:val="en-US"/>
        </w:rPr>
        <w:t>R</w:t>
      </w:r>
      <w:r>
        <w:t>,</w:t>
      </w:r>
      <w:bookmarkEnd w:id="991"/>
      <w:r>
        <w:t xml:space="preserve"> на напряжения, равные:</w:t>
      </w:r>
    </w:p>
    <w:p w:rsidR="00000000" w:rsidRDefault="00AC1C26">
      <w:pPr>
        <w:ind w:firstLine="284"/>
        <w:jc w:val="both"/>
        <w:rPr>
          <w:noProof/>
        </w:rPr>
      </w:pPr>
      <w:r>
        <w:rPr>
          <w:noProof/>
        </w:rPr>
        <w:t xml:space="preserve">          </w:t>
      </w:r>
      <w:r>
        <w:rPr>
          <w:noProof/>
          <w:position w:val="-24"/>
        </w:rPr>
        <w:object w:dxaOrig="2500" w:dyaOrig="620">
          <v:shape id="_x0000_i1162" type="#_x0000_t75" style="width:125.25pt;height:30.75pt" o:ole="">
            <v:imagedata r:id="rId259" o:title=""/>
          </v:shape>
          <o:OLEObject Type="Embed" ProgID="Equation.3" ShapeID="_x0000_i1162" DrawAspect="Content" ObjectID="_1480582053" r:id="rId260"/>
        </w:object>
      </w:r>
      <w:r>
        <w:rPr>
          <w:noProof/>
        </w:rPr>
        <w:t xml:space="preserve">    </w:t>
      </w:r>
      <w:r>
        <w:rPr>
          <w:noProof/>
        </w:rPr>
        <w:tab/>
      </w:r>
      <w:r>
        <w:rPr>
          <w:noProof/>
        </w:rPr>
        <w:tab/>
        <w:t>(42)</w:t>
      </w:r>
    </w:p>
    <w:p w:rsidR="00000000" w:rsidRDefault="00AC1C26">
      <w:pPr>
        <w:ind w:firstLine="284"/>
        <w:jc w:val="both"/>
      </w:pPr>
      <w:r>
        <w:t>При пов</w:t>
      </w:r>
      <w:bookmarkStart w:id="992" w:name="OCRUncertain1438"/>
      <w:r>
        <w:t>то</w:t>
      </w:r>
      <w:bookmarkEnd w:id="992"/>
      <w:r>
        <w:t xml:space="preserve">рном расчете значение </w:t>
      </w:r>
      <w:bookmarkStart w:id="993" w:name="OCRUncertain1439"/>
      <w:r>
        <w:rPr>
          <w:i/>
        </w:rPr>
        <w:t>х</w:t>
      </w:r>
      <w:bookmarkEnd w:id="993"/>
      <w:r>
        <w:rPr>
          <w:vertAlign w:val="subscript"/>
          <w:lang w:val="en-US"/>
        </w:rPr>
        <w:t>1</w:t>
      </w:r>
      <w:r>
        <w:t xml:space="preserve"> определяется по формуле</w:t>
      </w:r>
      <w:r>
        <w:rPr>
          <w:noProof/>
        </w:rPr>
        <w:t xml:space="preserve"> (39)</w:t>
      </w:r>
      <w:r>
        <w:t xml:space="preserve"> независимо от расположения растянутых стержней.</w:t>
      </w:r>
    </w:p>
    <w:p w:rsidR="00000000" w:rsidRDefault="00AC1C26">
      <w:pPr>
        <w:ind w:firstLine="284"/>
        <w:jc w:val="both"/>
      </w:pPr>
      <w:r>
        <w:t xml:space="preserve">Расчет на косой изгиб производится согласно </w:t>
      </w:r>
      <w:bookmarkStart w:id="994" w:name="OCRUncertain1305"/>
      <w:r>
        <w:t>п.</w:t>
      </w:r>
      <w:bookmarkEnd w:id="994"/>
      <w:r>
        <w:rPr>
          <w:noProof/>
        </w:rPr>
        <w:t xml:space="preserve"> 3.27,</w:t>
      </w:r>
      <w:r>
        <w:t xml:space="preserve"> если выполняются условия:</w:t>
      </w:r>
    </w:p>
    <w:p w:rsidR="00000000" w:rsidRDefault="00AC1C26">
      <w:pPr>
        <w:ind w:firstLine="284"/>
        <w:jc w:val="both"/>
      </w:pPr>
      <w:r>
        <w:t xml:space="preserve">для прямоугольных, тавровых и </w:t>
      </w:r>
      <w:bookmarkStart w:id="995" w:name="OCRUncertain1306"/>
      <w:r>
        <w:t xml:space="preserve">Г-образных </w:t>
      </w:r>
      <w:bookmarkEnd w:id="995"/>
      <w:r>
        <w:t>сечений с полкой в сжатой зоне</w:t>
      </w:r>
    </w:p>
    <w:p w:rsidR="00000000" w:rsidRDefault="00AC1C26">
      <w:pPr>
        <w:ind w:firstLine="284"/>
        <w:jc w:val="both"/>
        <w:rPr>
          <w:noProof/>
        </w:rPr>
      </w:pPr>
      <w:r>
        <w:rPr>
          <w:noProof/>
          <w:position w:val="-10"/>
        </w:rPr>
        <w:object w:dxaOrig="700" w:dyaOrig="340">
          <v:shape id="_x0000_i1163" type="#_x0000_t75" style="width:35.25pt;height:17.25pt" o:ole="">
            <v:imagedata r:id="rId261" o:title=""/>
          </v:shape>
          <o:OLEObject Type="Embed" ProgID="Equation.3" ShapeID="_x0000_i1163" DrawAspect="Content" ObjectID="_1480582054" r:id="rId262"/>
        </w:object>
      </w:r>
      <w:r>
        <w:rPr>
          <w:noProof/>
        </w:rPr>
        <w:t xml:space="preserve">                </w:t>
      </w:r>
      <w:r>
        <w:rPr>
          <w:noProof/>
        </w:rPr>
        <w:tab/>
      </w:r>
      <w:r>
        <w:rPr>
          <w:noProof/>
        </w:rPr>
        <w:tab/>
        <w:t>(43)</w:t>
      </w:r>
    </w:p>
    <w:p w:rsidR="00000000" w:rsidRDefault="00AC1C26">
      <w:pPr>
        <w:ind w:firstLine="284"/>
        <w:jc w:val="both"/>
      </w:pPr>
      <w:r>
        <w:t>для</w:t>
      </w:r>
      <w:r>
        <w:t xml:space="preserve"> двутавровых, тавровых и Г-образных сечений с полкой в растянутой зоне</w:t>
      </w:r>
    </w:p>
    <w:p w:rsidR="00000000" w:rsidRDefault="00AC1C26">
      <w:pPr>
        <w:ind w:firstLine="284"/>
        <w:jc w:val="both"/>
        <w:rPr>
          <w:noProof/>
        </w:rPr>
      </w:pPr>
      <w:r>
        <w:rPr>
          <w:noProof/>
          <w:position w:val="-14"/>
        </w:rPr>
        <w:object w:dxaOrig="2040" w:dyaOrig="380">
          <v:shape id="_x0000_i1164" type="#_x0000_t75" style="width:102pt;height:18.75pt" o:ole="">
            <v:imagedata r:id="rId263" o:title=""/>
          </v:shape>
          <o:OLEObject Type="Embed" ProgID="Equation.3" ShapeID="_x0000_i1164" DrawAspect="Content" ObjectID="_1480582055" r:id="rId264"/>
        </w:object>
      </w:r>
      <w:r>
        <w:rPr>
          <w:noProof/>
        </w:rPr>
        <w:t xml:space="preserve">       </w:t>
      </w:r>
      <w:r>
        <w:rPr>
          <w:noProof/>
        </w:rPr>
        <w:tab/>
      </w:r>
      <w:r>
        <w:rPr>
          <w:noProof/>
        </w:rPr>
        <w:tab/>
        <w:t>(44)</w:t>
      </w:r>
    </w:p>
    <w:p w:rsidR="00000000" w:rsidRDefault="00AC1C26">
      <w:pPr>
        <w:ind w:firstLine="284"/>
        <w:jc w:val="both"/>
        <w:rPr>
          <w:noProof/>
        </w:rPr>
      </w:pPr>
      <w:r>
        <w:t>где</w:t>
      </w:r>
      <w:r>
        <w:rPr>
          <w:lang w:val="en-US"/>
        </w:rPr>
        <w:t xml:space="preserve">  </w:t>
      </w:r>
      <w:bookmarkStart w:id="996" w:name="OCRUncertain1314"/>
      <w:r>
        <w:rPr>
          <w:i/>
          <w:lang w:val="en-US"/>
        </w:rPr>
        <w:t>h</w:t>
      </w:r>
      <w:bookmarkEnd w:id="996"/>
      <w:r>
        <w:rPr>
          <w:i/>
          <w:vertAlign w:val="subscript"/>
          <w:lang w:val="en-US"/>
        </w:rPr>
        <w:t>f</w:t>
      </w:r>
      <w:r>
        <w:rPr>
          <w:lang w:val="en-US"/>
        </w:rPr>
        <w:t>,</w:t>
      </w:r>
      <w:r>
        <w:rPr>
          <w:i/>
          <w:lang w:val="en-US"/>
        </w:rPr>
        <w:t xml:space="preserve"> </w:t>
      </w:r>
      <w:bookmarkStart w:id="997" w:name="OCRUncertain1315"/>
      <w:r>
        <w:rPr>
          <w:i/>
          <w:lang w:val="en-US"/>
        </w:rPr>
        <w:t>b</w:t>
      </w:r>
      <w:bookmarkEnd w:id="997"/>
      <w:r>
        <w:rPr>
          <w:i/>
          <w:vertAlign w:val="subscript"/>
          <w:lang w:val="en-US"/>
        </w:rPr>
        <w:t>ov,t</w:t>
      </w:r>
      <w:r>
        <w:rPr>
          <w:noProof/>
        </w:rPr>
        <w:t xml:space="preserve"> </w:t>
      </w:r>
      <w:r>
        <w:rPr>
          <w:noProof/>
        </w:rPr>
        <w:sym w:font="Arial" w:char="2014"/>
      </w:r>
      <w:r>
        <w:t xml:space="preserve"> высота и ширина наименее растянутого свеса полки (черт.</w:t>
      </w:r>
      <w:r>
        <w:rPr>
          <w:noProof/>
        </w:rPr>
        <w:t xml:space="preserve"> 8)</w:t>
      </w:r>
      <w:bookmarkStart w:id="998" w:name="OCRUncertain1317"/>
      <w:r>
        <w:rPr>
          <w:noProof/>
        </w:rPr>
        <w:t>.</w:t>
      </w:r>
      <w:bookmarkEnd w:id="998"/>
    </w:p>
    <w:p w:rsidR="00000000" w:rsidRDefault="00AC1C26">
      <w:pPr>
        <w:ind w:firstLine="284"/>
        <w:jc w:val="center"/>
        <w:rPr>
          <w:lang w:val="en-US"/>
        </w:rPr>
      </w:pPr>
      <w:r>
        <w:rPr>
          <w:lang w:val="en-US"/>
        </w:rPr>
        <w:pict>
          <v:shape id="_x0000_i1165" type="#_x0000_t75" style="width:113.25pt;height:134.25pt">
            <v:imagedata r:id="rId265" o:title=""/>
          </v:shape>
        </w:pict>
      </w:r>
    </w:p>
    <w:p w:rsidR="00000000" w:rsidRDefault="00AC1C26">
      <w:pPr>
        <w:ind w:firstLine="284"/>
        <w:jc w:val="center"/>
        <w:rPr>
          <w:lang w:val="en-US"/>
        </w:rPr>
      </w:pPr>
      <w:r>
        <w:t>Черт.</w:t>
      </w:r>
      <w:r>
        <w:rPr>
          <w:noProof/>
        </w:rPr>
        <w:t xml:space="preserve"> 8.</w:t>
      </w:r>
      <w:r>
        <w:t xml:space="preserve"> Т</w:t>
      </w:r>
      <w:bookmarkStart w:id="999" w:name="OCRUncertain1318"/>
      <w:r>
        <w:t>ав</w:t>
      </w:r>
      <w:bookmarkEnd w:id="999"/>
      <w:r>
        <w:t>ровое сече</w:t>
      </w:r>
      <w:bookmarkStart w:id="1000" w:name="OCRUncertain1319"/>
      <w:r>
        <w:t>н</w:t>
      </w:r>
      <w:bookmarkEnd w:id="1000"/>
      <w:r>
        <w:t>ие со сжатой зо</w:t>
      </w:r>
      <w:bookmarkStart w:id="1001" w:name="OCRUncertain1320"/>
      <w:r>
        <w:t>н</w:t>
      </w:r>
      <w:bookmarkEnd w:id="1001"/>
      <w:r>
        <w:t xml:space="preserve">ой, </w:t>
      </w:r>
    </w:p>
    <w:p w:rsidR="00000000" w:rsidRDefault="00AC1C26">
      <w:pPr>
        <w:ind w:firstLine="284"/>
        <w:jc w:val="center"/>
      </w:pPr>
      <w:r>
        <w:t>з</w:t>
      </w:r>
      <w:bookmarkStart w:id="1002" w:name="OCRUncertain1321"/>
      <w:r>
        <w:t>а</w:t>
      </w:r>
      <w:bookmarkEnd w:id="1002"/>
      <w:r>
        <w:t>ходящей в наиме</w:t>
      </w:r>
      <w:bookmarkStart w:id="1003" w:name="OCRUncertain1322"/>
      <w:r>
        <w:t>н</w:t>
      </w:r>
      <w:bookmarkEnd w:id="1003"/>
      <w:r>
        <w:t>ее растянутый свес полки</w:t>
      </w:r>
    </w:p>
    <w:p w:rsidR="00000000" w:rsidRDefault="00AC1C26">
      <w:pPr>
        <w:ind w:firstLine="284"/>
        <w:jc w:val="center"/>
      </w:pPr>
    </w:p>
    <w:p w:rsidR="00000000" w:rsidRDefault="00AC1C26">
      <w:pPr>
        <w:ind w:firstLine="284"/>
        <w:jc w:val="both"/>
        <w:rPr>
          <w:noProof/>
        </w:rPr>
      </w:pPr>
      <w:r>
        <w:lastRenderedPageBreak/>
        <w:t>При пользовании формулой</w:t>
      </w:r>
      <w:r>
        <w:rPr>
          <w:noProof/>
        </w:rPr>
        <w:t xml:space="preserve"> (37)</w:t>
      </w:r>
      <w:r>
        <w:t xml:space="preserve"> за растянутую арматуру площадью </w:t>
      </w:r>
      <w:r>
        <w:rPr>
          <w:i/>
        </w:rPr>
        <w:t>А</w:t>
      </w:r>
      <w:r>
        <w:rPr>
          <w:i/>
          <w:vertAlign w:val="subscript"/>
          <w:lang w:val="en-US"/>
        </w:rPr>
        <w:t>s</w:t>
      </w:r>
      <w:r>
        <w:t xml:space="preserve"> рекомендуется принимать арматуру, располагаемую вблизи растянутой гран</w:t>
      </w:r>
      <w:bookmarkStart w:id="1004" w:name="OCRUncertain1323"/>
      <w:r>
        <w:t>и</w:t>
      </w:r>
      <w:bookmarkEnd w:id="1004"/>
      <w:r>
        <w:t xml:space="preserve">, параллельной оси </w:t>
      </w:r>
      <w:r>
        <w:rPr>
          <w:i/>
        </w:rPr>
        <w:t>у,</w:t>
      </w:r>
      <w:r>
        <w:t xml:space="preserve"> а за сжатую арматуру площадью </w:t>
      </w:r>
      <w:r>
        <w:rPr>
          <w:position w:val="-12"/>
        </w:rPr>
        <w:object w:dxaOrig="300" w:dyaOrig="360">
          <v:shape id="_x0000_i1166" type="#_x0000_t75" style="width:12.75pt;height:15pt" o:ole="">
            <v:imagedata r:id="rId266" o:title=""/>
          </v:shape>
          <o:OLEObject Type="Embed" ProgID="Equation.3" ShapeID="_x0000_i1166" DrawAspect="Content" ObjectID="_1480582056" r:id="rId267"/>
        </w:object>
      </w:r>
      <w:r>
        <w:rPr>
          <w:i/>
          <w:noProof/>
        </w:rPr>
        <w:t xml:space="preserve"> </w:t>
      </w:r>
      <w:r>
        <w:rPr>
          <w:i/>
          <w:noProof/>
        </w:rPr>
        <w:sym w:font="Arial" w:char="2014"/>
      </w:r>
      <w:r>
        <w:t xml:space="preserve"> арматуру, располагаемую</w:t>
      </w:r>
      <w:r>
        <w:t xml:space="preserve"> вблизи сжатой грани, параллельной оси </w:t>
      </w:r>
      <w:r>
        <w:rPr>
          <w:i/>
        </w:rPr>
        <w:t>у,</w:t>
      </w:r>
      <w:r>
        <w:t xml:space="preserve"> но по одну наиболее сжатую сторону от оси </w:t>
      </w:r>
      <w:r>
        <w:rPr>
          <w:i/>
        </w:rPr>
        <w:t>х</w:t>
      </w:r>
      <w:r>
        <w:t xml:space="preserve"> (см. черт.</w:t>
      </w:r>
      <w:r>
        <w:rPr>
          <w:noProof/>
        </w:rPr>
        <w:t xml:space="preserve"> 6)</w:t>
      </w:r>
      <w:bookmarkStart w:id="1005" w:name="OCRUncertain1325"/>
      <w:r>
        <w:rPr>
          <w:noProof/>
        </w:rPr>
        <w:t>.</w:t>
      </w:r>
      <w:bookmarkEnd w:id="1005"/>
    </w:p>
    <w:p w:rsidR="00000000" w:rsidRDefault="00AC1C26">
      <w:pPr>
        <w:ind w:firstLine="284"/>
        <w:jc w:val="both"/>
      </w:pPr>
      <w:r>
        <w:rPr>
          <w:noProof/>
        </w:rPr>
        <w:t>3.25.</w:t>
      </w:r>
      <w:r>
        <w:t xml:space="preserve"> Требуемое количество растянутой арматуры при косом изгибе д</w:t>
      </w:r>
      <w:bookmarkStart w:id="1006" w:name="OCRUncertain1326"/>
      <w:r>
        <w:t>л</w:t>
      </w:r>
      <w:bookmarkEnd w:id="1006"/>
      <w:r>
        <w:t xml:space="preserve">я элементов прямоугольного, таврового и </w:t>
      </w:r>
      <w:bookmarkStart w:id="1007" w:name="OCRUncertain1327"/>
      <w:r>
        <w:t>Г-</w:t>
      </w:r>
      <w:bookmarkEnd w:id="1007"/>
      <w:r>
        <w:t>образного сечений с полкой в сжатой зоне рекомендуется определять с помощью черт.</w:t>
      </w:r>
      <w:r>
        <w:rPr>
          <w:noProof/>
        </w:rPr>
        <w:t xml:space="preserve"> 9. </w:t>
      </w:r>
      <w:r>
        <w:t xml:space="preserve">Для этого ориентировочно задаются положением центра тяжести сечения растянутой арматуры и по графику определяют </w:t>
      </w:r>
      <w:r>
        <w:sym w:font="Symbol" w:char="F061"/>
      </w:r>
      <w:r>
        <w:rPr>
          <w:i/>
          <w:vertAlign w:val="subscript"/>
          <w:lang w:val="en-US"/>
        </w:rPr>
        <w:t>s</w:t>
      </w:r>
      <w:r>
        <w:t xml:space="preserve"> в зависимости от значений:</w:t>
      </w:r>
    </w:p>
    <w:bookmarkStart w:id="1008" w:name="OCRUncertain1345"/>
    <w:p w:rsidR="00000000" w:rsidRDefault="00AC1C26">
      <w:pPr>
        <w:ind w:firstLine="284"/>
        <w:jc w:val="both"/>
        <w:rPr>
          <w:i/>
          <w:noProof/>
        </w:rPr>
      </w:pPr>
      <w:r>
        <w:rPr>
          <w:noProof/>
          <w:position w:val="-30"/>
        </w:rPr>
        <w:object w:dxaOrig="2780" w:dyaOrig="700">
          <v:shape id="_x0000_i1167" type="#_x0000_t75" style="width:138.75pt;height:35.25pt" o:ole="">
            <v:imagedata r:id="rId268" o:title=""/>
          </v:shape>
          <o:OLEObject Type="Embed" ProgID="Equation.3" ShapeID="_x0000_i1167" DrawAspect="Content" ObjectID="_1480582057" r:id="rId269"/>
        </w:object>
      </w:r>
    </w:p>
    <w:bookmarkEnd w:id="1008"/>
    <w:p w:rsidR="00000000" w:rsidRDefault="00AC1C26">
      <w:pPr>
        <w:ind w:firstLine="284"/>
        <w:jc w:val="both"/>
        <w:rPr>
          <w:lang w:val="en-US"/>
        </w:rPr>
      </w:pPr>
      <w:r>
        <w:rPr>
          <w:position w:val="-30"/>
          <w:lang w:val="en-US"/>
        </w:rPr>
        <w:object w:dxaOrig="2720" w:dyaOrig="720">
          <v:shape id="_x0000_i1168" type="#_x0000_t75" style="width:135.75pt;height:36pt" o:ole="">
            <v:imagedata r:id="rId270" o:title=""/>
          </v:shape>
          <o:OLEObject Type="Embed" ProgID="Equation.3" ShapeID="_x0000_i1168" DrawAspect="Content" ObjectID="_1480582058" r:id="rId271"/>
        </w:object>
      </w:r>
    </w:p>
    <w:p w:rsidR="00000000" w:rsidRDefault="00AC1C26">
      <w:pPr>
        <w:ind w:firstLine="284"/>
        <w:jc w:val="both"/>
        <w:rPr>
          <w:noProof/>
        </w:rPr>
      </w:pPr>
      <w:r>
        <w:rPr>
          <w:lang w:val="en-US"/>
        </w:rPr>
        <w:t>[</w:t>
      </w:r>
      <w:r>
        <w:t>обозначения</w:t>
      </w:r>
      <w:r>
        <w:rPr>
          <w:noProof/>
        </w:rPr>
        <w:t xml:space="preserve"> </w:t>
      </w:r>
      <w:r>
        <w:rPr>
          <w:noProof/>
        </w:rPr>
        <w:sym w:font="Arial" w:char="2014"/>
      </w:r>
      <w:r>
        <w:t xml:space="preserve"> см. формулы</w:t>
      </w:r>
      <w:r>
        <w:rPr>
          <w:noProof/>
        </w:rPr>
        <w:t xml:space="preserve"> (</w:t>
      </w:r>
      <w:r>
        <w:rPr>
          <w:noProof/>
        </w:rPr>
        <w:t>35</w:t>
      </w:r>
      <w:bookmarkStart w:id="1009" w:name="OCRUncertain1346"/>
      <w:r>
        <w:rPr>
          <w:noProof/>
        </w:rPr>
        <w:t>) —</w:t>
      </w:r>
      <w:bookmarkEnd w:id="1009"/>
      <w:r>
        <w:rPr>
          <w:noProof/>
        </w:rPr>
        <w:t xml:space="preserve"> (38)</w:t>
      </w:r>
      <w:bookmarkStart w:id="1010" w:name="OCRUncertain1347"/>
      <w:r>
        <w:rPr>
          <w:noProof/>
        </w:rPr>
        <w:t>].</w:t>
      </w:r>
      <w:bookmarkEnd w:id="1010"/>
    </w:p>
    <w:p w:rsidR="00000000" w:rsidRDefault="00AC1C26">
      <w:pPr>
        <w:ind w:firstLine="284"/>
        <w:jc w:val="both"/>
        <w:rPr>
          <w:i/>
          <w:noProof/>
        </w:rPr>
      </w:pPr>
      <w:r>
        <w:t xml:space="preserve">Если </w:t>
      </w:r>
      <w:r>
        <w:sym w:font="Symbol" w:char="F061"/>
      </w:r>
      <w:r>
        <w:rPr>
          <w:i/>
          <w:vertAlign w:val="subscript"/>
          <w:lang w:val="en-US"/>
        </w:rPr>
        <w:t>mx</w:t>
      </w:r>
      <w:r>
        <w:rPr>
          <w:noProof/>
        </w:rPr>
        <w:t xml:space="preserve"> </w:t>
      </w:r>
      <w:bookmarkStart w:id="1011" w:name="OCRUncertain1349"/>
      <w:r>
        <w:rPr>
          <w:noProof/>
        </w:rPr>
        <w:t>&lt;</w:t>
      </w:r>
      <w:bookmarkEnd w:id="1011"/>
      <w:r>
        <w:rPr>
          <w:noProof/>
        </w:rPr>
        <w:t xml:space="preserve"> 0,</w:t>
      </w:r>
      <w:r>
        <w:t xml:space="preserve"> расчет прои</w:t>
      </w:r>
      <w:bookmarkStart w:id="1012" w:name="OCRUncertain1350"/>
      <w:r>
        <w:t>з</w:t>
      </w:r>
      <w:bookmarkEnd w:id="1012"/>
      <w:r>
        <w:t xml:space="preserve">водится как </w:t>
      </w:r>
      <w:bookmarkStart w:id="1013" w:name="OCRUncertain1351"/>
      <w:r>
        <w:t xml:space="preserve">для </w:t>
      </w:r>
      <w:bookmarkEnd w:id="1013"/>
      <w:r>
        <w:t>прямоугольного с</w:t>
      </w:r>
      <w:bookmarkStart w:id="1014" w:name="OCRUncertain1352"/>
      <w:r>
        <w:t>е</w:t>
      </w:r>
      <w:bookmarkEnd w:id="1014"/>
      <w:r>
        <w:t>чения, принимая</w:t>
      </w:r>
      <w:r>
        <w:rPr>
          <w:lang w:val="en-US"/>
        </w:rPr>
        <w:t xml:space="preserve"> </w:t>
      </w:r>
      <w:bookmarkStart w:id="1015" w:name="OCRUncertain1355"/>
      <w:r>
        <w:rPr>
          <w:position w:val="-14"/>
          <w:lang w:val="en-US"/>
        </w:rPr>
        <w:object w:dxaOrig="700" w:dyaOrig="380">
          <v:shape id="_x0000_i1169" type="#_x0000_t75" style="width:28.5pt;height:15.75pt" o:ole="">
            <v:imagedata r:id="rId272" o:title=""/>
          </v:shape>
          <o:OLEObject Type="Embed" ProgID="Equation.3" ShapeID="_x0000_i1169" DrawAspect="Content" ObjectID="_1480582059" r:id="rId273"/>
        </w:object>
      </w:r>
      <w:r>
        <w:rPr>
          <w:i/>
          <w:noProof/>
        </w:rPr>
        <w:t xml:space="preserve"> </w:t>
      </w:r>
      <w:bookmarkEnd w:id="1015"/>
    </w:p>
    <w:p w:rsidR="00000000" w:rsidRDefault="00AC1C26">
      <w:pPr>
        <w:ind w:firstLine="284"/>
        <w:jc w:val="both"/>
      </w:pPr>
      <w:r>
        <w:t xml:space="preserve">Если значение </w:t>
      </w:r>
      <w:r>
        <w:sym w:font="Symbol" w:char="F061"/>
      </w:r>
      <w:r>
        <w:rPr>
          <w:i/>
          <w:vertAlign w:val="subscript"/>
          <w:lang w:val="en-US"/>
        </w:rPr>
        <w:t>s</w:t>
      </w:r>
      <w:r>
        <w:rPr>
          <w:noProof/>
        </w:rPr>
        <w:t xml:space="preserve"> </w:t>
      </w:r>
      <w:r>
        <w:t xml:space="preserve"> на графике находится по левую</w:t>
      </w:r>
      <w:r>
        <w:rPr>
          <w:lang w:val="en-US"/>
        </w:rPr>
        <w:t xml:space="preserve"> </w:t>
      </w:r>
      <w:r>
        <w:t>сторону от криво</w:t>
      </w:r>
      <w:bookmarkStart w:id="1016" w:name="OCRUncertain1357"/>
      <w:r>
        <w:t>й</w:t>
      </w:r>
      <w:bookmarkEnd w:id="1016"/>
      <w:r>
        <w:t>, отвечающе</w:t>
      </w:r>
      <w:bookmarkStart w:id="1017" w:name="OCRUncertain1358"/>
      <w:r>
        <w:t>й</w:t>
      </w:r>
      <w:bookmarkEnd w:id="1017"/>
      <w:r>
        <w:t xml:space="preserve"> параметру</w:t>
      </w:r>
      <w:r>
        <w:rPr>
          <w:noProof/>
        </w:rPr>
        <w:t xml:space="preserve"> </w:t>
      </w:r>
      <w:r>
        <w:rPr>
          <w:noProof/>
          <w:position w:val="-30"/>
        </w:rPr>
        <w:object w:dxaOrig="800" w:dyaOrig="680">
          <v:shape id="_x0000_i1170" type="#_x0000_t75" style="width:32.25pt;height:27.75pt" o:ole="">
            <v:imagedata r:id="rId274" o:title=""/>
          </v:shape>
          <o:OLEObject Type="Embed" ProgID="Equation.3" ShapeID="_x0000_i1170" DrawAspect="Content" ObjectID="_1480582060" r:id="rId275"/>
        </w:object>
      </w:r>
      <w:r>
        <w:rPr>
          <w:noProof/>
        </w:rPr>
        <w:t xml:space="preserve"> </w:t>
      </w:r>
      <w:r>
        <w:t xml:space="preserve">подбор арматуры производится без учета косого изгиба, т. е. согласно </w:t>
      </w:r>
      <w:bookmarkStart w:id="1018" w:name="OCRUncertain1360"/>
      <w:r>
        <w:t>пп.</w:t>
      </w:r>
      <w:bookmarkEnd w:id="1018"/>
      <w:r>
        <w:rPr>
          <w:noProof/>
        </w:rPr>
        <w:t xml:space="preserve"> 3.18, 3.19</w:t>
      </w:r>
      <w:r>
        <w:t xml:space="preserve"> и</w:t>
      </w:r>
      <w:r>
        <w:rPr>
          <w:noProof/>
        </w:rPr>
        <w:t xml:space="preserve"> 3.22,</w:t>
      </w:r>
      <w:r>
        <w:t xml:space="preserve"> на действие момента </w:t>
      </w:r>
      <w:r>
        <w:rPr>
          <w:i/>
        </w:rPr>
        <w:t>М</w:t>
      </w:r>
      <w:r>
        <w:rPr>
          <w:i/>
          <w:noProof/>
        </w:rPr>
        <w:t xml:space="preserve"> </w:t>
      </w:r>
      <w:bookmarkStart w:id="1019" w:name="OCRUncertain1361"/>
      <w:r>
        <w:rPr>
          <w:i/>
          <w:noProof/>
        </w:rPr>
        <w:t>=</w:t>
      </w:r>
      <w:bookmarkEnd w:id="1019"/>
      <w:r>
        <w:rPr>
          <w:i/>
        </w:rPr>
        <w:t xml:space="preserve"> </w:t>
      </w:r>
      <w:bookmarkStart w:id="1020" w:name="OCRUncertain1362"/>
      <w:r>
        <w:rPr>
          <w:i/>
        </w:rPr>
        <w:t>М</w:t>
      </w:r>
      <w:r>
        <w:rPr>
          <w:i/>
          <w:vertAlign w:val="subscript"/>
          <w:lang w:val="en-US"/>
        </w:rPr>
        <w:t>x</w:t>
      </w:r>
      <w:r>
        <w:rPr>
          <w:noProof/>
        </w:rPr>
        <w:t>.</w:t>
      </w:r>
      <w:bookmarkEnd w:id="1020"/>
    </w:p>
    <w:p w:rsidR="00000000" w:rsidRDefault="00AC1C26">
      <w:pPr>
        <w:ind w:firstLine="284"/>
        <w:jc w:val="both"/>
        <w:rPr>
          <w:i/>
        </w:rPr>
      </w:pPr>
      <w:r>
        <w:t>Требуемая площадь растянутой арматуры при ус</w:t>
      </w:r>
      <w:bookmarkStart w:id="1021" w:name="OCRUncertain1453"/>
      <w:r>
        <w:t>л</w:t>
      </w:r>
      <w:bookmarkEnd w:id="1021"/>
      <w:r>
        <w:t xml:space="preserve">овии работы ее с полным расчетным сопротивлением определяется по формуле </w:t>
      </w:r>
    </w:p>
    <w:p w:rsidR="00000000" w:rsidRDefault="00AC1C26">
      <w:pPr>
        <w:ind w:firstLine="284"/>
        <w:jc w:val="both"/>
        <w:rPr>
          <w:noProof/>
        </w:rPr>
      </w:pPr>
      <w:r>
        <w:t xml:space="preserve">       </w:t>
      </w:r>
      <w:r>
        <w:rPr>
          <w:noProof/>
          <w:position w:val="-30"/>
        </w:rPr>
        <w:object w:dxaOrig="2700" w:dyaOrig="680">
          <v:shape id="_x0000_i1171" type="#_x0000_t75" style="width:135pt;height:33.75pt" o:ole="">
            <v:imagedata r:id="rId276" o:title=""/>
          </v:shape>
          <o:OLEObject Type="Embed" ProgID="Equation.3" ShapeID="_x0000_i1171" DrawAspect="Content" ObjectID="_1480582061" r:id="rId277"/>
        </w:object>
      </w:r>
      <w:r>
        <w:rPr>
          <w:noProof/>
        </w:rPr>
        <w:t xml:space="preserve">    </w:t>
      </w:r>
      <w:r>
        <w:tab/>
      </w:r>
      <w:r>
        <w:tab/>
      </w:r>
      <w:r>
        <w:rPr>
          <w:noProof/>
        </w:rPr>
        <w:t>(45)</w:t>
      </w:r>
    </w:p>
    <w:p w:rsidR="00000000" w:rsidRDefault="00AC1C26">
      <w:pPr>
        <w:ind w:firstLine="284"/>
        <w:jc w:val="both"/>
        <w:rPr>
          <w:noProof/>
        </w:rPr>
      </w:pPr>
      <w:r>
        <w:t xml:space="preserve">где </w:t>
      </w:r>
      <w:r>
        <w:rPr>
          <w:i/>
        </w:rPr>
        <w:t>А</w:t>
      </w:r>
      <w:r>
        <w:rPr>
          <w:i/>
          <w:vertAlign w:val="subscript"/>
          <w:lang w:val="en-US"/>
        </w:rPr>
        <w:t>ov</w:t>
      </w:r>
      <w:r>
        <w:rPr>
          <w:i/>
          <w:noProof/>
        </w:rPr>
        <w:t xml:space="preserve"> </w:t>
      </w:r>
      <w:r>
        <w:rPr>
          <w:i/>
          <w:noProof/>
        </w:rPr>
        <w:sym w:font="Arial" w:char="2014"/>
      </w:r>
      <w:r>
        <w:t xml:space="preserve"> см. формулу</w:t>
      </w:r>
      <w:r>
        <w:rPr>
          <w:noProof/>
        </w:rPr>
        <w:t xml:space="preserve"> (36)</w:t>
      </w:r>
      <w:bookmarkStart w:id="1022" w:name="OCRUncertain1465"/>
      <w:r>
        <w:rPr>
          <w:noProof/>
        </w:rPr>
        <w:t>.</w:t>
      </w:r>
      <w:bookmarkEnd w:id="1022"/>
    </w:p>
    <w:p w:rsidR="00000000" w:rsidRDefault="00AC1C26">
      <w:pPr>
        <w:ind w:firstLine="284"/>
        <w:jc w:val="both"/>
      </w:pPr>
      <w:r>
        <w:t>Центр тяжести сечения фактически принятой растянутой арматуры должен отстоять от растянутых граней не дальше, чем принятый в расчете центр тяжести. В противном случае расчет повторяют, принимая новый центр тяжести сечения растянутой арматуры.</w:t>
      </w:r>
    </w:p>
    <w:p w:rsidR="00000000" w:rsidRDefault="00AC1C26">
      <w:pPr>
        <w:ind w:firstLine="284"/>
        <w:jc w:val="both"/>
        <w:rPr>
          <w:noProof/>
        </w:rPr>
      </w:pPr>
      <w:r>
        <w:t>Условием работы растянутой арматуры с полным расчетным сопротивлением является выполнение условия</w:t>
      </w:r>
      <w:r>
        <w:rPr>
          <w:noProof/>
        </w:rPr>
        <w:t xml:space="preserve"> (41).</w:t>
      </w:r>
    </w:p>
    <w:p w:rsidR="00000000" w:rsidRDefault="00AC1C26">
      <w:pPr>
        <w:ind w:firstLine="284"/>
        <w:jc w:val="both"/>
        <w:rPr>
          <w:i/>
          <w:lang w:val="en-US"/>
        </w:rPr>
      </w:pPr>
      <w:r>
        <w:t>Для элементов из бетона класса В25 и ниже условие</w:t>
      </w:r>
      <w:r>
        <w:rPr>
          <w:noProof/>
        </w:rPr>
        <w:t xml:space="preserve"> (41)</w:t>
      </w:r>
      <w:r>
        <w:t xml:space="preserve"> всегда выполняется, если </w:t>
      </w:r>
      <w:bookmarkStart w:id="1023" w:name="OCRUncertain1466"/>
      <w:r>
        <w:t>з</w:t>
      </w:r>
      <w:bookmarkEnd w:id="1023"/>
      <w:r>
        <w:t xml:space="preserve">начения </w:t>
      </w:r>
      <w:r>
        <w:sym w:font="Symbol" w:char="F061"/>
      </w:r>
      <w:r>
        <w:rPr>
          <w:i/>
          <w:vertAlign w:val="subscript"/>
          <w:lang w:val="en-US"/>
        </w:rPr>
        <w:t>s</w:t>
      </w:r>
      <w:r>
        <w:t xml:space="preserve"> на черт.</w:t>
      </w:r>
      <w:r>
        <w:rPr>
          <w:noProof/>
        </w:rPr>
        <w:t xml:space="preserve"> 9</w:t>
      </w:r>
      <w:r>
        <w:t xml:space="preserve"> находятся внутри области, ограниченной ос</w:t>
      </w:r>
      <w:r>
        <w:t>ями координат и кривой, отвечающей параметру</w:t>
      </w:r>
      <w:r>
        <w:rPr>
          <w:lang w:val="en-US"/>
        </w:rPr>
        <w:t xml:space="preserve"> </w:t>
      </w:r>
      <w:r>
        <w:rPr>
          <w:position w:val="-12"/>
          <w:lang w:val="en-US"/>
        </w:rPr>
        <w:object w:dxaOrig="720" w:dyaOrig="360">
          <v:shape id="_x0000_i1172" type="#_x0000_t75" style="width:30.75pt;height:15.75pt" o:ole="">
            <v:imagedata r:id="rId278" o:title=""/>
          </v:shape>
          <o:OLEObject Type="Embed" ProgID="Equation.3" ShapeID="_x0000_i1172" DrawAspect="Content" ObjectID="_1480582062" r:id="rId279"/>
        </w:object>
      </w:r>
    </w:p>
    <w:p w:rsidR="00000000" w:rsidRDefault="00AC1C26">
      <w:pPr>
        <w:ind w:firstLine="284"/>
        <w:jc w:val="both"/>
        <w:rPr>
          <w:noProof/>
        </w:rPr>
      </w:pPr>
      <w:r>
        <w:t>Если условие</w:t>
      </w:r>
      <w:r>
        <w:rPr>
          <w:noProof/>
        </w:rPr>
        <w:t xml:space="preserve"> (41)</w:t>
      </w:r>
      <w:r>
        <w:t xml:space="preserve"> не выполняется, следует поставить (увеличить) сжатую арматуру либо</w:t>
      </w:r>
      <w:r>
        <w:rPr>
          <w:lang w:val="en-US"/>
        </w:rPr>
        <w:t xml:space="preserve"> </w:t>
      </w:r>
      <w:r>
        <w:t>повысить класс бетона, либо увеличить размеры сечения (особенно наиболее сжатого свеса)</w:t>
      </w:r>
      <w:bookmarkStart w:id="1024" w:name="OCRUncertain1468"/>
      <w:r>
        <w:rPr>
          <w:noProof/>
        </w:rPr>
        <w:t>.</w:t>
      </w:r>
      <w:bookmarkEnd w:id="1024"/>
    </w:p>
    <w:p w:rsidR="00000000" w:rsidRDefault="00AC1C26">
      <w:pPr>
        <w:ind w:firstLine="284"/>
        <w:jc w:val="both"/>
        <w:rPr>
          <w:noProof/>
        </w:rPr>
      </w:pPr>
      <w:r>
        <w:t xml:space="preserve">Значения </w:t>
      </w:r>
      <w:r>
        <w:sym w:font="Symbol" w:char="F061"/>
      </w:r>
      <w:r>
        <w:rPr>
          <w:i/>
          <w:vertAlign w:val="subscript"/>
          <w:lang w:val="en-US"/>
        </w:rPr>
        <w:t>s</w:t>
      </w:r>
      <w:r>
        <w:t xml:space="preserve"> на графике не должны находиться между осью </w:t>
      </w:r>
      <w:r>
        <w:sym w:font="Symbol" w:char="F061"/>
      </w:r>
      <w:r>
        <w:rPr>
          <w:i/>
          <w:vertAlign w:val="subscript"/>
          <w:lang w:val="en-US"/>
        </w:rPr>
        <w:t>my</w:t>
      </w:r>
      <w:r>
        <w:rPr>
          <w:i/>
        </w:rPr>
        <w:t xml:space="preserve"> </w:t>
      </w:r>
      <w:r>
        <w:t>и кривой, соответствующей параметру</w:t>
      </w:r>
      <w:r>
        <w:rPr>
          <w:lang w:val="en-US"/>
        </w:rPr>
        <w:t xml:space="preserve"> </w:t>
      </w:r>
      <w:bookmarkStart w:id="1025" w:name="OCRUncertain1471"/>
      <w:r>
        <w:rPr>
          <w:i/>
          <w:lang w:val="en-US"/>
        </w:rPr>
        <w:t>h</w:t>
      </w:r>
      <w:r>
        <w:rPr>
          <w:vertAlign w:val="subscript"/>
          <w:lang w:val="en-US"/>
        </w:rPr>
        <w:t>0</w:t>
      </w:r>
      <w:r>
        <w:rPr>
          <w:i/>
          <w:lang w:val="en-US"/>
        </w:rPr>
        <w:t>/h</w:t>
      </w:r>
      <w:r>
        <w:rPr>
          <w:lang w:val="en-US"/>
        </w:rPr>
        <w:t>.</w:t>
      </w:r>
      <w:bookmarkEnd w:id="1025"/>
      <w:r>
        <w:t xml:space="preserve"> В противном случае</w:t>
      </w:r>
      <w:r>
        <w:rPr>
          <w:lang w:val="en-US"/>
        </w:rPr>
        <w:t xml:space="preserve"> </w:t>
      </w:r>
      <w:r>
        <w:rPr>
          <w:i/>
          <w:lang w:val="en-US"/>
        </w:rPr>
        <w:t>x</w:t>
      </w:r>
      <w:r>
        <w:rPr>
          <w:vertAlign w:val="subscript"/>
          <w:lang w:val="en-US"/>
        </w:rPr>
        <w:t>1</w:t>
      </w:r>
      <w:r>
        <w:t xml:space="preserve"> становится более</w:t>
      </w:r>
      <w:r>
        <w:rPr>
          <w:lang w:val="en-US"/>
        </w:rPr>
        <w:t xml:space="preserve"> </w:t>
      </w:r>
      <w:bookmarkStart w:id="1026" w:name="OCRUncertain1473"/>
      <w:r>
        <w:rPr>
          <w:i/>
          <w:lang w:val="en-US"/>
        </w:rPr>
        <w:t>h</w:t>
      </w:r>
      <w:r>
        <w:rPr>
          <w:lang w:val="en-US"/>
        </w:rPr>
        <w:t>,</w:t>
      </w:r>
      <w:bookmarkEnd w:id="1026"/>
      <w:r>
        <w:t xml:space="preserve"> и расчет тогда производится согласно </w:t>
      </w:r>
      <w:bookmarkStart w:id="1027" w:name="OCRUncertain1474"/>
      <w:r>
        <w:t>п.</w:t>
      </w:r>
      <w:bookmarkEnd w:id="1027"/>
      <w:r>
        <w:rPr>
          <w:noProof/>
        </w:rPr>
        <w:t xml:space="preserve"> 3.27.</w:t>
      </w:r>
    </w:p>
    <w:p w:rsidR="00000000" w:rsidRDefault="00AC1C26">
      <w:pPr>
        <w:ind w:firstLine="284"/>
        <w:jc w:val="both"/>
        <w:rPr>
          <w:i/>
        </w:rPr>
      </w:pPr>
      <w:r>
        <w:rPr>
          <w:noProof/>
        </w:rPr>
        <w:t>3.26.</w:t>
      </w:r>
      <w:r>
        <w:t xml:space="preserve"> Расчет на косой изгиб прямоугольных и двутавровых симметричных сечений с с</w:t>
      </w:r>
      <w:r>
        <w:t>имметрично расположенной арматурой может производиться согласно п.</w:t>
      </w:r>
      <w:r>
        <w:rPr>
          <w:noProof/>
        </w:rPr>
        <w:t xml:space="preserve"> 3.76,</w:t>
      </w:r>
      <w:r>
        <w:t xml:space="preserve"> принимая</w:t>
      </w:r>
      <w:r>
        <w:rPr>
          <w:lang w:val="en-US"/>
        </w:rPr>
        <w:t xml:space="preserve"> </w:t>
      </w:r>
      <w:r>
        <w:rPr>
          <w:i/>
          <w:lang w:val="en-US"/>
        </w:rPr>
        <w:t>N</w:t>
      </w:r>
      <w:r>
        <w:rPr>
          <w:i/>
          <w:noProof/>
        </w:rPr>
        <w:t xml:space="preserve"> </w:t>
      </w:r>
      <w:bookmarkStart w:id="1028" w:name="OCRUncertain1475"/>
      <w:r>
        <w:rPr>
          <w:i/>
          <w:noProof/>
        </w:rPr>
        <w:t>=</w:t>
      </w:r>
      <w:bookmarkEnd w:id="1028"/>
      <w:r>
        <w:rPr>
          <w:i/>
        </w:rPr>
        <w:t xml:space="preserve"> </w:t>
      </w:r>
      <w:r>
        <w:rPr>
          <w:lang w:val="en-US"/>
        </w:rPr>
        <w:t>0.</w:t>
      </w:r>
    </w:p>
    <w:p w:rsidR="00000000" w:rsidRDefault="00AC1C26">
      <w:pPr>
        <w:ind w:firstLine="284"/>
        <w:jc w:val="both"/>
        <w:rPr>
          <w:noProof/>
        </w:rPr>
      </w:pPr>
      <w:r>
        <w:rPr>
          <w:noProof/>
        </w:rPr>
        <w:t>3.2</w:t>
      </w:r>
      <w:bookmarkStart w:id="1029" w:name="OCRUncertain1476"/>
      <w:r>
        <w:rPr>
          <w:noProof/>
        </w:rPr>
        <w:t>7</w:t>
      </w:r>
      <w:bookmarkEnd w:id="1029"/>
      <w:r>
        <w:rPr>
          <w:noProof/>
        </w:rPr>
        <w:t>.</w:t>
      </w:r>
      <w:r>
        <w:t xml:space="preserve"> Для не оговоренных в </w:t>
      </w:r>
      <w:bookmarkStart w:id="1030" w:name="OCRUncertain1477"/>
      <w:r>
        <w:t>пп.</w:t>
      </w:r>
      <w:bookmarkEnd w:id="1030"/>
      <w:r>
        <w:rPr>
          <w:noProof/>
        </w:rPr>
        <w:t xml:space="preserve"> 3.24—3.26</w:t>
      </w:r>
      <w:r>
        <w:t xml:space="preserve"> сечений, а также при выполнении условий</w:t>
      </w:r>
      <w:r>
        <w:rPr>
          <w:noProof/>
        </w:rPr>
        <w:t xml:space="preserve"> (43)</w:t>
      </w:r>
      <w:r>
        <w:t xml:space="preserve"> и</w:t>
      </w:r>
      <w:r>
        <w:rPr>
          <w:noProof/>
        </w:rPr>
        <w:t xml:space="preserve"> (44) </w:t>
      </w:r>
      <w:r>
        <w:t>или если арматура распределена по сечению, что не позволяет до расчета уста</w:t>
      </w:r>
      <w:bookmarkStart w:id="1031" w:name="OCRUncertain1478"/>
      <w:r>
        <w:t>н</w:t>
      </w:r>
      <w:bookmarkEnd w:id="1031"/>
      <w:r>
        <w:t xml:space="preserve">овить значения </w:t>
      </w:r>
      <w:bookmarkStart w:id="1032" w:name="OCRUncertain1479"/>
      <w:r>
        <w:rPr>
          <w:i/>
        </w:rPr>
        <w:t>А</w:t>
      </w:r>
      <w:bookmarkEnd w:id="1032"/>
      <w:r>
        <w:rPr>
          <w:i/>
          <w:vertAlign w:val="subscript"/>
          <w:lang w:val="en-US"/>
        </w:rPr>
        <w:t>s</w:t>
      </w:r>
      <w:r>
        <w:t xml:space="preserve"> и </w:t>
      </w:r>
      <w:bookmarkStart w:id="1033" w:name="OCRUncertain1480"/>
      <w:r>
        <w:rPr>
          <w:position w:val="-12"/>
        </w:rPr>
        <w:object w:dxaOrig="300" w:dyaOrig="360">
          <v:shape id="_x0000_i1173" type="#_x0000_t75" style="width:12.75pt;height:15.75pt" o:ole="">
            <v:imagedata r:id="rId280" o:title=""/>
          </v:shape>
          <o:OLEObject Type="Embed" ProgID="Equation.3" ShapeID="_x0000_i1173" DrawAspect="Content" ObjectID="_1480582063" r:id="rId281"/>
        </w:object>
      </w:r>
      <w:r>
        <w:rPr>
          <w:i/>
        </w:rPr>
        <w:t xml:space="preserve"> </w:t>
      </w:r>
      <w:bookmarkEnd w:id="1033"/>
      <w:r>
        <w:t>и расположение центров тяжести растянут</w:t>
      </w:r>
      <w:bookmarkStart w:id="1034" w:name="OCRUncertain1481"/>
      <w:r>
        <w:t>о</w:t>
      </w:r>
      <w:bookmarkEnd w:id="1034"/>
      <w:r>
        <w:t>й и сжатой арматуры, расчет на косой изгиб следует производить, пользуясь формулами для общего случая расчета нормального сечения (см. п.</w:t>
      </w:r>
      <w:r>
        <w:rPr>
          <w:noProof/>
        </w:rPr>
        <w:t xml:space="preserve"> 3.76) </w:t>
      </w:r>
      <w:r>
        <w:t>с учетом указаний п.</w:t>
      </w:r>
      <w:r>
        <w:rPr>
          <w:noProof/>
        </w:rPr>
        <w:t xml:space="preserve"> 3.13.</w:t>
      </w:r>
    </w:p>
    <w:p w:rsidR="00000000" w:rsidRDefault="00AC1C26">
      <w:pPr>
        <w:ind w:firstLine="284"/>
        <w:jc w:val="both"/>
      </w:pPr>
      <w:r>
        <w:t>Порядок пользования формулами общего случая рекомендуется следующий:</w:t>
      </w:r>
    </w:p>
    <w:p w:rsidR="00000000" w:rsidRDefault="00AC1C26">
      <w:pPr>
        <w:ind w:firstLine="284"/>
        <w:jc w:val="both"/>
      </w:pPr>
      <w:r>
        <w:rPr>
          <w:noProof/>
        </w:rPr>
        <w:t>1)</w:t>
      </w:r>
      <w:r>
        <w:t xml:space="preserve"> проводят две взаимно перпендикулярные оси </w:t>
      </w:r>
      <w:bookmarkStart w:id="1035" w:name="OCRUncertain1482"/>
      <w:r>
        <w:rPr>
          <w:i/>
        </w:rPr>
        <w:t>х</w:t>
      </w:r>
      <w:bookmarkEnd w:id="1035"/>
      <w:r>
        <w:t xml:space="preserve"> и </w:t>
      </w:r>
      <w:r>
        <w:rPr>
          <w:i/>
        </w:rPr>
        <w:t>у</w:t>
      </w:r>
      <w:r>
        <w:t xml:space="preserve"> через центр тяжести сечения наиболее растянутого стержня по возможности параллельно сторонам сечения;</w:t>
      </w:r>
    </w:p>
    <w:p w:rsidR="00000000" w:rsidRDefault="00AC1C26">
      <w:pPr>
        <w:ind w:firstLine="284"/>
        <w:jc w:val="both"/>
      </w:pPr>
      <w:r>
        <w:rPr>
          <w:noProof/>
        </w:rPr>
        <w:t>2)</w:t>
      </w:r>
      <w:r>
        <w:t xml:space="preserve"> подбирают последовательными приближениями положение прямой, ограничивающей сжатую зону, так, чтобы при</w:t>
      </w:r>
      <w:r>
        <w:rPr>
          <w:noProof/>
        </w:rPr>
        <w:t xml:space="preserve"> </w:t>
      </w:r>
      <w:r>
        <w:rPr>
          <w:i/>
          <w:noProof/>
        </w:rPr>
        <w:t xml:space="preserve">N </w:t>
      </w:r>
      <w:bookmarkStart w:id="1036" w:name="OCRUncertain1483"/>
      <w:r>
        <w:rPr>
          <w:noProof/>
        </w:rPr>
        <w:t>=</w:t>
      </w:r>
      <w:bookmarkEnd w:id="1036"/>
      <w:r>
        <w:rPr>
          <w:noProof/>
        </w:rPr>
        <w:t xml:space="preserve"> 0</w:t>
      </w:r>
      <w:r>
        <w:t xml:space="preserve"> удовлетворялось равенство</w:t>
      </w:r>
      <w:r>
        <w:rPr>
          <w:noProof/>
        </w:rPr>
        <w:t xml:space="preserve"> (154)</w:t>
      </w:r>
      <w:r>
        <w:t xml:space="preserve"> после подстановки в него значений </w:t>
      </w:r>
      <w:r>
        <w:rPr>
          <w:i/>
        </w:rPr>
        <w:sym w:font="Symbol" w:char="F073"/>
      </w:r>
      <w:r>
        <w:rPr>
          <w:i/>
          <w:vertAlign w:val="subscript"/>
          <w:lang w:val="en-US"/>
        </w:rPr>
        <w:t>si</w:t>
      </w:r>
      <w:r>
        <w:t>, определенных по формуле</w:t>
      </w:r>
      <w:r>
        <w:rPr>
          <w:noProof/>
        </w:rPr>
        <w:t xml:space="preserve"> (155).</w:t>
      </w:r>
      <w:r>
        <w:t xml:space="preserve"> При этом угол наклона этой прямой </w:t>
      </w:r>
      <w:r>
        <w:rPr>
          <w:i/>
        </w:rPr>
        <w:sym w:font="Symbol" w:char="F071"/>
      </w:r>
      <w:r>
        <w:t xml:space="preserve"> принимают постоянным и равным углу </w:t>
      </w:r>
      <w:bookmarkStart w:id="1037" w:name="OCRUncertain1485"/>
      <w:r>
        <w:t>н</w:t>
      </w:r>
      <w:bookmarkEnd w:id="1037"/>
      <w:r>
        <w:t>акл</w:t>
      </w:r>
      <w:r>
        <w:t xml:space="preserve">она </w:t>
      </w:r>
      <w:bookmarkStart w:id="1038" w:name="OCRUncertain1486"/>
      <w:r>
        <w:t>нейтральной</w:t>
      </w:r>
      <w:bookmarkEnd w:id="1038"/>
      <w:r>
        <w:t xml:space="preserve"> оси, определе</w:t>
      </w:r>
      <w:bookmarkStart w:id="1039" w:name="OCRUncertain1487"/>
      <w:r>
        <w:t>н</w:t>
      </w:r>
      <w:bookmarkEnd w:id="1039"/>
      <w:r>
        <w:t>ному как для упругого материала;</w:t>
      </w:r>
    </w:p>
    <w:p w:rsidR="00000000" w:rsidRDefault="00AC1C26">
      <w:pPr>
        <w:ind w:firstLine="284"/>
        <w:jc w:val="both"/>
        <w:rPr>
          <w:i/>
        </w:rPr>
      </w:pPr>
      <w:r>
        <w:rPr>
          <w:noProof/>
        </w:rPr>
        <w:t>3)</w:t>
      </w:r>
      <w:r>
        <w:t xml:space="preserve"> определяют моменты внутренних усилий относительно </w:t>
      </w:r>
      <w:bookmarkStart w:id="1040" w:name="OCRUncertain1488"/>
      <w:r>
        <w:t>осей</w:t>
      </w:r>
      <w:r>
        <w:rPr>
          <w:lang w:val="en-US"/>
        </w:rPr>
        <w:t xml:space="preserve"> </w:t>
      </w:r>
      <w:r>
        <w:rPr>
          <w:i/>
        </w:rPr>
        <w:t>х</w:t>
      </w:r>
      <w:bookmarkEnd w:id="1040"/>
      <w:r>
        <w:t xml:space="preserve"> и</w:t>
      </w:r>
      <w:r>
        <w:rPr>
          <w:i/>
        </w:rPr>
        <w:t xml:space="preserve"> у</w:t>
      </w:r>
      <w:r>
        <w:t xml:space="preserve"> соответственно</w:t>
      </w:r>
      <w:r>
        <w:rPr>
          <w:lang w:val="en-US"/>
        </w:rPr>
        <w:t xml:space="preserve"> </w:t>
      </w:r>
      <w:r>
        <w:rPr>
          <w:i/>
          <w:lang w:val="en-US"/>
        </w:rPr>
        <w:t>M</w:t>
      </w:r>
      <w:r>
        <w:rPr>
          <w:i/>
          <w:vertAlign w:val="subscript"/>
          <w:lang w:val="en-US"/>
        </w:rPr>
        <w:t>yu</w:t>
      </w:r>
      <w:r>
        <w:t xml:space="preserve"> и </w:t>
      </w:r>
      <w:bookmarkStart w:id="1041" w:name="OCRUncertain1490"/>
      <w:r>
        <w:rPr>
          <w:i/>
        </w:rPr>
        <w:t>М</w:t>
      </w:r>
      <w:r>
        <w:rPr>
          <w:i/>
          <w:vertAlign w:val="subscript"/>
          <w:lang w:val="en-US"/>
        </w:rPr>
        <w:t>xu</w:t>
      </w:r>
      <w:r>
        <w:t>.</w:t>
      </w:r>
      <w:bookmarkEnd w:id="1041"/>
    </w:p>
    <w:p w:rsidR="00000000" w:rsidRDefault="00AC1C26">
      <w:pPr>
        <w:ind w:firstLine="284"/>
        <w:jc w:val="center"/>
      </w:pPr>
      <w:r>
        <w:lastRenderedPageBreak/>
        <w:pict>
          <v:shape id="_x0000_i1174" type="#_x0000_t75" style="width:388.5pt;height:666pt">
            <v:imagedata r:id="rId282" o:title=""/>
          </v:shape>
        </w:pict>
      </w:r>
    </w:p>
    <w:p w:rsidR="00000000" w:rsidRDefault="00AC1C26">
      <w:pPr>
        <w:ind w:firstLine="284"/>
        <w:jc w:val="center"/>
      </w:pPr>
      <w:r>
        <w:t>Черт.</w:t>
      </w:r>
      <w:r>
        <w:rPr>
          <w:noProof/>
        </w:rPr>
        <w:t xml:space="preserve"> 9.</w:t>
      </w:r>
      <w:r>
        <w:t xml:space="preserve"> Граф</w:t>
      </w:r>
      <w:bookmarkStart w:id="1042" w:name="OCRUncertain1440"/>
      <w:r>
        <w:t>и</w:t>
      </w:r>
      <w:bookmarkEnd w:id="1042"/>
      <w:r>
        <w:t xml:space="preserve">к </w:t>
      </w:r>
      <w:bookmarkStart w:id="1043" w:name="OCRUncertain1441"/>
      <w:r>
        <w:t>н</w:t>
      </w:r>
      <w:bookmarkEnd w:id="1043"/>
      <w:r>
        <w:t>есущей с</w:t>
      </w:r>
      <w:bookmarkStart w:id="1044" w:name="OCRUncertain1442"/>
      <w:r>
        <w:t>п</w:t>
      </w:r>
      <w:bookmarkEnd w:id="1044"/>
      <w:r>
        <w:t>особ</w:t>
      </w:r>
      <w:bookmarkStart w:id="1045" w:name="OCRUncertain1443"/>
      <w:r>
        <w:t>н</w:t>
      </w:r>
      <w:bookmarkEnd w:id="1045"/>
      <w:r>
        <w:t>ост</w:t>
      </w:r>
      <w:bookmarkStart w:id="1046" w:name="OCRUncertain1444"/>
      <w:r>
        <w:t>и</w:t>
      </w:r>
      <w:bookmarkEnd w:id="1046"/>
      <w:r>
        <w:t xml:space="preserve"> прямоуголь</w:t>
      </w:r>
      <w:bookmarkStart w:id="1047" w:name="OCRUncertain1445"/>
      <w:r>
        <w:t>но</w:t>
      </w:r>
      <w:bookmarkEnd w:id="1047"/>
      <w:r>
        <w:t xml:space="preserve">го, таврового </w:t>
      </w:r>
      <w:bookmarkStart w:id="1048" w:name="OCRUncertain1446"/>
    </w:p>
    <w:p w:rsidR="00000000" w:rsidRDefault="00AC1C26">
      <w:pPr>
        <w:ind w:firstLine="284"/>
        <w:jc w:val="center"/>
      </w:pPr>
      <w:r>
        <w:t>и</w:t>
      </w:r>
      <w:bookmarkEnd w:id="1048"/>
      <w:r>
        <w:t xml:space="preserve"> </w:t>
      </w:r>
      <w:bookmarkStart w:id="1049" w:name="OCRUncertain1447"/>
      <w:r>
        <w:t>Г-образного</w:t>
      </w:r>
      <w:bookmarkEnd w:id="1049"/>
      <w:r>
        <w:t xml:space="preserve"> сече</w:t>
      </w:r>
      <w:bookmarkStart w:id="1050" w:name="OCRUncertain1448"/>
      <w:r>
        <w:t>н</w:t>
      </w:r>
      <w:bookmarkEnd w:id="1050"/>
      <w:r>
        <w:t>ий д</w:t>
      </w:r>
      <w:bookmarkStart w:id="1051" w:name="OCRUncertain1449"/>
      <w:r>
        <w:t>л</w:t>
      </w:r>
      <w:bookmarkEnd w:id="1051"/>
      <w:r>
        <w:t>я элементов, работа</w:t>
      </w:r>
      <w:bookmarkStart w:id="1052" w:name="OCRUncertain1450"/>
      <w:r>
        <w:t>ю</w:t>
      </w:r>
      <w:bookmarkEnd w:id="1052"/>
      <w:r>
        <w:t xml:space="preserve">щих </w:t>
      </w:r>
      <w:bookmarkStart w:id="1053" w:name="OCRUncertain1451"/>
      <w:r>
        <w:t>на</w:t>
      </w:r>
      <w:bookmarkEnd w:id="1053"/>
      <w:r>
        <w:t xml:space="preserve"> </w:t>
      </w:r>
      <w:bookmarkStart w:id="1054" w:name="OCRUncertain1452"/>
      <w:r>
        <w:t>косо</w:t>
      </w:r>
      <w:bookmarkEnd w:id="1054"/>
      <w:r>
        <w:t>й изгиб</w:t>
      </w:r>
    </w:p>
    <w:p w:rsidR="00000000" w:rsidRDefault="00AC1C26">
      <w:pPr>
        <w:ind w:firstLine="284"/>
        <w:jc w:val="both"/>
      </w:pPr>
      <w:r>
        <w:lastRenderedPageBreak/>
        <w:t>Если оба эти момента оказываются больше или меньше соответствующих составляющих внешнего момента</w:t>
      </w:r>
      <w:r>
        <w:rPr>
          <w:lang w:val="en-US"/>
        </w:rPr>
        <w:t xml:space="preserve"> (</w:t>
      </w:r>
      <w:r>
        <w:rPr>
          <w:i/>
          <w:lang w:val="en-US"/>
        </w:rPr>
        <w:t>M</w:t>
      </w:r>
      <w:r>
        <w:rPr>
          <w:i/>
          <w:vertAlign w:val="subscript"/>
          <w:lang w:val="en-US"/>
        </w:rPr>
        <w:t>y</w:t>
      </w:r>
      <w:r>
        <w:t xml:space="preserve"> и </w:t>
      </w:r>
      <w:bookmarkStart w:id="1055" w:name="OCRUncertain1491"/>
      <w:r>
        <w:rPr>
          <w:i/>
        </w:rPr>
        <w:t>М</w:t>
      </w:r>
      <w:r>
        <w:rPr>
          <w:i/>
          <w:vertAlign w:val="subscript"/>
          <w:lang w:val="en-US"/>
        </w:rPr>
        <w:t>x</w:t>
      </w:r>
      <w:r>
        <w:t>),</w:t>
      </w:r>
      <w:bookmarkEnd w:id="1055"/>
      <w:r>
        <w:t xml:space="preserve"> прочность сечения считается соответственно обеспеченной или необеспеченной.</w:t>
      </w:r>
    </w:p>
    <w:p w:rsidR="00000000" w:rsidRDefault="00AC1C26">
      <w:pPr>
        <w:ind w:firstLine="284"/>
        <w:jc w:val="both"/>
      </w:pPr>
      <w:r>
        <w:t xml:space="preserve">Если один из моментов (например, </w:t>
      </w:r>
      <w:bookmarkStart w:id="1056" w:name="OCRUncertain1492"/>
      <w:r>
        <w:rPr>
          <w:i/>
        </w:rPr>
        <w:t>М</w:t>
      </w:r>
      <w:r>
        <w:rPr>
          <w:i/>
          <w:vertAlign w:val="subscript"/>
          <w:lang w:val="en-US"/>
        </w:rPr>
        <w:t>yu</w:t>
      </w:r>
      <w:r>
        <w:t>)</w:t>
      </w:r>
      <w:bookmarkEnd w:id="1056"/>
      <w:r>
        <w:t xml:space="preserve"> меньше со</w:t>
      </w:r>
      <w:r>
        <w:t xml:space="preserve">ответствующей составляющей внешнего момента </w:t>
      </w:r>
      <w:r>
        <w:rPr>
          <w:i/>
          <w:lang w:val="en-US"/>
        </w:rPr>
        <w:t>M</w:t>
      </w:r>
      <w:r>
        <w:rPr>
          <w:i/>
          <w:vertAlign w:val="subscript"/>
          <w:lang w:val="en-US"/>
        </w:rPr>
        <w:t>y</w:t>
      </w:r>
      <w:r>
        <w:rPr>
          <w:lang w:val="en-US"/>
        </w:rPr>
        <w:t>,</w:t>
      </w:r>
      <w:r>
        <w:t xml:space="preserve"> а другой момент больше составляющей внешнего момента (т.е. </w:t>
      </w:r>
      <w:bookmarkStart w:id="1057" w:name="OCRUncertain1494"/>
      <w:r>
        <w:rPr>
          <w:i/>
        </w:rPr>
        <w:t>М</w:t>
      </w:r>
      <w:bookmarkEnd w:id="1057"/>
      <w:r>
        <w:rPr>
          <w:i/>
          <w:vertAlign w:val="subscript"/>
          <w:lang w:val="en-US"/>
        </w:rPr>
        <w:t>xu</w:t>
      </w:r>
      <w:r>
        <w:rPr>
          <w:i/>
          <w:noProof/>
        </w:rPr>
        <w:t xml:space="preserve"> </w:t>
      </w:r>
      <w:bookmarkStart w:id="1058" w:name="OCRUncertain1495"/>
      <w:r>
        <w:rPr>
          <w:i/>
          <w:noProof/>
        </w:rPr>
        <w:t>&gt;</w:t>
      </w:r>
      <w:bookmarkEnd w:id="1058"/>
      <w:r>
        <w:rPr>
          <w:i/>
        </w:rPr>
        <w:t xml:space="preserve"> </w:t>
      </w:r>
      <w:bookmarkStart w:id="1059" w:name="OCRUncertain1496"/>
      <w:r>
        <w:rPr>
          <w:i/>
        </w:rPr>
        <w:t>М</w:t>
      </w:r>
      <w:r>
        <w:rPr>
          <w:i/>
          <w:vertAlign w:val="subscript"/>
          <w:lang w:val="en-US"/>
        </w:rPr>
        <w:t>x</w:t>
      </w:r>
      <w:r>
        <w:t>),</w:t>
      </w:r>
      <w:bookmarkEnd w:id="1059"/>
      <w:r>
        <w:t xml:space="preserve"> задаются другим углом </w:t>
      </w:r>
      <w:r>
        <w:rPr>
          <w:i/>
        </w:rPr>
        <w:sym w:font="Symbol" w:char="F071"/>
      </w:r>
      <w:r>
        <w:t xml:space="preserve"> (большим, чем ранее принятый) и вновь производят аналог</w:t>
      </w:r>
      <w:bookmarkStart w:id="1060" w:name="OCRUncertain1497"/>
      <w:r>
        <w:t>и</w:t>
      </w:r>
      <w:bookmarkEnd w:id="1060"/>
      <w:r>
        <w:t>чный р</w:t>
      </w:r>
      <w:bookmarkStart w:id="1061" w:name="OCRUncertain1498"/>
      <w:r>
        <w:t>а</w:t>
      </w:r>
      <w:bookmarkEnd w:id="1061"/>
      <w:r>
        <w:t>счет.</w:t>
      </w:r>
    </w:p>
    <w:p w:rsidR="00000000" w:rsidRDefault="00AC1C26">
      <w:pPr>
        <w:ind w:firstLine="284"/>
        <w:jc w:val="center"/>
        <w:rPr>
          <w:i/>
        </w:rPr>
      </w:pPr>
    </w:p>
    <w:p w:rsidR="00000000" w:rsidRDefault="00AC1C26">
      <w:pPr>
        <w:ind w:firstLine="284"/>
        <w:jc w:val="center"/>
        <w:rPr>
          <w:i/>
        </w:rPr>
      </w:pPr>
      <w:r>
        <w:rPr>
          <w:i/>
        </w:rPr>
        <w:t>Примеры расчета</w:t>
      </w:r>
    </w:p>
    <w:p w:rsidR="00000000" w:rsidRDefault="00AC1C26">
      <w:pPr>
        <w:ind w:firstLine="284"/>
        <w:jc w:val="both"/>
      </w:pPr>
      <w:r>
        <w:t>Пример</w:t>
      </w:r>
      <w:r>
        <w:rPr>
          <w:noProof/>
        </w:rPr>
        <w:t xml:space="preserve"> 10.</w:t>
      </w:r>
      <w:r>
        <w:t xml:space="preserve"> </w:t>
      </w:r>
      <w:r>
        <w:rPr>
          <w:i/>
        </w:rPr>
        <w:t>Дано:</w:t>
      </w:r>
      <w:r>
        <w:t xml:space="preserve"> железобетонный прогон кровли с уклоном</w:t>
      </w:r>
      <w:r>
        <w:rPr>
          <w:noProof/>
        </w:rPr>
        <w:t xml:space="preserve"> 1:4</w:t>
      </w:r>
      <w:r>
        <w:rPr>
          <w:lang w:val="en-US"/>
        </w:rPr>
        <w:t xml:space="preserve"> </w:t>
      </w:r>
      <w:bookmarkStart w:id="1062" w:name="OCRUncertain1499"/>
      <w:r>
        <w:rPr>
          <w:lang w:val="en-US"/>
        </w:rPr>
        <w:t>(ctg</w:t>
      </w:r>
      <w:bookmarkEnd w:id="1062"/>
      <w:r>
        <w:rPr>
          <w:i/>
          <w:lang w:val="en-US"/>
        </w:rPr>
        <w:sym w:font="Symbol" w:char="F062"/>
      </w:r>
      <w:r>
        <w:rPr>
          <w:noProof/>
        </w:rPr>
        <w:t xml:space="preserve"> </w:t>
      </w:r>
      <w:bookmarkStart w:id="1063" w:name="OCRUncertain1500"/>
      <w:r>
        <w:rPr>
          <w:noProof/>
        </w:rPr>
        <w:t>=</w:t>
      </w:r>
      <w:bookmarkEnd w:id="1063"/>
      <w:r>
        <w:rPr>
          <w:noProof/>
        </w:rPr>
        <w:t xml:space="preserve"> 4);</w:t>
      </w:r>
      <w:r>
        <w:t xml:space="preserve"> сечение и расположение арматуры</w:t>
      </w:r>
      <w:r>
        <w:rPr>
          <w:noProof/>
        </w:rPr>
        <w:t xml:space="preserve"> </w:t>
      </w:r>
      <w:r>
        <w:rPr>
          <w:noProof/>
        </w:rPr>
        <w:sym w:font="Arial" w:char="2014"/>
      </w:r>
      <w:r>
        <w:t xml:space="preserve"> по черт.</w:t>
      </w:r>
      <w:r>
        <w:rPr>
          <w:noProof/>
        </w:rPr>
        <w:t xml:space="preserve"> 10;</w:t>
      </w:r>
      <w:r>
        <w:t xml:space="preserve"> </w:t>
      </w:r>
      <w:r>
        <w:sym w:font="Symbol" w:char="F067"/>
      </w:r>
      <w:r>
        <w:rPr>
          <w:i/>
          <w:vertAlign w:val="subscript"/>
          <w:lang w:val="en-US"/>
        </w:rPr>
        <w:t>b</w:t>
      </w:r>
      <w:r>
        <w:rPr>
          <w:vertAlign w:val="subscript"/>
          <w:lang w:val="en-US"/>
        </w:rPr>
        <w:t>2</w:t>
      </w:r>
      <w:r>
        <w:rPr>
          <w:noProof/>
        </w:rPr>
        <w:t xml:space="preserve"> </w:t>
      </w:r>
      <w:bookmarkStart w:id="1064" w:name="OCRUncertain1503"/>
      <w:r>
        <w:rPr>
          <w:noProof/>
        </w:rPr>
        <w:t>=</w:t>
      </w:r>
      <w:bookmarkEnd w:id="1064"/>
      <w:r>
        <w:rPr>
          <w:noProof/>
        </w:rPr>
        <w:t xml:space="preserve"> 0,9</w:t>
      </w:r>
      <w:r>
        <w:t xml:space="preserve"> (нагрузки непродолжительного действия отсутствуют); бетон тяжелый класса</w:t>
      </w:r>
      <w:r>
        <w:rPr>
          <w:noProof/>
        </w:rPr>
        <w:t xml:space="preserve"> В25</w:t>
      </w:r>
      <w:r>
        <w:rPr>
          <w:lang w:val="en-US"/>
        </w:rPr>
        <w:t xml:space="preserve"> </w:t>
      </w:r>
      <w:bookmarkStart w:id="1065" w:name="OCRUncertain1504"/>
      <w:r>
        <w:rPr>
          <w:lang w:val="en-US"/>
        </w:rPr>
        <w:t>(</w:t>
      </w:r>
      <w:r>
        <w:rPr>
          <w:i/>
          <w:lang w:val="en-US"/>
        </w:rPr>
        <w:t>R</w:t>
      </w:r>
      <w:bookmarkEnd w:id="1065"/>
      <w:r>
        <w:rPr>
          <w:i/>
          <w:vertAlign w:val="subscript"/>
          <w:lang w:val="en-US"/>
        </w:rPr>
        <w:t>b</w:t>
      </w:r>
      <w:r>
        <w:rPr>
          <w:i/>
          <w:noProof/>
        </w:rPr>
        <w:t xml:space="preserve"> </w:t>
      </w:r>
      <w:bookmarkStart w:id="1066" w:name="OCRUncertain1505"/>
      <w:r>
        <w:rPr>
          <w:i/>
          <w:noProof/>
        </w:rPr>
        <w:t>=</w:t>
      </w:r>
      <w:bookmarkEnd w:id="1066"/>
      <w:r>
        <w:t xml:space="preserve"> 13</w:t>
      </w:r>
      <w:r>
        <w:rPr>
          <w:lang w:val="en-US"/>
        </w:rPr>
        <w:t xml:space="preserve"> </w:t>
      </w:r>
      <w:r>
        <w:t>МПа); растянутая арматура класса</w:t>
      </w:r>
      <w:r>
        <w:rPr>
          <w:lang w:val="en-US"/>
        </w:rPr>
        <w:t xml:space="preserve"> </w:t>
      </w:r>
      <w:bookmarkStart w:id="1067" w:name="OCRUncertain1506"/>
      <w:r>
        <w:rPr>
          <w:lang w:val="en-US"/>
        </w:rPr>
        <w:t>A-</w:t>
      </w:r>
      <w:bookmarkEnd w:id="1067"/>
      <w:r>
        <w:rPr>
          <w:lang w:val="en-US"/>
        </w:rPr>
        <w:t xml:space="preserve">III </w:t>
      </w:r>
      <w:bookmarkStart w:id="1068" w:name="OCRUncertain1507"/>
      <w:r>
        <w:rPr>
          <w:lang w:val="en-US"/>
        </w:rPr>
        <w:t>(</w:t>
      </w:r>
      <w:bookmarkEnd w:id="1068"/>
      <w:r>
        <w:rPr>
          <w:i/>
          <w:lang w:val="en-US"/>
        </w:rPr>
        <w:t>R</w:t>
      </w:r>
      <w:r>
        <w:rPr>
          <w:i/>
          <w:vertAlign w:val="subscript"/>
          <w:lang w:val="en-US"/>
        </w:rPr>
        <w:t>s</w:t>
      </w:r>
      <w:r>
        <w:rPr>
          <w:i/>
          <w:noProof/>
        </w:rPr>
        <w:t xml:space="preserve"> </w:t>
      </w:r>
      <w:bookmarkStart w:id="1069" w:name="OCRUncertain1509"/>
      <w:r>
        <w:rPr>
          <w:i/>
          <w:noProof/>
        </w:rPr>
        <w:t>=</w:t>
      </w:r>
      <w:bookmarkEnd w:id="1069"/>
      <w:r>
        <w:rPr>
          <w:noProof/>
        </w:rPr>
        <w:t xml:space="preserve"> 365</w:t>
      </w:r>
      <w:r>
        <w:t xml:space="preserve"> </w:t>
      </w:r>
      <w:bookmarkStart w:id="1070" w:name="OCRUncertain1510"/>
      <w:r>
        <w:t>МПа)</w:t>
      </w:r>
      <w:r>
        <w:rPr>
          <w:noProof/>
        </w:rPr>
        <w:t>;</w:t>
      </w:r>
      <w:bookmarkEnd w:id="1070"/>
      <w:r>
        <w:t xml:space="preserve"> площадь ее сеч</w:t>
      </w:r>
      <w:r>
        <w:t xml:space="preserve">ения </w:t>
      </w:r>
      <w:r>
        <w:rPr>
          <w:i/>
        </w:rPr>
        <w:t>А</w:t>
      </w:r>
      <w:r>
        <w:rPr>
          <w:i/>
          <w:vertAlign w:val="subscript"/>
          <w:lang w:val="en-US"/>
        </w:rPr>
        <w:t>s</w:t>
      </w:r>
      <w:r>
        <w:rPr>
          <w:i/>
          <w:noProof/>
        </w:rPr>
        <w:t xml:space="preserve"> </w:t>
      </w:r>
      <w:bookmarkStart w:id="1071" w:name="OCRUncertain1514"/>
      <w:r>
        <w:rPr>
          <w:i/>
          <w:noProof/>
        </w:rPr>
        <w:t>=</w:t>
      </w:r>
      <w:bookmarkEnd w:id="1071"/>
      <w:r>
        <w:rPr>
          <w:noProof/>
        </w:rPr>
        <w:t xml:space="preserve"> 763</w:t>
      </w:r>
      <w:r>
        <w:t xml:space="preserve"> </w:t>
      </w:r>
      <w:bookmarkStart w:id="1072" w:name="OCRUncertain1515"/>
      <w:r>
        <w:t>мм</w:t>
      </w:r>
      <w:bookmarkEnd w:id="1072"/>
      <w:r>
        <w:rPr>
          <w:vertAlign w:val="superscript"/>
          <w:lang w:val="en-US"/>
        </w:rPr>
        <w:t>2</w:t>
      </w:r>
      <w:r>
        <w:rPr>
          <w:noProof/>
        </w:rPr>
        <w:t xml:space="preserve"> (3 </w:t>
      </w:r>
      <w:r>
        <w:rPr>
          <w:noProof/>
        </w:rPr>
        <w:sym w:font="Symbol" w:char="F0C6"/>
      </w:r>
      <w:r>
        <w:rPr>
          <w:noProof/>
        </w:rPr>
        <w:t xml:space="preserve"> 18);</w:t>
      </w:r>
      <w:r>
        <w:t xml:space="preserve"> </w:t>
      </w:r>
      <w:r>
        <w:rPr>
          <w:position w:val="-12"/>
        </w:rPr>
        <w:object w:dxaOrig="300" w:dyaOrig="360">
          <v:shape id="_x0000_i1175" type="#_x0000_t75" style="width:12.75pt;height:15.75pt" o:ole="">
            <v:imagedata r:id="rId280" o:title=""/>
          </v:shape>
          <o:OLEObject Type="Embed" ProgID="Equation.3" ShapeID="_x0000_i1175" DrawAspect="Content" ObjectID="_1480582064" r:id="rId283"/>
        </w:object>
      </w:r>
      <w:r>
        <w:rPr>
          <w:i/>
          <w:noProof/>
        </w:rPr>
        <w:t xml:space="preserve"> </w:t>
      </w:r>
      <w:bookmarkStart w:id="1073" w:name="OCRUncertain1517"/>
      <w:r>
        <w:rPr>
          <w:noProof/>
        </w:rPr>
        <w:t>=</w:t>
      </w:r>
      <w:bookmarkEnd w:id="1073"/>
      <w:r>
        <w:rPr>
          <w:noProof/>
        </w:rPr>
        <w:t xml:space="preserve"> 0,</w:t>
      </w:r>
      <w:r>
        <w:t xml:space="preserve"> изгибающий момент в вертикальной плоскости </w:t>
      </w:r>
      <w:bookmarkStart w:id="1074" w:name="OCRUncertain1518"/>
      <w:r>
        <w:rPr>
          <w:i/>
        </w:rPr>
        <w:t>М</w:t>
      </w:r>
      <w:bookmarkEnd w:id="1074"/>
      <w:r>
        <w:rPr>
          <w:i/>
          <w:noProof/>
        </w:rPr>
        <w:t xml:space="preserve"> </w:t>
      </w:r>
      <w:bookmarkStart w:id="1075" w:name="OCRUncertain1519"/>
      <w:r>
        <w:rPr>
          <w:i/>
          <w:noProof/>
        </w:rPr>
        <w:t xml:space="preserve">= </w:t>
      </w:r>
      <w:bookmarkEnd w:id="1075"/>
      <w:r>
        <w:rPr>
          <w:noProof/>
        </w:rPr>
        <w:t>82,6</w:t>
      </w:r>
      <w:r>
        <w:t xml:space="preserve"> </w:t>
      </w:r>
      <w:bookmarkStart w:id="1076" w:name="OCRUncertain1520"/>
      <w:r>
        <w:t>кН</w:t>
      </w:r>
      <w:bookmarkEnd w:id="1076"/>
      <w:r>
        <w:rPr>
          <w:noProof/>
        </w:rPr>
        <w:t xml:space="preserve"> </w:t>
      </w:r>
      <w:r>
        <w:rPr>
          <w:noProof/>
        </w:rPr>
        <w:sym w:font="Arial" w:char="00B7"/>
      </w:r>
      <w:r>
        <w:t xml:space="preserve"> </w:t>
      </w:r>
      <w:bookmarkStart w:id="1077" w:name="OCRUncertain1522"/>
      <w:r>
        <w:t>м.</w:t>
      </w:r>
      <w:bookmarkEnd w:id="1077"/>
    </w:p>
    <w:p w:rsidR="00000000" w:rsidRDefault="00AC1C26">
      <w:pPr>
        <w:ind w:firstLine="284"/>
        <w:jc w:val="both"/>
        <w:rPr>
          <w:lang w:val="en-US"/>
        </w:rPr>
      </w:pPr>
      <w:r>
        <w:rPr>
          <w:i/>
        </w:rPr>
        <w:t>Требуется</w:t>
      </w:r>
      <w:r>
        <w:t xml:space="preserve"> проверить прочность сечения. </w:t>
      </w:r>
      <w:bookmarkStart w:id="1078" w:name="OCRUncertain1523"/>
    </w:p>
    <w:p w:rsidR="00000000" w:rsidRDefault="00AC1C26">
      <w:pPr>
        <w:ind w:firstLine="284"/>
        <w:jc w:val="both"/>
      </w:pPr>
      <w:r>
        <w:t>Р</w:t>
      </w:r>
      <w:bookmarkStart w:id="1079" w:name="OCRUncertain1524"/>
      <w:bookmarkEnd w:id="1078"/>
      <w:r>
        <w:t>асче</w:t>
      </w:r>
      <w:bookmarkEnd w:id="1079"/>
      <w:r>
        <w:t>т. Из черт.</w:t>
      </w:r>
      <w:r>
        <w:rPr>
          <w:noProof/>
        </w:rPr>
        <w:t xml:space="preserve"> 10</w:t>
      </w:r>
      <w:r>
        <w:t xml:space="preserve"> следует:</w:t>
      </w:r>
    </w:p>
    <w:p w:rsidR="00000000" w:rsidRDefault="00AC1C26">
      <w:pPr>
        <w:ind w:firstLine="284"/>
        <w:jc w:val="both"/>
      </w:pPr>
      <w:r>
        <w:rPr>
          <w:position w:val="-24"/>
        </w:rPr>
        <w:object w:dxaOrig="2580" w:dyaOrig="620">
          <v:shape id="_x0000_i1176" type="#_x0000_t75" style="width:116.25pt;height:28.5pt" o:ole="">
            <v:imagedata r:id="rId284" o:title=""/>
          </v:shape>
          <o:OLEObject Type="Embed" ProgID="Equation.3" ShapeID="_x0000_i1176" DrawAspect="Content" ObjectID="_1480582065" r:id="rId285"/>
        </w:object>
      </w:r>
      <w:r>
        <w:rPr>
          <w:lang w:val="en-US"/>
        </w:rPr>
        <w:t xml:space="preserve"> </w:t>
      </w:r>
      <w:r>
        <w:t>мм;</w:t>
      </w:r>
    </w:p>
    <w:p w:rsidR="00000000" w:rsidRDefault="00AC1C26">
      <w:pPr>
        <w:ind w:firstLine="284"/>
        <w:jc w:val="both"/>
      </w:pPr>
      <w:r>
        <w:rPr>
          <w:position w:val="-24"/>
          <w:lang w:val="en-US"/>
        </w:rPr>
        <w:object w:dxaOrig="2240" w:dyaOrig="620">
          <v:shape id="_x0000_i1177" type="#_x0000_t75" style="width:100.5pt;height:27.75pt" o:ole="">
            <v:imagedata r:id="rId286" o:title=""/>
          </v:shape>
          <o:OLEObject Type="Embed" ProgID="Equation.3" ShapeID="_x0000_i1177" DrawAspect="Content" ObjectID="_1480582066" r:id="rId287"/>
        </w:object>
      </w:r>
      <w:r>
        <w:rPr>
          <w:lang w:val="en-US"/>
        </w:rPr>
        <w:t xml:space="preserve"> </w:t>
      </w:r>
      <w:r>
        <w:t>мм;</w:t>
      </w:r>
    </w:p>
    <w:p w:rsidR="00000000" w:rsidRDefault="00AC1C26">
      <w:pPr>
        <w:ind w:firstLine="284"/>
        <w:jc w:val="both"/>
      </w:pPr>
      <w:r>
        <w:rPr>
          <w:position w:val="-24"/>
        </w:rPr>
        <w:object w:dxaOrig="2500" w:dyaOrig="620">
          <v:shape id="_x0000_i1178" type="#_x0000_t75" style="width:115.5pt;height:28.5pt" o:ole="">
            <v:imagedata r:id="rId288" o:title=""/>
          </v:shape>
          <o:OLEObject Type="Embed" ProgID="Equation.3" ShapeID="_x0000_i1178" DrawAspect="Content" ObjectID="_1480582067" r:id="rId289"/>
        </w:object>
      </w:r>
      <w:r>
        <w:t>мм;</w:t>
      </w:r>
    </w:p>
    <w:p w:rsidR="00000000" w:rsidRDefault="00AC1C26">
      <w:pPr>
        <w:ind w:firstLine="284"/>
        <w:jc w:val="both"/>
        <w:rPr>
          <w:lang w:val="en-US"/>
        </w:rPr>
      </w:pPr>
      <w:r>
        <w:rPr>
          <w:position w:val="-24"/>
        </w:rPr>
        <w:object w:dxaOrig="1740" w:dyaOrig="620">
          <v:shape id="_x0000_i1179" type="#_x0000_t75" style="width:78pt;height:27.75pt" o:ole="">
            <v:imagedata r:id="rId290" o:title=""/>
          </v:shape>
          <o:OLEObject Type="Embed" ProgID="Equation.3" ShapeID="_x0000_i1179" DrawAspect="Content" ObjectID="_1480582068" r:id="rId291"/>
        </w:object>
      </w:r>
      <w:r>
        <w:t xml:space="preserve"> мм.</w:t>
      </w:r>
    </w:p>
    <w:p w:rsidR="00000000" w:rsidRDefault="00AC1C26">
      <w:pPr>
        <w:ind w:firstLine="284"/>
        <w:jc w:val="center"/>
        <w:rPr>
          <w:lang w:val="en-US"/>
        </w:rPr>
      </w:pPr>
      <w:r>
        <w:rPr>
          <w:lang w:val="en-US"/>
        </w:rPr>
        <w:pict>
          <v:shape id="_x0000_i1180" type="#_x0000_t75" style="width:234pt;height:259.5pt">
            <v:imagedata r:id="rId292" o:title=""/>
          </v:shape>
        </w:pict>
      </w:r>
    </w:p>
    <w:p w:rsidR="00000000" w:rsidRDefault="00AC1C26">
      <w:pPr>
        <w:ind w:firstLine="284"/>
        <w:jc w:val="center"/>
        <w:rPr>
          <w:noProof/>
        </w:rPr>
      </w:pPr>
      <w:r>
        <w:t>Черт.</w:t>
      </w:r>
      <w:r>
        <w:rPr>
          <w:noProof/>
        </w:rPr>
        <w:t xml:space="preserve"> 10.</w:t>
      </w:r>
      <w:r>
        <w:t xml:space="preserve"> К примеру расчета</w:t>
      </w:r>
      <w:r>
        <w:rPr>
          <w:noProof/>
        </w:rPr>
        <w:t xml:space="preserve"> 10</w:t>
      </w:r>
    </w:p>
    <w:p w:rsidR="00000000" w:rsidRDefault="00AC1C26">
      <w:pPr>
        <w:ind w:firstLine="284"/>
        <w:jc w:val="center"/>
        <w:rPr>
          <w:lang w:val="en-US"/>
        </w:rPr>
      </w:pPr>
      <w:bookmarkStart w:id="1080" w:name="OCRUncertain1529"/>
      <w:r>
        <w:rPr>
          <w:i/>
          <w:noProof/>
        </w:rPr>
        <w:t>1</w:t>
      </w:r>
      <w:bookmarkEnd w:id="1080"/>
      <w:r>
        <w:rPr>
          <w:i/>
          <w:noProof/>
        </w:rPr>
        <w:t xml:space="preserve"> </w:t>
      </w:r>
      <w:r>
        <w:rPr>
          <w:i/>
          <w:noProof/>
        </w:rPr>
        <w:sym w:font="Arial" w:char="2014"/>
      </w:r>
      <w:r>
        <w:t xml:space="preserve"> п</w:t>
      </w:r>
      <w:bookmarkStart w:id="1081" w:name="OCRUncertain1530"/>
      <w:r>
        <w:t>л</w:t>
      </w:r>
      <w:bookmarkEnd w:id="1081"/>
      <w:r>
        <w:t>оскос</w:t>
      </w:r>
      <w:bookmarkStart w:id="1082" w:name="OCRUncertain1531"/>
      <w:r>
        <w:t>т</w:t>
      </w:r>
      <w:bookmarkEnd w:id="1082"/>
      <w:r>
        <w:t>ь действия изгибающего момента;</w:t>
      </w:r>
      <w:r>
        <w:rPr>
          <w:noProof/>
        </w:rPr>
        <w:t xml:space="preserve"> </w:t>
      </w:r>
      <w:r>
        <w:rPr>
          <w:i/>
          <w:noProof/>
        </w:rPr>
        <w:t xml:space="preserve">2 </w:t>
      </w:r>
      <w:r>
        <w:rPr>
          <w:i/>
          <w:noProof/>
        </w:rPr>
        <w:sym w:font="Arial" w:char="2014"/>
      </w:r>
      <w:r>
        <w:t xml:space="preserve"> це</w:t>
      </w:r>
      <w:bookmarkStart w:id="1083" w:name="OCRUncertain1532"/>
      <w:r>
        <w:t>н</w:t>
      </w:r>
      <w:bookmarkEnd w:id="1083"/>
      <w:r>
        <w:t>тр тяжест</w:t>
      </w:r>
      <w:bookmarkStart w:id="1084" w:name="OCRUncertain1533"/>
      <w:r>
        <w:t>и</w:t>
      </w:r>
      <w:bookmarkEnd w:id="1084"/>
      <w:r>
        <w:t xml:space="preserve"> </w:t>
      </w:r>
    </w:p>
    <w:p w:rsidR="00000000" w:rsidRDefault="00AC1C26">
      <w:pPr>
        <w:ind w:firstLine="284"/>
        <w:jc w:val="center"/>
      </w:pPr>
      <w:r>
        <w:t>сечения растянутой арматуры</w:t>
      </w:r>
    </w:p>
    <w:p w:rsidR="00000000" w:rsidRDefault="00AC1C26">
      <w:pPr>
        <w:ind w:firstLine="284"/>
        <w:jc w:val="center"/>
      </w:pPr>
    </w:p>
    <w:p w:rsidR="00000000" w:rsidRDefault="00AC1C26">
      <w:pPr>
        <w:ind w:firstLine="284"/>
        <w:jc w:val="both"/>
        <w:rPr>
          <w:i/>
        </w:rPr>
      </w:pPr>
      <w:r>
        <w:t>По формуле</w:t>
      </w:r>
      <w:r>
        <w:rPr>
          <w:noProof/>
        </w:rPr>
        <w:t xml:space="preserve"> (37)</w:t>
      </w:r>
      <w:r>
        <w:t xml:space="preserve"> определим площадь сжатой зоны бетона </w:t>
      </w:r>
      <w:r>
        <w:rPr>
          <w:i/>
        </w:rPr>
        <w:t>А</w:t>
      </w:r>
      <w:bookmarkStart w:id="1085" w:name="OCRUncertain1534"/>
      <w:r>
        <w:rPr>
          <w:i/>
          <w:vertAlign w:val="subscript"/>
          <w:lang w:val="en-US"/>
        </w:rPr>
        <w:t>b</w:t>
      </w:r>
      <w:r>
        <w:t>:</w:t>
      </w:r>
      <w:bookmarkEnd w:id="1085"/>
    </w:p>
    <w:p w:rsidR="00000000" w:rsidRDefault="00AC1C26">
      <w:pPr>
        <w:ind w:firstLine="284"/>
        <w:jc w:val="both"/>
        <w:rPr>
          <w:lang w:val="en-US"/>
        </w:rPr>
      </w:pPr>
      <w:r>
        <w:rPr>
          <w:position w:val="-30"/>
          <w:lang w:val="en-US"/>
        </w:rPr>
        <w:object w:dxaOrig="3060" w:dyaOrig="680">
          <v:shape id="_x0000_i1181" type="#_x0000_t75" style="width:137.25pt;height:30.75pt" o:ole="">
            <v:imagedata r:id="rId293" o:title=""/>
          </v:shape>
          <o:OLEObject Type="Embed" ProgID="Equation.3" ShapeID="_x0000_i1181" DrawAspect="Content" ObjectID="_1480582069" r:id="rId294"/>
        </w:object>
      </w:r>
      <w:r>
        <w:rPr>
          <w:lang w:val="en-US"/>
        </w:rPr>
        <w:t xml:space="preserve"> </w:t>
      </w:r>
      <w:r>
        <w:t>мм</w:t>
      </w:r>
      <w:r>
        <w:rPr>
          <w:vertAlign w:val="superscript"/>
        </w:rPr>
        <w:t>2</w:t>
      </w:r>
      <w:r>
        <w:t>.</w:t>
      </w:r>
    </w:p>
    <w:p w:rsidR="00000000" w:rsidRDefault="00AC1C26">
      <w:pPr>
        <w:ind w:firstLine="284"/>
        <w:jc w:val="both"/>
      </w:pPr>
      <w:r>
        <w:t>Площ</w:t>
      </w:r>
      <w:r>
        <w:t xml:space="preserve">адь наиболее сжатого свеса полки и статические моменты этой площади относительно осей </w:t>
      </w:r>
      <w:bookmarkStart w:id="1086" w:name="OCRUncertain1541"/>
      <w:r>
        <w:rPr>
          <w:i/>
        </w:rPr>
        <w:t>х</w:t>
      </w:r>
      <w:bookmarkEnd w:id="1086"/>
      <w:r>
        <w:rPr>
          <w:i/>
        </w:rPr>
        <w:t xml:space="preserve"> </w:t>
      </w:r>
      <w:r>
        <w:t>и</w:t>
      </w:r>
      <w:r>
        <w:rPr>
          <w:i/>
        </w:rPr>
        <w:t xml:space="preserve"> у</w:t>
      </w:r>
      <w:r>
        <w:t xml:space="preserve"> соответственно равны:</w:t>
      </w:r>
    </w:p>
    <w:p w:rsidR="00000000" w:rsidRDefault="00AC1C26">
      <w:pPr>
        <w:ind w:firstLine="284"/>
        <w:jc w:val="both"/>
      </w:pPr>
      <w:r>
        <w:rPr>
          <w:position w:val="-14"/>
        </w:rPr>
        <w:object w:dxaOrig="2659" w:dyaOrig="380">
          <v:shape id="_x0000_i1182" type="#_x0000_t75" style="width:120.75pt;height:17.25pt" o:ole="">
            <v:imagedata r:id="rId295" o:title=""/>
          </v:shape>
          <o:OLEObject Type="Embed" ProgID="Equation.3" ShapeID="_x0000_i1182" DrawAspect="Content" ObjectID="_1480582070" r:id="rId296"/>
        </w:object>
      </w:r>
      <w:r>
        <w:t xml:space="preserve"> мм</w:t>
      </w:r>
      <w:r>
        <w:rPr>
          <w:vertAlign w:val="superscript"/>
        </w:rPr>
        <w:t>2</w:t>
      </w:r>
      <w:r>
        <w:t>;</w:t>
      </w:r>
    </w:p>
    <w:p w:rsidR="00000000" w:rsidRDefault="00AC1C26">
      <w:pPr>
        <w:ind w:firstLine="284"/>
        <w:jc w:val="both"/>
      </w:pPr>
      <w:r>
        <w:rPr>
          <w:position w:val="-14"/>
        </w:rPr>
        <w:object w:dxaOrig="5160" w:dyaOrig="400">
          <v:shape id="_x0000_i1183" type="#_x0000_t75" style="width:234.75pt;height:18pt" o:ole="">
            <v:imagedata r:id="rId297" o:title=""/>
          </v:shape>
          <o:OLEObject Type="Embed" ProgID="Equation.3" ShapeID="_x0000_i1183" DrawAspect="Content" ObjectID="_1480582071" r:id="rId298"/>
        </w:object>
      </w:r>
      <w:r>
        <w:t xml:space="preserve"> мм</w:t>
      </w:r>
      <w:r>
        <w:rPr>
          <w:vertAlign w:val="superscript"/>
        </w:rPr>
        <w:t>3</w:t>
      </w:r>
      <w:r>
        <w:t>;</w:t>
      </w:r>
    </w:p>
    <w:p w:rsidR="00000000" w:rsidRDefault="00AC1C26">
      <w:pPr>
        <w:ind w:firstLine="284"/>
        <w:jc w:val="both"/>
      </w:pPr>
      <w:r>
        <w:rPr>
          <w:position w:val="-14"/>
        </w:rPr>
        <w:object w:dxaOrig="5220" w:dyaOrig="400">
          <v:shape id="_x0000_i1184" type="#_x0000_t75" style="width:240.75pt;height:18pt" o:ole="">
            <v:imagedata r:id="rId299" o:title=""/>
          </v:shape>
          <o:OLEObject Type="Embed" ProgID="Equation.3" ShapeID="_x0000_i1184" DrawAspect="Content" ObjectID="_1480582072" r:id="rId300"/>
        </w:object>
      </w:r>
      <w:r>
        <w:t xml:space="preserve"> мм</w:t>
      </w:r>
      <w:r>
        <w:rPr>
          <w:vertAlign w:val="superscript"/>
        </w:rPr>
        <w:t>3</w:t>
      </w:r>
      <w:r>
        <w:t>.</w:t>
      </w:r>
    </w:p>
    <w:p w:rsidR="00000000" w:rsidRDefault="00AC1C26">
      <w:pPr>
        <w:ind w:firstLine="284"/>
        <w:jc w:val="both"/>
      </w:pPr>
      <w:r>
        <w:t xml:space="preserve">Так как </w:t>
      </w:r>
      <w:r>
        <w:rPr>
          <w:i/>
        </w:rPr>
        <w:t>А</w:t>
      </w:r>
      <w:r>
        <w:rPr>
          <w:i/>
          <w:vertAlign w:val="subscript"/>
          <w:lang w:val="en-US"/>
        </w:rPr>
        <w:t>b</w:t>
      </w:r>
      <w:r>
        <w:rPr>
          <w:i/>
          <w:lang w:val="en-US"/>
        </w:rPr>
        <w:t xml:space="preserve"> </w:t>
      </w:r>
      <w:r>
        <w:t>&gt;</w:t>
      </w:r>
      <w:r>
        <w:rPr>
          <w:i/>
        </w:rPr>
        <w:t>А</w:t>
      </w:r>
      <w:bookmarkStart w:id="1087" w:name="OCRUncertain1569"/>
      <w:r>
        <w:rPr>
          <w:i/>
          <w:vertAlign w:val="subscript"/>
          <w:lang w:val="en-US"/>
        </w:rPr>
        <w:t>ov</w:t>
      </w:r>
      <w:r>
        <w:t>,</w:t>
      </w:r>
      <w:bookmarkEnd w:id="1087"/>
      <w:r>
        <w:t xml:space="preserve"> расчет продолжаем как для таврового сечения.</w:t>
      </w:r>
    </w:p>
    <w:p w:rsidR="00000000" w:rsidRDefault="00AC1C26">
      <w:pPr>
        <w:ind w:firstLine="284"/>
        <w:jc w:val="both"/>
      </w:pPr>
      <w:r>
        <w:rPr>
          <w:position w:val="-12"/>
          <w:lang w:val="en-US"/>
        </w:rPr>
        <w:object w:dxaOrig="3940" w:dyaOrig="360">
          <v:shape id="_x0000_i1185" type="#_x0000_t75" style="width:178.5pt;height:16.5pt" o:ole="">
            <v:imagedata r:id="rId301" o:title=""/>
          </v:shape>
          <o:OLEObject Type="Embed" ProgID="Equation.3" ShapeID="_x0000_i1185" DrawAspect="Content" ObjectID="_1480582073" r:id="rId302"/>
        </w:object>
      </w:r>
      <w:r>
        <w:rPr>
          <w:lang w:val="en-US"/>
        </w:rPr>
        <w:t xml:space="preserve"> </w:t>
      </w:r>
      <w:r>
        <w:t>мм</w:t>
      </w:r>
      <w:bookmarkStart w:id="1088" w:name="OCRUncertain1574"/>
      <w:r>
        <w:rPr>
          <w:vertAlign w:val="superscript"/>
          <w:lang w:val="en-US"/>
        </w:rPr>
        <w:t>2</w:t>
      </w:r>
      <w:r>
        <w:t>.</w:t>
      </w:r>
      <w:bookmarkEnd w:id="1088"/>
    </w:p>
    <w:p w:rsidR="00000000" w:rsidRDefault="00AC1C26">
      <w:pPr>
        <w:ind w:firstLine="284"/>
        <w:jc w:val="both"/>
      </w:pPr>
      <w:r>
        <w:t xml:space="preserve">Составляющие изгибающего момента в плоскости осей </w:t>
      </w:r>
      <w:r>
        <w:rPr>
          <w:i/>
        </w:rPr>
        <w:t>у</w:t>
      </w:r>
      <w:r>
        <w:t xml:space="preserve"> и </w:t>
      </w:r>
      <w:r>
        <w:rPr>
          <w:i/>
        </w:rPr>
        <w:t>х</w:t>
      </w:r>
      <w:r>
        <w:t xml:space="preserve"> соответственно равны (при</w:t>
      </w:r>
      <w:r>
        <w:rPr>
          <w:lang w:val="en-US"/>
        </w:rPr>
        <w:t xml:space="preserve"> </w:t>
      </w:r>
      <w:bookmarkStart w:id="1089" w:name="OCRUncertain1575"/>
      <w:r>
        <w:rPr>
          <w:lang w:val="en-US"/>
        </w:rPr>
        <w:t>ctg</w:t>
      </w:r>
      <w:bookmarkEnd w:id="1089"/>
      <w:r>
        <w:rPr>
          <w:i/>
          <w:lang w:val="en-US"/>
        </w:rPr>
        <w:sym w:font="Symbol" w:char="F062"/>
      </w:r>
      <w:r>
        <w:rPr>
          <w:noProof/>
        </w:rPr>
        <w:t xml:space="preserve"> </w:t>
      </w:r>
      <w:bookmarkStart w:id="1090" w:name="OCRUncertain1576"/>
      <w:r>
        <w:rPr>
          <w:noProof/>
        </w:rPr>
        <w:t xml:space="preserve">= </w:t>
      </w:r>
      <w:bookmarkEnd w:id="1090"/>
      <w:r>
        <w:t>4):</w:t>
      </w:r>
    </w:p>
    <w:p w:rsidR="00000000" w:rsidRDefault="00AC1C26">
      <w:pPr>
        <w:ind w:firstLine="284"/>
        <w:jc w:val="both"/>
      </w:pPr>
      <w:r>
        <w:rPr>
          <w:position w:val="-36"/>
          <w:lang w:val="en-US"/>
        </w:rPr>
        <w:object w:dxaOrig="4020" w:dyaOrig="740">
          <v:shape id="_x0000_i1186" type="#_x0000_t75" style="width:183pt;height:33pt" o:ole="">
            <v:imagedata r:id="rId303" o:title=""/>
          </v:shape>
          <o:OLEObject Type="Embed" ProgID="Equation.3" ShapeID="_x0000_i1186" DrawAspect="Content" ObjectID="_1480582074" r:id="rId304"/>
        </w:object>
      </w:r>
      <w:r>
        <w:rPr>
          <w:lang w:val="en-US"/>
        </w:rPr>
        <w:t xml:space="preserve"> </w:t>
      </w:r>
      <w:r>
        <w:t>кН</w:t>
      </w:r>
      <w:r>
        <w:sym w:font="Arial" w:char="00B7"/>
      </w:r>
      <w:r>
        <w:t>м.</w:t>
      </w:r>
    </w:p>
    <w:p w:rsidR="00000000" w:rsidRDefault="00AC1C26">
      <w:pPr>
        <w:ind w:firstLine="284"/>
        <w:jc w:val="both"/>
        <w:rPr>
          <w:lang w:val="en-US"/>
        </w:rPr>
      </w:pPr>
      <w:r>
        <w:rPr>
          <w:position w:val="-14"/>
        </w:rPr>
        <w:object w:dxaOrig="2659" w:dyaOrig="380">
          <v:shape id="_x0000_i1187" type="#_x0000_t75" style="width:119.25pt;height:17.25pt" o:ole="">
            <v:imagedata r:id="rId305" o:title=""/>
          </v:shape>
          <o:OLEObject Type="Embed" ProgID="Equation.3" ShapeID="_x0000_i1187" DrawAspect="Content" ObjectID="_1480582075" r:id="rId306"/>
        </w:object>
      </w:r>
      <w:r>
        <w:t xml:space="preserve"> кН</w:t>
      </w:r>
      <w:r>
        <w:sym w:font="Arial" w:char="00B7"/>
      </w:r>
      <w:r>
        <w:t>м.</w:t>
      </w:r>
    </w:p>
    <w:p w:rsidR="00000000" w:rsidRDefault="00AC1C26">
      <w:pPr>
        <w:ind w:firstLine="284"/>
        <w:jc w:val="both"/>
        <w:rPr>
          <w:noProof/>
        </w:rPr>
      </w:pPr>
      <w:r>
        <w:t>Определим по формуле</w:t>
      </w:r>
      <w:r>
        <w:rPr>
          <w:noProof/>
        </w:rPr>
        <w:t xml:space="preserve"> (38)</w:t>
      </w:r>
      <w:r>
        <w:t xml:space="preserve"> размер сжатой зоны бетона </w:t>
      </w:r>
      <w:r>
        <w:rPr>
          <w:i/>
          <w:lang w:val="en-US"/>
        </w:rPr>
        <w:t>x</w:t>
      </w:r>
      <w:r>
        <w:rPr>
          <w:vertAlign w:val="subscript"/>
          <w:lang w:val="en-US"/>
        </w:rPr>
        <w:t>1</w:t>
      </w:r>
      <w:r>
        <w:t xml:space="preserve"> по наиболее </w:t>
      </w:r>
      <w:r>
        <w:t>сжатой стороне сечения, принимая</w:t>
      </w:r>
      <w:r>
        <w:rPr>
          <w:lang w:val="en-US"/>
        </w:rPr>
        <w:t xml:space="preserve"> </w:t>
      </w:r>
      <w:bookmarkStart w:id="1091" w:name="OCRUncertain1599"/>
      <w:r>
        <w:rPr>
          <w:i/>
          <w:lang w:val="en-US"/>
        </w:rPr>
        <w:t>S</w:t>
      </w:r>
      <w:bookmarkEnd w:id="1091"/>
      <w:r>
        <w:rPr>
          <w:i/>
          <w:vertAlign w:val="subscript"/>
          <w:lang w:val="en-US"/>
        </w:rPr>
        <w:t>sy</w:t>
      </w:r>
      <w:r>
        <w:rPr>
          <w:i/>
          <w:noProof/>
        </w:rPr>
        <w:t xml:space="preserve"> </w:t>
      </w:r>
      <w:bookmarkStart w:id="1092" w:name="OCRUncertain1600"/>
      <w:r>
        <w:rPr>
          <w:i/>
          <w:noProof/>
        </w:rPr>
        <w:t>=</w:t>
      </w:r>
      <w:bookmarkEnd w:id="1092"/>
      <w:r>
        <w:rPr>
          <w:noProof/>
        </w:rPr>
        <w:t xml:space="preserve"> 0:</w:t>
      </w:r>
    </w:p>
    <w:p w:rsidR="00000000" w:rsidRDefault="00AC1C26">
      <w:pPr>
        <w:ind w:firstLine="284"/>
        <w:jc w:val="both"/>
        <w:rPr>
          <w:lang w:val="en-US"/>
        </w:rPr>
      </w:pPr>
      <w:r>
        <w:rPr>
          <w:position w:val="-28"/>
          <w:lang w:val="en-US"/>
        </w:rPr>
        <w:object w:dxaOrig="7040" w:dyaOrig="660">
          <v:shape id="_x0000_i1188" type="#_x0000_t75" style="width:321pt;height:30pt" o:ole="">
            <v:imagedata r:id="rId307" o:title=""/>
          </v:shape>
          <o:OLEObject Type="Embed" ProgID="Equation.3" ShapeID="_x0000_i1188" DrawAspect="Content" ObjectID="_1480582076" r:id="rId308"/>
        </w:object>
      </w:r>
    </w:p>
    <w:p w:rsidR="00000000" w:rsidRDefault="00AC1C26">
      <w:pPr>
        <w:ind w:firstLine="284"/>
        <w:jc w:val="both"/>
        <w:rPr>
          <w:noProof/>
        </w:rPr>
      </w:pPr>
      <w:r>
        <w:t>Проверим условие</w:t>
      </w:r>
      <w:r>
        <w:rPr>
          <w:noProof/>
        </w:rPr>
        <w:t xml:space="preserve"> (40)</w:t>
      </w:r>
      <w:bookmarkStart w:id="1093" w:name="OCRUncertain1614"/>
      <w:r>
        <w:rPr>
          <w:noProof/>
        </w:rPr>
        <w:t>:</w:t>
      </w:r>
      <w:bookmarkEnd w:id="1093"/>
    </w:p>
    <w:p w:rsidR="00000000" w:rsidRDefault="00AC1C26">
      <w:pPr>
        <w:ind w:firstLine="284"/>
        <w:jc w:val="both"/>
        <w:rPr>
          <w:lang w:val="en-US"/>
        </w:rPr>
      </w:pPr>
      <w:r>
        <w:rPr>
          <w:position w:val="-46"/>
          <w:lang w:val="en-US"/>
        </w:rPr>
        <w:object w:dxaOrig="2500" w:dyaOrig="1040">
          <v:shape id="_x0000_i1189" type="#_x0000_t75" style="width:111pt;height:46.5pt" o:ole="">
            <v:imagedata r:id="rId309" o:title=""/>
          </v:shape>
          <o:OLEObject Type="Embed" ProgID="Equation.3" ShapeID="_x0000_i1189" DrawAspect="Content" ObjectID="_1480582077" r:id="rId310"/>
        </w:object>
      </w:r>
    </w:p>
    <w:p w:rsidR="00000000" w:rsidRDefault="00AC1C26">
      <w:pPr>
        <w:ind w:firstLine="284"/>
        <w:jc w:val="both"/>
      </w:pPr>
      <w:r>
        <w:t>Следователь</w:t>
      </w:r>
      <w:bookmarkStart w:id="1094" w:name="OCRUncertain1621"/>
      <w:r>
        <w:t>н</w:t>
      </w:r>
      <w:bookmarkEnd w:id="1094"/>
      <w:r>
        <w:t>о, расчет продолжаем по формулам косого изгиба.</w:t>
      </w:r>
    </w:p>
    <w:p w:rsidR="00000000" w:rsidRDefault="00AC1C26">
      <w:pPr>
        <w:ind w:firstLine="284"/>
        <w:jc w:val="both"/>
      </w:pPr>
      <w:r>
        <w:t>Проверим условие</w:t>
      </w:r>
      <w:r>
        <w:rPr>
          <w:noProof/>
        </w:rPr>
        <w:t xml:space="preserve"> (41)</w:t>
      </w:r>
      <w:r>
        <w:t xml:space="preserve"> для наименее растянутого стержня. Из черт.</w:t>
      </w:r>
      <w:r>
        <w:rPr>
          <w:noProof/>
        </w:rPr>
        <w:t xml:space="preserve"> 10</w:t>
      </w:r>
      <w:r>
        <w:t xml:space="preserve"> имеем </w:t>
      </w:r>
      <w:r>
        <w:rPr>
          <w:i/>
          <w:lang w:val="en-US"/>
        </w:rPr>
        <w:t>b</w:t>
      </w:r>
      <w:r>
        <w:rPr>
          <w:vertAlign w:val="subscript"/>
          <w:lang w:val="en-US"/>
        </w:rPr>
        <w:t>0</w:t>
      </w:r>
      <w:r>
        <w:rPr>
          <w:i/>
          <w:vertAlign w:val="subscript"/>
          <w:lang w:val="en-US"/>
        </w:rPr>
        <w:t>i</w:t>
      </w:r>
      <w:r>
        <w:rPr>
          <w:i/>
          <w:noProof/>
        </w:rPr>
        <w:t xml:space="preserve"> </w:t>
      </w:r>
      <w:bookmarkStart w:id="1095" w:name="OCRUncertain1623"/>
      <w:r>
        <w:rPr>
          <w:i/>
          <w:noProof/>
        </w:rPr>
        <w:t>=</w:t>
      </w:r>
      <w:bookmarkEnd w:id="1095"/>
      <w:r>
        <w:rPr>
          <w:noProof/>
        </w:rPr>
        <w:t xml:space="preserve"> 30</w:t>
      </w:r>
      <w:r>
        <w:t xml:space="preserve"> мм, </w:t>
      </w:r>
    </w:p>
    <w:p w:rsidR="00000000" w:rsidRDefault="00AC1C26">
      <w:pPr>
        <w:ind w:firstLine="284"/>
        <w:jc w:val="both"/>
      </w:pPr>
      <w:r>
        <w:rPr>
          <w:i/>
          <w:lang w:val="en-US"/>
        </w:rPr>
        <w:t>h</w:t>
      </w:r>
      <w:r>
        <w:rPr>
          <w:vertAlign w:val="subscript"/>
          <w:lang w:val="en-US"/>
        </w:rPr>
        <w:t>0</w:t>
      </w:r>
      <w:r>
        <w:rPr>
          <w:i/>
          <w:vertAlign w:val="subscript"/>
          <w:lang w:val="en-US"/>
        </w:rPr>
        <w:t>i</w:t>
      </w:r>
      <w:r>
        <w:rPr>
          <w:noProof/>
        </w:rPr>
        <w:t xml:space="preserve"> </w:t>
      </w:r>
      <w:bookmarkStart w:id="1096" w:name="OCRUncertain1626"/>
      <w:r>
        <w:rPr>
          <w:noProof/>
        </w:rPr>
        <w:t xml:space="preserve">= </w:t>
      </w:r>
      <w:bookmarkEnd w:id="1096"/>
      <w:r>
        <w:rPr>
          <w:noProof/>
        </w:rPr>
        <w:t xml:space="preserve">400 </w:t>
      </w:r>
      <w:r>
        <w:rPr>
          <w:noProof/>
        </w:rPr>
        <w:sym w:font="Arial" w:char="2013"/>
      </w:r>
      <w:r>
        <w:rPr>
          <w:noProof/>
        </w:rPr>
        <w:t xml:space="preserve"> 30 </w:t>
      </w:r>
      <w:bookmarkStart w:id="1097" w:name="OCRUncertain1627"/>
      <w:r>
        <w:rPr>
          <w:i/>
          <w:noProof/>
        </w:rPr>
        <w:t>=</w:t>
      </w:r>
      <w:bookmarkEnd w:id="1097"/>
      <w:r>
        <w:rPr>
          <w:noProof/>
        </w:rPr>
        <w:t xml:space="preserve"> 370</w:t>
      </w:r>
      <w:r>
        <w:t xml:space="preserve"> мм:</w:t>
      </w:r>
    </w:p>
    <w:p w:rsidR="00000000" w:rsidRDefault="00AC1C26">
      <w:pPr>
        <w:ind w:firstLine="284"/>
        <w:jc w:val="both"/>
        <w:rPr>
          <w:lang w:val="en-US"/>
        </w:rPr>
      </w:pPr>
      <w:r>
        <w:rPr>
          <w:position w:val="-30"/>
          <w:lang w:val="en-US"/>
        </w:rPr>
        <w:object w:dxaOrig="3200" w:dyaOrig="720">
          <v:shape id="_x0000_i1190" type="#_x0000_t75" style="width:140.25pt;height:31.5pt" o:ole="">
            <v:imagedata r:id="rId311" o:title=""/>
          </v:shape>
          <o:OLEObject Type="Embed" ProgID="Equation.3" ShapeID="_x0000_i1190" DrawAspect="Content" ObjectID="_1480582078" r:id="rId312"/>
        </w:object>
      </w:r>
    </w:p>
    <w:p w:rsidR="00000000" w:rsidRDefault="00AC1C26">
      <w:pPr>
        <w:ind w:firstLine="284"/>
        <w:jc w:val="both"/>
        <w:rPr>
          <w:lang w:val="en-US"/>
        </w:rPr>
      </w:pPr>
      <w:r>
        <w:rPr>
          <w:position w:val="-26"/>
          <w:lang w:val="en-US"/>
        </w:rPr>
        <w:object w:dxaOrig="5620" w:dyaOrig="600">
          <v:shape id="_x0000_i1191" type="#_x0000_t75" style="width:251.25pt;height:27pt" o:ole="">
            <v:imagedata r:id="rId313" o:title=""/>
          </v:shape>
          <o:OLEObject Type="Embed" ProgID="Equation.3" ShapeID="_x0000_i1191" DrawAspect="Content" ObjectID="_1480582079" r:id="rId314"/>
        </w:object>
      </w:r>
    </w:p>
    <w:p w:rsidR="00000000" w:rsidRDefault="00AC1C26">
      <w:pPr>
        <w:ind w:firstLine="284"/>
        <w:jc w:val="both"/>
        <w:rPr>
          <w:noProof/>
        </w:rPr>
      </w:pPr>
      <w:r>
        <w:t>(см. табл.</w:t>
      </w:r>
      <w:r>
        <w:rPr>
          <w:noProof/>
        </w:rPr>
        <w:t xml:space="preserve"> 18).</w:t>
      </w:r>
    </w:p>
    <w:p w:rsidR="00000000" w:rsidRDefault="00AC1C26">
      <w:pPr>
        <w:ind w:firstLine="284"/>
        <w:jc w:val="both"/>
        <w:rPr>
          <w:lang w:val="en-US"/>
        </w:rPr>
      </w:pPr>
      <w:r>
        <w:t>Условие</w:t>
      </w:r>
      <w:r>
        <w:rPr>
          <w:noProof/>
        </w:rPr>
        <w:t xml:space="preserve"> (41)</w:t>
      </w:r>
      <w:r>
        <w:t xml:space="preserve"> не соблюдается. Расчет повторим, заменяя в формуле</w:t>
      </w:r>
      <w:r>
        <w:rPr>
          <w:noProof/>
        </w:rPr>
        <w:t xml:space="preserve"> (37)</w:t>
      </w:r>
      <w:r>
        <w:t xml:space="preserve"> значение</w:t>
      </w:r>
      <w:r>
        <w:rPr>
          <w:lang w:val="en-US"/>
        </w:rPr>
        <w:t xml:space="preserve"> </w:t>
      </w:r>
      <w:r>
        <w:rPr>
          <w:i/>
          <w:lang w:val="en-US"/>
        </w:rPr>
        <w:t>R</w:t>
      </w:r>
      <w:r>
        <w:rPr>
          <w:i/>
          <w:vertAlign w:val="subscript"/>
          <w:lang w:val="en-US"/>
        </w:rPr>
        <w:t>s</w:t>
      </w:r>
      <w:r>
        <w:t xml:space="preserve"> для наименее растянутого стержня напряжением </w:t>
      </w:r>
      <w:r>
        <w:rPr>
          <w:i/>
        </w:rPr>
        <w:sym w:font="Symbol" w:char="F073"/>
      </w:r>
      <w:r>
        <w:rPr>
          <w:i/>
          <w:vertAlign w:val="subscript"/>
          <w:lang w:val="en-US"/>
        </w:rPr>
        <w:t>s</w:t>
      </w:r>
      <w:r>
        <w:rPr>
          <w:lang w:val="en-US"/>
        </w:rPr>
        <w:t>,</w:t>
      </w:r>
      <w:r>
        <w:t xml:space="preserve"> определенным по формуле</w:t>
      </w:r>
      <w:r>
        <w:rPr>
          <w:noProof/>
        </w:rPr>
        <w:t xml:space="preserve"> (42)</w:t>
      </w:r>
      <w:bookmarkStart w:id="1098" w:name="OCRUncertain1642"/>
      <w:r>
        <w:rPr>
          <w:noProof/>
        </w:rPr>
        <w:t>,</w:t>
      </w:r>
      <w:bookmarkEnd w:id="1098"/>
      <w:r>
        <w:t xml:space="preserve"> ко</w:t>
      </w:r>
      <w:r>
        <w:t>рректируя значения</w:t>
      </w:r>
      <w:r>
        <w:rPr>
          <w:lang w:val="en-US"/>
        </w:rPr>
        <w:t xml:space="preserve"> </w:t>
      </w:r>
      <w:r>
        <w:rPr>
          <w:i/>
          <w:lang w:val="en-US"/>
        </w:rPr>
        <w:t>h</w:t>
      </w:r>
      <w:r>
        <w:rPr>
          <w:vertAlign w:val="subscript"/>
          <w:lang w:val="en-US"/>
        </w:rPr>
        <w:t>0</w:t>
      </w:r>
      <w:r>
        <w:rPr>
          <w:i/>
          <w:lang w:val="en-US"/>
        </w:rPr>
        <w:t xml:space="preserve"> </w:t>
      </w:r>
      <w:r>
        <w:t>и</w:t>
      </w:r>
      <w:bookmarkStart w:id="1099" w:name="OCRUncertain1643"/>
      <w:r>
        <w:rPr>
          <w:lang w:val="en-US"/>
        </w:rPr>
        <w:t xml:space="preserve"> </w:t>
      </w:r>
      <w:bookmarkEnd w:id="1099"/>
      <w:r>
        <w:rPr>
          <w:i/>
          <w:lang w:val="en-US"/>
        </w:rPr>
        <w:t>b</w:t>
      </w:r>
      <w:r>
        <w:rPr>
          <w:vertAlign w:val="subscript"/>
          <w:lang w:val="en-US"/>
        </w:rPr>
        <w:t>0</w:t>
      </w:r>
      <w:r>
        <w:t xml:space="preserve">. </w:t>
      </w:r>
    </w:p>
    <w:p w:rsidR="00000000" w:rsidRDefault="00AC1C26">
      <w:pPr>
        <w:ind w:firstLine="284"/>
        <w:jc w:val="both"/>
        <w:rPr>
          <w:noProof/>
        </w:rPr>
      </w:pPr>
      <w:r>
        <w:t>Из табл.</w:t>
      </w:r>
      <w:r>
        <w:rPr>
          <w:noProof/>
        </w:rPr>
        <w:t xml:space="preserve"> 18</w:t>
      </w:r>
      <w:r>
        <w:t xml:space="preserve"> имеем </w:t>
      </w:r>
      <w:r>
        <w:sym w:font="Symbol" w:char="F077"/>
      </w:r>
      <w:r>
        <w:rPr>
          <w:noProof/>
        </w:rPr>
        <w:t xml:space="preserve"> </w:t>
      </w:r>
      <w:bookmarkStart w:id="1100" w:name="OCRUncertain1645"/>
      <w:r>
        <w:rPr>
          <w:noProof/>
        </w:rPr>
        <w:t>=</w:t>
      </w:r>
      <w:bookmarkEnd w:id="1100"/>
      <w:r>
        <w:rPr>
          <w:noProof/>
        </w:rPr>
        <w:t xml:space="preserve"> 0,746</w:t>
      </w:r>
      <w:r>
        <w:t xml:space="preserve"> и </w:t>
      </w:r>
      <w:r>
        <w:rPr>
          <w:i/>
        </w:rPr>
        <w:sym w:font="Symbol" w:char="F079"/>
      </w:r>
      <w:r>
        <w:rPr>
          <w:i/>
          <w:vertAlign w:val="subscript"/>
          <w:lang w:val="en-US"/>
        </w:rPr>
        <w:t>c</w:t>
      </w:r>
      <w:r>
        <w:rPr>
          <w:noProof/>
        </w:rPr>
        <w:t xml:space="preserve"> </w:t>
      </w:r>
      <w:bookmarkStart w:id="1101" w:name="OCRUncertain1647"/>
      <w:r>
        <w:rPr>
          <w:noProof/>
        </w:rPr>
        <w:t>=</w:t>
      </w:r>
      <w:bookmarkEnd w:id="1101"/>
      <w:r>
        <w:rPr>
          <w:noProof/>
        </w:rPr>
        <w:t xml:space="preserve"> 4,26.</w:t>
      </w:r>
    </w:p>
    <w:p w:rsidR="00000000" w:rsidRDefault="00AC1C26">
      <w:pPr>
        <w:ind w:firstLine="284"/>
        <w:jc w:val="both"/>
        <w:rPr>
          <w:lang w:val="en-US"/>
        </w:rPr>
      </w:pPr>
      <w:r>
        <w:rPr>
          <w:position w:val="-20"/>
          <w:lang w:val="en-US"/>
        </w:rPr>
        <w:object w:dxaOrig="5520" w:dyaOrig="540">
          <v:shape id="_x0000_i1192" type="#_x0000_t75" style="width:246.75pt;height:24pt" o:ole="">
            <v:imagedata r:id="rId315" o:title=""/>
          </v:shape>
          <o:OLEObject Type="Embed" ProgID="Equation.3" ShapeID="_x0000_i1192" DrawAspect="Content" ObjectID="_1480582080" r:id="rId316"/>
        </w:object>
      </w:r>
    </w:p>
    <w:p w:rsidR="00000000" w:rsidRDefault="00AC1C26">
      <w:pPr>
        <w:ind w:firstLine="284"/>
        <w:jc w:val="both"/>
      </w:pPr>
      <w:r>
        <w:t xml:space="preserve">Поскольку все стержни одинакового диаметра, </w:t>
      </w:r>
      <w:bookmarkStart w:id="1102" w:name="OCRUncertain1657"/>
      <w:r>
        <w:t>н</w:t>
      </w:r>
      <w:bookmarkEnd w:id="1102"/>
      <w:r>
        <w:t xml:space="preserve">овые значения </w:t>
      </w:r>
      <w:bookmarkStart w:id="1103" w:name="OCRUncertain1658"/>
      <w:r>
        <w:rPr>
          <w:i/>
        </w:rPr>
        <w:t>А</w:t>
      </w:r>
      <w:r>
        <w:rPr>
          <w:i/>
          <w:vertAlign w:val="subscript"/>
          <w:lang w:val="en-US"/>
        </w:rPr>
        <w:t>b</w:t>
      </w:r>
      <w:r>
        <w:t>,</w:t>
      </w:r>
      <w:bookmarkEnd w:id="1103"/>
      <w:r>
        <w:rPr>
          <w:i/>
          <w:lang w:val="en-US"/>
        </w:rPr>
        <w:t xml:space="preserve"> b</w:t>
      </w:r>
      <w:r>
        <w:rPr>
          <w:vertAlign w:val="subscript"/>
          <w:lang w:val="en-US"/>
        </w:rPr>
        <w:t>0</w:t>
      </w:r>
      <w:r>
        <w:t xml:space="preserve"> и</w:t>
      </w:r>
      <w:r>
        <w:rPr>
          <w:lang w:val="en-US"/>
        </w:rPr>
        <w:t xml:space="preserve"> </w:t>
      </w:r>
      <w:r>
        <w:rPr>
          <w:i/>
          <w:lang w:val="en-US"/>
        </w:rPr>
        <w:t>h</w:t>
      </w:r>
      <w:r>
        <w:rPr>
          <w:vertAlign w:val="subscript"/>
          <w:lang w:val="en-US"/>
        </w:rPr>
        <w:t>0</w:t>
      </w:r>
      <w:r>
        <w:t xml:space="preserve"> будут равны:</w:t>
      </w:r>
    </w:p>
    <w:bookmarkStart w:id="1104" w:name="OCRUncertain1674"/>
    <w:p w:rsidR="00000000" w:rsidRDefault="00AC1C26">
      <w:pPr>
        <w:ind w:firstLine="284"/>
        <w:jc w:val="both"/>
      </w:pPr>
      <w:r>
        <w:rPr>
          <w:position w:val="-24"/>
          <w:lang w:val="en-US"/>
        </w:rPr>
        <w:object w:dxaOrig="3040" w:dyaOrig="620">
          <v:shape id="_x0000_i1193" type="#_x0000_t75" style="width:140.25pt;height:28.5pt" o:ole="">
            <v:imagedata r:id="rId317" o:title=""/>
          </v:shape>
          <o:OLEObject Type="Embed" ProgID="Equation.3" ShapeID="_x0000_i1193" DrawAspect="Content" ObjectID="_1480582081" r:id="rId318"/>
        </w:object>
      </w:r>
      <w:r>
        <w:rPr>
          <w:lang w:val="en-US"/>
        </w:rPr>
        <w:t xml:space="preserve"> </w:t>
      </w:r>
      <w:r>
        <w:t>мм</w:t>
      </w:r>
      <w:r>
        <w:rPr>
          <w:vertAlign w:val="superscript"/>
        </w:rPr>
        <w:t>2</w:t>
      </w:r>
      <w:r>
        <w:t>;</w:t>
      </w:r>
    </w:p>
    <w:p w:rsidR="00000000" w:rsidRDefault="00AC1C26">
      <w:pPr>
        <w:ind w:firstLine="284"/>
        <w:jc w:val="both"/>
      </w:pPr>
      <w:r>
        <w:rPr>
          <w:position w:val="-28"/>
        </w:rPr>
        <w:object w:dxaOrig="2860" w:dyaOrig="660">
          <v:shape id="_x0000_i1194" type="#_x0000_t75" style="width:126.75pt;height:29.25pt" o:ole="">
            <v:imagedata r:id="rId319" o:title=""/>
          </v:shape>
          <o:OLEObject Type="Embed" ProgID="Equation.3" ShapeID="_x0000_i1194" DrawAspect="Content" ObjectID="_1480582082" r:id="rId320"/>
        </w:object>
      </w:r>
      <w:r>
        <w:t xml:space="preserve"> мм;</w:t>
      </w:r>
    </w:p>
    <w:p w:rsidR="00000000" w:rsidRDefault="00AC1C26">
      <w:pPr>
        <w:ind w:firstLine="284"/>
        <w:jc w:val="both"/>
        <w:rPr>
          <w:i/>
          <w:lang w:val="en-US"/>
        </w:rPr>
      </w:pPr>
      <w:r>
        <w:rPr>
          <w:position w:val="-28"/>
        </w:rPr>
        <w:object w:dxaOrig="3200" w:dyaOrig="660">
          <v:shape id="_x0000_i1195" type="#_x0000_t75" style="width:142.5pt;height:29.25pt" o:ole="">
            <v:imagedata r:id="rId321" o:title=""/>
          </v:shape>
          <o:OLEObject Type="Embed" ProgID="Equation.3" ShapeID="_x0000_i1195" DrawAspect="Content" ObjectID="_1480582083" r:id="rId322"/>
        </w:object>
      </w:r>
      <w:r>
        <w:t xml:space="preserve"> мм.</w:t>
      </w:r>
    </w:p>
    <w:p w:rsidR="00000000" w:rsidRDefault="00AC1C26">
      <w:pPr>
        <w:ind w:firstLine="284"/>
        <w:jc w:val="both"/>
        <w:rPr>
          <w:i/>
          <w:noProof/>
        </w:rPr>
      </w:pPr>
      <w:r>
        <w:t>Аналогично определим з</w:t>
      </w:r>
      <w:bookmarkStart w:id="1105" w:name="OCRUncertain1723"/>
      <w:r>
        <w:t>н</w:t>
      </w:r>
      <w:bookmarkEnd w:id="1105"/>
      <w:r>
        <w:t>ачения</w:t>
      </w:r>
      <w:r>
        <w:rPr>
          <w:lang w:val="en-US"/>
        </w:rPr>
        <w:t xml:space="preserve"> </w:t>
      </w:r>
      <w:bookmarkStart w:id="1106" w:name="OCRUncertain1724"/>
      <w:r>
        <w:rPr>
          <w:i/>
          <w:lang w:val="en-US"/>
        </w:rPr>
        <w:t>S</w:t>
      </w:r>
      <w:bookmarkEnd w:id="1106"/>
      <w:r>
        <w:rPr>
          <w:i/>
          <w:vertAlign w:val="subscript"/>
          <w:lang w:val="en-US"/>
        </w:rPr>
        <w:t>ov,y</w:t>
      </w:r>
      <w:r>
        <w:rPr>
          <w:lang w:val="en-US"/>
        </w:rPr>
        <w:t>,</w:t>
      </w:r>
      <w:r>
        <w:rPr>
          <w:i/>
          <w:lang w:val="en-US"/>
        </w:rPr>
        <w:t xml:space="preserve"> S</w:t>
      </w:r>
      <w:bookmarkStart w:id="1107" w:name="OCRUncertain1725"/>
      <w:r>
        <w:rPr>
          <w:i/>
          <w:vertAlign w:val="subscript"/>
          <w:lang w:val="en-US"/>
        </w:rPr>
        <w:t>ov,x</w:t>
      </w:r>
      <w:r>
        <w:rPr>
          <w:i/>
        </w:rPr>
        <w:t xml:space="preserve"> </w:t>
      </w:r>
      <w:bookmarkEnd w:id="1107"/>
      <w:r>
        <w:t>и</w:t>
      </w:r>
      <w:r>
        <w:rPr>
          <w:lang w:val="en-US"/>
        </w:rPr>
        <w:t xml:space="preserve"> </w:t>
      </w:r>
      <w:r>
        <w:rPr>
          <w:i/>
          <w:lang w:val="en-US"/>
        </w:rPr>
        <w:t>A</w:t>
      </w:r>
      <w:r>
        <w:rPr>
          <w:i/>
          <w:vertAlign w:val="subscript"/>
          <w:lang w:val="en-US"/>
        </w:rPr>
        <w:t>web</w:t>
      </w:r>
      <w:r>
        <w:rPr>
          <w:lang w:val="en-US"/>
        </w:rPr>
        <w:t>:</w:t>
      </w:r>
    </w:p>
    <w:p w:rsidR="00000000" w:rsidRDefault="00AC1C26">
      <w:pPr>
        <w:ind w:firstLine="284"/>
        <w:jc w:val="both"/>
        <w:rPr>
          <w:lang w:val="en-US"/>
        </w:rPr>
      </w:pPr>
      <w:r>
        <w:rPr>
          <w:position w:val="-14"/>
          <w:lang w:val="en-US"/>
        </w:rPr>
        <w:object w:dxaOrig="4060" w:dyaOrig="400">
          <v:shape id="_x0000_i1196" type="#_x0000_t75" style="width:180pt;height:18pt" o:ole="">
            <v:imagedata r:id="rId323" o:title=""/>
          </v:shape>
          <o:OLEObject Type="Embed" ProgID="Equation.3" ShapeID="_x0000_i1196" DrawAspect="Content" ObjectID="_1480582084" r:id="rId324"/>
        </w:object>
      </w:r>
    </w:p>
    <w:p w:rsidR="00000000" w:rsidRDefault="00AC1C26">
      <w:pPr>
        <w:ind w:firstLine="284"/>
        <w:jc w:val="both"/>
        <w:rPr>
          <w:lang w:val="en-US"/>
        </w:rPr>
      </w:pPr>
      <w:r>
        <w:rPr>
          <w:position w:val="-14"/>
          <w:lang w:val="en-US"/>
        </w:rPr>
        <w:object w:dxaOrig="4360" w:dyaOrig="400">
          <v:shape id="_x0000_i1197" type="#_x0000_t75" style="width:195pt;height:18pt" o:ole="">
            <v:imagedata r:id="rId325" o:title=""/>
          </v:shape>
          <o:OLEObject Type="Embed" ProgID="Equation.3" ShapeID="_x0000_i1197" DrawAspect="Content" ObjectID="_1480582085" r:id="rId326"/>
        </w:object>
      </w:r>
    </w:p>
    <w:p w:rsidR="00000000" w:rsidRDefault="00AC1C26">
      <w:pPr>
        <w:ind w:firstLine="284"/>
        <w:jc w:val="both"/>
        <w:rPr>
          <w:lang w:val="en-US"/>
        </w:rPr>
      </w:pPr>
      <w:r>
        <w:rPr>
          <w:position w:val="-12"/>
          <w:lang w:val="en-US"/>
        </w:rPr>
        <w:object w:dxaOrig="3480" w:dyaOrig="380">
          <v:shape id="_x0000_i1198" type="#_x0000_t75" style="width:153pt;height:17.25pt" o:ole="">
            <v:imagedata r:id="rId327" o:title=""/>
          </v:shape>
          <o:OLEObject Type="Embed" ProgID="Equation.3" ShapeID="_x0000_i1198" DrawAspect="Content" ObjectID="_1480582086" r:id="rId328"/>
        </w:object>
      </w:r>
    </w:p>
    <w:p w:rsidR="00000000" w:rsidRDefault="00AC1C26">
      <w:pPr>
        <w:ind w:firstLine="284"/>
        <w:jc w:val="both"/>
        <w:rPr>
          <w:noProof/>
        </w:rPr>
      </w:pPr>
      <w:r>
        <w:t>Значение</w:t>
      </w:r>
      <w:r>
        <w:rPr>
          <w:lang w:val="en-US"/>
        </w:rPr>
        <w:t xml:space="preserve"> </w:t>
      </w:r>
      <w:r>
        <w:rPr>
          <w:i/>
          <w:lang w:val="en-US"/>
        </w:rPr>
        <w:t>x</w:t>
      </w:r>
      <w:r>
        <w:rPr>
          <w:vertAlign w:val="subscript"/>
          <w:lang w:val="en-US"/>
        </w:rPr>
        <w:t>1</w:t>
      </w:r>
      <w:r>
        <w:t xml:space="preserve"> определим по формуле</w:t>
      </w:r>
      <w:bookmarkStart w:id="1108" w:name="OCRUncertain1744"/>
      <w:r>
        <w:rPr>
          <w:noProof/>
        </w:rPr>
        <w:t xml:space="preserve"> (39):</w:t>
      </w:r>
      <w:bookmarkEnd w:id="1108"/>
    </w:p>
    <w:p w:rsidR="00000000" w:rsidRDefault="00AC1C26">
      <w:pPr>
        <w:ind w:firstLine="284"/>
        <w:jc w:val="both"/>
        <w:rPr>
          <w:lang w:val="en-US"/>
        </w:rPr>
      </w:pPr>
      <w:r>
        <w:rPr>
          <w:position w:val="-28"/>
          <w:lang w:val="en-US"/>
        </w:rPr>
        <w:object w:dxaOrig="8080" w:dyaOrig="660">
          <v:shape id="_x0000_i1199" type="#_x0000_t75" style="width:355.5pt;height:28.5pt" o:ole="">
            <v:imagedata r:id="rId329" o:title=""/>
          </v:shape>
          <o:OLEObject Type="Embed" ProgID="Equation.3" ShapeID="_x0000_i1199" DrawAspect="Content" ObjectID="_1480582087" r:id="rId330"/>
        </w:object>
      </w:r>
    </w:p>
    <w:p w:rsidR="00000000" w:rsidRDefault="00AC1C26">
      <w:pPr>
        <w:ind w:firstLine="284"/>
        <w:jc w:val="both"/>
        <w:rPr>
          <w:lang w:val="en-US"/>
        </w:rPr>
      </w:pPr>
      <w:r>
        <w:rPr>
          <w:position w:val="-12"/>
          <w:lang w:val="en-US"/>
        </w:rPr>
        <w:object w:dxaOrig="6100" w:dyaOrig="420">
          <v:shape id="_x0000_i1200" type="#_x0000_t75" style="width:270.75pt;height:18.75pt" o:ole="">
            <v:imagedata r:id="rId331" o:title=""/>
          </v:shape>
          <o:OLEObject Type="Embed" ProgID="Equation.3" ShapeID="_x0000_i1200" DrawAspect="Content" ObjectID="_1480582088" r:id="rId332"/>
        </w:object>
      </w:r>
    </w:p>
    <w:p w:rsidR="00000000" w:rsidRDefault="00AC1C26">
      <w:pPr>
        <w:ind w:firstLine="284"/>
        <w:jc w:val="both"/>
      </w:pPr>
      <w:r>
        <w:t>Проверим прочность сечения из условия</w:t>
      </w:r>
      <w:r>
        <w:rPr>
          <w:noProof/>
        </w:rPr>
        <w:t xml:space="preserve"> (</w:t>
      </w:r>
      <w:r>
        <w:rPr>
          <w:noProof/>
        </w:rPr>
        <w:t>35)</w:t>
      </w:r>
      <w:bookmarkStart w:id="1109" w:name="OCRUncertain1773"/>
      <w:r>
        <w:rPr>
          <w:noProof/>
        </w:rPr>
        <w:t xml:space="preserve">, </w:t>
      </w:r>
      <w:bookmarkEnd w:id="1109"/>
      <w:r>
        <w:t>принимая</w:t>
      </w:r>
      <w:bookmarkStart w:id="1110" w:name="OCRUncertain1774"/>
      <w:r>
        <w:rPr>
          <w:lang w:val="en-US"/>
        </w:rPr>
        <w:t xml:space="preserve"> </w:t>
      </w:r>
      <w:bookmarkEnd w:id="1110"/>
      <w:r>
        <w:rPr>
          <w:i/>
          <w:lang w:val="en-US"/>
        </w:rPr>
        <w:t>S</w:t>
      </w:r>
      <w:r>
        <w:rPr>
          <w:i/>
          <w:vertAlign w:val="subscript"/>
          <w:lang w:val="en-US"/>
        </w:rPr>
        <w:t>sx</w:t>
      </w:r>
      <w:r>
        <w:t xml:space="preserve"> =</w:t>
      </w:r>
      <w:r>
        <w:rPr>
          <w:lang w:val="en-US"/>
        </w:rPr>
        <w:t xml:space="preserve"> </w:t>
      </w:r>
      <w:r>
        <w:t>0:</w:t>
      </w:r>
    </w:p>
    <w:p w:rsidR="00000000" w:rsidRDefault="00AC1C26">
      <w:pPr>
        <w:ind w:firstLine="284"/>
        <w:jc w:val="both"/>
        <w:rPr>
          <w:lang w:val="en-US"/>
        </w:rPr>
      </w:pPr>
      <w:r>
        <w:rPr>
          <w:position w:val="-44"/>
          <w:lang w:val="en-US"/>
        </w:rPr>
        <w:object w:dxaOrig="6060" w:dyaOrig="980">
          <v:shape id="_x0000_i1201" type="#_x0000_t75" style="width:274.5pt;height:44.25pt" o:ole="">
            <v:imagedata r:id="rId333" o:title=""/>
          </v:shape>
          <o:OLEObject Type="Embed" ProgID="Equation.3" ShapeID="_x0000_i1201" DrawAspect="Content" ObjectID="_1480582089" r:id="rId334"/>
        </w:object>
      </w:r>
    </w:p>
    <w:p w:rsidR="00000000" w:rsidRDefault="00AC1C26">
      <w:pPr>
        <w:ind w:firstLine="284"/>
        <w:jc w:val="both"/>
      </w:pPr>
      <w:r>
        <w:t xml:space="preserve">т. </w:t>
      </w:r>
      <w:bookmarkStart w:id="1111" w:name="OCRUncertain1797"/>
      <w:r>
        <w:t>е.</w:t>
      </w:r>
      <w:bookmarkEnd w:id="1111"/>
      <w:r>
        <w:t xml:space="preserve"> прочность сечения обеспечена.</w:t>
      </w:r>
    </w:p>
    <w:p w:rsidR="00000000" w:rsidRDefault="00AC1C26">
      <w:pPr>
        <w:ind w:firstLine="284"/>
        <w:jc w:val="both"/>
      </w:pPr>
      <w:r>
        <w:t>Пример</w:t>
      </w:r>
      <w:r>
        <w:rPr>
          <w:noProof/>
        </w:rPr>
        <w:t xml:space="preserve"> 11.</w:t>
      </w:r>
      <w:r>
        <w:t xml:space="preserve"> По данным примера</w:t>
      </w:r>
      <w:r>
        <w:rPr>
          <w:noProof/>
        </w:rPr>
        <w:t xml:space="preserve"> 10</w:t>
      </w:r>
      <w:r>
        <w:t xml:space="preserve"> необходимо </w:t>
      </w:r>
      <w:bookmarkStart w:id="1112" w:name="OCRUncertain1798"/>
      <w:r>
        <w:t>подобрать</w:t>
      </w:r>
      <w:bookmarkEnd w:id="1112"/>
      <w:r>
        <w:t xml:space="preserve"> площадь растянутой арматуры при моменте в вертикальной плоскости </w:t>
      </w:r>
      <w:bookmarkStart w:id="1113" w:name="OCRUncertain1800"/>
      <w:r>
        <w:rPr>
          <w:i/>
        </w:rPr>
        <w:t>М</w:t>
      </w:r>
      <w:bookmarkEnd w:id="1113"/>
      <w:r>
        <w:rPr>
          <w:i/>
          <w:noProof/>
        </w:rPr>
        <w:t xml:space="preserve"> </w:t>
      </w:r>
      <w:bookmarkStart w:id="1114" w:name="OCRUncertain1801"/>
      <w:r>
        <w:rPr>
          <w:i/>
          <w:noProof/>
        </w:rPr>
        <w:t>=</w:t>
      </w:r>
      <w:bookmarkEnd w:id="1114"/>
      <w:r>
        <w:rPr>
          <w:noProof/>
        </w:rPr>
        <w:t xml:space="preserve"> 64</w:t>
      </w:r>
      <w:r>
        <w:t xml:space="preserve"> </w:t>
      </w:r>
      <w:bookmarkStart w:id="1115" w:name="OCRUncertain1802"/>
      <w:r>
        <w:t>кН</w:t>
      </w:r>
      <w:bookmarkStart w:id="1116" w:name="OCRUncertain1804"/>
      <w:bookmarkEnd w:id="1115"/>
      <w:r>
        <w:sym w:font="Arial" w:char="00B7"/>
      </w:r>
      <w:r>
        <w:t>м.</w:t>
      </w:r>
      <w:bookmarkEnd w:id="1116"/>
    </w:p>
    <w:p w:rsidR="00000000" w:rsidRDefault="00AC1C26">
      <w:pPr>
        <w:ind w:firstLine="284"/>
        <w:jc w:val="both"/>
      </w:pPr>
      <w:r>
        <w:t xml:space="preserve">Расчет. Составляющие изгибающего момента в плоскости осей </w:t>
      </w:r>
      <w:r>
        <w:rPr>
          <w:i/>
        </w:rPr>
        <w:t>у</w:t>
      </w:r>
      <w:r>
        <w:t xml:space="preserve"> и </w:t>
      </w:r>
      <w:bookmarkStart w:id="1117" w:name="OCRUncertain1805"/>
      <w:r>
        <w:rPr>
          <w:i/>
        </w:rPr>
        <w:t>х</w:t>
      </w:r>
      <w:bookmarkEnd w:id="1117"/>
      <w:r>
        <w:t xml:space="preserve"> равны:</w:t>
      </w:r>
    </w:p>
    <w:p w:rsidR="00000000" w:rsidRDefault="00AC1C26">
      <w:pPr>
        <w:ind w:firstLine="284"/>
        <w:jc w:val="both"/>
      </w:pPr>
      <w:r>
        <w:rPr>
          <w:position w:val="-34"/>
        </w:rPr>
        <w:object w:dxaOrig="4260" w:dyaOrig="720">
          <v:shape id="_x0000_i1202" type="#_x0000_t75" style="width:192pt;height:32.25pt" o:ole="">
            <v:imagedata r:id="rId335" o:title=""/>
          </v:shape>
          <o:OLEObject Type="Embed" ProgID="Equation.3" ShapeID="_x0000_i1202" DrawAspect="Content" ObjectID="_1480582090" r:id="rId336"/>
        </w:object>
      </w:r>
    </w:p>
    <w:p w:rsidR="00000000" w:rsidRDefault="00AC1C26">
      <w:pPr>
        <w:ind w:firstLine="284"/>
        <w:jc w:val="both"/>
      </w:pPr>
      <w:r>
        <w:rPr>
          <w:position w:val="-14"/>
        </w:rPr>
        <w:object w:dxaOrig="3460" w:dyaOrig="380">
          <v:shape id="_x0000_i1203" type="#_x0000_t75" style="width:153.75pt;height:17.25pt" o:ole="">
            <v:imagedata r:id="rId337" o:title=""/>
          </v:shape>
          <o:OLEObject Type="Embed" ProgID="Equation.3" ShapeID="_x0000_i1203" DrawAspect="Content" ObjectID="_1480582091" r:id="rId338"/>
        </w:object>
      </w:r>
    </w:p>
    <w:p w:rsidR="00000000" w:rsidRDefault="00AC1C26">
      <w:pPr>
        <w:ind w:firstLine="284"/>
        <w:jc w:val="both"/>
        <w:rPr>
          <w:noProof/>
        </w:rPr>
      </w:pPr>
      <w:r>
        <w:t xml:space="preserve">Определим необходимое количество арматуры согласно </w:t>
      </w:r>
      <w:bookmarkStart w:id="1118" w:name="OCRUncertain1828"/>
      <w:r>
        <w:t>п.</w:t>
      </w:r>
      <w:bookmarkEnd w:id="1118"/>
      <w:r>
        <w:rPr>
          <w:noProof/>
        </w:rPr>
        <w:t xml:space="preserve"> 3.25.</w:t>
      </w:r>
    </w:p>
    <w:p w:rsidR="00000000" w:rsidRDefault="00AC1C26">
      <w:pPr>
        <w:ind w:firstLine="284"/>
        <w:jc w:val="both"/>
        <w:rPr>
          <w:i/>
        </w:rPr>
      </w:pPr>
      <w:r>
        <w:t>Принимая значения</w:t>
      </w:r>
      <w:r>
        <w:rPr>
          <w:lang w:val="en-US"/>
        </w:rPr>
        <w:t xml:space="preserve"> </w:t>
      </w:r>
      <w:r>
        <w:rPr>
          <w:i/>
          <w:lang w:val="en-US"/>
        </w:rPr>
        <w:t>b</w:t>
      </w:r>
      <w:r>
        <w:rPr>
          <w:vertAlign w:val="subscript"/>
          <w:lang w:val="en-US"/>
        </w:rPr>
        <w:t>0</w:t>
      </w:r>
      <w:r>
        <w:rPr>
          <w:lang w:val="en-US"/>
        </w:rPr>
        <w:t>,</w:t>
      </w:r>
      <w:r>
        <w:rPr>
          <w:i/>
          <w:lang w:val="en-US"/>
        </w:rPr>
        <w:t xml:space="preserve"> h</w:t>
      </w:r>
      <w:r>
        <w:rPr>
          <w:vertAlign w:val="subscript"/>
          <w:lang w:val="en-US"/>
        </w:rPr>
        <w:t>0</w:t>
      </w:r>
      <w:r>
        <w:rPr>
          <w:lang w:val="en-US"/>
        </w:rPr>
        <w:t>,</w:t>
      </w:r>
      <w:r>
        <w:rPr>
          <w:i/>
          <w:lang w:val="en-US"/>
        </w:rPr>
        <w:t xml:space="preserve"> </w:t>
      </w:r>
      <w:bookmarkStart w:id="1119" w:name="OCRUncertain1829"/>
      <w:r>
        <w:rPr>
          <w:i/>
          <w:lang w:val="en-US"/>
        </w:rPr>
        <w:t>S</w:t>
      </w:r>
      <w:r>
        <w:rPr>
          <w:vertAlign w:val="subscript"/>
          <w:lang w:val="en-US"/>
        </w:rPr>
        <w:t>0</w:t>
      </w:r>
      <w:r>
        <w:rPr>
          <w:i/>
          <w:vertAlign w:val="subscript"/>
          <w:lang w:val="en-US"/>
        </w:rPr>
        <w:t>v,x</w:t>
      </w:r>
      <w:r>
        <w:rPr>
          <w:lang w:val="en-US"/>
        </w:rPr>
        <w:t>,</w:t>
      </w:r>
      <w:bookmarkEnd w:id="1119"/>
      <w:r>
        <w:rPr>
          <w:i/>
          <w:lang w:val="en-US"/>
        </w:rPr>
        <w:t xml:space="preserve"> </w:t>
      </w:r>
      <w:bookmarkStart w:id="1120" w:name="OCRUncertain1830"/>
      <w:r>
        <w:rPr>
          <w:i/>
          <w:lang w:val="en-US"/>
        </w:rPr>
        <w:t>S</w:t>
      </w:r>
      <w:r>
        <w:rPr>
          <w:vertAlign w:val="subscript"/>
          <w:lang w:val="en-US"/>
        </w:rPr>
        <w:t>0</w:t>
      </w:r>
      <w:r>
        <w:rPr>
          <w:i/>
          <w:vertAlign w:val="subscript"/>
          <w:lang w:val="en-US"/>
        </w:rPr>
        <w:t>v,y</w:t>
      </w:r>
      <w:r>
        <w:rPr>
          <w:lang w:val="en-US"/>
        </w:rPr>
        <w:t>,</w:t>
      </w:r>
      <w:bookmarkEnd w:id="1120"/>
      <w:r>
        <w:rPr>
          <w:i/>
          <w:lang w:val="en-US"/>
        </w:rPr>
        <w:t xml:space="preserve"> </w:t>
      </w:r>
      <w:bookmarkStart w:id="1121" w:name="OCRUncertain1831"/>
      <w:r>
        <w:rPr>
          <w:i/>
          <w:lang w:val="en-US"/>
        </w:rPr>
        <w:t>S</w:t>
      </w:r>
      <w:bookmarkEnd w:id="1121"/>
      <w:r>
        <w:rPr>
          <w:i/>
          <w:vertAlign w:val="subscript"/>
          <w:lang w:val="en-US"/>
        </w:rPr>
        <w:t>sy</w:t>
      </w:r>
      <w:r>
        <w:rPr>
          <w:i/>
          <w:noProof/>
        </w:rPr>
        <w:t xml:space="preserve"> </w:t>
      </w:r>
      <w:bookmarkStart w:id="1122" w:name="OCRUncertain1832"/>
      <w:r>
        <w:rPr>
          <w:i/>
          <w:noProof/>
        </w:rPr>
        <w:t xml:space="preserve">= </w:t>
      </w:r>
      <w:bookmarkEnd w:id="1122"/>
      <w:r>
        <w:rPr>
          <w:i/>
          <w:position w:val="-14"/>
          <w:lang w:val="en-US"/>
        </w:rPr>
        <w:object w:dxaOrig="380" w:dyaOrig="380">
          <v:shape id="_x0000_i1204" type="#_x0000_t75" style="width:15pt;height:15pt" o:ole="">
            <v:imagedata r:id="rId339" o:title=""/>
          </v:shape>
          <o:OLEObject Type="Embed" ProgID="Equation.3" ShapeID="_x0000_i1204" DrawAspect="Content" ObjectID="_1480582092" r:id="rId340"/>
        </w:object>
      </w:r>
      <w:r>
        <w:rPr>
          <w:noProof/>
        </w:rPr>
        <w:t xml:space="preserve"> </w:t>
      </w:r>
      <w:bookmarkStart w:id="1123" w:name="OCRUncertain1834"/>
      <w:r>
        <w:rPr>
          <w:noProof/>
        </w:rPr>
        <w:t>=</w:t>
      </w:r>
      <w:bookmarkEnd w:id="1123"/>
      <w:r>
        <w:rPr>
          <w:noProof/>
        </w:rPr>
        <w:t xml:space="preserve"> 0</w:t>
      </w:r>
      <w:r>
        <w:t xml:space="preserve"> из примера</w:t>
      </w:r>
      <w:r>
        <w:rPr>
          <w:noProof/>
        </w:rPr>
        <w:t xml:space="preserve"> 10,</w:t>
      </w:r>
      <w:r>
        <w:t xml:space="preserve"> находим значени</w:t>
      </w:r>
      <w:bookmarkStart w:id="1124" w:name="OCRUncertain1835"/>
      <w:r>
        <w:t>е</w:t>
      </w:r>
      <w:bookmarkEnd w:id="1124"/>
      <w:r>
        <w:t xml:space="preserve"> </w:t>
      </w:r>
      <w:bookmarkStart w:id="1125" w:name="OCRUncertain1836"/>
      <w:r>
        <w:sym w:font="Symbol" w:char="F061"/>
      </w:r>
      <w:r>
        <w:rPr>
          <w:i/>
          <w:vertAlign w:val="subscript"/>
          <w:lang w:val="en-US"/>
        </w:rPr>
        <w:t xml:space="preserve">mx </w:t>
      </w:r>
      <w:bookmarkEnd w:id="1125"/>
      <w:r>
        <w:t xml:space="preserve">и </w:t>
      </w:r>
      <w:r>
        <w:rPr>
          <w:lang w:val="en-US"/>
        </w:rPr>
        <w:sym w:font="Symbol" w:char="F061"/>
      </w:r>
      <w:r>
        <w:rPr>
          <w:i/>
          <w:vertAlign w:val="subscript"/>
          <w:lang w:val="en-US"/>
        </w:rPr>
        <w:t>my</w:t>
      </w:r>
      <w:r>
        <w:rPr>
          <w:lang w:val="en-US"/>
        </w:rPr>
        <w:t>:</w:t>
      </w:r>
    </w:p>
    <w:p w:rsidR="00000000" w:rsidRDefault="00AC1C26">
      <w:pPr>
        <w:ind w:firstLine="284"/>
        <w:jc w:val="both"/>
        <w:rPr>
          <w:lang w:val="en-US"/>
        </w:rPr>
      </w:pPr>
      <w:r>
        <w:rPr>
          <w:position w:val="-28"/>
          <w:lang w:val="en-US"/>
        </w:rPr>
        <w:object w:dxaOrig="4760" w:dyaOrig="660">
          <v:shape id="_x0000_i1205" type="#_x0000_t75" style="width:210pt;height:28.5pt" o:ole="">
            <v:imagedata r:id="rId341" o:title=""/>
          </v:shape>
          <o:OLEObject Type="Embed" ProgID="Equation.3" ShapeID="_x0000_i1205" DrawAspect="Content" ObjectID="_1480582093" r:id="rId342"/>
        </w:object>
      </w:r>
    </w:p>
    <w:p w:rsidR="00000000" w:rsidRDefault="00AC1C26">
      <w:pPr>
        <w:ind w:firstLine="284"/>
        <w:jc w:val="both"/>
        <w:rPr>
          <w:lang w:val="en-US"/>
        </w:rPr>
      </w:pPr>
      <w:r>
        <w:rPr>
          <w:position w:val="-28"/>
          <w:lang w:val="en-US"/>
        </w:rPr>
        <w:object w:dxaOrig="4760" w:dyaOrig="660">
          <v:shape id="_x0000_i1206" type="#_x0000_t75" style="width:211.5pt;height:29.25pt" o:ole="">
            <v:imagedata r:id="rId343" o:title=""/>
          </v:shape>
          <o:OLEObject Type="Embed" ProgID="Equation.3" ShapeID="_x0000_i1206" DrawAspect="Content" ObjectID="_1480582094" r:id="rId344"/>
        </w:object>
      </w:r>
    </w:p>
    <w:p w:rsidR="00000000" w:rsidRDefault="00AC1C26">
      <w:pPr>
        <w:ind w:firstLine="284"/>
        <w:jc w:val="both"/>
      </w:pPr>
      <w:r>
        <w:t>Так как</w:t>
      </w:r>
      <w:r>
        <w:rPr>
          <w:lang w:val="en-US"/>
        </w:rPr>
        <w:t xml:space="preserve"> </w:t>
      </w:r>
      <w:r>
        <w:rPr>
          <w:lang w:val="en-US"/>
        </w:rPr>
        <w:sym w:font="Symbol" w:char="F061"/>
      </w:r>
      <w:r>
        <w:rPr>
          <w:i/>
          <w:vertAlign w:val="subscript"/>
          <w:lang w:val="en-US"/>
        </w:rPr>
        <w:t>mx</w:t>
      </w:r>
      <w:r>
        <w:rPr>
          <w:noProof/>
        </w:rPr>
        <w:t xml:space="preserve"> </w:t>
      </w:r>
      <w:bookmarkStart w:id="1126" w:name="OCRUncertain1870"/>
      <w:r>
        <w:rPr>
          <w:noProof/>
        </w:rPr>
        <w:t>&gt;</w:t>
      </w:r>
      <w:bookmarkEnd w:id="1126"/>
      <w:r>
        <w:rPr>
          <w:noProof/>
        </w:rPr>
        <w:t xml:space="preserve"> 0,</w:t>
      </w:r>
      <w:r>
        <w:t xml:space="preserve"> расчет продолжаем как для таврового сечения.</w:t>
      </w:r>
    </w:p>
    <w:p w:rsidR="00000000" w:rsidRDefault="00AC1C26">
      <w:pPr>
        <w:ind w:firstLine="284"/>
        <w:jc w:val="both"/>
        <w:rPr>
          <w:noProof/>
        </w:rPr>
      </w:pPr>
      <w:r>
        <w:t>Поскольку точка с координатами</w:t>
      </w:r>
      <w:r>
        <w:rPr>
          <w:lang w:val="en-US"/>
        </w:rPr>
        <w:t xml:space="preserve"> </w:t>
      </w:r>
      <w:r>
        <w:rPr>
          <w:lang w:val="en-US"/>
        </w:rPr>
        <w:sym w:font="Symbol" w:char="F061"/>
      </w:r>
      <w:r>
        <w:rPr>
          <w:i/>
          <w:vertAlign w:val="subscript"/>
          <w:lang w:val="en-US"/>
        </w:rPr>
        <w:t>mx</w:t>
      </w:r>
      <w:r>
        <w:rPr>
          <w:noProof/>
        </w:rPr>
        <w:t xml:space="preserve"> </w:t>
      </w:r>
      <w:bookmarkStart w:id="1127" w:name="OCRUncertain1872"/>
      <w:r>
        <w:rPr>
          <w:i/>
          <w:noProof/>
        </w:rPr>
        <w:t>=</w:t>
      </w:r>
      <w:bookmarkEnd w:id="1127"/>
      <w:r>
        <w:rPr>
          <w:noProof/>
        </w:rPr>
        <w:t xml:space="preserve"> 0,227 </w:t>
      </w:r>
      <w:r>
        <w:t>и</w:t>
      </w:r>
      <w:r>
        <w:rPr>
          <w:lang w:val="en-US"/>
        </w:rPr>
        <w:t xml:space="preserve"> </w:t>
      </w:r>
      <w:r>
        <w:rPr>
          <w:lang w:val="en-US"/>
        </w:rPr>
        <w:sym w:font="Symbol" w:char="F061"/>
      </w:r>
      <w:r>
        <w:rPr>
          <w:i/>
          <w:vertAlign w:val="subscript"/>
          <w:lang w:val="en-US"/>
        </w:rPr>
        <w:t>my</w:t>
      </w:r>
      <w:r>
        <w:rPr>
          <w:noProof/>
        </w:rPr>
        <w:t xml:space="preserve"> </w:t>
      </w:r>
      <w:bookmarkStart w:id="1128" w:name="OCRUncertain1874"/>
      <w:r>
        <w:rPr>
          <w:i/>
          <w:noProof/>
        </w:rPr>
        <w:t>=</w:t>
      </w:r>
      <w:bookmarkEnd w:id="1128"/>
      <w:r>
        <w:rPr>
          <w:noProof/>
        </w:rPr>
        <w:t xml:space="preserve"> 0,114</w:t>
      </w:r>
      <w:r>
        <w:t xml:space="preserve"> на черт.</w:t>
      </w:r>
      <w:r>
        <w:rPr>
          <w:noProof/>
        </w:rPr>
        <w:t xml:space="preserve"> 9</w:t>
      </w:r>
      <w:r>
        <w:t xml:space="preserve"> находится по правую </w:t>
      </w:r>
      <w:bookmarkStart w:id="1129" w:name="OCRUncertain1875"/>
      <w:r>
        <w:t>сто</w:t>
      </w:r>
      <w:bookmarkEnd w:id="1129"/>
      <w:r>
        <w:t>рону</w:t>
      </w:r>
      <w:bookmarkEnd w:id="1104"/>
      <w:r>
        <w:t xml:space="preserve"> от криво</w:t>
      </w:r>
      <w:bookmarkStart w:id="1130" w:name="OCRUncertain1675"/>
      <w:r>
        <w:t>й</w:t>
      </w:r>
      <w:bookmarkEnd w:id="1130"/>
      <w:r>
        <w:t>, отвечающе</w:t>
      </w:r>
      <w:bookmarkStart w:id="1131" w:name="OCRUncertain1676"/>
      <w:r>
        <w:t>й</w:t>
      </w:r>
      <w:bookmarkEnd w:id="1131"/>
      <w:r>
        <w:t xml:space="preserve"> параметру</w:t>
      </w:r>
      <w:r>
        <w:rPr>
          <w:noProof/>
        </w:rPr>
        <w:t xml:space="preserve"> </w:t>
      </w:r>
      <w:r>
        <w:rPr>
          <w:noProof/>
          <w:position w:val="-30"/>
        </w:rPr>
        <w:object w:dxaOrig="2360" w:dyaOrig="680">
          <v:shape id="_x0000_i1207" type="#_x0000_t75" style="width:96.75pt;height:27.75pt" o:ole="">
            <v:imagedata r:id="rId345" o:title=""/>
          </v:shape>
          <o:OLEObject Type="Embed" ProgID="Equation.3" ShapeID="_x0000_i1207" DrawAspect="Content" ObjectID="_1480582095" r:id="rId346"/>
        </w:object>
      </w:r>
      <w:r>
        <w:rPr>
          <w:noProof/>
        </w:rPr>
        <w:t xml:space="preserve"> </w:t>
      </w:r>
      <w:r>
        <w:t>и по левую сторону от кривой,</w:t>
      </w:r>
      <w:r>
        <w:rPr>
          <w:lang w:val="en-US"/>
        </w:rPr>
        <w:t xml:space="preserve"> </w:t>
      </w:r>
      <w:r>
        <w:t>отвечающей параметру</w:t>
      </w:r>
      <w:r>
        <w:rPr>
          <w:noProof/>
        </w:rPr>
        <w:t xml:space="preserve"> </w:t>
      </w:r>
      <w:r>
        <w:rPr>
          <w:noProof/>
          <w:position w:val="-30"/>
        </w:rPr>
        <w:object w:dxaOrig="1579" w:dyaOrig="680">
          <v:shape id="_x0000_i1208" type="#_x0000_t75" style="width:68.25pt;height:29.25pt" o:ole="">
            <v:imagedata r:id="rId347" o:title=""/>
          </v:shape>
          <o:OLEObject Type="Embed" ProgID="Equation.3" ShapeID="_x0000_i1208" DrawAspect="Content" ObjectID="_1480582096" r:id="rId348"/>
        </w:object>
      </w:r>
      <w:r>
        <w:t xml:space="preserve"> </w:t>
      </w:r>
      <w:bookmarkStart w:id="1132" w:name="OCRUncertain1687"/>
      <w:r>
        <w:t>арма</w:t>
      </w:r>
      <w:bookmarkEnd w:id="1132"/>
      <w:r>
        <w:t>тура будет работать с полным расчетным сопротивлением, т. е. условие</w:t>
      </w:r>
      <w:r>
        <w:rPr>
          <w:noProof/>
        </w:rPr>
        <w:t xml:space="preserve"> (41)</w:t>
      </w:r>
      <w:r>
        <w:t xml:space="preserve"> выполнено. Требуемую площадь растянутой арматуры определим по формуле</w:t>
      </w:r>
      <w:r>
        <w:rPr>
          <w:noProof/>
        </w:rPr>
        <w:t xml:space="preserve"> (45).</w:t>
      </w:r>
    </w:p>
    <w:p w:rsidR="00000000" w:rsidRDefault="00AC1C26">
      <w:pPr>
        <w:ind w:firstLine="284"/>
        <w:jc w:val="both"/>
      </w:pPr>
      <w:r>
        <w:t>По черт.</w:t>
      </w:r>
      <w:r>
        <w:rPr>
          <w:noProof/>
        </w:rPr>
        <w:t xml:space="preserve"> 9</w:t>
      </w:r>
      <w:r>
        <w:t xml:space="preserve"> при</w:t>
      </w:r>
      <w:r>
        <w:rPr>
          <w:noProof/>
        </w:rPr>
        <w:t xml:space="preserve"> </w:t>
      </w:r>
      <w:r>
        <w:rPr>
          <w:noProof/>
        </w:rPr>
        <w:sym w:font="Symbol" w:char="F061"/>
      </w:r>
      <w:r>
        <w:rPr>
          <w:i/>
          <w:noProof/>
          <w:vertAlign w:val="subscript"/>
        </w:rPr>
        <w:t>mx</w:t>
      </w:r>
      <w:r>
        <w:rPr>
          <w:noProof/>
        </w:rPr>
        <w:t xml:space="preserve"> </w:t>
      </w:r>
      <w:bookmarkStart w:id="1133" w:name="OCRUncertain1690"/>
      <w:r>
        <w:rPr>
          <w:i/>
          <w:noProof/>
        </w:rPr>
        <w:t>=</w:t>
      </w:r>
      <w:bookmarkEnd w:id="1133"/>
      <w:r>
        <w:rPr>
          <w:noProof/>
        </w:rPr>
        <w:t xml:space="preserve"> 0,</w:t>
      </w:r>
      <w:r>
        <w:rPr>
          <w:noProof/>
        </w:rPr>
        <w:t>227</w:t>
      </w:r>
      <w:r>
        <w:t xml:space="preserve"> и </w:t>
      </w:r>
      <w:r>
        <w:sym w:font="Symbol" w:char="F061"/>
      </w:r>
      <w:r>
        <w:rPr>
          <w:i/>
          <w:vertAlign w:val="subscript"/>
          <w:lang w:val="en-US"/>
        </w:rPr>
        <w:t>my</w:t>
      </w:r>
      <w:r>
        <w:rPr>
          <w:i/>
          <w:noProof/>
        </w:rPr>
        <w:t xml:space="preserve"> </w:t>
      </w:r>
      <w:bookmarkStart w:id="1134" w:name="OCRUncertain1692"/>
      <w:r>
        <w:rPr>
          <w:i/>
          <w:noProof/>
        </w:rPr>
        <w:t>=</w:t>
      </w:r>
      <w:bookmarkEnd w:id="1134"/>
      <w:r>
        <w:rPr>
          <w:noProof/>
        </w:rPr>
        <w:t xml:space="preserve"> 0,114</w:t>
      </w:r>
      <w:r>
        <w:t xml:space="preserve"> находим </w:t>
      </w:r>
      <w:r>
        <w:sym w:font="Symbol" w:char="F061"/>
      </w:r>
      <w:r>
        <w:rPr>
          <w:i/>
          <w:vertAlign w:val="subscript"/>
          <w:lang w:val="en-US"/>
        </w:rPr>
        <w:t>s</w:t>
      </w:r>
      <w:r>
        <w:rPr>
          <w:noProof/>
        </w:rPr>
        <w:t xml:space="preserve"> </w:t>
      </w:r>
      <w:bookmarkStart w:id="1135" w:name="OCRUncertain1694"/>
      <w:r>
        <w:rPr>
          <w:noProof/>
        </w:rPr>
        <w:t>=</w:t>
      </w:r>
      <w:bookmarkEnd w:id="1135"/>
      <w:r>
        <w:rPr>
          <w:noProof/>
        </w:rPr>
        <w:t xml:space="preserve"> 0,25.</w:t>
      </w:r>
      <w:r>
        <w:t xml:space="preserve"> Тогда, принимая </w:t>
      </w:r>
      <w:r>
        <w:rPr>
          <w:position w:val="-12"/>
        </w:rPr>
        <w:object w:dxaOrig="300" w:dyaOrig="360">
          <v:shape id="_x0000_i1209" type="#_x0000_t75" style="width:12.75pt;height:15pt" o:ole="">
            <v:imagedata r:id="rId349" o:title=""/>
          </v:shape>
          <o:OLEObject Type="Embed" ProgID="Equation.3" ShapeID="_x0000_i1209" DrawAspect="Content" ObjectID="_1480582097" r:id="rId350"/>
        </w:object>
      </w:r>
      <w:r>
        <w:rPr>
          <w:i/>
          <w:noProof/>
        </w:rPr>
        <w:t xml:space="preserve"> </w:t>
      </w:r>
      <w:bookmarkStart w:id="1136" w:name="OCRUncertain1696"/>
      <w:r>
        <w:rPr>
          <w:i/>
          <w:noProof/>
        </w:rPr>
        <w:t>=</w:t>
      </w:r>
      <w:bookmarkEnd w:id="1136"/>
      <w:r>
        <w:rPr>
          <w:noProof/>
        </w:rPr>
        <w:t xml:space="preserve"> 0,</w:t>
      </w:r>
      <w:r>
        <w:t xml:space="preserve"> имеем</w:t>
      </w:r>
    </w:p>
    <w:p w:rsidR="00000000" w:rsidRDefault="00AC1C26">
      <w:pPr>
        <w:ind w:firstLine="284"/>
        <w:jc w:val="both"/>
        <w:rPr>
          <w:lang w:val="en-US"/>
        </w:rPr>
      </w:pPr>
      <w:r>
        <w:rPr>
          <w:position w:val="-30"/>
          <w:lang w:val="en-US"/>
        </w:rPr>
        <w:object w:dxaOrig="5480" w:dyaOrig="680">
          <v:shape id="_x0000_i1210" type="#_x0000_t75" style="width:246.75pt;height:30.75pt" o:ole="">
            <v:imagedata r:id="rId351" o:title=""/>
          </v:shape>
          <o:OLEObject Type="Embed" ProgID="Equation.3" ShapeID="_x0000_i1210" DrawAspect="Content" ObjectID="_1480582098" r:id="rId352"/>
        </w:object>
      </w:r>
      <w:r>
        <w:rPr>
          <w:lang w:val="en-US"/>
        </w:rPr>
        <w:t xml:space="preserve"> </w:t>
      </w:r>
      <w:r>
        <w:t>мм</w:t>
      </w:r>
      <w:r>
        <w:rPr>
          <w:vertAlign w:val="superscript"/>
        </w:rPr>
        <w:t>2</w:t>
      </w:r>
      <w:r>
        <w:t>.</w:t>
      </w:r>
    </w:p>
    <w:p w:rsidR="00000000" w:rsidRDefault="00AC1C26">
      <w:pPr>
        <w:ind w:firstLine="284"/>
        <w:jc w:val="both"/>
        <w:rPr>
          <w:noProof/>
        </w:rPr>
      </w:pPr>
      <w:r>
        <w:t>Принимаем стержни</w:t>
      </w:r>
      <w:r>
        <w:rPr>
          <w:noProof/>
        </w:rPr>
        <w:t xml:space="preserve"> 3</w:t>
      </w:r>
      <w:bookmarkStart w:id="1137" w:name="OCRUncertain1711"/>
      <w:r>
        <w:rPr>
          <w:noProof/>
        </w:rPr>
        <w:t xml:space="preserve"> </w:t>
      </w:r>
      <w:bookmarkEnd w:id="1137"/>
      <w:r>
        <w:rPr>
          <w:noProof/>
        </w:rPr>
        <w:sym w:font="Symbol" w:char="F0C6"/>
      </w:r>
      <w:r>
        <w:rPr>
          <w:noProof/>
        </w:rPr>
        <w:t xml:space="preserve"> 16</w:t>
      </w:r>
      <w:r>
        <w:rPr>
          <w:lang w:val="en-US"/>
        </w:rPr>
        <w:t xml:space="preserve"> (</w:t>
      </w:r>
      <w:r>
        <w:rPr>
          <w:i/>
          <w:lang w:val="en-US"/>
        </w:rPr>
        <w:t>A</w:t>
      </w:r>
      <w:r>
        <w:rPr>
          <w:i/>
          <w:vertAlign w:val="subscript"/>
          <w:lang w:val="en-US"/>
        </w:rPr>
        <w:t>s</w:t>
      </w:r>
      <w:r>
        <w:rPr>
          <w:i/>
          <w:noProof/>
        </w:rPr>
        <w:t xml:space="preserve"> </w:t>
      </w:r>
      <w:bookmarkStart w:id="1138" w:name="OCRUncertain1713"/>
      <w:r>
        <w:rPr>
          <w:i/>
          <w:noProof/>
        </w:rPr>
        <w:t>=</w:t>
      </w:r>
      <w:bookmarkEnd w:id="1138"/>
      <w:r>
        <w:t xml:space="preserve"> </w:t>
      </w:r>
      <w:bookmarkStart w:id="1139" w:name="OCRUncertain1714"/>
      <w:r>
        <w:rPr>
          <w:lang w:val="en-US"/>
        </w:rPr>
        <w:t xml:space="preserve">603 </w:t>
      </w:r>
      <w:r>
        <w:t>мм</w:t>
      </w:r>
      <w:r>
        <w:rPr>
          <w:vertAlign w:val="superscript"/>
          <w:lang w:val="en-US"/>
        </w:rPr>
        <w:t>2</w:t>
      </w:r>
      <w:r>
        <w:t>)</w:t>
      </w:r>
      <w:bookmarkEnd w:id="1139"/>
      <w:r>
        <w:t xml:space="preserve"> и располагаем их, как показано на черт.</w:t>
      </w:r>
      <w:r>
        <w:rPr>
          <w:noProof/>
        </w:rPr>
        <w:t xml:space="preserve"> 10.</w:t>
      </w:r>
    </w:p>
    <w:p w:rsidR="00000000" w:rsidRDefault="00AC1C26">
      <w:pPr>
        <w:ind w:firstLine="284"/>
        <w:jc w:val="both"/>
      </w:pPr>
      <w:r>
        <w:t>Пример</w:t>
      </w:r>
      <w:r>
        <w:rPr>
          <w:noProof/>
        </w:rPr>
        <w:t xml:space="preserve"> 12.</w:t>
      </w:r>
      <w:r>
        <w:t xml:space="preserve"> </w:t>
      </w:r>
      <w:r>
        <w:rPr>
          <w:i/>
        </w:rPr>
        <w:t>Дано:</w:t>
      </w:r>
      <w:r>
        <w:t xml:space="preserve"> навесная стеновая панель общественного здания пролетом 5,8</w:t>
      </w:r>
      <w:r>
        <w:rPr>
          <w:lang w:val="en-US"/>
        </w:rPr>
        <w:t xml:space="preserve"> </w:t>
      </w:r>
      <w:r>
        <w:t>м</w:t>
      </w:r>
      <w:r>
        <w:rPr>
          <w:lang w:val="en-US"/>
        </w:rPr>
        <w:t xml:space="preserve"> </w:t>
      </w:r>
      <w:r>
        <w:t>с поперечным сечением по черт.</w:t>
      </w:r>
      <w:r>
        <w:rPr>
          <w:noProof/>
        </w:rPr>
        <w:t xml:space="preserve"> 11</w:t>
      </w:r>
      <w:bookmarkStart w:id="1140" w:name="OCRUncertain1715"/>
      <w:r>
        <w:rPr>
          <w:noProof/>
        </w:rPr>
        <w:t>;</w:t>
      </w:r>
      <w:bookmarkEnd w:id="1140"/>
      <w:r>
        <w:t xml:space="preserve"> бетон легкий класса В3,5, марки по средней плотности</w:t>
      </w:r>
      <w:r>
        <w:rPr>
          <w:lang w:val="en-US"/>
        </w:rPr>
        <w:t xml:space="preserve"> D1100;</w:t>
      </w:r>
      <w:r>
        <w:t xml:space="preserve"> арматура класса А-</w:t>
      </w:r>
      <w:r>
        <w:rPr>
          <w:lang w:val="en-US"/>
        </w:rPr>
        <w:t>III</w:t>
      </w:r>
      <w:r>
        <w:t>; нагрузки на панель в стадии эксплуатации: в плоскости панели</w:t>
      </w:r>
      <w:r>
        <w:rPr>
          <w:noProof/>
        </w:rPr>
        <w:t xml:space="preserve"> </w:t>
      </w:r>
      <w:r>
        <w:rPr>
          <w:noProof/>
        </w:rPr>
        <w:sym w:font="Arial" w:char="2014"/>
      </w:r>
      <w:r>
        <w:t xml:space="preserve"> собственный вес и вес </w:t>
      </w:r>
      <w:bookmarkStart w:id="1141" w:name="OCRUncertain1717"/>
      <w:r>
        <w:t>вышерасположенного</w:t>
      </w:r>
      <w:bookmarkEnd w:id="1141"/>
      <w:r>
        <w:t xml:space="preserve"> остекления </w:t>
      </w:r>
      <w:r>
        <w:t>(включая простенки) высотой 3м</w:t>
      </w:r>
      <w:r>
        <w:rPr>
          <w:noProof/>
        </w:rPr>
        <w:t xml:space="preserve">    3,93</w:t>
      </w:r>
      <w:r>
        <w:t xml:space="preserve"> </w:t>
      </w:r>
      <w:bookmarkStart w:id="1142" w:name="OCRUncertain1718"/>
      <w:r>
        <w:t>кН/м</w:t>
      </w:r>
      <w:r>
        <w:rPr>
          <w:vertAlign w:val="superscript"/>
          <w:lang w:val="en-US"/>
        </w:rPr>
        <w:t>2</w:t>
      </w:r>
      <w:r>
        <w:rPr>
          <w:noProof/>
        </w:rPr>
        <w:t>,</w:t>
      </w:r>
      <w:bookmarkEnd w:id="1142"/>
      <w:r>
        <w:t xml:space="preserve"> из плоскости панели</w:t>
      </w:r>
      <w:r>
        <w:rPr>
          <w:noProof/>
        </w:rPr>
        <w:t xml:space="preserve"> </w:t>
      </w:r>
      <w:r>
        <w:rPr>
          <w:noProof/>
        </w:rPr>
        <w:sym w:font="Arial" w:char="2014"/>
      </w:r>
      <w:r>
        <w:t xml:space="preserve"> ветровая нагрузка</w:t>
      </w:r>
      <w:r>
        <w:rPr>
          <w:noProof/>
        </w:rPr>
        <w:t xml:space="preserve"> 0,912</w:t>
      </w:r>
      <w:r>
        <w:t xml:space="preserve"> </w:t>
      </w:r>
      <w:bookmarkStart w:id="1143" w:name="OCRUncertain1719"/>
      <w:r>
        <w:t>кН/м</w:t>
      </w:r>
      <w:r>
        <w:rPr>
          <w:vertAlign w:val="superscript"/>
          <w:lang w:val="en-US"/>
        </w:rPr>
        <w:t>2</w:t>
      </w:r>
      <w:r>
        <w:t>,</w:t>
      </w:r>
      <w:bookmarkEnd w:id="1143"/>
    </w:p>
    <w:p w:rsidR="00000000" w:rsidRDefault="00AC1C26">
      <w:pPr>
        <w:ind w:firstLine="284"/>
        <w:jc w:val="both"/>
      </w:pPr>
      <w:r>
        <w:rPr>
          <w:i/>
        </w:rPr>
        <w:t>Требуется</w:t>
      </w:r>
      <w:r>
        <w:t xml:space="preserve"> проверить прочность панели в стадии эксплуатации.</w:t>
      </w:r>
    </w:p>
    <w:p w:rsidR="00000000" w:rsidRDefault="00AC1C26">
      <w:pPr>
        <w:ind w:firstLine="284"/>
        <w:jc w:val="center"/>
        <w:rPr>
          <w:lang w:val="en-US"/>
        </w:rPr>
      </w:pPr>
      <w:bookmarkStart w:id="1144" w:name="OCRUncertain1720"/>
      <w:r>
        <w:rPr>
          <w:lang w:val="en-US"/>
        </w:rPr>
        <w:pict>
          <v:shape id="_x0000_i1211" type="#_x0000_t75" style="width:128.25pt;height:210pt">
            <v:imagedata r:id="rId353" o:title=""/>
          </v:shape>
        </w:pict>
      </w:r>
    </w:p>
    <w:p w:rsidR="00000000" w:rsidRDefault="00AC1C26">
      <w:pPr>
        <w:ind w:firstLine="284"/>
        <w:jc w:val="center"/>
        <w:rPr>
          <w:noProof/>
        </w:rPr>
      </w:pPr>
      <w:r>
        <w:t>Ч</w:t>
      </w:r>
      <w:bookmarkEnd w:id="1144"/>
      <w:r>
        <w:t>ерт.</w:t>
      </w:r>
      <w:r>
        <w:rPr>
          <w:noProof/>
        </w:rPr>
        <w:t xml:space="preserve"> 11.</w:t>
      </w:r>
      <w:r>
        <w:t xml:space="preserve"> К примеру расчета</w:t>
      </w:r>
      <w:r>
        <w:rPr>
          <w:noProof/>
        </w:rPr>
        <w:t xml:space="preserve"> 12 </w:t>
      </w:r>
    </w:p>
    <w:p w:rsidR="00000000" w:rsidRDefault="00AC1C26">
      <w:pPr>
        <w:ind w:firstLine="284"/>
        <w:jc w:val="center"/>
      </w:pPr>
      <w:r>
        <w:rPr>
          <w:i/>
          <w:noProof/>
        </w:rPr>
        <w:t xml:space="preserve">1 </w:t>
      </w:r>
      <w:r>
        <w:rPr>
          <w:i/>
          <w:noProof/>
        </w:rPr>
        <w:sym w:font="Arial" w:char="2014"/>
      </w:r>
      <w:r>
        <w:rPr>
          <w:i/>
          <w:noProof/>
        </w:rPr>
        <w:t xml:space="preserve"> 8 </w:t>
      </w:r>
      <w:r>
        <w:rPr>
          <w:i/>
          <w:noProof/>
        </w:rPr>
        <w:sym w:font="Arial" w:char="2014"/>
      </w:r>
      <w:r>
        <w:t xml:space="preserve"> стержни</w:t>
      </w:r>
    </w:p>
    <w:p w:rsidR="00000000" w:rsidRDefault="00AC1C26">
      <w:pPr>
        <w:ind w:firstLine="284"/>
        <w:jc w:val="center"/>
      </w:pPr>
    </w:p>
    <w:p w:rsidR="00000000" w:rsidRDefault="00AC1C26">
      <w:pPr>
        <w:ind w:firstLine="284"/>
        <w:jc w:val="both"/>
      </w:pPr>
      <w:r>
        <w:t>Расчет. Сначала определим изгибающие моменты, действующие в среднем сечении панели в плоскости и из плоскости панели.</w:t>
      </w:r>
    </w:p>
    <w:p w:rsidR="00000000" w:rsidRDefault="00AC1C26">
      <w:pPr>
        <w:ind w:firstLine="284"/>
        <w:jc w:val="both"/>
      </w:pPr>
      <w:r>
        <w:t>Согласно п.</w:t>
      </w:r>
      <w:r>
        <w:rPr>
          <w:lang w:val="en-US"/>
        </w:rPr>
        <w:t xml:space="preserve"> </w:t>
      </w:r>
      <w:r>
        <w:t>2.13 определим нагрузку от собственного веса панели. Поскольку класс легкого бетона ниже В</w:t>
      </w:r>
      <w:r>
        <w:rPr>
          <w:noProof/>
        </w:rPr>
        <w:t>12,5,</w:t>
      </w:r>
      <w:r>
        <w:t xml:space="preserve"> плотность бетона панели равна </w:t>
      </w:r>
      <w:r>
        <w:sym w:font="Symbol" w:char="F067"/>
      </w:r>
      <w:r>
        <w:rPr>
          <w:noProof/>
        </w:rPr>
        <w:t xml:space="preserve"> </w:t>
      </w:r>
      <w:bookmarkStart w:id="1145" w:name="OCRUncertain1877"/>
      <w:r>
        <w:rPr>
          <w:noProof/>
        </w:rPr>
        <w:t>=</w:t>
      </w:r>
      <w:bookmarkEnd w:id="1145"/>
      <w:r>
        <w:rPr>
          <w:lang w:val="en-US"/>
        </w:rPr>
        <w:t xml:space="preserve"> 1,1D =</w:t>
      </w:r>
      <w:r>
        <w:rPr>
          <w:noProof/>
        </w:rPr>
        <w:t xml:space="preserve"> 1,1</w:t>
      </w:r>
      <w:r>
        <w:rPr>
          <w:noProof/>
        </w:rPr>
        <w:sym w:font="Arial" w:char="00B7"/>
      </w:r>
      <w:r>
        <w:rPr>
          <w:noProof/>
        </w:rPr>
        <w:t xml:space="preserve">1100 </w:t>
      </w:r>
      <w:bookmarkStart w:id="1146" w:name="OCRUncertain1879"/>
      <w:r>
        <w:rPr>
          <w:noProof/>
        </w:rPr>
        <w:t>=</w:t>
      </w:r>
      <w:bookmarkEnd w:id="1146"/>
      <w:r>
        <w:rPr>
          <w:noProof/>
        </w:rPr>
        <w:t xml:space="preserve"> 1210</w:t>
      </w:r>
      <w:r>
        <w:t xml:space="preserve"> </w:t>
      </w:r>
      <w:bookmarkStart w:id="1147" w:name="OCRUncertain1880"/>
      <w:r>
        <w:t>кг/м</w:t>
      </w:r>
      <w:r>
        <w:rPr>
          <w:vertAlign w:val="superscript"/>
          <w:lang w:val="en-US"/>
        </w:rPr>
        <w:t>3</w:t>
      </w:r>
      <w:r>
        <w:t>.</w:t>
      </w:r>
      <w:bookmarkEnd w:id="1147"/>
      <w:r>
        <w:t xml:space="preserve"> Тогда нагруз</w:t>
      </w:r>
      <w:r>
        <w:t>ка от собственного веса панели будет равна:</w:t>
      </w:r>
    </w:p>
    <w:p w:rsidR="00000000" w:rsidRDefault="00AC1C26">
      <w:pPr>
        <w:ind w:firstLine="284"/>
        <w:jc w:val="both"/>
        <w:rPr>
          <w:lang w:val="en-US"/>
        </w:rPr>
      </w:pPr>
      <w:r>
        <w:rPr>
          <w:position w:val="-12"/>
          <w:lang w:val="en-US"/>
        </w:rPr>
        <w:object w:dxaOrig="5020" w:dyaOrig="360">
          <v:shape id="_x0000_i1212" type="#_x0000_t75" style="width:226.5pt;height:16.5pt" o:ole="">
            <v:imagedata r:id="rId354" o:title=""/>
          </v:shape>
          <o:OLEObject Type="Embed" ProgID="Equation.3" ShapeID="_x0000_i1212" DrawAspect="Content" ObjectID="_1480582099" r:id="rId355"/>
        </w:object>
      </w:r>
    </w:p>
    <w:p w:rsidR="00000000" w:rsidRDefault="00AC1C26">
      <w:pPr>
        <w:ind w:firstLine="284"/>
        <w:jc w:val="both"/>
      </w:pPr>
      <w:r>
        <w:t xml:space="preserve">а с учетом коэффициента надежности по нагрузке </w:t>
      </w:r>
      <w:r>
        <w:sym w:font="Symbol" w:char="F067"/>
      </w:r>
      <w:r>
        <w:rPr>
          <w:i/>
          <w:vertAlign w:val="subscript"/>
          <w:lang w:val="en-US"/>
        </w:rPr>
        <w:t>f</w:t>
      </w:r>
      <w:r>
        <w:rPr>
          <w:lang w:val="en-US"/>
        </w:rPr>
        <w:t xml:space="preserve"> </w:t>
      </w:r>
      <w:r>
        <w:rPr>
          <w:i/>
          <w:lang w:val="en-US"/>
        </w:rPr>
        <w:t>=</w:t>
      </w:r>
      <w:r>
        <w:rPr>
          <w:noProof/>
        </w:rPr>
        <w:t xml:space="preserve"> 1,2</w:t>
      </w:r>
      <w:r>
        <w:t xml:space="preserve"> (поскольку</w:t>
      </w:r>
      <w:r>
        <w:rPr>
          <w:noProof/>
        </w:rPr>
        <w:t xml:space="preserve"> </w:t>
      </w:r>
      <w:r>
        <w:rPr>
          <w:noProof/>
        </w:rPr>
        <w:sym w:font="Symbol" w:char="F067"/>
      </w:r>
      <w:r>
        <w:rPr>
          <w:noProof/>
        </w:rPr>
        <w:t xml:space="preserve"> &lt;</w:t>
      </w:r>
      <w:r>
        <w:t xml:space="preserve"> 1800</w:t>
      </w:r>
      <w:r>
        <w:rPr>
          <w:lang w:val="en-US"/>
        </w:rPr>
        <w:t xml:space="preserve"> </w:t>
      </w:r>
      <w:r>
        <w:t>кг/м</w:t>
      </w:r>
      <w:bookmarkStart w:id="1148" w:name="OCRUncertain1894"/>
      <w:r>
        <w:rPr>
          <w:vertAlign w:val="superscript"/>
          <w:lang w:val="en-US"/>
        </w:rPr>
        <w:t>3</w:t>
      </w:r>
      <w:r>
        <w:t>)</w:t>
      </w:r>
      <w:bookmarkEnd w:id="1148"/>
    </w:p>
    <w:p w:rsidR="00000000" w:rsidRDefault="00AC1C26">
      <w:pPr>
        <w:ind w:firstLine="284"/>
        <w:jc w:val="both"/>
        <w:rPr>
          <w:lang w:val="en-US"/>
        </w:rPr>
      </w:pPr>
      <w:r>
        <w:rPr>
          <w:position w:val="-12"/>
          <w:lang w:val="en-US"/>
        </w:rPr>
        <w:object w:dxaOrig="2700" w:dyaOrig="360">
          <v:shape id="_x0000_i1213" type="#_x0000_t75" style="width:117.75pt;height:15.75pt" o:ole="">
            <v:imagedata r:id="rId356" o:title=""/>
          </v:shape>
          <o:OLEObject Type="Embed" ProgID="Equation.3" ShapeID="_x0000_i1213" DrawAspect="Content" ObjectID="_1480582100" r:id="rId357"/>
        </w:object>
      </w:r>
    </w:p>
    <w:p w:rsidR="00000000" w:rsidRDefault="00AC1C26">
      <w:pPr>
        <w:ind w:firstLine="284"/>
        <w:jc w:val="both"/>
      </w:pPr>
      <w:r>
        <w:t xml:space="preserve">Нагрузка от веса </w:t>
      </w:r>
      <w:bookmarkStart w:id="1149" w:name="OCRUncertain1898"/>
      <w:r>
        <w:t>вышерасположенного</w:t>
      </w:r>
      <w:bookmarkEnd w:id="1149"/>
      <w:r>
        <w:t xml:space="preserve"> остекления</w:t>
      </w:r>
      <w:r>
        <w:rPr>
          <w:lang w:val="en-US"/>
        </w:rPr>
        <w:t xml:space="preserve"> </w:t>
      </w:r>
      <w:bookmarkStart w:id="1150" w:name="OCRUncertain1899"/>
      <w:r>
        <w:rPr>
          <w:i/>
          <w:lang w:val="en-US"/>
        </w:rPr>
        <w:t>q</w:t>
      </w:r>
      <w:bookmarkEnd w:id="1150"/>
      <w:r>
        <w:rPr>
          <w:i/>
          <w:vertAlign w:val="subscript"/>
          <w:lang w:val="en-US"/>
        </w:rPr>
        <w:t>g</w:t>
      </w:r>
      <w:r>
        <w:rPr>
          <w:i/>
          <w:noProof/>
        </w:rPr>
        <w:t xml:space="preserve"> </w:t>
      </w:r>
      <w:bookmarkStart w:id="1151" w:name="OCRUncertain1900"/>
      <w:r>
        <w:rPr>
          <w:i/>
          <w:noProof/>
        </w:rPr>
        <w:t>=</w:t>
      </w:r>
      <w:bookmarkEnd w:id="1151"/>
      <w:r>
        <w:rPr>
          <w:noProof/>
        </w:rPr>
        <w:t xml:space="preserve"> 3,93 </w:t>
      </w:r>
      <w:r>
        <w:rPr>
          <w:noProof/>
        </w:rPr>
        <w:sym w:font="Arial" w:char="00B7"/>
      </w:r>
      <w:r>
        <w:rPr>
          <w:noProof/>
        </w:rPr>
        <w:t xml:space="preserve"> 3 </w:t>
      </w:r>
      <w:bookmarkStart w:id="1152" w:name="OCRUncertain1902"/>
      <w:r>
        <w:rPr>
          <w:noProof/>
        </w:rPr>
        <w:t>=</w:t>
      </w:r>
      <w:bookmarkEnd w:id="1152"/>
      <w:r>
        <w:rPr>
          <w:noProof/>
        </w:rPr>
        <w:t xml:space="preserve"> 11,8</w:t>
      </w:r>
      <w:r>
        <w:t xml:space="preserve"> </w:t>
      </w:r>
      <w:bookmarkStart w:id="1153" w:name="OCRUncertain1903"/>
      <w:r>
        <w:t>кН/м.</w:t>
      </w:r>
      <w:bookmarkEnd w:id="1153"/>
    </w:p>
    <w:p w:rsidR="00000000" w:rsidRDefault="00AC1C26">
      <w:pPr>
        <w:ind w:firstLine="284"/>
        <w:jc w:val="both"/>
      </w:pPr>
      <w:r>
        <w:t>Итого нагрузка, действующая в плоскости панели, равна:</w:t>
      </w:r>
    </w:p>
    <w:p w:rsidR="00000000" w:rsidRDefault="00AC1C26">
      <w:pPr>
        <w:ind w:firstLine="284"/>
        <w:jc w:val="both"/>
        <w:rPr>
          <w:lang w:val="en-US"/>
        </w:rPr>
      </w:pPr>
      <w:r>
        <w:rPr>
          <w:position w:val="-14"/>
          <w:lang w:val="en-US"/>
        </w:rPr>
        <w:object w:dxaOrig="3960" w:dyaOrig="380">
          <v:shape id="_x0000_i1214" type="#_x0000_t75" style="width:179.25pt;height:17.25pt" o:ole="">
            <v:imagedata r:id="rId358" o:title=""/>
          </v:shape>
          <o:OLEObject Type="Embed" ProgID="Equation.3" ShapeID="_x0000_i1214" DrawAspect="Content" ObjectID="_1480582101" r:id="rId359"/>
        </w:object>
      </w:r>
    </w:p>
    <w:p w:rsidR="00000000" w:rsidRDefault="00AC1C26">
      <w:pPr>
        <w:ind w:firstLine="284"/>
        <w:jc w:val="both"/>
      </w:pPr>
      <w:r>
        <w:t>а момент в середине панели от этой нагрузки</w:t>
      </w:r>
    </w:p>
    <w:p w:rsidR="00000000" w:rsidRDefault="00AC1C26">
      <w:pPr>
        <w:ind w:firstLine="284"/>
        <w:jc w:val="both"/>
        <w:rPr>
          <w:lang w:val="en-US"/>
        </w:rPr>
      </w:pPr>
      <w:r>
        <w:rPr>
          <w:position w:val="-24"/>
          <w:lang w:val="en-US"/>
        </w:rPr>
        <w:object w:dxaOrig="3739" w:dyaOrig="660">
          <v:shape id="_x0000_i1215" type="#_x0000_t75" style="width:166.5pt;height:29.25pt" o:ole="">
            <v:imagedata r:id="rId360" o:title=""/>
          </v:shape>
          <o:OLEObject Type="Embed" ProgID="Equation.3" ShapeID="_x0000_i1215" DrawAspect="Content" ObjectID="_1480582102" r:id="rId361"/>
        </w:object>
      </w:r>
    </w:p>
    <w:p w:rsidR="00000000" w:rsidRDefault="00AC1C26">
      <w:pPr>
        <w:ind w:firstLine="284"/>
        <w:jc w:val="both"/>
      </w:pPr>
      <w:r>
        <w:t>Ветровая нагрузка на</w:t>
      </w:r>
      <w:r>
        <w:rPr>
          <w:noProof/>
        </w:rPr>
        <w:t xml:space="preserve"> 1</w:t>
      </w:r>
      <w:r>
        <w:t xml:space="preserve"> м длины панели, учитывая передачу нагрузки от выше- и </w:t>
      </w:r>
      <w:bookmarkStart w:id="1154" w:name="OCRUncertain1922"/>
      <w:r>
        <w:t>нижерасположенного</w:t>
      </w:r>
      <w:bookmarkEnd w:id="1154"/>
      <w:r>
        <w:t xml:space="preserve"> остекления, равна:</w:t>
      </w:r>
    </w:p>
    <w:p w:rsidR="00000000" w:rsidRDefault="00AC1C26">
      <w:pPr>
        <w:ind w:firstLine="284"/>
        <w:jc w:val="both"/>
        <w:rPr>
          <w:lang w:val="en-US"/>
        </w:rPr>
      </w:pPr>
      <w:r>
        <w:rPr>
          <w:position w:val="-14"/>
          <w:lang w:val="en-US"/>
        </w:rPr>
        <w:object w:dxaOrig="3180" w:dyaOrig="380">
          <v:shape id="_x0000_i1216" type="#_x0000_t75" style="width:136.5pt;height:16.5pt" o:ole="">
            <v:imagedata r:id="rId362" o:title=""/>
          </v:shape>
          <o:OLEObject Type="Embed" ProgID="Equation.3" ShapeID="_x0000_i1216" DrawAspect="Content" ObjectID="_1480582103" r:id="rId363"/>
        </w:object>
      </w:r>
    </w:p>
    <w:p w:rsidR="00000000" w:rsidRDefault="00AC1C26">
      <w:pPr>
        <w:ind w:firstLine="284"/>
        <w:jc w:val="both"/>
      </w:pPr>
      <w:r>
        <w:t>а момент от этой нагрузки равен:</w:t>
      </w:r>
    </w:p>
    <w:p w:rsidR="00000000" w:rsidRDefault="00AC1C26">
      <w:pPr>
        <w:ind w:firstLine="284"/>
        <w:jc w:val="both"/>
        <w:rPr>
          <w:lang w:val="en-US"/>
        </w:rPr>
      </w:pPr>
      <w:r>
        <w:rPr>
          <w:position w:val="-24"/>
          <w:lang w:val="en-US"/>
        </w:rPr>
        <w:object w:dxaOrig="3580" w:dyaOrig="680">
          <v:shape id="_x0000_i1217" type="#_x0000_t75" style="width:157.5pt;height:29.25pt" o:ole="">
            <v:imagedata r:id="rId364" o:title=""/>
          </v:shape>
          <o:OLEObject Type="Embed" ProgID="Equation.3" ShapeID="_x0000_i1217" DrawAspect="Content" ObjectID="_1480582104" r:id="rId365"/>
        </w:object>
      </w:r>
    </w:p>
    <w:p w:rsidR="00000000" w:rsidRDefault="00AC1C26">
      <w:pPr>
        <w:ind w:firstLine="284"/>
        <w:jc w:val="both"/>
        <w:rPr>
          <w:noProof/>
        </w:rPr>
      </w:pPr>
      <w:r>
        <w:t xml:space="preserve">Поскольку арматура распределена неравномерно по всему сечению, прочность проверим по формулам общего случая расчета согласно </w:t>
      </w:r>
      <w:bookmarkStart w:id="1155" w:name="OCRUncertain1936"/>
      <w:r>
        <w:t>п</w:t>
      </w:r>
      <w:bookmarkStart w:id="1156" w:name="OCRUncertain1937"/>
      <w:bookmarkEnd w:id="1155"/>
      <w:r>
        <w:rPr>
          <w:noProof/>
        </w:rPr>
        <w:t>.</w:t>
      </w:r>
      <w:bookmarkEnd w:id="1156"/>
      <w:r>
        <w:rPr>
          <w:noProof/>
        </w:rPr>
        <w:t xml:space="preserve"> 3.76 </w:t>
      </w:r>
      <w:r>
        <w:t>(с учетом п.</w:t>
      </w:r>
      <w:r>
        <w:rPr>
          <w:noProof/>
        </w:rPr>
        <w:t xml:space="preserve"> 3.13).</w:t>
      </w:r>
    </w:p>
    <w:p w:rsidR="00000000" w:rsidRDefault="00AC1C26">
      <w:pPr>
        <w:ind w:firstLine="284"/>
        <w:jc w:val="both"/>
      </w:pPr>
      <w:r>
        <w:t>Все стержни обозначим номерами, как показано на черт.</w:t>
      </w:r>
      <w:r>
        <w:rPr>
          <w:noProof/>
        </w:rPr>
        <w:t xml:space="preserve"> 11.</w:t>
      </w:r>
      <w:r>
        <w:t xml:space="preserve"> Через центр наиболее растянутого стержня</w:t>
      </w:r>
      <w:r>
        <w:rPr>
          <w:noProof/>
        </w:rPr>
        <w:t xml:space="preserve"> </w:t>
      </w:r>
      <w:r>
        <w:rPr>
          <w:i/>
          <w:noProof/>
        </w:rPr>
        <w:t>1</w:t>
      </w:r>
      <w:r>
        <w:t xml:space="preserve"> проводим ось </w:t>
      </w:r>
      <w:bookmarkStart w:id="1157" w:name="OCRUncertain1939"/>
      <w:r>
        <w:rPr>
          <w:i/>
        </w:rPr>
        <w:t>х</w:t>
      </w:r>
      <w:bookmarkEnd w:id="1157"/>
      <w:r>
        <w:t xml:space="preserve"> параллельно размеру </w:t>
      </w:r>
      <w:bookmarkStart w:id="1158" w:name="OCRUncertain1940"/>
      <w:r>
        <w:rPr>
          <w:i/>
          <w:lang w:val="en-US"/>
        </w:rPr>
        <w:t>h</w:t>
      </w:r>
      <w:bookmarkEnd w:id="1158"/>
      <w:r>
        <w:rPr>
          <w:i/>
          <w:noProof/>
        </w:rPr>
        <w:t xml:space="preserve"> </w:t>
      </w:r>
      <w:bookmarkStart w:id="1159" w:name="OCRUncertain1941"/>
      <w:r>
        <w:rPr>
          <w:i/>
          <w:noProof/>
        </w:rPr>
        <w:t>=</w:t>
      </w:r>
      <w:bookmarkEnd w:id="1159"/>
      <w:r>
        <w:rPr>
          <w:noProof/>
        </w:rPr>
        <w:t xml:space="preserve"> 1195</w:t>
      </w:r>
      <w:r>
        <w:t xml:space="preserve"> мм и ось </w:t>
      </w:r>
      <w:r>
        <w:rPr>
          <w:i/>
        </w:rPr>
        <w:t>у</w:t>
      </w:r>
      <w:r>
        <w:rPr>
          <w:i/>
          <w:noProof/>
        </w:rPr>
        <w:t xml:space="preserve"> —</w:t>
      </w:r>
      <w:r>
        <w:t xml:space="preserve"> параллельно размеру </w:t>
      </w:r>
      <w:r>
        <w:rPr>
          <w:i/>
        </w:rPr>
        <w:t>b</w:t>
      </w:r>
      <w:r>
        <w:rPr>
          <w:noProof/>
        </w:rPr>
        <w:t xml:space="preserve"> </w:t>
      </w:r>
      <w:bookmarkStart w:id="1160" w:name="OCRUncertain1943"/>
      <w:r>
        <w:rPr>
          <w:noProof/>
        </w:rPr>
        <w:t>=</w:t>
      </w:r>
      <w:bookmarkEnd w:id="1160"/>
      <w:r>
        <w:rPr>
          <w:noProof/>
        </w:rPr>
        <w:t xml:space="preserve"> 340</w:t>
      </w:r>
      <w:r>
        <w:t xml:space="preserve"> мм.</w:t>
      </w:r>
    </w:p>
    <w:p w:rsidR="00000000" w:rsidRDefault="00AC1C26">
      <w:pPr>
        <w:ind w:firstLine="284"/>
        <w:jc w:val="both"/>
      </w:pPr>
      <w:r>
        <w:t xml:space="preserve">Угол </w:t>
      </w:r>
      <w:r>
        <w:rPr>
          <w:i/>
        </w:rPr>
        <w:sym w:font="Symbol" w:char="F071"/>
      </w:r>
      <w:r>
        <w:t xml:space="preserve"> между осью </w:t>
      </w:r>
      <w:r>
        <w:rPr>
          <w:i/>
        </w:rPr>
        <w:t>у</w:t>
      </w:r>
      <w:r>
        <w:t xml:space="preserve"> и прямой, ограничивающей сжатую зону, принимаем как при расчете упруг</w:t>
      </w:r>
      <w:r>
        <w:t>ого тела на косой изгиб:</w:t>
      </w:r>
    </w:p>
    <w:p w:rsidR="00000000" w:rsidRDefault="00AC1C26">
      <w:pPr>
        <w:ind w:firstLine="284"/>
        <w:jc w:val="both"/>
        <w:rPr>
          <w:lang w:val="en-US"/>
        </w:rPr>
      </w:pPr>
      <w:r>
        <w:rPr>
          <w:position w:val="-32"/>
          <w:lang w:val="en-US"/>
        </w:rPr>
        <w:object w:dxaOrig="4760" w:dyaOrig="780">
          <v:shape id="_x0000_i1218" type="#_x0000_t75" style="width:3in;height:35.25pt" o:ole="">
            <v:imagedata r:id="rId366" o:title=""/>
          </v:shape>
          <o:OLEObject Type="Embed" ProgID="Equation.3" ShapeID="_x0000_i1218" DrawAspect="Content" ObjectID="_1480582105" r:id="rId367"/>
        </w:object>
      </w:r>
    </w:p>
    <w:p w:rsidR="00000000" w:rsidRDefault="00AC1C26">
      <w:pPr>
        <w:ind w:firstLine="284"/>
        <w:jc w:val="both"/>
      </w:pPr>
      <w:r>
        <w:t>Определим в первом приближении площадь сжатой зоны бетона по формуле</w:t>
      </w:r>
      <w:r>
        <w:rPr>
          <w:noProof/>
        </w:rPr>
        <w:t xml:space="preserve"> (37)</w:t>
      </w:r>
      <w:bookmarkStart w:id="1161" w:name="OCRUncertain1954"/>
      <w:r>
        <w:rPr>
          <w:noProof/>
        </w:rPr>
        <w:t>,</w:t>
      </w:r>
      <w:bookmarkEnd w:id="1161"/>
      <w:r>
        <w:t xml:space="preserve"> т. </w:t>
      </w:r>
      <w:bookmarkStart w:id="1162" w:name="OCRUncertain1955"/>
      <w:r>
        <w:t>е.</w:t>
      </w:r>
      <w:bookmarkEnd w:id="1162"/>
      <w:r>
        <w:t xml:space="preserve"> приняв все стержни с полными расчетными сопротивлениями, при этом стержень</w:t>
      </w:r>
      <w:r>
        <w:rPr>
          <w:noProof/>
        </w:rPr>
        <w:t xml:space="preserve"> </w:t>
      </w:r>
      <w:r>
        <w:rPr>
          <w:i/>
          <w:noProof/>
        </w:rPr>
        <w:t>8</w:t>
      </w:r>
      <w:r>
        <w:t xml:space="preserve"> принимаем сжатым, а остальные стержни</w:t>
      </w:r>
      <w:r>
        <w:rPr>
          <w:noProof/>
        </w:rPr>
        <w:t xml:space="preserve"> </w:t>
      </w:r>
      <w:r>
        <w:rPr>
          <w:noProof/>
        </w:rPr>
        <w:sym w:font="Arial" w:char="2014"/>
      </w:r>
      <w:r>
        <w:t xml:space="preserve"> растянутыми.</w:t>
      </w:r>
    </w:p>
    <w:p w:rsidR="00000000" w:rsidRDefault="00AC1C26">
      <w:pPr>
        <w:ind w:firstLine="284"/>
        <w:jc w:val="both"/>
      </w:pPr>
      <w:r>
        <w:t>Для стержней</w:t>
      </w:r>
      <w:r>
        <w:rPr>
          <w:noProof/>
        </w:rPr>
        <w:t xml:space="preserve"> </w:t>
      </w:r>
      <w:r>
        <w:rPr>
          <w:i/>
          <w:noProof/>
        </w:rPr>
        <w:t>1</w:t>
      </w:r>
      <w:r>
        <w:rPr>
          <w:noProof/>
        </w:rPr>
        <w:t xml:space="preserve">, </w:t>
      </w:r>
      <w:r>
        <w:rPr>
          <w:i/>
          <w:noProof/>
        </w:rPr>
        <w:t>2</w:t>
      </w:r>
      <w:r>
        <w:rPr>
          <w:noProof/>
        </w:rPr>
        <w:t xml:space="preserve">, </w:t>
      </w:r>
      <w:r>
        <w:rPr>
          <w:i/>
          <w:noProof/>
        </w:rPr>
        <w:t>7</w:t>
      </w:r>
      <w:r>
        <w:rPr>
          <w:noProof/>
        </w:rPr>
        <w:t>,</w:t>
      </w:r>
      <w:bookmarkStart w:id="1163" w:name="OCRUncertain1956"/>
      <w:r>
        <w:rPr>
          <w:noProof/>
        </w:rPr>
        <w:t xml:space="preserve"> </w:t>
      </w:r>
      <w:bookmarkEnd w:id="1163"/>
      <w:r>
        <w:rPr>
          <w:i/>
          <w:noProof/>
        </w:rPr>
        <w:t xml:space="preserve">8 </w:t>
      </w:r>
      <w:r>
        <w:rPr>
          <w:noProof/>
        </w:rPr>
        <w:t>(</w:t>
      </w:r>
      <w:r>
        <w:rPr>
          <w:noProof/>
        </w:rPr>
        <w:sym w:font="Symbol" w:char="F0C6"/>
      </w:r>
      <w:r>
        <w:rPr>
          <w:noProof/>
        </w:rPr>
        <w:t xml:space="preserve"> 10)</w:t>
      </w:r>
      <w:r>
        <w:t xml:space="preserve"> имеем</w:t>
      </w:r>
      <w:r>
        <w:rPr>
          <w:lang w:val="en-US"/>
        </w:rPr>
        <w:t xml:space="preserve"> </w:t>
      </w:r>
      <w:r>
        <w:rPr>
          <w:i/>
          <w:lang w:val="en-US"/>
        </w:rPr>
        <w:t>R</w:t>
      </w:r>
      <w:r>
        <w:rPr>
          <w:i/>
          <w:vertAlign w:val="subscript"/>
          <w:lang w:val="en-US"/>
        </w:rPr>
        <w:t>s</w:t>
      </w:r>
      <w:r>
        <w:rPr>
          <w:i/>
          <w:noProof/>
        </w:rPr>
        <w:t xml:space="preserve"> </w:t>
      </w:r>
      <w:bookmarkStart w:id="1164" w:name="OCRUncertain1958"/>
      <w:r>
        <w:rPr>
          <w:i/>
          <w:noProof/>
        </w:rPr>
        <w:t>=</w:t>
      </w:r>
      <w:bookmarkEnd w:id="1164"/>
      <w:r>
        <w:rPr>
          <w:i/>
          <w:lang w:val="en-US"/>
        </w:rPr>
        <w:t xml:space="preserve"> </w:t>
      </w:r>
      <w:bookmarkStart w:id="1165" w:name="OCRUncertain1959"/>
      <w:r>
        <w:rPr>
          <w:i/>
          <w:lang w:val="en-US"/>
        </w:rPr>
        <w:t>R</w:t>
      </w:r>
      <w:bookmarkEnd w:id="1165"/>
      <w:r>
        <w:rPr>
          <w:i/>
          <w:vertAlign w:val="subscript"/>
          <w:lang w:val="en-US"/>
        </w:rPr>
        <w:t>sc</w:t>
      </w:r>
      <w:r>
        <w:rPr>
          <w:i/>
          <w:noProof/>
        </w:rPr>
        <w:t xml:space="preserve"> </w:t>
      </w:r>
      <w:bookmarkStart w:id="1166" w:name="OCRUncertain1960"/>
      <w:r>
        <w:rPr>
          <w:i/>
          <w:noProof/>
        </w:rPr>
        <w:t xml:space="preserve">= </w:t>
      </w:r>
      <w:bookmarkEnd w:id="1166"/>
      <w:r>
        <w:t>365</w:t>
      </w:r>
      <w:r>
        <w:rPr>
          <w:lang w:val="en-US"/>
        </w:rPr>
        <w:t xml:space="preserve"> </w:t>
      </w:r>
      <w:r>
        <w:t>МПа, а для стержней</w:t>
      </w:r>
      <w:r>
        <w:rPr>
          <w:noProof/>
        </w:rPr>
        <w:t xml:space="preserve"> </w:t>
      </w:r>
      <w:r>
        <w:rPr>
          <w:i/>
          <w:noProof/>
        </w:rPr>
        <w:t xml:space="preserve">3 </w:t>
      </w:r>
      <w:r>
        <w:rPr>
          <w:i/>
          <w:noProof/>
        </w:rPr>
        <w:sym w:font="Arial" w:char="2014"/>
      </w:r>
      <w:r>
        <w:rPr>
          <w:i/>
          <w:noProof/>
        </w:rPr>
        <w:t xml:space="preserve"> 6</w:t>
      </w:r>
      <w:r>
        <w:rPr>
          <w:noProof/>
        </w:rPr>
        <w:t xml:space="preserve"> (</w:t>
      </w:r>
      <w:r>
        <w:rPr>
          <w:noProof/>
        </w:rPr>
        <w:sym w:font="Symbol" w:char="F0C6"/>
      </w:r>
      <w:r>
        <w:rPr>
          <w:noProof/>
        </w:rPr>
        <w:t xml:space="preserve"> 6) </w:t>
      </w:r>
      <w:r>
        <w:rPr>
          <w:noProof/>
        </w:rPr>
        <w:sym w:font="Arial" w:char="2014"/>
      </w:r>
      <w:r>
        <w:rPr>
          <w:lang w:val="en-US"/>
        </w:rPr>
        <w:t xml:space="preserve"> </w:t>
      </w:r>
      <w:bookmarkStart w:id="1167" w:name="OCRUncertain1961"/>
      <w:r>
        <w:rPr>
          <w:i/>
          <w:lang w:val="en-US"/>
        </w:rPr>
        <w:t>R</w:t>
      </w:r>
      <w:bookmarkEnd w:id="1167"/>
      <w:r>
        <w:rPr>
          <w:i/>
          <w:vertAlign w:val="subscript"/>
          <w:lang w:val="en-US"/>
        </w:rPr>
        <w:t>s</w:t>
      </w:r>
      <w:r>
        <w:rPr>
          <w:i/>
          <w:noProof/>
        </w:rPr>
        <w:t xml:space="preserve"> </w:t>
      </w:r>
      <w:bookmarkStart w:id="1168" w:name="OCRUncertain1962"/>
      <w:r>
        <w:rPr>
          <w:i/>
          <w:noProof/>
        </w:rPr>
        <w:t xml:space="preserve">= </w:t>
      </w:r>
      <w:bookmarkEnd w:id="1168"/>
      <w:r>
        <w:rPr>
          <w:noProof/>
        </w:rPr>
        <w:t>355</w:t>
      </w:r>
      <w:r>
        <w:t xml:space="preserve"> </w:t>
      </w:r>
      <w:bookmarkStart w:id="1169" w:name="OCRUncertain1963"/>
      <w:r>
        <w:t>МПа,</w:t>
      </w:r>
      <w:bookmarkEnd w:id="1169"/>
      <w:r>
        <w:t xml:space="preserve"> тогда:</w:t>
      </w:r>
    </w:p>
    <w:p w:rsidR="00000000" w:rsidRDefault="00AC1C26">
      <w:pPr>
        <w:ind w:firstLine="284"/>
        <w:jc w:val="both"/>
        <w:rPr>
          <w:lang w:val="en-US"/>
        </w:rPr>
      </w:pPr>
      <w:r>
        <w:rPr>
          <w:position w:val="-12"/>
          <w:lang w:val="en-US"/>
        </w:rPr>
        <w:object w:dxaOrig="3940" w:dyaOrig="360">
          <v:shape id="_x0000_i1219" type="#_x0000_t75" style="width:180pt;height:16.5pt" o:ole="">
            <v:imagedata r:id="rId368" o:title=""/>
          </v:shape>
          <o:OLEObject Type="Embed" ProgID="Equation.3" ShapeID="_x0000_i1219" DrawAspect="Content" ObjectID="_1480582106" r:id="rId369"/>
        </w:object>
      </w:r>
    </w:p>
    <w:p w:rsidR="00000000" w:rsidRDefault="00AC1C26">
      <w:pPr>
        <w:ind w:firstLine="284"/>
        <w:jc w:val="both"/>
        <w:rPr>
          <w:lang w:val="en-US"/>
        </w:rPr>
      </w:pPr>
      <w:r>
        <w:rPr>
          <w:position w:val="-12"/>
          <w:lang w:val="en-US"/>
        </w:rPr>
        <w:object w:dxaOrig="2920" w:dyaOrig="360">
          <v:shape id="_x0000_i1220" type="#_x0000_t75" style="width:129pt;height:16.5pt" o:ole="">
            <v:imagedata r:id="rId370" o:title=""/>
          </v:shape>
          <o:OLEObject Type="Embed" ProgID="Equation.3" ShapeID="_x0000_i1220" DrawAspect="Content" ObjectID="_1480582107" r:id="rId371"/>
        </w:object>
      </w:r>
    </w:p>
    <w:p w:rsidR="00000000" w:rsidRDefault="00AC1C26">
      <w:pPr>
        <w:ind w:firstLine="284"/>
        <w:jc w:val="both"/>
        <w:rPr>
          <w:noProof/>
        </w:rPr>
      </w:pPr>
      <w:r>
        <w:t>Поскольку имеет место ветровая нагрузка, значение</w:t>
      </w:r>
      <w:r>
        <w:rPr>
          <w:lang w:val="en-US"/>
        </w:rPr>
        <w:t xml:space="preserve"> </w:t>
      </w:r>
      <w:bookmarkStart w:id="1170" w:name="OCRUncertain1975"/>
      <w:r>
        <w:rPr>
          <w:i/>
          <w:lang w:val="en-US"/>
        </w:rPr>
        <w:t>R</w:t>
      </w:r>
      <w:bookmarkEnd w:id="1170"/>
      <w:r>
        <w:rPr>
          <w:i/>
          <w:vertAlign w:val="subscript"/>
          <w:lang w:val="en-US"/>
        </w:rPr>
        <w:t>b</w:t>
      </w:r>
      <w:r>
        <w:t xml:space="preserve"> принимаем с учетом коэффициента</w:t>
      </w:r>
      <w:r>
        <w:rPr>
          <w:lang w:val="en-US"/>
        </w:rPr>
        <w:t xml:space="preserve"> </w:t>
      </w:r>
      <w:r>
        <w:rPr>
          <w:lang w:val="en-US"/>
        </w:rPr>
        <w:sym w:font="Symbol" w:char="F067"/>
      </w:r>
      <w:r>
        <w:rPr>
          <w:i/>
          <w:vertAlign w:val="subscript"/>
          <w:lang w:val="en-US"/>
        </w:rPr>
        <w:t>b</w:t>
      </w:r>
      <w:r>
        <w:rPr>
          <w:vertAlign w:val="subscript"/>
          <w:lang w:val="en-US"/>
        </w:rPr>
        <w:t>2</w:t>
      </w:r>
      <w:r>
        <w:rPr>
          <w:noProof/>
        </w:rPr>
        <w:t xml:space="preserve"> </w:t>
      </w:r>
      <w:bookmarkStart w:id="1171" w:name="OCRUncertain1977"/>
      <w:r>
        <w:rPr>
          <w:noProof/>
        </w:rPr>
        <w:t xml:space="preserve">= </w:t>
      </w:r>
      <w:bookmarkEnd w:id="1171"/>
      <w:r>
        <w:rPr>
          <w:noProof/>
        </w:rPr>
        <w:t>1,1,</w:t>
      </w:r>
      <w:r>
        <w:t xml:space="preserve"> т</w:t>
      </w:r>
      <w:bookmarkStart w:id="1172" w:name="OCRUncertain1978"/>
      <w:r>
        <w:t>.</w:t>
      </w:r>
      <w:bookmarkEnd w:id="1172"/>
      <w:r>
        <w:t xml:space="preserve">е. </w:t>
      </w:r>
      <w:r>
        <w:rPr>
          <w:i/>
          <w:lang w:val="en-US"/>
        </w:rPr>
        <w:t>R</w:t>
      </w:r>
      <w:r>
        <w:rPr>
          <w:i/>
          <w:vertAlign w:val="subscript"/>
          <w:lang w:val="en-US"/>
        </w:rPr>
        <w:t>b</w:t>
      </w:r>
      <w:r>
        <w:rPr>
          <w:lang w:val="en-US"/>
        </w:rPr>
        <w:t xml:space="preserve"> </w:t>
      </w:r>
      <w:r>
        <w:t>=</w:t>
      </w:r>
      <w:r>
        <w:rPr>
          <w:noProof/>
        </w:rPr>
        <w:t xml:space="preserve"> 2,3</w:t>
      </w:r>
      <w:r>
        <w:t xml:space="preserve"> МПа.</w:t>
      </w:r>
      <w:r>
        <w:rPr>
          <w:noProof/>
        </w:rPr>
        <w:t xml:space="preserve"> </w:t>
      </w:r>
    </w:p>
    <w:p w:rsidR="00000000" w:rsidRDefault="00AC1C26">
      <w:pPr>
        <w:ind w:firstLine="284"/>
        <w:jc w:val="both"/>
        <w:rPr>
          <w:lang w:val="en-US"/>
        </w:rPr>
      </w:pPr>
      <w:r>
        <w:rPr>
          <w:position w:val="-30"/>
          <w:lang w:val="en-US"/>
        </w:rPr>
        <w:object w:dxaOrig="5160" w:dyaOrig="680">
          <v:shape id="_x0000_i1221" type="#_x0000_t75" style="width:236.25pt;height:30.75pt" o:ole="">
            <v:imagedata r:id="rId372" o:title=""/>
          </v:shape>
          <o:OLEObject Type="Embed" ProgID="Equation.3" ShapeID="_x0000_i1221" DrawAspect="Content" ObjectID="_1480582108" r:id="rId373"/>
        </w:object>
      </w:r>
    </w:p>
    <w:p w:rsidR="00000000" w:rsidRDefault="00AC1C26">
      <w:pPr>
        <w:ind w:firstLine="284"/>
        <w:jc w:val="both"/>
      </w:pPr>
      <w:r>
        <w:t xml:space="preserve">Площадь сжатой </w:t>
      </w:r>
      <w:bookmarkStart w:id="1173" w:name="OCRUncertain1981"/>
      <w:r>
        <w:t>з</w:t>
      </w:r>
      <w:bookmarkEnd w:id="1173"/>
      <w:r>
        <w:t>оны в предположении тр</w:t>
      </w:r>
      <w:bookmarkStart w:id="1174" w:name="OCRUncertain1982"/>
      <w:r>
        <w:t>е</w:t>
      </w:r>
      <w:bookmarkEnd w:id="1174"/>
      <w:r>
        <w:t xml:space="preserve">угольной ее формы определяется по формуле </w:t>
      </w:r>
      <w:r>
        <w:rPr>
          <w:position w:val="-30"/>
        </w:rPr>
        <w:object w:dxaOrig="1160" w:dyaOrig="720">
          <v:shape id="_x0000_i1222" type="#_x0000_t75" style="width:51.75pt;height:31.5pt" o:ole="">
            <v:imagedata r:id="rId374" o:title=""/>
          </v:shape>
          <o:OLEObject Type="Embed" ProgID="Equation.3" ShapeID="_x0000_i1222" DrawAspect="Content" ObjectID="_1480582109" r:id="rId375"/>
        </w:object>
      </w:r>
      <w:r>
        <w:rPr>
          <w:lang w:val="en-US"/>
        </w:rPr>
        <w:t xml:space="preserve"> </w:t>
      </w:r>
      <w:r>
        <w:t>где</w:t>
      </w:r>
      <w:r>
        <w:rPr>
          <w:lang w:val="en-US"/>
        </w:rPr>
        <w:t xml:space="preserve"> </w:t>
      </w:r>
      <w:r>
        <w:rPr>
          <w:i/>
          <w:lang w:val="en-US"/>
        </w:rPr>
        <w:t>x</w:t>
      </w:r>
      <w:r>
        <w:rPr>
          <w:vertAlign w:val="subscript"/>
          <w:lang w:val="en-US"/>
        </w:rPr>
        <w:t>1</w:t>
      </w:r>
      <w:r>
        <w:rPr>
          <w:i/>
          <w:noProof/>
        </w:rPr>
        <w:t xml:space="preserve"> —</w:t>
      </w:r>
      <w:r>
        <w:t xml:space="preserve"> размер сжато</w:t>
      </w:r>
      <w:bookmarkStart w:id="1175" w:name="OCRUncertain1989"/>
      <w:r>
        <w:t>й</w:t>
      </w:r>
      <w:bookmarkEnd w:id="1175"/>
      <w:r>
        <w:t xml:space="preserve"> зоны по </w:t>
      </w:r>
      <w:bookmarkStart w:id="1176" w:name="OCRUncertain1990"/>
      <w:r>
        <w:t>сто</w:t>
      </w:r>
      <w:bookmarkStart w:id="1177" w:name="OCRUncertain1991"/>
      <w:bookmarkEnd w:id="1176"/>
      <w:r>
        <w:t>роне</w:t>
      </w:r>
      <w:bookmarkEnd w:id="1177"/>
      <w:r>
        <w:t xml:space="preserve"> сечения </w:t>
      </w:r>
      <w:r>
        <w:rPr>
          <w:i/>
          <w:lang w:val="en-US"/>
        </w:rPr>
        <w:t>h</w:t>
      </w:r>
      <w:r>
        <w:rPr>
          <w:lang w:val="en-US"/>
        </w:rPr>
        <w:t xml:space="preserve">, </w:t>
      </w:r>
      <w:r>
        <w:t>отсюда</w:t>
      </w:r>
      <w:r>
        <w:rPr>
          <w:lang w:val="en-US"/>
        </w:rPr>
        <w:t xml:space="preserve"> </w:t>
      </w:r>
      <w:r>
        <w:rPr>
          <w:i/>
          <w:lang w:val="en-US"/>
        </w:rPr>
        <w:t>x</w:t>
      </w:r>
      <w:r>
        <w:rPr>
          <w:vertAlign w:val="subscript"/>
          <w:lang w:val="en-US"/>
        </w:rPr>
        <w:t>1</w:t>
      </w:r>
      <w:r>
        <w:t xml:space="preserve"> равен:</w:t>
      </w:r>
    </w:p>
    <w:p w:rsidR="00000000" w:rsidRDefault="00AC1C26">
      <w:pPr>
        <w:ind w:firstLine="284"/>
        <w:jc w:val="both"/>
        <w:rPr>
          <w:lang w:val="en-US"/>
        </w:rPr>
      </w:pPr>
      <w:r>
        <w:rPr>
          <w:position w:val="-14"/>
          <w:lang w:val="en-US"/>
        </w:rPr>
        <w:object w:dxaOrig="5760" w:dyaOrig="420">
          <v:shape id="_x0000_i1223" type="#_x0000_t75" style="width:246pt;height:18.75pt" o:ole="">
            <v:imagedata r:id="rId376" o:title=""/>
          </v:shape>
          <o:OLEObject Type="Embed" ProgID="Equation.3" ShapeID="_x0000_i1223" DrawAspect="Content" ObjectID="_1480582110" r:id="rId377"/>
        </w:object>
      </w:r>
    </w:p>
    <w:p w:rsidR="00000000" w:rsidRDefault="00AC1C26">
      <w:pPr>
        <w:ind w:firstLine="284"/>
        <w:jc w:val="both"/>
      </w:pPr>
      <w:r>
        <w:t xml:space="preserve">Размер </w:t>
      </w:r>
      <w:r>
        <w:rPr>
          <w:i/>
        </w:rPr>
        <w:t>у</w:t>
      </w:r>
      <w:r>
        <w:rPr>
          <w:vertAlign w:val="subscript"/>
          <w:lang w:val="en-US"/>
        </w:rPr>
        <w:t>1</w:t>
      </w:r>
      <w:r>
        <w:t xml:space="preserve"> сжатой зоны по стороне сечения </w:t>
      </w:r>
      <w:r>
        <w:rPr>
          <w:i/>
        </w:rPr>
        <w:t xml:space="preserve">b </w:t>
      </w:r>
      <w:r>
        <w:t>равен:</w:t>
      </w:r>
    </w:p>
    <w:p w:rsidR="00000000" w:rsidRDefault="00AC1C26">
      <w:pPr>
        <w:ind w:firstLine="284"/>
        <w:jc w:val="both"/>
        <w:rPr>
          <w:lang w:val="en-US"/>
        </w:rPr>
      </w:pPr>
      <w:r>
        <w:rPr>
          <w:position w:val="-28"/>
          <w:lang w:val="en-US"/>
        </w:rPr>
        <w:object w:dxaOrig="3940" w:dyaOrig="660">
          <v:shape id="_x0000_i1224" type="#_x0000_t75" style="width:180.75pt;height:30pt" o:ole="">
            <v:imagedata r:id="rId378" o:title=""/>
          </v:shape>
          <o:OLEObject Type="Embed" ProgID="Equation.3" ShapeID="_x0000_i1224" DrawAspect="Content" ObjectID="_1480582111" r:id="rId379"/>
        </w:object>
      </w:r>
    </w:p>
    <w:p w:rsidR="00000000" w:rsidRDefault="00AC1C26">
      <w:pPr>
        <w:ind w:firstLine="284"/>
        <w:jc w:val="both"/>
      </w:pPr>
      <w:r>
        <w:t>т. е. действительно сжатая зона име</w:t>
      </w:r>
      <w:bookmarkStart w:id="1178" w:name="OCRUncertain2013"/>
      <w:r>
        <w:t>е</w:t>
      </w:r>
      <w:bookmarkEnd w:id="1178"/>
      <w:r>
        <w:t>т треугольную форму.</w:t>
      </w:r>
    </w:p>
    <w:p w:rsidR="00000000" w:rsidRDefault="00AC1C26">
      <w:pPr>
        <w:ind w:firstLine="284"/>
        <w:jc w:val="both"/>
        <w:rPr>
          <w:i/>
          <w:noProof/>
        </w:rPr>
      </w:pPr>
      <w:r>
        <w:t>Нанеся эти размеры на черт.</w:t>
      </w:r>
      <w:r>
        <w:rPr>
          <w:noProof/>
        </w:rPr>
        <w:t xml:space="preserve"> 11,</w:t>
      </w:r>
      <w:r>
        <w:t xml:space="preserve"> видим, что стержень</w:t>
      </w:r>
      <w:r>
        <w:rPr>
          <w:noProof/>
        </w:rPr>
        <w:t xml:space="preserve"> </w:t>
      </w:r>
      <w:r>
        <w:rPr>
          <w:i/>
          <w:noProof/>
        </w:rPr>
        <w:t>8</w:t>
      </w:r>
      <w:r>
        <w:t xml:space="preserve"> оказался в сжатой зоне, а все остальные</w:t>
      </w:r>
      <w:r>
        <w:rPr>
          <w:noProof/>
        </w:rPr>
        <w:t xml:space="preserve"> —</w:t>
      </w:r>
      <w:r>
        <w:t xml:space="preserve"> в растя</w:t>
      </w:r>
      <w:bookmarkStart w:id="1179" w:name="OCRUncertain2014"/>
      <w:r>
        <w:t>н</w:t>
      </w:r>
      <w:bookmarkEnd w:id="1179"/>
      <w:r>
        <w:t>утой. Проверим напряжение</w:t>
      </w:r>
      <w:r>
        <w:rPr>
          <w:noProof/>
        </w:rPr>
        <w:t xml:space="preserve"> </w:t>
      </w:r>
      <w:r>
        <w:rPr>
          <w:i/>
          <w:noProof/>
        </w:rPr>
        <w:sym w:font="Symbol" w:char="F073"/>
      </w:r>
      <w:r>
        <w:rPr>
          <w:i/>
          <w:noProof/>
          <w:vertAlign w:val="subscript"/>
        </w:rPr>
        <w:t>si</w:t>
      </w:r>
      <w:r>
        <w:t xml:space="preserve"> в стержн</w:t>
      </w:r>
      <w:r>
        <w:t xml:space="preserve">ях, ближайших к границе сжатой </w:t>
      </w:r>
      <w:r>
        <w:lastRenderedPageBreak/>
        <w:t>зоны, т. е. в стержнях</w:t>
      </w:r>
      <w:r>
        <w:rPr>
          <w:noProof/>
        </w:rPr>
        <w:t xml:space="preserve"> </w:t>
      </w:r>
      <w:r>
        <w:rPr>
          <w:i/>
          <w:noProof/>
        </w:rPr>
        <w:t>6</w:t>
      </w:r>
      <w:r>
        <w:rPr>
          <w:i/>
          <w:noProof/>
        </w:rPr>
        <w:sym w:font="Arial" w:char="2014"/>
      </w:r>
      <w:r>
        <w:rPr>
          <w:i/>
          <w:noProof/>
        </w:rPr>
        <w:t>8</w:t>
      </w:r>
      <w:r>
        <w:rPr>
          <w:noProof/>
        </w:rPr>
        <w:t>,</w:t>
      </w:r>
      <w:r>
        <w:t xml:space="preserve"> по формуле</w:t>
      </w:r>
      <w:r>
        <w:rPr>
          <w:noProof/>
        </w:rPr>
        <w:t xml:space="preserve"> (155),</w:t>
      </w:r>
      <w:r>
        <w:t xml:space="preserve"> </w:t>
      </w:r>
      <w:bookmarkStart w:id="1180" w:name="OCRUncertain2016"/>
      <w:r>
        <w:t>опре</w:t>
      </w:r>
      <w:bookmarkStart w:id="1181" w:name="OCRUncertain2018"/>
      <w:bookmarkEnd w:id="1180"/>
      <w:r>
        <w:t>деляя</w:t>
      </w:r>
      <w:bookmarkEnd w:id="1181"/>
      <w:r>
        <w:t xml:space="preserve"> отношения </w:t>
      </w:r>
      <w:r>
        <w:rPr>
          <w:position w:val="-30"/>
        </w:rPr>
        <w:object w:dxaOrig="800" w:dyaOrig="680">
          <v:shape id="_x0000_i1225" type="#_x0000_t75" style="width:36.75pt;height:31.5pt" o:ole="">
            <v:imagedata r:id="rId380" o:title=""/>
          </v:shape>
          <o:OLEObject Type="Embed" ProgID="Equation.3" ShapeID="_x0000_i1225" DrawAspect="Content" ObjectID="_1480582112" r:id="rId381"/>
        </w:object>
      </w:r>
      <w:r>
        <w:t xml:space="preserve"> по формуле</w:t>
      </w:r>
      <w:r>
        <w:rPr>
          <w:lang w:val="en-US"/>
        </w:rPr>
        <w:t xml:space="preserve"> </w:t>
      </w:r>
      <w:r>
        <w:rPr>
          <w:position w:val="-32"/>
          <w:lang w:val="en-US"/>
        </w:rPr>
        <w:object w:dxaOrig="1700" w:dyaOrig="700">
          <v:shape id="_x0000_i1226" type="#_x0000_t75" style="width:78pt;height:32.25pt" o:ole="">
            <v:imagedata r:id="rId382" o:title=""/>
          </v:shape>
          <o:OLEObject Type="Embed" ProgID="Equation.3" ShapeID="_x0000_i1226" DrawAspect="Content" ObjectID="_1480582113" r:id="rId383"/>
        </w:object>
      </w:r>
      <w:r>
        <w:rPr>
          <w:lang w:val="en-US"/>
        </w:rPr>
        <w:t xml:space="preserve"> </w:t>
      </w:r>
      <w:r>
        <w:t xml:space="preserve">где </w:t>
      </w:r>
      <w:r>
        <w:rPr>
          <w:i/>
          <w:lang w:val="en-US"/>
        </w:rPr>
        <w:t>a</w:t>
      </w:r>
      <w:r>
        <w:rPr>
          <w:i/>
          <w:vertAlign w:val="subscript"/>
          <w:lang w:val="en-US"/>
        </w:rPr>
        <w:t>xi</w:t>
      </w:r>
      <w:r>
        <w:rPr>
          <w:lang w:val="en-US"/>
        </w:rPr>
        <w:t xml:space="preserve"> </w:t>
      </w:r>
      <w:r>
        <w:t>и</w:t>
      </w:r>
      <w:r>
        <w:rPr>
          <w:lang w:val="en-US"/>
        </w:rPr>
        <w:t xml:space="preserve"> </w:t>
      </w:r>
      <w:bookmarkStart w:id="1182" w:name="OCRUncertain2028"/>
      <w:r>
        <w:rPr>
          <w:i/>
          <w:lang w:val="en-US"/>
        </w:rPr>
        <w:t>a</w:t>
      </w:r>
      <w:r>
        <w:rPr>
          <w:i/>
          <w:vertAlign w:val="subscript"/>
          <w:lang w:val="en-US"/>
        </w:rPr>
        <w:t>yi</w:t>
      </w:r>
      <w:r>
        <w:rPr>
          <w:lang w:val="en-US"/>
        </w:rPr>
        <w:t xml:space="preserve"> </w:t>
      </w:r>
      <w:bookmarkEnd w:id="1182"/>
      <w:r>
        <w:rPr>
          <w:lang w:val="en-US"/>
        </w:rPr>
        <w:sym w:font="Arial" w:char="2014"/>
      </w:r>
      <w:r>
        <w:t xml:space="preserve"> расстояния от</w:t>
      </w:r>
      <w:r>
        <w:rPr>
          <w:lang w:val="en-US"/>
        </w:rPr>
        <w:t xml:space="preserve"> </w:t>
      </w:r>
      <w:r>
        <w:rPr>
          <w:i/>
          <w:lang w:val="en-US"/>
        </w:rPr>
        <w:t>i</w:t>
      </w:r>
      <w:r>
        <w:t xml:space="preserve">-го стержня до наиболее сжатой стороны сечения соответственно в направлении осей </w:t>
      </w:r>
      <w:r>
        <w:rPr>
          <w:i/>
        </w:rPr>
        <w:t>х</w:t>
      </w:r>
      <w:r>
        <w:t xml:space="preserve"> и </w:t>
      </w:r>
      <w:r>
        <w:rPr>
          <w:i/>
        </w:rPr>
        <w:t>у</w:t>
      </w:r>
      <w:bookmarkStart w:id="1183" w:name="OCRUncertain2031"/>
      <w:r>
        <w:rPr>
          <w:i/>
          <w:noProof/>
        </w:rPr>
        <w:t>.</w:t>
      </w:r>
      <w:bookmarkEnd w:id="1183"/>
    </w:p>
    <w:p w:rsidR="00000000" w:rsidRDefault="00AC1C26">
      <w:pPr>
        <w:ind w:firstLine="284"/>
        <w:jc w:val="both"/>
      </w:pPr>
      <w:r>
        <w:t xml:space="preserve">Принимая </w:t>
      </w:r>
      <w:r>
        <w:rPr>
          <w:i/>
        </w:rPr>
        <w:sym w:font="Symbol" w:char="F073"/>
      </w:r>
      <w:r>
        <w:rPr>
          <w:i/>
          <w:vertAlign w:val="subscript"/>
          <w:lang w:val="en-US"/>
        </w:rPr>
        <w:t>sc,u</w:t>
      </w:r>
      <w:r>
        <w:rPr>
          <w:i/>
          <w:noProof/>
        </w:rPr>
        <w:t xml:space="preserve"> </w:t>
      </w:r>
      <w:bookmarkStart w:id="1184" w:name="OCRUncertain2034"/>
      <w:r>
        <w:rPr>
          <w:i/>
          <w:noProof/>
        </w:rPr>
        <w:t>=</w:t>
      </w:r>
      <w:bookmarkEnd w:id="1184"/>
      <w:r>
        <w:rPr>
          <w:noProof/>
        </w:rPr>
        <w:t xml:space="preserve"> 400</w:t>
      </w:r>
      <w:r>
        <w:t xml:space="preserve"> МПа, </w:t>
      </w:r>
      <w:r>
        <w:sym w:font="Symbol" w:char="F077"/>
      </w:r>
      <w:r>
        <w:rPr>
          <w:i/>
          <w:noProof/>
        </w:rPr>
        <w:t xml:space="preserve"> </w:t>
      </w:r>
      <w:bookmarkStart w:id="1185" w:name="OCRUncertain2036"/>
      <w:r>
        <w:rPr>
          <w:i/>
          <w:noProof/>
        </w:rPr>
        <w:t>=</w:t>
      </w:r>
      <w:bookmarkEnd w:id="1185"/>
      <w:r>
        <w:rPr>
          <w:i/>
          <w:noProof/>
        </w:rPr>
        <w:t xml:space="preserve"> </w:t>
      </w:r>
      <w:r>
        <w:rPr>
          <w:noProof/>
        </w:rPr>
        <w:t>0,8</w:t>
      </w:r>
      <w:r>
        <w:rPr>
          <w:lang w:val="en-US"/>
        </w:rPr>
        <w:t xml:space="preserve"> </w:t>
      </w:r>
      <w:r>
        <w:rPr>
          <w:lang w:val="en-US"/>
        </w:rPr>
        <w:sym w:font="Arial" w:char="2013"/>
      </w:r>
      <w:r>
        <w:rPr>
          <w:lang w:val="en-US"/>
        </w:rPr>
        <w:t xml:space="preserve"> 0,008</w:t>
      </w:r>
      <w:r>
        <w:rPr>
          <w:i/>
          <w:lang w:val="en-US"/>
        </w:rPr>
        <w:t>R</w:t>
      </w:r>
      <w:r>
        <w:rPr>
          <w:i/>
          <w:vertAlign w:val="subscript"/>
          <w:lang w:val="en-US"/>
        </w:rPr>
        <w:t>b</w:t>
      </w:r>
      <w:r>
        <w:rPr>
          <w:noProof/>
        </w:rPr>
        <w:t xml:space="preserve"> </w:t>
      </w:r>
      <w:bookmarkStart w:id="1186" w:name="OCRUncertain2039"/>
      <w:r>
        <w:rPr>
          <w:noProof/>
        </w:rPr>
        <w:t xml:space="preserve">= </w:t>
      </w:r>
      <w:bookmarkEnd w:id="1186"/>
      <w:r>
        <w:rPr>
          <w:noProof/>
        </w:rPr>
        <w:t xml:space="preserve">0,8 </w:t>
      </w:r>
      <w:r>
        <w:rPr>
          <w:noProof/>
        </w:rPr>
        <w:sym w:font="Arial" w:char="2013"/>
      </w:r>
      <w:r>
        <w:rPr>
          <w:noProof/>
        </w:rPr>
        <w:t xml:space="preserve"> 0,008 </w:t>
      </w:r>
      <w:r>
        <w:rPr>
          <w:noProof/>
        </w:rPr>
        <w:sym w:font="Arial" w:char="00B7"/>
      </w:r>
      <w:r>
        <w:rPr>
          <w:noProof/>
        </w:rPr>
        <w:t xml:space="preserve"> 2,3 </w:t>
      </w:r>
      <w:bookmarkStart w:id="1187" w:name="OCRUncertain2041"/>
      <w:r>
        <w:rPr>
          <w:noProof/>
        </w:rPr>
        <w:t>=</w:t>
      </w:r>
      <w:bookmarkEnd w:id="1187"/>
      <w:r>
        <w:rPr>
          <w:noProof/>
        </w:rPr>
        <w:t xml:space="preserve"> 0,782,</w:t>
      </w:r>
      <w:r>
        <w:t xml:space="preserve"> получим</w:t>
      </w:r>
    </w:p>
    <w:p w:rsidR="00000000" w:rsidRDefault="00AC1C26">
      <w:pPr>
        <w:ind w:firstLine="284"/>
        <w:jc w:val="both"/>
        <w:rPr>
          <w:lang w:val="en-US"/>
        </w:rPr>
      </w:pPr>
      <w:r>
        <w:rPr>
          <w:position w:val="-50"/>
          <w:lang w:val="en-US"/>
        </w:rPr>
        <w:object w:dxaOrig="5500" w:dyaOrig="880">
          <v:shape id="_x0000_i1227" type="#_x0000_t75" style="width:249.75pt;height:39.75pt" o:ole="">
            <v:imagedata r:id="rId384" o:title=""/>
          </v:shape>
          <o:OLEObject Type="Embed" ProgID="Equation.3" ShapeID="_x0000_i1227" DrawAspect="Content" ObjectID="_1480582114" r:id="rId385"/>
        </w:object>
      </w:r>
    </w:p>
    <w:p w:rsidR="00000000" w:rsidRDefault="00AC1C26">
      <w:pPr>
        <w:ind w:firstLine="284"/>
        <w:jc w:val="both"/>
        <w:rPr>
          <w:lang w:val="en-US"/>
        </w:rPr>
      </w:pPr>
      <w:r>
        <w:t>Вычисления сведем в следующую таблицу:</w:t>
      </w:r>
    </w:p>
    <w:p w:rsidR="00000000" w:rsidRDefault="00AC1C26">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708"/>
        <w:gridCol w:w="927"/>
        <w:gridCol w:w="927"/>
        <w:gridCol w:w="927"/>
        <w:gridCol w:w="927"/>
        <w:gridCol w:w="927"/>
        <w:gridCol w:w="1602"/>
      </w:tblGrid>
      <w:tr w:rsidR="00000000">
        <w:tblPrEx>
          <w:tblCellMar>
            <w:top w:w="0" w:type="dxa"/>
            <w:bottom w:w="0" w:type="dxa"/>
          </w:tblCellMar>
        </w:tblPrEx>
        <w:tc>
          <w:tcPr>
            <w:tcW w:w="708" w:type="dxa"/>
            <w:tcBorders>
              <w:top w:val="single" w:sz="12" w:space="0" w:color="auto"/>
              <w:left w:val="single" w:sz="12" w:space="0" w:color="auto"/>
              <w:bottom w:val="single" w:sz="12" w:space="0" w:color="auto"/>
              <w:right w:val="single" w:sz="6" w:space="0" w:color="auto"/>
            </w:tcBorders>
          </w:tcPr>
          <w:p w:rsidR="00000000" w:rsidRDefault="00AC1C26">
            <w:pPr>
              <w:jc w:val="center"/>
            </w:pPr>
            <w:r>
              <w:t>Номер стержня</w:t>
            </w:r>
          </w:p>
        </w:tc>
        <w:tc>
          <w:tcPr>
            <w:tcW w:w="927" w:type="dxa"/>
            <w:tcBorders>
              <w:top w:val="single" w:sz="12" w:space="0" w:color="auto"/>
              <w:left w:val="single" w:sz="6" w:space="0" w:color="auto"/>
              <w:bottom w:val="single" w:sz="12" w:space="0" w:color="auto"/>
              <w:right w:val="single" w:sz="6" w:space="0" w:color="auto"/>
            </w:tcBorders>
          </w:tcPr>
          <w:p w:rsidR="00000000" w:rsidRDefault="00AC1C26">
            <w:pPr>
              <w:jc w:val="center"/>
            </w:pPr>
            <w:bookmarkStart w:id="1188" w:name="OCRUncertain2064"/>
            <w:r>
              <w:rPr>
                <w:i/>
                <w:lang w:val="en-US"/>
              </w:rPr>
              <w:t>A</w:t>
            </w:r>
            <w:r>
              <w:rPr>
                <w:i/>
                <w:vertAlign w:val="subscript"/>
                <w:lang w:val="en-US"/>
              </w:rPr>
              <w:t>si</w:t>
            </w:r>
            <w:r>
              <w:rPr>
                <w:lang w:val="en-US"/>
              </w:rPr>
              <w:t>,</w:t>
            </w:r>
            <w:r>
              <w:t xml:space="preserve"> </w:t>
            </w:r>
            <w:bookmarkEnd w:id="1188"/>
            <w:r>
              <w:t>мм</w:t>
            </w:r>
            <w:r>
              <w:rPr>
                <w:vertAlign w:val="superscript"/>
                <w:lang w:val="en-US"/>
              </w:rPr>
              <w:t>2</w:t>
            </w:r>
          </w:p>
        </w:tc>
        <w:tc>
          <w:tcPr>
            <w:tcW w:w="927" w:type="dxa"/>
            <w:tcBorders>
              <w:top w:val="single" w:sz="12" w:space="0" w:color="auto"/>
              <w:left w:val="single" w:sz="6" w:space="0" w:color="auto"/>
              <w:bottom w:val="single" w:sz="12" w:space="0" w:color="auto"/>
              <w:right w:val="single" w:sz="6" w:space="0" w:color="auto"/>
            </w:tcBorders>
          </w:tcPr>
          <w:p w:rsidR="00000000" w:rsidRDefault="00AC1C26">
            <w:pPr>
              <w:jc w:val="center"/>
            </w:pPr>
            <w:bookmarkStart w:id="1189" w:name="OCRUncertain2066"/>
            <w:r>
              <w:rPr>
                <w:i/>
                <w:lang w:val="en-US"/>
              </w:rPr>
              <w:t>a</w:t>
            </w:r>
            <w:r>
              <w:rPr>
                <w:i/>
                <w:vertAlign w:val="subscript"/>
                <w:lang w:val="en-US"/>
              </w:rPr>
              <w:t>yi</w:t>
            </w:r>
            <w:r>
              <w:rPr>
                <w:lang w:val="en-US"/>
              </w:rPr>
              <w:t>,</w:t>
            </w:r>
            <w:r>
              <w:rPr>
                <w:i/>
                <w:lang w:val="en-US"/>
              </w:rPr>
              <w:t xml:space="preserve"> </w:t>
            </w:r>
            <w:bookmarkEnd w:id="1189"/>
            <w:r>
              <w:t>мм</w:t>
            </w:r>
          </w:p>
        </w:tc>
        <w:tc>
          <w:tcPr>
            <w:tcW w:w="927" w:type="dxa"/>
            <w:tcBorders>
              <w:top w:val="single" w:sz="12" w:space="0" w:color="auto"/>
              <w:left w:val="single" w:sz="6" w:space="0" w:color="auto"/>
              <w:bottom w:val="single" w:sz="12" w:space="0" w:color="auto"/>
              <w:right w:val="single" w:sz="6" w:space="0" w:color="auto"/>
            </w:tcBorders>
          </w:tcPr>
          <w:p w:rsidR="00000000" w:rsidRDefault="00AC1C26">
            <w:pPr>
              <w:jc w:val="center"/>
            </w:pPr>
            <w:r>
              <w:rPr>
                <w:i/>
                <w:lang w:val="en-US"/>
              </w:rPr>
              <w:t>a</w:t>
            </w:r>
            <w:r>
              <w:rPr>
                <w:i/>
                <w:vertAlign w:val="subscript"/>
                <w:lang w:val="en-US"/>
              </w:rPr>
              <w:t>xi</w:t>
            </w:r>
            <w:r>
              <w:rPr>
                <w:lang w:val="en-US"/>
              </w:rPr>
              <w:t xml:space="preserve">, </w:t>
            </w:r>
            <w:r>
              <w:t>мм</w:t>
            </w:r>
          </w:p>
        </w:tc>
        <w:tc>
          <w:tcPr>
            <w:tcW w:w="927" w:type="dxa"/>
            <w:tcBorders>
              <w:top w:val="single" w:sz="12" w:space="0" w:color="auto"/>
              <w:left w:val="single" w:sz="6" w:space="0" w:color="auto"/>
              <w:bottom w:val="single" w:sz="12" w:space="0" w:color="auto"/>
              <w:right w:val="single" w:sz="6" w:space="0" w:color="auto"/>
            </w:tcBorders>
          </w:tcPr>
          <w:p w:rsidR="00000000" w:rsidRDefault="00AC1C26">
            <w:pPr>
              <w:jc w:val="center"/>
              <w:rPr>
                <w:lang w:val="en-US"/>
              </w:rPr>
            </w:pPr>
            <w:bookmarkStart w:id="1190" w:name="OCRUncertain2069"/>
            <w:r>
              <w:rPr>
                <w:i/>
                <w:lang w:val="en-US"/>
              </w:rPr>
              <w:t>a</w:t>
            </w:r>
            <w:r>
              <w:rPr>
                <w:i/>
                <w:vertAlign w:val="subscript"/>
                <w:lang w:val="en-US"/>
              </w:rPr>
              <w:t xml:space="preserve">yi </w:t>
            </w:r>
            <w:r>
              <w:rPr>
                <w:lang w:val="en-US"/>
              </w:rPr>
              <w:t>tg</w:t>
            </w:r>
            <w:r>
              <w:rPr>
                <w:i/>
                <w:lang w:val="en-US"/>
              </w:rPr>
              <w:sym w:font="Symbol" w:char="F071"/>
            </w:r>
            <w:r>
              <w:rPr>
                <w:i/>
                <w:lang w:val="en-US"/>
              </w:rPr>
              <w:t xml:space="preserve"> </w:t>
            </w:r>
            <w:r>
              <w:rPr>
                <w:lang w:val="en-US"/>
              </w:rPr>
              <w:t xml:space="preserve">+ </w:t>
            </w:r>
          </w:p>
          <w:p w:rsidR="00000000" w:rsidRDefault="00AC1C26">
            <w:pPr>
              <w:jc w:val="center"/>
            </w:pPr>
            <w:r>
              <w:rPr>
                <w:noProof/>
              </w:rPr>
              <w:t>+</w:t>
            </w:r>
            <w:bookmarkEnd w:id="1190"/>
            <w:r>
              <w:rPr>
                <w:lang w:val="en-US"/>
              </w:rPr>
              <w:t xml:space="preserve"> </w:t>
            </w:r>
            <w:bookmarkStart w:id="1191" w:name="OCRUncertain2070"/>
            <w:r>
              <w:rPr>
                <w:i/>
                <w:lang w:val="en-US"/>
              </w:rPr>
              <w:t>a</w:t>
            </w:r>
            <w:r>
              <w:rPr>
                <w:i/>
                <w:vertAlign w:val="subscript"/>
                <w:lang w:val="en-US"/>
              </w:rPr>
              <w:t>xi</w:t>
            </w:r>
            <w:r>
              <w:rPr>
                <w:lang w:val="en-US"/>
              </w:rPr>
              <w:t>,</w:t>
            </w:r>
            <w:bookmarkEnd w:id="1191"/>
            <w:r>
              <w:t xml:space="preserve"> мм</w:t>
            </w:r>
          </w:p>
        </w:tc>
        <w:tc>
          <w:tcPr>
            <w:tcW w:w="927" w:type="dxa"/>
            <w:tcBorders>
              <w:top w:val="single" w:sz="12" w:space="0" w:color="auto"/>
              <w:left w:val="single" w:sz="6" w:space="0" w:color="auto"/>
              <w:bottom w:val="single" w:sz="12" w:space="0" w:color="auto"/>
              <w:right w:val="single" w:sz="6" w:space="0" w:color="auto"/>
            </w:tcBorders>
          </w:tcPr>
          <w:p w:rsidR="00000000" w:rsidRDefault="00AC1C26">
            <w:pPr>
              <w:jc w:val="center"/>
              <w:rPr>
                <w:noProof/>
              </w:rPr>
            </w:pPr>
            <w:r>
              <w:rPr>
                <w:i/>
                <w:noProof/>
              </w:rPr>
              <w:sym w:font="Symbol" w:char="F078"/>
            </w:r>
            <w:r>
              <w:rPr>
                <w:i/>
                <w:noProof/>
                <w:vertAlign w:val="subscript"/>
              </w:rPr>
              <w:t>i</w:t>
            </w:r>
          </w:p>
        </w:tc>
        <w:tc>
          <w:tcPr>
            <w:tcW w:w="1602" w:type="dxa"/>
            <w:tcBorders>
              <w:top w:val="single" w:sz="12" w:space="0" w:color="auto"/>
              <w:left w:val="single" w:sz="6" w:space="0" w:color="auto"/>
              <w:bottom w:val="single" w:sz="12" w:space="0" w:color="auto"/>
              <w:right w:val="single" w:sz="12" w:space="0" w:color="auto"/>
            </w:tcBorders>
          </w:tcPr>
          <w:p w:rsidR="00000000" w:rsidRDefault="00AC1C26">
            <w:pPr>
              <w:jc w:val="center"/>
            </w:pPr>
            <w:bookmarkStart w:id="1192" w:name="OCRUncertain2073"/>
            <w:r>
              <w:rPr>
                <w:i/>
                <w:noProof/>
              </w:rPr>
              <w:sym w:font="Symbol" w:char="F073"/>
            </w:r>
            <w:r>
              <w:rPr>
                <w:i/>
                <w:noProof/>
                <w:vertAlign w:val="subscript"/>
              </w:rPr>
              <w:t xml:space="preserve">si </w:t>
            </w:r>
            <w:r>
              <w:rPr>
                <w:noProof/>
              </w:rPr>
              <w:t xml:space="preserve">&gt;&lt; </w:t>
            </w:r>
            <w:r>
              <w:rPr>
                <w:i/>
                <w:noProof/>
              </w:rPr>
              <w:t>R</w:t>
            </w:r>
            <w:r>
              <w:rPr>
                <w:i/>
                <w:noProof/>
                <w:vertAlign w:val="subscript"/>
              </w:rPr>
              <w:t>s</w:t>
            </w:r>
            <w:r>
              <w:rPr>
                <w:noProof/>
              </w:rPr>
              <w:t xml:space="preserve">, </w:t>
            </w:r>
            <w:r>
              <w:t>МП</w:t>
            </w:r>
            <w:bookmarkEnd w:id="1192"/>
            <w:r>
              <w:t>а</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AC1C26">
            <w:pPr>
              <w:jc w:val="center"/>
            </w:pPr>
            <w:r>
              <w:t>6</w:t>
            </w:r>
          </w:p>
        </w:tc>
        <w:tc>
          <w:tcPr>
            <w:tcW w:w="927" w:type="dxa"/>
            <w:tcBorders>
              <w:left w:val="single" w:sz="6" w:space="0" w:color="auto"/>
              <w:right w:val="single" w:sz="6" w:space="0" w:color="auto"/>
            </w:tcBorders>
          </w:tcPr>
          <w:p w:rsidR="00000000" w:rsidRDefault="00AC1C26">
            <w:pPr>
              <w:jc w:val="center"/>
              <w:rPr>
                <w:noProof/>
              </w:rPr>
            </w:pPr>
            <w:r>
              <w:rPr>
                <w:noProof/>
              </w:rPr>
              <w:t>28,3</w:t>
            </w:r>
          </w:p>
        </w:tc>
        <w:tc>
          <w:tcPr>
            <w:tcW w:w="927" w:type="dxa"/>
            <w:tcBorders>
              <w:left w:val="single" w:sz="6" w:space="0" w:color="auto"/>
              <w:right w:val="single" w:sz="6" w:space="0" w:color="auto"/>
            </w:tcBorders>
          </w:tcPr>
          <w:p w:rsidR="00000000" w:rsidRDefault="00AC1C26">
            <w:pPr>
              <w:jc w:val="center"/>
              <w:rPr>
                <w:noProof/>
              </w:rPr>
            </w:pPr>
            <w:r>
              <w:rPr>
                <w:noProof/>
              </w:rPr>
              <w:t>40</w:t>
            </w:r>
          </w:p>
        </w:tc>
        <w:tc>
          <w:tcPr>
            <w:tcW w:w="927" w:type="dxa"/>
            <w:tcBorders>
              <w:left w:val="single" w:sz="6" w:space="0" w:color="auto"/>
              <w:right w:val="single" w:sz="6" w:space="0" w:color="auto"/>
            </w:tcBorders>
          </w:tcPr>
          <w:p w:rsidR="00000000" w:rsidRDefault="00AC1C26">
            <w:pPr>
              <w:jc w:val="center"/>
              <w:rPr>
                <w:noProof/>
              </w:rPr>
            </w:pPr>
            <w:r>
              <w:rPr>
                <w:noProof/>
              </w:rPr>
              <w:t>555</w:t>
            </w:r>
          </w:p>
        </w:tc>
        <w:tc>
          <w:tcPr>
            <w:tcW w:w="927" w:type="dxa"/>
            <w:tcBorders>
              <w:left w:val="single" w:sz="6" w:space="0" w:color="auto"/>
              <w:right w:val="single" w:sz="6" w:space="0" w:color="auto"/>
            </w:tcBorders>
          </w:tcPr>
          <w:p w:rsidR="00000000" w:rsidRDefault="00AC1C26">
            <w:pPr>
              <w:jc w:val="center"/>
              <w:rPr>
                <w:noProof/>
              </w:rPr>
            </w:pPr>
            <w:r>
              <w:rPr>
                <w:noProof/>
              </w:rPr>
              <w:t>662</w:t>
            </w:r>
          </w:p>
        </w:tc>
        <w:tc>
          <w:tcPr>
            <w:tcW w:w="927" w:type="dxa"/>
            <w:tcBorders>
              <w:left w:val="single" w:sz="6" w:space="0" w:color="auto"/>
              <w:right w:val="single" w:sz="6" w:space="0" w:color="auto"/>
            </w:tcBorders>
          </w:tcPr>
          <w:p w:rsidR="00000000" w:rsidRDefault="00AC1C26">
            <w:pPr>
              <w:jc w:val="center"/>
              <w:rPr>
                <w:noProof/>
              </w:rPr>
            </w:pPr>
            <w:r>
              <w:rPr>
                <w:noProof/>
              </w:rPr>
              <w:t>0,719</w:t>
            </w:r>
          </w:p>
        </w:tc>
        <w:tc>
          <w:tcPr>
            <w:tcW w:w="1602" w:type="dxa"/>
            <w:tcBorders>
              <w:left w:val="single" w:sz="6" w:space="0" w:color="auto"/>
              <w:right w:val="single" w:sz="12" w:space="0" w:color="auto"/>
            </w:tcBorders>
          </w:tcPr>
          <w:p w:rsidR="00000000" w:rsidRDefault="00AC1C26">
            <w:pPr>
              <w:jc w:val="center"/>
              <w:rPr>
                <w:noProof/>
              </w:rPr>
            </w:pPr>
            <w:r>
              <w:rPr>
                <w:noProof/>
              </w:rPr>
              <w:t xml:space="preserve">120,9 </w:t>
            </w:r>
            <w:bookmarkStart w:id="1193" w:name="OCRUncertain2074"/>
            <w:r>
              <w:rPr>
                <w:noProof/>
              </w:rPr>
              <w:t xml:space="preserve">&lt; </w:t>
            </w:r>
            <w:bookmarkEnd w:id="1193"/>
            <w:r>
              <w:rPr>
                <w:noProof/>
              </w:rPr>
              <w:t>355</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AC1C26">
            <w:pPr>
              <w:jc w:val="center"/>
              <w:rPr>
                <w:noProof/>
              </w:rPr>
            </w:pPr>
            <w:r>
              <w:rPr>
                <w:noProof/>
              </w:rPr>
              <w:t>7</w:t>
            </w:r>
          </w:p>
        </w:tc>
        <w:tc>
          <w:tcPr>
            <w:tcW w:w="927" w:type="dxa"/>
            <w:tcBorders>
              <w:left w:val="single" w:sz="6" w:space="0" w:color="auto"/>
              <w:right w:val="single" w:sz="6" w:space="0" w:color="auto"/>
            </w:tcBorders>
          </w:tcPr>
          <w:p w:rsidR="00000000" w:rsidRDefault="00AC1C26">
            <w:pPr>
              <w:jc w:val="center"/>
              <w:rPr>
                <w:noProof/>
              </w:rPr>
            </w:pPr>
            <w:r>
              <w:rPr>
                <w:noProof/>
              </w:rPr>
              <w:t>78,5</w:t>
            </w:r>
          </w:p>
        </w:tc>
        <w:tc>
          <w:tcPr>
            <w:tcW w:w="927" w:type="dxa"/>
            <w:tcBorders>
              <w:left w:val="single" w:sz="6" w:space="0" w:color="auto"/>
              <w:right w:val="single" w:sz="6" w:space="0" w:color="auto"/>
            </w:tcBorders>
          </w:tcPr>
          <w:p w:rsidR="00000000" w:rsidRDefault="00AC1C26">
            <w:pPr>
              <w:jc w:val="center"/>
              <w:rPr>
                <w:noProof/>
              </w:rPr>
            </w:pPr>
            <w:r>
              <w:rPr>
                <w:noProof/>
              </w:rPr>
              <w:t>300</w:t>
            </w:r>
          </w:p>
        </w:tc>
        <w:tc>
          <w:tcPr>
            <w:tcW w:w="927" w:type="dxa"/>
            <w:tcBorders>
              <w:left w:val="single" w:sz="6" w:space="0" w:color="auto"/>
              <w:right w:val="single" w:sz="6" w:space="0" w:color="auto"/>
            </w:tcBorders>
          </w:tcPr>
          <w:p w:rsidR="00000000" w:rsidRDefault="00AC1C26">
            <w:pPr>
              <w:jc w:val="center"/>
              <w:rPr>
                <w:noProof/>
              </w:rPr>
            </w:pPr>
            <w:r>
              <w:rPr>
                <w:noProof/>
              </w:rPr>
              <w:t>80</w:t>
            </w:r>
          </w:p>
        </w:tc>
        <w:tc>
          <w:tcPr>
            <w:tcW w:w="927" w:type="dxa"/>
            <w:tcBorders>
              <w:left w:val="single" w:sz="6" w:space="0" w:color="auto"/>
              <w:right w:val="single" w:sz="6" w:space="0" w:color="auto"/>
            </w:tcBorders>
          </w:tcPr>
          <w:p w:rsidR="00000000" w:rsidRDefault="00AC1C26">
            <w:pPr>
              <w:jc w:val="center"/>
              <w:rPr>
                <w:noProof/>
              </w:rPr>
            </w:pPr>
            <w:r>
              <w:rPr>
                <w:noProof/>
              </w:rPr>
              <w:t>881</w:t>
            </w:r>
          </w:p>
        </w:tc>
        <w:tc>
          <w:tcPr>
            <w:tcW w:w="927" w:type="dxa"/>
            <w:tcBorders>
              <w:left w:val="single" w:sz="6" w:space="0" w:color="auto"/>
              <w:right w:val="single" w:sz="6" w:space="0" w:color="auto"/>
            </w:tcBorders>
          </w:tcPr>
          <w:p w:rsidR="00000000" w:rsidRDefault="00AC1C26">
            <w:pPr>
              <w:jc w:val="center"/>
              <w:rPr>
                <w:noProof/>
              </w:rPr>
            </w:pPr>
            <w:r>
              <w:rPr>
                <w:noProof/>
              </w:rPr>
              <w:t>0,54</w:t>
            </w:r>
          </w:p>
        </w:tc>
        <w:tc>
          <w:tcPr>
            <w:tcW w:w="1602" w:type="dxa"/>
            <w:tcBorders>
              <w:left w:val="single" w:sz="6" w:space="0" w:color="auto"/>
              <w:right w:val="single" w:sz="12" w:space="0" w:color="auto"/>
            </w:tcBorders>
          </w:tcPr>
          <w:p w:rsidR="00000000" w:rsidRDefault="00AC1C26">
            <w:pPr>
              <w:jc w:val="center"/>
              <w:rPr>
                <w:noProof/>
              </w:rPr>
            </w:pPr>
            <w:r>
              <w:rPr>
                <w:noProof/>
              </w:rPr>
              <w:t xml:space="preserve">620 </w:t>
            </w:r>
            <w:bookmarkStart w:id="1194" w:name="OCRUncertain2075"/>
            <w:r>
              <w:rPr>
                <w:noProof/>
              </w:rPr>
              <w:t>&gt;</w:t>
            </w:r>
            <w:bookmarkEnd w:id="1194"/>
            <w:r>
              <w:rPr>
                <w:noProof/>
              </w:rPr>
              <w:t xml:space="preserve"> 365</w:t>
            </w:r>
          </w:p>
        </w:tc>
      </w:tr>
      <w:tr w:rsidR="00000000">
        <w:tblPrEx>
          <w:tblCellMar>
            <w:top w:w="0" w:type="dxa"/>
            <w:bottom w:w="0" w:type="dxa"/>
          </w:tblCellMar>
        </w:tblPrEx>
        <w:tc>
          <w:tcPr>
            <w:tcW w:w="708" w:type="dxa"/>
            <w:tcBorders>
              <w:left w:val="single" w:sz="12" w:space="0" w:color="auto"/>
              <w:bottom w:val="single" w:sz="12" w:space="0" w:color="auto"/>
              <w:right w:val="single" w:sz="6" w:space="0" w:color="auto"/>
            </w:tcBorders>
          </w:tcPr>
          <w:p w:rsidR="00000000" w:rsidRDefault="00AC1C26">
            <w:pPr>
              <w:jc w:val="center"/>
              <w:rPr>
                <w:noProof/>
              </w:rPr>
            </w:pPr>
            <w:r>
              <w:rPr>
                <w:noProof/>
              </w:rPr>
              <w:t>8</w:t>
            </w:r>
          </w:p>
        </w:tc>
        <w:tc>
          <w:tcPr>
            <w:tcW w:w="927" w:type="dxa"/>
            <w:tcBorders>
              <w:left w:val="single" w:sz="6" w:space="0" w:color="auto"/>
              <w:bottom w:val="single" w:sz="12" w:space="0" w:color="auto"/>
              <w:right w:val="single" w:sz="6" w:space="0" w:color="auto"/>
            </w:tcBorders>
          </w:tcPr>
          <w:p w:rsidR="00000000" w:rsidRDefault="00AC1C26">
            <w:pPr>
              <w:jc w:val="center"/>
              <w:rPr>
                <w:noProof/>
              </w:rPr>
            </w:pPr>
            <w:r>
              <w:rPr>
                <w:noProof/>
              </w:rPr>
              <w:t>78,5</w:t>
            </w:r>
          </w:p>
        </w:tc>
        <w:tc>
          <w:tcPr>
            <w:tcW w:w="927" w:type="dxa"/>
            <w:tcBorders>
              <w:left w:val="single" w:sz="6" w:space="0" w:color="auto"/>
              <w:bottom w:val="single" w:sz="12" w:space="0" w:color="auto"/>
              <w:right w:val="single" w:sz="6" w:space="0" w:color="auto"/>
            </w:tcBorders>
          </w:tcPr>
          <w:p w:rsidR="00000000" w:rsidRDefault="00AC1C26">
            <w:pPr>
              <w:jc w:val="center"/>
              <w:rPr>
                <w:noProof/>
              </w:rPr>
            </w:pPr>
            <w:r>
              <w:rPr>
                <w:noProof/>
              </w:rPr>
              <w:t>40</w:t>
            </w:r>
          </w:p>
        </w:tc>
        <w:tc>
          <w:tcPr>
            <w:tcW w:w="927" w:type="dxa"/>
            <w:tcBorders>
              <w:left w:val="single" w:sz="6" w:space="0" w:color="auto"/>
              <w:bottom w:val="single" w:sz="12" w:space="0" w:color="auto"/>
              <w:right w:val="single" w:sz="6" w:space="0" w:color="auto"/>
            </w:tcBorders>
          </w:tcPr>
          <w:p w:rsidR="00000000" w:rsidRDefault="00AC1C26">
            <w:pPr>
              <w:jc w:val="center"/>
              <w:rPr>
                <w:noProof/>
              </w:rPr>
            </w:pPr>
            <w:r>
              <w:rPr>
                <w:noProof/>
              </w:rPr>
              <w:t>80</w:t>
            </w:r>
          </w:p>
        </w:tc>
        <w:tc>
          <w:tcPr>
            <w:tcW w:w="927" w:type="dxa"/>
            <w:tcBorders>
              <w:left w:val="single" w:sz="6" w:space="0" w:color="auto"/>
              <w:bottom w:val="single" w:sz="12" w:space="0" w:color="auto"/>
              <w:right w:val="single" w:sz="6" w:space="0" w:color="auto"/>
            </w:tcBorders>
          </w:tcPr>
          <w:p w:rsidR="00000000" w:rsidRDefault="00AC1C26">
            <w:pPr>
              <w:jc w:val="center"/>
              <w:rPr>
                <w:noProof/>
              </w:rPr>
            </w:pPr>
            <w:r>
              <w:rPr>
                <w:noProof/>
              </w:rPr>
              <w:t>187</w:t>
            </w:r>
          </w:p>
        </w:tc>
        <w:tc>
          <w:tcPr>
            <w:tcW w:w="927" w:type="dxa"/>
            <w:tcBorders>
              <w:left w:val="single" w:sz="6" w:space="0" w:color="auto"/>
              <w:bottom w:val="single" w:sz="12" w:space="0" w:color="auto"/>
              <w:right w:val="single" w:sz="6" w:space="0" w:color="auto"/>
            </w:tcBorders>
          </w:tcPr>
          <w:p w:rsidR="00000000" w:rsidRDefault="00AC1C26">
            <w:pPr>
              <w:jc w:val="center"/>
              <w:rPr>
                <w:noProof/>
              </w:rPr>
            </w:pPr>
            <w:r>
              <w:rPr>
                <w:noProof/>
              </w:rPr>
              <w:t>2,545</w:t>
            </w:r>
          </w:p>
        </w:tc>
        <w:tc>
          <w:tcPr>
            <w:tcW w:w="1602" w:type="dxa"/>
            <w:tcBorders>
              <w:left w:val="single" w:sz="6" w:space="0" w:color="auto"/>
              <w:bottom w:val="single" w:sz="12" w:space="0" w:color="auto"/>
              <w:right w:val="single" w:sz="12" w:space="0" w:color="auto"/>
            </w:tcBorders>
          </w:tcPr>
          <w:p w:rsidR="00000000" w:rsidRDefault="00AC1C26">
            <w:pPr>
              <w:jc w:val="center"/>
              <w:rPr>
                <w:noProof/>
              </w:rPr>
            </w:pPr>
            <w:r>
              <w:rPr>
                <w:noProof/>
              </w:rPr>
              <w:sym w:font="Arial" w:char="2013"/>
            </w:r>
            <w:r>
              <w:rPr>
                <w:noProof/>
              </w:rPr>
              <w:t xml:space="preserve">959 </w:t>
            </w:r>
            <w:bookmarkStart w:id="1195" w:name="OCRUncertain2076"/>
            <w:r>
              <w:rPr>
                <w:noProof/>
              </w:rPr>
              <w:t xml:space="preserve">&lt; </w:t>
            </w:r>
            <w:bookmarkEnd w:id="1195"/>
            <w:r>
              <w:rPr>
                <w:noProof/>
              </w:rPr>
              <w:sym w:font="Arial" w:char="2013"/>
            </w:r>
            <w:r>
              <w:rPr>
                <w:noProof/>
              </w:rPr>
              <w:t>365</w:t>
            </w:r>
          </w:p>
        </w:tc>
      </w:tr>
    </w:tbl>
    <w:p w:rsidR="00000000" w:rsidRDefault="00AC1C26">
      <w:pPr>
        <w:ind w:firstLine="284"/>
        <w:jc w:val="both"/>
        <w:rPr>
          <w:lang w:val="en-US"/>
        </w:rPr>
      </w:pPr>
    </w:p>
    <w:p w:rsidR="00000000" w:rsidRDefault="00AC1C26">
      <w:pPr>
        <w:ind w:firstLine="284"/>
        <w:jc w:val="both"/>
        <w:rPr>
          <w:i/>
          <w:noProof/>
        </w:rPr>
      </w:pPr>
      <w:r>
        <w:t>Из таблицы видно, что только для стержня</w:t>
      </w:r>
      <w:r>
        <w:rPr>
          <w:noProof/>
        </w:rPr>
        <w:t xml:space="preserve"> </w:t>
      </w:r>
      <w:r>
        <w:rPr>
          <w:i/>
          <w:noProof/>
        </w:rPr>
        <w:t xml:space="preserve">6 </w:t>
      </w:r>
      <w:r>
        <w:t>бы</w:t>
      </w:r>
      <w:bookmarkStart w:id="1196" w:name="OCRUncertain2077"/>
      <w:r>
        <w:t>л</w:t>
      </w:r>
      <w:bookmarkEnd w:id="1196"/>
      <w:r>
        <w:t>о принято при вычислении</w:t>
      </w:r>
      <w:r>
        <w:rPr>
          <w:lang w:val="en-US"/>
        </w:rPr>
        <w:t xml:space="preserve"> </w:t>
      </w:r>
      <w:r>
        <w:rPr>
          <w:i/>
          <w:lang w:val="en-US"/>
        </w:rPr>
        <w:t>A</w:t>
      </w:r>
      <w:r>
        <w:rPr>
          <w:i/>
          <w:vertAlign w:val="subscript"/>
          <w:lang w:val="en-US"/>
        </w:rPr>
        <w:t>b</w:t>
      </w:r>
      <w:r>
        <w:t xml:space="preserve"> неправильно</w:t>
      </w:r>
      <w:bookmarkStart w:id="1197" w:name="OCRUncertain2079"/>
      <w:r>
        <w:t xml:space="preserve">е </w:t>
      </w:r>
      <w:bookmarkEnd w:id="1197"/>
      <w:r>
        <w:t>напряжение:</w:t>
      </w:r>
      <w:r>
        <w:rPr>
          <w:noProof/>
        </w:rPr>
        <w:t xml:space="preserve"> 355</w:t>
      </w:r>
      <w:r>
        <w:t xml:space="preserve"> МПа вместо</w:t>
      </w:r>
      <w:r>
        <w:rPr>
          <w:noProof/>
        </w:rPr>
        <w:t xml:space="preserve"> 120,9</w:t>
      </w:r>
      <w:r>
        <w:t xml:space="preserve"> МПа. Принимаем в этом стержне напряжение несколько </w:t>
      </w:r>
      <w:bookmarkStart w:id="1198" w:name="OCRUncertain2080"/>
      <w:r>
        <w:t>боль</w:t>
      </w:r>
      <w:bookmarkEnd w:id="1198"/>
      <w:r>
        <w:t>шее, чем вычисленное,</w:t>
      </w:r>
      <w:r>
        <w:rPr>
          <w:noProof/>
        </w:rPr>
        <w:t xml:space="preserve"> </w:t>
      </w:r>
      <w:r>
        <w:rPr>
          <w:noProof/>
        </w:rPr>
        <w:sym w:font="Arial" w:char="2014"/>
      </w:r>
      <w:r>
        <w:t xml:space="preserve"> </w:t>
      </w:r>
      <w:r>
        <w:rPr>
          <w:i/>
        </w:rPr>
        <w:sym w:font="Symbol" w:char="F073"/>
      </w:r>
      <w:r>
        <w:rPr>
          <w:i/>
          <w:vertAlign w:val="subscript"/>
          <w:lang w:val="en-US"/>
        </w:rPr>
        <w:t>s6</w:t>
      </w:r>
      <w:r>
        <w:rPr>
          <w:i/>
          <w:noProof/>
        </w:rPr>
        <w:t xml:space="preserve"> </w:t>
      </w:r>
      <w:bookmarkStart w:id="1199" w:name="OCRUncertain2118"/>
      <w:r>
        <w:rPr>
          <w:i/>
          <w:noProof/>
        </w:rPr>
        <w:t>=</w:t>
      </w:r>
      <w:bookmarkEnd w:id="1199"/>
      <w:r>
        <w:t xml:space="preserve"> 160</w:t>
      </w:r>
      <w:r>
        <w:rPr>
          <w:lang w:val="en-US"/>
        </w:rPr>
        <w:t xml:space="preserve"> </w:t>
      </w:r>
      <w:r>
        <w:t>МПа. Из рав</w:t>
      </w:r>
      <w:bookmarkStart w:id="1200" w:name="OCRUncertain2119"/>
      <w:r>
        <w:t>е</w:t>
      </w:r>
      <w:bookmarkEnd w:id="1200"/>
      <w:r>
        <w:t>нства</w:t>
      </w:r>
      <w:r>
        <w:rPr>
          <w:noProof/>
        </w:rPr>
        <w:t xml:space="preserve"> (154)</w:t>
      </w:r>
      <w:r>
        <w:t xml:space="preserve"> при</w:t>
      </w:r>
      <w:r>
        <w:rPr>
          <w:lang w:val="en-US"/>
        </w:rPr>
        <w:t xml:space="preserve"> </w:t>
      </w:r>
      <w:bookmarkStart w:id="1201" w:name="OCRUncertain2120"/>
      <w:r>
        <w:rPr>
          <w:i/>
          <w:lang w:val="en-US"/>
        </w:rPr>
        <w:t>N</w:t>
      </w:r>
      <w:bookmarkEnd w:id="1201"/>
      <w:r>
        <w:rPr>
          <w:i/>
          <w:lang w:val="en-US"/>
        </w:rPr>
        <w:t xml:space="preserve"> </w:t>
      </w:r>
      <w:r>
        <w:rPr>
          <w:lang w:val="en-US"/>
        </w:rPr>
        <w:t>=</w:t>
      </w:r>
      <w:r>
        <w:rPr>
          <w:noProof/>
        </w:rPr>
        <w:t xml:space="preserve"> 0</w:t>
      </w:r>
      <w:r>
        <w:t xml:space="preserve"> вычислим значение</w:t>
      </w:r>
      <w:r>
        <w:rPr>
          <w:lang w:val="en-US"/>
        </w:rPr>
        <w:t xml:space="preserve"> </w:t>
      </w:r>
      <w:r>
        <w:rPr>
          <w:i/>
          <w:lang w:val="en-US"/>
        </w:rPr>
        <w:t>A</w:t>
      </w:r>
      <w:r>
        <w:rPr>
          <w:i/>
          <w:vertAlign w:val="subscript"/>
          <w:lang w:val="en-US"/>
        </w:rPr>
        <w:t>b</w:t>
      </w:r>
      <w:r>
        <w:rPr>
          <w:lang w:val="en-US"/>
        </w:rPr>
        <w:t>:</w:t>
      </w:r>
    </w:p>
    <w:p w:rsidR="00000000" w:rsidRDefault="00AC1C26">
      <w:pPr>
        <w:ind w:firstLine="284"/>
        <w:jc w:val="both"/>
        <w:rPr>
          <w:lang w:val="en-US"/>
        </w:rPr>
      </w:pPr>
      <w:r>
        <w:rPr>
          <w:position w:val="-26"/>
          <w:lang w:val="en-US"/>
        </w:rPr>
        <w:object w:dxaOrig="6000" w:dyaOrig="600">
          <v:shape id="_x0000_i1228" type="#_x0000_t75" style="width:264.75pt;height:26.25pt" o:ole="">
            <v:imagedata r:id="rId386" o:title=""/>
          </v:shape>
          <o:OLEObject Type="Embed" ProgID="Equation.3" ShapeID="_x0000_i1228" DrawAspect="Content" ObjectID="_1480582115" r:id="rId387"/>
        </w:object>
      </w:r>
    </w:p>
    <w:p w:rsidR="00000000" w:rsidRDefault="00AC1C26">
      <w:pPr>
        <w:ind w:firstLine="284"/>
        <w:jc w:val="both"/>
        <w:rPr>
          <w:lang w:val="en-US"/>
        </w:rPr>
      </w:pPr>
      <w:r>
        <w:t xml:space="preserve">Аналогично вычислим </w:t>
      </w:r>
      <w:r>
        <w:rPr>
          <w:noProof/>
          <w:position w:val="-12"/>
        </w:rPr>
        <w:object w:dxaOrig="2720" w:dyaOrig="400">
          <v:shape id="_x0000_i1229" type="#_x0000_t75" style="width:123pt;height:18pt" o:ole="">
            <v:imagedata r:id="rId388" o:title=""/>
          </v:shape>
          <o:OLEObject Type="Embed" ProgID="Equation.3" ShapeID="_x0000_i1229" DrawAspect="Content" ObjectID="_1480582116" r:id="rId389"/>
        </w:object>
      </w:r>
      <w:r>
        <w:t xml:space="preserve"> мм. </w:t>
      </w:r>
    </w:p>
    <w:p w:rsidR="00000000" w:rsidRDefault="00AC1C26">
      <w:pPr>
        <w:ind w:firstLine="284"/>
        <w:jc w:val="both"/>
        <w:rPr>
          <w:noProof/>
        </w:rPr>
      </w:pPr>
      <w:r>
        <w:t>Отсюда для стержня</w:t>
      </w:r>
      <w:r>
        <w:rPr>
          <w:noProof/>
        </w:rPr>
        <w:t xml:space="preserve"> </w:t>
      </w:r>
      <w:r>
        <w:rPr>
          <w:i/>
          <w:noProof/>
        </w:rPr>
        <w:t>6</w:t>
      </w:r>
      <w:r>
        <w:t xml:space="preserve"> имеем</w:t>
      </w:r>
      <w:bookmarkStart w:id="1202" w:name="OCRUncertain2139"/>
      <w:r>
        <w:rPr>
          <w:noProof/>
        </w:rPr>
        <w:t>:</w:t>
      </w:r>
      <w:bookmarkEnd w:id="1202"/>
    </w:p>
    <w:p w:rsidR="00000000" w:rsidRDefault="00AC1C26">
      <w:pPr>
        <w:ind w:firstLine="284"/>
        <w:jc w:val="both"/>
        <w:rPr>
          <w:lang w:val="en-US"/>
        </w:rPr>
      </w:pPr>
      <w:r>
        <w:rPr>
          <w:position w:val="-32"/>
          <w:lang w:val="en-US"/>
        </w:rPr>
        <w:object w:dxaOrig="3200" w:dyaOrig="700">
          <v:shape id="_x0000_i1230" type="#_x0000_t75" style="width:144.75pt;height:32.25pt" o:ole="">
            <v:imagedata r:id="rId390" o:title=""/>
          </v:shape>
          <o:OLEObject Type="Embed" ProgID="Equation.3" ShapeID="_x0000_i1230" DrawAspect="Content" ObjectID="_1480582117" r:id="rId391"/>
        </w:object>
      </w:r>
    </w:p>
    <w:p w:rsidR="00000000" w:rsidRDefault="00AC1C26">
      <w:pPr>
        <w:ind w:firstLine="284"/>
        <w:jc w:val="both"/>
        <w:rPr>
          <w:lang w:val="en-US"/>
        </w:rPr>
      </w:pPr>
      <w:r>
        <w:rPr>
          <w:position w:val="-28"/>
          <w:lang w:val="en-US"/>
        </w:rPr>
        <w:object w:dxaOrig="3080" w:dyaOrig="660">
          <v:shape id="_x0000_i1231" type="#_x0000_t75" style="width:138pt;height:29.25pt" o:ole="">
            <v:imagedata r:id="rId392" o:title=""/>
          </v:shape>
          <o:OLEObject Type="Embed" ProgID="Equation.3" ShapeID="_x0000_i1231" DrawAspect="Content" ObjectID="_1480582118" r:id="rId393"/>
        </w:object>
      </w:r>
    </w:p>
    <w:p w:rsidR="00000000" w:rsidRDefault="00AC1C26">
      <w:pPr>
        <w:ind w:firstLine="284"/>
        <w:jc w:val="both"/>
      </w:pPr>
      <w:r>
        <w:t xml:space="preserve">т. </w:t>
      </w:r>
      <w:bookmarkStart w:id="1203" w:name="OCRUncertain2153"/>
      <w:r>
        <w:t>е.</w:t>
      </w:r>
      <w:bookmarkEnd w:id="1203"/>
      <w:r>
        <w:t xml:space="preserve"> значение </w:t>
      </w:r>
      <w:r>
        <w:rPr>
          <w:i/>
        </w:rPr>
        <w:sym w:font="Symbol" w:char="F073"/>
      </w:r>
      <w:r>
        <w:rPr>
          <w:i/>
          <w:vertAlign w:val="subscript"/>
          <w:lang w:val="en-US"/>
        </w:rPr>
        <w:t>s</w:t>
      </w:r>
      <w:r>
        <w:rPr>
          <w:vertAlign w:val="subscript"/>
          <w:lang w:val="en-US"/>
        </w:rPr>
        <w:t>6</w:t>
      </w:r>
      <w:r>
        <w:t xml:space="preserve"> близко к принятому,</w:t>
      </w:r>
      <w:r>
        <w:rPr>
          <w:lang w:val="en-US"/>
        </w:rPr>
        <w:t xml:space="preserve"> </w:t>
      </w:r>
      <w:r>
        <w:t xml:space="preserve">и, следовательно, </w:t>
      </w:r>
      <w:r>
        <w:rPr>
          <w:i/>
          <w:lang w:val="en-US"/>
        </w:rPr>
        <w:t>A</w:t>
      </w:r>
      <w:r>
        <w:rPr>
          <w:i/>
          <w:vertAlign w:val="subscript"/>
          <w:lang w:val="en-US"/>
        </w:rPr>
        <w:t>b</w:t>
      </w:r>
      <w:r>
        <w:rPr>
          <w:smallCaps/>
        </w:rPr>
        <w:t xml:space="preserve"> </w:t>
      </w:r>
      <w:r>
        <w:t>и</w:t>
      </w:r>
      <w:r>
        <w:rPr>
          <w:noProof/>
        </w:rPr>
        <w:t xml:space="preserve"> </w:t>
      </w:r>
      <w:r>
        <w:rPr>
          <w:i/>
          <w:noProof/>
        </w:rPr>
        <w:t>x</w:t>
      </w:r>
      <w:r>
        <w:rPr>
          <w:noProof/>
          <w:vertAlign w:val="subscript"/>
        </w:rPr>
        <w:t>1</w:t>
      </w:r>
      <w:r>
        <w:t xml:space="preserve"> </w:t>
      </w:r>
      <w:bookmarkStart w:id="1204" w:name="OCRUncertain2157"/>
      <w:r>
        <w:t>н</w:t>
      </w:r>
      <w:bookmarkEnd w:id="1204"/>
      <w:r>
        <w:t>е следует пересчитывать.</w:t>
      </w:r>
    </w:p>
    <w:p w:rsidR="00000000" w:rsidRDefault="00AC1C26">
      <w:pPr>
        <w:ind w:firstLine="284"/>
        <w:jc w:val="both"/>
        <w:rPr>
          <w:i/>
          <w:noProof/>
        </w:rPr>
      </w:pPr>
      <w:r>
        <w:t xml:space="preserve">Определим моменты внутренних сил относительно осей </w:t>
      </w:r>
      <w:r>
        <w:rPr>
          <w:i/>
        </w:rPr>
        <w:t>у</w:t>
      </w:r>
      <w:r>
        <w:t xml:space="preserve"> и </w:t>
      </w:r>
      <w:bookmarkStart w:id="1205" w:name="OCRUncertain2158"/>
      <w:r>
        <w:rPr>
          <w:i/>
        </w:rPr>
        <w:t>х</w:t>
      </w:r>
      <w:bookmarkEnd w:id="1205"/>
      <w:r>
        <w:t xml:space="preserve"> соответственно </w:t>
      </w:r>
      <w:bookmarkStart w:id="1206" w:name="OCRUncertain2159"/>
      <w:r>
        <w:rPr>
          <w:i/>
        </w:rPr>
        <w:t>М</w:t>
      </w:r>
      <w:bookmarkEnd w:id="1206"/>
      <w:r>
        <w:rPr>
          <w:i/>
          <w:vertAlign w:val="subscript"/>
          <w:lang w:val="en-US"/>
        </w:rPr>
        <w:t>xu</w:t>
      </w:r>
      <w:r>
        <w:t xml:space="preserve"> и </w:t>
      </w:r>
      <w:bookmarkStart w:id="1207" w:name="OCRUncertain2160"/>
      <w:r>
        <w:rPr>
          <w:i/>
        </w:rPr>
        <w:t>М</w:t>
      </w:r>
      <w:r>
        <w:rPr>
          <w:i/>
          <w:vertAlign w:val="subscript"/>
          <w:lang w:val="en-US"/>
        </w:rPr>
        <w:t>yu</w:t>
      </w:r>
      <w:r>
        <w:rPr>
          <w:noProof/>
        </w:rPr>
        <w:t>.</w:t>
      </w:r>
      <w:bookmarkEnd w:id="1207"/>
    </w:p>
    <w:p w:rsidR="00000000" w:rsidRDefault="00AC1C26">
      <w:pPr>
        <w:ind w:firstLine="284"/>
        <w:jc w:val="both"/>
        <w:rPr>
          <w:lang w:val="en-US"/>
        </w:rPr>
      </w:pPr>
      <w:r>
        <w:rPr>
          <w:position w:val="-44"/>
          <w:lang w:val="en-US"/>
        </w:rPr>
        <w:object w:dxaOrig="6880" w:dyaOrig="1260">
          <v:shape id="_x0000_i1232" type="#_x0000_t75" style="width:310.5pt;height:57pt" o:ole="">
            <v:imagedata r:id="rId394" o:title=""/>
          </v:shape>
          <o:OLEObject Type="Embed" ProgID="Equation.3" ShapeID="_x0000_i1232" DrawAspect="Content" ObjectID="_1480582119" r:id="rId395"/>
        </w:object>
      </w:r>
    </w:p>
    <w:p w:rsidR="00000000" w:rsidRDefault="00AC1C26">
      <w:pPr>
        <w:ind w:firstLine="284"/>
        <w:jc w:val="both"/>
        <w:rPr>
          <w:lang w:val="en-US"/>
        </w:rPr>
      </w:pPr>
      <w:r>
        <w:rPr>
          <w:position w:val="-28"/>
          <w:lang w:val="en-US"/>
        </w:rPr>
        <w:object w:dxaOrig="2600" w:dyaOrig="660">
          <v:shape id="_x0000_i1233" type="#_x0000_t75" style="width:118.5pt;height:30pt" o:ole="">
            <v:imagedata r:id="rId396" o:title=""/>
          </v:shape>
          <o:OLEObject Type="Embed" ProgID="Equation.3" ShapeID="_x0000_i1233" DrawAspect="Content" ObjectID="_1480582120" r:id="rId397"/>
        </w:object>
      </w:r>
    </w:p>
    <w:p w:rsidR="00000000" w:rsidRDefault="00AC1C26">
      <w:pPr>
        <w:ind w:firstLine="284"/>
        <w:jc w:val="both"/>
        <w:rPr>
          <w:lang w:val="en-US"/>
        </w:rPr>
      </w:pPr>
      <w:r>
        <w:rPr>
          <w:position w:val="-44"/>
          <w:lang w:val="en-US"/>
        </w:rPr>
        <w:object w:dxaOrig="8100" w:dyaOrig="980">
          <v:shape id="_x0000_i1234" type="#_x0000_t75" style="width:369pt;height:44.25pt" o:ole="">
            <v:imagedata r:id="rId398" o:title=""/>
          </v:shape>
          <o:OLEObject Type="Embed" ProgID="Equation.3" ShapeID="_x0000_i1234" DrawAspect="Content" ObjectID="_1480582121" r:id="rId399"/>
        </w:object>
      </w:r>
    </w:p>
    <w:p w:rsidR="00000000" w:rsidRDefault="00AC1C26">
      <w:pPr>
        <w:ind w:firstLine="284"/>
        <w:jc w:val="both"/>
      </w:pPr>
      <w:r>
        <w:t>Поскольку оба в</w:t>
      </w:r>
      <w:bookmarkStart w:id="1208" w:name="OCRUncertain2208"/>
      <w:r>
        <w:t>н</w:t>
      </w:r>
      <w:bookmarkEnd w:id="1208"/>
      <w:r>
        <w:t>утренних момента превышают обе составляющие внешнего момента, прочность сечения обеспечена.</w:t>
      </w:r>
    </w:p>
    <w:p w:rsidR="00000000" w:rsidRDefault="00AC1C26">
      <w:pPr>
        <w:ind w:firstLine="284"/>
        <w:jc w:val="both"/>
        <w:rPr>
          <w:i/>
        </w:rPr>
      </w:pPr>
    </w:p>
    <w:p w:rsidR="00000000" w:rsidRDefault="00AC1C26">
      <w:pPr>
        <w:ind w:firstLine="284"/>
        <w:jc w:val="center"/>
        <w:rPr>
          <w:i/>
        </w:rPr>
      </w:pPr>
      <w:r>
        <w:rPr>
          <w:i/>
        </w:rPr>
        <w:t>РАСЧЕТ СЕЧЕНИЙ</w:t>
      </w:r>
      <w:r>
        <w:rPr>
          <w:i/>
          <w:lang w:val="en-US"/>
        </w:rPr>
        <w:t>,</w:t>
      </w:r>
      <w:r>
        <w:rPr>
          <w:i/>
        </w:rPr>
        <w:t xml:space="preserve"> НАКЛОННЫХ К ПРОДОЛЬНОЙ ОСИ ЭЛЕМЕНТА</w:t>
      </w:r>
    </w:p>
    <w:p w:rsidR="00000000" w:rsidRDefault="00AC1C26">
      <w:pPr>
        <w:ind w:firstLine="284"/>
        <w:jc w:val="center"/>
        <w:rPr>
          <w:i/>
        </w:rPr>
      </w:pPr>
    </w:p>
    <w:p w:rsidR="00000000" w:rsidRDefault="00AC1C26">
      <w:pPr>
        <w:ind w:firstLine="284"/>
        <w:jc w:val="both"/>
        <w:rPr>
          <w:noProof/>
        </w:rPr>
      </w:pPr>
      <w:r>
        <w:rPr>
          <w:noProof/>
        </w:rPr>
        <w:t>3.28 (3.29).</w:t>
      </w:r>
      <w:r>
        <w:t xml:space="preserve"> Расчет железобетонных элементов по наклонным сечениям должен производиться для обеспечения про</w:t>
      </w:r>
      <w:r>
        <w:t>чности</w:t>
      </w:r>
      <w:bookmarkStart w:id="1209" w:name="OCRUncertain2209"/>
      <w:r>
        <w:rPr>
          <w:noProof/>
        </w:rPr>
        <w:t>:</w:t>
      </w:r>
      <w:bookmarkEnd w:id="1209"/>
    </w:p>
    <w:p w:rsidR="00000000" w:rsidRDefault="00AC1C26">
      <w:pPr>
        <w:ind w:firstLine="284"/>
        <w:jc w:val="both"/>
        <w:rPr>
          <w:noProof/>
        </w:rPr>
      </w:pPr>
      <w:r>
        <w:t xml:space="preserve">на действие поперечной силы по наклонной полосе между наклонными трещинами согласно </w:t>
      </w:r>
      <w:bookmarkStart w:id="1210" w:name="OCRUncertain2210"/>
      <w:r>
        <w:t>п.</w:t>
      </w:r>
      <w:bookmarkEnd w:id="1210"/>
      <w:r>
        <w:rPr>
          <w:noProof/>
        </w:rPr>
        <w:t xml:space="preserve"> 3.30;</w:t>
      </w:r>
    </w:p>
    <w:p w:rsidR="00000000" w:rsidRDefault="00AC1C26">
      <w:pPr>
        <w:ind w:firstLine="284"/>
        <w:jc w:val="both"/>
        <w:rPr>
          <w:noProof/>
        </w:rPr>
      </w:pPr>
      <w:r>
        <w:t>на действие поперечно</w:t>
      </w:r>
      <w:bookmarkStart w:id="1211" w:name="OCRUncertain2211"/>
      <w:r>
        <w:t>й</w:t>
      </w:r>
      <w:bookmarkEnd w:id="1211"/>
      <w:r>
        <w:t xml:space="preserve"> силы по наклонной трещине для элементов с поперечной арматурой</w:t>
      </w:r>
      <w:r>
        <w:rPr>
          <w:lang w:val="en-US"/>
        </w:rPr>
        <w:t xml:space="preserve"> </w:t>
      </w:r>
      <w:r>
        <w:t xml:space="preserve">согласно </w:t>
      </w:r>
      <w:bookmarkStart w:id="1212" w:name="OCRUncertain2081"/>
      <w:r>
        <w:t>пп.</w:t>
      </w:r>
      <w:bookmarkEnd w:id="1212"/>
      <w:r>
        <w:rPr>
          <w:noProof/>
        </w:rPr>
        <w:t xml:space="preserve"> 3.31—3.39,</w:t>
      </w:r>
      <w:r>
        <w:t xml:space="preserve"> для элементов без поперечной арматуры</w:t>
      </w:r>
      <w:r>
        <w:rPr>
          <w:noProof/>
        </w:rPr>
        <w:t xml:space="preserve"> </w:t>
      </w:r>
      <w:r>
        <w:rPr>
          <w:noProof/>
        </w:rPr>
        <w:sym w:font="Arial" w:char="2014"/>
      </w:r>
      <w:r>
        <w:t xml:space="preserve"> согласно пп.</w:t>
      </w:r>
      <w:r>
        <w:rPr>
          <w:noProof/>
        </w:rPr>
        <w:t xml:space="preserve"> 3.40</w:t>
      </w:r>
      <w:r>
        <w:t xml:space="preserve"> и</w:t>
      </w:r>
      <w:r>
        <w:rPr>
          <w:noProof/>
        </w:rPr>
        <w:t xml:space="preserve"> 3.41;</w:t>
      </w:r>
    </w:p>
    <w:p w:rsidR="00000000" w:rsidRDefault="00AC1C26">
      <w:pPr>
        <w:ind w:firstLine="284"/>
        <w:jc w:val="both"/>
        <w:rPr>
          <w:noProof/>
        </w:rPr>
      </w:pPr>
      <w:r>
        <w:lastRenderedPageBreak/>
        <w:t>на действие и</w:t>
      </w:r>
      <w:bookmarkStart w:id="1213" w:name="OCRUncertain2082"/>
      <w:r>
        <w:t>з</w:t>
      </w:r>
      <w:bookmarkEnd w:id="1213"/>
      <w:r>
        <w:t>гибающего момента по наклонной трещине согласно пп.</w:t>
      </w:r>
      <w:r>
        <w:rPr>
          <w:noProof/>
        </w:rPr>
        <w:t xml:space="preserve"> 3.42</w:t>
      </w:r>
      <w:r>
        <w:rPr>
          <w:noProof/>
        </w:rPr>
        <w:sym w:font="Arial" w:char="2014"/>
      </w:r>
      <w:r>
        <w:rPr>
          <w:noProof/>
        </w:rPr>
        <w:t>3.47.</w:t>
      </w:r>
    </w:p>
    <w:p w:rsidR="00000000" w:rsidRDefault="00AC1C26">
      <w:pPr>
        <w:ind w:firstLine="284"/>
        <w:jc w:val="both"/>
        <w:rPr>
          <w:noProof/>
        </w:rPr>
      </w:pPr>
      <w:r>
        <w:t>Короткие консоли к</w:t>
      </w:r>
      <w:bookmarkStart w:id="1214" w:name="OCRUncertain2083"/>
      <w:r>
        <w:t>о</w:t>
      </w:r>
      <w:bookmarkEnd w:id="1214"/>
      <w:r>
        <w:t>лонн рассчитываются на действие поперечных сил по наклонной сжатой полосе между грузом и опорой согласно п.</w:t>
      </w:r>
      <w:r>
        <w:rPr>
          <w:noProof/>
        </w:rPr>
        <w:t xml:space="preserve"> 3.99.</w:t>
      </w:r>
    </w:p>
    <w:p w:rsidR="00000000" w:rsidRDefault="00AC1C26">
      <w:pPr>
        <w:ind w:firstLine="284"/>
        <w:jc w:val="both"/>
        <w:rPr>
          <w:noProof/>
        </w:rPr>
      </w:pPr>
      <w:r>
        <w:t xml:space="preserve">Балки, нагруженные одной </w:t>
      </w:r>
      <w:r>
        <w:t>или двумя сосредоточен</w:t>
      </w:r>
      <w:bookmarkStart w:id="1215" w:name="OCRUncertain2085"/>
      <w:r>
        <w:t>н</w:t>
      </w:r>
      <w:bookmarkEnd w:id="1215"/>
      <w:r>
        <w:t>ыми силами, располагаемыми не далее</w:t>
      </w:r>
      <w:r>
        <w:rPr>
          <w:lang w:val="en-US"/>
        </w:rPr>
        <w:t xml:space="preserve"> </w:t>
      </w:r>
      <w:r>
        <w:rPr>
          <w:i/>
          <w:lang w:val="en-US"/>
        </w:rPr>
        <w:t>h</w:t>
      </w:r>
      <w:r>
        <w:rPr>
          <w:vertAlign w:val="subscript"/>
          <w:lang w:val="en-US"/>
        </w:rPr>
        <w:t>0</w:t>
      </w:r>
      <w:r>
        <w:rPr>
          <w:i/>
          <w:lang w:val="en-US"/>
        </w:rPr>
        <w:t xml:space="preserve"> </w:t>
      </w:r>
      <w:r>
        <w:t>от опоры, а также короткие балки пролетом</w:t>
      </w:r>
      <w:r>
        <w:rPr>
          <w:noProof/>
        </w:rPr>
        <w:t xml:space="preserve"> </w:t>
      </w:r>
      <w:bookmarkStart w:id="1216" w:name="OCRUncertain2086"/>
      <w:r>
        <w:rPr>
          <w:i/>
          <w:noProof/>
        </w:rPr>
        <w:t xml:space="preserve">l </w:t>
      </w:r>
      <w:bookmarkEnd w:id="1216"/>
      <w:r>
        <w:rPr>
          <w:noProof/>
        </w:rPr>
        <w:sym w:font="Symbol" w:char="F0A3"/>
      </w:r>
      <w:r>
        <w:rPr>
          <w:noProof/>
        </w:rPr>
        <w:t xml:space="preserve"> </w:t>
      </w:r>
      <w:r>
        <w:t>2</w:t>
      </w:r>
      <w:r>
        <w:rPr>
          <w:i/>
          <w:lang w:val="en-US"/>
        </w:rPr>
        <w:t>h</w:t>
      </w:r>
      <w:r>
        <w:rPr>
          <w:vertAlign w:val="subscript"/>
          <w:lang w:val="en-US"/>
        </w:rPr>
        <w:t>0</w:t>
      </w:r>
      <w:r>
        <w:t xml:space="preserve"> рекомендуется рассчитывать на действие поперечной силы, рассматривая проч</w:t>
      </w:r>
      <w:bookmarkStart w:id="1217" w:name="OCRUncertain2088"/>
      <w:r>
        <w:t>н</w:t>
      </w:r>
      <w:bookmarkEnd w:id="1217"/>
      <w:r>
        <w:t>ость наклон</w:t>
      </w:r>
      <w:bookmarkStart w:id="1218" w:name="OCRUncertain2089"/>
      <w:r>
        <w:t>н</w:t>
      </w:r>
      <w:bookmarkEnd w:id="1218"/>
      <w:r>
        <w:t>ой сжатой полосы между грузом и опорой с учетом соответствующих рекомендаций. Допускается производить расчет таких балок как элементов без поперечной арматуры согласно п.</w:t>
      </w:r>
      <w:r>
        <w:rPr>
          <w:noProof/>
        </w:rPr>
        <w:t xml:space="preserve"> 3.40.</w:t>
      </w:r>
    </w:p>
    <w:p w:rsidR="00000000" w:rsidRDefault="00AC1C26">
      <w:pPr>
        <w:ind w:firstLine="284"/>
        <w:jc w:val="both"/>
      </w:pPr>
      <w:r>
        <w:t>Примеча</w:t>
      </w:r>
      <w:bookmarkStart w:id="1219" w:name="OCRUncertain2090"/>
      <w:r>
        <w:t>н</w:t>
      </w:r>
      <w:bookmarkEnd w:id="1219"/>
      <w:r>
        <w:t>ие. В настоящем Пособии под поперечной арматурой имеются в виду хомуты и отогнутые стерж</w:t>
      </w:r>
      <w:bookmarkStart w:id="1220" w:name="OCRUncertain2091"/>
      <w:r>
        <w:t>н</w:t>
      </w:r>
      <w:bookmarkEnd w:id="1220"/>
      <w:r>
        <w:t>и (отгиб</w:t>
      </w:r>
      <w:bookmarkStart w:id="1221" w:name="OCRUncertain2092"/>
      <w:r>
        <w:t>ы</w:t>
      </w:r>
      <w:bookmarkEnd w:id="1221"/>
      <w:r>
        <w:t>)</w:t>
      </w:r>
      <w:bookmarkStart w:id="1222" w:name="OCRUncertain2093"/>
      <w:r>
        <w:rPr>
          <w:noProof/>
        </w:rPr>
        <w:t>.</w:t>
      </w:r>
      <w:bookmarkEnd w:id="1222"/>
      <w:r>
        <w:t xml:space="preserve"> Терми</w:t>
      </w:r>
      <w:bookmarkStart w:id="1223" w:name="OCRUncertain2094"/>
      <w:r>
        <w:t>н</w:t>
      </w:r>
      <w:bookmarkEnd w:id="1223"/>
      <w:r>
        <w:t xml:space="preserve"> </w:t>
      </w:r>
      <w:r>
        <w:sym w:font="Arial" w:char="201E"/>
      </w:r>
      <w:r>
        <w:t>хомуты" включает в с</w:t>
      </w:r>
      <w:bookmarkStart w:id="1224" w:name="OCRUncertain2095"/>
      <w:r>
        <w:t>е</w:t>
      </w:r>
      <w:bookmarkEnd w:id="1224"/>
      <w:r>
        <w:t>бя поперечные стерж</w:t>
      </w:r>
      <w:bookmarkStart w:id="1225" w:name="OCRUncertain2096"/>
      <w:r>
        <w:t>н</w:t>
      </w:r>
      <w:bookmarkEnd w:id="1225"/>
      <w:r>
        <w:t>и сварных каркасов и хомуты вязаных каркасов.</w:t>
      </w:r>
    </w:p>
    <w:p w:rsidR="00000000" w:rsidRDefault="00AC1C26">
      <w:pPr>
        <w:ind w:firstLine="284"/>
        <w:jc w:val="both"/>
        <w:rPr>
          <w:noProof/>
        </w:rPr>
      </w:pPr>
      <w:r>
        <w:rPr>
          <w:noProof/>
        </w:rPr>
        <w:t>3.29.</w:t>
      </w:r>
      <w:r>
        <w:t xml:space="preserve"> Расстояния между хомутами</w:t>
      </w:r>
      <w:r>
        <w:rPr>
          <w:lang w:val="en-US"/>
        </w:rPr>
        <w:t xml:space="preserve"> </w:t>
      </w:r>
      <w:bookmarkStart w:id="1226" w:name="OCRUncertain2097"/>
      <w:r>
        <w:rPr>
          <w:i/>
          <w:lang w:val="en-US"/>
        </w:rPr>
        <w:t>s</w:t>
      </w:r>
      <w:r>
        <w:rPr>
          <w:lang w:val="en-US"/>
        </w:rPr>
        <w:t>,</w:t>
      </w:r>
      <w:bookmarkEnd w:id="1226"/>
      <w:r>
        <w:t xml:space="preserve"> между опорой и концом отгиба, ближайшего к опоре, </w:t>
      </w:r>
      <w:bookmarkStart w:id="1227" w:name="OCRUncertain2098"/>
      <w:r>
        <w:rPr>
          <w:i/>
          <w:lang w:val="en-US"/>
        </w:rPr>
        <w:t>s</w:t>
      </w:r>
      <w:r>
        <w:rPr>
          <w:vertAlign w:val="subscript"/>
          <w:lang w:val="en-US"/>
        </w:rPr>
        <w:t>1</w:t>
      </w:r>
      <w:r>
        <w:rPr>
          <w:noProof/>
        </w:rPr>
        <w:t>,</w:t>
      </w:r>
      <w:bookmarkEnd w:id="1227"/>
      <w:r>
        <w:t xml:space="preserve"> а также между концом предыдущего и началом последующего отгибов</w:t>
      </w:r>
      <w:r>
        <w:rPr>
          <w:lang w:val="en-US"/>
        </w:rPr>
        <w:t xml:space="preserve"> </w:t>
      </w:r>
      <w:r>
        <w:rPr>
          <w:i/>
          <w:lang w:val="en-US"/>
        </w:rPr>
        <w:t>s</w:t>
      </w:r>
      <w:r>
        <w:rPr>
          <w:vertAlign w:val="subscript"/>
          <w:lang w:val="en-US"/>
        </w:rPr>
        <w:t>2</w:t>
      </w:r>
      <w:r>
        <w:t xml:space="preserve"> (черт.</w:t>
      </w:r>
      <w:r>
        <w:rPr>
          <w:noProof/>
        </w:rPr>
        <w:t xml:space="preserve"> 12)</w:t>
      </w:r>
      <w:r>
        <w:t xml:space="preserve"> должны быть не более величины </w:t>
      </w:r>
      <w:bookmarkStart w:id="1228" w:name="OCRUncertain2100"/>
      <w:r>
        <w:rPr>
          <w:i/>
          <w:lang w:val="en-US"/>
        </w:rPr>
        <w:t>s</w:t>
      </w:r>
      <w:r>
        <w:rPr>
          <w:i/>
          <w:vertAlign w:val="subscript"/>
          <w:lang w:val="en-US"/>
        </w:rPr>
        <w:t>max</w:t>
      </w:r>
      <w:r>
        <w:rPr>
          <w:noProof/>
        </w:rPr>
        <w:t>:</w:t>
      </w:r>
      <w:bookmarkEnd w:id="1228"/>
    </w:p>
    <w:p w:rsidR="00000000" w:rsidRDefault="00AC1C26">
      <w:pPr>
        <w:ind w:firstLine="284"/>
        <w:jc w:val="both"/>
        <w:rPr>
          <w:noProof/>
        </w:rPr>
      </w:pPr>
      <w:r>
        <w:rPr>
          <w:noProof/>
          <w:position w:val="-28"/>
        </w:rPr>
        <w:object w:dxaOrig="1760" w:dyaOrig="700">
          <v:shape id="_x0000_i1235" type="#_x0000_t75" style="width:87.75pt;height:35.25pt" o:ole="">
            <v:imagedata r:id="rId400" o:title=""/>
          </v:shape>
          <o:OLEObject Type="Embed" ProgID="Equation.3" ShapeID="_x0000_i1235" DrawAspect="Content" ObjectID="_1480582122" r:id="rId401"/>
        </w:object>
      </w:r>
      <w:r>
        <w:rPr>
          <w:noProof/>
        </w:rPr>
        <w:t xml:space="preserve">            </w:t>
      </w:r>
      <w:r>
        <w:rPr>
          <w:noProof/>
        </w:rPr>
        <w:tab/>
      </w:r>
      <w:r>
        <w:rPr>
          <w:noProof/>
        </w:rPr>
        <w:tab/>
        <w:t>(46)</w:t>
      </w:r>
    </w:p>
    <w:p w:rsidR="00000000" w:rsidRDefault="00AC1C26">
      <w:pPr>
        <w:ind w:firstLine="284"/>
        <w:jc w:val="both"/>
        <w:rPr>
          <w:noProof/>
        </w:rPr>
      </w:pPr>
      <w:r>
        <w:t>где</w:t>
      </w:r>
      <w:r>
        <w:rPr>
          <w:noProof/>
        </w:rPr>
        <w:t xml:space="preserve"> </w:t>
      </w:r>
      <w:r>
        <w:rPr>
          <w:i/>
          <w:noProof/>
        </w:rPr>
        <w:sym w:font="Symbol" w:char="F06A"/>
      </w:r>
      <w:r>
        <w:rPr>
          <w:i/>
          <w:noProof/>
          <w:vertAlign w:val="subscript"/>
        </w:rPr>
        <w:t>b</w:t>
      </w:r>
      <w:r>
        <w:rPr>
          <w:noProof/>
          <w:vertAlign w:val="subscript"/>
        </w:rPr>
        <w:t>4</w:t>
      </w:r>
      <w:r>
        <w:rPr>
          <w:noProof/>
        </w:rPr>
        <w:t xml:space="preserve"> —</w:t>
      </w:r>
      <w:r>
        <w:t xml:space="preserve"> см. табл.</w:t>
      </w:r>
      <w:r>
        <w:rPr>
          <w:noProof/>
        </w:rPr>
        <w:t xml:space="preserve"> 21.</w:t>
      </w:r>
    </w:p>
    <w:p w:rsidR="00000000" w:rsidRDefault="00AC1C26">
      <w:pPr>
        <w:ind w:firstLine="284"/>
        <w:jc w:val="both"/>
        <w:rPr>
          <w:noProof/>
        </w:rPr>
      </w:pPr>
      <w:r>
        <w:t>Кроме того, эти расстояния должны удовлетворять конструктивным требованиям пп.</w:t>
      </w:r>
      <w:r>
        <w:rPr>
          <w:noProof/>
        </w:rPr>
        <w:t xml:space="preserve"> 5.69</w:t>
      </w:r>
      <w:r>
        <w:t xml:space="preserve"> и</w:t>
      </w:r>
      <w:r>
        <w:rPr>
          <w:noProof/>
        </w:rPr>
        <w:t xml:space="preserve"> 5.71.</w:t>
      </w:r>
    </w:p>
    <w:p w:rsidR="00000000" w:rsidRDefault="00AC1C26">
      <w:pPr>
        <w:ind w:firstLine="284"/>
        <w:jc w:val="center"/>
        <w:rPr>
          <w:lang w:val="en-US"/>
        </w:rPr>
      </w:pPr>
      <w:r>
        <w:rPr>
          <w:lang w:val="en-US"/>
        </w:rPr>
        <w:pict>
          <v:shape id="_x0000_i1236" type="#_x0000_t75" style="width:226.5pt;height:100.5pt">
            <v:imagedata r:id="rId402" o:title=""/>
          </v:shape>
        </w:pict>
      </w:r>
    </w:p>
    <w:p w:rsidR="00000000" w:rsidRDefault="00AC1C26">
      <w:pPr>
        <w:ind w:firstLine="284"/>
        <w:jc w:val="center"/>
      </w:pPr>
      <w:r>
        <w:t>Черт.</w:t>
      </w:r>
      <w:r>
        <w:rPr>
          <w:noProof/>
        </w:rPr>
        <w:t xml:space="preserve"> </w:t>
      </w:r>
      <w:bookmarkStart w:id="1229" w:name="OCRUncertain2108"/>
      <w:r>
        <w:rPr>
          <w:noProof/>
        </w:rPr>
        <w:t>1</w:t>
      </w:r>
      <w:bookmarkEnd w:id="1229"/>
      <w:r>
        <w:rPr>
          <w:noProof/>
        </w:rPr>
        <w:t>2.</w:t>
      </w:r>
      <w:r>
        <w:t xml:space="preserve"> Расстоя</w:t>
      </w:r>
      <w:bookmarkStart w:id="1230" w:name="OCRUncertain2109"/>
      <w:r>
        <w:t>ни</w:t>
      </w:r>
      <w:bookmarkEnd w:id="1230"/>
      <w:r>
        <w:t>я между хомутами, опоро</w:t>
      </w:r>
      <w:bookmarkStart w:id="1231" w:name="OCRUncertain2110"/>
      <w:r>
        <w:t>й</w:t>
      </w:r>
      <w:bookmarkEnd w:id="1231"/>
      <w:r>
        <w:t xml:space="preserve"> и отгибами</w:t>
      </w:r>
    </w:p>
    <w:p w:rsidR="00000000" w:rsidRDefault="00AC1C26">
      <w:pPr>
        <w:ind w:firstLine="284"/>
        <w:jc w:val="both"/>
        <w:rPr>
          <w:noProof/>
        </w:rPr>
      </w:pPr>
      <w:r>
        <w:t>При линейном изменении шири</w:t>
      </w:r>
      <w:r>
        <w:t>ны</w:t>
      </w:r>
      <w:r>
        <w:rPr>
          <w:lang w:val="en-US"/>
        </w:rPr>
        <w:t xml:space="preserve"> </w:t>
      </w:r>
      <w:bookmarkStart w:id="1232" w:name="OCRUncertain2111"/>
      <w:r>
        <w:rPr>
          <w:i/>
          <w:lang w:val="en-US"/>
        </w:rPr>
        <w:t>b</w:t>
      </w:r>
      <w:bookmarkEnd w:id="1232"/>
      <w:r>
        <w:t xml:space="preserve"> по высоте в расчет наклонных сечений</w:t>
      </w:r>
      <w:r>
        <w:rPr>
          <w:noProof/>
        </w:rPr>
        <w:t xml:space="preserve"> </w:t>
      </w:r>
      <w:bookmarkStart w:id="1233" w:name="OCRUncertain2112"/>
      <w:r>
        <w:rPr>
          <w:noProof/>
        </w:rPr>
        <w:t>[</w:t>
      </w:r>
      <w:bookmarkEnd w:id="1233"/>
      <w:r>
        <w:t xml:space="preserve"> в формулу</w:t>
      </w:r>
      <w:r>
        <w:rPr>
          <w:noProof/>
        </w:rPr>
        <w:t xml:space="preserve"> (46)</w:t>
      </w:r>
      <w:r>
        <w:t xml:space="preserve"> и последующие] вводится ширина элемента на уровне середины высоты сечения (без учета полок)</w:t>
      </w:r>
      <w:bookmarkStart w:id="1234" w:name="OCRUncertain2113"/>
      <w:r>
        <w:rPr>
          <w:noProof/>
        </w:rPr>
        <w:t>.</w:t>
      </w:r>
      <w:bookmarkEnd w:id="1234"/>
    </w:p>
    <w:p w:rsidR="00000000" w:rsidRDefault="00AC1C26">
      <w:pPr>
        <w:ind w:firstLine="284"/>
        <w:jc w:val="both"/>
      </w:pPr>
    </w:p>
    <w:p w:rsidR="00000000" w:rsidRDefault="00AC1C26">
      <w:pPr>
        <w:ind w:firstLine="284"/>
        <w:jc w:val="center"/>
      </w:pPr>
      <w:r>
        <w:t>РАСЧЕТ ЭЛЕМЕНТОВ НА ДЕЙСТВИЕ ПОПЕРЕЧНОЙ СИЛЫ ПО НАКЛОННОЙ СЖАТОЙ ПОЛОСЕ</w:t>
      </w:r>
    </w:p>
    <w:p w:rsidR="00000000" w:rsidRDefault="00AC1C26">
      <w:pPr>
        <w:ind w:firstLine="284"/>
        <w:jc w:val="center"/>
      </w:pPr>
    </w:p>
    <w:p w:rsidR="00000000" w:rsidRDefault="00AC1C26">
      <w:pPr>
        <w:ind w:firstLine="284"/>
        <w:jc w:val="both"/>
      </w:pPr>
      <w:r>
        <w:rPr>
          <w:noProof/>
        </w:rPr>
        <w:t>3.30 (3.30).</w:t>
      </w:r>
      <w:r>
        <w:t xml:space="preserve"> Расчет железобетонных элементов на действие поперечной</w:t>
      </w:r>
      <w:bookmarkStart w:id="1235" w:name="OCRUncertain2114"/>
      <w:r>
        <w:t>,</w:t>
      </w:r>
      <w:bookmarkEnd w:id="1235"/>
      <w:r>
        <w:t xml:space="preserve"> силы для обеспечения прочности по наклонной полосе между наклонными трещинами должен производиться из условия</w:t>
      </w:r>
    </w:p>
    <w:p w:rsidR="00000000" w:rsidRDefault="00AC1C26">
      <w:pPr>
        <w:ind w:firstLine="284"/>
        <w:jc w:val="both"/>
        <w:rPr>
          <w:noProof/>
        </w:rPr>
      </w:pPr>
      <w:r>
        <w:rPr>
          <w:noProof/>
          <w:position w:val="-12"/>
        </w:rPr>
        <w:object w:dxaOrig="1980" w:dyaOrig="360">
          <v:shape id="_x0000_i1237" type="#_x0000_t75" style="width:99pt;height:18pt" o:ole="">
            <v:imagedata r:id="rId403" o:title=""/>
          </v:shape>
          <o:OLEObject Type="Embed" ProgID="Equation.3" ShapeID="_x0000_i1237" DrawAspect="Content" ObjectID="_1480582123" r:id="rId404"/>
        </w:object>
      </w:r>
      <w:r>
        <w:rPr>
          <w:noProof/>
        </w:rPr>
        <w:t xml:space="preserve">          </w:t>
      </w:r>
      <w:r>
        <w:rPr>
          <w:noProof/>
        </w:rPr>
        <w:tab/>
      </w:r>
      <w:r>
        <w:rPr>
          <w:noProof/>
        </w:rPr>
        <w:tab/>
        <w:t>(47)</w:t>
      </w:r>
    </w:p>
    <w:p w:rsidR="00000000" w:rsidRDefault="00AC1C26">
      <w:pPr>
        <w:ind w:firstLine="284"/>
        <w:jc w:val="both"/>
        <w:rPr>
          <w:i/>
          <w:noProof/>
        </w:rPr>
      </w:pPr>
      <w:r>
        <w:t>где</w:t>
      </w:r>
      <w:r>
        <w:rPr>
          <w:lang w:val="en-US"/>
        </w:rPr>
        <w:t xml:space="preserve">   </w:t>
      </w:r>
      <w:r>
        <w:rPr>
          <w:i/>
          <w:lang w:val="en-US"/>
        </w:rPr>
        <w:t>Q</w:t>
      </w:r>
      <w:r>
        <w:rPr>
          <w:i/>
          <w:noProof/>
        </w:rPr>
        <w:t xml:space="preserve"> </w:t>
      </w:r>
      <w:r>
        <w:rPr>
          <w:i/>
          <w:noProof/>
        </w:rPr>
        <w:sym w:font="Arial" w:char="2014"/>
      </w:r>
      <w:r>
        <w:t xml:space="preserve"> поперечная сила в нормальном сечении, принимаемом на расс</w:t>
      </w:r>
      <w:r>
        <w:t>тоянии от опоры не менее</w:t>
      </w:r>
      <w:r>
        <w:rPr>
          <w:lang w:val="en-US"/>
        </w:rPr>
        <w:t xml:space="preserve"> </w:t>
      </w:r>
      <w:r>
        <w:rPr>
          <w:i/>
          <w:lang w:val="en-US"/>
        </w:rPr>
        <w:t>h</w:t>
      </w:r>
      <w:r>
        <w:rPr>
          <w:vertAlign w:val="subscript"/>
          <w:lang w:val="en-US"/>
        </w:rPr>
        <w:t>0</w:t>
      </w:r>
      <w:r>
        <w:rPr>
          <w:lang w:val="en-US"/>
        </w:rPr>
        <w:t>;</w:t>
      </w:r>
    </w:p>
    <w:p w:rsidR="00000000" w:rsidRDefault="00AC1C26">
      <w:pPr>
        <w:ind w:firstLine="284"/>
        <w:jc w:val="both"/>
      </w:pPr>
      <w:bookmarkStart w:id="1236" w:name="OCRUncertain2212"/>
      <w:bookmarkStart w:id="1237" w:name="OCRUncertain2245"/>
      <w:r>
        <w:rPr>
          <w:i/>
          <w:lang w:val="en-US"/>
        </w:rPr>
        <w:sym w:font="Symbol" w:char="F06A"/>
      </w:r>
      <w:r>
        <w:rPr>
          <w:i/>
          <w:vertAlign w:val="subscript"/>
          <w:lang w:val="en-US"/>
        </w:rPr>
        <w:t>w</w:t>
      </w:r>
      <w:r>
        <w:rPr>
          <w:vertAlign w:val="subscript"/>
          <w:lang w:val="en-US"/>
        </w:rPr>
        <w:t>1</w:t>
      </w:r>
      <w:r>
        <w:rPr>
          <w:lang w:val="en-US"/>
        </w:rPr>
        <w:t xml:space="preserve"> </w:t>
      </w:r>
      <w:bookmarkEnd w:id="1237"/>
      <w:r>
        <w:rPr>
          <w:lang w:val="en-US"/>
        </w:rPr>
        <w:sym w:font="Arial" w:char="2014"/>
      </w:r>
      <w:r>
        <w:rPr>
          <w:lang w:val="en-US"/>
        </w:rPr>
        <w:t xml:space="preserve"> </w:t>
      </w:r>
      <w:r>
        <w:t>коэффициент, учитывающий влияние хомутов, нормальных к оси элемента, и определяемый по формуле</w:t>
      </w:r>
    </w:p>
    <w:p w:rsidR="00000000" w:rsidRDefault="00AC1C26">
      <w:pPr>
        <w:ind w:firstLine="284"/>
        <w:jc w:val="both"/>
        <w:rPr>
          <w:noProof/>
        </w:rPr>
      </w:pPr>
      <w:r>
        <w:rPr>
          <w:noProof/>
        </w:rPr>
        <w:t xml:space="preserve">   </w:t>
      </w:r>
      <w:r>
        <w:rPr>
          <w:noProof/>
          <w:position w:val="-12"/>
        </w:rPr>
        <w:object w:dxaOrig="1500" w:dyaOrig="360">
          <v:shape id="_x0000_i1238" type="#_x0000_t75" style="width:75pt;height:18pt" o:ole="">
            <v:imagedata r:id="rId405" o:title=""/>
          </v:shape>
          <o:OLEObject Type="Embed" ProgID="Equation.3" ShapeID="_x0000_i1238" DrawAspect="Content" ObjectID="_1480582124" r:id="rId406"/>
        </w:object>
      </w:r>
      <w:r>
        <w:rPr>
          <w:noProof/>
        </w:rPr>
        <w:t xml:space="preserve">         </w:t>
      </w:r>
      <w:r>
        <w:rPr>
          <w:noProof/>
        </w:rPr>
        <w:tab/>
      </w:r>
      <w:r>
        <w:rPr>
          <w:noProof/>
        </w:rPr>
        <w:tab/>
      </w:r>
      <w:r>
        <w:rPr>
          <w:noProof/>
        </w:rPr>
        <w:tab/>
        <w:t xml:space="preserve">(48) </w:t>
      </w:r>
    </w:p>
    <w:p w:rsidR="00000000" w:rsidRDefault="00AC1C26">
      <w:pPr>
        <w:ind w:firstLine="284"/>
        <w:jc w:val="both"/>
        <w:rPr>
          <w:noProof/>
        </w:rPr>
      </w:pPr>
      <w:r>
        <w:t>но не более</w:t>
      </w:r>
      <w:r>
        <w:rPr>
          <w:noProof/>
        </w:rPr>
        <w:t xml:space="preserve"> 1,3</w:t>
      </w:r>
      <w:bookmarkStart w:id="1238" w:name="OCRUncertain2249"/>
      <w:r>
        <w:rPr>
          <w:noProof/>
        </w:rPr>
        <w:t>;</w:t>
      </w:r>
      <w:bookmarkEnd w:id="1238"/>
    </w:p>
    <w:p w:rsidR="00000000" w:rsidRDefault="00AC1C26">
      <w:pPr>
        <w:ind w:firstLine="284"/>
        <w:jc w:val="both"/>
        <w:rPr>
          <w:i/>
          <w:lang w:val="en-US"/>
        </w:rPr>
      </w:pPr>
      <w:r>
        <w:t xml:space="preserve">здесь </w:t>
      </w:r>
      <w:r>
        <w:rPr>
          <w:position w:val="-30"/>
        </w:rPr>
        <w:object w:dxaOrig="1040" w:dyaOrig="680">
          <v:shape id="_x0000_i1239" type="#_x0000_t75" style="width:51.75pt;height:33.75pt" o:ole="">
            <v:imagedata r:id="rId407" o:title=""/>
          </v:shape>
          <o:OLEObject Type="Embed" ProgID="Equation.3" ShapeID="_x0000_i1239" DrawAspect="Content" ObjectID="_1480582125" r:id="rId408"/>
        </w:object>
      </w:r>
    </w:p>
    <w:p w:rsidR="00000000" w:rsidRDefault="00AC1C26">
      <w:pPr>
        <w:ind w:firstLine="284"/>
        <w:jc w:val="both"/>
        <w:rPr>
          <w:lang w:val="en-US"/>
        </w:rPr>
      </w:pPr>
      <w:r>
        <w:rPr>
          <w:i/>
          <w:noProof/>
        </w:rPr>
        <w:sym w:font="Symbol" w:char="F06A"/>
      </w:r>
      <w:r>
        <w:rPr>
          <w:i/>
          <w:noProof/>
          <w:vertAlign w:val="subscript"/>
        </w:rPr>
        <w:t>b</w:t>
      </w:r>
      <w:r>
        <w:rPr>
          <w:noProof/>
          <w:vertAlign w:val="subscript"/>
        </w:rPr>
        <w:t>1</w:t>
      </w:r>
      <w:r>
        <w:rPr>
          <w:noProof/>
        </w:rPr>
        <w:t xml:space="preserve"> </w:t>
      </w:r>
      <w:r>
        <w:rPr>
          <w:noProof/>
        </w:rPr>
        <w:sym w:font="Arial" w:char="2014"/>
      </w:r>
      <w:r>
        <w:t xml:space="preserve"> коэффициент, определяемый по формуле </w:t>
      </w:r>
      <w:bookmarkStart w:id="1239" w:name="OCRUncertain2256"/>
    </w:p>
    <w:bookmarkEnd w:id="1239"/>
    <w:p w:rsidR="00000000" w:rsidRDefault="00AC1C26">
      <w:pPr>
        <w:ind w:firstLine="284"/>
        <w:jc w:val="both"/>
        <w:rPr>
          <w:noProof/>
        </w:rPr>
      </w:pPr>
      <w:r>
        <w:rPr>
          <w:noProof/>
        </w:rPr>
        <w:t xml:space="preserve">  </w:t>
      </w:r>
      <w:r>
        <w:rPr>
          <w:noProof/>
          <w:position w:val="-12"/>
        </w:rPr>
        <w:object w:dxaOrig="1400" w:dyaOrig="360">
          <v:shape id="_x0000_i1240" type="#_x0000_t75" style="width:69.75pt;height:18pt" o:ole="">
            <v:imagedata r:id="rId409" o:title=""/>
          </v:shape>
          <o:OLEObject Type="Embed" ProgID="Equation.3" ShapeID="_x0000_i1240" DrawAspect="Content" ObjectID="_1480582126" r:id="rId410"/>
        </w:object>
      </w:r>
      <w:r>
        <w:rPr>
          <w:noProof/>
        </w:rPr>
        <w:t xml:space="preserve">         </w:t>
      </w:r>
      <w:r>
        <w:rPr>
          <w:noProof/>
        </w:rPr>
        <w:tab/>
      </w:r>
      <w:r>
        <w:rPr>
          <w:noProof/>
        </w:rPr>
        <w:tab/>
      </w:r>
      <w:r>
        <w:rPr>
          <w:noProof/>
        </w:rPr>
        <w:tab/>
        <w:t>(49)</w:t>
      </w:r>
    </w:p>
    <w:p w:rsidR="00000000" w:rsidRDefault="00AC1C26">
      <w:pPr>
        <w:ind w:firstLine="284"/>
        <w:jc w:val="both"/>
        <w:rPr>
          <w:noProof/>
        </w:rPr>
      </w:pPr>
      <w:r>
        <w:t>здесь</w:t>
      </w:r>
      <w:r>
        <w:rPr>
          <w:lang w:val="en-US"/>
        </w:rPr>
        <w:t xml:space="preserve"> </w:t>
      </w:r>
      <w:r>
        <w:rPr>
          <w:i/>
          <w:lang w:val="en-US"/>
        </w:rPr>
        <w:sym w:font="Symbol" w:char="F062"/>
      </w:r>
      <w:r>
        <w:rPr>
          <w:i/>
          <w:noProof/>
        </w:rPr>
        <w:t xml:space="preserve"> —</w:t>
      </w:r>
      <w:r>
        <w:t xml:space="preserve"> коэффициент,   принимаемый равным для тяжелого и мелкозернистого бетонов</w:t>
      </w:r>
      <w:r>
        <w:rPr>
          <w:noProof/>
        </w:rPr>
        <w:t xml:space="preserve"> </w:t>
      </w:r>
      <w:r>
        <w:rPr>
          <w:noProof/>
        </w:rPr>
        <w:sym w:font="Arial" w:char="2014"/>
      </w:r>
      <w:r>
        <w:rPr>
          <w:noProof/>
        </w:rPr>
        <w:t xml:space="preserve"> 0,01, </w:t>
      </w:r>
      <w:r>
        <w:t>для легкого бетона</w:t>
      </w:r>
      <w:r>
        <w:rPr>
          <w:noProof/>
        </w:rPr>
        <w:t xml:space="preserve"> </w:t>
      </w:r>
      <w:r>
        <w:rPr>
          <w:noProof/>
        </w:rPr>
        <w:sym w:font="Arial" w:char="2014"/>
      </w:r>
      <w:r>
        <w:rPr>
          <w:noProof/>
        </w:rPr>
        <w:t xml:space="preserve"> 0,02;</w:t>
      </w:r>
    </w:p>
    <w:p w:rsidR="00000000" w:rsidRDefault="00AC1C26">
      <w:pPr>
        <w:ind w:firstLine="284"/>
        <w:jc w:val="both"/>
      </w:pPr>
      <w:r>
        <w:rPr>
          <w:i/>
          <w:lang w:val="en-US"/>
        </w:rPr>
        <w:t>R</w:t>
      </w:r>
      <w:r>
        <w:rPr>
          <w:i/>
          <w:vertAlign w:val="subscript"/>
          <w:lang w:val="en-US"/>
        </w:rPr>
        <w:t>b</w:t>
      </w:r>
      <w:r>
        <w:rPr>
          <w:lang w:val="en-US"/>
        </w:rPr>
        <w:t xml:space="preserve"> </w:t>
      </w:r>
      <w:r>
        <w:rPr>
          <w:lang w:val="en-US"/>
        </w:rPr>
        <w:sym w:font="Arial" w:char="2014"/>
      </w:r>
      <w:r>
        <w:t xml:space="preserve"> в </w:t>
      </w:r>
      <w:bookmarkStart w:id="1240" w:name="OCRUncertain2260"/>
      <w:r>
        <w:t>МПа.</w:t>
      </w:r>
      <w:bookmarkEnd w:id="1240"/>
    </w:p>
    <w:p w:rsidR="00000000" w:rsidRDefault="00AC1C26">
      <w:pPr>
        <w:ind w:firstLine="284"/>
        <w:jc w:val="both"/>
      </w:pPr>
    </w:p>
    <w:p w:rsidR="00000000" w:rsidRDefault="00AC1C26">
      <w:pPr>
        <w:ind w:firstLine="284"/>
        <w:jc w:val="center"/>
      </w:pPr>
      <w:r>
        <w:t>РАСЧЕТ НАКЛОННЫХ СЕЧЕНИЙ НА ДЕЙСТВИЕ ПОПЕРЕЧНОЙ СИЛЫ ПО НАКЛОННОЙ ТРЕЩИНЕ</w:t>
      </w:r>
    </w:p>
    <w:p w:rsidR="00000000" w:rsidRDefault="00AC1C26">
      <w:pPr>
        <w:ind w:firstLine="284"/>
        <w:jc w:val="center"/>
        <w:rPr>
          <w:i/>
        </w:rPr>
      </w:pPr>
      <w:r>
        <w:rPr>
          <w:i/>
        </w:rPr>
        <w:lastRenderedPageBreak/>
        <w:t>Элемен</w:t>
      </w:r>
      <w:bookmarkStart w:id="1241" w:name="OCRUncertain2261"/>
      <w:r>
        <w:rPr>
          <w:i/>
        </w:rPr>
        <w:t>т</w:t>
      </w:r>
      <w:bookmarkEnd w:id="1241"/>
      <w:r>
        <w:rPr>
          <w:i/>
        </w:rPr>
        <w:t>ы постоянной высоты, армированные хомутами без отгибов</w:t>
      </w:r>
    </w:p>
    <w:p w:rsidR="00000000" w:rsidRDefault="00AC1C26">
      <w:pPr>
        <w:ind w:firstLine="284"/>
        <w:jc w:val="both"/>
        <w:rPr>
          <w:i/>
        </w:rPr>
      </w:pPr>
    </w:p>
    <w:p w:rsidR="00000000" w:rsidRDefault="00AC1C26">
      <w:pPr>
        <w:ind w:firstLine="284"/>
        <w:jc w:val="both"/>
      </w:pPr>
      <w:r>
        <w:rPr>
          <w:noProof/>
        </w:rPr>
        <w:t>3.31.</w:t>
      </w:r>
      <w:r>
        <w:t xml:space="preserve"> Проверка прочности наклонного сечения на действие попереч</w:t>
      </w:r>
      <w:bookmarkStart w:id="1242" w:name="OCRUncertain2263"/>
      <w:r>
        <w:t>н</w:t>
      </w:r>
      <w:bookmarkEnd w:id="1242"/>
      <w:r>
        <w:t>ой силы по наклонной трещине (черт.</w:t>
      </w:r>
      <w:r>
        <w:rPr>
          <w:noProof/>
        </w:rPr>
        <w:t xml:space="preserve"> 13)</w:t>
      </w:r>
      <w:r>
        <w:t xml:space="preserve"> производится из условия</w:t>
      </w:r>
    </w:p>
    <w:p w:rsidR="00000000" w:rsidRDefault="00AC1C26">
      <w:pPr>
        <w:ind w:firstLine="284"/>
        <w:jc w:val="both"/>
        <w:rPr>
          <w:noProof/>
        </w:rPr>
      </w:pPr>
      <w:r>
        <w:rPr>
          <w:noProof/>
        </w:rPr>
        <w:t xml:space="preserve">      </w:t>
      </w:r>
      <w:r>
        <w:rPr>
          <w:noProof/>
          <w:position w:val="-12"/>
        </w:rPr>
        <w:object w:dxaOrig="1359" w:dyaOrig="360">
          <v:shape id="_x0000_i1241" type="#_x0000_t75" style="width:68.25pt;height:18pt" o:ole="">
            <v:imagedata r:id="rId411" o:title=""/>
          </v:shape>
          <o:OLEObject Type="Embed" ProgID="Equation.3" ShapeID="_x0000_i1241" DrawAspect="Content" ObjectID="_1480582127" r:id="rId412"/>
        </w:object>
      </w:r>
      <w:r>
        <w:rPr>
          <w:noProof/>
        </w:rPr>
        <w:t xml:space="preserve">              </w:t>
      </w:r>
      <w:r>
        <w:rPr>
          <w:noProof/>
        </w:rPr>
        <w:tab/>
      </w:r>
      <w:r>
        <w:rPr>
          <w:noProof/>
        </w:rPr>
        <w:tab/>
        <w:t>(50)</w:t>
      </w:r>
    </w:p>
    <w:p w:rsidR="00000000" w:rsidRDefault="00AC1C26">
      <w:pPr>
        <w:ind w:firstLine="284"/>
        <w:jc w:val="both"/>
      </w:pPr>
      <w:r>
        <w:t>где</w:t>
      </w:r>
      <w:r>
        <w:rPr>
          <w:lang w:val="en-US"/>
        </w:rPr>
        <w:t xml:space="preserve"> </w:t>
      </w:r>
      <w:r>
        <w:rPr>
          <w:i/>
          <w:lang w:val="en-US"/>
        </w:rPr>
        <w:t>Q</w:t>
      </w:r>
      <w:r>
        <w:rPr>
          <w:i/>
          <w:noProof/>
        </w:rPr>
        <w:t xml:space="preserve"> </w:t>
      </w:r>
      <w:r>
        <w:rPr>
          <w:i/>
          <w:noProof/>
        </w:rPr>
        <w:sym w:font="Arial" w:char="2014"/>
      </w:r>
      <w:r>
        <w:t xml:space="preserve"> поперечная сила от внешней нагрузки, расположенной по одну сторону от рассматриваемого   наклонного   сечения; при вертикальной нагрузке, приложенной к верхней грани элемента, значение</w:t>
      </w:r>
      <w:r>
        <w:rPr>
          <w:noProof/>
        </w:rPr>
        <w:t xml:space="preserve"> </w:t>
      </w:r>
      <w:r>
        <w:rPr>
          <w:i/>
          <w:noProof/>
        </w:rPr>
        <w:t xml:space="preserve">Q </w:t>
      </w:r>
      <w:r>
        <w:t>принимается в нормальном сечении, проходящем через наиболее удаленный от опо</w:t>
      </w:r>
      <w:r>
        <w:t>ры конец наклонного сечения; при нагрузке, приложенной к ниж</w:t>
      </w:r>
      <w:bookmarkStart w:id="1243" w:name="OCRUncertain2267"/>
      <w:r>
        <w:t>н</w:t>
      </w:r>
      <w:bookmarkEnd w:id="1243"/>
      <w:r>
        <w:t>ей грани элемента или в пределах высоты его сечения, также допускается значение</w:t>
      </w:r>
      <w:r>
        <w:rPr>
          <w:noProof/>
        </w:rPr>
        <w:t xml:space="preserve"> </w:t>
      </w:r>
      <w:r>
        <w:rPr>
          <w:i/>
          <w:noProof/>
        </w:rPr>
        <w:t>Q</w:t>
      </w:r>
      <w:r>
        <w:t xml:space="preserve"> принимат</w:t>
      </w:r>
      <w:bookmarkStart w:id="1244" w:name="OCRUncertain2268"/>
      <w:r>
        <w:t>ь</w:t>
      </w:r>
      <w:bookmarkEnd w:id="1244"/>
      <w:r>
        <w:t xml:space="preserve"> в наиболее удаленном от опоры конце наклонного сечения, если хомуты, установленные на действие отрыва согласно </w:t>
      </w:r>
      <w:bookmarkStart w:id="1245" w:name="OCRUncertain2269"/>
      <w:r>
        <w:t>п.</w:t>
      </w:r>
      <w:bookmarkEnd w:id="1245"/>
      <w:r>
        <w:rPr>
          <w:noProof/>
        </w:rPr>
        <w:t xml:space="preserve"> 3.97,</w:t>
      </w:r>
      <w:r>
        <w:t xml:space="preserve"> не учитываются в данном расчете, при этом следует учитывать возможность отсутствия временной нагрузки на участке в пределах наклонного сечения;</w:t>
      </w:r>
    </w:p>
    <w:p w:rsidR="00000000" w:rsidRDefault="00AC1C26">
      <w:pPr>
        <w:ind w:firstLine="284"/>
        <w:jc w:val="both"/>
      </w:pPr>
      <w:bookmarkStart w:id="1246" w:name="OCRUncertain2270"/>
      <w:r>
        <w:rPr>
          <w:i/>
          <w:lang w:val="en-US"/>
        </w:rPr>
        <w:t>Q</w:t>
      </w:r>
      <w:r>
        <w:rPr>
          <w:i/>
          <w:vertAlign w:val="subscript"/>
          <w:lang w:val="en-US"/>
        </w:rPr>
        <w:t>b</w:t>
      </w:r>
      <w:bookmarkEnd w:id="1246"/>
      <w:r>
        <w:rPr>
          <w:i/>
          <w:vertAlign w:val="subscript"/>
          <w:lang w:val="en-US"/>
        </w:rPr>
        <w:t xml:space="preserve"> </w:t>
      </w:r>
      <w:r>
        <w:rPr>
          <w:i/>
          <w:lang w:val="en-US"/>
        </w:rPr>
        <w:sym w:font="Arial" w:char="2014"/>
      </w:r>
      <w:r>
        <w:t xml:space="preserve"> поперечное усилие, воспринимаемое бетоном и равное:</w:t>
      </w:r>
    </w:p>
    <w:p w:rsidR="00000000" w:rsidRDefault="00AC1C26">
      <w:pPr>
        <w:ind w:firstLine="284"/>
        <w:jc w:val="both"/>
        <w:rPr>
          <w:noProof/>
        </w:rPr>
      </w:pPr>
      <w:r>
        <w:rPr>
          <w:noProof/>
        </w:rPr>
        <w:t xml:space="preserve">      </w:t>
      </w:r>
      <w:r>
        <w:rPr>
          <w:noProof/>
          <w:position w:val="-24"/>
        </w:rPr>
        <w:object w:dxaOrig="1020" w:dyaOrig="620">
          <v:shape id="_x0000_i1242" type="#_x0000_t75" style="width:51pt;height:30.75pt" o:ole="">
            <v:imagedata r:id="rId413" o:title=""/>
          </v:shape>
          <o:OLEObject Type="Embed" ProgID="Equation.3" ShapeID="_x0000_i1242" DrawAspect="Content" ObjectID="_1480582128" r:id="rId414"/>
        </w:object>
      </w:r>
      <w:r>
        <w:rPr>
          <w:noProof/>
        </w:rPr>
        <w:t xml:space="preserve">         </w:t>
      </w:r>
      <w:r>
        <w:rPr>
          <w:noProof/>
        </w:rPr>
        <w:t xml:space="preserve"> </w:t>
      </w:r>
      <w:r>
        <w:rPr>
          <w:noProof/>
        </w:rPr>
        <w:tab/>
      </w:r>
      <w:r>
        <w:rPr>
          <w:noProof/>
        </w:rPr>
        <w:tab/>
      </w:r>
      <w:r>
        <w:rPr>
          <w:noProof/>
        </w:rPr>
        <w:tab/>
        <w:t>(</w:t>
      </w:r>
      <w:bookmarkStart w:id="1247" w:name="OCRUncertain2274"/>
      <w:r>
        <w:rPr>
          <w:noProof/>
        </w:rPr>
        <w:t>5</w:t>
      </w:r>
      <w:bookmarkEnd w:id="1247"/>
      <w:r>
        <w:rPr>
          <w:noProof/>
        </w:rPr>
        <w:t>1)</w:t>
      </w:r>
    </w:p>
    <w:p w:rsidR="00000000" w:rsidRDefault="00AC1C26">
      <w:pPr>
        <w:ind w:firstLine="284"/>
        <w:jc w:val="both"/>
        <w:rPr>
          <w:noProof/>
        </w:rPr>
      </w:pPr>
      <w:r>
        <w:rPr>
          <w:noProof/>
          <w:position w:val="-14"/>
        </w:rPr>
        <w:object w:dxaOrig="2400" w:dyaOrig="400">
          <v:shape id="_x0000_i1243" type="#_x0000_t75" style="width:120pt;height:20.25pt" o:ole="">
            <v:imagedata r:id="rId415" o:title=""/>
          </v:shape>
          <o:OLEObject Type="Embed" ProgID="Equation.3" ShapeID="_x0000_i1243" DrawAspect="Content" ObjectID="_1480582129" r:id="rId416"/>
        </w:object>
      </w:r>
      <w:r>
        <w:rPr>
          <w:noProof/>
        </w:rPr>
        <w:t xml:space="preserve">               </w:t>
      </w:r>
      <w:r>
        <w:rPr>
          <w:noProof/>
        </w:rPr>
        <w:tab/>
      </w:r>
      <w:r>
        <w:rPr>
          <w:noProof/>
        </w:rPr>
        <w:tab/>
      </w:r>
      <w:r>
        <w:rPr>
          <w:noProof/>
        </w:rPr>
        <w:tab/>
      </w:r>
      <w:r>
        <w:rPr>
          <w:noProof/>
        </w:rPr>
        <w:tab/>
        <w:t xml:space="preserve">(52) </w:t>
      </w:r>
      <w:bookmarkStart w:id="1248" w:name="OCRUncertain2276"/>
    </w:p>
    <w:bookmarkEnd w:id="1248"/>
    <w:p w:rsidR="00000000" w:rsidRDefault="00AC1C26">
      <w:pPr>
        <w:ind w:firstLine="284"/>
        <w:jc w:val="both"/>
        <w:rPr>
          <w:noProof/>
        </w:rPr>
      </w:pPr>
      <w:r>
        <w:rPr>
          <w:i/>
          <w:lang w:val="en-US"/>
        </w:rPr>
        <w:sym w:font="Symbol" w:char="F06A"/>
      </w:r>
      <w:r>
        <w:rPr>
          <w:i/>
          <w:vertAlign w:val="subscript"/>
          <w:lang w:val="en-US"/>
        </w:rPr>
        <w:t>b</w:t>
      </w:r>
      <w:r>
        <w:rPr>
          <w:vertAlign w:val="subscript"/>
          <w:lang w:val="en-US"/>
        </w:rPr>
        <w:t>2</w:t>
      </w:r>
      <w:r>
        <w:rPr>
          <w:lang w:val="en-US"/>
        </w:rPr>
        <w:t xml:space="preserve"> </w:t>
      </w:r>
      <w:r>
        <w:rPr>
          <w:lang w:val="en-US"/>
        </w:rPr>
        <w:sym w:font="Arial" w:char="2014"/>
      </w:r>
      <w:r>
        <w:rPr>
          <w:lang w:val="en-US"/>
        </w:rPr>
        <w:t xml:space="preserve"> </w:t>
      </w:r>
      <w:r>
        <w:t>коэффициент, учитывающий вид бетона</w:t>
      </w:r>
      <w:r>
        <w:rPr>
          <w:lang w:val="en-US"/>
        </w:rPr>
        <w:t xml:space="preserve"> </w:t>
      </w:r>
      <w:r>
        <w:t>и определяемый по табл.</w:t>
      </w:r>
      <w:r>
        <w:rPr>
          <w:noProof/>
        </w:rPr>
        <w:t xml:space="preserve"> 21; </w:t>
      </w:r>
      <w:bookmarkStart w:id="1249" w:name="OCRUncertain2277"/>
    </w:p>
    <w:bookmarkEnd w:id="1249"/>
    <w:p w:rsidR="00000000" w:rsidRDefault="00AC1C26">
      <w:pPr>
        <w:ind w:firstLine="284"/>
        <w:jc w:val="both"/>
      </w:pPr>
      <w:r>
        <w:rPr>
          <w:i/>
          <w:noProof/>
        </w:rPr>
        <w:sym w:font="Symbol" w:char="F06A"/>
      </w:r>
      <w:r>
        <w:rPr>
          <w:i/>
          <w:noProof/>
          <w:vertAlign w:val="subscript"/>
        </w:rPr>
        <w:t>f</w:t>
      </w:r>
      <w:r>
        <w:rPr>
          <w:i/>
          <w:noProof/>
        </w:rPr>
        <w:t xml:space="preserve"> —</w:t>
      </w:r>
      <w:r>
        <w:t xml:space="preserve"> коэффициент, учитывающий влияние сжатых полок в тавровых и двутавровых элементах и определяемый по формуле</w:t>
      </w:r>
    </w:p>
    <w:p w:rsidR="00000000" w:rsidRDefault="00AC1C26">
      <w:pPr>
        <w:ind w:firstLine="284"/>
        <w:jc w:val="both"/>
        <w:rPr>
          <w:i/>
          <w:lang w:val="en-US"/>
        </w:rPr>
      </w:pPr>
      <w:r>
        <w:rPr>
          <w:lang w:val="en-US"/>
        </w:rPr>
        <w:t xml:space="preserve">        </w:t>
      </w:r>
      <w:r>
        <w:rPr>
          <w:position w:val="-30"/>
          <w:lang w:val="en-US"/>
        </w:rPr>
        <w:object w:dxaOrig="2100" w:dyaOrig="720">
          <v:shape id="_x0000_i1244" type="#_x0000_t75" style="width:105pt;height:36pt" o:ole="">
            <v:imagedata r:id="rId417" o:title=""/>
          </v:shape>
          <o:OLEObject Type="Embed" ProgID="Equation.3" ShapeID="_x0000_i1244" DrawAspect="Content" ObjectID="_1480582130" r:id="rId418"/>
        </w:object>
      </w:r>
      <w:r>
        <w:rPr>
          <w:lang w:val="en-US"/>
        </w:rPr>
        <w:tab/>
      </w:r>
      <w:r>
        <w:rPr>
          <w:lang w:val="en-US"/>
        </w:rPr>
        <w:tab/>
      </w:r>
      <w:r>
        <w:rPr>
          <w:lang w:val="en-US"/>
        </w:rPr>
        <w:tab/>
        <w:t>(53)</w:t>
      </w:r>
    </w:p>
    <w:bookmarkEnd w:id="1236"/>
    <w:p w:rsidR="00000000" w:rsidRDefault="00AC1C26">
      <w:pPr>
        <w:ind w:firstLine="284"/>
        <w:jc w:val="both"/>
        <w:rPr>
          <w:noProof/>
        </w:rPr>
      </w:pPr>
      <w:r>
        <w:t>но не более</w:t>
      </w:r>
      <w:r>
        <w:rPr>
          <w:noProof/>
        </w:rPr>
        <w:t xml:space="preserve"> 0,5,</w:t>
      </w:r>
    </w:p>
    <w:p w:rsidR="00000000" w:rsidRDefault="00AC1C26">
      <w:pPr>
        <w:ind w:firstLine="284"/>
        <w:jc w:val="both"/>
        <w:rPr>
          <w:noProof/>
        </w:rPr>
      </w:pPr>
      <w:r>
        <w:t>при этом значение</w:t>
      </w:r>
      <w:r>
        <w:rPr>
          <w:noProof/>
        </w:rPr>
        <w:t xml:space="preserve"> </w:t>
      </w:r>
      <w:r>
        <w:rPr>
          <w:noProof/>
          <w:position w:val="-14"/>
        </w:rPr>
        <w:object w:dxaOrig="760" w:dyaOrig="380">
          <v:shape id="_x0000_i1245" type="#_x0000_t75" style="width:31.5pt;height:15.75pt" o:ole="">
            <v:imagedata r:id="rId419" o:title=""/>
          </v:shape>
          <o:OLEObject Type="Embed" ProgID="Equation.3" ShapeID="_x0000_i1245" DrawAspect="Content" ObjectID="_1480582131" r:id="rId420"/>
        </w:object>
      </w:r>
      <w:r>
        <w:t xml:space="preserve"> принимается не более</w:t>
      </w:r>
      <w:r>
        <w:rPr>
          <w:noProof/>
        </w:rPr>
        <w:t xml:space="preserve"> </w:t>
      </w:r>
      <w:bookmarkStart w:id="1250" w:name="OCRUncertain2217"/>
      <w:r>
        <w:rPr>
          <w:noProof/>
          <w:position w:val="-14"/>
        </w:rPr>
        <w:object w:dxaOrig="400" w:dyaOrig="380">
          <v:shape id="_x0000_i1246" type="#_x0000_t75" style="width:17.25pt;height:16.5pt" o:ole="">
            <v:imagedata r:id="rId421" o:title=""/>
          </v:shape>
          <o:OLEObject Type="Embed" ProgID="Equation.3" ShapeID="_x0000_i1246" DrawAspect="Content" ObjectID="_1480582132" r:id="rId422"/>
        </w:object>
      </w:r>
      <w:r>
        <w:rPr>
          <w:noProof/>
        </w:rPr>
        <w:t>;</w:t>
      </w:r>
      <w:bookmarkEnd w:id="1250"/>
    </w:p>
    <w:p w:rsidR="00000000" w:rsidRDefault="00AC1C26">
      <w:pPr>
        <w:ind w:firstLine="284"/>
        <w:jc w:val="both"/>
        <w:rPr>
          <w:lang w:val="en-US"/>
        </w:rPr>
      </w:pPr>
      <w:r>
        <w:t xml:space="preserve">учет полок производится, если поперечная арматура в ребре </w:t>
      </w:r>
      <w:bookmarkStart w:id="1251" w:name="OCRUncertain2218"/>
      <w:r>
        <w:t>заанкерена</w:t>
      </w:r>
      <w:bookmarkEnd w:id="1251"/>
      <w:r>
        <w:t xml:space="preserve"> в полке, где расположена поперечная арматура, соединяющая с</w:t>
      </w:r>
      <w:r>
        <w:t xml:space="preserve">весы полки с ребром; </w:t>
      </w:r>
    </w:p>
    <w:p w:rsidR="00000000" w:rsidRDefault="00AC1C26">
      <w:pPr>
        <w:ind w:firstLine="284"/>
        <w:jc w:val="both"/>
        <w:rPr>
          <w:noProof/>
        </w:rPr>
      </w:pPr>
      <w:r>
        <w:t>с</w:t>
      </w:r>
      <w:r>
        <w:rPr>
          <w:noProof/>
        </w:rPr>
        <w:t xml:space="preserve"> —</w:t>
      </w:r>
      <w:r>
        <w:t xml:space="preserve"> длина проекции наклонного сечения на продольную ось элемента, определяемая согласно п.</w:t>
      </w:r>
      <w:r>
        <w:rPr>
          <w:noProof/>
        </w:rPr>
        <w:t xml:space="preserve"> 3.32.</w:t>
      </w:r>
    </w:p>
    <w:p w:rsidR="00000000" w:rsidRDefault="00AC1C26">
      <w:pPr>
        <w:ind w:firstLine="284"/>
        <w:jc w:val="center"/>
        <w:rPr>
          <w:lang w:val="en-US"/>
        </w:rPr>
      </w:pPr>
      <w:r>
        <w:rPr>
          <w:lang w:val="en-US"/>
        </w:rPr>
        <w:pict>
          <v:shape id="_x0000_i1247" type="#_x0000_t75" style="width:237.75pt;height:210pt">
            <v:imagedata r:id="rId423" o:title=""/>
          </v:shape>
        </w:pict>
      </w:r>
    </w:p>
    <w:p w:rsidR="00000000" w:rsidRDefault="00AC1C26">
      <w:pPr>
        <w:ind w:firstLine="284"/>
        <w:jc w:val="center"/>
      </w:pPr>
    </w:p>
    <w:p w:rsidR="00000000" w:rsidRDefault="00AC1C26">
      <w:pPr>
        <w:ind w:firstLine="284"/>
        <w:jc w:val="center"/>
      </w:pPr>
      <w:r>
        <w:t>Черт.</w:t>
      </w:r>
      <w:r>
        <w:rPr>
          <w:noProof/>
        </w:rPr>
        <w:t xml:space="preserve"> 13.</w:t>
      </w:r>
      <w:r>
        <w:t xml:space="preserve"> Схема ус</w:t>
      </w:r>
      <w:bookmarkStart w:id="1252" w:name="OCRUncertain2219"/>
      <w:r>
        <w:t>и</w:t>
      </w:r>
      <w:bookmarkEnd w:id="1252"/>
      <w:r>
        <w:t xml:space="preserve">лий в наклонном </w:t>
      </w:r>
      <w:bookmarkStart w:id="1253" w:name="OCRUncertain2220"/>
      <w:r>
        <w:t>сече</w:t>
      </w:r>
      <w:bookmarkEnd w:id="1253"/>
      <w:r>
        <w:t xml:space="preserve">нии элементов с </w:t>
      </w:r>
    </w:p>
    <w:p w:rsidR="00000000" w:rsidRDefault="00AC1C26">
      <w:pPr>
        <w:ind w:firstLine="284"/>
        <w:jc w:val="center"/>
      </w:pPr>
      <w:r>
        <w:t>хомутами пр</w:t>
      </w:r>
      <w:bookmarkStart w:id="1254" w:name="OCRUncertain2221"/>
      <w:r>
        <w:t>и</w:t>
      </w:r>
      <w:bookmarkEnd w:id="1254"/>
      <w:r>
        <w:t xml:space="preserve"> расчете его на действие попере</w:t>
      </w:r>
      <w:bookmarkStart w:id="1255" w:name="OCRUncertain2222"/>
      <w:r>
        <w:t>ч</w:t>
      </w:r>
      <w:bookmarkEnd w:id="1255"/>
      <w:r>
        <w:t>ной силы</w:t>
      </w:r>
    </w:p>
    <w:p w:rsidR="00000000" w:rsidRDefault="00AC1C26">
      <w:pPr>
        <w:ind w:firstLine="284"/>
        <w:jc w:val="both"/>
      </w:pPr>
    </w:p>
    <w:p w:rsidR="00000000" w:rsidRDefault="00AC1C26">
      <w:pPr>
        <w:ind w:firstLine="284"/>
        <w:jc w:val="both"/>
      </w:pPr>
    </w:p>
    <w:p w:rsidR="00000000" w:rsidRDefault="00AC1C26">
      <w:pPr>
        <w:ind w:firstLine="284"/>
        <w:jc w:val="both"/>
      </w:pPr>
    </w:p>
    <w:p w:rsidR="00000000" w:rsidRDefault="00AC1C26">
      <w:pPr>
        <w:ind w:firstLine="284"/>
        <w:jc w:val="both"/>
      </w:pPr>
      <w:r>
        <w:t>Таблица</w:t>
      </w:r>
      <w:r>
        <w:rPr>
          <w:noProof/>
        </w:rPr>
        <w:t xml:space="preserve"> 21</w:t>
      </w:r>
    </w:p>
    <w:tbl>
      <w:tblPr>
        <w:tblW w:w="0" w:type="auto"/>
        <w:tblInd w:w="40" w:type="dxa"/>
        <w:tblLayout w:type="fixed"/>
        <w:tblCellMar>
          <w:left w:w="39" w:type="dxa"/>
          <w:right w:w="39" w:type="dxa"/>
        </w:tblCellMar>
        <w:tblLook w:val="0000" w:firstRow="0" w:lastRow="0" w:firstColumn="0" w:lastColumn="0" w:noHBand="0" w:noVBand="0"/>
      </w:tblPr>
      <w:tblGrid>
        <w:gridCol w:w="2976"/>
        <w:gridCol w:w="1098"/>
        <w:gridCol w:w="1098"/>
        <w:gridCol w:w="1098"/>
      </w:tblGrid>
      <w:tr w:rsidR="00000000">
        <w:tblPrEx>
          <w:tblCellMar>
            <w:top w:w="0" w:type="dxa"/>
            <w:bottom w:w="0" w:type="dxa"/>
          </w:tblCellMar>
        </w:tblPrEx>
        <w:tc>
          <w:tcPr>
            <w:tcW w:w="2976" w:type="dxa"/>
            <w:tcBorders>
              <w:top w:val="single" w:sz="12" w:space="0" w:color="auto"/>
              <w:left w:val="single" w:sz="12" w:space="0" w:color="auto"/>
              <w:right w:val="single" w:sz="6" w:space="0" w:color="auto"/>
            </w:tcBorders>
          </w:tcPr>
          <w:p w:rsidR="00000000" w:rsidRDefault="00AC1C26">
            <w:pPr>
              <w:jc w:val="center"/>
            </w:pPr>
            <w:r>
              <w:t>Бетон</w:t>
            </w:r>
          </w:p>
        </w:tc>
        <w:tc>
          <w:tcPr>
            <w:tcW w:w="3294" w:type="dxa"/>
            <w:gridSpan w:val="3"/>
            <w:tcBorders>
              <w:top w:val="single" w:sz="12" w:space="0" w:color="auto"/>
              <w:left w:val="single" w:sz="6" w:space="0" w:color="auto"/>
              <w:bottom w:val="single" w:sz="6" w:space="0" w:color="auto"/>
              <w:right w:val="single" w:sz="12" w:space="0" w:color="auto"/>
            </w:tcBorders>
          </w:tcPr>
          <w:p w:rsidR="00000000" w:rsidRDefault="00AC1C26">
            <w:pPr>
              <w:jc w:val="center"/>
            </w:pPr>
            <w:r>
              <w:t>Коэффициенты</w:t>
            </w:r>
          </w:p>
        </w:tc>
      </w:tr>
      <w:tr w:rsidR="00000000">
        <w:tblPrEx>
          <w:tblCellMar>
            <w:top w:w="0" w:type="dxa"/>
            <w:bottom w:w="0" w:type="dxa"/>
          </w:tblCellMar>
        </w:tblPrEx>
        <w:tc>
          <w:tcPr>
            <w:tcW w:w="2976" w:type="dxa"/>
            <w:tcBorders>
              <w:left w:val="single" w:sz="12" w:space="0" w:color="auto"/>
              <w:bottom w:val="single" w:sz="12" w:space="0" w:color="auto"/>
              <w:right w:val="single" w:sz="6" w:space="0" w:color="auto"/>
            </w:tcBorders>
          </w:tcPr>
          <w:p w:rsidR="00000000" w:rsidRDefault="00AC1C26">
            <w:pPr>
              <w:jc w:val="both"/>
            </w:pPr>
          </w:p>
        </w:tc>
        <w:tc>
          <w:tcPr>
            <w:tcW w:w="1098" w:type="dxa"/>
            <w:tcBorders>
              <w:top w:val="single" w:sz="6" w:space="0" w:color="auto"/>
              <w:left w:val="single" w:sz="6" w:space="0" w:color="auto"/>
              <w:bottom w:val="single" w:sz="12" w:space="0" w:color="auto"/>
              <w:right w:val="single" w:sz="6" w:space="0" w:color="auto"/>
            </w:tcBorders>
          </w:tcPr>
          <w:p w:rsidR="00000000" w:rsidRDefault="00AC1C26">
            <w:pPr>
              <w:jc w:val="center"/>
              <w:rPr>
                <w:i/>
                <w:lang w:val="en-US"/>
              </w:rPr>
            </w:pPr>
            <w:r>
              <w:rPr>
                <w:i/>
                <w:lang w:val="en-US"/>
              </w:rPr>
              <w:sym w:font="Symbol" w:char="F06A"/>
            </w:r>
            <w:r>
              <w:rPr>
                <w:i/>
                <w:vertAlign w:val="subscript"/>
                <w:lang w:val="en-US"/>
              </w:rPr>
              <w:t>b</w:t>
            </w:r>
            <w:r>
              <w:rPr>
                <w:vertAlign w:val="subscript"/>
                <w:lang w:val="en-US"/>
              </w:rPr>
              <w:t>2</w:t>
            </w:r>
          </w:p>
        </w:tc>
        <w:tc>
          <w:tcPr>
            <w:tcW w:w="1098" w:type="dxa"/>
            <w:tcBorders>
              <w:top w:val="single" w:sz="6" w:space="0" w:color="auto"/>
              <w:left w:val="single" w:sz="6" w:space="0" w:color="auto"/>
              <w:bottom w:val="single" w:sz="12" w:space="0" w:color="auto"/>
              <w:right w:val="single" w:sz="6" w:space="0" w:color="auto"/>
            </w:tcBorders>
          </w:tcPr>
          <w:p w:rsidR="00000000" w:rsidRDefault="00AC1C26">
            <w:pPr>
              <w:jc w:val="center"/>
              <w:rPr>
                <w:i/>
              </w:rPr>
            </w:pPr>
            <w:r>
              <w:rPr>
                <w:i/>
                <w:lang w:val="en-US"/>
              </w:rPr>
              <w:sym w:font="Symbol" w:char="F06A"/>
            </w:r>
            <w:r>
              <w:rPr>
                <w:i/>
                <w:vertAlign w:val="subscript"/>
                <w:lang w:val="en-US"/>
              </w:rPr>
              <w:t>b</w:t>
            </w:r>
            <w:r>
              <w:rPr>
                <w:vertAlign w:val="subscript"/>
                <w:lang w:val="en-US"/>
              </w:rPr>
              <w:t>3</w:t>
            </w:r>
          </w:p>
        </w:tc>
        <w:tc>
          <w:tcPr>
            <w:tcW w:w="1098" w:type="dxa"/>
            <w:tcBorders>
              <w:top w:val="single" w:sz="6" w:space="0" w:color="auto"/>
              <w:left w:val="single" w:sz="6" w:space="0" w:color="auto"/>
              <w:bottom w:val="single" w:sz="12" w:space="0" w:color="auto"/>
              <w:right w:val="single" w:sz="12" w:space="0" w:color="auto"/>
            </w:tcBorders>
          </w:tcPr>
          <w:p w:rsidR="00000000" w:rsidRDefault="00AC1C26">
            <w:pPr>
              <w:jc w:val="center"/>
              <w:rPr>
                <w:i/>
                <w:noProof/>
              </w:rPr>
            </w:pPr>
            <w:r>
              <w:rPr>
                <w:i/>
                <w:lang w:val="en-US"/>
              </w:rPr>
              <w:sym w:font="Symbol" w:char="F06A"/>
            </w:r>
            <w:r>
              <w:rPr>
                <w:i/>
                <w:vertAlign w:val="subscript"/>
                <w:lang w:val="en-US"/>
              </w:rPr>
              <w:t>b</w:t>
            </w:r>
            <w:r>
              <w:rPr>
                <w:vertAlign w:val="subscript"/>
                <w:lang w:val="en-US"/>
              </w:rPr>
              <w:t>4</w:t>
            </w:r>
          </w:p>
        </w:tc>
      </w:tr>
      <w:tr w:rsidR="00000000">
        <w:tblPrEx>
          <w:tblCellMar>
            <w:top w:w="0" w:type="dxa"/>
            <w:bottom w:w="0" w:type="dxa"/>
          </w:tblCellMar>
        </w:tblPrEx>
        <w:tc>
          <w:tcPr>
            <w:tcW w:w="2976" w:type="dxa"/>
            <w:tcBorders>
              <w:left w:val="single" w:sz="12" w:space="0" w:color="auto"/>
              <w:right w:val="single" w:sz="6" w:space="0" w:color="auto"/>
            </w:tcBorders>
          </w:tcPr>
          <w:p w:rsidR="00000000" w:rsidRDefault="00AC1C26">
            <w:pPr>
              <w:jc w:val="both"/>
            </w:pPr>
            <w:r>
              <w:lastRenderedPageBreak/>
              <w:t>Тяже</w:t>
            </w:r>
            <w:bookmarkStart w:id="1256" w:name="OCRUncertain2230"/>
            <w:r>
              <w:t>л</w:t>
            </w:r>
            <w:bookmarkEnd w:id="1256"/>
            <w:r>
              <w:t>ый</w:t>
            </w:r>
          </w:p>
        </w:tc>
        <w:tc>
          <w:tcPr>
            <w:tcW w:w="1098" w:type="dxa"/>
            <w:tcBorders>
              <w:left w:val="single" w:sz="6" w:space="0" w:color="auto"/>
              <w:right w:val="single" w:sz="6" w:space="0" w:color="auto"/>
            </w:tcBorders>
          </w:tcPr>
          <w:p w:rsidR="00000000" w:rsidRDefault="00AC1C26">
            <w:pPr>
              <w:jc w:val="center"/>
              <w:rPr>
                <w:noProof/>
              </w:rPr>
            </w:pPr>
            <w:r>
              <w:rPr>
                <w:noProof/>
              </w:rPr>
              <w:t>2,00</w:t>
            </w:r>
          </w:p>
        </w:tc>
        <w:tc>
          <w:tcPr>
            <w:tcW w:w="1098" w:type="dxa"/>
            <w:tcBorders>
              <w:left w:val="single" w:sz="6" w:space="0" w:color="auto"/>
              <w:right w:val="single" w:sz="6" w:space="0" w:color="auto"/>
            </w:tcBorders>
          </w:tcPr>
          <w:p w:rsidR="00000000" w:rsidRDefault="00AC1C26">
            <w:pPr>
              <w:jc w:val="center"/>
              <w:rPr>
                <w:noProof/>
              </w:rPr>
            </w:pPr>
            <w:r>
              <w:rPr>
                <w:noProof/>
              </w:rPr>
              <w:t>0,6</w:t>
            </w:r>
          </w:p>
        </w:tc>
        <w:tc>
          <w:tcPr>
            <w:tcW w:w="1098" w:type="dxa"/>
            <w:tcBorders>
              <w:left w:val="single" w:sz="6" w:space="0" w:color="auto"/>
              <w:right w:val="single" w:sz="12" w:space="0" w:color="auto"/>
            </w:tcBorders>
          </w:tcPr>
          <w:p w:rsidR="00000000" w:rsidRDefault="00AC1C26">
            <w:pPr>
              <w:jc w:val="center"/>
              <w:rPr>
                <w:noProof/>
              </w:rPr>
            </w:pPr>
            <w:r>
              <w:rPr>
                <w:noProof/>
              </w:rPr>
              <w:t>1,5</w:t>
            </w:r>
          </w:p>
        </w:tc>
      </w:tr>
      <w:tr w:rsidR="00000000">
        <w:tblPrEx>
          <w:tblCellMar>
            <w:top w:w="0" w:type="dxa"/>
            <w:bottom w:w="0" w:type="dxa"/>
          </w:tblCellMar>
        </w:tblPrEx>
        <w:tc>
          <w:tcPr>
            <w:tcW w:w="2976" w:type="dxa"/>
            <w:tcBorders>
              <w:left w:val="single" w:sz="12" w:space="0" w:color="auto"/>
              <w:right w:val="single" w:sz="6" w:space="0" w:color="auto"/>
            </w:tcBorders>
          </w:tcPr>
          <w:p w:rsidR="00000000" w:rsidRDefault="00AC1C26">
            <w:pPr>
              <w:jc w:val="both"/>
            </w:pPr>
            <w:r>
              <w:t>Мелко</w:t>
            </w:r>
            <w:bookmarkStart w:id="1257" w:name="OCRUncertain2231"/>
            <w:r>
              <w:t>з</w:t>
            </w:r>
            <w:bookmarkEnd w:id="1257"/>
            <w:r>
              <w:t>ернистый</w:t>
            </w:r>
          </w:p>
        </w:tc>
        <w:tc>
          <w:tcPr>
            <w:tcW w:w="1098" w:type="dxa"/>
            <w:tcBorders>
              <w:left w:val="single" w:sz="6" w:space="0" w:color="auto"/>
              <w:right w:val="single" w:sz="6" w:space="0" w:color="auto"/>
            </w:tcBorders>
          </w:tcPr>
          <w:p w:rsidR="00000000" w:rsidRDefault="00AC1C26">
            <w:pPr>
              <w:jc w:val="center"/>
              <w:rPr>
                <w:noProof/>
              </w:rPr>
            </w:pPr>
            <w:r>
              <w:rPr>
                <w:noProof/>
              </w:rPr>
              <w:t>1,70</w:t>
            </w:r>
          </w:p>
        </w:tc>
        <w:tc>
          <w:tcPr>
            <w:tcW w:w="1098" w:type="dxa"/>
            <w:tcBorders>
              <w:left w:val="single" w:sz="6" w:space="0" w:color="auto"/>
              <w:right w:val="single" w:sz="6" w:space="0" w:color="auto"/>
            </w:tcBorders>
          </w:tcPr>
          <w:p w:rsidR="00000000" w:rsidRDefault="00AC1C26">
            <w:pPr>
              <w:jc w:val="center"/>
              <w:rPr>
                <w:noProof/>
              </w:rPr>
            </w:pPr>
            <w:r>
              <w:rPr>
                <w:noProof/>
              </w:rPr>
              <w:t>0,5</w:t>
            </w:r>
          </w:p>
        </w:tc>
        <w:tc>
          <w:tcPr>
            <w:tcW w:w="1098" w:type="dxa"/>
            <w:tcBorders>
              <w:left w:val="single" w:sz="6" w:space="0" w:color="auto"/>
              <w:right w:val="single" w:sz="12" w:space="0" w:color="auto"/>
            </w:tcBorders>
          </w:tcPr>
          <w:p w:rsidR="00000000" w:rsidRDefault="00AC1C26">
            <w:pPr>
              <w:jc w:val="center"/>
              <w:rPr>
                <w:noProof/>
              </w:rPr>
            </w:pPr>
            <w:r>
              <w:rPr>
                <w:noProof/>
              </w:rPr>
              <w:t>1,2</w:t>
            </w:r>
          </w:p>
        </w:tc>
      </w:tr>
      <w:tr w:rsidR="00000000">
        <w:tblPrEx>
          <w:tblCellMar>
            <w:top w:w="0" w:type="dxa"/>
            <w:bottom w:w="0" w:type="dxa"/>
          </w:tblCellMar>
        </w:tblPrEx>
        <w:tc>
          <w:tcPr>
            <w:tcW w:w="2976" w:type="dxa"/>
            <w:tcBorders>
              <w:left w:val="single" w:sz="12" w:space="0" w:color="auto"/>
              <w:right w:val="single" w:sz="6" w:space="0" w:color="auto"/>
            </w:tcBorders>
          </w:tcPr>
          <w:p w:rsidR="00000000" w:rsidRDefault="00AC1C26">
            <w:pPr>
              <w:jc w:val="both"/>
              <w:rPr>
                <w:lang w:val="en-US"/>
              </w:rPr>
            </w:pPr>
            <w:r>
              <w:t>Легкий при марке по средней плотности</w:t>
            </w:r>
            <w:r>
              <w:rPr>
                <w:lang w:val="en-US"/>
              </w:rPr>
              <w:t xml:space="preserve"> </w:t>
            </w:r>
            <w:bookmarkStart w:id="1258" w:name="OCRUncertain2232"/>
            <w:r>
              <w:rPr>
                <w:lang w:val="en-US"/>
              </w:rPr>
              <w:t>D</w:t>
            </w:r>
            <w:bookmarkEnd w:id="1258"/>
            <w:r>
              <w:rPr>
                <w:lang w:val="en-US"/>
              </w:rPr>
              <w:t xml:space="preserve">: </w:t>
            </w:r>
          </w:p>
          <w:p w:rsidR="00000000" w:rsidRDefault="00AC1C26">
            <w:pPr>
              <w:jc w:val="both"/>
            </w:pPr>
            <w:r>
              <w:rPr>
                <w:noProof/>
              </w:rPr>
              <w:t>1900</w:t>
            </w:r>
            <w:r>
              <w:t xml:space="preserve"> и выше</w:t>
            </w:r>
          </w:p>
        </w:tc>
        <w:tc>
          <w:tcPr>
            <w:tcW w:w="1098" w:type="dxa"/>
            <w:tcBorders>
              <w:left w:val="single" w:sz="6" w:space="0" w:color="auto"/>
              <w:right w:val="single" w:sz="6" w:space="0" w:color="auto"/>
            </w:tcBorders>
          </w:tcPr>
          <w:p w:rsidR="00000000" w:rsidRDefault="00AC1C26">
            <w:pPr>
              <w:jc w:val="center"/>
              <w:rPr>
                <w:noProof/>
              </w:rPr>
            </w:pPr>
          </w:p>
          <w:p w:rsidR="00000000" w:rsidRDefault="00AC1C26">
            <w:pPr>
              <w:jc w:val="center"/>
              <w:rPr>
                <w:noProof/>
              </w:rPr>
            </w:pPr>
            <w:r>
              <w:rPr>
                <w:noProof/>
              </w:rPr>
              <w:t>1,90</w:t>
            </w:r>
          </w:p>
        </w:tc>
        <w:tc>
          <w:tcPr>
            <w:tcW w:w="1098" w:type="dxa"/>
            <w:tcBorders>
              <w:left w:val="single" w:sz="6" w:space="0" w:color="auto"/>
              <w:right w:val="single" w:sz="6" w:space="0" w:color="auto"/>
            </w:tcBorders>
          </w:tcPr>
          <w:p w:rsidR="00000000" w:rsidRDefault="00AC1C26">
            <w:pPr>
              <w:jc w:val="center"/>
              <w:rPr>
                <w:noProof/>
              </w:rPr>
            </w:pPr>
          </w:p>
          <w:p w:rsidR="00000000" w:rsidRDefault="00AC1C26">
            <w:pPr>
              <w:jc w:val="center"/>
              <w:rPr>
                <w:noProof/>
              </w:rPr>
            </w:pPr>
            <w:r>
              <w:rPr>
                <w:noProof/>
              </w:rPr>
              <w:t>0,5</w:t>
            </w:r>
          </w:p>
        </w:tc>
        <w:tc>
          <w:tcPr>
            <w:tcW w:w="1098" w:type="dxa"/>
            <w:tcBorders>
              <w:left w:val="single" w:sz="6" w:space="0" w:color="auto"/>
              <w:right w:val="single" w:sz="12" w:space="0" w:color="auto"/>
            </w:tcBorders>
          </w:tcPr>
          <w:p w:rsidR="00000000" w:rsidRDefault="00AC1C26">
            <w:pPr>
              <w:jc w:val="center"/>
              <w:rPr>
                <w:noProof/>
              </w:rPr>
            </w:pPr>
          </w:p>
          <w:p w:rsidR="00000000" w:rsidRDefault="00AC1C26">
            <w:pPr>
              <w:jc w:val="center"/>
              <w:rPr>
                <w:noProof/>
              </w:rPr>
            </w:pPr>
            <w:r>
              <w:rPr>
                <w:noProof/>
              </w:rPr>
              <w:t>1,2</w:t>
            </w:r>
          </w:p>
        </w:tc>
      </w:tr>
      <w:tr w:rsidR="00000000">
        <w:tblPrEx>
          <w:tblCellMar>
            <w:top w:w="0" w:type="dxa"/>
            <w:bottom w:w="0" w:type="dxa"/>
          </w:tblCellMar>
        </w:tblPrEx>
        <w:tc>
          <w:tcPr>
            <w:tcW w:w="2976" w:type="dxa"/>
            <w:tcBorders>
              <w:left w:val="single" w:sz="12" w:space="0" w:color="auto"/>
              <w:right w:val="single" w:sz="6" w:space="0" w:color="auto"/>
            </w:tcBorders>
          </w:tcPr>
          <w:p w:rsidR="00000000" w:rsidRDefault="00AC1C26">
            <w:pPr>
              <w:jc w:val="both"/>
              <w:rPr>
                <w:lang w:val="en-US"/>
              </w:rPr>
            </w:pPr>
            <w:r>
              <w:rPr>
                <w:noProof/>
              </w:rPr>
              <w:t>1800</w:t>
            </w:r>
            <w:r>
              <w:t xml:space="preserve"> и ниже при мелком заполнителе: </w:t>
            </w:r>
          </w:p>
          <w:p w:rsidR="00000000" w:rsidRDefault="00AC1C26">
            <w:pPr>
              <w:jc w:val="both"/>
            </w:pPr>
            <w:r>
              <w:t>плотном</w:t>
            </w:r>
          </w:p>
        </w:tc>
        <w:tc>
          <w:tcPr>
            <w:tcW w:w="1098" w:type="dxa"/>
            <w:tcBorders>
              <w:left w:val="single" w:sz="6" w:space="0" w:color="auto"/>
              <w:right w:val="single" w:sz="6" w:space="0" w:color="auto"/>
            </w:tcBorders>
          </w:tcPr>
          <w:p w:rsidR="00000000" w:rsidRDefault="00AC1C26">
            <w:pPr>
              <w:jc w:val="center"/>
              <w:rPr>
                <w:noProof/>
              </w:rPr>
            </w:pPr>
          </w:p>
          <w:p w:rsidR="00000000" w:rsidRDefault="00AC1C26">
            <w:pPr>
              <w:jc w:val="center"/>
              <w:rPr>
                <w:noProof/>
              </w:rPr>
            </w:pPr>
            <w:r>
              <w:rPr>
                <w:noProof/>
              </w:rPr>
              <w:t>1,75</w:t>
            </w:r>
          </w:p>
        </w:tc>
        <w:tc>
          <w:tcPr>
            <w:tcW w:w="1098" w:type="dxa"/>
            <w:tcBorders>
              <w:left w:val="single" w:sz="6" w:space="0" w:color="auto"/>
              <w:right w:val="single" w:sz="6" w:space="0" w:color="auto"/>
            </w:tcBorders>
          </w:tcPr>
          <w:p w:rsidR="00000000" w:rsidRDefault="00AC1C26">
            <w:pPr>
              <w:jc w:val="center"/>
              <w:rPr>
                <w:noProof/>
              </w:rPr>
            </w:pPr>
          </w:p>
          <w:p w:rsidR="00000000" w:rsidRDefault="00AC1C26">
            <w:pPr>
              <w:jc w:val="center"/>
              <w:rPr>
                <w:noProof/>
              </w:rPr>
            </w:pPr>
            <w:r>
              <w:rPr>
                <w:noProof/>
              </w:rPr>
              <w:t>0,4</w:t>
            </w:r>
          </w:p>
        </w:tc>
        <w:tc>
          <w:tcPr>
            <w:tcW w:w="1098" w:type="dxa"/>
            <w:tcBorders>
              <w:left w:val="single" w:sz="6" w:space="0" w:color="auto"/>
              <w:right w:val="single" w:sz="12" w:space="0" w:color="auto"/>
            </w:tcBorders>
          </w:tcPr>
          <w:p w:rsidR="00000000" w:rsidRDefault="00AC1C26">
            <w:pPr>
              <w:jc w:val="center"/>
              <w:rPr>
                <w:noProof/>
              </w:rPr>
            </w:pPr>
          </w:p>
          <w:p w:rsidR="00000000" w:rsidRDefault="00AC1C26">
            <w:pPr>
              <w:jc w:val="center"/>
              <w:rPr>
                <w:noProof/>
              </w:rPr>
            </w:pPr>
            <w:r>
              <w:rPr>
                <w:noProof/>
              </w:rPr>
              <w:t>1,0</w:t>
            </w:r>
          </w:p>
        </w:tc>
      </w:tr>
      <w:tr w:rsidR="00000000">
        <w:tblPrEx>
          <w:tblCellMar>
            <w:top w:w="0" w:type="dxa"/>
            <w:bottom w:w="0" w:type="dxa"/>
          </w:tblCellMar>
        </w:tblPrEx>
        <w:tc>
          <w:tcPr>
            <w:tcW w:w="2976" w:type="dxa"/>
            <w:tcBorders>
              <w:left w:val="single" w:sz="12" w:space="0" w:color="auto"/>
              <w:bottom w:val="single" w:sz="12" w:space="0" w:color="auto"/>
              <w:right w:val="single" w:sz="6" w:space="0" w:color="auto"/>
            </w:tcBorders>
          </w:tcPr>
          <w:p w:rsidR="00000000" w:rsidRDefault="00AC1C26">
            <w:pPr>
              <w:jc w:val="both"/>
            </w:pPr>
            <w:r>
              <w:t>пористом</w:t>
            </w:r>
          </w:p>
        </w:tc>
        <w:tc>
          <w:tcPr>
            <w:tcW w:w="1098" w:type="dxa"/>
            <w:tcBorders>
              <w:left w:val="single" w:sz="6" w:space="0" w:color="auto"/>
              <w:bottom w:val="single" w:sz="12" w:space="0" w:color="auto"/>
              <w:right w:val="single" w:sz="6" w:space="0" w:color="auto"/>
            </w:tcBorders>
          </w:tcPr>
          <w:p w:rsidR="00000000" w:rsidRDefault="00AC1C26">
            <w:pPr>
              <w:jc w:val="center"/>
              <w:rPr>
                <w:noProof/>
              </w:rPr>
            </w:pPr>
            <w:r>
              <w:rPr>
                <w:noProof/>
              </w:rPr>
              <w:t>1,50</w:t>
            </w:r>
          </w:p>
        </w:tc>
        <w:tc>
          <w:tcPr>
            <w:tcW w:w="1098" w:type="dxa"/>
            <w:tcBorders>
              <w:left w:val="single" w:sz="6" w:space="0" w:color="auto"/>
              <w:bottom w:val="single" w:sz="12" w:space="0" w:color="auto"/>
              <w:right w:val="single" w:sz="6" w:space="0" w:color="auto"/>
            </w:tcBorders>
          </w:tcPr>
          <w:p w:rsidR="00000000" w:rsidRDefault="00AC1C26">
            <w:pPr>
              <w:jc w:val="center"/>
              <w:rPr>
                <w:noProof/>
              </w:rPr>
            </w:pPr>
            <w:r>
              <w:rPr>
                <w:noProof/>
              </w:rPr>
              <w:t>0,4</w:t>
            </w:r>
          </w:p>
        </w:tc>
        <w:tc>
          <w:tcPr>
            <w:tcW w:w="1098" w:type="dxa"/>
            <w:tcBorders>
              <w:left w:val="single" w:sz="6" w:space="0" w:color="auto"/>
              <w:bottom w:val="single" w:sz="12" w:space="0" w:color="auto"/>
              <w:right w:val="single" w:sz="12" w:space="0" w:color="auto"/>
            </w:tcBorders>
          </w:tcPr>
          <w:p w:rsidR="00000000" w:rsidRDefault="00AC1C26">
            <w:pPr>
              <w:jc w:val="center"/>
              <w:rPr>
                <w:noProof/>
              </w:rPr>
            </w:pPr>
            <w:r>
              <w:rPr>
                <w:noProof/>
              </w:rPr>
              <w:t>1,0</w:t>
            </w:r>
          </w:p>
        </w:tc>
      </w:tr>
    </w:tbl>
    <w:p w:rsidR="00000000" w:rsidRDefault="00AC1C26">
      <w:pPr>
        <w:ind w:firstLine="284"/>
        <w:jc w:val="both"/>
      </w:pPr>
    </w:p>
    <w:p w:rsidR="00000000" w:rsidRDefault="00AC1C26">
      <w:pPr>
        <w:ind w:firstLine="284"/>
        <w:jc w:val="both"/>
        <w:rPr>
          <w:noProof/>
        </w:rPr>
      </w:pPr>
      <w:r>
        <w:t>Значение</w:t>
      </w:r>
      <w:r>
        <w:rPr>
          <w:lang w:val="en-US"/>
        </w:rPr>
        <w:t xml:space="preserve"> </w:t>
      </w:r>
      <w:bookmarkStart w:id="1259" w:name="OCRUncertain2233"/>
      <w:r>
        <w:rPr>
          <w:i/>
          <w:lang w:val="en-US"/>
        </w:rPr>
        <w:t>Q</w:t>
      </w:r>
      <w:bookmarkEnd w:id="1259"/>
      <w:r>
        <w:rPr>
          <w:i/>
          <w:vertAlign w:val="subscript"/>
          <w:lang w:val="en-US"/>
        </w:rPr>
        <w:t>b</w:t>
      </w:r>
      <w:r>
        <w:t xml:space="preserve"> принимается н</w:t>
      </w:r>
      <w:r>
        <w:t>е менее</w:t>
      </w:r>
      <w:r>
        <w:rPr>
          <w:lang w:val="en-US"/>
        </w:rPr>
        <w:t xml:space="preserve"> </w:t>
      </w:r>
      <w:r>
        <w:rPr>
          <w:i/>
          <w:lang w:val="en-US"/>
        </w:rPr>
        <w:t>Q</w:t>
      </w:r>
      <w:r>
        <w:rPr>
          <w:i/>
          <w:vertAlign w:val="subscript"/>
          <w:lang w:val="en-US"/>
        </w:rPr>
        <w:t>b,min</w:t>
      </w:r>
      <w:r>
        <w:rPr>
          <w:i/>
          <w:noProof/>
        </w:rPr>
        <w:t xml:space="preserve"> </w:t>
      </w:r>
      <w:bookmarkStart w:id="1260" w:name="OCRUncertain2236"/>
      <w:r>
        <w:rPr>
          <w:i/>
          <w:noProof/>
        </w:rPr>
        <w:t xml:space="preserve">= </w:t>
      </w:r>
      <w:bookmarkEnd w:id="1260"/>
      <w:r>
        <w:rPr>
          <w:i/>
          <w:noProof/>
        </w:rPr>
        <w:sym w:font="Symbol" w:char="F06A"/>
      </w:r>
      <w:r>
        <w:rPr>
          <w:i/>
          <w:noProof/>
          <w:vertAlign w:val="subscript"/>
        </w:rPr>
        <w:t>b</w:t>
      </w:r>
      <w:r>
        <w:rPr>
          <w:noProof/>
          <w:vertAlign w:val="subscript"/>
        </w:rPr>
        <w:t>3</w:t>
      </w:r>
      <w:r>
        <w:rPr>
          <w:lang w:val="en-US"/>
        </w:rPr>
        <w:t xml:space="preserve"> (1</w:t>
      </w:r>
      <w:r>
        <w:rPr>
          <w:noProof/>
        </w:rPr>
        <w:t xml:space="preserve"> </w:t>
      </w:r>
      <w:bookmarkStart w:id="1261" w:name="OCRUncertain2238"/>
      <w:r>
        <w:rPr>
          <w:noProof/>
        </w:rPr>
        <w:t>+</w:t>
      </w:r>
      <w:bookmarkEnd w:id="1261"/>
      <w:r>
        <w:rPr>
          <w:lang w:val="en-US"/>
        </w:rPr>
        <w:t xml:space="preserve"> </w:t>
      </w:r>
      <w:r>
        <w:rPr>
          <w:i/>
          <w:lang w:val="en-US"/>
        </w:rPr>
        <w:sym w:font="Symbol" w:char="F06A"/>
      </w:r>
      <w:r>
        <w:rPr>
          <w:i/>
          <w:vertAlign w:val="subscript"/>
          <w:lang w:val="en-US"/>
        </w:rPr>
        <w:t>f</w:t>
      </w:r>
      <w:r>
        <w:rPr>
          <w:lang w:val="en-US"/>
        </w:rPr>
        <w:t>)</w:t>
      </w:r>
      <w:r>
        <w:rPr>
          <w:i/>
          <w:lang w:val="en-US"/>
        </w:rPr>
        <w:t xml:space="preserve"> R</w:t>
      </w:r>
      <w:r>
        <w:rPr>
          <w:i/>
          <w:vertAlign w:val="subscript"/>
          <w:lang w:val="en-US"/>
        </w:rPr>
        <w:t>bt</w:t>
      </w:r>
      <w:r>
        <w:rPr>
          <w:i/>
          <w:lang w:val="en-US"/>
        </w:rPr>
        <w:t>bh</w:t>
      </w:r>
      <w:r>
        <w:rPr>
          <w:vertAlign w:val="subscript"/>
          <w:lang w:val="en-US"/>
        </w:rPr>
        <w:t>0</w:t>
      </w:r>
      <w:r>
        <w:rPr>
          <w:i/>
          <w:noProof/>
        </w:rPr>
        <w:t xml:space="preserve"> </w:t>
      </w:r>
      <w:r>
        <w:rPr>
          <w:noProof/>
        </w:rPr>
        <w:t>(</w:t>
      </w:r>
      <w:r>
        <w:rPr>
          <w:i/>
          <w:noProof/>
        </w:rPr>
        <w:sym w:font="Symbol" w:char="F06A"/>
      </w:r>
      <w:r>
        <w:rPr>
          <w:i/>
          <w:noProof/>
          <w:vertAlign w:val="subscript"/>
        </w:rPr>
        <w:t>b</w:t>
      </w:r>
      <w:r>
        <w:rPr>
          <w:noProof/>
          <w:vertAlign w:val="subscript"/>
        </w:rPr>
        <w:t xml:space="preserve">3 </w:t>
      </w:r>
      <w:r>
        <w:rPr>
          <w:noProof/>
          <w:vertAlign w:val="subscript"/>
        </w:rPr>
        <w:sym w:font="Arial" w:char="2014"/>
      </w:r>
      <w:r>
        <w:t xml:space="preserve"> см. табл.</w:t>
      </w:r>
      <w:r>
        <w:rPr>
          <w:noProof/>
        </w:rPr>
        <w:t xml:space="preserve"> 21)</w:t>
      </w:r>
      <w:bookmarkStart w:id="1262" w:name="OCRUncertain2241"/>
      <w:r>
        <w:rPr>
          <w:noProof/>
        </w:rPr>
        <w:t xml:space="preserve">; </w:t>
      </w:r>
      <w:bookmarkEnd w:id="1262"/>
    </w:p>
    <w:p w:rsidR="00000000" w:rsidRDefault="00AC1C26">
      <w:pPr>
        <w:ind w:firstLine="284"/>
        <w:jc w:val="both"/>
      </w:pPr>
      <w:r>
        <w:rPr>
          <w:i/>
          <w:lang w:val="en-US"/>
        </w:rPr>
        <w:t>Q</w:t>
      </w:r>
      <w:r>
        <w:rPr>
          <w:i/>
          <w:vertAlign w:val="subscript"/>
          <w:lang w:val="en-US"/>
        </w:rPr>
        <w:t>sw</w:t>
      </w:r>
      <w:r>
        <w:rPr>
          <w:i/>
          <w:noProof/>
        </w:rPr>
        <w:t xml:space="preserve"> —</w:t>
      </w:r>
      <w:r>
        <w:t xml:space="preserve"> поперечное усилие, воспринимаемое хомутами и равное:</w:t>
      </w:r>
    </w:p>
    <w:p w:rsidR="00000000" w:rsidRDefault="00AC1C26">
      <w:pPr>
        <w:ind w:firstLine="284"/>
        <w:jc w:val="both"/>
        <w:rPr>
          <w:noProof/>
        </w:rPr>
      </w:pPr>
      <w:r>
        <w:rPr>
          <w:noProof/>
        </w:rPr>
        <w:t xml:space="preserve">        </w:t>
      </w:r>
      <w:r>
        <w:rPr>
          <w:noProof/>
          <w:position w:val="-12"/>
        </w:rPr>
        <w:object w:dxaOrig="1200" w:dyaOrig="360">
          <v:shape id="_x0000_i1248" type="#_x0000_t75" style="width:60pt;height:18pt" o:ole="">
            <v:imagedata r:id="rId424" o:title=""/>
          </v:shape>
          <o:OLEObject Type="Embed" ProgID="Equation.3" ShapeID="_x0000_i1248" DrawAspect="Content" ObjectID="_1480582133" r:id="rId425"/>
        </w:object>
      </w:r>
      <w:r>
        <w:rPr>
          <w:noProof/>
        </w:rPr>
        <w:t xml:space="preserve">           </w:t>
      </w:r>
      <w:r>
        <w:rPr>
          <w:noProof/>
        </w:rPr>
        <w:tab/>
      </w:r>
      <w:r>
        <w:rPr>
          <w:noProof/>
        </w:rPr>
        <w:tab/>
        <w:t>(54)</w:t>
      </w:r>
    </w:p>
    <w:p w:rsidR="00000000" w:rsidRDefault="00AC1C26">
      <w:pPr>
        <w:ind w:firstLine="284"/>
        <w:jc w:val="both"/>
      </w:pPr>
      <w:r>
        <w:t>здесь</w:t>
      </w:r>
      <w:r>
        <w:rPr>
          <w:lang w:val="en-US"/>
        </w:rPr>
        <w:t xml:space="preserve"> </w:t>
      </w:r>
      <w:bookmarkStart w:id="1263" w:name="OCRUncertain2244"/>
      <w:r>
        <w:rPr>
          <w:i/>
          <w:lang w:val="en-US"/>
        </w:rPr>
        <w:t>q</w:t>
      </w:r>
      <w:bookmarkEnd w:id="1263"/>
      <w:r>
        <w:rPr>
          <w:i/>
          <w:vertAlign w:val="subscript"/>
          <w:lang w:val="en-US"/>
        </w:rPr>
        <w:t>sw</w:t>
      </w:r>
      <w:r>
        <w:rPr>
          <w:i/>
          <w:noProof/>
        </w:rPr>
        <w:t xml:space="preserve"> </w:t>
      </w:r>
      <w:r>
        <w:rPr>
          <w:i/>
          <w:noProof/>
        </w:rPr>
        <w:sym w:font="Arial" w:char="2014"/>
      </w:r>
      <w:r>
        <w:t xml:space="preserve"> усилие в хомутах на единицу длины элемента в пределах наклонного сечения, определяемое по формуле</w:t>
      </w:r>
    </w:p>
    <w:p w:rsidR="00000000" w:rsidRDefault="00AC1C26">
      <w:pPr>
        <w:ind w:firstLine="284"/>
        <w:jc w:val="both"/>
        <w:rPr>
          <w:i/>
          <w:lang w:val="en-US"/>
        </w:rPr>
      </w:pPr>
      <w:r>
        <w:rPr>
          <w:lang w:val="en-US"/>
        </w:rPr>
        <w:t xml:space="preserve">      </w:t>
      </w:r>
      <w:r>
        <w:rPr>
          <w:position w:val="-24"/>
          <w:lang w:val="en-US"/>
        </w:rPr>
        <w:object w:dxaOrig="1380" w:dyaOrig="620">
          <v:shape id="_x0000_i1249" type="#_x0000_t75" style="width:69pt;height:30.75pt" o:ole="">
            <v:imagedata r:id="rId426" o:title=""/>
          </v:shape>
          <o:OLEObject Type="Embed" ProgID="Equation.3" ShapeID="_x0000_i1249" DrawAspect="Content" ObjectID="_1480582134" r:id="rId427"/>
        </w:object>
      </w:r>
      <w:r>
        <w:rPr>
          <w:lang w:val="en-US"/>
        </w:rPr>
        <w:tab/>
      </w:r>
      <w:r>
        <w:rPr>
          <w:lang w:val="en-US"/>
        </w:rPr>
        <w:tab/>
      </w:r>
      <w:r>
        <w:rPr>
          <w:lang w:val="en-US"/>
        </w:rPr>
        <w:tab/>
        <w:t>(55)</w:t>
      </w:r>
    </w:p>
    <w:p w:rsidR="00000000" w:rsidRDefault="00AC1C26">
      <w:pPr>
        <w:ind w:firstLine="284"/>
        <w:jc w:val="both"/>
      </w:pPr>
      <w:r>
        <w:rPr>
          <w:i/>
          <w:noProof/>
        </w:rPr>
        <w:t>c</w:t>
      </w:r>
      <w:r>
        <w:rPr>
          <w:noProof/>
          <w:vertAlign w:val="subscript"/>
        </w:rPr>
        <w:t>0</w:t>
      </w:r>
      <w:r>
        <w:rPr>
          <w:i/>
          <w:noProof/>
        </w:rPr>
        <w:t xml:space="preserve"> </w:t>
      </w:r>
      <w:r>
        <w:rPr>
          <w:i/>
          <w:noProof/>
        </w:rPr>
        <w:sym w:font="Arial" w:char="2014"/>
      </w:r>
      <w:r>
        <w:t xml:space="preserve"> длина проекции наклонной трещины на продольную ось элемента, принимаемая равной:</w:t>
      </w:r>
    </w:p>
    <w:p w:rsidR="00000000" w:rsidRDefault="00AC1C26">
      <w:pPr>
        <w:ind w:firstLine="284"/>
        <w:jc w:val="both"/>
        <w:rPr>
          <w:i/>
          <w:lang w:val="en-US"/>
        </w:rPr>
      </w:pPr>
      <w:r>
        <w:rPr>
          <w:lang w:val="en-US"/>
        </w:rPr>
        <w:t xml:space="preserve">       </w:t>
      </w:r>
      <w:r>
        <w:rPr>
          <w:position w:val="-32"/>
          <w:lang w:val="en-US"/>
        </w:rPr>
        <w:object w:dxaOrig="1140" w:dyaOrig="760">
          <v:shape id="_x0000_i1250" type="#_x0000_t75" style="width:57pt;height:38.25pt" o:ole="">
            <v:imagedata r:id="rId428" o:title=""/>
          </v:shape>
          <o:OLEObject Type="Embed" ProgID="Equation.3" ShapeID="_x0000_i1250" DrawAspect="Content" ObjectID="_1480582135" r:id="rId429"/>
        </w:object>
      </w:r>
      <w:r>
        <w:rPr>
          <w:lang w:val="en-US"/>
        </w:rPr>
        <w:tab/>
      </w:r>
      <w:r>
        <w:rPr>
          <w:lang w:val="en-US"/>
        </w:rPr>
        <w:tab/>
      </w:r>
      <w:r>
        <w:rPr>
          <w:lang w:val="en-US"/>
        </w:rPr>
        <w:tab/>
        <w:t>(56)</w:t>
      </w:r>
    </w:p>
    <w:p w:rsidR="00000000" w:rsidRDefault="00AC1C26">
      <w:pPr>
        <w:ind w:firstLine="284"/>
        <w:jc w:val="both"/>
        <w:rPr>
          <w:i/>
          <w:lang w:val="en-US"/>
        </w:rPr>
      </w:pPr>
      <w:r>
        <w:t xml:space="preserve">но не более </w:t>
      </w:r>
      <w:r>
        <w:rPr>
          <w:i/>
        </w:rPr>
        <w:t>с</w:t>
      </w:r>
      <w:r>
        <w:t xml:space="preserve"> и не более</w:t>
      </w:r>
      <w:r>
        <w:rPr>
          <w:noProof/>
        </w:rPr>
        <w:t xml:space="preserve"> 2</w:t>
      </w:r>
      <w:r>
        <w:rPr>
          <w:i/>
          <w:noProof/>
        </w:rPr>
        <w:t>h</w:t>
      </w:r>
      <w:r>
        <w:rPr>
          <w:noProof/>
          <w:vertAlign w:val="subscript"/>
        </w:rPr>
        <w:t>0</w:t>
      </w:r>
      <w:r>
        <w:rPr>
          <w:noProof/>
        </w:rPr>
        <w:t xml:space="preserve">, </w:t>
      </w:r>
      <w:r>
        <w:t>а также не менее</w:t>
      </w:r>
      <w:r>
        <w:rPr>
          <w:lang w:val="en-US"/>
        </w:rPr>
        <w:t xml:space="preserve"> </w:t>
      </w:r>
      <w:bookmarkStart w:id="1264" w:name="OCRUncertain2288"/>
      <w:r>
        <w:rPr>
          <w:i/>
          <w:lang w:val="en-US"/>
        </w:rPr>
        <w:t>h</w:t>
      </w:r>
      <w:r>
        <w:rPr>
          <w:vertAlign w:val="subscript"/>
          <w:lang w:val="en-US"/>
        </w:rPr>
        <w:t>0</w:t>
      </w:r>
      <w:r>
        <w:rPr>
          <w:lang w:val="en-US"/>
        </w:rPr>
        <w:t>,</w:t>
      </w:r>
      <w:bookmarkEnd w:id="1264"/>
      <w:r>
        <w:t xml:space="preserve"> если </w:t>
      </w:r>
      <w:r>
        <w:rPr>
          <w:i/>
          <w:lang w:val="en-US"/>
        </w:rPr>
        <w:t xml:space="preserve">c </w:t>
      </w:r>
      <w:r>
        <w:rPr>
          <w:lang w:val="en-US"/>
        </w:rPr>
        <w:t xml:space="preserve">&gt; </w:t>
      </w:r>
      <w:r>
        <w:rPr>
          <w:i/>
          <w:lang w:val="en-US"/>
        </w:rPr>
        <w:t>h</w:t>
      </w:r>
      <w:r>
        <w:rPr>
          <w:vertAlign w:val="subscript"/>
          <w:lang w:val="en-US"/>
        </w:rPr>
        <w:t>0</w:t>
      </w:r>
      <w:r>
        <w:rPr>
          <w:lang w:val="en-US"/>
        </w:rPr>
        <w:t>.</w:t>
      </w:r>
    </w:p>
    <w:p w:rsidR="00000000" w:rsidRDefault="00AC1C26">
      <w:pPr>
        <w:ind w:firstLine="284"/>
        <w:jc w:val="both"/>
      </w:pPr>
      <w:r>
        <w:t xml:space="preserve">При этом </w:t>
      </w:r>
      <w:r>
        <w:t>для хомутов, устанавливаемых по рас</w:t>
      </w:r>
      <w:bookmarkStart w:id="1265" w:name="OCRUncertain2289"/>
      <w:r>
        <w:t>ч</w:t>
      </w:r>
      <w:bookmarkEnd w:id="1265"/>
      <w:r>
        <w:t xml:space="preserve">ету (т. </w:t>
      </w:r>
      <w:bookmarkStart w:id="1266" w:name="OCRUncertain2290"/>
      <w:r>
        <w:t>е.</w:t>
      </w:r>
      <w:bookmarkEnd w:id="1266"/>
      <w:r>
        <w:t xml:space="preserve"> когда не выполняются требования пп</w:t>
      </w:r>
      <w:r>
        <w:rPr>
          <w:lang w:val="en-US"/>
        </w:rPr>
        <w:t>.</w:t>
      </w:r>
      <w:r>
        <w:rPr>
          <w:noProof/>
        </w:rPr>
        <w:t xml:space="preserve"> 3.40</w:t>
      </w:r>
      <w:r>
        <w:t xml:space="preserve"> и</w:t>
      </w:r>
      <w:r>
        <w:rPr>
          <w:noProof/>
        </w:rPr>
        <w:t xml:space="preserve"> 3.41)</w:t>
      </w:r>
      <w:bookmarkStart w:id="1267" w:name="OCRUncertain2292"/>
      <w:r>
        <w:rPr>
          <w:noProof/>
        </w:rPr>
        <w:t>,</w:t>
      </w:r>
      <w:bookmarkEnd w:id="1267"/>
      <w:r>
        <w:t xml:space="preserve"> должно удовлетворяться условие</w:t>
      </w:r>
    </w:p>
    <w:p w:rsidR="00000000" w:rsidRDefault="00AC1C26">
      <w:pPr>
        <w:ind w:firstLine="284"/>
        <w:jc w:val="both"/>
        <w:rPr>
          <w:lang w:val="en-US"/>
        </w:rPr>
      </w:pPr>
      <w:r>
        <w:rPr>
          <w:lang w:val="en-US"/>
        </w:rPr>
        <w:t xml:space="preserve">   </w:t>
      </w:r>
      <w:r>
        <w:rPr>
          <w:position w:val="-30"/>
          <w:lang w:val="en-US"/>
        </w:rPr>
        <w:object w:dxaOrig="1240" w:dyaOrig="700">
          <v:shape id="_x0000_i1251" type="#_x0000_t75" style="width:62.25pt;height:35.25pt" o:ole="">
            <v:imagedata r:id="rId430" o:title=""/>
          </v:shape>
          <o:OLEObject Type="Embed" ProgID="Equation.3" ShapeID="_x0000_i1251" DrawAspect="Content" ObjectID="_1480582136" r:id="rId431"/>
        </w:object>
      </w:r>
      <w:r>
        <w:rPr>
          <w:lang w:val="en-US"/>
        </w:rPr>
        <w:tab/>
      </w:r>
      <w:r>
        <w:rPr>
          <w:lang w:val="en-US"/>
        </w:rPr>
        <w:tab/>
      </w:r>
      <w:r>
        <w:rPr>
          <w:lang w:val="en-US"/>
        </w:rPr>
        <w:tab/>
      </w:r>
      <w:r>
        <w:rPr>
          <w:lang w:val="en-US"/>
        </w:rPr>
        <w:tab/>
        <w:t>(57)</w:t>
      </w:r>
    </w:p>
    <w:p w:rsidR="00000000" w:rsidRDefault="00AC1C26">
      <w:pPr>
        <w:ind w:firstLine="284"/>
        <w:jc w:val="both"/>
        <w:rPr>
          <w:i/>
        </w:rPr>
      </w:pPr>
      <w:r>
        <w:t>Разрешается не выполнять условие</w:t>
      </w:r>
      <w:r>
        <w:rPr>
          <w:noProof/>
        </w:rPr>
        <w:t xml:space="preserve"> (57),</w:t>
      </w:r>
      <w:r>
        <w:t xml:space="preserve"> если в формуле</w:t>
      </w:r>
      <w:r>
        <w:rPr>
          <w:noProof/>
        </w:rPr>
        <w:t xml:space="preserve"> (52)</w:t>
      </w:r>
      <w:r>
        <w:t xml:space="preserve"> учитывать такое уменьшенное значение </w:t>
      </w:r>
      <w:bookmarkStart w:id="1268" w:name="OCRUncertain2298"/>
      <w:r>
        <w:rPr>
          <w:i/>
          <w:lang w:val="en-US"/>
        </w:rPr>
        <w:t>R</w:t>
      </w:r>
      <w:r>
        <w:rPr>
          <w:i/>
          <w:vertAlign w:val="subscript"/>
          <w:lang w:val="en-US"/>
        </w:rPr>
        <w:t>bt</w:t>
      </w:r>
      <w:r>
        <w:rPr>
          <w:i/>
          <w:lang w:val="en-US"/>
        </w:rPr>
        <w:t>b</w:t>
      </w:r>
      <w:r>
        <w:t>,</w:t>
      </w:r>
      <w:bookmarkEnd w:id="1268"/>
      <w:r>
        <w:t xml:space="preserve"> при котором условие</w:t>
      </w:r>
      <w:r>
        <w:rPr>
          <w:noProof/>
        </w:rPr>
        <w:t xml:space="preserve"> (57)</w:t>
      </w:r>
      <w:r>
        <w:t xml:space="preserve"> превращается в равенство, т. е. если принимать</w:t>
      </w:r>
      <w:r>
        <w:rPr>
          <w:lang w:val="en-US"/>
        </w:rPr>
        <w:t xml:space="preserve"> </w:t>
      </w:r>
      <w:r>
        <w:rPr>
          <w:position w:val="-30"/>
          <w:lang w:val="en-US"/>
        </w:rPr>
        <w:object w:dxaOrig="1760" w:dyaOrig="680">
          <v:shape id="_x0000_i1252" type="#_x0000_t75" style="width:78.75pt;height:30.75pt" o:ole="">
            <v:imagedata r:id="rId432" o:title=""/>
          </v:shape>
          <o:OLEObject Type="Embed" ProgID="Equation.3" ShapeID="_x0000_i1252" DrawAspect="Content" ObjectID="_1480582137" r:id="rId433"/>
        </w:object>
      </w:r>
      <w:r>
        <w:t xml:space="preserve">в этом случае всегда </w:t>
      </w:r>
      <w:bookmarkStart w:id="1269" w:name="OCRUncertain2306"/>
      <w:r>
        <w:t>прини</w:t>
      </w:r>
      <w:bookmarkEnd w:id="1269"/>
      <w:r>
        <w:t xml:space="preserve">мается </w:t>
      </w:r>
      <w:r>
        <w:rPr>
          <w:i/>
          <w:lang w:val="en-US"/>
        </w:rPr>
        <w:t>c</w:t>
      </w:r>
      <w:r>
        <w:rPr>
          <w:vertAlign w:val="subscript"/>
          <w:lang w:val="en-US"/>
        </w:rPr>
        <w:t>0</w:t>
      </w:r>
      <w:r>
        <w:rPr>
          <w:i/>
          <w:lang w:val="en-US"/>
        </w:rPr>
        <w:t xml:space="preserve"> </w:t>
      </w:r>
      <w:bookmarkStart w:id="1270" w:name="OCRUncertain2308"/>
      <w:r>
        <w:rPr>
          <w:i/>
          <w:lang w:val="en-US"/>
        </w:rPr>
        <w:t>=</w:t>
      </w:r>
      <w:r>
        <w:rPr>
          <w:lang w:val="en-US"/>
        </w:rPr>
        <w:t>2</w:t>
      </w:r>
      <w:r>
        <w:rPr>
          <w:i/>
          <w:lang w:val="en-US"/>
        </w:rPr>
        <w:t>h</w:t>
      </w:r>
      <w:bookmarkStart w:id="1271" w:name="OCRUncertain2309"/>
      <w:bookmarkEnd w:id="1270"/>
      <w:r>
        <w:rPr>
          <w:vertAlign w:val="subscript"/>
          <w:lang w:val="en-US"/>
        </w:rPr>
        <w:t>0</w:t>
      </w:r>
      <w:r>
        <w:rPr>
          <w:noProof/>
        </w:rPr>
        <w:t>,</w:t>
      </w:r>
      <w:bookmarkEnd w:id="1271"/>
      <w:r>
        <w:t xml:space="preserve"> но не более </w:t>
      </w:r>
      <w:r>
        <w:rPr>
          <w:i/>
        </w:rPr>
        <w:t>с</w:t>
      </w:r>
      <w:r>
        <w:t>.</w:t>
      </w:r>
    </w:p>
    <w:p w:rsidR="00000000" w:rsidRDefault="00AC1C26">
      <w:pPr>
        <w:ind w:firstLine="284"/>
        <w:jc w:val="both"/>
        <w:rPr>
          <w:noProof/>
        </w:rPr>
      </w:pPr>
      <w:r>
        <w:rPr>
          <w:noProof/>
        </w:rPr>
        <w:t>3.32.</w:t>
      </w:r>
      <w:r>
        <w:t xml:space="preserve"> При проверке ус</w:t>
      </w:r>
      <w:bookmarkStart w:id="1272" w:name="OCRUncertain2310"/>
      <w:r>
        <w:t>л</w:t>
      </w:r>
      <w:bookmarkEnd w:id="1272"/>
      <w:r>
        <w:t>овия</w:t>
      </w:r>
      <w:r>
        <w:rPr>
          <w:noProof/>
        </w:rPr>
        <w:t xml:space="preserve"> (50)</w:t>
      </w:r>
      <w:r>
        <w:t xml:space="preserve"> в общем случае задаются рядом наклонных сечений при различных з</w:t>
      </w:r>
      <w:r>
        <w:t xml:space="preserve">начениях </w:t>
      </w:r>
      <w:r>
        <w:rPr>
          <w:i/>
        </w:rPr>
        <w:t>с</w:t>
      </w:r>
      <w:r>
        <w:t>, не превышающих расстояния от опоры до сечения с максимальным изгибающим моментом и не более</w:t>
      </w:r>
      <w:r>
        <w:rPr>
          <w:noProof/>
        </w:rPr>
        <w:t xml:space="preserve"> </w:t>
      </w:r>
      <w:bookmarkStart w:id="1273" w:name="OCRUncertain2311"/>
      <w:r>
        <w:rPr>
          <w:noProof/>
        </w:rPr>
        <w:t>(</w:t>
      </w:r>
      <w:bookmarkEnd w:id="1273"/>
      <w:r>
        <w:rPr>
          <w:i/>
          <w:noProof/>
        </w:rPr>
        <w:sym w:font="Symbol" w:char="F06A"/>
      </w:r>
      <w:r>
        <w:rPr>
          <w:i/>
          <w:noProof/>
          <w:vertAlign w:val="subscript"/>
        </w:rPr>
        <w:t>b</w:t>
      </w:r>
      <w:r>
        <w:rPr>
          <w:noProof/>
          <w:vertAlign w:val="subscript"/>
        </w:rPr>
        <w:t>2</w:t>
      </w:r>
      <w:r>
        <w:rPr>
          <w:noProof/>
        </w:rPr>
        <w:t>/</w:t>
      </w:r>
      <w:r>
        <w:rPr>
          <w:i/>
          <w:noProof/>
        </w:rPr>
        <w:sym w:font="Symbol" w:char="F06A"/>
      </w:r>
      <w:r>
        <w:rPr>
          <w:i/>
          <w:noProof/>
          <w:vertAlign w:val="subscript"/>
        </w:rPr>
        <w:t>b</w:t>
      </w:r>
      <w:r>
        <w:rPr>
          <w:noProof/>
          <w:vertAlign w:val="subscript"/>
        </w:rPr>
        <w:t>3</w:t>
      </w:r>
      <w:r>
        <w:rPr>
          <w:noProof/>
        </w:rPr>
        <w:t>)</w:t>
      </w:r>
      <w:r>
        <w:rPr>
          <w:i/>
          <w:noProof/>
        </w:rPr>
        <w:t>h</w:t>
      </w:r>
      <w:r>
        <w:rPr>
          <w:noProof/>
          <w:vertAlign w:val="subscript"/>
        </w:rPr>
        <w:t>0</w:t>
      </w:r>
      <w:r>
        <w:rPr>
          <w:noProof/>
        </w:rPr>
        <w:t>.</w:t>
      </w:r>
    </w:p>
    <w:p w:rsidR="00000000" w:rsidRDefault="00AC1C26">
      <w:pPr>
        <w:ind w:firstLine="284"/>
        <w:jc w:val="both"/>
        <w:rPr>
          <w:noProof/>
        </w:rPr>
      </w:pPr>
      <w:r>
        <w:t>При действии на элемент сосредоточенных сил значения с принимаются равными расстояниям от опоры до точек приложения этих сил (черт.</w:t>
      </w:r>
      <w:r>
        <w:rPr>
          <w:noProof/>
        </w:rPr>
        <w:t xml:space="preserve"> 14).</w:t>
      </w:r>
    </w:p>
    <w:p w:rsidR="00000000" w:rsidRDefault="00AC1C26">
      <w:pPr>
        <w:ind w:firstLine="284"/>
        <w:jc w:val="center"/>
        <w:rPr>
          <w:lang w:val="en-US"/>
        </w:rPr>
      </w:pPr>
      <w:r>
        <w:rPr>
          <w:lang w:val="en-US"/>
        </w:rPr>
        <w:pict>
          <v:shape id="_x0000_i1253" type="#_x0000_t75" style="width:194.25pt;height:218.25pt">
            <v:imagedata r:id="rId434" o:title=""/>
          </v:shape>
        </w:pict>
      </w:r>
    </w:p>
    <w:p w:rsidR="00000000" w:rsidRDefault="00AC1C26">
      <w:pPr>
        <w:ind w:firstLine="284"/>
        <w:jc w:val="center"/>
        <w:rPr>
          <w:lang w:val="en-US"/>
        </w:rPr>
      </w:pPr>
      <w:r>
        <w:t>Ч</w:t>
      </w:r>
      <w:bookmarkStart w:id="1274" w:name="OCRUncertain2316"/>
      <w:r>
        <w:t>е</w:t>
      </w:r>
      <w:bookmarkEnd w:id="1274"/>
      <w:r>
        <w:t>рт.</w:t>
      </w:r>
      <w:r>
        <w:rPr>
          <w:noProof/>
        </w:rPr>
        <w:t xml:space="preserve"> 14.</w:t>
      </w:r>
      <w:r>
        <w:t xml:space="preserve"> Расположе</w:t>
      </w:r>
      <w:bookmarkStart w:id="1275" w:name="OCRUncertain2317"/>
      <w:r>
        <w:t>н</w:t>
      </w:r>
      <w:bookmarkEnd w:id="1275"/>
      <w:r>
        <w:t>ие расчетных наклон</w:t>
      </w:r>
      <w:bookmarkStart w:id="1276" w:name="OCRUncertain2318"/>
      <w:r>
        <w:t>н</w:t>
      </w:r>
      <w:bookmarkEnd w:id="1276"/>
      <w:r>
        <w:t>ых сече</w:t>
      </w:r>
      <w:bookmarkStart w:id="1277" w:name="OCRUncertain2319"/>
      <w:r>
        <w:t>н</w:t>
      </w:r>
      <w:bookmarkEnd w:id="1277"/>
      <w:r>
        <w:t xml:space="preserve">ий при </w:t>
      </w:r>
    </w:p>
    <w:p w:rsidR="00000000" w:rsidRDefault="00AC1C26">
      <w:pPr>
        <w:ind w:firstLine="284"/>
        <w:jc w:val="center"/>
      </w:pPr>
      <w:r>
        <w:t>сосредоточе</w:t>
      </w:r>
      <w:bookmarkStart w:id="1278" w:name="OCRUncertain2320"/>
      <w:r>
        <w:t>нн</w:t>
      </w:r>
      <w:bookmarkEnd w:id="1278"/>
      <w:r>
        <w:t>ых с</w:t>
      </w:r>
      <w:bookmarkStart w:id="1279" w:name="OCRUncertain2321"/>
      <w:r>
        <w:t>и</w:t>
      </w:r>
      <w:bookmarkEnd w:id="1279"/>
      <w:r>
        <w:t>лах</w:t>
      </w:r>
    </w:p>
    <w:p w:rsidR="00000000" w:rsidRDefault="00AC1C26">
      <w:pPr>
        <w:ind w:firstLine="284"/>
        <w:jc w:val="center"/>
        <w:rPr>
          <w:lang w:val="en-US"/>
        </w:rPr>
      </w:pPr>
      <w:r>
        <w:rPr>
          <w:i/>
          <w:noProof/>
        </w:rPr>
        <w:lastRenderedPageBreak/>
        <w:t>1 —</w:t>
      </w:r>
      <w:r>
        <w:t xml:space="preserve"> наклонное сечение, проверяемое на действие поперечной </w:t>
      </w:r>
    </w:p>
    <w:p w:rsidR="00000000" w:rsidRDefault="00AC1C26">
      <w:pPr>
        <w:ind w:firstLine="284"/>
        <w:jc w:val="center"/>
        <w:rPr>
          <w:vertAlign w:val="subscript"/>
        </w:rPr>
      </w:pPr>
      <w:r>
        <w:t>силы</w:t>
      </w:r>
      <w:r>
        <w:rPr>
          <w:noProof/>
        </w:rPr>
        <w:t xml:space="preserve"> </w:t>
      </w:r>
      <w:bookmarkStart w:id="1280" w:name="OCRUncertain2322"/>
      <w:r>
        <w:rPr>
          <w:i/>
          <w:noProof/>
        </w:rPr>
        <w:t>Q</w:t>
      </w:r>
      <w:bookmarkStart w:id="1281" w:name="OCRUncertain2323"/>
      <w:bookmarkEnd w:id="1280"/>
      <w:r>
        <w:rPr>
          <w:noProof/>
          <w:vertAlign w:val="subscript"/>
        </w:rPr>
        <w:t>1</w:t>
      </w:r>
      <w:r>
        <w:rPr>
          <w:noProof/>
        </w:rPr>
        <w:t>,</w:t>
      </w:r>
      <w:bookmarkEnd w:id="1281"/>
      <w:r>
        <w:rPr>
          <w:i/>
          <w:noProof/>
        </w:rPr>
        <w:t xml:space="preserve"> 2 </w:t>
      </w:r>
      <w:bookmarkStart w:id="1282" w:name="OCRUncertain2324"/>
      <w:r>
        <w:rPr>
          <w:i/>
          <w:noProof/>
        </w:rPr>
        <w:sym w:font="Arial" w:char="2014"/>
      </w:r>
      <w:r>
        <w:rPr>
          <w:i/>
          <w:noProof/>
        </w:rPr>
        <w:t xml:space="preserve"> </w:t>
      </w:r>
      <w:bookmarkEnd w:id="1282"/>
      <w:r>
        <w:t>то же, силы</w:t>
      </w:r>
      <w:r>
        <w:rPr>
          <w:noProof/>
        </w:rPr>
        <w:t xml:space="preserve"> </w:t>
      </w:r>
      <w:bookmarkStart w:id="1283" w:name="OCRUncertain2325"/>
      <w:r>
        <w:rPr>
          <w:i/>
          <w:noProof/>
        </w:rPr>
        <w:t>Q</w:t>
      </w:r>
      <w:bookmarkEnd w:id="1283"/>
      <w:r>
        <w:rPr>
          <w:noProof/>
          <w:vertAlign w:val="subscript"/>
        </w:rPr>
        <w:t>2</w:t>
      </w:r>
    </w:p>
    <w:p w:rsidR="00000000" w:rsidRDefault="00AC1C26">
      <w:pPr>
        <w:ind w:firstLine="284"/>
        <w:jc w:val="center"/>
        <w:rPr>
          <w:i/>
          <w:noProof/>
        </w:rPr>
      </w:pPr>
    </w:p>
    <w:p w:rsidR="00000000" w:rsidRDefault="00AC1C26">
      <w:pPr>
        <w:ind w:firstLine="284"/>
        <w:jc w:val="both"/>
      </w:pPr>
      <w:r>
        <w:t>При расчете элемента на действие равномерно распределенной нагрузки</w:t>
      </w:r>
      <w:r>
        <w:rPr>
          <w:lang w:val="en-US"/>
        </w:rPr>
        <w:t xml:space="preserve"> </w:t>
      </w:r>
      <w:bookmarkStart w:id="1284" w:name="OCRUncertain2326"/>
      <w:r>
        <w:rPr>
          <w:i/>
          <w:lang w:val="en-US"/>
        </w:rPr>
        <w:t>q</w:t>
      </w:r>
      <w:bookmarkEnd w:id="1284"/>
      <w:r>
        <w:t xml:space="preserve"> значение </w:t>
      </w:r>
      <w:r>
        <w:rPr>
          <w:i/>
        </w:rPr>
        <w:t>с</w:t>
      </w:r>
      <w:r>
        <w:t xml:space="preserve"> принимает</w:t>
      </w:r>
      <w:r>
        <w:t>ся</w:t>
      </w:r>
      <w:r>
        <w:rPr>
          <w:lang w:val="en-US"/>
        </w:rPr>
        <w:t xml:space="preserve"> </w:t>
      </w:r>
      <w:r>
        <w:t>равным</w:t>
      </w:r>
      <w:r>
        <w:rPr>
          <w:noProof/>
        </w:rPr>
        <w:t xml:space="preserve"> </w:t>
      </w:r>
      <w:r>
        <w:rPr>
          <w:noProof/>
          <w:position w:val="-32"/>
        </w:rPr>
        <w:object w:dxaOrig="680" w:dyaOrig="760">
          <v:shape id="_x0000_i1254" type="#_x0000_t75" style="width:30pt;height:33.75pt" o:ole="">
            <v:imagedata r:id="rId435" o:title=""/>
          </v:shape>
          <o:OLEObject Type="Embed" ProgID="Equation.3" ShapeID="_x0000_i1254" DrawAspect="Content" ObjectID="_1480582138" r:id="rId436"/>
        </w:object>
      </w:r>
      <w:r>
        <w:t xml:space="preserve"> а если </w:t>
      </w:r>
      <w:r>
        <w:rPr>
          <w:i/>
          <w:lang w:val="en-US"/>
        </w:rPr>
        <w:t>q</w:t>
      </w:r>
      <w:r>
        <w:rPr>
          <w:vertAlign w:val="subscript"/>
          <w:lang w:val="en-US"/>
        </w:rPr>
        <w:t>1</w:t>
      </w:r>
      <w:r>
        <w:rPr>
          <w:noProof/>
        </w:rPr>
        <w:t xml:space="preserve"> </w:t>
      </w:r>
      <w:bookmarkStart w:id="1285" w:name="OCRUncertain2330"/>
      <w:r>
        <w:rPr>
          <w:noProof/>
        </w:rPr>
        <w:t>&gt;</w:t>
      </w:r>
      <w:bookmarkEnd w:id="1285"/>
      <w:r>
        <w:rPr>
          <w:lang w:val="en-US"/>
        </w:rPr>
        <w:t xml:space="preserve"> 0,56</w:t>
      </w:r>
      <w:r>
        <w:rPr>
          <w:i/>
          <w:lang w:val="en-US"/>
        </w:rPr>
        <w:t>q</w:t>
      </w:r>
      <w:bookmarkStart w:id="1286" w:name="OCRUncertain2331"/>
      <w:r>
        <w:rPr>
          <w:i/>
          <w:vertAlign w:val="subscript"/>
          <w:lang w:val="en-US"/>
        </w:rPr>
        <w:t>sw</w:t>
      </w:r>
      <w:r>
        <w:rPr>
          <w:lang w:val="en-US"/>
        </w:rPr>
        <w:t>,</w:t>
      </w:r>
      <w:bookmarkEnd w:id="1286"/>
      <w:r>
        <w:t xml:space="preserve"> следует </w:t>
      </w:r>
      <w:bookmarkStart w:id="1287" w:name="OCRUncertain2332"/>
      <w:r>
        <w:t>прини</w:t>
      </w:r>
      <w:bookmarkEnd w:id="1287"/>
      <w:r>
        <w:t xml:space="preserve">мать </w:t>
      </w:r>
      <w:r>
        <w:rPr>
          <w:position w:val="-32"/>
        </w:rPr>
        <w:object w:dxaOrig="1420" w:dyaOrig="760">
          <v:shape id="_x0000_i1255" type="#_x0000_t75" style="width:65.25pt;height:35.25pt" o:ole="">
            <v:imagedata r:id="rId437" o:title=""/>
          </v:shape>
          <o:OLEObject Type="Embed" ProgID="Equation.3" ShapeID="_x0000_i1255" DrawAspect="Content" ObjectID="_1480582139" r:id="rId438"/>
        </w:object>
      </w:r>
      <w:r>
        <w:t xml:space="preserve"> где значение</w:t>
      </w:r>
      <w:r>
        <w:rPr>
          <w:lang w:val="en-US"/>
        </w:rPr>
        <w:t xml:space="preserve"> </w:t>
      </w:r>
      <w:r>
        <w:rPr>
          <w:i/>
          <w:lang w:val="en-US"/>
        </w:rPr>
        <w:t>q</w:t>
      </w:r>
      <w:r>
        <w:rPr>
          <w:vertAlign w:val="subscript"/>
          <w:lang w:val="en-US"/>
        </w:rPr>
        <w:t>1</w:t>
      </w:r>
      <w:r>
        <w:t xml:space="preserve"> определяется</w:t>
      </w:r>
      <w:r>
        <w:rPr>
          <w:lang w:val="en-US"/>
        </w:rPr>
        <w:t xml:space="preserve"> </w:t>
      </w:r>
      <w:r>
        <w:t>следующим образом:</w:t>
      </w:r>
    </w:p>
    <w:p w:rsidR="00000000" w:rsidRDefault="00AC1C26">
      <w:pPr>
        <w:ind w:firstLine="284"/>
        <w:jc w:val="both"/>
        <w:rPr>
          <w:i/>
          <w:lang w:val="en-US"/>
        </w:rPr>
      </w:pPr>
      <w:r>
        <w:t>а) если действует фактическая равномерно распределенная нагрузка,</w:t>
      </w:r>
      <w:r>
        <w:rPr>
          <w:lang w:val="en-US"/>
        </w:rPr>
        <w:t xml:space="preserve"> </w:t>
      </w:r>
      <w:r>
        <w:rPr>
          <w:i/>
          <w:lang w:val="en-US"/>
        </w:rPr>
        <w:t>q</w:t>
      </w:r>
      <w:r>
        <w:rPr>
          <w:vertAlign w:val="subscript"/>
          <w:lang w:val="en-US"/>
        </w:rPr>
        <w:t>1</w:t>
      </w:r>
      <w:r>
        <w:rPr>
          <w:lang w:val="en-US"/>
        </w:rPr>
        <w:t xml:space="preserve"> </w:t>
      </w:r>
      <w:bookmarkStart w:id="1288" w:name="OCRUncertain2343"/>
      <w:r>
        <w:rPr>
          <w:i/>
          <w:lang w:val="en-US"/>
        </w:rPr>
        <w:t>=</w:t>
      </w:r>
      <w:bookmarkEnd w:id="1288"/>
      <w:r>
        <w:rPr>
          <w:i/>
          <w:lang w:val="en-US"/>
        </w:rPr>
        <w:t xml:space="preserve"> q</w:t>
      </w:r>
      <w:r>
        <w:rPr>
          <w:lang w:val="en-US"/>
        </w:rPr>
        <w:t>;</w:t>
      </w:r>
    </w:p>
    <w:p w:rsidR="00000000" w:rsidRDefault="00AC1C26">
      <w:pPr>
        <w:ind w:firstLine="284"/>
        <w:jc w:val="both"/>
        <w:rPr>
          <w:noProof/>
        </w:rPr>
      </w:pPr>
      <w:r>
        <w:t>б) если нагрузка</w:t>
      </w:r>
      <w:r>
        <w:rPr>
          <w:noProof/>
        </w:rPr>
        <w:t xml:space="preserve"> </w:t>
      </w:r>
      <w:r>
        <w:rPr>
          <w:i/>
          <w:noProof/>
        </w:rPr>
        <w:t>q</w:t>
      </w:r>
      <w:r>
        <w:t xml:space="preserve"> включает в себя временную нагрузку, которая приводится к эквивалентной равномерно распределенной нагрузке </w:t>
      </w:r>
      <w:r>
        <w:rPr>
          <w:i/>
          <w:lang w:val="en-US"/>
        </w:rPr>
        <w:t>v</w:t>
      </w:r>
      <w:r>
        <w:t xml:space="preserve"> (когда эпюра моментов </w:t>
      </w:r>
      <w:bookmarkStart w:id="1289" w:name="OCRUncertain2346"/>
      <w:r>
        <w:rPr>
          <w:i/>
        </w:rPr>
        <w:t>М</w:t>
      </w:r>
      <w:bookmarkEnd w:id="1289"/>
      <w:r>
        <w:t xml:space="preserve"> от принятой в расчете нагрузки</w:t>
      </w:r>
      <w:r>
        <w:rPr>
          <w:lang w:val="en-US"/>
        </w:rPr>
        <w:t xml:space="preserve"> </w:t>
      </w:r>
      <w:bookmarkStart w:id="1290" w:name="OCRUncertain2347"/>
      <w:r>
        <w:rPr>
          <w:i/>
          <w:lang w:val="en-US"/>
        </w:rPr>
        <w:t>v</w:t>
      </w:r>
      <w:bookmarkEnd w:id="1290"/>
      <w:r>
        <w:t xml:space="preserve"> всегда огибает эпюру </w:t>
      </w:r>
      <w:r>
        <w:rPr>
          <w:i/>
        </w:rPr>
        <w:t>М</w:t>
      </w:r>
      <w:r>
        <w:t xml:space="preserve"> от любой фактической временной нагрузки)</w:t>
      </w:r>
      <w:bookmarkStart w:id="1291" w:name="OCRUncertain2348"/>
      <w:r>
        <w:rPr>
          <w:noProof/>
        </w:rPr>
        <w:t xml:space="preserve">, </w:t>
      </w:r>
      <w:bookmarkEnd w:id="1291"/>
      <w:r>
        <w:rPr>
          <w:i/>
          <w:noProof/>
        </w:rPr>
        <w:t>q</w:t>
      </w:r>
      <w:r>
        <w:rPr>
          <w:noProof/>
          <w:vertAlign w:val="subscript"/>
        </w:rPr>
        <w:t>1</w:t>
      </w:r>
      <w:r>
        <w:rPr>
          <w:lang w:val="en-US"/>
        </w:rPr>
        <w:t xml:space="preserve"> </w:t>
      </w:r>
      <w:bookmarkStart w:id="1292" w:name="OCRUncertain2349"/>
      <w:r>
        <w:rPr>
          <w:i/>
          <w:lang w:val="en-US"/>
        </w:rPr>
        <w:t>=</w:t>
      </w:r>
      <w:bookmarkEnd w:id="1292"/>
      <w:r>
        <w:rPr>
          <w:i/>
          <w:lang w:val="en-US"/>
        </w:rPr>
        <w:t xml:space="preserve"> g</w:t>
      </w:r>
      <w:r>
        <w:rPr>
          <w:noProof/>
        </w:rPr>
        <w:t xml:space="preserve"> </w:t>
      </w:r>
      <w:bookmarkStart w:id="1293" w:name="OCRUncertain2350"/>
      <w:r>
        <w:rPr>
          <w:noProof/>
        </w:rPr>
        <w:t>+</w:t>
      </w:r>
      <w:bookmarkEnd w:id="1293"/>
      <w:r>
        <w:t xml:space="preserve"> </w:t>
      </w:r>
      <w:bookmarkStart w:id="1294" w:name="OCRUncertain2351"/>
      <w:r>
        <w:rPr>
          <w:i/>
          <w:lang w:val="en-US"/>
        </w:rPr>
        <w:t>v</w:t>
      </w:r>
      <w:r>
        <w:t>/2</w:t>
      </w:r>
      <w:bookmarkEnd w:id="1294"/>
      <w:r>
        <w:t xml:space="preserve"> </w:t>
      </w:r>
      <w:bookmarkStart w:id="1295" w:name="OCRUncertain2352"/>
      <w:r>
        <w:t>(где</w:t>
      </w:r>
      <w:r>
        <w:rPr>
          <w:lang w:val="en-US"/>
        </w:rPr>
        <w:t xml:space="preserve"> </w:t>
      </w:r>
      <w:bookmarkEnd w:id="1295"/>
      <w:r>
        <w:rPr>
          <w:i/>
          <w:lang w:val="en-US"/>
        </w:rPr>
        <w:t xml:space="preserve">g </w:t>
      </w:r>
      <w:r>
        <w:rPr>
          <w:i/>
          <w:lang w:val="en-US"/>
        </w:rPr>
        <w:sym w:font="Arial" w:char="2014"/>
      </w:r>
      <w:r>
        <w:t xml:space="preserve"> постоянная сплошная на</w:t>
      </w:r>
      <w:r>
        <w:t>грузка)</w:t>
      </w:r>
      <w:bookmarkStart w:id="1296" w:name="OCRUncertain2353"/>
      <w:r>
        <w:rPr>
          <w:noProof/>
        </w:rPr>
        <w:t>.</w:t>
      </w:r>
      <w:bookmarkEnd w:id="1296"/>
    </w:p>
    <w:p w:rsidR="00000000" w:rsidRDefault="00AC1C26">
      <w:pPr>
        <w:ind w:firstLine="284"/>
        <w:jc w:val="both"/>
      </w:pPr>
      <w:r>
        <w:t>При этом з</w:t>
      </w:r>
      <w:bookmarkStart w:id="1297" w:name="OCRUncertain2354"/>
      <w:r>
        <w:t>н</w:t>
      </w:r>
      <w:bookmarkEnd w:id="1297"/>
      <w:r>
        <w:t>ачение</w:t>
      </w:r>
      <w:r>
        <w:rPr>
          <w:noProof/>
        </w:rPr>
        <w:t xml:space="preserve"> </w:t>
      </w:r>
      <w:r>
        <w:rPr>
          <w:i/>
          <w:noProof/>
        </w:rPr>
        <w:t>Q</w:t>
      </w:r>
      <w:r>
        <w:t xml:space="preserve"> принимается равным </w:t>
      </w:r>
      <w:bookmarkStart w:id="1298" w:name="OCRUncertain2355"/>
      <w:r>
        <w:rPr>
          <w:i/>
          <w:lang w:val="en-US"/>
        </w:rPr>
        <w:t>Q</w:t>
      </w:r>
      <w:bookmarkEnd w:id="1298"/>
      <w:r>
        <w:rPr>
          <w:i/>
          <w:vertAlign w:val="subscript"/>
          <w:lang w:val="en-US"/>
        </w:rPr>
        <w:t>max</w:t>
      </w:r>
      <w:r>
        <w:rPr>
          <w:i/>
        </w:rPr>
        <w:t xml:space="preserve"> </w:t>
      </w:r>
      <w:r>
        <w:rPr>
          <w:i/>
        </w:rPr>
        <w:sym w:font="Arial" w:char="2014"/>
      </w:r>
      <w:r>
        <w:rPr>
          <w:i/>
        </w:rPr>
        <w:t xml:space="preserve"> </w:t>
      </w:r>
      <w:r>
        <w:rPr>
          <w:i/>
          <w:lang w:val="en-US"/>
        </w:rPr>
        <w:t>q</w:t>
      </w:r>
      <w:r>
        <w:rPr>
          <w:vertAlign w:val="subscript"/>
          <w:lang w:val="en-US"/>
        </w:rPr>
        <w:t>1</w:t>
      </w:r>
      <w:r>
        <w:rPr>
          <w:i/>
          <w:lang w:val="en-US"/>
        </w:rPr>
        <w:t>c</w:t>
      </w:r>
      <w:r>
        <w:rPr>
          <w:lang w:val="en-US"/>
        </w:rPr>
        <w:t>,</w:t>
      </w:r>
      <w:r>
        <w:rPr>
          <w:noProof/>
        </w:rPr>
        <w:t xml:space="preserve"> </w:t>
      </w:r>
      <w:r>
        <w:t>где</w:t>
      </w:r>
      <w:r>
        <w:rPr>
          <w:lang w:val="en-US"/>
        </w:rPr>
        <w:t xml:space="preserve"> </w:t>
      </w:r>
      <w:bookmarkStart w:id="1299" w:name="OCRUncertain2358"/>
      <w:r>
        <w:rPr>
          <w:i/>
          <w:lang w:val="en-US"/>
        </w:rPr>
        <w:t>Q</w:t>
      </w:r>
      <w:bookmarkEnd w:id="1299"/>
      <w:r>
        <w:rPr>
          <w:i/>
          <w:vertAlign w:val="subscript"/>
          <w:lang w:val="en-US"/>
        </w:rPr>
        <w:t>max</w:t>
      </w:r>
      <w:r>
        <w:rPr>
          <w:i/>
        </w:rPr>
        <w:t xml:space="preserve"> </w:t>
      </w:r>
      <w:r>
        <w:rPr>
          <w:i/>
        </w:rPr>
        <w:sym w:font="Arial" w:char="2014"/>
      </w:r>
      <w:r>
        <w:t xml:space="preserve"> попер</w:t>
      </w:r>
      <w:bookmarkStart w:id="1300" w:name="OCRUncertain2359"/>
      <w:r>
        <w:t>е</w:t>
      </w:r>
      <w:bookmarkEnd w:id="1300"/>
      <w:r>
        <w:t>чная сила в опорном сечении.</w:t>
      </w:r>
    </w:p>
    <w:p w:rsidR="00000000" w:rsidRDefault="00AC1C26">
      <w:pPr>
        <w:ind w:firstLine="284"/>
        <w:jc w:val="both"/>
      </w:pPr>
      <w:r>
        <w:rPr>
          <w:noProof/>
        </w:rPr>
        <w:t>3.33.</w:t>
      </w:r>
      <w:r>
        <w:t xml:space="preserve"> Требуемая интенсивность хомутов, выражаемая через</w:t>
      </w:r>
      <w:r>
        <w:rPr>
          <w:lang w:val="en-US"/>
        </w:rPr>
        <w:t xml:space="preserve"> </w:t>
      </w:r>
      <w:r>
        <w:rPr>
          <w:i/>
          <w:lang w:val="en-US"/>
        </w:rPr>
        <w:t>q</w:t>
      </w:r>
      <w:r>
        <w:rPr>
          <w:i/>
          <w:vertAlign w:val="subscript"/>
          <w:lang w:val="en-US"/>
        </w:rPr>
        <w:t>sw</w:t>
      </w:r>
      <w:r>
        <w:t xml:space="preserve"> (см. </w:t>
      </w:r>
      <w:bookmarkStart w:id="1301" w:name="OCRUncertain2361"/>
      <w:r>
        <w:t>п.</w:t>
      </w:r>
      <w:bookmarkEnd w:id="1301"/>
      <w:r>
        <w:rPr>
          <w:noProof/>
        </w:rPr>
        <w:t xml:space="preserve"> 3.31),</w:t>
      </w:r>
      <w:r>
        <w:t xml:space="preserve"> определяется следующим образом:</w:t>
      </w:r>
    </w:p>
    <w:p w:rsidR="00000000" w:rsidRDefault="00AC1C26">
      <w:pPr>
        <w:ind w:firstLine="284"/>
        <w:jc w:val="both"/>
      </w:pPr>
      <w:r>
        <w:t xml:space="preserve">а) при действии на элемент сосредоточенных сил, располагаемых на расстояниях </w:t>
      </w:r>
      <w:r>
        <w:rPr>
          <w:i/>
        </w:rPr>
        <w:t>с</w:t>
      </w:r>
      <w:r>
        <w:rPr>
          <w:i/>
          <w:vertAlign w:val="subscript"/>
          <w:lang w:val="en-US"/>
        </w:rPr>
        <w:t>i</w:t>
      </w:r>
      <w:r>
        <w:t xml:space="preserve"> от опоры, для каждого наклонного сечения с длиной проекции </w:t>
      </w:r>
      <w:bookmarkStart w:id="1302" w:name="OCRUncertain2362"/>
      <w:r>
        <w:rPr>
          <w:i/>
        </w:rPr>
        <w:t>с</w:t>
      </w:r>
      <w:r>
        <w:rPr>
          <w:i/>
          <w:vertAlign w:val="subscript"/>
          <w:lang w:val="en-US"/>
        </w:rPr>
        <w:t>i</w:t>
      </w:r>
      <w:r>
        <w:rPr>
          <w:lang w:val="en-US"/>
        </w:rPr>
        <w:t>,</w:t>
      </w:r>
      <w:r>
        <w:t xml:space="preserve"> </w:t>
      </w:r>
      <w:bookmarkEnd w:id="1302"/>
      <w:r>
        <w:t>не превышающей расстояния до сечения с максимальным изгибающим моментом, значение</w:t>
      </w:r>
      <w:r>
        <w:rPr>
          <w:lang w:val="en-US"/>
        </w:rPr>
        <w:t xml:space="preserve"> </w:t>
      </w:r>
      <w:r>
        <w:rPr>
          <w:i/>
          <w:lang w:val="en-US"/>
        </w:rPr>
        <w:t>q</w:t>
      </w:r>
      <w:bookmarkStart w:id="1303" w:name="OCRUncertain2363"/>
      <w:r>
        <w:rPr>
          <w:i/>
          <w:vertAlign w:val="subscript"/>
          <w:lang w:val="en-US"/>
        </w:rPr>
        <w:t>sw</w:t>
      </w:r>
      <w:r>
        <w:rPr>
          <w:i/>
          <w:lang w:val="en-US"/>
        </w:rPr>
        <w:t xml:space="preserve"> </w:t>
      </w:r>
      <w:bookmarkEnd w:id="1303"/>
      <w:r>
        <w:t>определяется в зависимости от коэффициента</w:t>
      </w:r>
      <w:r>
        <w:rPr>
          <w:lang w:val="en-US"/>
        </w:rPr>
        <w:t xml:space="preserve"> </w:t>
      </w:r>
      <w:r>
        <w:rPr>
          <w:position w:val="-30"/>
          <w:lang w:val="en-US"/>
        </w:rPr>
        <w:object w:dxaOrig="1340" w:dyaOrig="680">
          <v:shape id="_x0000_i1256" type="#_x0000_t75" style="width:58.5pt;height:29.25pt" o:ole="">
            <v:imagedata r:id="rId439" o:title=""/>
          </v:shape>
          <o:OLEObject Type="Embed" ProgID="Equation.3" ShapeID="_x0000_i1256" DrawAspect="Content" ObjectID="_1480582140" r:id="rId440"/>
        </w:object>
      </w:r>
      <w:r>
        <w:rPr>
          <w:lang w:val="en-US"/>
        </w:rPr>
        <w:t xml:space="preserve"> </w:t>
      </w:r>
      <w:r>
        <w:t xml:space="preserve">по </w:t>
      </w:r>
      <w:r>
        <w:t>одно</w:t>
      </w:r>
      <w:bookmarkStart w:id="1304" w:name="OCRUncertain2368"/>
      <w:r>
        <w:t>й</w:t>
      </w:r>
      <w:bookmarkEnd w:id="1304"/>
      <w:r>
        <w:t xml:space="preserve"> из следующих формул:</w:t>
      </w:r>
    </w:p>
    <w:p w:rsidR="00000000" w:rsidRDefault="00AC1C26">
      <w:pPr>
        <w:ind w:firstLine="284"/>
        <w:jc w:val="both"/>
        <w:rPr>
          <w:noProof/>
        </w:rPr>
      </w:pPr>
      <w:r>
        <w:t>если</w:t>
      </w:r>
      <w:r>
        <w:rPr>
          <w:lang w:val="en-US"/>
        </w:rPr>
        <w:t xml:space="preserve">  </w:t>
      </w:r>
      <w:r>
        <w:rPr>
          <w:lang w:val="en-US"/>
        </w:rPr>
        <w:tab/>
      </w:r>
      <w:r>
        <w:rPr>
          <w:lang w:val="en-US"/>
        </w:rPr>
        <w:tab/>
      </w:r>
      <w:r>
        <w:rPr>
          <w:position w:val="-30"/>
          <w:lang w:val="en-US"/>
        </w:rPr>
        <w:object w:dxaOrig="2180" w:dyaOrig="700">
          <v:shape id="_x0000_i1257" type="#_x0000_t75" style="width:108.75pt;height:35.25pt" o:ole="">
            <v:imagedata r:id="rId441" o:title=""/>
          </v:shape>
          <o:OLEObject Type="Embed" ProgID="Equation.3" ShapeID="_x0000_i1257" DrawAspect="Content" ObjectID="_1480582141" r:id="rId442"/>
        </w:object>
      </w:r>
    </w:p>
    <w:p w:rsidR="00000000" w:rsidRDefault="00AC1C26">
      <w:pPr>
        <w:ind w:firstLine="284"/>
        <w:jc w:val="both"/>
        <w:rPr>
          <w:lang w:val="en-US"/>
        </w:rPr>
      </w:pPr>
      <w:r>
        <w:rPr>
          <w:lang w:val="en-US"/>
        </w:rPr>
        <w:tab/>
      </w:r>
      <w:r>
        <w:rPr>
          <w:lang w:val="en-US"/>
        </w:rPr>
        <w:tab/>
      </w:r>
      <w:r>
        <w:rPr>
          <w:lang w:val="en-US"/>
        </w:rPr>
        <w:tab/>
      </w:r>
      <w:r>
        <w:rPr>
          <w:position w:val="-30"/>
          <w:lang w:val="en-US"/>
        </w:rPr>
        <w:object w:dxaOrig="1840" w:dyaOrig="680">
          <v:shape id="_x0000_i1258" type="#_x0000_t75" style="width:92.25pt;height:33.75pt" o:ole="">
            <v:imagedata r:id="rId443" o:title=""/>
          </v:shape>
          <o:OLEObject Type="Embed" ProgID="Equation.3" ShapeID="_x0000_i1258" DrawAspect="Content" ObjectID="_1480582142" r:id="rId444"/>
        </w:object>
      </w:r>
      <w:r>
        <w:rPr>
          <w:lang w:val="en-US"/>
        </w:rPr>
        <w:tab/>
      </w:r>
      <w:r>
        <w:rPr>
          <w:lang w:val="en-US"/>
        </w:rPr>
        <w:tab/>
      </w:r>
      <w:r>
        <w:rPr>
          <w:lang w:val="en-US"/>
        </w:rPr>
        <w:tab/>
        <w:t>(58)</w:t>
      </w:r>
    </w:p>
    <w:p w:rsidR="00000000" w:rsidRDefault="00AC1C26">
      <w:pPr>
        <w:ind w:firstLine="284"/>
        <w:jc w:val="both"/>
        <w:rPr>
          <w:noProof/>
        </w:rPr>
      </w:pPr>
      <w:r>
        <w:t xml:space="preserve">если         </w:t>
      </w:r>
      <w:r>
        <w:rPr>
          <w:lang w:val="en-US"/>
        </w:rPr>
        <w:tab/>
      </w:r>
      <w:r>
        <w:rPr>
          <w:lang w:val="en-US"/>
        </w:rPr>
        <w:tab/>
      </w:r>
      <w:r>
        <w:rPr>
          <w:position w:val="-30"/>
          <w:lang w:val="en-US"/>
        </w:rPr>
        <w:object w:dxaOrig="1400" w:dyaOrig="680">
          <v:shape id="_x0000_i1259" type="#_x0000_t75" style="width:69.75pt;height:33.75pt" o:ole="">
            <v:imagedata r:id="rId445" o:title=""/>
          </v:shape>
          <o:OLEObject Type="Embed" ProgID="Equation.3" ShapeID="_x0000_i1259" DrawAspect="Content" ObjectID="_1480582143" r:id="rId446"/>
        </w:object>
      </w:r>
    </w:p>
    <w:p w:rsidR="00000000" w:rsidRDefault="00AC1C26">
      <w:pPr>
        <w:ind w:firstLine="284"/>
        <w:jc w:val="both"/>
        <w:rPr>
          <w:lang w:val="en-US"/>
        </w:rPr>
      </w:pPr>
      <w:r>
        <w:rPr>
          <w:lang w:val="en-US"/>
        </w:rPr>
        <w:tab/>
      </w:r>
      <w:r>
        <w:rPr>
          <w:lang w:val="en-US"/>
        </w:rPr>
        <w:tab/>
      </w:r>
      <w:r>
        <w:rPr>
          <w:lang w:val="en-US"/>
        </w:rPr>
        <w:tab/>
      </w:r>
      <w:r>
        <w:rPr>
          <w:position w:val="-30"/>
          <w:lang w:val="en-US"/>
        </w:rPr>
        <w:object w:dxaOrig="1640" w:dyaOrig="680">
          <v:shape id="_x0000_i1260" type="#_x0000_t75" style="width:81.75pt;height:33.75pt" o:ole="">
            <v:imagedata r:id="rId447" o:title=""/>
          </v:shape>
          <o:OLEObject Type="Embed" ProgID="Equation.3" ShapeID="_x0000_i1260" DrawAspect="Content" ObjectID="_1480582144" r:id="rId448"/>
        </w:object>
      </w:r>
      <w:r>
        <w:rPr>
          <w:lang w:val="en-US"/>
        </w:rPr>
        <w:tab/>
      </w:r>
      <w:r>
        <w:rPr>
          <w:lang w:val="en-US"/>
        </w:rPr>
        <w:tab/>
      </w:r>
      <w:r>
        <w:rPr>
          <w:lang w:val="en-US"/>
        </w:rPr>
        <w:tab/>
        <w:t>(59)</w:t>
      </w:r>
    </w:p>
    <w:p w:rsidR="00000000" w:rsidRDefault="00AC1C26">
      <w:pPr>
        <w:ind w:firstLine="284"/>
        <w:jc w:val="both"/>
        <w:rPr>
          <w:i/>
        </w:rPr>
      </w:pPr>
      <w:r>
        <w:t>если</w:t>
      </w:r>
      <w:r>
        <w:rPr>
          <w:noProof/>
        </w:rPr>
        <w:t xml:space="preserve">         </w:t>
      </w:r>
      <w:r>
        <w:rPr>
          <w:noProof/>
        </w:rPr>
        <w:tab/>
      </w:r>
      <w:r>
        <w:rPr>
          <w:noProof/>
        </w:rPr>
        <w:tab/>
      </w:r>
      <w:r>
        <w:rPr>
          <w:noProof/>
          <w:position w:val="-30"/>
        </w:rPr>
        <w:object w:dxaOrig="1340" w:dyaOrig="680">
          <v:shape id="_x0000_i1261" type="#_x0000_t75" style="width:66.75pt;height:33.75pt" o:ole="">
            <v:imagedata r:id="rId449" o:title=""/>
          </v:shape>
          <o:OLEObject Type="Embed" ProgID="Equation.3" ShapeID="_x0000_i1261" DrawAspect="Content" ObjectID="_1480582145" r:id="rId450"/>
        </w:object>
      </w:r>
    </w:p>
    <w:p w:rsidR="00000000" w:rsidRDefault="00AC1C26">
      <w:pPr>
        <w:ind w:firstLine="284"/>
        <w:jc w:val="both"/>
        <w:rPr>
          <w:lang w:val="en-US"/>
        </w:rPr>
      </w:pPr>
      <w:r>
        <w:rPr>
          <w:lang w:val="en-US"/>
        </w:rPr>
        <w:tab/>
      </w:r>
      <w:r>
        <w:rPr>
          <w:lang w:val="en-US"/>
        </w:rPr>
        <w:tab/>
      </w:r>
      <w:r>
        <w:rPr>
          <w:lang w:val="en-US"/>
        </w:rPr>
        <w:tab/>
      </w:r>
      <w:r>
        <w:rPr>
          <w:position w:val="-30"/>
          <w:lang w:val="en-US"/>
        </w:rPr>
        <w:object w:dxaOrig="1900" w:dyaOrig="740">
          <v:shape id="_x0000_i1262" type="#_x0000_t75" style="width:95.25pt;height:36.75pt" o:ole="">
            <v:imagedata r:id="rId451" o:title=""/>
          </v:shape>
          <o:OLEObject Type="Embed" ProgID="Equation.3" ShapeID="_x0000_i1262" DrawAspect="Content" ObjectID="_1480582146" r:id="rId452"/>
        </w:object>
      </w:r>
      <w:r>
        <w:rPr>
          <w:lang w:val="en-US"/>
        </w:rPr>
        <w:tab/>
      </w:r>
      <w:r>
        <w:rPr>
          <w:lang w:val="en-US"/>
        </w:rPr>
        <w:tab/>
      </w:r>
      <w:r>
        <w:rPr>
          <w:lang w:val="en-US"/>
        </w:rPr>
        <w:tab/>
        <w:t>(60)</w:t>
      </w:r>
    </w:p>
    <w:p w:rsidR="00000000" w:rsidRDefault="00AC1C26">
      <w:pPr>
        <w:ind w:firstLine="284"/>
        <w:jc w:val="both"/>
        <w:rPr>
          <w:i/>
          <w:lang w:val="en-US"/>
        </w:rPr>
      </w:pPr>
      <w:r>
        <w:t>если</w:t>
      </w:r>
      <w:r>
        <w:rPr>
          <w:noProof/>
        </w:rPr>
        <w:t xml:space="preserve">          </w:t>
      </w:r>
      <w:r>
        <w:rPr>
          <w:noProof/>
        </w:rPr>
        <w:tab/>
      </w:r>
      <w:r>
        <w:rPr>
          <w:noProof/>
        </w:rPr>
        <w:tab/>
      </w:r>
      <w:r>
        <w:rPr>
          <w:noProof/>
          <w:position w:val="-30"/>
        </w:rPr>
        <w:object w:dxaOrig="880" w:dyaOrig="680">
          <v:shape id="_x0000_i1263" type="#_x0000_t75" style="width:44.25pt;height:33.75pt" o:ole="">
            <v:imagedata r:id="rId453" o:title=""/>
          </v:shape>
          <o:OLEObject Type="Embed" ProgID="Equation.3" ShapeID="_x0000_i1263" DrawAspect="Content" ObjectID="_1480582147" r:id="rId454"/>
        </w:object>
      </w:r>
    </w:p>
    <w:p w:rsidR="00000000" w:rsidRDefault="00AC1C26">
      <w:pPr>
        <w:ind w:firstLine="284"/>
        <w:jc w:val="both"/>
        <w:rPr>
          <w:lang w:val="en-US"/>
        </w:rPr>
      </w:pPr>
      <w:r>
        <w:rPr>
          <w:lang w:val="en-US"/>
        </w:rPr>
        <w:tab/>
      </w:r>
      <w:r>
        <w:rPr>
          <w:lang w:val="en-US"/>
        </w:rPr>
        <w:tab/>
      </w:r>
      <w:r>
        <w:rPr>
          <w:lang w:val="en-US"/>
        </w:rPr>
        <w:tab/>
      </w:r>
      <w:r>
        <w:rPr>
          <w:position w:val="-30"/>
          <w:lang w:val="en-US"/>
        </w:rPr>
        <w:object w:dxaOrig="1560" w:dyaOrig="680">
          <v:shape id="_x0000_i1264" type="#_x0000_t75" style="width:78pt;height:33.75pt" o:ole="">
            <v:imagedata r:id="rId455" o:title=""/>
          </v:shape>
          <o:OLEObject Type="Embed" ProgID="Equation.3" ShapeID="_x0000_i1264" DrawAspect="Content" ObjectID="_1480582148" r:id="rId456"/>
        </w:object>
      </w:r>
      <w:r>
        <w:rPr>
          <w:lang w:val="en-US"/>
        </w:rPr>
        <w:tab/>
      </w:r>
      <w:r>
        <w:rPr>
          <w:lang w:val="en-US"/>
        </w:rPr>
        <w:tab/>
      </w:r>
      <w:r>
        <w:rPr>
          <w:lang w:val="en-US"/>
        </w:rPr>
        <w:tab/>
        <w:t>(61)</w:t>
      </w:r>
    </w:p>
    <w:p w:rsidR="00000000" w:rsidRDefault="00AC1C26">
      <w:pPr>
        <w:ind w:firstLine="284"/>
        <w:jc w:val="both"/>
        <w:rPr>
          <w:i/>
          <w:noProof/>
        </w:rPr>
      </w:pPr>
      <w:r>
        <w:t>(здесь</w:t>
      </w:r>
      <w:r>
        <w:rPr>
          <w:lang w:val="en-US"/>
        </w:rPr>
        <w:t xml:space="preserve"> </w:t>
      </w:r>
      <w:r>
        <w:rPr>
          <w:i/>
          <w:lang w:val="en-US"/>
        </w:rPr>
        <w:t>h</w:t>
      </w:r>
      <w:r>
        <w:rPr>
          <w:vertAlign w:val="subscript"/>
          <w:lang w:val="en-US"/>
        </w:rPr>
        <w:t>0</w:t>
      </w:r>
      <w:r>
        <w:t xml:space="preserve"> принимается не более</w:t>
      </w:r>
      <w:r>
        <w:rPr>
          <w:lang w:val="en-US"/>
        </w:rPr>
        <w:t xml:space="preserve"> </w:t>
      </w:r>
      <w:bookmarkStart w:id="1305" w:name="OCRUncertain2412"/>
      <w:r>
        <w:rPr>
          <w:i/>
          <w:lang w:val="en-US"/>
        </w:rPr>
        <w:t>c</w:t>
      </w:r>
      <w:r>
        <w:rPr>
          <w:i/>
          <w:vertAlign w:val="subscript"/>
          <w:lang w:val="en-US"/>
        </w:rPr>
        <w:t>i</w:t>
      </w:r>
      <w:r>
        <w:rPr>
          <w:lang w:val="en-US"/>
        </w:rPr>
        <w:t>)</w:t>
      </w:r>
      <w:r>
        <w:rPr>
          <w:noProof/>
        </w:rPr>
        <w:t>.</w:t>
      </w:r>
      <w:r>
        <w:rPr>
          <w:i/>
          <w:noProof/>
        </w:rPr>
        <w:t xml:space="preserve"> </w:t>
      </w:r>
      <w:bookmarkEnd w:id="1305"/>
    </w:p>
    <w:p w:rsidR="00000000" w:rsidRDefault="00AC1C26">
      <w:pPr>
        <w:ind w:firstLine="284"/>
        <w:jc w:val="both"/>
      </w:pPr>
      <w:r>
        <w:t>Окончательно принимается наибольшее значение</w:t>
      </w:r>
      <w:r>
        <w:rPr>
          <w:lang w:val="en-US"/>
        </w:rPr>
        <w:t xml:space="preserve"> </w:t>
      </w:r>
      <w:r>
        <w:rPr>
          <w:i/>
          <w:lang w:val="en-US"/>
        </w:rPr>
        <w:t>q</w:t>
      </w:r>
      <w:r>
        <w:rPr>
          <w:i/>
          <w:vertAlign w:val="subscript"/>
          <w:lang w:val="en-US"/>
        </w:rPr>
        <w:t>sw(i)</w:t>
      </w:r>
      <w:r>
        <w:rPr>
          <w:lang w:val="en-US"/>
        </w:rPr>
        <w:t>.</w:t>
      </w:r>
    </w:p>
    <w:p w:rsidR="00000000" w:rsidRDefault="00AC1C26">
      <w:pPr>
        <w:ind w:firstLine="284"/>
        <w:jc w:val="both"/>
        <w:rPr>
          <w:noProof/>
        </w:rPr>
      </w:pPr>
      <w:r>
        <w:t>В формулах п.</w:t>
      </w:r>
      <w:r>
        <w:rPr>
          <w:noProof/>
        </w:rPr>
        <w:t xml:space="preserve"> 3.33:</w:t>
      </w:r>
    </w:p>
    <w:p w:rsidR="00000000" w:rsidRDefault="00AC1C26">
      <w:pPr>
        <w:ind w:firstLine="284"/>
        <w:jc w:val="both"/>
      </w:pPr>
      <w:r>
        <w:rPr>
          <w:i/>
          <w:noProof/>
        </w:rPr>
        <w:t>Q</w:t>
      </w:r>
      <w:r>
        <w:rPr>
          <w:i/>
          <w:noProof/>
          <w:vertAlign w:val="subscript"/>
        </w:rPr>
        <w:t>i</w:t>
      </w:r>
      <w:r>
        <w:rPr>
          <w:i/>
          <w:noProof/>
        </w:rPr>
        <w:t xml:space="preserve"> —</w:t>
      </w:r>
      <w:r>
        <w:t xml:space="preserve"> поперечная сила в нормальном сечении, расположенном на расстоянии </w:t>
      </w:r>
      <w:r>
        <w:rPr>
          <w:i/>
          <w:lang w:val="en-US"/>
        </w:rPr>
        <w:t>c</w:t>
      </w:r>
      <w:r>
        <w:rPr>
          <w:i/>
          <w:vertAlign w:val="subscript"/>
          <w:lang w:val="en-US"/>
        </w:rPr>
        <w:t>i</w:t>
      </w:r>
      <w:r>
        <w:t xml:space="preserve"> от опоры;</w:t>
      </w:r>
    </w:p>
    <w:p w:rsidR="00000000" w:rsidRDefault="00AC1C26">
      <w:pPr>
        <w:ind w:firstLine="284"/>
        <w:jc w:val="both"/>
        <w:rPr>
          <w:i/>
          <w:lang w:val="en-US"/>
        </w:rPr>
      </w:pPr>
      <w:r>
        <w:rPr>
          <w:i/>
          <w:lang w:val="en-US"/>
        </w:rPr>
        <w:t>Q</w:t>
      </w:r>
      <w:r>
        <w:rPr>
          <w:i/>
          <w:vertAlign w:val="subscript"/>
          <w:lang w:val="en-US"/>
        </w:rPr>
        <w:t>bi</w:t>
      </w:r>
      <w:r>
        <w:rPr>
          <w:lang w:val="en-US"/>
        </w:rPr>
        <w:t xml:space="preserve"> </w:t>
      </w:r>
      <w:r>
        <w:t>—</w:t>
      </w:r>
      <w:r>
        <w:t>определяется по формуле</w:t>
      </w:r>
      <w:r>
        <w:rPr>
          <w:noProof/>
        </w:rPr>
        <w:t xml:space="preserve"> (51) </w:t>
      </w:r>
      <w:r>
        <w:t xml:space="preserve">при </w:t>
      </w:r>
      <w:r>
        <w:rPr>
          <w:i/>
        </w:rPr>
        <w:t>с</w:t>
      </w:r>
      <w:r>
        <w:rPr>
          <w:noProof/>
        </w:rPr>
        <w:t xml:space="preserve"> </w:t>
      </w:r>
      <w:bookmarkStart w:id="1306" w:name="OCRUncertain2416"/>
      <w:r>
        <w:rPr>
          <w:i/>
          <w:noProof/>
        </w:rPr>
        <w:t>=</w:t>
      </w:r>
      <w:bookmarkEnd w:id="1306"/>
      <w:r>
        <w:rPr>
          <w:i/>
        </w:rPr>
        <w:t xml:space="preserve"> </w:t>
      </w:r>
      <w:r>
        <w:rPr>
          <w:i/>
          <w:lang w:val="en-US"/>
        </w:rPr>
        <w:t>c</w:t>
      </w:r>
      <w:r>
        <w:rPr>
          <w:i/>
          <w:vertAlign w:val="subscript"/>
          <w:lang w:val="en-US"/>
        </w:rPr>
        <w:t>i</w:t>
      </w:r>
      <w:r>
        <w:t>;</w:t>
      </w:r>
      <w:r>
        <w:rPr>
          <w:i/>
        </w:rPr>
        <w:t xml:space="preserve"> </w:t>
      </w:r>
      <w:bookmarkStart w:id="1307" w:name="OCRUncertain2417"/>
    </w:p>
    <w:p w:rsidR="00000000" w:rsidRDefault="00AC1C26">
      <w:pPr>
        <w:ind w:firstLine="284"/>
        <w:jc w:val="both"/>
        <w:rPr>
          <w:noProof/>
        </w:rPr>
      </w:pPr>
      <w:r>
        <w:rPr>
          <w:i/>
          <w:lang w:val="en-US"/>
        </w:rPr>
        <w:t>Q</w:t>
      </w:r>
      <w:bookmarkEnd w:id="1307"/>
      <w:r>
        <w:rPr>
          <w:i/>
          <w:vertAlign w:val="subscript"/>
          <w:lang w:val="en-US"/>
        </w:rPr>
        <w:t>b,min</w:t>
      </w:r>
      <w:r>
        <w:rPr>
          <w:lang w:val="en-US"/>
        </w:rPr>
        <w:t>,</w:t>
      </w:r>
      <w:r>
        <w:rPr>
          <w:i/>
        </w:rPr>
        <w:t xml:space="preserve"> </w:t>
      </w:r>
      <w:bookmarkStart w:id="1308" w:name="OCRUncertain2418"/>
      <w:r>
        <w:rPr>
          <w:i/>
        </w:rPr>
        <w:t>М</w:t>
      </w:r>
      <w:bookmarkEnd w:id="1308"/>
      <w:r>
        <w:rPr>
          <w:i/>
          <w:vertAlign w:val="subscript"/>
          <w:lang w:val="en-US"/>
        </w:rPr>
        <w:t>b</w:t>
      </w:r>
      <w:r>
        <w:t xml:space="preserve"> </w:t>
      </w:r>
      <w:r>
        <w:sym w:font="Arial" w:char="2014"/>
      </w:r>
      <w:r>
        <w:rPr>
          <w:lang w:val="en-US"/>
        </w:rPr>
        <w:t xml:space="preserve"> </w:t>
      </w:r>
      <w:r>
        <w:t xml:space="preserve">см. </w:t>
      </w:r>
      <w:bookmarkStart w:id="1309" w:name="OCRUncertain2419"/>
      <w:r>
        <w:t>п.</w:t>
      </w:r>
      <w:bookmarkEnd w:id="1309"/>
      <w:r>
        <w:rPr>
          <w:noProof/>
        </w:rPr>
        <w:t xml:space="preserve"> 3.31; </w:t>
      </w:r>
    </w:p>
    <w:p w:rsidR="00000000" w:rsidRDefault="00AC1C26">
      <w:pPr>
        <w:ind w:firstLine="284"/>
        <w:jc w:val="both"/>
        <w:rPr>
          <w:noProof/>
        </w:rPr>
      </w:pPr>
      <w:r>
        <w:rPr>
          <w:i/>
          <w:noProof/>
        </w:rPr>
        <w:t>c</w:t>
      </w:r>
      <w:r>
        <w:rPr>
          <w:noProof/>
          <w:vertAlign w:val="subscript"/>
        </w:rPr>
        <w:t>0</w:t>
      </w:r>
      <w:r>
        <w:rPr>
          <w:noProof/>
        </w:rPr>
        <w:t xml:space="preserve"> —</w:t>
      </w:r>
      <w:r>
        <w:t xml:space="preserve"> принимается равным </w:t>
      </w:r>
      <w:r>
        <w:rPr>
          <w:i/>
        </w:rPr>
        <w:t>с</w:t>
      </w:r>
      <w:r>
        <w:rPr>
          <w:i/>
          <w:vertAlign w:val="subscript"/>
          <w:lang w:val="en-US"/>
        </w:rPr>
        <w:t>i</w:t>
      </w:r>
      <w:r>
        <w:t xml:space="preserve">, но не более </w:t>
      </w:r>
      <w:r>
        <w:rPr>
          <w:noProof/>
        </w:rPr>
        <w:t>2</w:t>
      </w:r>
      <w:r>
        <w:rPr>
          <w:i/>
          <w:noProof/>
        </w:rPr>
        <w:t>h</w:t>
      </w:r>
      <w:r>
        <w:rPr>
          <w:noProof/>
          <w:vertAlign w:val="subscript"/>
        </w:rPr>
        <w:t>0</w:t>
      </w:r>
      <w:r>
        <w:rPr>
          <w:noProof/>
        </w:rPr>
        <w:t>;</w:t>
      </w:r>
    </w:p>
    <w:p w:rsidR="00000000" w:rsidRDefault="00AC1C26">
      <w:pPr>
        <w:ind w:firstLine="284"/>
        <w:jc w:val="both"/>
      </w:pPr>
      <w:r>
        <w:t>б) при действии на элемент только равномерно распределенной нагрузки</w:t>
      </w:r>
      <w:r>
        <w:rPr>
          <w:lang w:val="en-US"/>
        </w:rPr>
        <w:t xml:space="preserve"> </w:t>
      </w:r>
      <w:bookmarkStart w:id="1310" w:name="OCRUncertain2420"/>
      <w:r>
        <w:rPr>
          <w:i/>
          <w:lang w:val="en-US"/>
        </w:rPr>
        <w:t>q</w:t>
      </w:r>
      <w:bookmarkEnd w:id="1310"/>
      <w:r>
        <w:t xml:space="preserve"> требуемая </w:t>
      </w:r>
      <w:bookmarkStart w:id="1311" w:name="OCRUncertain2421"/>
      <w:r>
        <w:t>интенсивность</w:t>
      </w:r>
      <w:bookmarkEnd w:id="1311"/>
      <w:r>
        <w:t xml:space="preserve"> хомутов определяется по формулам:</w:t>
      </w:r>
    </w:p>
    <w:p w:rsidR="00000000" w:rsidRDefault="00AC1C26">
      <w:pPr>
        <w:ind w:firstLine="284"/>
        <w:jc w:val="both"/>
        <w:rPr>
          <w:i/>
          <w:lang w:val="en-US"/>
        </w:rPr>
      </w:pPr>
      <w:r>
        <w:t>при</w:t>
      </w:r>
      <w:r>
        <w:rPr>
          <w:lang w:val="en-US"/>
        </w:rPr>
        <w:t xml:space="preserve">         </w:t>
      </w:r>
      <w:r>
        <w:tab/>
      </w:r>
      <w:r>
        <w:tab/>
      </w:r>
      <w:r>
        <w:rPr>
          <w:position w:val="-28"/>
        </w:rPr>
        <w:object w:dxaOrig="1100" w:dyaOrig="660">
          <v:shape id="_x0000_i1265" type="#_x0000_t75" style="width:54.75pt;height:33pt" o:ole="">
            <v:imagedata r:id="rId457" o:title=""/>
          </v:shape>
          <o:OLEObject Type="Embed" ProgID="Equation.3" ShapeID="_x0000_i1265" DrawAspect="Content" ObjectID="_1480582149" r:id="rId458"/>
        </w:object>
      </w:r>
    </w:p>
    <w:p w:rsidR="00000000" w:rsidRDefault="00AC1C26">
      <w:pPr>
        <w:ind w:firstLine="284"/>
        <w:jc w:val="both"/>
        <w:rPr>
          <w:i/>
        </w:rPr>
      </w:pPr>
      <w:r>
        <w:rPr>
          <w:i/>
        </w:rPr>
        <w:lastRenderedPageBreak/>
        <w:tab/>
      </w:r>
      <w:r>
        <w:rPr>
          <w:i/>
        </w:rPr>
        <w:tab/>
      </w:r>
      <w:r>
        <w:rPr>
          <w:i/>
        </w:rPr>
        <w:tab/>
      </w:r>
      <w:r>
        <w:rPr>
          <w:i/>
          <w:position w:val="-30"/>
        </w:rPr>
        <w:object w:dxaOrig="1700" w:dyaOrig="720">
          <v:shape id="_x0000_i1266" type="#_x0000_t75" style="width:84.75pt;height:36pt" o:ole="">
            <v:imagedata r:id="rId459" o:title=""/>
          </v:shape>
          <o:OLEObject Type="Embed" ProgID="Equation.3" ShapeID="_x0000_i1266" DrawAspect="Content" ObjectID="_1480582150" r:id="rId460"/>
        </w:object>
      </w:r>
      <w:r>
        <w:rPr>
          <w:i/>
        </w:rPr>
        <w:tab/>
      </w:r>
      <w:r>
        <w:rPr>
          <w:i/>
        </w:rPr>
        <w:tab/>
      </w:r>
      <w:r>
        <w:rPr>
          <w:i/>
        </w:rPr>
        <w:tab/>
      </w:r>
      <w:r>
        <w:t>(62)</w:t>
      </w:r>
    </w:p>
    <w:p w:rsidR="00000000" w:rsidRDefault="00AC1C26">
      <w:pPr>
        <w:ind w:firstLine="284"/>
        <w:jc w:val="both"/>
        <w:rPr>
          <w:lang w:val="en-US"/>
        </w:rPr>
      </w:pPr>
      <w:r>
        <w:t>при</w:t>
      </w:r>
      <w:r>
        <w:tab/>
      </w:r>
      <w:r>
        <w:tab/>
      </w:r>
      <w:r>
        <w:tab/>
      </w:r>
      <w:r>
        <w:rPr>
          <w:position w:val="-30"/>
        </w:rPr>
        <w:object w:dxaOrig="2260" w:dyaOrig="680">
          <v:shape id="_x0000_i1267" type="#_x0000_t75" style="width:113.25pt;height:33.75pt" o:ole="">
            <v:imagedata r:id="rId461" o:title=""/>
          </v:shape>
          <o:OLEObject Type="Embed" ProgID="Equation.3" ShapeID="_x0000_i1267" DrawAspect="Content" ObjectID="_1480582151" r:id="rId462"/>
        </w:object>
      </w:r>
    </w:p>
    <w:p w:rsidR="00000000" w:rsidRDefault="00AC1C26">
      <w:pPr>
        <w:ind w:firstLine="284"/>
        <w:jc w:val="both"/>
      </w:pPr>
      <w:r>
        <w:tab/>
      </w:r>
      <w:r>
        <w:tab/>
      </w:r>
      <w:r>
        <w:tab/>
      </w:r>
      <w:r>
        <w:rPr>
          <w:position w:val="-30"/>
        </w:rPr>
        <w:object w:dxaOrig="1880" w:dyaOrig="740">
          <v:shape id="_x0000_i1268" type="#_x0000_t75" style="width:93.75pt;height:36.75pt" o:ole="">
            <v:imagedata r:id="rId463" o:title=""/>
          </v:shape>
          <o:OLEObject Type="Embed" ProgID="Equation.3" ShapeID="_x0000_i1268" DrawAspect="Content" ObjectID="_1480582152" r:id="rId464"/>
        </w:object>
      </w:r>
      <w:r>
        <w:tab/>
      </w:r>
      <w:r>
        <w:tab/>
      </w:r>
      <w:r>
        <w:tab/>
        <w:t>(63)</w:t>
      </w:r>
    </w:p>
    <w:p w:rsidR="00000000" w:rsidRDefault="00AC1C26">
      <w:pPr>
        <w:ind w:firstLine="284"/>
        <w:jc w:val="both"/>
        <w:rPr>
          <w:lang w:val="en-US"/>
        </w:rPr>
      </w:pPr>
      <w:r>
        <w:rPr>
          <w:position w:val="-10"/>
        </w:rPr>
        <w:object w:dxaOrig="173" w:dyaOrig="320">
          <v:shape id="_x0000_i1269" type="#_x0000_t75" style="width:9.75pt;height:12pt" o:ole="">
            <v:imagedata r:id="rId465" o:title=""/>
          </v:shape>
          <o:OLEObject Type="Embed" ProgID="Equation.3" ShapeID="_x0000_i1269" DrawAspect="Content" ObjectID="_1480582153" r:id="rId466"/>
        </w:object>
      </w:r>
      <w:r>
        <w:t>в обоих случаях</w:t>
      </w:r>
      <w:r>
        <w:rPr>
          <w:lang w:val="en-US"/>
        </w:rPr>
        <w:t xml:space="preserve"> </w:t>
      </w:r>
      <w:r>
        <w:rPr>
          <w:i/>
          <w:lang w:val="en-US"/>
        </w:rPr>
        <w:t>q</w:t>
      </w:r>
      <w:r>
        <w:rPr>
          <w:i/>
          <w:vertAlign w:val="subscript"/>
          <w:lang w:val="en-US"/>
        </w:rPr>
        <w:t>sw</w:t>
      </w:r>
      <w:r>
        <w:t xml:space="preserve"> принимается не менее </w:t>
      </w:r>
      <w:r>
        <w:rPr>
          <w:position w:val="-30"/>
        </w:rPr>
        <w:object w:dxaOrig="1160" w:dyaOrig="680">
          <v:shape id="_x0000_i1270" type="#_x0000_t75" style="width:52.5pt;height:30.75pt" o:ole="">
            <v:imagedata r:id="rId467" o:title=""/>
          </v:shape>
          <o:OLEObject Type="Embed" ProgID="Equation.3" ShapeID="_x0000_i1270" DrawAspect="Content" ObjectID="_1480582154" r:id="rId468"/>
        </w:object>
      </w:r>
      <w:r>
        <w:rPr>
          <w:lang w:val="en-US"/>
        </w:rPr>
        <w:t>;</w:t>
      </w:r>
    </w:p>
    <w:p w:rsidR="00000000" w:rsidRDefault="00AC1C26">
      <w:pPr>
        <w:ind w:firstLine="284"/>
        <w:jc w:val="both"/>
        <w:rPr>
          <w:i/>
          <w:noProof/>
        </w:rPr>
      </w:pPr>
      <w:r>
        <w:t>при</w:t>
      </w:r>
      <w:r>
        <w:rPr>
          <w:noProof/>
        </w:rPr>
        <w:t xml:space="preserve">         </w:t>
      </w:r>
      <w:r>
        <w:tab/>
      </w:r>
      <w:r>
        <w:tab/>
      </w:r>
      <w:r>
        <w:rPr>
          <w:position w:val="-30"/>
        </w:rPr>
        <w:object w:dxaOrig="1620" w:dyaOrig="680">
          <v:shape id="_x0000_i1271" type="#_x0000_t75" style="width:81pt;height:33.75pt" o:ole="">
            <v:imagedata r:id="rId469" o:title=""/>
          </v:shape>
          <o:OLEObject Type="Embed" ProgID="Equation.3" ShapeID="_x0000_i1271" DrawAspect="Content" ObjectID="_1480582155" r:id="rId470"/>
        </w:object>
      </w:r>
    </w:p>
    <w:p w:rsidR="00000000" w:rsidRDefault="00AC1C26">
      <w:pPr>
        <w:ind w:firstLine="284"/>
        <w:jc w:val="both"/>
      </w:pPr>
      <w:r>
        <w:rPr>
          <w:position w:val="-30"/>
        </w:rPr>
        <w:object w:dxaOrig="1680" w:dyaOrig="680">
          <v:shape id="_x0000_i1272" type="#_x0000_t75" style="width:84pt;height:33.75pt" o:ole="">
            <v:imagedata r:id="rId471" o:title=""/>
          </v:shape>
          <o:OLEObject Type="Embed" ProgID="Equation.3" ShapeID="_x0000_i1272" DrawAspect="Content" ObjectID="_1480582156" r:id="rId472"/>
        </w:object>
      </w:r>
      <w:r>
        <w:rPr>
          <w:noProof/>
        </w:rPr>
        <w:t xml:space="preserve">      </w:t>
      </w:r>
      <w:r>
        <w:tab/>
      </w:r>
      <w:r>
        <w:tab/>
      </w:r>
      <w:r>
        <w:tab/>
      </w:r>
      <w:r>
        <w:rPr>
          <w:noProof/>
        </w:rPr>
        <w:t>(</w:t>
      </w:r>
      <w:bookmarkStart w:id="1312" w:name="OCRUncertain2453"/>
      <w:r>
        <w:rPr>
          <w:noProof/>
        </w:rPr>
        <w:t>6</w:t>
      </w:r>
      <w:bookmarkEnd w:id="1312"/>
      <w:r>
        <w:rPr>
          <w:noProof/>
        </w:rPr>
        <w:t xml:space="preserve">4) </w:t>
      </w:r>
    </w:p>
    <w:p w:rsidR="00000000" w:rsidRDefault="00AC1C26">
      <w:pPr>
        <w:ind w:firstLine="284"/>
        <w:jc w:val="both"/>
      </w:pPr>
      <w:r>
        <w:t>В случае, если полученное значение</w:t>
      </w:r>
      <w:r>
        <w:rPr>
          <w:lang w:val="en-US"/>
        </w:rPr>
        <w:t xml:space="preserve"> </w:t>
      </w:r>
      <w:r>
        <w:rPr>
          <w:i/>
          <w:lang w:val="en-US"/>
        </w:rPr>
        <w:t>q</w:t>
      </w:r>
      <w:r>
        <w:rPr>
          <w:i/>
          <w:vertAlign w:val="subscript"/>
        </w:rPr>
        <w:t>ыц</w:t>
      </w:r>
      <w:r>
        <w:t xml:space="preserve"> не удовлетворяет условию</w:t>
      </w:r>
      <w:r>
        <w:rPr>
          <w:noProof/>
        </w:rPr>
        <w:t xml:space="preserve"> (57),</w:t>
      </w:r>
      <w:r>
        <w:t xml:space="preserve"> его следует вычислить по формуле</w:t>
      </w:r>
    </w:p>
    <w:p w:rsidR="00000000" w:rsidRDefault="00AC1C26">
      <w:pPr>
        <w:ind w:firstLine="284"/>
        <w:jc w:val="both"/>
      </w:pPr>
      <w:r>
        <w:rPr>
          <w:position w:val="-30"/>
        </w:rPr>
        <w:object w:dxaOrig="4740" w:dyaOrig="800">
          <v:shape id="_x0000_i1273" type="#_x0000_t75" style="width:237pt;height:39.75pt" o:ole="">
            <v:imagedata r:id="rId473" o:title=""/>
          </v:shape>
          <o:OLEObject Type="Embed" ProgID="Equation.3" ShapeID="_x0000_i1273" DrawAspect="Content" ObjectID="_1480582157" r:id="rId474"/>
        </w:object>
      </w:r>
    </w:p>
    <w:p w:rsidR="00000000" w:rsidRDefault="00AC1C26">
      <w:pPr>
        <w:ind w:firstLine="284"/>
        <w:jc w:val="both"/>
        <w:rPr>
          <w:noProof/>
        </w:rPr>
      </w:pPr>
      <w:r>
        <w:t>зд</w:t>
      </w:r>
      <w:bookmarkStart w:id="1313" w:name="OCRUncertain2467"/>
      <w:r>
        <w:t>е</w:t>
      </w:r>
      <w:bookmarkEnd w:id="1313"/>
      <w:r>
        <w:t>сь</w:t>
      </w:r>
      <w:r>
        <w:rPr>
          <w:lang w:val="en-US"/>
        </w:rPr>
        <w:t xml:space="preserve"> </w:t>
      </w:r>
      <w:r>
        <w:rPr>
          <w:position w:val="-14"/>
          <w:lang w:val="en-US"/>
        </w:rPr>
        <w:object w:dxaOrig="1520" w:dyaOrig="420">
          <v:shape id="_x0000_i1274" type="#_x0000_t75" style="width:63pt;height:18pt" o:ole="">
            <v:imagedata r:id="rId475" o:title=""/>
          </v:shape>
          <o:OLEObject Type="Embed" ProgID="Equation.3" ShapeID="_x0000_i1274" DrawAspect="Content" ObjectID="_1480582158" r:id="rId476"/>
        </w:object>
      </w:r>
    </w:p>
    <w:p w:rsidR="00000000" w:rsidRDefault="00AC1C26">
      <w:pPr>
        <w:ind w:firstLine="284"/>
        <w:jc w:val="both"/>
        <w:rPr>
          <w:lang w:val="en-US"/>
        </w:rPr>
      </w:pPr>
      <w:r>
        <w:rPr>
          <w:i/>
          <w:lang w:val="en-US"/>
        </w:rPr>
        <w:t>Q</w:t>
      </w:r>
      <w:r>
        <w:rPr>
          <w:i/>
          <w:vertAlign w:val="subscript"/>
          <w:lang w:val="en-US"/>
        </w:rPr>
        <w:t>max</w:t>
      </w:r>
      <w:r>
        <w:rPr>
          <w:i/>
        </w:rPr>
        <w:t xml:space="preserve"> </w:t>
      </w:r>
      <w:r>
        <w:rPr>
          <w:i/>
        </w:rPr>
        <w:sym w:font="Arial" w:char="2014"/>
      </w:r>
      <w:r>
        <w:t xml:space="preserve"> поперечная сила в опорном сечении; </w:t>
      </w:r>
      <w:bookmarkStart w:id="1314" w:name="OCRUncertain2472"/>
    </w:p>
    <w:p w:rsidR="00000000" w:rsidRDefault="00AC1C26">
      <w:pPr>
        <w:ind w:firstLine="284"/>
        <w:jc w:val="both"/>
        <w:rPr>
          <w:lang w:val="en-US"/>
        </w:rPr>
      </w:pPr>
      <w:r>
        <w:rPr>
          <w:i/>
          <w:noProof/>
        </w:rPr>
        <w:t>M</w:t>
      </w:r>
      <w:r>
        <w:rPr>
          <w:i/>
          <w:noProof/>
          <w:vertAlign w:val="subscript"/>
        </w:rPr>
        <w:t>b</w:t>
      </w:r>
      <w:r>
        <w:rPr>
          <w:noProof/>
        </w:rPr>
        <w:t xml:space="preserve">, </w:t>
      </w:r>
      <w:bookmarkEnd w:id="1314"/>
      <w:r>
        <w:rPr>
          <w:i/>
          <w:noProof/>
        </w:rPr>
        <w:sym w:font="Symbol" w:char="F06A"/>
      </w:r>
      <w:r>
        <w:rPr>
          <w:i/>
          <w:noProof/>
          <w:vertAlign w:val="subscript"/>
        </w:rPr>
        <w:t>b</w:t>
      </w:r>
      <w:r>
        <w:rPr>
          <w:noProof/>
          <w:vertAlign w:val="subscript"/>
        </w:rPr>
        <w:t>2</w:t>
      </w:r>
      <w:r>
        <w:rPr>
          <w:noProof/>
        </w:rPr>
        <w:t>,</w:t>
      </w:r>
      <w:bookmarkStart w:id="1315" w:name="OCRUncertain2473"/>
      <w:r>
        <w:rPr>
          <w:noProof/>
        </w:rPr>
        <w:t xml:space="preserve"> </w:t>
      </w:r>
      <w:bookmarkEnd w:id="1315"/>
      <w:r>
        <w:rPr>
          <w:i/>
          <w:noProof/>
        </w:rPr>
        <w:sym w:font="Symbol" w:char="F06A"/>
      </w:r>
      <w:r>
        <w:rPr>
          <w:i/>
          <w:noProof/>
          <w:vertAlign w:val="subscript"/>
        </w:rPr>
        <w:t>b</w:t>
      </w:r>
      <w:r>
        <w:rPr>
          <w:noProof/>
          <w:vertAlign w:val="subscript"/>
        </w:rPr>
        <w:t>3</w:t>
      </w:r>
      <w:r>
        <w:t xml:space="preserve"> </w:t>
      </w:r>
      <w:r>
        <w:sym w:font="Arial" w:char="2014"/>
      </w:r>
      <w:r>
        <w:rPr>
          <w:lang w:val="en-US"/>
        </w:rPr>
        <w:t xml:space="preserve"> </w:t>
      </w:r>
      <w:r>
        <w:t>см.</w:t>
      </w:r>
      <w:r>
        <w:rPr>
          <w:lang w:val="en-US"/>
        </w:rPr>
        <w:t xml:space="preserve"> </w:t>
      </w:r>
      <w:r>
        <w:t>п.</w:t>
      </w:r>
      <w:r>
        <w:rPr>
          <w:lang w:val="en-US"/>
        </w:rPr>
        <w:t xml:space="preserve"> </w:t>
      </w:r>
      <w:r>
        <w:t xml:space="preserve">3.31; </w:t>
      </w:r>
    </w:p>
    <w:p w:rsidR="00000000" w:rsidRDefault="00AC1C26">
      <w:pPr>
        <w:ind w:firstLine="284"/>
        <w:jc w:val="both"/>
        <w:rPr>
          <w:noProof/>
        </w:rPr>
      </w:pPr>
      <w:r>
        <w:rPr>
          <w:i/>
          <w:lang w:val="en-US"/>
        </w:rPr>
        <w:t>q</w:t>
      </w:r>
      <w:r>
        <w:rPr>
          <w:vertAlign w:val="subscript"/>
          <w:lang w:val="en-US"/>
        </w:rPr>
        <w:t>1</w:t>
      </w:r>
      <w:r>
        <w:rPr>
          <w:i/>
          <w:noProof/>
        </w:rPr>
        <w:t xml:space="preserve"> —</w:t>
      </w:r>
      <w:r>
        <w:t xml:space="preserve"> см. п.</w:t>
      </w:r>
      <w:r>
        <w:rPr>
          <w:noProof/>
        </w:rPr>
        <w:t xml:space="preserve"> 3.32.</w:t>
      </w:r>
    </w:p>
    <w:p w:rsidR="00000000" w:rsidRDefault="00AC1C26">
      <w:pPr>
        <w:ind w:firstLine="284"/>
        <w:jc w:val="both"/>
      </w:pPr>
      <w:r>
        <w:rPr>
          <w:noProof/>
        </w:rPr>
        <w:t>3.34.</w:t>
      </w:r>
      <w:r>
        <w:t xml:space="preserve"> При уменьшении интенсивности хомутов от опоры к пролету с</w:t>
      </w:r>
      <w:r>
        <w:rPr>
          <w:lang w:val="en-US"/>
        </w:rPr>
        <w:t xml:space="preserve"> </w:t>
      </w:r>
      <w:r>
        <w:rPr>
          <w:i/>
          <w:lang w:val="en-US"/>
        </w:rPr>
        <w:t>q</w:t>
      </w:r>
      <w:r>
        <w:rPr>
          <w:i/>
          <w:vertAlign w:val="subscript"/>
          <w:lang w:val="en-US"/>
        </w:rPr>
        <w:t>sw</w:t>
      </w:r>
      <w:r>
        <w:rPr>
          <w:vertAlign w:val="subscript"/>
          <w:lang w:val="en-US"/>
        </w:rPr>
        <w:t>1</w:t>
      </w:r>
      <w:r>
        <w:t xml:space="preserve"> на</w:t>
      </w:r>
      <w:r>
        <w:rPr>
          <w:lang w:val="en-US"/>
        </w:rPr>
        <w:t xml:space="preserve"> </w:t>
      </w:r>
      <w:r>
        <w:rPr>
          <w:i/>
          <w:lang w:val="en-US"/>
        </w:rPr>
        <w:t>q</w:t>
      </w:r>
      <w:r>
        <w:rPr>
          <w:i/>
          <w:vertAlign w:val="subscript"/>
          <w:lang w:val="en-US"/>
        </w:rPr>
        <w:t>sw</w:t>
      </w:r>
      <w:r>
        <w:rPr>
          <w:vertAlign w:val="subscript"/>
          <w:lang w:val="en-US"/>
        </w:rPr>
        <w:t>2</w:t>
      </w:r>
      <w:r>
        <w:t xml:space="preserve"> (например, увеличением шага хомутов) следует проверить условие</w:t>
      </w:r>
      <w:r>
        <w:rPr>
          <w:noProof/>
        </w:rPr>
        <w:t xml:space="preserve"> (50)</w:t>
      </w:r>
      <w:r>
        <w:t xml:space="preserve"> при значениях </w:t>
      </w:r>
      <w:r>
        <w:rPr>
          <w:i/>
        </w:rPr>
        <w:t>с</w:t>
      </w:r>
      <w:r>
        <w:t>, превышающих</w:t>
      </w:r>
      <w:r>
        <w:rPr>
          <w:lang w:val="en-US"/>
        </w:rPr>
        <w:t xml:space="preserve"> </w:t>
      </w:r>
      <w:r>
        <w:rPr>
          <w:i/>
          <w:lang w:val="en-US"/>
        </w:rPr>
        <w:t>l</w:t>
      </w:r>
      <w:r>
        <w:rPr>
          <w:vertAlign w:val="subscript"/>
          <w:lang w:val="en-US"/>
        </w:rPr>
        <w:t>1</w:t>
      </w:r>
      <w:r>
        <w:rPr>
          <w:noProof/>
        </w:rPr>
        <w:t xml:space="preserve"> </w:t>
      </w:r>
      <w:r>
        <w:rPr>
          <w:noProof/>
        </w:rPr>
        <w:sym w:font="Arial" w:char="2014"/>
      </w:r>
      <w:r>
        <w:rPr>
          <w:noProof/>
        </w:rPr>
        <w:t xml:space="preserve"> </w:t>
      </w:r>
      <w:r>
        <w:t xml:space="preserve">длину участка элемента с интенсивностью хомутов </w:t>
      </w:r>
      <w:r>
        <w:rPr>
          <w:i/>
          <w:lang w:val="en-US"/>
        </w:rPr>
        <w:t>q</w:t>
      </w:r>
      <w:r>
        <w:rPr>
          <w:i/>
          <w:vertAlign w:val="subscript"/>
          <w:lang w:val="en-US"/>
        </w:rPr>
        <w:t>sw</w:t>
      </w:r>
      <w:r>
        <w:rPr>
          <w:vertAlign w:val="subscript"/>
          <w:lang w:val="en-US"/>
        </w:rPr>
        <w:t>1</w:t>
      </w:r>
      <w:r>
        <w:t xml:space="preserve"> </w:t>
      </w:r>
      <w:r>
        <w:rPr>
          <w:lang w:val="en-US"/>
        </w:rPr>
        <w:t>(</w:t>
      </w:r>
      <w:r>
        <w:t>черт.</w:t>
      </w:r>
      <w:r>
        <w:rPr>
          <w:noProof/>
        </w:rPr>
        <w:t xml:space="preserve"> 15)</w:t>
      </w:r>
      <w:bookmarkStart w:id="1316" w:name="OCRUncertain2480"/>
      <w:r>
        <w:rPr>
          <w:noProof/>
        </w:rPr>
        <w:t>.</w:t>
      </w:r>
      <w:bookmarkEnd w:id="1316"/>
      <w:r>
        <w:t xml:space="preserve"> При этом значение</w:t>
      </w:r>
      <w:r>
        <w:rPr>
          <w:lang w:val="en-US"/>
        </w:rPr>
        <w:t xml:space="preserve"> </w:t>
      </w:r>
      <w:bookmarkStart w:id="1317" w:name="OCRUncertain2481"/>
      <w:r>
        <w:rPr>
          <w:i/>
          <w:lang w:val="en-US"/>
        </w:rPr>
        <w:t>Q</w:t>
      </w:r>
      <w:bookmarkEnd w:id="1317"/>
      <w:r>
        <w:rPr>
          <w:i/>
          <w:vertAlign w:val="subscript"/>
          <w:lang w:val="en-US"/>
        </w:rPr>
        <w:t>sw</w:t>
      </w:r>
      <w:r>
        <w:t xml:space="preserve"> принимается рав</w:t>
      </w:r>
      <w:bookmarkStart w:id="1318" w:name="OCRUncertain2482"/>
      <w:r>
        <w:t>н</w:t>
      </w:r>
      <w:bookmarkEnd w:id="1318"/>
      <w:r>
        <w:t>ым:</w:t>
      </w:r>
    </w:p>
    <w:p w:rsidR="00000000" w:rsidRDefault="00AC1C26">
      <w:pPr>
        <w:ind w:firstLine="284"/>
        <w:jc w:val="both"/>
        <w:rPr>
          <w:lang w:val="en-US"/>
        </w:rPr>
      </w:pPr>
      <w:r>
        <w:t xml:space="preserve">при </w:t>
      </w:r>
      <w:bookmarkStart w:id="1319" w:name="OCRUncertain2485"/>
      <w:r>
        <w:rPr>
          <w:lang w:val="en-US"/>
        </w:rPr>
        <w:tab/>
      </w:r>
      <w:r>
        <w:rPr>
          <w:lang w:val="en-US"/>
        </w:rPr>
        <w:tab/>
      </w:r>
      <w:r>
        <w:rPr>
          <w:lang w:val="en-US"/>
        </w:rPr>
        <w:tab/>
      </w:r>
      <w:r>
        <w:rPr>
          <w:position w:val="-12"/>
          <w:lang w:val="en-US"/>
        </w:rPr>
        <w:object w:dxaOrig="999" w:dyaOrig="360">
          <v:shape id="_x0000_i1275" type="#_x0000_t75" style="width:50.25pt;height:18pt" o:ole="">
            <v:imagedata r:id="rId477" o:title=""/>
          </v:shape>
          <o:OLEObject Type="Embed" ProgID="Equation.3" ShapeID="_x0000_i1275" DrawAspect="Content" ObjectID="_1480582159" r:id="rId478"/>
        </w:object>
      </w:r>
    </w:p>
    <w:bookmarkEnd w:id="1319"/>
    <w:p w:rsidR="00000000" w:rsidRDefault="00AC1C26">
      <w:pPr>
        <w:ind w:firstLine="284"/>
        <w:jc w:val="both"/>
        <w:rPr>
          <w:lang w:val="en-US"/>
        </w:rPr>
      </w:pPr>
      <w:r>
        <w:rPr>
          <w:lang w:val="en-US"/>
        </w:rPr>
        <w:tab/>
      </w:r>
      <w:r>
        <w:rPr>
          <w:lang w:val="en-US"/>
        </w:rPr>
        <w:tab/>
      </w:r>
      <w:r>
        <w:rPr>
          <w:lang w:val="en-US"/>
        </w:rPr>
        <w:tab/>
      </w:r>
      <w:r>
        <w:rPr>
          <w:position w:val="-12"/>
          <w:lang w:val="en-US"/>
        </w:rPr>
        <w:object w:dxaOrig="3320" w:dyaOrig="360">
          <v:shape id="_x0000_i1276" type="#_x0000_t75" style="width:165.75pt;height:18pt" o:ole="">
            <v:imagedata r:id="rId479" o:title=""/>
          </v:shape>
          <o:OLEObject Type="Embed" ProgID="Equation.3" ShapeID="_x0000_i1276" DrawAspect="Content" ObjectID="_1480582160" r:id="rId480"/>
        </w:object>
      </w:r>
    </w:p>
    <w:p w:rsidR="00000000" w:rsidRDefault="00AC1C26">
      <w:pPr>
        <w:ind w:firstLine="284"/>
        <w:jc w:val="both"/>
        <w:rPr>
          <w:lang w:val="en-US"/>
        </w:rPr>
      </w:pPr>
      <w:r>
        <w:t>при</w:t>
      </w:r>
      <w:r>
        <w:rPr>
          <w:lang w:val="en-US"/>
        </w:rPr>
        <w:t xml:space="preserve"> </w:t>
      </w:r>
      <w:r>
        <w:rPr>
          <w:lang w:val="en-US"/>
        </w:rPr>
        <w:tab/>
      </w:r>
      <w:r>
        <w:rPr>
          <w:lang w:val="en-US"/>
        </w:rPr>
        <w:tab/>
      </w:r>
      <w:r>
        <w:rPr>
          <w:lang w:val="en-US"/>
        </w:rPr>
        <w:tab/>
      </w:r>
      <w:r>
        <w:rPr>
          <w:position w:val="-12"/>
          <w:lang w:val="en-US"/>
        </w:rPr>
        <w:object w:dxaOrig="1520" w:dyaOrig="360">
          <v:shape id="_x0000_i1277" type="#_x0000_t75" style="width:75.75pt;height:18pt" o:ole="">
            <v:imagedata r:id="rId481" o:title=""/>
          </v:shape>
          <o:OLEObject Type="Embed" ProgID="Equation.3" ShapeID="_x0000_i1277" DrawAspect="Content" ObjectID="_1480582161" r:id="rId482"/>
        </w:object>
      </w:r>
    </w:p>
    <w:p w:rsidR="00000000" w:rsidRDefault="00AC1C26">
      <w:pPr>
        <w:ind w:firstLine="284"/>
        <w:jc w:val="both"/>
        <w:rPr>
          <w:lang w:val="en-US"/>
        </w:rPr>
      </w:pPr>
      <w:r>
        <w:rPr>
          <w:lang w:val="en-US"/>
        </w:rPr>
        <w:tab/>
      </w:r>
      <w:r>
        <w:rPr>
          <w:lang w:val="en-US"/>
        </w:rPr>
        <w:tab/>
      </w:r>
      <w:r>
        <w:rPr>
          <w:lang w:val="en-US"/>
        </w:rPr>
        <w:tab/>
      </w:r>
      <w:r>
        <w:rPr>
          <w:position w:val="-12"/>
          <w:lang w:val="en-US"/>
        </w:rPr>
        <w:object w:dxaOrig="1740" w:dyaOrig="360">
          <v:shape id="_x0000_i1278" type="#_x0000_t75" style="width:87pt;height:18pt" o:ole="">
            <v:imagedata r:id="rId483" o:title=""/>
          </v:shape>
          <o:OLEObject Type="Embed" ProgID="Equation.3" ShapeID="_x0000_i1278" DrawAspect="Content" ObjectID="_1480582162" r:id="rId484"/>
        </w:object>
      </w:r>
    </w:p>
    <w:p w:rsidR="00000000" w:rsidRDefault="00AC1C26">
      <w:pPr>
        <w:ind w:firstLine="284"/>
        <w:jc w:val="both"/>
        <w:rPr>
          <w:lang w:val="en-US"/>
        </w:rPr>
      </w:pPr>
      <w:r>
        <w:t>при</w:t>
      </w:r>
      <w:r>
        <w:rPr>
          <w:lang w:val="en-US"/>
        </w:rPr>
        <w:t xml:space="preserve"> </w:t>
      </w:r>
      <w:r>
        <w:rPr>
          <w:lang w:val="en-US"/>
        </w:rPr>
        <w:tab/>
      </w:r>
      <w:r>
        <w:rPr>
          <w:lang w:val="en-US"/>
        </w:rPr>
        <w:tab/>
      </w:r>
      <w:r>
        <w:rPr>
          <w:lang w:val="en-US"/>
        </w:rPr>
        <w:tab/>
      </w:r>
      <w:r>
        <w:rPr>
          <w:position w:val="-12"/>
          <w:lang w:val="en-US"/>
        </w:rPr>
        <w:object w:dxaOrig="1020" w:dyaOrig="360">
          <v:shape id="_x0000_i1279" type="#_x0000_t75" style="width:51pt;height:18pt" o:ole="">
            <v:imagedata r:id="rId485" o:title=""/>
          </v:shape>
          <o:OLEObject Type="Embed" ProgID="Equation.3" ShapeID="_x0000_i1279" DrawAspect="Content" ObjectID="_1480582163" r:id="rId486"/>
        </w:object>
      </w:r>
    </w:p>
    <w:p w:rsidR="00000000" w:rsidRDefault="00AC1C26">
      <w:pPr>
        <w:ind w:firstLine="284"/>
        <w:jc w:val="both"/>
        <w:rPr>
          <w:lang w:val="en-US"/>
        </w:rPr>
      </w:pPr>
      <w:r>
        <w:rPr>
          <w:lang w:val="en-US"/>
        </w:rPr>
        <w:tab/>
      </w:r>
      <w:r>
        <w:rPr>
          <w:lang w:val="en-US"/>
        </w:rPr>
        <w:tab/>
      </w:r>
      <w:r>
        <w:rPr>
          <w:lang w:val="en-US"/>
        </w:rPr>
        <w:tab/>
      </w:r>
      <w:r>
        <w:rPr>
          <w:position w:val="-12"/>
          <w:lang w:val="en-US"/>
        </w:rPr>
        <w:object w:dxaOrig="1359" w:dyaOrig="360">
          <v:shape id="_x0000_i1280" type="#_x0000_t75" style="width:68.25pt;height:18pt" o:ole="">
            <v:imagedata r:id="rId487" o:title=""/>
          </v:shape>
          <o:OLEObject Type="Embed" ProgID="Equation.3" ShapeID="_x0000_i1280" DrawAspect="Content" ObjectID="_1480582164" r:id="rId488"/>
        </w:object>
      </w:r>
    </w:p>
    <w:p w:rsidR="00000000" w:rsidRDefault="00AC1C26">
      <w:pPr>
        <w:ind w:firstLine="284"/>
        <w:jc w:val="both"/>
        <w:rPr>
          <w:i/>
          <w:lang w:val="en-US"/>
        </w:rPr>
      </w:pPr>
      <w:r>
        <w:t>где</w:t>
      </w:r>
      <w:r>
        <w:rPr>
          <w:lang w:val="en-US"/>
        </w:rPr>
        <w:t xml:space="preserve">  </w:t>
      </w:r>
      <w:r>
        <w:rPr>
          <w:i/>
          <w:lang w:val="en-US"/>
        </w:rPr>
        <w:t>c</w:t>
      </w:r>
      <w:r>
        <w:rPr>
          <w:vertAlign w:val="subscript"/>
          <w:lang w:val="en-US"/>
        </w:rPr>
        <w:t>01</w:t>
      </w:r>
      <w:r>
        <w:rPr>
          <w:lang w:val="en-US"/>
        </w:rPr>
        <w:t xml:space="preserve">, </w:t>
      </w:r>
      <w:r>
        <w:rPr>
          <w:i/>
          <w:lang w:val="en-US"/>
        </w:rPr>
        <w:t>c</w:t>
      </w:r>
      <w:r>
        <w:rPr>
          <w:vertAlign w:val="subscript"/>
          <w:lang w:val="en-US"/>
        </w:rPr>
        <w:t>02</w:t>
      </w:r>
      <w:r>
        <w:t xml:space="preserve"> </w:t>
      </w:r>
      <w:r>
        <w:sym w:font="Arial" w:char="2014"/>
      </w:r>
      <w:r>
        <w:rPr>
          <w:lang w:val="en-US"/>
        </w:rPr>
        <w:t xml:space="preserve"> </w:t>
      </w:r>
      <w:r>
        <w:t>определяются по формуле</w:t>
      </w:r>
      <w:r>
        <w:rPr>
          <w:noProof/>
        </w:rPr>
        <w:t xml:space="preserve"> (56) </w:t>
      </w:r>
      <w:r>
        <w:t>при</w:t>
      </w:r>
      <w:r>
        <w:rPr>
          <w:lang w:val="en-US"/>
        </w:rPr>
        <w:t xml:space="preserve"> </w:t>
      </w:r>
      <w:bookmarkStart w:id="1320" w:name="OCRUncertain2509"/>
      <w:r>
        <w:rPr>
          <w:i/>
          <w:lang w:val="en-US"/>
        </w:rPr>
        <w:t>q</w:t>
      </w:r>
      <w:r>
        <w:rPr>
          <w:i/>
          <w:vertAlign w:val="subscript"/>
          <w:lang w:val="en-US"/>
        </w:rPr>
        <w:t>sw</w:t>
      </w:r>
      <w:r>
        <w:rPr>
          <w:lang w:val="en-US"/>
        </w:rPr>
        <w:t>,</w:t>
      </w:r>
      <w:bookmarkEnd w:id="1320"/>
      <w:r>
        <w:t xml:space="preserve"> соответственно равном </w:t>
      </w:r>
      <w:r>
        <w:rPr>
          <w:i/>
          <w:lang w:val="en-US"/>
        </w:rPr>
        <w:t>q</w:t>
      </w:r>
      <w:r>
        <w:rPr>
          <w:i/>
          <w:vertAlign w:val="subscript"/>
          <w:lang w:val="en-US"/>
        </w:rPr>
        <w:t>sw</w:t>
      </w:r>
      <w:r>
        <w:rPr>
          <w:vertAlign w:val="subscript"/>
          <w:lang w:val="en-US"/>
        </w:rPr>
        <w:t xml:space="preserve">1 </w:t>
      </w:r>
      <w:r>
        <w:t>и</w:t>
      </w:r>
      <w:r>
        <w:rPr>
          <w:lang w:val="en-US"/>
        </w:rPr>
        <w:t xml:space="preserve"> </w:t>
      </w:r>
      <w:r>
        <w:rPr>
          <w:i/>
          <w:lang w:val="en-US"/>
        </w:rPr>
        <w:t>q</w:t>
      </w:r>
      <w:r>
        <w:rPr>
          <w:i/>
          <w:vertAlign w:val="subscript"/>
          <w:lang w:val="en-US"/>
        </w:rPr>
        <w:t>sw</w:t>
      </w:r>
      <w:r>
        <w:rPr>
          <w:vertAlign w:val="subscript"/>
          <w:lang w:val="en-US"/>
        </w:rPr>
        <w:t>2</w:t>
      </w:r>
      <w:r>
        <w:rPr>
          <w:lang w:val="en-US"/>
        </w:rPr>
        <w:t>.</w:t>
      </w:r>
    </w:p>
    <w:p w:rsidR="00000000" w:rsidRDefault="00AC1C26">
      <w:pPr>
        <w:ind w:firstLine="284"/>
        <w:jc w:val="center"/>
        <w:rPr>
          <w:lang w:val="en-US"/>
        </w:rPr>
      </w:pPr>
      <w:r>
        <w:rPr>
          <w:lang w:val="en-US"/>
        </w:rPr>
        <w:pict>
          <v:shape id="_x0000_i1281" type="#_x0000_t75" style="width:225pt;height:134.25pt">
            <v:imagedata r:id="rId489" o:title=""/>
          </v:shape>
        </w:pict>
      </w:r>
    </w:p>
    <w:p w:rsidR="00000000" w:rsidRDefault="00AC1C26">
      <w:pPr>
        <w:ind w:firstLine="284"/>
        <w:jc w:val="center"/>
        <w:rPr>
          <w:lang w:val="en-US"/>
        </w:rPr>
      </w:pPr>
      <w:r>
        <w:t>Черт.</w:t>
      </w:r>
      <w:r>
        <w:rPr>
          <w:noProof/>
        </w:rPr>
        <w:t xml:space="preserve"> 15.</w:t>
      </w:r>
      <w:r>
        <w:t xml:space="preserve"> К расчету </w:t>
      </w:r>
      <w:bookmarkStart w:id="1321" w:name="OCRUncertain2512"/>
      <w:r>
        <w:t>н</w:t>
      </w:r>
      <w:bookmarkEnd w:id="1321"/>
      <w:r>
        <w:t>аклонных сече</w:t>
      </w:r>
      <w:bookmarkStart w:id="1322" w:name="OCRUncertain2513"/>
      <w:r>
        <w:t>н</w:t>
      </w:r>
      <w:bookmarkEnd w:id="1322"/>
      <w:r>
        <w:t>ий при изме</w:t>
      </w:r>
      <w:bookmarkStart w:id="1323" w:name="OCRUncertain2514"/>
      <w:r>
        <w:t>н</w:t>
      </w:r>
      <w:bookmarkEnd w:id="1323"/>
      <w:r>
        <w:t>е</w:t>
      </w:r>
      <w:bookmarkStart w:id="1324" w:name="OCRUncertain2515"/>
      <w:r>
        <w:t>н</w:t>
      </w:r>
      <w:bookmarkEnd w:id="1324"/>
      <w:r>
        <w:t xml:space="preserve">ии </w:t>
      </w:r>
    </w:p>
    <w:p w:rsidR="00000000" w:rsidRDefault="00AC1C26">
      <w:pPr>
        <w:ind w:firstLine="284"/>
        <w:jc w:val="center"/>
      </w:pPr>
      <w:r>
        <w:t>интенсивности хомутов</w:t>
      </w:r>
    </w:p>
    <w:p w:rsidR="00000000" w:rsidRDefault="00AC1C26">
      <w:pPr>
        <w:ind w:firstLine="284"/>
        <w:jc w:val="both"/>
      </w:pPr>
      <w:r>
        <w:t xml:space="preserve">При действии на элемент равномерно распределенной нагрузки длина участка с интенсивностью </w:t>
      </w:r>
      <w:r>
        <w:rPr>
          <w:i/>
          <w:lang w:val="en-US"/>
        </w:rPr>
        <w:t>q</w:t>
      </w:r>
      <w:r>
        <w:rPr>
          <w:i/>
          <w:vertAlign w:val="subscript"/>
          <w:lang w:val="en-US"/>
        </w:rPr>
        <w:t>sw</w:t>
      </w:r>
      <w:r>
        <w:rPr>
          <w:vertAlign w:val="subscript"/>
          <w:lang w:val="en-US"/>
        </w:rPr>
        <w:t>1</w:t>
      </w:r>
      <w:r>
        <w:t xml:space="preserve"> принимается не менее зна</w:t>
      </w:r>
      <w:r>
        <w:t>чения</w:t>
      </w:r>
      <w:r>
        <w:rPr>
          <w:noProof/>
        </w:rPr>
        <w:t xml:space="preserve"> </w:t>
      </w:r>
      <w:bookmarkStart w:id="1325" w:name="OCRUncertain2519"/>
      <w:r>
        <w:rPr>
          <w:i/>
          <w:noProof/>
        </w:rPr>
        <w:t>l</w:t>
      </w:r>
      <w:r>
        <w:rPr>
          <w:noProof/>
          <w:vertAlign w:val="subscript"/>
        </w:rPr>
        <w:t>1</w:t>
      </w:r>
      <w:r>
        <w:rPr>
          <w:noProof/>
        </w:rPr>
        <w:t>,</w:t>
      </w:r>
      <w:bookmarkEnd w:id="1325"/>
      <w:r>
        <w:t xml:space="preserve"> определяемого следующим образом:</w:t>
      </w:r>
    </w:p>
    <w:p w:rsidR="00000000" w:rsidRDefault="00AC1C26">
      <w:pPr>
        <w:ind w:firstLine="284"/>
        <w:jc w:val="both"/>
        <w:rPr>
          <w:noProof/>
        </w:rPr>
      </w:pPr>
      <w:r>
        <w:t>если</w:t>
      </w:r>
      <w:r>
        <w:rPr>
          <w:noProof/>
        </w:rPr>
        <w:t xml:space="preserve">  </w:t>
      </w:r>
      <w:r>
        <w:rPr>
          <w:noProof/>
        </w:rPr>
        <w:tab/>
      </w:r>
      <w:r>
        <w:rPr>
          <w:noProof/>
          <w:position w:val="-12"/>
        </w:rPr>
        <w:object w:dxaOrig="1520" w:dyaOrig="360">
          <v:shape id="_x0000_i1282" type="#_x0000_t75" style="width:75.75pt;height:18pt" o:ole="">
            <v:imagedata r:id="rId490" o:title=""/>
          </v:shape>
          <o:OLEObject Type="Embed" ProgID="Equation.3" ShapeID="_x0000_i1282" DrawAspect="Content" ObjectID="_1480582165" r:id="rId491"/>
        </w:object>
      </w:r>
    </w:p>
    <w:p w:rsidR="00000000" w:rsidRDefault="00AC1C26">
      <w:pPr>
        <w:ind w:firstLine="284"/>
        <w:jc w:val="both"/>
        <w:rPr>
          <w:lang w:val="en-US"/>
        </w:rPr>
      </w:pPr>
      <w:r>
        <w:rPr>
          <w:lang w:val="en-US"/>
        </w:rPr>
        <w:lastRenderedPageBreak/>
        <w:tab/>
      </w:r>
      <w:r>
        <w:rPr>
          <w:lang w:val="en-US"/>
        </w:rPr>
        <w:tab/>
      </w:r>
      <w:r>
        <w:rPr>
          <w:position w:val="-30"/>
          <w:lang w:val="en-US"/>
        </w:rPr>
        <w:object w:dxaOrig="3440" w:dyaOrig="680">
          <v:shape id="_x0000_i1283" type="#_x0000_t75" style="width:171.75pt;height:33.75pt" o:ole="">
            <v:imagedata r:id="rId492" o:title=""/>
          </v:shape>
          <o:OLEObject Type="Embed" ProgID="Equation.3" ShapeID="_x0000_i1283" DrawAspect="Content" ObjectID="_1480582166" r:id="rId493"/>
        </w:object>
      </w:r>
    </w:p>
    <w:p w:rsidR="00000000" w:rsidRDefault="00AC1C26">
      <w:pPr>
        <w:ind w:firstLine="284"/>
        <w:jc w:val="both"/>
        <w:rPr>
          <w:i/>
        </w:rPr>
      </w:pPr>
      <w:r>
        <w:t>где</w:t>
      </w:r>
      <w:r>
        <w:rPr>
          <w:lang w:val="en-US"/>
        </w:rPr>
        <w:t xml:space="preserve"> </w:t>
      </w:r>
      <w:r>
        <w:rPr>
          <w:position w:val="-32"/>
          <w:lang w:val="en-US"/>
        </w:rPr>
        <w:object w:dxaOrig="2200" w:dyaOrig="760">
          <v:shape id="_x0000_i1284" type="#_x0000_t75" style="width:110.25pt;height:38.25pt" o:ole="">
            <v:imagedata r:id="rId494" o:title=""/>
          </v:shape>
          <o:OLEObject Type="Embed" ProgID="Equation.3" ShapeID="_x0000_i1284" DrawAspect="Content" ObjectID="_1480582167" r:id="rId495"/>
        </w:object>
      </w:r>
      <w:r>
        <w:t xml:space="preserve"> но не более</w:t>
      </w:r>
      <w:r>
        <w:rPr>
          <w:noProof/>
        </w:rPr>
        <w:t xml:space="preserve"> </w:t>
      </w:r>
      <w:r>
        <w:rPr>
          <w:noProof/>
          <w:position w:val="-30"/>
        </w:rPr>
        <w:object w:dxaOrig="740" w:dyaOrig="680">
          <v:shape id="_x0000_i1285" type="#_x0000_t75" style="width:36.75pt;height:33.75pt" o:ole="">
            <v:imagedata r:id="rId496" o:title=""/>
          </v:shape>
          <o:OLEObject Type="Embed" ProgID="Equation.3" ShapeID="_x0000_i1285" DrawAspect="Content" ObjectID="_1480582168" r:id="rId497"/>
        </w:object>
      </w:r>
    </w:p>
    <w:p w:rsidR="00000000" w:rsidRDefault="00AC1C26">
      <w:pPr>
        <w:ind w:firstLine="284"/>
        <w:jc w:val="both"/>
        <w:rPr>
          <w:noProof/>
        </w:rPr>
      </w:pPr>
      <w:r>
        <w:t xml:space="preserve">при этом, </w:t>
      </w:r>
      <w:bookmarkStart w:id="1326" w:name="OCRUncertain2545"/>
      <w:r>
        <w:t>если</w:t>
      </w:r>
      <w:r>
        <w:rPr>
          <w:lang w:val="en-US"/>
        </w:rPr>
        <w:t xml:space="preserve"> </w:t>
      </w:r>
      <w:bookmarkEnd w:id="1326"/>
      <w:r>
        <w:rPr>
          <w:position w:val="-12"/>
          <w:lang w:val="en-US"/>
        </w:rPr>
        <w:object w:dxaOrig="1900" w:dyaOrig="360">
          <v:shape id="_x0000_i1286" type="#_x0000_t75" style="width:85.5pt;height:16.5pt" o:ole="">
            <v:imagedata r:id="rId498" o:title=""/>
          </v:shape>
          <o:OLEObject Type="Embed" ProgID="Equation.3" ShapeID="_x0000_i1286" DrawAspect="Content" ObjectID="_1480582169" r:id="rId499"/>
        </w:object>
      </w:r>
    </w:p>
    <w:p w:rsidR="00000000" w:rsidRDefault="00AC1C26">
      <w:pPr>
        <w:ind w:firstLine="284"/>
        <w:jc w:val="both"/>
        <w:rPr>
          <w:lang w:val="en-US"/>
        </w:rPr>
      </w:pPr>
      <w:r>
        <w:rPr>
          <w:position w:val="-32"/>
          <w:lang w:val="en-US"/>
        </w:rPr>
        <w:object w:dxaOrig="1500" w:dyaOrig="760">
          <v:shape id="_x0000_i1287" type="#_x0000_t75" style="width:75pt;height:38.25pt" o:ole="">
            <v:imagedata r:id="rId500" o:title=""/>
          </v:shape>
          <o:OLEObject Type="Embed" ProgID="Equation.3" ShapeID="_x0000_i1287" DrawAspect="Content" ObjectID="_1480582170" r:id="rId501"/>
        </w:object>
      </w:r>
    </w:p>
    <w:p w:rsidR="00000000" w:rsidRDefault="00AC1C26">
      <w:pPr>
        <w:ind w:firstLine="284"/>
        <w:jc w:val="both"/>
        <w:rPr>
          <w:i/>
          <w:noProof/>
        </w:rPr>
      </w:pPr>
      <w:r>
        <w:t>если</w:t>
      </w:r>
      <w:r>
        <w:rPr>
          <w:noProof/>
        </w:rPr>
        <w:t xml:space="preserve">   </w:t>
      </w:r>
      <w:r>
        <w:rPr>
          <w:noProof/>
          <w:position w:val="-12"/>
        </w:rPr>
        <w:object w:dxaOrig="1520" w:dyaOrig="360">
          <v:shape id="_x0000_i1288" type="#_x0000_t75" style="width:75.75pt;height:18pt" o:ole="">
            <v:imagedata r:id="rId502" o:title=""/>
          </v:shape>
          <o:OLEObject Type="Embed" ProgID="Equation.3" ShapeID="_x0000_i1288" DrawAspect="Content" ObjectID="_1480582171" r:id="rId503"/>
        </w:object>
      </w:r>
    </w:p>
    <w:p w:rsidR="00000000" w:rsidRDefault="00AC1C26">
      <w:pPr>
        <w:ind w:firstLine="284"/>
        <w:jc w:val="both"/>
        <w:rPr>
          <w:lang w:val="en-US"/>
        </w:rPr>
      </w:pPr>
      <w:r>
        <w:rPr>
          <w:position w:val="-30"/>
          <w:lang w:val="en-US"/>
        </w:rPr>
        <w:object w:dxaOrig="3200" w:dyaOrig="700">
          <v:shape id="_x0000_i1289" type="#_x0000_t75" style="width:159.75pt;height:35.25pt" o:ole="">
            <v:imagedata r:id="rId504" o:title=""/>
          </v:shape>
          <o:OLEObject Type="Embed" ProgID="Equation.3" ShapeID="_x0000_i1289" DrawAspect="Content" ObjectID="_1480582172" r:id="rId505"/>
        </w:object>
      </w:r>
    </w:p>
    <w:p w:rsidR="00000000" w:rsidRDefault="00AC1C26">
      <w:pPr>
        <w:ind w:firstLine="284"/>
        <w:jc w:val="both"/>
        <w:rPr>
          <w:noProof/>
        </w:rPr>
      </w:pPr>
      <w:r>
        <w:t>здесь</w:t>
      </w:r>
      <w:r>
        <w:rPr>
          <w:lang w:val="en-US"/>
        </w:rPr>
        <w:t xml:space="preserve"> </w:t>
      </w:r>
      <w:bookmarkStart w:id="1327" w:name="OCRUncertain2567"/>
      <w:r>
        <w:rPr>
          <w:i/>
          <w:lang w:val="en-US"/>
        </w:rPr>
        <w:t>q</w:t>
      </w:r>
      <w:bookmarkEnd w:id="1327"/>
      <w:r>
        <w:rPr>
          <w:vertAlign w:val="subscript"/>
          <w:lang w:val="en-US"/>
        </w:rPr>
        <w:t>1</w:t>
      </w:r>
      <w:r>
        <w:rPr>
          <w:noProof/>
        </w:rPr>
        <w:t xml:space="preserve"> </w:t>
      </w:r>
      <w:r>
        <w:rPr>
          <w:noProof/>
        </w:rPr>
        <w:sym w:font="Arial" w:char="2014"/>
      </w:r>
      <w:r>
        <w:rPr>
          <w:noProof/>
        </w:rPr>
        <w:t xml:space="preserve"> </w:t>
      </w:r>
      <w:r>
        <w:t>см</w:t>
      </w:r>
      <w:r>
        <w:rPr>
          <w:lang w:val="en-US"/>
        </w:rPr>
        <w:t>.</w:t>
      </w:r>
      <w:r>
        <w:t xml:space="preserve"> п.</w:t>
      </w:r>
      <w:r>
        <w:rPr>
          <w:noProof/>
        </w:rPr>
        <w:t xml:space="preserve"> 3.32.</w:t>
      </w:r>
    </w:p>
    <w:p w:rsidR="00000000" w:rsidRDefault="00AC1C26">
      <w:pPr>
        <w:ind w:firstLine="284"/>
        <w:jc w:val="both"/>
        <w:rPr>
          <w:i/>
          <w:lang w:val="en-US"/>
        </w:rPr>
      </w:pPr>
      <w:r>
        <w:t>Если для значения</w:t>
      </w:r>
      <w:r>
        <w:rPr>
          <w:lang w:val="en-US"/>
        </w:rPr>
        <w:t xml:space="preserve"> </w:t>
      </w:r>
      <w:bookmarkStart w:id="1328" w:name="OCRUncertain2568"/>
      <w:r>
        <w:rPr>
          <w:i/>
          <w:lang w:val="en-US"/>
        </w:rPr>
        <w:t>q</w:t>
      </w:r>
      <w:bookmarkEnd w:id="1328"/>
      <w:r>
        <w:rPr>
          <w:i/>
          <w:vertAlign w:val="subscript"/>
          <w:lang w:val="en-US"/>
        </w:rPr>
        <w:t>sw</w:t>
      </w:r>
      <w:r>
        <w:rPr>
          <w:vertAlign w:val="subscript"/>
          <w:lang w:val="en-US"/>
        </w:rPr>
        <w:t>2</w:t>
      </w:r>
      <w:r>
        <w:t xml:space="preserve"> не выполняется условие </w:t>
      </w:r>
      <w:r>
        <w:rPr>
          <w:noProof/>
        </w:rPr>
        <w:t>(57)</w:t>
      </w:r>
      <w:bookmarkStart w:id="1329" w:name="OCRUncertain2569"/>
      <w:r>
        <w:rPr>
          <w:noProof/>
        </w:rPr>
        <w:t>,</w:t>
      </w:r>
      <w:bookmarkEnd w:id="1329"/>
      <w:r>
        <w:t xml:space="preserve"> длина</w:t>
      </w:r>
      <w:r>
        <w:rPr>
          <w:noProof/>
        </w:rPr>
        <w:t xml:space="preserve"> </w:t>
      </w:r>
      <w:r>
        <w:rPr>
          <w:i/>
          <w:noProof/>
        </w:rPr>
        <w:t>l</w:t>
      </w:r>
      <w:r>
        <w:rPr>
          <w:noProof/>
          <w:vertAlign w:val="subscript"/>
        </w:rPr>
        <w:t>1</w:t>
      </w:r>
      <w:r>
        <w:t xml:space="preserve"> вычисляется при скорректированных согласно п.</w:t>
      </w:r>
      <w:r>
        <w:rPr>
          <w:noProof/>
        </w:rPr>
        <w:t xml:space="preserve"> 3.31</w:t>
      </w:r>
      <w:r>
        <w:t xml:space="preserve"> </w:t>
      </w:r>
      <w:bookmarkStart w:id="1330" w:name="OCRUncertain2571"/>
      <w:r>
        <w:t>з</w:t>
      </w:r>
      <w:bookmarkEnd w:id="1330"/>
      <w:r>
        <w:t>начениях</w:t>
      </w:r>
      <w:bookmarkStart w:id="1331" w:name="OCRUncertain2572"/>
      <w:r>
        <w:rPr>
          <w:lang w:val="en-US"/>
        </w:rPr>
        <w:t xml:space="preserve"> </w:t>
      </w:r>
      <w:bookmarkStart w:id="1332" w:name="OCRUncertain2574"/>
      <w:bookmarkEnd w:id="1331"/>
      <w:r>
        <w:rPr>
          <w:position w:val="-12"/>
          <w:lang w:val="en-US"/>
        </w:rPr>
        <w:object w:dxaOrig="2120" w:dyaOrig="380">
          <v:shape id="_x0000_i1290" type="#_x0000_t75" style="width:91.5pt;height:17.25pt" o:ole="">
            <v:imagedata r:id="rId506" o:title=""/>
          </v:shape>
          <o:OLEObject Type="Embed" ProgID="Equation.3" ShapeID="_x0000_i1290" DrawAspect="Content" ObjectID="_1480582173" r:id="rId507"/>
        </w:object>
      </w:r>
      <w:r>
        <w:rPr>
          <w:i/>
          <w:lang w:val="en-US"/>
        </w:rPr>
        <w:t xml:space="preserve"> </w:t>
      </w:r>
      <w:bookmarkEnd w:id="1332"/>
      <w:r>
        <w:t>и</w:t>
      </w:r>
      <w:r>
        <w:rPr>
          <w:lang w:val="en-US"/>
        </w:rPr>
        <w:t xml:space="preserve"> </w:t>
      </w:r>
      <w:r>
        <w:rPr>
          <w:position w:val="-14"/>
          <w:lang w:val="en-US"/>
        </w:rPr>
        <w:object w:dxaOrig="1600" w:dyaOrig="380">
          <v:shape id="_x0000_i1291" type="#_x0000_t75" style="width:69.75pt;height:17.25pt" o:ole="">
            <v:imagedata r:id="rId508" o:title=""/>
          </v:shape>
          <o:OLEObject Type="Embed" ProgID="Equation.3" ShapeID="_x0000_i1291" DrawAspect="Content" ObjectID="_1480582174" r:id="rId509"/>
        </w:object>
      </w:r>
      <w:r>
        <w:t xml:space="preserve"> при этом сумма</w:t>
      </w:r>
      <w:r>
        <w:rPr>
          <w:lang w:val="en-US"/>
        </w:rPr>
        <w:t xml:space="preserve"> </w:t>
      </w:r>
      <w:r>
        <w:rPr>
          <w:position w:val="-14"/>
          <w:lang w:val="en-US"/>
        </w:rPr>
        <w:object w:dxaOrig="1440" w:dyaOrig="380">
          <v:shape id="_x0000_i1292" type="#_x0000_t75" style="width:63.75pt;height:17.25pt" o:ole="">
            <v:imagedata r:id="rId510" o:title=""/>
          </v:shape>
          <o:OLEObject Type="Embed" ProgID="Equation.3" ShapeID="_x0000_i1292" DrawAspect="Content" ObjectID="_1480582175" r:id="rId511"/>
        </w:object>
      </w:r>
      <w:r>
        <w:t xml:space="preserve"> принимается не менее нескорректированного значения</w:t>
      </w:r>
      <w:r>
        <w:rPr>
          <w:lang w:val="en-US"/>
        </w:rPr>
        <w:t xml:space="preserve"> </w:t>
      </w:r>
      <w:bookmarkStart w:id="1333" w:name="OCRUncertain2581"/>
      <w:r>
        <w:rPr>
          <w:i/>
          <w:lang w:val="en-US"/>
        </w:rPr>
        <w:t>Q</w:t>
      </w:r>
      <w:bookmarkEnd w:id="1333"/>
      <w:r>
        <w:rPr>
          <w:i/>
          <w:vertAlign w:val="subscript"/>
          <w:lang w:val="en-US"/>
        </w:rPr>
        <w:t>b,min</w:t>
      </w:r>
      <w:r>
        <w:rPr>
          <w:lang w:val="en-US"/>
        </w:rPr>
        <w:t>.</w:t>
      </w:r>
    </w:p>
    <w:p w:rsidR="00000000" w:rsidRDefault="00AC1C26">
      <w:pPr>
        <w:ind w:firstLine="284"/>
        <w:jc w:val="both"/>
        <w:rPr>
          <w:i/>
        </w:rPr>
      </w:pPr>
    </w:p>
    <w:p w:rsidR="00000000" w:rsidRDefault="00AC1C26">
      <w:pPr>
        <w:ind w:firstLine="284"/>
        <w:jc w:val="center"/>
        <w:rPr>
          <w:i/>
        </w:rPr>
      </w:pPr>
      <w:r>
        <w:rPr>
          <w:i/>
        </w:rPr>
        <w:t>Элементы п</w:t>
      </w:r>
      <w:bookmarkStart w:id="1334" w:name="OCRUncertain2582"/>
      <w:r>
        <w:rPr>
          <w:i/>
        </w:rPr>
        <w:t>о</w:t>
      </w:r>
      <w:bookmarkEnd w:id="1334"/>
      <w:r>
        <w:rPr>
          <w:i/>
        </w:rPr>
        <w:t>стоянной высоты, армированные отгибами</w:t>
      </w:r>
    </w:p>
    <w:p w:rsidR="00000000" w:rsidRDefault="00AC1C26">
      <w:pPr>
        <w:ind w:firstLine="284"/>
        <w:jc w:val="center"/>
        <w:rPr>
          <w:i/>
        </w:rPr>
      </w:pPr>
    </w:p>
    <w:p w:rsidR="00000000" w:rsidRDefault="00AC1C26">
      <w:pPr>
        <w:ind w:firstLine="284"/>
        <w:jc w:val="both"/>
      </w:pPr>
      <w:r>
        <w:rPr>
          <w:noProof/>
        </w:rPr>
        <w:t>3.35.</w:t>
      </w:r>
      <w:r>
        <w:t xml:space="preserve"> Проверка прочности наклонного сечения на действие поперечной силы для элемента с отгибами производится из условия</w:t>
      </w:r>
      <w:r>
        <w:rPr>
          <w:noProof/>
        </w:rPr>
        <w:t xml:space="preserve"> (50)</w:t>
      </w:r>
      <w:r>
        <w:t xml:space="preserve"> с добавлением к правой части условия</w:t>
      </w:r>
      <w:r>
        <w:rPr>
          <w:noProof/>
        </w:rPr>
        <w:t xml:space="preserve"> (50)</w:t>
      </w:r>
      <w:r>
        <w:t xml:space="preserve"> значения</w:t>
      </w:r>
    </w:p>
    <w:p w:rsidR="00000000" w:rsidRDefault="00AC1C26">
      <w:pPr>
        <w:ind w:firstLine="284"/>
        <w:jc w:val="both"/>
        <w:rPr>
          <w:noProof/>
        </w:rPr>
      </w:pPr>
      <w:r>
        <w:rPr>
          <w:noProof/>
          <w:position w:val="-14"/>
        </w:rPr>
        <w:object w:dxaOrig="2079" w:dyaOrig="380">
          <v:shape id="_x0000_i1293" type="#_x0000_t75" style="width:104.25pt;height:18.75pt" o:ole="">
            <v:imagedata r:id="rId512" o:title=""/>
          </v:shape>
          <o:OLEObject Type="Embed" ProgID="Equation.3" ShapeID="_x0000_i1293" DrawAspect="Content" ObjectID="_1480582176" r:id="rId513"/>
        </w:object>
      </w:r>
      <w:r>
        <w:rPr>
          <w:noProof/>
        </w:rPr>
        <w:t xml:space="preserve">       </w:t>
      </w:r>
      <w:r>
        <w:rPr>
          <w:noProof/>
        </w:rPr>
        <w:tab/>
      </w:r>
      <w:r>
        <w:rPr>
          <w:noProof/>
        </w:rPr>
        <w:tab/>
        <w:t>(65)</w:t>
      </w:r>
    </w:p>
    <w:p w:rsidR="00000000" w:rsidRDefault="00AC1C26">
      <w:pPr>
        <w:ind w:firstLine="284"/>
        <w:jc w:val="both"/>
        <w:rPr>
          <w:noProof/>
        </w:rPr>
      </w:pPr>
      <w:r>
        <w:t xml:space="preserve">где </w:t>
      </w:r>
      <w:r>
        <w:rPr>
          <w:i/>
        </w:rPr>
        <w:t>А</w:t>
      </w:r>
      <w:bookmarkStart w:id="1335" w:name="OCRUncertain2588"/>
      <w:r>
        <w:rPr>
          <w:i/>
          <w:vertAlign w:val="subscript"/>
          <w:lang w:val="en-US"/>
        </w:rPr>
        <w:t>s,inc</w:t>
      </w:r>
      <w:r>
        <w:rPr>
          <w:i/>
          <w:lang w:val="en-US"/>
        </w:rPr>
        <w:t xml:space="preserve"> </w:t>
      </w:r>
      <w:r>
        <w:t>—</w:t>
      </w:r>
      <w:bookmarkEnd w:id="1335"/>
      <w:r>
        <w:rPr>
          <w:lang w:val="en-US"/>
        </w:rPr>
        <w:t xml:space="preserve"> </w:t>
      </w:r>
      <w:r>
        <w:t xml:space="preserve">площадь сечения отгибов, пересекающих опасную наклонную трещину с длиной </w:t>
      </w:r>
      <w:bookmarkStart w:id="1336" w:name="OCRUncertain2589"/>
      <w:r>
        <w:t>проекции</w:t>
      </w:r>
      <w:bookmarkEnd w:id="1336"/>
      <w:r>
        <w:t xml:space="preserve"> </w:t>
      </w:r>
      <w:bookmarkStart w:id="1337" w:name="OCRUncertain2590"/>
      <w:r>
        <w:rPr>
          <w:i/>
          <w:lang w:val="en-US"/>
        </w:rPr>
        <w:t>c</w:t>
      </w:r>
      <w:r>
        <w:rPr>
          <w:vertAlign w:val="subscript"/>
          <w:lang w:val="en-US"/>
        </w:rPr>
        <w:t>0</w:t>
      </w:r>
      <w:r>
        <w:rPr>
          <w:noProof/>
        </w:rPr>
        <w:t xml:space="preserve">; </w:t>
      </w:r>
      <w:bookmarkEnd w:id="1337"/>
    </w:p>
    <w:p w:rsidR="00000000" w:rsidRDefault="00AC1C26">
      <w:pPr>
        <w:ind w:firstLine="284"/>
        <w:jc w:val="both"/>
      </w:pPr>
      <w:r>
        <w:rPr>
          <w:i/>
          <w:noProof/>
        </w:rPr>
        <w:sym w:font="Symbol" w:char="F071"/>
      </w:r>
      <w:r>
        <w:rPr>
          <w:i/>
          <w:noProof/>
        </w:rPr>
        <w:t xml:space="preserve"> —</w:t>
      </w:r>
      <w:r>
        <w:t xml:space="preserve"> угол наклона отгибов к продольной оси элемента.</w:t>
      </w:r>
    </w:p>
    <w:p w:rsidR="00000000" w:rsidRDefault="00AC1C26">
      <w:pPr>
        <w:ind w:firstLine="284"/>
        <w:jc w:val="both"/>
      </w:pPr>
      <w:r>
        <w:t xml:space="preserve">Значение </w:t>
      </w:r>
      <w:r>
        <w:rPr>
          <w:i/>
          <w:lang w:val="en-US"/>
        </w:rPr>
        <w:t>c</w:t>
      </w:r>
      <w:r>
        <w:rPr>
          <w:vertAlign w:val="subscript"/>
          <w:lang w:val="en-US"/>
        </w:rPr>
        <w:t>0</w:t>
      </w:r>
      <w:r>
        <w:t xml:space="preserve"> принимается равным </w:t>
      </w:r>
      <w:r>
        <w:t>длине участка элемента в пределах рассматриваемого наклонного сечения, для которого выражение</w:t>
      </w:r>
      <w:r>
        <w:rPr>
          <w:lang w:val="en-US"/>
        </w:rPr>
        <w:t xml:space="preserve"> </w:t>
      </w:r>
      <w:r>
        <w:rPr>
          <w:position w:val="-30"/>
          <w:lang w:val="en-US"/>
        </w:rPr>
        <w:object w:dxaOrig="3600" w:dyaOrig="680">
          <v:shape id="_x0000_i1294" type="#_x0000_t75" style="width:162.75pt;height:30.75pt" o:ole="">
            <v:imagedata r:id="rId514" o:title=""/>
          </v:shape>
          <o:OLEObject Type="Embed" ProgID="Equation.3" ShapeID="_x0000_i1294" DrawAspect="Content" ObjectID="_1480582177" r:id="rId515"/>
        </w:object>
      </w:r>
      <w:r>
        <w:rPr>
          <w:lang w:val="en-US"/>
        </w:rPr>
        <w:t xml:space="preserve"> </w:t>
      </w:r>
      <w:r>
        <w:t>принимает минимальное значение. Для этого рассматриваются участки от конца наклонного сечения или от конца отгиба в пределах длины с до начала отгиба, более близкого к опоре, или до опоры (черт.</w:t>
      </w:r>
      <w:r>
        <w:rPr>
          <w:noProof/>
        </w:rPr>
        <w:t xml:space="preserve"> 16),</w:t>
      </w:r>
      <w:r>
        <w:t xml:space="preserve"> при этом длина участка принимается не более значения </w:t>
      </w:r>
      <w:r>
        <w:rPr>
          <w:i/>
          <w:lang w:val="en-US"/>
        </w:rPr>
        <w:t>c</w:t>
      </w:r>
      <w:r>
        <w:rPr>
          <w:vertAlign w:val="subscript"/>
          <w:lang w:val="en-US"/>
        </w:rPr>
        <w:t>0</w:t>
      </w:r>
      <w:r>
        <w:rPr>
          <w:smallCaps/>
          <w:lang w:val="en-US"/>
        </w:rPr>
        <w:t>,</w:t>
      </w:r>
      <w:r>
        <w:rPr>
          <w:smallCaps/>
        </w:rPr>
        <w:t xml:space="preserve"> о</w:t>
      </w:r>
      <w:r>
        <w:t>пределяемого по формуле</w:t>
      </w:r>
      <w:r>
        <w:rPr>
          <w:noProof/>
        </w:rPr>
        <w:t xml:space="preserve"> (56),</w:t>
      </w:r>
      <w:r>
        <w:t xml:space="preserve"> а наклонные трещины, не пересекающие отгибы, при значениях </w:t>
      </w:r>
      <w:r>
        <w:rPr>
          <w:i/>
          <w:lang w:val="en-US"/>
        </w:rPr>
        <w:t>c</w:t>
      </w:r>
      <w:r>
        <w:rPr>
          <w:vertAlign w:val="subscript"/>
          <w:lang w:val="en-US"/>
        </w:rPr>
        <w:t>0</w:t>
      </w:r>
      <w:r>
        <w:t xml:space="preserve"> менее вычисленных по формуле</w:t>
      </w:r>
      <w:r>
        <w:rPr>
          <w:noProof/>
        </w:rPr>
        <w:t xml:space="preserve"> (56)</w:t>
      </w:r>
      <w:r>
        <w:t xml:space="preserve"> в расчете </w:t>
      </w:r>
      <w:r>
        <w:t>не рассматриваются.</w:t>
      </w:r>
    </w:p>
    <w:p w:rsidR="00000000" w:rsidRDefault="00AC1C26">
      <w:pPr>
        <w:ind w:firstLine="284"/>
        <w:jc w:val="center"/>
        <w:rPr>
          <w:lang w:val="en-US"/>
        </w:rPr>
      </w:pPr>
      <w:r>
        <w:rPr>
          <w:lang w:val="en-US"/>
        </w:rPr>
        <w:pict>
          <v:shape id="_x0000_i1295" type="#_x0000_t75" style="width:230.25pt;height:150pt">
            <v:imagedata r:id="rId516" o:title=""/>
          </v:shape>
        </w:pict>
      </w:r>
    </w:p>
    <w:p w:rsidR="00000000" w:rsidRDefault="00AC1C26">
      <w:pPr>
        <w:ind w:firstLine="284"/>
        <w:jc w:val="center"/>
        <w:rPr>
          <w:lang w:val="en-US"/>
        </w:rPr>
      </w:pPr>
      <w:r>
        <w:t>Черт.</w:t>
      </w:r>
      <w:r>
        <w:rPr>
          <w:noProof/>
        </w:rPr>
        <w:t xml:space="preserve"> 16.</w:t>
      </w:r>
      <w:r>
        <w:t xml:space="preserve"> К определению </w:t>
      </w:r>
      <w:bookmarkStart w:id="1338" w:name="OCRUncertain2616"/>
      <w:r>
        <w:t>н</w:t>
      </w:r>
      <w:bookmarkEnd w:id="1338"/>
      <w:r>
        <w:t>аиболее опас</w:t>
      </w:r>
      <w:bookmarkStart w:id="1339" w:name="OCRUncertain2617"/>
      <w:r>
        <w:t>н</w:t>
      </w:r>
      <w:bookmarkEnd w:id="1339"/>
      <w:r>
        <w:t xml:space="preserve">ой наклонной </w:t>
      </w:r>
    </w:p>
    <w:p w:rsidR="00000000" w:rsidRDefault="00AC1C26">
      <w:pPr>
        <w:ind w:firstLine="284"/>
        <w:jc w:val="center"/>
        <w:rPr>
          <w:lang w:val="en-US"/>
        </w:rPr>
      </w:pPr>
      <w:r>
        <w:t xml:space="preserve">трещины для элементов с отгибами при расчете на действие </w:t>
      </w:r>
    </w:p>
    <w:p w:rsidR="00000000" w:rsidRDefault="00AC1C26">
      <w:pPr>
        <w:ind w:firstLine="284"/>
        <w:jc w:val="center"/>
      </w:pPr>
      <w:r>
        <w:t>поперечно</w:t>
      </w:r>
      <w:bookmarkStart w:id="1340" w:name="OCRUncertain2618"/>
      <w:r>
        <w:t>й</w:t>
      </w:r>
      <w:bookmarkEnd w:id="1340"/>
      <w:r>
        <w:t xml:space="preserve"> с</w:t>
      </w:r>
      <w:bookmarkStart w:id="1341" w:name="OCRUncertain2619"/>
      <w:r>
        <w:t>и</w:t>
      </w:r>
      <w:bookmarkEnd w:id="1341"/>
      <w:r>
        <w:t>лы</w:t>
      </w:r>
    </w:p>
    <w:p w:rsidR="00000000" w:rsidRDefault="00AC1C26">
      <w:pPr>
        <w:ind w:firstLine="284"/>
        <w:jc w:val="center"/>
        <w:rPr>
          <w:lang w:val="en-US"/>
        </w:rPr>
      </w:pPr>
      <w:r>
        <w:rPr>
          <w:i/>
          <w:lang w:val="en-US"/>
        </w:rPr>
        <w:t>1</w:t>
      </w:r>
      <w:r>
        <w:rPr>
          <w:i/>
          <w:lang w:val="en-US"/>
        </w:rPr>
        <w:sym w:font="Arial" w:char="2014"/>
      </w:r>
      <w:r>
        <w:rPr>
          <w:i/>
          <w:lang w:val="en-US"/>
        </w:rPr>
        <w:t xml:space="preserve">4 </w:t>
      </w:r>
      <w:r>
        <w:rPr>
          <w:i/>
          <w:lang w:val="en-US"/>
        </w:rPr>
        <w:sym w:font="Arial" w:char="2014"/>
      </w:r>
      <w:r>
        <w:t xml:space="preserve"> возможные накло</w:t>
      </w:r>
      <w:bookmarkStart w:id="1342" w:name="OCRUncertain2620"/>
      <w:r>
        <w:t>н</w:t>
      </w:r>
      <w:bookmarkEnd w:id="1342"/>
      <w:r>
        <w:t>ные трещины;</w:t>
      </w:r>
      <w:r>
        <w:rPr>
          <w:noProof/>
        </w:rPr>
        <w:t xml:space="preserve"> </w:t>
      </w:r>
      <w:r>
        <w:rPr>
          <w:i/>
          <w:noProof/>
        </w:rPr>
        <w:t xml:space="preserve">5 </w:t>
      </w:r>
      <w:r>
        <w:rPr>
          <w:i/>
          <w:noProof/>
        </w:rPr>
        <w:sym w:font="Arial" w:char="2014"/>
      </w:r>
      <w:r>
        <w:t xml:space="preserve"> рассматриваемое </w:t>
      </w:r>
    </w:p>
    <w:p w:rsidR="00000000" w:rsidRDefault="00AC1C26">
      <w:pPr>
        <w:ind w:firstLine="284"/>
        <w:jc w:val="center"/>
      </w:pPr>
      <w:r>
        <w:t>наклонное сече</w:t>
      </w:r>
      <w:bookmarkStart w:id="1343" w:name="OCRUncertain2621"/>
      <w:r>
        <w:t>н</w:t>
      </w:r>
      <w:bookmarkEnd w:id="1343"/>
      <w:r>
        <w:t>ие</w:t>
      </w:r>
    </w:p>
    <w:p w:rsidR="00000000" w:rsidRDefault="00AC1C26">
      <w:pPr>
        <w:ind w:firstLine="284"/>
        <w:jc w:val="center"/>
      </w:pPr>
    </w:p>
    <w:p w:rsidR="00000000" w:rsidRDefault="00AC1C26">
      <w:pPr>
        <w:ind w:firstLine="284"/>
        <w:jc w:val="both"/>
      </w:pPr>
      <w:r>
        <w:t>На черт.</w:t>
      </w:r>
      <w:r>
        <w:rPr>
          <w:noProof/>
        </w:rPr>
        <w:t xml:space="preserve"> 16</w:t>
      </w:r>
      <w:r>
        <w:t xml:space="preserve"> наиболее опасная наклонная трещина соответствует минимальному значению из следующих выражений:</w:t>
      </w:r>
    </w:p>
    <w:p w:rsidR="00000000" w:rsidRDefault="00AC1C26">
      <w:pPr>
        <w:ind w:firstLine="284"/>
        <w:jc w:val="both"/>
        <w:rPr>
          <w:lang w:val="en-US"/>
        </w:rPr>
      </w:pPr>
      <w:bookmarkStart w:id="1344" w:name="OCRUncertain2623"/>
      <w:r>
        <w:rPr>
          <w:i/>
          <w:lang w:val="en-US"/>
        </w:rPr>
        <w:lastRenderedPageBreak/>
        <w:t>1</w:t>
      </w:r>
      <w:r>
        <w:rPr>
          <w:lang w:val="en-US"/>
        </w:rPr>
        <w:t xml:space="preserve"> </w:t>
      </w:r>
      <w:r>
        <w:rPr>
          <w:lang w:val="en-US"/>
        </w:rPr>
        <w:sym w:font="Arial" w:char="2014"/>
      </w:r>
      <w:r>
        <w:rPr>
          <w:lang w:val="en-US"/>
        </w:rPr>
        <w:t xml:space="preserve"> </w:t>
      </w:r>
      <w:r>
        <w:rPr>
          <w:position w:val="-14"/>
          <w:lang w:val="en-US"/>
        </w:rPr>
        <w:object w:dxaOrig="3140" w:dyaOrig="380">
          <v:shape id="_x0000_i1296" type="#_x0000_t75" style="width:143.25pt;height:17.25pt" o:ole="">
            <v:imagedata r:id="rId517" o:title=""/>
          </v:shape>
          <o:OLEObject Type="Embed" ProgID="Equation.3" ShapeID="_x0000_i1296" DrawAspect="Content" ObjectID="_1480582178" r:id="rId518"/>
        </w:object>
      </w:r>
    </w:p>
    <w:p w:rsidR="00000000" w:rsidRDefault="00AC1C26">
      <w:pPr>
        <w:ind w:firstLine="284"/>
        <w:jc w:val="both"/>
        <w:rPr>
          <w:lang w:val="en-US"/>
        </w:rPr>
      </w:pPr>
      <w:r>
        <w:rPr>
          <w:i/>
          <w:lang w:val="en-US"/>
        </w:rPr>
        <w:t>2</w:t>
      </w:r>
      <w:r>
        <w:rPr>
          <w:lang w:val="en-US"/>
        </w:rPr>
        <w:t xml:space="preserve"> </w:t>
      </w:r>
      <w:r>
        <w:rPr>
          <w:lang w:val="en-US"/>
        </w:rPr>
        <w:sym w:font="Arial" w:char="2014"/>
      </w:r>
      <w:r>
        <w:rPr>
          <w:lang w:val="en-US"/>
        </w:rPr>
        <w:t xml:space="preserve"> </w:t>
      </w:r>
      <w:r>
        <w:rPr>
          <w:position w:val="-14"/>
          <w:lang w:val="en-US"/>
        </w:rPr>
        <w:object w:dxaOrig="3200" w:dyaOrig="380">
          <v:shape id="_x0000_i1297" type="#_x0000_t75" style="width:141.75pt;height:17.25pt" o:ole="">
            <v:imagedata r:id="rId519" o:title=""/>
          </v:shape>
          <o:OLEObject Type="Embed" ProgID="Equation.3" ShapeID="_x0000_i1297" DrawAspect="Content" ObjectID="_1480582179" r:id="rId520"/>
        </w:object>
      </w:r>
    </w:p>
    <w:p w:rsidR="00000000" w:rsidRDefault="00AC1C26">
      <w:pPr>
        <w:ind w:firstLine="284"/>
        <w:jc w:val="both"/>
        <w:rPr>
          <w:lang w:val="en-US"/>
        </w:rPr>
      </w:pPr>
      <w:r>
        <w:rPr>
          <w:i/>
          <w:lang w:val="en-US"/>
        </w:rPr>
        <w:t>3</w:t>
      </w:r>
      <w:r>
        <w:rPr>
          <w:lang w:val="en-US"/>
        </w:rPr>
        <w:t xml:space="preserve"> </w:t>
      </w:r>
      <w:r>
        <w:rPr>
          <w:lang w:val="en-US"/>
        </w:rPr>
        <w:sym w:font="Arial" w:char="2014"/>
      </w:r>
      <w:r>
        <w:rPr>
          <w:lang w:val="en-US"/>
        </w:rPr>
        <w:t xml:space="preserve"> </w:t>
      </w:r>
      <w:r>
        <w:rPr>
          <w:position w:val="-14"/>
          <w:lang w:val="en-US"/>
        </w:rPr>
        <w:object w:dxaOrig="3220" w:dyaOrig="380">
          <v:shape id="_x0000_i1298" type="#_x0000_t75" style="width:147pt;height:17.25pt" o:ole="">
            <v:imagedata r:id="rId521" o:title=""/>
          </v:shape>
          <o:OLEObject Type="Embed" ProgID="Equation.3" ShapeID="_x0000_i1298" DrawAspect="Content" ObjectID="_1480582180" r:id="rId522"/>
        </w:object>
      </w:r>
    </w:p>
    <w:p w:rsidR="00000000" w:rsidRDefault="00AC1C26">
      <w:pPr>
        <w:ind w:firstLine="284"/>
        <w:jc w:val="both"/>
        <w:rPr>
          <w:i/>
          <w:lang w:val="en-US"/>
        </w:rPr>
      </w:pPr>
      <w:r>
        <w:rPr>
          <w:i/>
          <w:lang w:val="en-US"/>
        </w:rPr>
        <w:t>4</w:t>
      </w:r>
      <w:r>
        <w:rPr>
          <w:lang w:val="en-US"/>
        </w:rPr>
        <w:t xml:space="preserve"> </w:t>
      </w:r>
      <w:r>
        <w:rPr>
          <w:lang w:val="en-US"/>
        </w:rPr>
        <w:sym w:font="Arial" w:char="2014"/>
      </w:r>
      <w:r>
        <w:rPr>
          <w:lang w:val="en-US"/>
        </w:rPr>
        <w:t xml:space="preserve"> </w:t>
      </w:r>
      <w:r>
        <w:rPr>
          <w:position w:val="-14"/>
          <w:lang w:val="en-US"/>
        </w:rPr>
        <w:object w:dxaOrig="4000" w:dyaOrig="380">
          <v:shape id="_x0000_i1299" type="#_x0000_t75" style="width:182.25pt;height:17.25pt" o:ole="">
            <v:imagedata r:id="rId523" o:title=""/>
          </v:shape>
          <o:OLEObject Type="Embed" ProgID="Equation.3" ShapeID="_x0000_i1299" DrawAspect="Content" ObjectID="_1480582181" r:id="rId524"/>
        </w:object>
      </w:r>
    </w:p>
    <w:bookmarkEnd w:id="1344"/>
    <w:p w:rsidR="00000000" w:rsidRDefault="00AC1C26">
      <w:pPr>
        <w:ind w:firstLine="284"/>
        <w:jc w:val="both"/>
        <w:rPr>
          <w:lang w:val="en-US"/>
        </w:rPr>
      </w:pPr>
      <w:r>
        <w:rPr>
          <w:lang w:val="en-US"/>
        </w:rPr>
        <w:t>[</w:t>
      </w:r>
      <w:r>
        <w:t xml:space="preserve">здесь </w:t>
      </w:r>
      <w:r>
        <w:rPr>
          <w:i/>
        </w:rPr>
        <w:t>с</w:t>
      </w:r>
      <w:r>
        <w:rPr>
          <w:vertAlign w:val="subscript"/>
        </w:rPr>
        <w:t xml:space="preserve">0 </w:t>
      </w:r>
      <w:r>
        <w:sym w:font="Arial" w:char="2014"/>
      </w:r>
      <w:r>
        <w:t xml:space="preserve"> см. формулу (56)</w:t>
      </w:r>
      <w:r>
        <w:rPr>
          <w:lang w:val="en-US"/>
        </w:rPr>
        <w:t>].</w:t>
      </w:r>
    </w:p>
    <w:p w:rsidR="00000000" w:rsidRDefault="00AC1C26">
      <w:pPr>
        <w:ind w:firstLine="284"/>
        <w:jc w:val="both"/>
        <w:rPr>
          <w:noProof/>
        </w:rPr>
      </w:pPr>
      <w:r>
        <w:t xml:space="preserve">Значения </w:t>
      </w:r>
      <w:r>
        <w:rPr>
          <w:i/>
        </w:rPr>
        <w:t>с</w:t>
      </w:r>
      <w:r>
        <w:t xml:space="preserve"> принимаются равными </w:t>
      </w:r>
      <w:bookmarkStart w:id="1345" w:name="OCRUncertain2654"/>
      <w:r>
        <w:t>расстоян</w:t>
      </w:r>
      <w:r>
        <w:t xml:space="preserve">иям </w:t>
      </w:r>
      <w:bookmarkEnd w:id="1345"/>
      <w:r>
        <w:t>от опоры до концов отгибов, а также до мест приложения сосредоточенных сил; кроме того,</w:t>
      </w:r>
      <w:r>
        <w:rPr>
          <w:lang w:val="en-US"/>
        </w:rPr>
        <w:t xml:space="preserve"> </w:t>
      </w:r>
      <w:r>
        <w:t xml:space="preserve">следует проверить наклонные сечения, пересекающие последнюю плоскость отгибов и заканчивающиеся на расстоянии </w:t>
      </w:r>
      <w:bookmarkStart w:id="1346" w:name="OCRUncertain2655"/>
      <w:r>
        <w:rPr>
          <w:i/>
          <w:lang w:val="en-US"/>
        </w:rPr>
        <w:t>c</w:t>
      </w:r>
      <w:r>
        <w:rPr>
          <w:vertAlign w:val="subscript"/>
          <w:lang w:val="en-US"/>
        </w:rPr>
        <w:t>0</w:t>
      </w:r>
      <w:r>
        <w:t>,</w:t>
      </w:r>
      <w:bookmarkEnd w:id="1346"/>
      <w:r>
        <w:t xml:space="preserve"> определяемом по формуле</w:t>
      </w:r>
      <w:r>
        <w:rPr>
          <w:noProof/>
        </w:rPr>
        <w:t xml:space="preserve"> (56), </w:t>
      </w:r>
      <w:r>
        <w:t>от начала последней и предпоследней плоскостей отгибов (черт.</w:t>
      </w:r>
      <w:r>
        <w:rPr>
          <w:noProof/>
        </w:rPr>
        <w:t xml:space="preserve"> 17)</w:t>
      </w:r>
      <w:bookmarkStart w:id="1347" w:name="OCRUncertain2656"/>
      <w:r>
        <w:rPr>
          <w:noProof/>
        </w:rPr>
        <w:t>.</w:t>
      </w:r>
      <w:bookmarkEnd w:id="1347"/>
    </w:p>
    <w:p w:rsidR="00000000" w:rsidRDefault="00AC1C26">
      <w:pPr>
        <w:ind w:firstLine="284"/>
        <w:jc w:val="both"/>
        <w:rPr>
          <w:noProof/>
        </w:rPr>
      </w:pPr>
      <w:r>
        <w:t xml:space="preserve">Расположение отгибов должно удовлетворять требованиям </w:t>
      </w:r>
      <w:bookmarkStart w:id="1348" w:name="OCRUncertain2657"/>
      <w:r>
        <w:t>пп.</w:t>
      </w:r>
      <w:bookmarkEnd w:id="1348"/>
      <w:r>
        <w:rPr>
          <w:noProof/>
        </w:rPr>
        <w:t xml:space="preserve"> 3.29,</w:t>
      </w:r>
      <w:r>
        <w:t xml:space="preserve"> 5.71</w:t>
      </w:r>
      <w:r>
        <w:rPr>
          <w:lang w:val="en-US"/>
        </w:rPr>
        <w:t xml:space="preserve"> </w:t>
      </w:r>
      <w:r>
        <w:t>и</w:t>
      </w:r>
      <w:r>
        <w:rPr>
          <w:noProof/>
        </w:rPr>
        <w:t xml:space="preserve"> 5.72.</w:t>
      </w:r>
    </w:p>
    <w:p w:rsidR="00000000" w:rsidRDefault="00AC1C26">
      <w:pPr>
        <w:ind w:firstLine="284"/>
        <w:jc w:val="center"/>
        <w:rPr>
          <w:lang w:val="en-US"/>
        </w:rPr>
      </w:pPr>
      <w:r>
        <w:rPr>
          <w:lang w:val="en-US"/>
        </w:rPr>
        <w:pict>
          <v:shape id="_x0000_i1300" type="#_x0000_t75" style="width:201.75pt;height:135.75pt">
            <v:imagedata r:id="rId525" o:title=""/>
          </v:shape>
        </w:pict>
      </w:r>
    </w:p>
    <w:p w:rsidR="00000000" w:rsidRDefault="00AC1C26">
      <w:pPr>
        <w:ind w:firstLine="284"/>
        <w:jc w:val="center"/>
      </w:pPr>
      <w:r>
        <w:t>Черт.</w:t>
      </w:r>
      <w:r>
        <w:rPr>
          <w:noProof/>
        </w:rPr>
        <w:t xml:space="preserve"> 17.</w:t>
      </w:r>
      <w:r>
        <w:t xml:space="preserve"> Расположе</w:t>
      </w:r>
      <w:bookmarkStart w:id="1349" w:name="OCRUncertain2604"/>
      <w:r>
        <w:t>н</w:t>
      </w:r>
      <w:bookmarkEnd w:id="1349"/>
      <w:r>
        <w:t>ие расчет</w:t>
      </w:r>
      <w:bookmarkStart w:id="1350" w:name="OCRUncertain2605"/>
      <w:r>
        <w:t>н</w:t>
      </w:r>
      <w:bookmarkEnd w:id="1350"/>
      <w:r>
        <w:t>ых наклонных сече</w:t>
      </w:r>
      <w:bookmarkStart w:id="1351" w:name="OCRUncertain2606"/>
      <w:r>
        <w:t>н</w:t>
      </w:r>
      <w:bookmarkEnd w:id="1351"/>
      <w:r>
        <w:t>ий в элементе с отгибам</w:t>
      </w:r>
      <w:bookmarkStart w:id="1352" w:name="OCRUncertain2607"/>
      <w:r>
        <w:t>и</w:t>
      </w:r>
      <w:bookmarkEnd w:id="1352"/>
    </w:p>
    <w:p w:rsidR="00000000" w:rsidRDefault="00AC1C26">
      <w:pPr>
        <w:ind w:firstLine="284"/>
        <w:jc w:val="center"/>
      </w:pPr>
      <w:bookmarkStart w:id="1353" w:name="OCRUncertain2608"/>
      <w:r>
        <w:rPr>
          <w:i/>
          <w:noProof/>
        </w:rPr>
        <w:t>1</w:t>
      </w:r>
      <w:bookmarkEnd w:id="1353"/>
      <w:r>
        <w:rPr>
          <w:i/>
          <w:noProof/>
        </w:rPr>
        <w:sym w:font="Arial" w:char="2014"/>
      </w:r>
      <w:r>
        <w:rPr>
          <w:i/>
          <w:noProof/>
        </w:rPr>
        <w:t xml:space="preserve">4 </w:t>
      </w:r>
      <w:r>
        <w:rPr>
          <w:i/>
          <w:noProof/>
        </w:rPr>
        <w:sym w:font="Arial" w:char="2014"/>
      </w:r>
      <w:r>
        <w:t xml:space="preserve"> расчетные </w:t>
      </w:r>
      <w:bookmarkStart w:id="1354" w:name="OCRUncertain2609"/>
      <w:r>
        <w:t>н</w:t>
      </w:r>
      <w:bookmarkEnd w:id="1354"/>
      <w:r>
        <w:t>аклонные сечения</w:t>
      </w:r>
    </w:p>
    <w:p w:rsidR="00000000" w:rsidRDefault="00AC1C26">
      <w:pPr>
        <w:ind w:firstLine="284"/>
        <w:jc w:val="center"/>
      </w:pPr>
    </w:p>
    <w:p w:rsidR="00000000" w:rsidRDefault="00AC1C26">
      <w:pPr>
        <w:ind w:firstLine="284"/>
        <w:jc w:val="center"/>
        <w:rPr>
          <w:i/>
        </w:rPr>
      </w:pPr>
      <w:r>
        <w:rPr>
          <w:i/>
        </w:rPr>
        <w:t>Элементы переменной вы</w:t>
      </w:r>
      <w:r>
        <w:rPr>
          <w:i/>
        </w:rPr>
        <w:t>соты с поперечным армированием</w:t>
      </w:r>
    </w:p>
    <w:p w:rsidR="00000000" w:rsidRDefault="00AC1C26">
      <w:pPr>
        <w:ind w:firstLine="284"/>
        <w:jc w:val="center"/>
        <w:rPr>
          <w:i/>
        </w:rPr>
      </w:pPr>
    </w:p>
    <w:p w:rsidR="00000000" w:rsidRDefault="00AC1C26">
      <w:pPr>
        <w:ind w:firstLine="284"/>
        <w:jc w:val="both"/>
        <w:rPr>
          <w:noProof/>
        </w:rPr>
      </w:pPr>
      <w:r>
        <w:rPr>
          <w:noProof/>
        </w:rPr>
        <w:t>3.36 (3.33).</w:t>
      </w:r>
      <w:r>
        <w:t xml:space="preserve"> Расчет элементов с наклонными сжатыми гранями на действие поперечной силы производится согласно пп.</w:t>
      </w:r>
      <w:r>
        <w:rPr>
          <w:noProof/>
        </w:rPr>
        <w:t xml:space="preserve"> 3.31, 3.32, 3.34</w:t>
      </w:r>
      <w:r>
        <w:t xml:space="preserve"> и</w:t>
      </w:r>
      <w:r>
        <w:rPr>
          <w:noProof/>
        </w:rPr>
        <w:t xml:space="preserve"> 3.35</w:t>
      </w:r>
      <w:r>
        <w:t xml:space="preserve"> с учетом рекомендаций пп.</w:t>
      </w:r>
      <w:r>
        <w:rPr>
          <w:noProof/>
        </w:rPr>
        <w:t xml:space="preserve"> 3.37</w:t>
      </w:r>
      <w:r>
        <w:t xml:space="preserve"> и</w:t>
      </w:r>
      <w:r>
        <w:rPr>
          <w:noProof/>
        </w:rPr>
        <w:t xml:space="preserve"> 3.38,</w:t>
      </w:r>
      <w:r>
        <w:t xml:space="preserve"> принимая в качестве рабочей высоты наибольшее значение</w:t>
      </w:r>
      <w:r>
        <w:rPr>
          <w:lang w:val="en-US"/>
        </w:rPr>
        <w:t xml:space="preserve"> </w:t>
      </w:r>
      <w:r>
        <w:rPr>
          <w:i/>
          <w:lang w:val="en-US"/>
        </w:rPr>
        <w:t>h</w:t>
      </w:r>
      <w:r>
        <w:rPr>
          <w:vertAlign w:val="subscript"/>
          <w:lang w:val="en-US"/>
        </w:rPr>
        <w:t>0</w:t>
      </w:r>
      <w:r>
        <w:t xml:space="preserve"> в пределах рассматриваемого наклонного сечения (черт.</w:t>
      </w:r>
      <w:r>
        <w:rPr>
          <w:noProof/>
        </w:rPr>
        <w:t xml:space="preserve"> 18,</w:t>
      </w:r>
      <w:r>
        <w:t xml:space="preserve"> </w:t>
      </w:r>
      <w:bookmarkStart w:id="1355" w:name="OCRUncertain2610"/>
      <w:r>
        <w:rPr>
          <w:i/>
        </w:rPr>
        <w:t>а</w:t>
      </w:r>
      <w:bookmarkEnd w:id="1355"/>
      <w:r>
        <w:t>)</w:t>
      </w:r>
      <w:bookmarkStart w:id="1356" w:name="OCRUncertain2611"/>
      <w:r>
        <w:rPr>
          <w:noProof/>
        </w:rPr>
        <w:t>.</w:t>
      </w:r>
      <w:bookmarkEnd w:id="1356"/>
    </w:p>
    <w:p w:rsidR="00000000" w:rsidRDefault="00AC1C26">
      <w:pPr>
        <w:ind w:firstLine="284"/>
        <w:jc w:val="both"/>
        <w:rPr>
          <w:noProof/>
        </w:rPr>
      </w:pPr>
      <w:r>
        <w:t>Расчет элементов с наклонными растянутыми гранями на действие поперечной силы также рекомендуется производить согласно пп.</w:t>
      </w:r>
      <w:r>
        <w:rPr>
          <w:noProof/>
        </w:rPr>
        <w:t xml:space="preserve"> 3.31, 3.32, 3.34</w:t>
      </w:r>
      <w:r>
        <w:t xml:space="preserve"> и</w:t>
      </w:r>
      <w:r>
        <w:rPr>
          <w:noProof/>
        </w:rPr>
        <w:t xml:space="preserve"> 3.35,</w:t>
      </w:r>
      <w:r>
        <w:t xml:space="preserve"> принимая в качестве рабочей высоты н</w:t>
      </w:r>
      <w:r>
        <w:t xml:space="preserve">аибольшее значение </w:t>
      </w:r>
      <w:r>
        <w:rPr>
          <w:i/>
          <w:lang w:val="en-US"/>
        </w:rPr>
        <w:t>h</w:t>
      </w:r>
      <w:r>
        <w:rPr>
          <w:vertAlign w:val="subscript"/>
          <w:lang w:val="en-US"/>
        </w:rPr>
        <w:t>0</w:t>
      </w:r>
      <w:r>
        <w:t xml:space="preserve"> в пределах наклонного сечения (черт.</w:t>
      </w:r>
      <w:r>
        <w:rPr>
          <w:noProof/>
        </w:rPr>
        <w:t xml:space="preserve"> 18, </w:t>
      </w:r>
      <w:r>
        <w:rPr>
          <w:i/>
        </w:rPr>
        <w:t>б</w:t>
      </w:r>
      <w:r>
        <w:rPr>
          <w:noProof/>
        </w:rPr>
        <w:t>).</w:t>
      </w:r>
    </w:p>
    <w:p w:rsidR="00000000" w:rsidRDefault="00AC1C26">
      <w:pPr>
        <w:ind w:firstLine="284"/>
        <w:jc w:val="center"/>
        <w:rPr>
          <w:lang w:val="en-US"/>
        </w:rPr>
      </w:pPr>
      <w:r>
        <w:t>а)                                                                 б)</w:t>
      </w:r>
    </w:p>
    <w:p w:rsidR="00000000" w:rsidRDefault="00AC1C26">
      <w:pPr>
        <w:ind w:firstLine="284"/>
        <w:jc w:val="center"/>
      </w:pPr>
      <w:r>
        <w:rPr>
          <w:lang w:val="en-US"/>
        </w:rPr>
        <w:pict>
          <v:shape id="_x0000_i1301" type="#_x0000_t75" style="width:159pt;height:104.25pt">
            <v:imagedata r:id="rId526" o:title=""/>
          </v:shape>
        </w:pict>
      </w:r>
      <w:r>
        <w:pict>
          <v:shape id="_x0000_i1302" type="#_x0000_t75" style="width:150pt;height:102pt">
            <v:imagedata r:id="rId527" o:title=""/>
          </v:shape>
        </w:pict>
      </w:r>
    </w:p>
    <w:p w:rsidR="00000000" w:rsidRDefault="00AC1C26">
      <w:pPr>
        <w:ind w:firstLine="284"/>
        <w:jc w:val="center"/>
      </w:pPr>
      <w:r>
        <w:t>Черт.</w:t>
      </w:r>
      <w:r>
        <w:rPr>
          <w:noProof/>
        </w:rPr>
        <w:t xml:space="preserve"> 18.</w:t>
      </w:r>
      <w:r>
        <w:t xml:space="preserve"> Балки с переме</w:t>
      </w:r>
      <w:bookmarkStart w:id="1357" w:name="OCRUncertain2613"/>
      <w:r>
        <w:t>нн</w:t>
      </w:r>
      <w:bookmarkEnd w:id="1357"/>
      <w:r>
        <w:t>ой высотой сечения и н</w:t>
      </w:r>
      <w:bookmarkStart w:id="1358" w:name="OCRUncertain2614"/>
      <w:r>
        <w:t>а</w:t>
      </w:r>
      <w:bookmarkEnd w:id="1358"/>
      <w:r>
        <w:t>кло</w:t>
      </w:r>
      <w:bookmarkStart w:id="1359" w:name="OCRUncertain2615"/>
      <w:r>
        <w:t>н</w:t>
      </w:r>
      <w:bookmarkEnd w:id="1359"/>
      <w:r>
        <w:t>ной гранью</w:t>
      </w:r>
    </w:p>
    <w:p w:rsidR="00000000" w:rsidRDefault="00AC1C26">
      <w:pPr>
        <w:ind w:firstLine="284"/>
        <w:jc w:val="center"/>
      </w:pPr>
      <w:r>
        <w:rPr>
          <w:i/>
        </w:rPr>
        <w:t>а</w:t>
      </w:r>
      <w:r>
        <w:rPr>
          <w:i/>
          <w:noProof/>
        </w:rPr>
        <w:t xml:space="preserve"> </w:t>
      </w:r>
      <w:r>
        <w:rPr>
          <w:i/>
          <w:noProof/>
        </w:rPr>
        <w:sym w:font="Arial" w:char="2014"/>
      </w:r>
      <w:r>
        <w:t xml:space="preserve"> сжатой; </w:t>
      </w:r>
      <w:r>
        <w:rPr>
          <w:i/>
        </w:rPr>
        <w:t>б</w:t>
      </w:r>
      <w:r>
        <w:rPr>
          <w:i/>
          <w:noProof/>
        </w:rPr>
        <w:t xml:space="preserve"> </w:t>
      </w:r>
      <w:r>
        <w:rPr>
          <w:i/>
          <w:noProof/>
        </w:rPr>
        <w:sym w:font="Arial" w:char="2014"/>
      </w:r>
      <w:r>
        <w:t xml:space="preserve"> растянутой</w:t>
      </w:r>
    </w:p>
    <w:p w:rsidR="00000000" w:rsidRDefault="00AC1C26">
      <w:pPr>
        <w:ind w:firstLine="284"/>
        <w:jc w:val="center"/>
      </w:pPr>
    </w:p>
    <w:p w:rsidR="00000000" w:rsidRDefault="00AC1C26">
      <w:pPr>
        <w:ind w:firstLine="284"/>
        <w:jc w:val="both"/>
        <w:rPr>
          <w:noProof/>
        </w:rPr>
      </w:pPr>
      <w:r>
        <w:t xml:space="preserve">Угол </w:t>
      </w:r>
      <w:r>
        <w:rPr>
          <w:i/>
        </w:rPr>
        <w:sym w:font="Symbol" w:char="F062"/>
      </w:r>
      <w:r>
        <w:t xml:space="preserve"> между сжатой и растянутой гранями элемента должен удовлетворять условию</w:t>
      </w:r>
      <w:r>
        <w:rPr>
          <w:lang w:val="en-US"/>
        </w:rPr>
        <w:t xml:space="preserve"> tg</w:t>
      </w:r>
      <w:r>
        <w:rPr>
          <w:i/>
          <w:lang w:val="en-US"/>
        </w:rPr>
        <w:sym w:font="Symbol" w:char="F062"/>
      </w:r>
      <w:r>
        <w:rPr>
          <w:noProof/>
        </w:rPr>
        <w:t xml:space="preserve"> </w:t>
      </w:r>
      <w:bookmarkStart w:id="1360" w:name="OCRUncertain2660"/>
      <w:r>
        <w:rPr>
          <w:noProof/>
        </w:rPr>
        <w:t>&lt;</w:t>
      </w:r>
      <w:bookmarkEnd w:id="1360"/>
      <w:r>
        <w:rPr>
          <w:noProof/>
        </w:rPr>
        <w:t xml:space="preserve"> 0,4.</w:t>
      </w:r>
    </w:p>
    <w:p w:rsidR="00000000" w:rsidRDefault="00AC1C26">
      <w:pPr>
        <w:ind w:firstLine="284"/>
        <w:jc w:val="both"/>
        <w:rPr>
          <w:lang w:val="en-US"/>
        </w:rPr>
      </w:pPr>
      <w:r>
        <w:rPr>
          <w:noProof/>
        </w:rPr>
        <w:t>3.37.</w:t>
      </w:r>
      <w:r>
        <w:t xml:space="preserve"> Для балок без отгибов высотой, равномерно увеличивающейся от опоры к пролету (см. черт.</w:t>
      </w:r>
      <w:r>
        <w:rPr>
          <w:noProof/>
        </w:rPr>
        <w:t xml:space="preserve"> 18),</w:t>
      </w:r>
      <w:r>
        <w:t xml:space="preserve"> рассчитываемых на действие равномерно распределенной нагрузки</w:t>
      </w:r>
      <w:r>
        <w:rPr>
          <w:lang w:val="en-US"/>
        </w:rPr>
        <w:t xml:space="preserve"> </w:t>
      </w:r>
      <w:bookmarkStart w:id="1361" w:name="OCRUncertain2661"/>
      <w:r>
        <w:rPr>
          <w:i/>
          <w:lang w:val="en-US"/>
        </w:rPr>
        <w:t>q</w:t>
      </w:r>
      <w:r>
        <w:rPr>
          <w:lang w:val="en-US"/>
        </w:rPr>
        <w:t>,</w:t>
      </w:r>
      <w:bookmarkEnd w:id="1361"/>
      <w:r>
        <w:t xml:space="preserve"> наклонное сечение проверяе</w:t>
      </w:r>
      <w:r>
        <w:t>тся из условия</w:t>
      </w:r>
      <w:r>
        <w:rPr>
          <w:noProof/>
        </w:rPr>
        <w:t xml:space="preserve"> (50)</w:t>
      </w:r>
      <w:r>
        <w:t xml:space="preserve"> при невыгоднейшем значении </w:t>
      </w:r>
      <w:r>
        <w:rPr>
          <w:i/>
        </w:rPr>
        <w:t>с</w:t>
      </w:r>
      <w:r>
        <w:t xml:space="preserve">, определяемом следующим образом: </w:t>
      </w:r>
    </w:p>
    <w:p w:rsidR="00000000" w:rsidRDefault="00AC1C26">
      <w:pPr>
        <w:ind w:firstLine="284"/>
        <w:jc w:val="both"/>
      </w:pPr>
      <w:r>
        <w:t>если выполняется условие</w:t>
      </w:r>
    </w:p>
    <w:p w:rsidR="00000000" w:rsidRDefault="00AC1C26">
      <w:pPr>
        <w:ind w:firstLine="284"/>
        <w:jc w:val="both"/>
        <w:rPr>
          <w:noProof/>
        </w:rPr>
      </w:pPr>
      <w:r>
        <w:rPr>
          <w:noProof/>
          <w:position w:val="-14"/>
        </w:rPr>
        <w:object w:dxaOrig="2580" w:dyaOrig="420">
          <v:shape id="_x0000_i1303" type="#_x0000_t75" style="width:129pt;height:21pt" o:ole="">
            <v:imagedata r:id="rId528" o:title=""/>
          </v:shape>
          <o:OLEObject Type="Embed" ProgID="Equation.3" ShapeID="_x0000_i1303" DrawAspect="Content" ObjectID="_1480582182" r:id="rId529"/>
        </w:object>
      </w:r>
      <w:r>
        <w:rPr>
          <w:noProof/>
        </w:rPr>
        <w:t xml:space="preserve">       </w:t>
      </w:r>
      <w:r>
        <w:rPr>
          <w:noProof/>
        </w:rPr>
        <w:tab/>
      </w:r>
      <w:r>
        <w:rPr>
          <w:noProof/>
        </w:rPr>
        <w:tab/>
      </w:r>
      <w:r>
        <w:rPr>
          <w:noProof/>
        </w:rPr>
        <w:tab/>
        <w:t xml:space="preserve">(66) </w:t>
      </w:r>
    </w:p>
    <w:p w:rsidR="00000000" w:rsidRDefault="00AC1C26">
      <w:pPr>
        <w:ind w:firstLine="284"/>
        <w:jc w:val="both"/>
      </w:pPr>
      <w:r>
        <w:t xml:space="preserve">значение </w:t>
      </w:r>
      <w:r>
        <w:rPr>
          <w:i/>
        </w:rPr>
        <w:t>с</w:t>
      </w:r>
      <w:r>
        <w:t xml:space="preserve"> вычисляется по формуле</w:t>
      </w:r>
    </w:p>
    <w:p w:rsidR="00000000" w:rsidRDefault="00AC1C26">
      <w:pPr>
        <w:ind w:firstLine="284"/>
        <w:jc w:val="both"/>
        <w:rPr>
          <w:lang w:val="en-US"/>
        </w:rPr>
      </w:pPr>
      <w:r>
        <w:rPr>
          <w:lang w:val="en-US"/>
        </w:rPr>
        <w:lastRenderedPageBreak/>
        <w:tab/>
      </w:r>
      <w:r>
        <w:rPr>
          <w:position w:val="-36"/>
          <w:lang w:val="en-US"/>
        </w:rPr>
        <w:object w:dxaOrig="2460" w:dyaOrig="800">
          <v:shape id="_x0000_i1304" type="#_x0000_t75" style="width:123pt;height:39.75pt" o:ole="">
            <v:imagedata r:id="rId530" o:title=""/>
          </v:shape>
          <o:OLEObject Type="Embed" ProgID="Equation.3" ShapeID="_x0000_i1304" DrawAspect="Content" ObjectID="_1480582183" r:id="rId531"/>
        </w:object>
      </w:r>
      <w:r>
        <w:rPr>
          <w:lang w:val="en-US"/>
        </w:rPr>
        <w:tab/>
      </w:r>
      <w:r>
        <w:rPr>
          <w:lang w:val="en-US"/>
        </w:rPr>
        <w:tab/>
      </w:r>
      <w:r>
        <w:rPr>
          <w:lang w:val="en-US"/>
        </w:rPr>
        <w:tab/>
      </w:r>
      <w:r>
        <w:rPr>
          <w:lang w:val="en-US"/>
        </w:rPr>
        <w:tab/>
        <w:t>(67)</w:t>
      </w:r>
    </w:p>
    <w:p w:rsidR="00000000" w:rsidRDefault="00AC1C26">
      <w:pPr>
        <w:ind w:firstLine="284"/>
        <w:jc w:val="both"/>
      </w:pPr>
      <w:r>
        <w:t>если условие</w:t>
      </w:r>
      <w:r>
        <w:rPr>
          <w:noProof/>
        </w:rPr>
        <w:t xml:space="preserve"> (66)</w:t>
      </w:r>
      <w:r>
        <w:t xml:space="preserve"> не выполняется, значение с вычисляется по формуле</w:t>
      </w:r>
    </w:p>
    <w:p w:rsidR="00000000" w:rsidRDefault="00AC1C26">
      <w:pPr>
        <w:ind w:firstLine="284"/>
        <w:jc w:val="both"/>
        <w:rPr>
          <w:i/>
          <w:lang w:val="en-US"/>
        </w:rPr>
      </w:pPr>
      <w:r>
        <w:rPr>
          <w:noProof/>
          <w:position w:val="-32"/>
        </w:rPr>
        <w:object w:dxaOrig="1900" w:dyaOrig="760">
          <v:shape id="_x0000_i1305" type="#_x0000_t75" style="width:95.25pt;height:38.25pt" o:ole="">
            <v:imagedata r:id="rId532" o:title=""/>
          </v:shape>
          <o:OLEObject Type="Embed" ProgID="Equation.3" ShapeID="_x0000_i1305" DrawAspect="Content" ObjectID="_1480582184" r:id="rId533"/>
        </w:object>
      </w:r>
      <w:r>
        <w:rPr>
          <w:noProof/>
        </w:rPr>
        <w:t xml:space="preserve">   </w:t>
      </w:r>
      <w:r>
        <w:t xml:space="preserve">(при этом </w:t>
      </w:r>
      <w:r>
        <w:rPr>
          <w:i/>
        </w:rPr>
        <w:t>с</w:t>
      </w:r>
      <w:r>
        <w:rPr>
          <w:vertAlign w:val="subscript"/>
        </w:rPr>
        <w:t>0</w:t>
      </w:r>
      <w:r>
        <w:t xml:space="preserve"> = </w:t>
      </w:r>
      <w:r>
        <w:rPr>
          <w:i/>
        </w:rPr>
        <w:t>с</w:t>
      </w:r>
      <w:r>
        <w:t xml:space="preserve">), </w:t>
      </w:r>
      <w:r>
        <w:rPr>
          <w:noProof/>
        </w:rPr>
        <w:t xml:space="preserve">  </w:t>
      </w:r>
      <w:r>
        <w:rPr>
          <w:noProof/>
        </w:rPr>
        <w:tab/>
      </w:r>
      <w:r>
        <w:rPr>
          <w:noProof/>
        </w:rPr>
        <w:tab/>
        <w:t xml:space="preserve">(68) </w:t>
      </w:r>
    </w:p>
    <w:p w:rsidR="00000000" w:rsidRDefault="00AC1C26">
      <w:pPr>
        <w:ind w:firstLine="284"/>
        <w:jc w:val="both"/>
        <w:rPr>
          <w:lang w:val="en-US"/>
        </w:rPr>
      </w:pPr>
      <w:r>
        <w:t>а также, если</w:t>
      </w:r>
      <w:r>
        <w:rPr>
          <w:lang w:val="en-US"/>
        </w:rPr>
        <w:t xml:space="preserve"> </w:t>
      </w:r>
      <w:r>
        <w:rPr>
          <w:position w:val="-12"/>
          <w:lang w:val="en-US"/>
        </w:rPr>
        <w:object w:dxaOrig="1740" w:dyaOrig="380">
          <v:shape id="_x0000_i1306" type="#_x0000_t75" style="width:87pt;height:18.75pt" o:ole="">
            <v:imagedata r:id="rId534" o:title=""/>
          </v:shape>
          <o:OLEObject Type="Embed" ProgID="Equation.3" ShapeID="_x0000_i1306" DrawAspect="Content" ObjectID="_1480582185" r:id="rId535"/>
        </w:object>
      </w:r>
    </w:p>
    <w:p w:rsidR="00000000" w:rsidRDefault="00AC1C26">
      <w:pPr>
        <w:ind w:firstLine="284"/>
        <w:jc w:val="both"/>
        <w:rPr>
          <w:lang w:val="en-US"/>
        </w:rPr>
      </w:pPr>
      <w:r>
        <w:rPr>
          <w:lang w:val="en-US"/>
        </w:rPr>
        <w:tab/>
      </w:r>
      <w:r>
        <w:rPr>
          <w:position w:val="-32"/>
          <w:lang w:val="en-US"/>
        </w:rPr>
        <w:object w:dxaOrig="2360" w:dyaOrig="760">
          <v:shape id="_x0000_i1307" type="#_x0000_t75" style="width:117.75pt;height:38.25pt" o:ole="">
            <v:imagedata r:id="rId536" o:title=""/>
          </v:shape>
          <o:OLEObject Type="Embed" ProgID="Equation.3" ShapeID="_x0000_i1307" DrawAspect="Content" ObjectID="_1480582186" r:id="rId537"/>
        </w:object>
      </w:r>
      <w:r>
        <w:rPr>
          <w:lang w:val="en-US"/>
        </w:rPr>
        <w:t xml:space="preserve">   </w:t>
      </w:r>
      <w:r>
        <w:t xml:space="preserve">(при этом </w:t>
      </w:r>
      <w:r>
        <w:rPr>
          <w:i/>
        </w:rPr>
        <w:t>с</w:t>
      </w:r>
      <w:r>
        <w:rPr>
          <w:vertAlign w:val="subscript"/>
        </w:rPr>
        <w:t>0</w:t>
      </w:r>
      <w:r>
        <w:t xml:space="preserve"> = 2</w:t>
      </w:r>
      <w:r>
        <w:rPr>
          <w:i/>
          <w:lang w:val="en-US"/>
        </w:rPr>
        <w:t>h</w:t>
      </w:r>
      <w:r>
        <w:rPr>
          <w:vertAlign w:val="subscript"/>
          <w:lang w:val="en-US"/>
        </w:rPr>
        <w:t>0</w:t>
      </w:r>
      <w:r>
        <w:rPr>
          <w:lang w:val="en-US"/>
        </w:rPr>
        <w:t xml:space="preserve">),  </w:t>
      </w:r>
      <w:r>
        <w:rPr>
          <w:lang w:val="en-US"/>
        </w:rPr>
        <w:tab/>
      </w:r>
      <w:r>
        <w:rPr>
          <w:lang w:val="en-US"/>
        </w:rPr>
        <w:tab/>
        <w:t>(69)</w:t>
      </w:r>
    </w:p>
    <w:p w:rsidR="00000000" w:rsidRDefault="00AC1C26">
      <w:pPr>
        <w:ind w:firstLine="284"/>
        <w:jc w:val="both"/>
        <w:rPr>
          <w:i/>
          <w:lang w:val="en-US"/>
        </w:rPr>
      </w:pPr>
      <w:r>
        <w:t>здесь</w:t>
      </w:r>
      <w:r>
        <w:rPr>
          <w:lang w:val="en-US"/>
        </w:rPr>
        <w:t xml:space="preserve"> </w:t>
      </w:r>
      <w:bookmarkStart w:id="1362" w:name="OCRUncertain2694"/>
      <w:r>
        <w:rPr>
          <w:position w:val="-12"/>
          <w:lang w:val="en-US"/>
        </w:rPr>
        <w:object w:dxaOrig="1939" w:dyaOrig="380">
          <v:shape id="_x0000_i1308" type="#_x0000_t75" style="width:96.75pt;height:18.75pt" o:ole="">
            <v:imagedata r:id="rId538" o:title=""/>
          </v:shape>
          <o:OLEObject Type="Embed" ProgID="Equation.3" ShapeID="_x0000_i1308" DrawAspect="Content" ObjectID="_1480582187" r:id="rId539"/>
        </w:object>
      </w:r>
      <w:r>
        <w:rPr>
          <w:i/>
          <w:lang w:val="en-US"/>
        </w:rPr>
        <w:t xml:space="preserve"> </w:t>
      </w:r>
    </w:p>
    <w:p w:rsidR="00000000" w:rsidRDefault="00AC1C26">
      <w:pPr>
        <w:ind w:firstLine="284"/>
        <w:jc w:val="both"/>
        <w:rPr>
          <w:i/>
          <w:noProof/>
        </w:rPr>
      </w:pPr>
      <w:r>
        <w:rPr>
          <w:i/>
          <w:noProof/>
        </w:rPr>
        <w:t>M</w:t>
      </w:r>
      <w:bookmarkEnd w:id="1362"/>
      <w:r>
        <w:rPr>
          <w:i/>
          <w:noProof/>
          <w:vertAlign w:val="subscript"/>
        </w:rPr>
        <w:t>b</w:t>
      </w:r>
      <w:r>
        <w:rPr>
          <w:noProof/>
          <w:vertAlign w:val="subscript"/>
        </w:rPr>
        <w:t>1</w:t>
      </w:r>
      <w:r>
        <w:t xml:space="preserve"> —</w:t>
      </w:r>
      <w:r>
        <w:rPr>
          <w:lang w:val="en-US"/>
        </w:rPr>
        <w:t xml:space="preserve"> </w:t>
      </w:r>
      <w:r>
        <w:t>величина</w:t>
      </w:r>
      <w:r>
        <w:rPr>
          <w:lang w:val="en-US"/>
        </w:rPr>
        <w:t xml:space="preserve"> </w:t>
      </w:r>
      <w:bookmarkStart w:id="1363" w:name="OCRUncertain2695"/>
      <w:r>
        <w:rPr>
          <w:i/>
          <w:lang w:val="en-US"/>
        </w:rPr>
        <w:t>M</w:t>
      </w:r>
      <w:r>
        <w:rPr>
          <w:i/>
          <w:vertAlign w:val="subscript"/>
          <w:lang w:val="en-US"/>
        </w:rPr>
        <w:t>b</w:t>
      </w:r>
      <w:r>
        <w:rPr>
          <w:lang w:val="en-US"/>
        </w:rPr>
        <w:t>,</w:t>
      </w:r>
      <w:bookmarkEnd w:id="1363"/>
      <w:r>
        <w:t xml:space="preserve"> определяемая по формуле</w:t>
      </w:r>
      <w:r>
        <w:rPr>
          <w:noProof/>
        </w:rPr>
        <w:t xml:space="preserve"> (52)</w:t>
      </w:r>
      <w:r>
        <w:t xml:space="preserve"> ка</w:t>
      </w:r>
      <w:r>
        <w:t>к для опорного сечения балки с рабочей высотой</w:t>
      </w:r>
      <w:r>
        <w:rPr>
          <w:lang w:val="en-US"/>
        </w:rPr>
        <w:t xml:space="preserve"> </w:t>
      </w:r>
      <w:bookmarkStart w:id="1364" w:name="OCRUncertain2696"/>
      <w:r>
        <w:rPr>
          <w:i/>
          <w:lang w:val="en-US"/>
        </w:rPr>
        <w:t>h</w:t>
      </w:r>
      <w:bookmarkEnd w:id="1364"/>
      <w:r>
        <w:rPr>
          <w:vertAlign w:val="subscript"/>
          <w:lang w:val="en-US"/>
        </w:rPr>
        <w:t>01</w:t>
      </w:r>
      <w:r>
        <w:t xml:space="preserve"> без учета </w:t>
      </w:r>
      <w:bookmarkStart w:id="1365" w:name="OCRUncertain2698"/>
      <w:r>
        <w:t>приопорного</w:t>
      </w:r>
      <w:bookmarkEnd w:id="1365"/>
      <w:r>
        <w:t xml:space="preserve"> </w:t>
      </w:r>
      <w:bookmarkStart w:id="1366" w:name="OCRUncertain2699"/>
      <w:r>
        <w:t>уширения</w:t>
      </w:r>
      <w:bookmarkEnd w:id="1366"/>
      <w:r>
        <w:t xml:space="preserve"> ширины</w:t>
      </w:r>
      <w:r>
        <w:rPr>
          <w:lang w:val="en-US"/>
        </w:rPr>
        <w:t xml:space="preserve"> </w:t>
      </w:r>
      <w:bookmarkStart w:id="1367" w:name="OCRUncertain2700"/>
      <w:r>
        <w:rPr>
          <w:i/>
          <w:lang w:val="en-US"/>
        </w:rPr>
        <w:t>b</w:t>
      </w:r>
      <w:r>
        <w:rPr>
          <w:lang w:val="en-US"/>
        </w:rPr>
        <w:t>;</w:t>
      </w:r>
      <w:r>
        <w:rPr>
          <w:i/>
          <w:noProof/>
        </w:rPr>
        <w:t xml:space="preserve"> </w:t>
      </w:r>
    </w:p>
    <w:bookmarkEnd w:id="1367"/>
    <w:p w:rsidR="00000000" w:rsidRDefault="00AC1C26">
      <w:pPr>
        <w:ind w:firstLine="284"/>
        <w:jc w:val="both"/>
        <w:rPr>
          <w:lang w:val="en-US"/>
        </w:rPr>
      </w:pPr>
      <w:r>
        <w:rPr>
          <w:i/>
          <w:noProof/>
        </w:rPr>
        <w:sym w:font="Symbol" w:char="F062"/>
      </w:r>
      <w:r>
        <w:rPr>
          <w:i/>
          <w:noProof/>
        </w:rPr>
        <w:t xml:space="preserve"> —</w:t>
      </w:r>
      <w:r>
        <w:t xml:space="preserve"> угол между сжатой и растянутой</w:t>
      </w:r>
      <w:r>
        <w:rPr>
          <w:lang w:val="en-US"/>
        </w:rPr>
        <w:t xml:space="preserve"> </w:t>
      </w:r>
      <w:r>
        <w:t xml:space="preserve">гранями балки; </w:t>
      </w:r>
    </w:p>
    <w:p w:rsidR="00000000" w:rsidRDefault="00AC1C26">
      <w:pPr>
        <w:ind w:firstLine="284"/>
        <w:jc w:val="both"/>
        <w:rPr>
          <w:noProof/>
        </w:rPr>
      </w:pPr>
      <w:r>
        <w:rPr>
          <w:i/>
          <w:lang w:val="en-US"/>
        </w:rPr>
        <w:t>q</w:t>
      </w:r>
      <w:r>
        <w:rPr>
          <w:vertAlign w:val="subscript"/>
          <w:lang w:val="en-US"/>
        </w:rPr>
        <w:t>1</w:t>
      </w:r>
      <w:r>
        <w:rPr>
          <w:noProof/>
        </w:rPr>
        <w:t xml:space="preserve"> — </w:t>
      </w:r>
      <w:r>
        <w:t xml:space="preserve">см. </w:t>
      </w:r>
      <w:bookmarkStart w:id="1368" w:name="OCRUncertain2702"/>
      <w:r>
        <w:t>п.</w:t>
      </w:r>
      <w:bookmarkEnd w:id="1368"/>
      <w:r>
        <w:rPr>
          <w:noProof/>
        </w:rPr>
        <w:t xml:space="preserve"> 3.32.</w:t>
      </w:r>
    </w:p>
    <w:p w:rsidR="00000000" w:rsidRDefault="00AC1C26">
      <w:pPr>
        <w:ind w:firstLine="284"/>
        <w:jc w:val="both"/>
        <w:rPr>
          <w:lang w:val="en-US"/>
        </w:rPr>
      </w:pPr>
      <w:r>
        <w:t>Рабочая высота</w:t>
      </w:r>
      <w:r>
        <w:rPr>
          <w:lang w:val="en-US"/>
        </w:rPr>
        <w:t xml:space="preserve"> </w:t>
      </w:r>
      <w:r>
        <w:rPr>
          <w:i/>
          <w:lang w:val="en-US"/>
        </w:rPr>
        <w:t>h</w:t>
      </w:r>
      <w:r>
        <w:rPr>
          <w:vertAlign w:val="subscript"/>
          <w:lang w:val="en-US"/>
        </w:rPr>
        <w:t>0</w:t>
      </w:r>
      <w:r>
        <w:t xml:space="preserve"> при этом принима</w:t>
      </w:r>
      <w:bookmarkStart w:id="1369" w:name="OCRUncertain2703"/>
      <w:r>
        <w:t>ю</w:t>
      </w:r>
      <w:bookmarkEnd w:id="1369"/>
      <w:r>
        <w:t xml:space="preserve">тся равной </w:t>
      </w:r>
      <w:r>
        <w:rPr>
          <w:i/>
          <w:lang w:val="en-US"/>
        </w:rPr>
        <w:t>h</w:t>
      </w:r>
      <w:r>
        <w:rPr>
          <w:vertAlign w:val="subscript"/>
          <w:lang w:val="en-US"/>
        </w:rPr>
        <w:t>0</w:t>
      </w:r>
      <w:r>
        <w:rPr>
          <w:i/>
          <w:lang w:val="en-US"/>
        </w:rPr>
        <w:t xml:space="preserve"> =</w:t>
      </w:r>
      <w:bookmarkStart w:id="1370" w:name="OCRUncertain2704"/>
      <w:r>
        <w:rPr>
          <w:i/>
          <w:lang w:val="en-US"/>
        </w:rPr>
        <w:t xml:space="preserve"> h</w:t>
      </w:r>
      <w:bookmarkEnd w:id="1370"/>
      <w:r>
        <w:rPr>
          <w:vertAlign w:val="subscript"/>
          <w:lang w:val="en-US"/>
        </w:rPr>
        <w:t>01</w:t>
      </w:r>
      <w:r>
        <w:rPr>
          <w:lang w:val="en-US"/>
        </w:rPr>
        <w:t xml:space="preserve"> +</w:t>
      </w:r>
      <w:bookmarkStart w:id="1371" w:name="OCRUncertain2706"/>
      <w:r>
        <w:rPr>
          <w:lang w:val="en-US"/>
        </w:rPr>
        <w:t xml:space="preserve"> c</w:t>
      </w:r>
      <w:bookmarkEnd w:id="1371"/>
      <w:r>
        <w:rPr>
          <w:lang w:val="en-US"/>
        </w:rPr>
        <w:t>tg</w:t>
      </w:r>
      <w:bookmarkStart w:id="1372" w:name="OCRUncertain2707"/>
      <w:r>
        <w:rPr>
          <w:i/>
          <w:lang w:val="en-US"/>
        </w:rPr>
        <w:sym w:font="Symbol" w:char="F062"/>
      </w:r>
      <w:r>
        <w:rPr>
          <w:lang w:val="en-US"/>
        </w:rPr>
        <w:t>.</w:t>
      </w:r>
      <w:bookmarkEnd w:id="1372"/>
    </w:p>
    <w:p w:rsidR="00000000" w:rsidRDefault="00AC1C26">
      <w:pPr>
        <w:ind w:firstLine="284"/>
        <w:jc w:val="both"/>
        <w:rPr>
          <w:noProof/>
        </w:rPr>
      </w:pPr>
      <w:r>
        <w:t>При уменьшении интенсив</w:t>
      </w:r>
      <w:bookmarkStart w:id="1373" w:name="OCRUncertain2708"/>
      <w:r>
        <w:t>н</w:t>
      </w:r>
      <w:bookmarkEnd w:id="1373"/>
      <w:r>
        <w:t>ости хомутов от</w:t>
      </w:r>
      <w:r>
        <w:rPr>
          <w:lang w:val="en-US"/>
        </w:rPr>
        <w:t xml:space="preserve"> </w:t>
      </w:r>
      <w:bookmarkStart w:id="1374" w:name="OCRUncertain2709"/>
      <w:r>
        <w:rPr>
          <w:i/>
          <w:lang w:val="en-US"/>
        </w:rPr>
        <w:t>q</w:t>
      </w:r>
      <w:bookmarkStart w:id="1375" w:name="OCRUncertain2710"/>
      <w:bookmarkEnd w:id="1374"/>
      <w:r>
        <w:rPr>
          <w:i/>
          <w:vertAlign w:val="subscript"/>
          <w:lang w:val="en-US"/>
        </w:rPr>
        <w:t>sw</w:t>
      </w:r>
      <w:r>
        <w:rPr>
          <w:vertAlign w:val="subscript"/>
          <w:lang w:val="en-US"/>
        </w:rPr>
        <w:t>1</w:t>
      </w:r>
      <w:r>
        <w:rPr>
          <w:i/>
          <w:lang w:val="en-US"/>
        </w:rPr>
        <w:t xml:space="preserve"> </w:t>
      </w:r>
      <w:bookmarkEnd w:id="1375"/>
      <w:r>
        <w:t>у опоры до</w:t>
      </w:r>
      <w:r>
        <w:rPr>
          <w:lang w:val="en-US"/>
        </w:rPr>
        <w:t xml:space="preserve"> </w:t>
      </w:r>
      <w:bookmarkStart w:id="1376" w:name="OCRUncertain2711"/>
      <w:r>
        <w:rPr>
          <w:i/>
          <w:lang w:val="en-US"/>
        </w:rPr>
        <w:t>q</w:t>
      </w:r>
      <w:bookmarkEnd w:id="1376"/>
      <w:r>
        <w:rPr>
          <w:i/>
          <w:vertAlign w:val="subscript"/>
          <w:lang w:val="en-US"/>
        </w:rPr>
        <w:t>sw</w:t>
      </w:r>
      <w:r>
        <w:rPr>
          <w:vertAlign w:val="subscript"/>
          <w:lang w:val="en-US"/>
        </w:rPr>
        <w:t>2</w:t>
      </w:r>
      <w:r>
        <w:t xml:space="preserve"> в пролете следует проверить условие</w:t>
      </w:r>
      <w:r>
        <w:rPr>
          <w:noProof/>
        </w:rPr>
        <w:t xml:space="preserve"> (50)</w:t>
      </w:r>
      <w:r>
        <w:t xml:space="preserve"> при значен</w:t>
      </w:r>
      <w:bookmarkStart w:id="1377" w:name="OCRUncertain2712"/>
      <w:r>
        <w:t>и</w:t>
      </w:r>
      <w:bookmarkEnd w:id="1377"/>
      <w:r>
        <w:t xml:space="preserve">ях </w:t>
      </w:r>
      <w:r>
        <w:rPr>
          <w:i/>
        </w:rPr>
        <w:t>с</w:t>
      </w:r>
      <w:r>
        <w:t>, превышающих</w:t>
      </w:r>
      <w:bookmarkStart w:id="1378" w:name="OCRUncertain2713"/>
      <w:r>
        <w:rPr>
          <w:noProof/>
        </w:rPr>
        <w:t xml:space="preserve"> </w:t>
      </w:r>
      <w:bookmarkEnd w:id="1378"/>
      <w:r>
        <w:rPr>
          <w:i/>
          <w:noProof/>
        </w:rPr>
        <w:t>l</w:t>
      </w:r>
      <w:r>
        <w:rPr>
          <w:noProof/>
          <w:vertAlign w:val="subscript"/>
        </w:rPr>
        <w:t>1</w:t>
      </w:r>
      <w:r>
        <w:rPr>
          <w:noProof/>
        </w:rPr>
        <w:t xml:space="preserve"> </w:t>
      </w:r>
      <w:r>
        <w:rPr>
          <w:noProof/>
        </w:rPr>
        <w:sym w:font="Arial" w:char="2014"/>
      </w:r>
      <w:r>
        <w:t xml:space="preserve"> длину участка элемента с интенсивностью хомутов</w:t>
      </w:r>
      <w:r>
        <w:rPr>
          <w:lang w:val="en-US"/>
        </w:rPr>
        <w:t xml:space="preserve"> </w:t>
      </w:r>
      <w:r>
        <w:rPr>
          <w:i/>
          <w:lang w:val="en-US"/>
        </w:rPr>
        <w:t>q</w:t>
      </w:r>
      <w:bookmarkStart w:id="1379" w:name="OCRUncertain2715"/>
      <w:r>
        <w:rPr>
          <w:i/>
          <w:vertAlign w:val="subscript"/>
          <w:lang w:val="en-US"/>
        </w:rPr>
        <w:t>sw</w:t>
      </w:r>
      <w:r>
        <w:rPr>
          <w:vertAlign w:val="subscript"/>
          <w:lang w:val="en-US"/>
        </w:rPr>
        <w:t>1</w:t>
      </w:r>
      <w:r>
        <w:rPr>
          <w:noProof/>
        </w:rPr>
        <w:t xml:space="preserve">, </w:t>
      </w:r>
      <w:bookmarkEnd w:id="1379"/>
      <w:r>
        <w:t>при этом значение</w:t>
      </w:r>
      <w:r>
        <w:rPr>
          <w:lang w:val="en-US"/>
        </w:rPr>
        <w:t xml:space="preserve"> </w:t>
      </w:r>
      <w:bookmarkStart w:id="1380" w:name="OCRUncertain2716"/>
      <w:r>
        <w:rPr>
          <w:i/>
          <w:lang w:val="en-US"/>
        </w:rPr>
        <w:t>Q</w:t>
      </w:r>
      <w:bookmarkEnd w:id="1380"/>
      <w:r>
        <w:rPr>
          <w:i/>
          <w:vertAlign w:val="subscript"/>
          <w:lang w:val="en-US"/>
        </w:rPr>
        <w:t>sw</w:t>
      </w:r>
      <w:r>
        <w:t xml:space="preserve"> определяется согласно п.</w:t>
      </w:r>
      <w:r>
        <w:rPr>
          <w:noProof/>
        </w:rPr>
        <w:t xml:space="preserve"> 3.34.</w:t>
      </w:r>
    </w:p>
    <w:p w:rsidR="00000000" w:rsidRDefault="00AC1C26">
      <w:pPr>
        <w:ind w:firstLine="284"/>
        <w:jc w:val="both"/>
      </w:pPr>
      <w:r>
        <w:t>Участки балки с постоянным характером увелич</w:t>
      </w:r>
      <w:r>
        <w:t>ения рабочей высоты</w:t>
      </w:r>
      <w:r>
        <w:rPr>
          <w:lang w:val="en-US"/>
        </w:rPr>
        <w:t xml:space="preserve"> </w:t>
      </w:r>
      <w:r>
        <w:rPr>
          <w:i/>
          <w:lang w:val="en-US"/>
        </w:rPr>
        <w:t>h</w:t>
      </w:r>
      <w:r>
        <w:rPr>
          <w:vertAlign w:val="subscript"/>
          <w:lang w:val="en-US"/>
        </w:rPr>
        <w:t>0</w:t>
      </w:r>
      <w:r>
        <w:t xml:space="preserve"> не должны быть менее принятого значения </w:t>
      </w:r>
      <w:r>
        <w:rPr>
          <w:i/>
        </w:rPr>
        <w:t>с</w:t>
      </w:r>
      <w:r>
        <w:t>.</w:t>
      </w:r>
    </w:p>
    <w:p w:rsidR="00000000" w:rsidRDefault="00AC1C26">
      <w:pPr>
        <w:ind w:firstLine="284"/>
        <w:jc w:val="both"/>
        <w:rPr>
          <w:noProof/>
        </w:rPr>
      </w:pPr>
      <w:r>
        <w:t xml:space="preserve">При действии на балку сосредоточенных сил проверяются наклонные сечения при значениях </w:t>
      </w:r>
      <w:r>
        <w:rPr>
          <w:i/>
        </w:rPr>
        <w:t>с</w:t>
      </w:r>
      <w:r>
        <w:t>, принимаемых согласно п.</w:t>
      </w:r>
      <w:r>
        <w:rPr>
          <w:noProof/>
        </w:rPr>
        <w:t xml:space="preserve"> 3.32,</w:t>
      </w:r>
      <w:r>
        <w:t xml:space="preserve"> а также, если</w:t>
      </w:r>
      <w:r>
        <w:rPr>
          <w:lang w:val="en-US"/>
        </w:rPr>
        <w:t xml:space="preserve"> tg</w:t>
      </w:r>
      <w:r>
        <w:rPr>
          <w:i/>
          <w:lang w:val="en-US"/>
        </w:rPr>
        <w:sym w:font="Symbol" w:char="F062"/>
      </w:r>
      <w:r>
        <w:rPr>
          <w:noProof/>
        </w:rPr>
        <w:t xml:space="preserve"> </w:t>
      </w:r>
      <w:bookmarkStart w:id="1381" w:name="OCRUncertain2718"/>
      <w:r>
        <w:rPr>
          <w:noProof/>
        </w:rPr>
        <w:t>&gt;</w:t>
      </w:r>
      <w:bookmarkEnd w:id="1381"/>
      <w:r>
        <w:rPr>
          <w:noProof/>
        </w:rPr>
        <w:t xml:space="preserve"> 0,1, </w:t>
      </w:r>
      <w:r>
        <w:t>определяемых по формуле</w:t>
      </w:r>
      <w:r>
        <w:rPr>
          <w:noProof/>
        </w:rPr>
        <w:t xml:space="preserve"> (68)</w:t>
      </w:r>
      <w:r>
        <w:t xml:space="preserve"> при</w:t>
      </w:r>
      <w:r>
        <w:rPr>
          <w:noProof/>
        </w:rPr>
        <w:t xml:space="preserve"> </w:t>
      </w:r>
      <w:r>
        <w:rPr>
          <w:i/>
          <w:noProof/>
        </w:rPr>
        <w:t>q</w:t>
      </w:r>
      <w:r>
        <w:rPr>
          <w:noProof/>
          <w:vertAlign w:val="subscript"/>
        </w:rPr>
        <w:t>1</w:t>
      </w:r>
      <w:r>
        <w:rPr>
          <w:noProof/>
        </w:rPr>
        <w:t xml:space="preserve"> = 0.</w:t>
      </w:r>
    </w:p>
    <w:p w:rsidR="00000000" w:rsidRDefault="00AC1C26">
      <w:pPr>
        <w:ind w:firstLine="284"/>
        <w:jc w:val="both"/>
        <w:rPr>
          <w:i/>
        </w:rPr>
      </w:pPr>
      <w:r>
        <w:rPr>
          <w:noProof/>
        </w:rPr>
        <w:t>3.38.</w:t>
      </w:r>
      <w:r>
        <w:t xml:space="preserve"> Для консолей без отгибов высото</w:t>
      </w:r>
      <w:bookmarkStart w:id="1382" w:name="OCRUncertain2720"/>
      <w:r>
        <w:t>й</w:t>
      </w:r>
      <w:bookmarkEnd w:id="1382"/>
      <w:r>
        <w:t>, равномерно увеличивающейся от свободного конца к опор</w:t>
      </w:r>
      <w:bookmarkStart w:id="1383" w:name="OCRUncertain2721"/>
      <w:r>
        <w:t>е</w:t>
      </w:r>
      <w:bookmarkEnd w:id="1383"/>
      <w:r>
        <w:t xml:space="preserve"> (черт.</w:t>
      </w:r>
      <w:r>
        <w:rPr>
          <w:noProof/>
        </w:rPr>
        <w:t xml:space="preserve"> 19),</w:t>
      </w:r>
      <w:r>
        <w:t xml:space="preserve"> в общем случае проверяют условие</w:t>
      </w:r>
      <w:r>
        <w:rPr>
          <w:noProof/>
        </w:rPr>
        <w:t xml:space="preserve"> (50)</w:t>
      </w:r>
      <w:bookmarkStart w:id="1384" w:name="OCRUncertain2722"/>
      <w:r>
        <w:rPr>
          <w:noProof/>
        </w:rPr>
        <w:t>,</w:t>
      </w:r>
      <w:bookmarkEnd w:id="1384"/>
      <w:r>
        <w:t xml:space="preserve"> задаваясь наклонными сечениями со значениями </w:t>
      </w:r>
      <w:r>
        <w:rPr>
          <w:i/>
        </w:rPr>
        <w:t>с</w:t>
      </w:r>
      <w:r>
        <w:t>, определяемыми по формуле</w:t>
      </w:r>
      <w:r>
        <w:rPr>
          <w:noProof/>
        </w:rPr>
        <w:t xml:space="preserve"> (68) </w:t>
      </w:r>
      <w:r>
        <w:t>при</w:t>
      </w:r>
      <w:r>
        <w:rPr>
          <w:lang w:val="en-US"/>
        </w:rPr>
        <w:t xml:space="preserve"> </w:t>
      </w:r>
      <w:r>
        <w:rPr>
          <w:i/>
          <w:lang w:val="en-US"/>
        </w:rPr>
        <w:t>q</w:t>
      </w:r>
      <w:r>
        <w:rPr>
          <w:vertAlign w:val="subscript"/>
          <w:lang w:val="en-US"/>
        </w:rPr>
        <w:t>1</w:t>
      </w:r>
      <w:r>
        <w:rPr>
          <w:noProof/>
        </w:rPr>
        <w:t xml:space="preserve"> </w:t>
      </w:r>
      <w:bookmarkStart w:id="1385" w:name="OCRUncertain2724"/>
      <w:r>
        <w:rPr>
          <w:noProof/>
        </w:rPr>
        <w:t>=</w:t>
      </w:r>
      <w:bookmarkEnd w:id="1385"/>
      <w:r>
        <w:rPr>
          <w:noProof/>
        </w:rPr>
        <w:t xml:space="preserve"> 0</w:t>
      </w:r>
      <w:r>
        <w:t xml:space="preserve"> и принимаемыми не более ра</w:t>
      </w:r>
      <w:r>
        <w:t>сстояния от начала наклонного сечения в растянутой зоне до опоры. При этом за</w:t>
      </w:r>
      <w:bookmarkStart w:id="1386" w:name="OCRUncertain2725"/>
      <w:r>
        <w:rPr>
          <w:lang w:val="en-US"/>
        </w:rPr>
        <w:t xml:space="preserve"> </w:t>
      </w:r>
      <w:bookmarkEnd w:id="1386"/>
      <w:r>
        <w:rPr>
          <w:i/>
          <w:lang w:val="en-US"/>
        </w:rPr>
        <w:t>h</w:t>
      </w:r>
      <w:r>
        <w:rPr>
          <w:vertAlign w:val="subscript"/>
          <w:lang w:val="en-US"/>
        </w:rPr>
        <w:t>01</w:t>
      </w:r>
      <w:r>
        <w:t xml:space="preserve"> и</w:t>
      </w:r>
      <w:r>
        <w:rPr>
          <w:noProof/>
        </w:rPr>
        <w:t xml:space="preserve"> </w:t>
      </w:r>
      <w:r>
        <w:rPr>
          <w:i/>
          <w:noProof/>
        </w:rPr>
        <w:t>Q</w:t>
      </w:r>
      <w:r>
        <w:t xml:space="preserve"> принимают соответственно рабочую высоту и поперечную силу в начале наклонного сечения в растянутой зоне. Кроме того, проверяют наклонные сечения, проведенные до опоры, если при этом </w:t>
      </w:r>
      <w:r>
        <w:rPr>
          <w:i/>
          <w:lang w:val="en-US"/>
        </w:rPr>
        <w:t>c</w:t>
      </w:r>
      <w:r>
        <w:rPr>
          <w:vertAlign w:val="subscript"/>
          <w:lang w:val="en-US"/>
        </w:rPr>
        <w:t>0</w:t>
      </w:r>
      <w:r>
        <w:rPr>
          <w:noProof/>
        </w:rPr>
        <w:t xml:space="preserve"> </w:t>
      </w:r>
      <w:bookmarkStart w:id="1387" w:name="OCRUncertain2726"/>
      <w:r>
        <w:rPr>
          <w:i/>
          <w:noProof/>
        </w:rPr>
        <w:t>&lt;</w:t>
      </w:r>
      <w:bookmarkEnd w:id="1387"/>
      <w:r>
        <w:rPr>
          <w:i/>
        </w:rPr>
        <w:t xml:space="preserve"> с</w:t>
      </w:r>
      <w:r>
        <w:t>.</w:t>
      </w:r>
    </w:p>
    <w:p w:rsidR="00000000" w:rsidRDefault="00AC1C26">
      <w:pPr>
        <w:ind w:firstLine="284"/>
        <w:jc w:val="center"/>
        <w:rPr>
          <w:lang w:val="en-US"/>
        </w:rPr>
      </w:pPr>
      <w:r>
        <w:rPr>
          <w:lang w:val="en-US"/>
        </w:rPr>
        <w:pict>
          <v:shape id="_x0000_i1309" type="#_x0000_t75" style="width:188.25pt;height:123.75pt">
            <v:imagedata r:id="rId540" o:title=""/>
          </v:shape>
        </w:pict>
      </w:r>
    </w:p>
    <w:p w:rsidR="00000000" w:rsidRDefault="00AC1C26">
      <w:pPr>
        <w:ind w:firstLine="284"/>
        <w:jc w:val="center"/>
      </w:pPr>
      <w:r>
        <w:t>Черт.</w:t>
      </w:r>
      <w:r>
        <w:rPr>
          <w:noProof/>
        </w:rPr>
        <w:t xml:space="preserve"> 19.</w:t>
      </w:r>
      <w:r>
        <w:t xml:space="preserve"> Ко</w:t>
      </w:r>
      <w:bookmarkStart w:id="1388" w:name="OCRUncertain2727"/>
      <w:r>
        <w:t>н</w:t>
      </w:r>
      <w:bookmarkEnd w:id="1388"/>
      <w:r>
        <w:t>соль высо</w:t>
      </w:r>
      <w:bookmarkStart w:id="1389" w:name="OCRUncertain2728"/>
      <w:r>
        <w:t>т</w:t>
      </w:r>
      <w:bookmarkEnd w:id="1389"/>
      <w:r>
        <w:t xml:space="preserve">ой, уменьшающейся от </w:t>
      </w:r>
      <w:bookmarkStart w:id="1390" w:name="OCRUncertain2729"/>
      <w:r>
        <w:t>опор</w:t>
      </w:r>
      <w:bookmarkEnd w:id="1390"/>
      <w:r>
        <w:t xml:space="preserve">ы </w:t>
      </w:r>
    </w:p>
    <w:p w:rsidR="00000000" w:rsidRDefault="00AC1C26">
      <w:pPr>
        <w:ind w:firstLine="284"/>
        <w:jc w:val="center"/>
      </w:pPr>
      <w:r>
        <w:t>к свобод</w:t>
      </w:r>
      <w:bookmarkStart w:id="1391" w:name="OCRUncertain2730"/>
      <w:r>
        <w:t>н</w:t>
      </w:r>
      <w:bookmarkEnd w:id="1391"/>
      <w:r>
        <w:t>ому концу</w:t>
      </w:r>
    </w:p>
    <w:p w:rsidR="00000000" w:rsidRDefault="00AC1C26">
      <w:pPr>
        <w:ind w:firstLine="284"/>
        <w:jc w:val="center"/>
      </w:pPr>
    </w:p>
    <w:p w:rsidR="00000000" w:rsidRDefault="00AC1C26">
      <w:pPr>
        <w:ind w:firstLine="284"/>
        <w:jc w:val="both"/>
        <w:rPr>
          <w:noProof/>
        </w:rPr>
      </w:pPr>
      <w:r>
        <w:t xml:space="preserve">При действии на консоль сосредоточенных сил начало наклонного сечения располагают в растянутой зоне нормальных сечений, проходящих через точки приложения этих сил </w:t>
      </w:r>
      <w:r>
        <w:t>(см. черт.</w:t>
      </w:r>
      <w:r>
        <w:rPr>
          <w:noProof/>
        </w:rPr>
        <w:t xml:space="preserve"> 19)</w:t>
      </w:r>
      <w:bookmarkStart w:id="1392" w:name="OCRUncertain2731"/>
      <w:r>
        <w:rPr>
          <w:noProof/>
        </w:rPr>
        <w:t>.</w:t>
      </w:r>
      <w:bookmarkEnd w:id="1392"/>
    </w:p>
    <w:p w:rsidR="00000000" w:rsidRDefault="00AC1C26">
      <w:pPr>
        <w:ind w:firstLine="284"/>
        <w:jc w:val="both"/>
      </w:pPr>
      <w:r>
        <w:t>При действии равномерно распределенной нагрузки или нагру</w:t>
      </w:r>
      <w:bookmarkStart w:id="1393" w:name="OCRUncertain2732"/>
      <w:r>
        <w:t>з</w:t>
      </w:r>
      <w:bookmarkEnd w:id="1393"/>
      <w:r>
        <w:t xml:space="preserve">ки, линейно увеличивающейся к опоре, консоль рассчитывают так же, как элемент с постоянной высотой сечения согласно </w:t>
      </w:r>
      <w:bookmarkStart w:id="1394" w:name="OCRUncertain2733"/>
      <w:r>
        <w:t>пп.</w:t>
      </w:r>
      <w:bookmarkEnd w:id="1394"/>
      <w:r>
        <w:rPr>
          <w:noProof/>
        </w:rPr>
        <w:t xml:space="preserve"> 3.31</w:t>
      </w:r>
      <w:r>
        <w:t xml:space="preserve"> и </w:t>
      </w:r>
      <w:r>
        <w:rPr>
          <w:noProof/>
        </w:rPr>
        <w:t>3.32,</w:t>
      </w:r>
      <w:r>
        <w:t xml:space="preserve"> принимая рабочую высоту</w:t>
      </w:r>
      <w:r>
        <w:rPr>
          <w:lang w:val="en-US"/>
        </w:rPr>
        <w:t xml:space="preserve"> </w:t>
      </w:r>
      <w:r>
        <w:rPr>
          <w:i/>
          <w:lang w:val="en-US"/>
        </w:rPr>
        <w:t>h</w:t>
      </w:r>
      <w:r>
        <w:rPr>
          <w:vertAlign w:val="subscript"/>
          <w:lang w:val="en-US"/>
        </w:rPr>
        <w:t>0</w:t>
      </w:r>
      <w:r>
        <w:t xml:space="preserve"> в опорном сечении.</w:t>
      </w:r>
    </w:p>
    <w:p w:rsidR="00000000" w:rsidRDefault="00AC1C26">
      <w:pPr>
        <w:ind w:firstLine="284"/>
        <w:jc w:val="both"/>
      </w:pPr>
    </w:p>
    <w:p w:rsidR="00000000" w:rsidRDefault="00AC1C26">
      <w:pPr>
        <w:ind w:firstLine="284"/>
        <w:jc w:val="center"/>
        <w:rPr>
          <w:i/>
        </w:rPr>
      </w:pPr>
      <w:r>
        <w:rPr>
          <w:i/>
        </w:rPr>
        <w:t>Элементы с поперечной арматурой при косом изгибе</w:t>
      </w:r>
    </w:p>
    <w:p w:rsidR="00000000" w:rsidRDefault="00AC1C26">
      <w:pPr>
        <w:ind w:firstLine="284"/>
        <w:jc w:val="center"/>
        <w:rPr>
          <w:i/>
        </w:rPr>
      </w:pPr>
    </w:p>
    <w:p w:rsidR="00000000" w:rsidRDefault="00AC1C26">
      <w:pPr>
        <w:ind w:firstLine="284"/>
        <w:jc w:val="both"/>
      </w:pPr>
      <w:r>
        <w:rPr>
          <w:noProof/>
        </w:rPr>
        <w:t>3.39.</w:t>
      </w:r>
      <w:r>
        <w:t xml:space="preserve"> Расчет на действие поперечной силы элементов прямоугольного сечения, подвергающихся косому изгибу, производится и</w:t>
      </w:r>
      <w:bookmarkStart w:id="1395" w:name="OCRUncertain2734"/>
      <w:r>
        <w:t>з</w:t>
      </w:r>
      <w:bookmarkEnd w:id="1395"/>
      <w:r>
        <w:t xml:space="preserve"> условия</w:t>
      </w:r>
    </w:p>
    <w:p w:rsidR="00000000" w:rsidRDefault="00AC1C26">
      <w:pPr>
        <w:ind w:firstLine="284"/>
        <w:jc w:val="both"/>
        <w:rPr>
          <w:i/>
          <w:lang w:val="en-US"/>
        </w:rPr>
      </w:pPr>
      <w:r>
        <w:rPr>
          <w:noProof/>
        </w:rPr>
        <w:lastRenderedPageBreak/>
        <w:t xml:space="preserve">           </w:t>
      </w:r>
      <w:r>
        <w:rPr>
          <w:noProof/>
          <w:position w:val="-34"/>
        </w:rPr>
        <w:object w:dxaOrig="2480" w:dyaOrig="859">
          <v:shape id="_x0000_i1310" type="#_x0000_t75" style="width:123.75pt;height:42.75pt" o:ole="">
            <v:imagedata r:id="rId541" o:title=""/>
          </v:shape>
          <o:OLEObject Type="Embed" ProgID="Equation.3" ShapeID="_x0000_i1310" DrawAspect="Content" ObjectID="_1480582188" r:id="rId542"/>
        </w:object>
      </w:r>
      <w:r>
        <w:rPr>
          <w:noProof/>
        </w:rPr>
        <w:t xml:space="preserve">       </w:t>
      </w:r>
      <w:bookmarkStart w:id="1396" w:name="OCRUncertain2737"/>
      <w:r>
        <w:rPr>
          <w:noProof/>
        </w:rPr>
        <w:tab/>
      </w:r>
      <w:r>
        <w:rPr>
          <w:noProof/>
        </w:rPr>
        <w:tab/>
        <w:t>(</w:t>
      </w:r>
      <w:bookmarkEnd w:id="1396"/>
      <w:r>
        <w:rPr>
          <w:noProof/>
        </w:rPr>
        <w:t xml:space="preserve">70) </w:t>
      </w:r>
    </w:p>
    <w:p w:rsidR="00000000" w:rsidRDefault="00AC1C26">
      <w:pPr>
        <w:ind w:firstLine="284"/>
        <w:jc w:val="both"/>
      </w:pPr>
      <w:r>
        <w:t>где</w:t>
      </w:r>
      <w:r>
        <w:rPr>
          <w:lang w:val="en-US"/>
        </w:rPr>
        <w:t xml:space="preserve"> </w:t>
      </w:r>
      <w:bookmarkStart w:id="1397" w:name="OCRUncertain2745"/>
      <w:r>
        <w:rPr>
          <w:i/>
          <w:lang w:val="en-US"/>
        </w:rPr>
        <w:t>Q</w:t>
      </w:r>
      <w:r>
        <w:rPr>
          <w:i/>
          <w:vertAlign w:val="subscript"/>
          <w:lang w:val="en-US"/>
        </w:rPr>
        <w:t>x</w:t>
      </w:r>
      <w:r>
        <w:rPr>
          <w:lang w:val="en-US"/>
        </w:rPr>
        <w:t>,</w:t>
      </w:r>
      <w:bookmarkEnd w:id="1397"/>
      <w:r>
        <w:rPr>
          <w:i/>
          <w:lang w:val="en-US"/>
        </w:rPr>
        <w:t xml:space="preserve"> </w:t>
      </w:r>
      <w:bookmarkStart w:id="1398" w:name="OCRUncertain2746"/>
      <w:r>
        <w:rPr>
          <w:i/>
          <w:lang w:val="en-US"/>
        </w:rPr>
        <w:t>Q</w:t>
      </w:r>
      <w:bookmarkEnd w:id="1398"/>
      <w:r>
        <w:rPr>
          <w:i/>
          <w:vertAlign w:val="subscript"/>
          <w:lang w:val="en-US"/>
        </w:rPr>
        <w:t>y</w:t>
      </w:r>
      <w:r>
        <w:rPr>
          <w:noProof/>
        </w:rPr>
        <w:t xml:space="preserve"> —</w:t>
      </w:r>
      <w:r>
        <w:t xml:space="preserve"> составляющие попе</w:t>
      </w:r>
      <w:r>
        <w:t xml:space="preserve">речной силы, действующие соответственно в плоскости симметрии </w:t>
      </w:r>
      <w:bookmarkStart w:id="1399" w:name="OCRUncertain2747"/>
      <w:r>
        <w:rPr>
          <w:i/>
        </w:rPr>
        <w:t>х</w:t>
      </w:r>
      <w:bookmarkEnd w:id="1399"/>
      <w:r>
        <w:t xml:space="preserve"> и в нормальной к ней плоскости </w:t>
      </w:r>
      <w:r>
        <w:rPr>
          <w:i/>
        </w:rPr>
        <w:t xml:space="preserve">у </w:t>
      </w:r>
      <w:r>
        <w:t>в наиболее удаленном от опоры конце наклонного сечения;</w:t>
      </w:r>
    </w:p>
    <w:p w:rsidR="00000000" w:rsidRDefault="00AC1C26">
      <w:pPr>
        <w:ind w:firstLine="284"/>
        <w:jc w:val="both"/>
        <w:rPr>
          <w:noProof/>
        </w:rPr>
      </w:pPr>
      <w:r>
        <w:rPr>
          <w:i/>
          <w:lang w:val="en-US"/>
        </w:rPr>
        <w:t>Q</w:t>
      </w:r>
      <w:r>
        <w:rPr>
          <w:i/>
          <w:vertAlign w:val="subscript"/>
          <w:lang w:val="en-US"/>
        </w:rPr>
        <w:t>bw(x)</w:t>
      </w:r>
      <w:r>
        <w:rPr>
          <w:lang w:val="en-US"/>
        </w:rPr>
        <w:t>,</w:t>
      </w:r>
      <w:r>
        <w:rPr>
          <w:i/>
          <w:lang w:val="en-US"/>
        </w:rPr>
        <w:t xml:space="preserve"> Q</w:t>
      </w:r>
      <w:r>
        <w:rPr>
          <w:i/>
          <w:vertAlign w:val="subscript"/>
          <w:lang w:val="en-US"/>
        </w:rPr>
        <w:t>bw(y)</w:t>
      </w:r>
      <w:r>
        <w:t xml:space="preserve"> </w:t>
      </w:r>
      <w:r>
        <w:sym w:font="Arial" w:char="2014"/>
      </w:r>
      <w:r>
        <w:rPr>
          <w:lang w:val="en-US"/>
        </w:rPr>
        <w:t xml:space="preserve"> </w:t>
      </w:r>
      <w:r>
        <w:t xml:space="preserve">предельные поперечные силы, воспринимаемые наклонным сечением при действии их соответственно в плоскостях </w:t>
      </w:r>
      <w:r>
        <w:rPr>
          <w:i/>
        </w:rPr>
        <w:t>х</w:t>
      </w:r>
      <w:r>
        <w:t xml:space="preserve"> и </w:t>
      </w:r>
      <w:r>
        <w:rPr>
          <w:i/>
        </w:rPr>
        <w:t xml:space="preserve">у </w:t>
      </w:r>
      <w:r>
        <w:t>и принимаемые равными правой части условия</w:t>
      </w:r>
      <w:r>
        <w:rPr>
          <w:noProof/>
        </w:rPr>
        <w:t xml:space="preserve"> (50)</w:t>
      </w:r>
      <w:bookmarkStart w:id="1400" w:name="OCRUncertain2751"/>
      <w:r>
        <w:rPr>
          <w:noProof/>
        </w:rPr>
        <w:t>.</w:t>
      </w:r>
      <w:bookmarkEnd w:id="1400"/>
    </w:p>
    <w:p w:rsidR="00000000" w:rsidRDefault="00AC1C26">
      <w:pPr>
        <w:ind w:firstLine="284"/>
        <w:jc w:val="both"/>
        <w:rPr>
          <w:i/>
        </w:rPr>
      </w:pPr>
      <w:r>
        <w:t>При действии на элемент равномерно распределенной нагрузки допускается определять значения с согласно п.</w:t>
      </w:r>
      <w:r>
        <w:rPr>
          <w:noProof/>
        </w:rPr>
        <w:t xml:space="preserve"> 332</w:t>
      </w:r>
      <w:r>
        <w:t xml:space="preserve"> для каждой плоскости </w:t>
      </w:r>
      <w:r>
        <w:rPr>
          <w:i/>
        </w:rPr>
        <w:t>х</w:t>
      </w:r>
      <w:r>
        <w:t xml:space="preserve"> и</w:t>
      </w:r>
      <w:r>
        <w:rPr>
          <w:lang w:val="en-US"/>
        </w:rPr>
        <w:t xml:space="preserve"> </w:t>
      </w:r>
      <w:r>
        <w:rPr>
          <w:i/>
        </w:rPr>
        <w:t>у.</w:t>
      </w:r>
    </w:p>
    <w:p w:rsidR="00000000" w:rsidRDefault="00AC1C26">
      <w:pPr>
        <w:ind w:firstLine="284"/>
        <w:jc w:val="both"/>
      </w:pPr>
      <w:r>
        <w:t>Примечание. Отгибы при расчете на поперечную</w:t>
      </w:r>
      <w:r>
        <w:t xml:space="preserve"> силу при косом изгибе не учитываются.</w:t>
      </w:r>
    </w:p>
    <w:p w:rsidR="00000000" w:rsidRDefault="00AC1C26">
      <w:pPr>
        <w:ind w:firstLine="284"/>
        <w:jc w:val="both"/>
        <w:rPr>
          <w:i/>
        </w:rPr>
      </w:pPr>
      <w:r>
        <w:rPr>
          <w:i/>
        </w:rPr>
        <w:t>Элементы без поперечной арматуры</w:t>
      </w:r>
    </w:p>
    <w:p w:rsidR="00000000" w:rsidRDefault="00AC1C26">
      <w:pPr>
        <w:ind w:firstLine="284"/>
        <w:jc w:val="both"/>
      </w:pPr>
      <w:r>
        <w:rPr>
          <w:noProof/>
        </w:rPr>
        <w:t>3.40 (3.32).</w:t>
      </w:r>
      <w:r>
        <w:t xml:space="preserve"> Расчет элементов без поперечной арматуры на действие поперечной силы производится из условий:</w:t>
      </w:r>
    </w:p>
    <w:p w:rsidR="00000000" w:rsidRDefault="00AC1C26">
      <w:pPr>
        <w:ind w:firstLine="284"/>
        <w:jc w:val="both"/>
        <w:rPr>
          <w:noProof/>
        </w:rPr>
      </w:pPr>
      <w:bookmarkStart w:id="1401" w:name="OCRUncertain2753"/>
      <w:r>
        <w:rPr>
          <w:lang w:val="en-US"/>
        </w:rPr>
        <w:t>a</w:t>
      </w:r>
      <w:bookmarkEnd w:id="1401"/>
      <w:r>
        <w:rPr>
          <w:lang w:val="en-US"/>
        </w:rPr>
        <w:t xml:space="preserve">) </w:t>
      </w:r>
      <w:r>
        <w:rPr>
          <w:position w:val="-12"/>
          <w:lang w:val="en-US"/>
        </w:rPr>
        <w:object w:dxaOrig="1700" w:dyaOrig="360">
          <v:shape id="_x0000_i1311" type="#_x0000_t75" style="width:84.75pt;height:18pt" o:ole="">
            <v:imagedata r:id="rId543" o:title=""/>
          </v:shape>
          <o:OLEObject Type="Embed" ProgID="Equation.3" ShapeID="_x0000_i1311" DrawAspect="Content" ObjectID="_1480582189" r:id="rId544"/>
        </w:object>
      </w:r>
      <w:r>
        <w:rPr>
          <w:noProof/>
        </w:rPr>
        <w:t xml:space="preserve">                   </w:t>
      </w:r>
      <w:r>
        <w:rPr>
          <w:noProof/>
        </w:rPr>
        <w:tab/>
      </w:r>
      <w:r>
        <w:rPr>
          <w:noProof/>
        </w:rPr>
        <w:tab/>
      </w:r>
      <w:r>
        <w:rPr>
          <w:noProof/>
        </w:rPr>
        <w:tab/>
      </w:r>
      <w:r>
        <w:rPr>
          <w:noProof/>
        </w:rPr>
        <w:tab/>
        <w:t>(71)</w:t>
      </w:r>
    </w:p>
    <w:p w:rsidR="00000000" w:rsidRDefault="00AC1C26">
      <w:pPr>
        <w:ind w:firstLine="284"/>
        <w:jc w:val="both"/>
      </w:pPr>
      <w:r>
        <w:t>где</w:t>
      </w:r>
      <w:r>
        <w:rPr>
          <w:lang w:val="en-US"/>
        </w:rPr>
        <w:t xml:space="preserve"> </w:t>
      </w:r>
      <w:bookmarkStart w:id="1402" w:name="OCRUncertain2757"/>
      <w:r>
        <w:rPr>
          <w:i/>
          <w:lang w:val="en-US"/>
        </w:rPr>
        <w:t>Q</w:t>
      </w:r>
      <w:bookmarkEnd w:id="1402"/>
      <w:r>
        <w:rPr>
          <w:i/>
          <w:vertAlign w:val="subscript"/>
          <w:lang w:val="en-US"/>
        </w:rPr>
        <w:t>max</w:t>
      </w:r>
      <w:r>
        <w:rPr>
          <w:i/>
        </w:rPr>
        <w:t xml:space="preserve"> </w:t>
      </w:r>
      <w:r>
        <w:rPr>
          <w:i/>
        </w:rPr>
        <w:sym w:font="Arial" w:char="2014"/>
      </w:r>
      <w:r>
        <w:t xml:space="preserve"> максимальная поперечная сила у грани</w:t>
      </w:r>
      <w:r>
        <w:rPr>
          <w:lang w:val="en-US"/>
        </w:rPr>
        <w:t xml:space="preserve"> </w:t>
      </w:r>
      <w:r>
        <w:t>опоры;</w:t>
      </w:r>
    </w:p>
    <w:p w:rsidR="00000000" w:rsidRDefault="00AC1C26">
      <w:pPr>
        <w:ind w:firstLine="284"/>
        <w:jc w:val="both"/>
        <w:rPr>
          <w:noProof/>
        </w:rPr>
      </w:pPr>
      <w:r>
        <w:t>б)</w:t>
      </w:r>
      <w:r>
        <w:rPr>
          <w:lang w:val="en-US"/>
        </w:rPr>
        <w:t xml:space="preserve"> </w:t>
      </w:r>
      <w:r>
        <w:rPr>
          <w:position w:val="-24"/>
          <w:lang w:val="en-US"/>
        </w:rPr>
        <w:object w:dxaOrig="1540" w:dyaOrig="660">
          <v:shape id="_x0000_i1312" type="#_x0000_t75" style="width:77.25pt;height:33pt" o:ole="">
            <v:imagedata r:id="rId545" o:title=""/>
          </v:shape>
          <o:OLEObject Type="Embed" ProgID="Equation.3" ShapeID="_x0000_i1312" DrawAspect="Content" ObjectID="_1480582190" r:id="rId546"/>
        </w:object>
      </w:r>
      <w:r>
        <w:rPr>
          <w:noProof/>
        </w:rPr>
        <w:t xml:space="preserve">                       </w:t>
      </w:r>
      <w:r>
        <w:rPr>
          <w:noProof/>
        </w:rPr>
        <w:tab/>
      </w:r>
      <w:r>
        <w:rPr>
          <w:noProof/>
        </w:rPr>
        <w:tab/>
      </w:r>
      <w:r>
        <w:rPr>
          <w:noProof/>
        </w:rPr>
        <w:tab/>
      </w:r>
      <w:r>
        <w:rPr>
          <w:noProof/>
        </w:rPr>
        <w:tab/>
        <w:t>(72)</w:t>
      </w:r>
    </w:p>
    <w:p w:rsidR="00000000" w:rsidRDefault="00AC1C26">
      <w:pPr>
        <w:ind w:firstLine="284"/>
        <w:jc w:val="both"/>
      </w:pPr>
      <w:r>
        <w:t>где</w:t>
      </w:r>
      <w:r>
        <w:rPr>
          <w:lang w:val="en-US"/>
        </w:rPr>
        <w:t xml:space="preserve">  </w:t>
      </w:r>
      <w:bookmarkStart w:id="1403" w:name="OCRUncertain2763"/>
      <w:r>
        <w:rPr>
          <w:i/>
          <w:lang w:val="en-US"/>
        </w:rPr>
        <w:t>Q</w:t>
      </w:r>
      <w:bookmarkEnd w:id="1403"/>
      <w:r>
        <w:rPr>
          <w:i/>
          <w:noProof/>
        </w:rPr>
        <w:t xml:space="preserve"> —</w:t>
      </w:r>
      <w:r>
        <w:t xml:space="preserve"> поперечная сила в конце наклонного</w:t>
      </w:r>
      <w:r>
        <w:rPr>
          <w:lang w:val="en-US"/>
        </w:rPr>
        <w:t xml:space="preserve"> </w:t>
      </w:r>
      <w:r>
        <w:t>сечения;</w:t>
      </w:r>
    </w:p>
    <w:p w:rsidR="00000000" w:rsidRDefault="00AC1C26">
      <w:pPr>
        <w:ind w:firstLine="284"/>
        <w:jc w:val="both"/>
        <w:rPr>
          <w:noProof/>
        </w:rPr>
      </w:pPr>
      <w:r>
        <w:rPr>
          <w:i/>
          <w:noProof/>
        </w:rPr>
        <w:sym w:font="Symbol" w:char="F06A"/>
      </w:r>
      <w:r>
        <w:rPr>
          <w:i/>
          <w:noProof/>
          <w:vertAlign w:val="subscript"/>
        </w:rPr>
        <w:t>b</w:t>
      </w:r>
      <w:r>
        <w:rPr>
          <w:noProof/>
          <w:vertAlign w:val="subscript"/>
        </w:rPr>
        <w:t>4</w:t>
      </w:r>
      <w:r>
        <w:rPr>
          <w:i/>
          <w:noProof/>
        </w:rPr>
        <w:t xml:space="preserve"> —</w:t>
      </w:r>
      <w:r>
        <w:t xml:space="preserve"> коэффициент, определяемый по</w:t>
      </w:r>
      <w:r>
        <w:rPr>
          <w:lang w:val="en-US"/>
        </w:rPr>
        <w:t xml:space="preserve"> </w:t>
      </w:r>
      <w:r>
        <w:t>табл.</w:t>
      </w:r>
      <w:r>
        <w:rPr>
          <w:noProof/>
        </w:rPr>
        <w:t xml:space="preserve"> 21;</w:t>
      </w:r>
    </w:p>
    <w:p w:rsidR="00000000" w:rsidRDefault="00AC1C26">
      <w:pPr>
        <w:ind w:firstLine="284"/>
        <w:jc w:val="both"/>
        <w:rPr>
          <w:noProof/>
        </w:rPr>
      </w:pPr>
      <w:r>
        <w:rPr>
          <w:i/>
        </w:rPr>
        <w:t>с</w:t>
      </w:r>
      <w:r>
        <w:rPr>
          <w:i/>
          <w:noProof/>
        </w:rPr>
        <w:t xml:space="preserve"> —</w:t>
      </w:r>
      <w:r>
        <w:t xml:space="preserve"> длина проекции наклонного сечения, начинающегося от опоры; значе</w:t>
      </w:r>
      <w:r>
        <w:t xml:space="preserve">ние </w:t>
      </w:r>
      <w:r>
        <w:rPr>
          <w:i/>
        </w:rPr>
        <w:t xml:space="preserve">с </w:t>
      </w:r>
      <w:r>
        <w:t xml:space="preserve">принимается не более </w:t>
      </w:r>
      <w:bookmarkStart w:id="1404" w:name="OCRUncertain2765"/>
      <w:r>
        <w:rPr>
          <w:i/>
        </w:rPr>
        <w:t>с</w:t>
      </w:r>
      <w:bookmarkEnd w:id="1404"/>
      <w:r>
        <w:rPr>
          <w:i/>
          <w:vertAlign w:val="subscript"/>
          <w:lang w:val="en-US"/>
        </w:rPr>
        <w:t>max</w:t>
      </w:r>
      <w:r>
        <w:rPr>
          <w:i/>
        </w:rPr>
        <w:t xml:space="preserve"> </w:t>
      </w:r>
      <w:r>
        <w:rPr>
          <w:lang w:val="en-US"/>
        </w:rPr>
        <w:t>=</w:t>
      </w:r>
      <w:r>
        <w:rPr>
          <w:noProof/>
        </w:rPr>
        <w:t xml:space="preserve"> 2,5</w:t>
      </w:r>
      <w:r>
        <w:rPr>
          <w:i/>
          <w:noProof/>
        </w:rPr>
        <w:t>h</w:t>
      </w:r>
      <w:r>
        <w:rPr>
          <w:noProof/>
          <w:vertAlign w:val="subscript"/>
        </w:rPr>
        <w:t>0</w:t>
      </w:r>
      <w:r>
        <w:rPr>
          <w:noProof/>
        </w:rPr>
        <w:t xml:space="preserve">. </w:t>
      </w:r>
    </w:p>
    <w:p w:rsidR="00000000" w:rsidRDefault="00AC1C26">
      <w:pPr>
        <w:ind w:firstLine="284"/>
        <w:jc w:val="both"/>
      </w:pPr>
      <w:r>
        <w:t xml:space="preserve">В сплошных плоских плитах с несвободными боковыми краями (соединенными с другими элементами или имеющими опоры) допускается указанное значение </w:t>
      </w:r>
      <w:bookmarkStart w:id="1405" w:name="OCRUncertain2768"/>
      <w:r>
        <w:rPr>
          <w:i/>
        </w:rPr>
        <w:t>с</w:t>
      </w:r>
      <w:bookmarkEnd w:id="1405"/>
      <w:r>
        <w:rPr>
          <w:i/>
          <w:vertAlign w:val="subscript"/>
          <w:lang w:val="en-US"/>
        </w:rPr>
        <w:t>max</w:t>
      </w:r>
      <w:r>
        <w:t xml:space="preserve"> делить на коэффициент </w:t>
      </w:r>
      <w:r>
        <w:sym w:font="Symbol" w:char="F061"/>
      </w:r>
      <w:r>
        <w:t>:</w:t>
      </w:r>
    </w:p>
    <w:p w:rsidR="00000000" w:rsidRDefault="00AC1C26">
      <w:pPr>
        <w:ind w:firstLine="284"/>
        <w:jc w:val="both"/>
        <w:rPr>
          <w:noProof/>
        </w:rPr>
      </w:pPr>
      <w:r>
        <w:rPr>
          <w:noProof/>
          <w:position w:val="-10"/>
        </w:rPr>
        <w:object w:dxaOrig="1640" w:dyaOrig="320">
          <v:shape id="_x0000_i1313" type="#_x0000_t75" style="width:81.75pt;height:15.75pt" o:ole="">
            <v:imagedata r:id="rId547" o:title=""/>
          </v:shape>
          <o:OLEObject Type="Embed" ProgID="Equation.3" ShapeID="_x0000_i1313" DrawAspect="Content" ObjectID="_1480582191" r:id="rId548"/>
        </w:object>
      </w:r>
      <w:r>
        <w:rPr>
          <w:noProof/>
        </w:rPr>
        <w:t xml:space="preserve">                </w:t>
      </w:r>
      <w:r>
        <w:rPr>
          <w:noProof/>
        </w:rPr>
        <w:tab/>
      </w:r>
      <w:r>
        <w:rPr>
          <w:noProof/>
        </w:rPr>
        <w:tab/>
        <w:t>(73)</w:t>
      </w:r>
    </w:p>
    <w:p w:rsidR="00000000" w:rsidRDefault="00AC1C26">
      <w:pPr>
        <w:ind w:firstLine="284"/>
        <w:jc w:val="both"/>
        <w:rPr>
          <w:noProof/>
        </w:rPr>
      </w:pPr>
      <w:r>
        <w:t>но не более</w:t>
      </w:r>
      <w:r>
        <w:rPr>
          <w:noProof/>
        </w:rPr>
        <w:t xml:space="preserve"> 1,25</w:t>
      </w:r>
      <w:bookmarkStart w:id="1406" w:name="OCRUncertain2773"/>
      <w:r>
        <w:rPr>
          <w:noProof/>
        </w:rPr>
        <w:t>.</w:t>
      </w:r>
      <w:bookmarkEnd w:id="1406"/>
    </w:p>
    <w:p w:rsidR="00000000" w:rsidRDefault="00AC1C26">
      <w:pPr>
        <w:ind w:firstLine="284"/>
        <w:jc w:val="both"/>
        <w:rPr>
          <w:i/>
          <w:lang w:val="en-US"/>
        </w:rPr>
      </w:pPr>
      <w:r>
        <w:t>При проверке условия</w:t>
      </w:r>
      <w:r>
        <w:rPr>
          <w:noProof/>
        </w:rPr>
        <w:t xml:space="preserve"> (72)</w:t>
      </w:r>
      <w:r>
        <w:t xml:space="preserve"> в общем случае задаются рядом значений с, не превышающих </w:t>
      </w:r>
      <w:r>
        <w:rPr>
          <w:i/>
        </w:rPr>
        <w:t>с</w:t>
      </w:r>
      <w:r>
        <w:rPr>
          <w:i/>
          <w:vertAlign w:val="subscript"/>
          <w:lang w:val="en-US"/>
        </w:rPr>
        <w:t>max</w:t>
      </w:r>
      <w:r>
        <w:rPr>
          <w:lang w:val="en-US"/>
        </w:rPr>
        <w:t>.</w:t>
      </w:r>
    </w:p>
    <w:p w:rsidR="00000000" w:rsidRDefault="00AC1C26">
      <w:pPr>
        <w:ind w:firstLine="284"/>
        <w:jc w:val="both"/>
        <w:rPr>
          <w:noProof/>
        </w:rPr>
      </w:pPr>
      <w:r>
        <w:t xml:space="preserve">При действии на элемент сосредоточенных сил значения </w:t>
      </w:r>
      <w:r>
        <w:rPr>
          <w:i/>
        </w:rPr>
        <w:t>с</w:t>
      </w:r>
      <w:r>
        <w:t xml:space="preserve"> принимаются равными расстояниям от опоры до точек приложения этих сил (черт.</w:t>
      </w:r>
      <w:r>
        <w:rPr>
          <w:noProof/>
        </w:rPr>
        <w:t xml:space="preserve"> 20)</w:t>
      </w:r>
      <w:bookmarkStart w:id="1407" w:name="OCRUncertain2776"/>
      <w:r>
        <w:rPr>
          <w:noProof/>
        </w:rPr>
        <w:t>.</w:t>
      </w:r>
      <w:bookmarkEnd w:id="1407"/>
    </w:p>
    <w:p w:rsidR="00000000" w:rsidRDefault="00AC1C26">
      <w:pPr>
        <w:ind w:firstLine="284"/>
        <w:jc w:val="center"/>
        <w:rPr>
          <w:lang w:val="en-US"/>
        </w:rPr>
      </w:pPr>
      <w:r>
        <w:rPr>
          <w:lang w:val="en-US"/>
        </w:rPr>
        <w:pict>
          <v:shape id="_x0000_i1314" type="#_x0000_t75" style="width:178.5pt;height:186pt">
            <v:imagedata r:id="rId549" o:title=""/>
          </v:shape>
        </w:pict>
      </w:r>
    </w:p>
    <w:p w:rsidR="00000000" w:rsidRDefault="00AC1C26">
      <w:pPr>
        <w:ind w:firstLine="284"/>
        <w:jc w:val="center"/>
      </w:pPr>
      <w:r>
        <w:t>Черт.</w:t>
      </w:r>
      <w:r>
        <w:rPr>
          <w:noProof/>
        </w:rPr>
        <w:t xml:space="preserve"> 20.</w:t>
      </w:r>
      <w:r>
        <w:t xml:space="preserve"> Расположение </w:t>
      </w:r>
      <w:bookmarkStart w:id="1408" w:name="OCRUncertain2777"/>
      <w:r>
        <w:t>невыгоднейших</w:t>
      </w:r>
      <w:bookmarkEnd w:id="1408"/>
      <w:r>
        <w:t xml:space="preserve"> накло</w:t>
      </w:r>
      <w:bookmarkStart w:id="1409" w:name="OCRUncertain2778"/>
      <w:r>
        <w:t>н</w:t>
      </w:r>
      <w:bookmarkEnd w:id="1409"/>
      <w:r>
        <w:t xml:space="preserve">ных сечений </w:t>
      </w:r>
    </w:p>
    <w:p w:rsidR="00000000" w:rsidRDefault="00AC1C26">
      <w:pPr>
        <w:ind w:firstLine="284"/>
        <w:jc w:val="center"/>
      </w:pPr>
      <w:r>
        <w:t>в элементах бе</w:t>
      </w:r>
      <w:bookmarkStart w:id="1410" w:name="OCRUncertain2779"/>
      <w:r>
        <w:t>з</w:t>
      </w:r>
      <w:bookmarkEnd w:id="1410"/>
      <w:r>
        <w:t xml:space="preserve"> поперечной арматуры</w:t>
      </w:r>
    </w:p>
    <w:p w:rsidR="00000000" w:rsidRDefault="00AC1C26">
      <w:pPr>
        <w:ind w:firstLine="284"/>
        <w:jc w:val="center"/>
        <w:rPr>
          <w:lang w:val="en-US"/>
        </w:rPr>
      </w:pPr>
      <w:r>
        <w:rPr>
          <w:i/>
          <w:noProof/>
        </w:rPr>
        <w:t>1</w:t>
      </w:r>
      <w:r>
        <w:rPr>
          <w:i/>
        </w:rPr>
        <w:t xml:space="preserve"> </w:t>
      </w:r>
      <w:r>
        <w:rPr>
          <w:i/>
          <w:noProof/>
        </w:rPr>
        <w:sym w:font="Arial" w:char="2014"/>
      </w:r>
      <w:r>
        <w:t xml:space="preserve"> наклонное сечение, проверяемое на действие поперечной </w:t>
      </w:r>
    </w:p>
    <w:p w:rsidR="00000000" w:rsidRDefault="00AC1C26">
      <w:pPr>
        <w:ind w:firstLine="284"/>
        <w:jc w:val="center"/>
        <w:rPr>
          <w:vertAlign w:val="subscript"/>
        </w:rPr>
      </w:pPr>
      <w:r>
        <w:t>силы</w:t>
      </w:r>
      <w:r>
        <w:rPr>
          <w:lang w:val="en-US"/>
        </w:rPr>
        <w:t xml:space="preserve"> </w:t>
      </w:r>
      <w:bookmarkStart w:id="1411" w:name="OCRUncertain2780"/>
      <w:r>
        <w:rPr>
          <w:i/>
          <w:lang w:val="en-US"/>
        </w:rPr>
        <w:t>Q</w:t>
      </w:r>
      <w:r>
        <w:rPr>
          <w:vertAlign w:val="subscript"/>
        </w:rPr>
        <w:t>1</w:t>
      </w:r>
      <w:r>
        <w:rPr>
          <w:lang w:val="en-US"/>
        </w:rPr>
        <w:t>,</w:t>
      </w:r>
      <w:bookmarkEnd w:id="1411"/>
      <w:r>
        <w:rPr>
          <w:i/>
          <w:noProof/>
        </w:rPr>
        <w:t xml:space="preserve"> 2 </w:t>
      </w:r>
      <w:r>
        <w:rPr>
          <w:i/>
          <w:noProof/>
        </w:rPr>
        <w:sym w:font="Arial" w:char="2014"/>
      </w:r>
      <w:r>
        <w:t xml:space="preserve"> то же, силы</w:t>
      </w:r>
      <w:r>
        <w:rPr>
          <w:lang w:val="en-US"/>
        </w:rPr>
        <w:t xml:space="preserve"> </w:t>
      </w:r>
      <w:bookmarkStart w:id="1412" w:name="OCRUncertain2781"/>
      <w:r>
        <w:rPr>
          <w:i/>
          <w:lang w:val="en-US"/>
        </w:rPr>
        <w:t>Q</w:t>
      </w:r>
      <w:bookmarkEnd w:id="1412"/>
      <w:r>
        <w:rPr>
          <w:vertAlign w:val="subscript"/>
        </w:rPr>
        <w:t>2</w:t>
      </w:r>
    </w:p>
    <w:p w:rsidR="00000000" w:rsidRDefault="00AC1C26">
      <w:pPr>
        <w:ind w:firstLine="284"/>
        <w:jc w:val="center"/>
        <w:rPr>
          <w:i/>
          <w:lang w:val="en-US"/>
        </w:rPr>
      </w:pPr>
    </w:p>
    <w:p w:rsidR="00000000" w:rsidRDefault="00AC1C26">
      <w:pPr>
        <w:ind w:firstLine="284"/>
        <w:jc w:val="both"/>
      </w:pPr>
      <w:r>
        <w:t>При расчете элемента на действие распределенных нагрузок, если выполняется условие</w:t>
      </w:r>
    </w:p>
    <w:p w:rsidR="00000000" w:rsidRDefault="00AC1C26">
      <w:pPr>
        <w:ind w:firstLine="284"/>
        <w:jc w:val="both"/>
        <w:rPr>
          <w:lang w:val="en-US"/>
        </w:rPr>
      </w:pPr>
      <w:r>
        <w:rPr>
          <w:lang w:val="en-US"/>
        </w:rPr>
        <w:t xml:space="preserve">  </w:t>
      </w:r>
      <w:r>
        <w:rPr>
          <w:position w:val="-32"/>
          <w:lang w:val="en-US"/>
        </w:rPr>
        <w:object w:dxaOrig="1600" w:dyaOrig="700">
          <v:shape id="_x0000_i1315" type="#_x0000_t75" style="width:80.25pt;height:35.25pt" o:ole="">
            <v:imagedata r:id="rId550" o:title=""/>
          </v:shape>
          <o:OLEObject Type="Embed" ProgID="Equation.3" ShapeID="_x0000_i1315" DrawAspect="Content" ObjectID="_1480582192" r:id="rId551"/>
        </w:object>
      </w:r>
      <w:r>
        <w:rPr>
          <w:lang w:val="en-US"/>
        </w:rPr>
        <w:tab/>
      </w:r>
      <w:r>
        <w:rPr>
          <w:lang w:val="en-US"/>
        </w:rPr>
        <w:tab/>
      </w:r>
      <w:r>
        <w:rPr>
          <w:lang w:val="en-US"/>
        </w:rPr>
        <w:tab/>
        <w:t>(74)</w:t>
      </w:r>
    </w:p>
    <w:p w:rsidR="00000000" w:rsidRDefault="00AC1C26">
      <w:pPr>
        <w:ind w:firstLine="284"/>
        <w:jc w:val="both"/>
        <w:rPr>
          <w:noProof/>
        </w:rPr>
      </w:pPr>
      <w:r>
        <w:lastRenderedPageBreak/>
        <w:t xml:space="preserve">значение </w:t>
      </w:r>
      <w:r>
        <w:rPr>
          <w:i/>
        </w:rPr>
        <w:t>с</w:t>
      </w:r>
      <w:r>
        <w:t xml:space="preserve"> в условии</w:t>
      </w:r>
      <w:r>
        <w:rPr>
          <w:noProof/>
        </w:rPr>
        <w:t xml:space="preserve"> (72)</w:t>
      </w:r>
      <w:r>
        <w:t xml:space="preserve"> принимается равным </w:t>
      </w:r>
      <w:r>
        <w:rPr>
          <w:i/>
          <w:lang w:val="en-US"/>
        </w:rPr>
        <w:t>c</w:t>
      </w:r>
      <w:r>
        <w:rPr>
          <w:i/>
          <w:vertAlign w:val="subscript"/>
          <w:lang w:val="en-US"/>
        </w:rPr>
        <w:t>max</w:t>
      </w:r>
      <w:r>
        <w:t>, а</w:t>
      </w:r>
      <w:r>
        <w:rPr>
          <w:lang w:val="en-US"/>
        </w:rPr>
        <w:t xml:space="preserve"> </w:t>
      </w:r>
      <w:r>
        <w:t>при невыполнении условия</w:t>
      </w:r>
      <w:r>
        <w:rPr>
          <w:noProof/>
        </w:rPr>
        <w:t xml:space="preserve"> (74) —</w:t>
      </w:r>
    </w:p>
    <w:p w:rsidR="00000000" w:rsidRDefault="00AC1C26">
      <w:pPr>
        <w:ind w:firstLine="284"/>
        <w:jc w:val="both"/>
        <w:rPr>
          <w:noProof/>
        </w:rPr>
      </w:pPr>
      <w:r>
        <w:rPr>
          <w:noProof/>
          <w:position w:val="-32"/>
        </w:rPr>
        <w:object w:dxaOrig="1620" w:dyaOrig="760">
          <v:shape id="_x0000_i1316" type="#_x0000_t75" style="width:81pt;height:38.25pt" o:ole="">
            <v:imagedata r:id="rId552" o:title=""/>
          </v:shape>
          <o:OLEObject Type="Embed" ProgID="Equation.3" ShapeID="_x0000_i1316" DrawAspect="Content" ObjectID="_1480582193" r:id="rId553"/>
        </w:object>
      </w:r>
      <w:r>
        <w:rPr>
          <w:noProof/>
        </w:rPr>
        <w:t xml:space="preserve">            </w:t>
      </w:r>
      <w:r>
        <w:rPr>
          <w:noProof/>
        </w:rPr>
        <w:tab/>
      </w:r>
      <w:r>
        <w:rPr>
          <w:noProof/>
        </w:rPr>
        <w:tab/>
        <w:t>(75)</w:t>
      </w:r>
    </w:p>
    <w:p w:rsidR="00000000" w:rsidRDefault="00AC1C26">
      <w:pPr>
        <w:ind w:firstLine="284"/>
        <w:jc w:val="both"/>
        <w:rPr>
          <w:i/>
          <w:noProof/>
        </w:rPr>
      </w:pPr>
      <w:r>
        <w:t>здесь</w:t>
      </w:r>
      <w:r>
        <w:rPr>
          <w:lang w:val="en-US"/>
        </w:rPr>
        <w:t xml:space="preserve"> </w:t>
      </w:r>
      <w:r>
        <w:rPr>
          <w:i/>
          <w:lang w:val="en-US"/>
        </w:rPr>
        <w:t>q</w:t>
      </w:r>
      <w:r>
        <w:rPr>
          <w:vertAlign w:val="subscript"/>
          <w:lang w:val="en-US"/>
        </w:rPr>
        <w:t>1</w:t>
      </w:r>
      <w:r>
        <w:t xml:space="preserve"> принимается при действии равномерно распределенной нагрузки в соответствии с </w:t>
      </w:r>
      <w:bookmarkStart w:id="1413" w:name="OCRUncertain2800"/>
      <w:r>
        <w:t>п.</w:t>
      </w:r>
      <w:bookmarkEnd w:id="1413"/>
      <w:r>
        <w:rPr>
          <w:noProof/>
        </w:rPr>
        <w:t xml:space="preserve"> 3.32,</w:t>
      </w:r>
      <w:r>
        <w:rPr>
          <w:noProof/>
        </w:rPr>
        <w:t xml:space="preserve"> </w:t>
      </w:r>
      <w:r>
        <w:t>а при действии сплошной нагрузки с линейно изменяющейся интенсивностью</w:t>
      </w:r>
      <w:r>
        <w:rPr>
          <w:noProof/>
        </w:rPr>
        <w:t xml:space="preserve"> —</w:t>
      </w:r>
      <w:r>
        <w:t xml:space="preserve"> равной средней интенсивности на </w:t>
      </w:r>
      <w:bookmarkStart w:id="1414" w:name="OCRUncertain2801"/>
      <w:r>
        <w:t>приопорном</w:t>
      </w:r>
      <w:bookmarkEnd w:id="1414"/>
      <w:r>
        <w:t xml:space="preserve"> участке длиной, равной четверти пролета балки (плиты) или половине вылета консоли, но не более </w:t>
      </w:r>
      <w:bookmarkStart w:id="1415" w:name="OCRUncertain2803"/>
      <w:r>
        <w:rPr>
          <w:i/>
        </w:rPr>
        <w:t>с</w:t>
      </w:r>
      <w:r>
        <w:rPr>
          <w:i/>
          <w:vertAlign w:val="subscript"/>
          <w:lang w:val="en-US"/>
        </w:rPr>
        <w:t>max</w:t>
      </w:r>
      <w:r>
        <w:rPr>
          <w:noProof/>
        </w:rPr>
        <w:t>.</w:t>
      </w:r>
      <w:bookmarkEnd w:id="1415"/>
    </w:p>
    <w:p w:rsidR="00000000" w:rsidRDefault="00AC1C26">
      <w:pPr>
        <w:ind w:firstLine="284"/>
        <w:jc w:val="both"/>
      </w:pPr>
      <w:r>
        <w:rPr>
          <w:noProof/>
        </w:rPr>
        <w:t>3.41.</w:t>
      </w:r>
      <w:r>
        <w:t xml:space="preserve"> Для элементов с переменной высотой сечения при проверке условия</w:t>
      </w:r>
      <w:r>
        <w:rPr>
          <w:noProof/>
        </w:rPr>
        <w:t xml:space="preserve"> (71)</w:t>
      </w:r>
      <w:r>
        <w:t xml:space="preserve"> значение</w:t>
      </w:r>
      <w:r>
        <w:rPr>
          <w:lang w:val="en-US"/>
        </w:rPr>
        <w:t xml:space="preserve"> </w:t>
      </w:r>
      <w:r>
        <w:rPr>
          <w:i/>
          <w:lang w:val="en-US"/>
        </w:rPr>
        <w:t>h</w:t>
      </w:r>
      <w:r>
        <w:rPr>
          <w:vertAlign w:val="subscript"/>
          <w:lang w:val="en-US"/>
        </w:rPr>
        <w:t>0</w:t>
      </w:r>
      <w:r>
        <w:rPr>
          <w:i/>
          <w:lang w:val="en-US"/>
        </w:rPr>
        <w:t xml:space="preserve"> </w:t>
      </w:r>
      <w:r>
        <w:t>принимается в опорном сечении, а при проверке условия</w:t>
      </w:r>
      <w:r>
        <w:rPr>
          <w:noProof/>
        </w:rPr>
        <w:t xml:space="preserve"> (72) </w:t>
      </w:r>
      <w:r>
        <w:rPr>
          <w:noProof/>
        </w:rPr>
        <w:sym w:font="Arial" w:char="2014"/>
      </w:r>
      <w:r>
        <w:t xml:space="preserve"> как среднее значение</w:t>
      </w:r>
      <w:r>
        <w:rPr>
          <w:lang w:val="en-US"/>
        </w:rPr>
        <w:t xml:space="preserve"> </w:t>
      </w:r>
      <w:r>
        <w:rPr>
          <w:i/>
          <w:lang w:val="en-US"/>
        </w:rPr>
        <w:t>h</w:t>
      </w:r>
      <w:r>
        <w:rPr>
          <w:vertAlign w:val="subscript"/>
          <w:lang w:val="en-US"/>
        </w:rPr>
        <w:t>0</w:t>
      </w:r>
      <w:r>
        <w:t xml:space="preserve"> в пределах наклонного сечения.</w:t>
      </w:r>
    </w:p>
    <w:p w:rsidR="00000000" w:rsidRDefault="00AC1C26">
      <w:pPr>
        <w:ind w:firstLine="284"/>
        <w:jc w:val="both"/>
      </w:pPr>
      <w:r>
        <w:t xml:space="preserve">Для элементов с высотой сечения, увеличивающейся с увеличением поперечной силы, </w:t>
      </w:r>
      <w:bookmarkStart w:id="1416" w:name="OCRUncertain2806"/>
      <w:r>
        <w:t>значе</w:t>
      </w:r>
      <w:bookmarkStart w:id="1417" w:name="OCRUncertain2808"/>
      <w:bookmarkEnd w:id="1416"/>
      <w:r>
        <w:t>ние</w:t>
      </w:r>
      <w:bookmarkEnd w:id="1417"/>
      <w:r>
        <w:t xml:space="preserve"> </w:t>
      </w:r>
      <w:r>
        <w:rPr>
          <w:i/>
        </w:rPr>
        <w:t>c</w:t>
      </w:r>
      <w:r>
        <w:rPr>
          <w:i/>
          <w:vertAlign w:val="subscript"/>
          <w:lang w:val="en-US"/>
        </w:rPr>
        <w:t>m</w:t>
      </w:r>
      <w:r>
        <w:rPr>
          <w:i/>
          <w:vertAlign w:val="subscript"/>
          <w:lang w:val="en-US"/>
        </w:rPr>
        <w:t>ax</w:t>
      </w:r>
      <w:r>
        <w:t xml:space="preserve"> принимается равным </w:t>
      </w:r>
      <w:r>
        <w:rPr>
          <w:position w:val="-30"/>
        </w:rPr>
        <w:object w:dxaOrig="1840" w:dyaOrig="680">
          <v:shape id="_x0000_i1317" type="#_x0000_t75" style="width:82.5pt;height:30.75pt" o:ole="">
            <v:imagedata r:id="rId554" o:title=""/>
          </v:shape>
          <o:OLEObject Type="Embed" ProgID="Equation.3" ShapeID="_x0000_i1317" DrawAspect="Content" ObjectID="_1480582194" r:id="rId555"/>
        </w:object>
      </w:r>
      <w:r>
        <w:rPr>
          <w:lang w:val="en-US"/>
        </w:rPr>
        <w:t xml:space="preserve"> </w:t>
      </w:r>
      <w:r>
        <w:t>при этом для сплошных плоских плит, указанных</w:t>
      </w:r>
      <w:r>
        <w:rPr>
          <w:lang w:val="en-US"/>
        </w:rPr>
        <w:t xml:space="preserve"> </w:t>
      </w:r>
      <w:r>
        <w:t>в</w:t>
      </w:r>
      <w:r>
        <w:rPr>
          <w:lang w:val="en-US"/>
        </w:rPr>
        <w:t xml:space="preserve"> </w:t>
      </w:r>
      <w:r>
        <w:t>п.</w:t>
      </w:r>
      <w:r>
        <w:rPr>
          <w:lang w:val="en-US"/>
        </w:rPr>
        <w:t xml:space="preserve"> </w:t>
      </w:r>
      <w:r>
        <w:t>3.4</w:t>
      </w:r>
      <w:bookmarkStart w:id="1418" w:name="OCRUncertain2817"/>
      <w:r>
        <w:t>0</w:t>
      </w:r>
      <w:bookmarkStart w:id="1419" w:name="OCRUncertain2818"/>
      <w:bookmarkEnd w:id="1418"/>
      <w:r>
        <w:rPr>
          <w:lang w:val="en-US"/>
        </w:rPr>
        <w:t xml:space="preserve">, </w:t>
      </w:r>
      <w:r>
        <w:rPr>
          <w:position w:val="-30"/>
          <w:lang w:val="en-US"/>
        </w:rPr>
        <w:object w:dxaOrig="1920" w:dyaOrig="680">
          <v:shape id="_x0000_i1318" type="#_x0000_t75" style="width:84pt;height:29.25pt" o:ole="">
            <v:imagedata r:id="rId556" o:title=""/>
          </v:shape>
          <o:OLEObject Type="Embed" ProgID="Equation.3" ShapeID="_x0000_i1318" DrawAspect="Content" ObjectID="_1480582195" r:id="rId557"/>
        </w:object>
      </w:r>
      <w:r>
        <w:rPr>
          <w:lang w:val="en-US"/>
        </w:rPr>
        <w:t xml:space="preserve"> </w:t>
      </w:r>
      <w:bookmarkEnd w:id="1419"/>
    </w:p>
    <w:p w:rsidR="00000000" w:rsidRDefault="00AC1C26">
      <w:pPr>
        <w:ind w:firstLine="284"/>
        <w:jc w:val="both"/>
        <w:rPr>
          <w:i/>
        </w:rPr>
      </w:pPr>
      <w:r>
        <w:t>где</w:t>
      </w:r>
      <w:r>
        <w:rPr>
          <w:lang w:val="en-US"/>
        </w:rPr>
        <w:t xml:space="preserve"> </w:t>
      </w:r>
      <w:r>
        <w:rPr>
          <w:i/>
          <w:lang w:val="en-US"/>
        </w:rPr>
        <w:t>h</w:t>
      </w:r>
      <w:r>
        <w:rPr>
          <w:vertAlign w:val="subscript"/>
          <w:lang w:val="en-US"/>
        </w:rPr>
        <w:t>01</w:t>
      </w:r>
      <w:r>
        <w:t xml:space="preserve"> </w:t>
      </w:r>
      <w:r>
        <w:sym w:font="Arial" w:char="2014"/>
      </w:r>
      <w:r>
        <w:rPr>
          <w:lang w:val="en-US"/>
        </w:rPr>
        <w:t xml:space="preserve"> </w:t>
      </w:r>
      <w:r>
        <w:t xml:space="preserve">рабочая высота в опорном сечении; </w:t>
      </w:r>
    </w:p>
    <w:p w:rsidR="00000000" w:rsidRDefault="00AC1C26">
      <w:pPr>
        <w:ind w:firstLine="284"/>
        <w:jc w:val="both"/>
      </w:pPr>
      <w:r>
        <w:rPr>
          <w:i/>
          <w:lang w:val="en-US"/>
        </w:rPr>
        <w:sym w:font="Symbol" w:char="F062"/>
      </w:r>
      <w:r>
        <w:rPr>
          <w:i/>
          <w:noProof/>
        </w:rPr>
        <w:t xml:space="preserve"> </w:t>
      </w:r>
      <w:r>
        <w:rPr>
          <w:i/>
          <w:noProof/>
        </w:rPr>
        <w:sym w:font="Arial" w:char="2014"/>
      </w:r>
      <w:r>
        <w:t xml:space="preserve"> угол между растянутой и сжатой гранями элемента;</w:t>
      </w:r>
    </w:p>
    <w:p w:rsidR="00000000" w:rsidRDefault="00AC1C26">
      <w:pPr>
        <w:ind w:firstLine="284"/>
        <w:jc w:val="both"/>
      </w:pPr>
      <w:r>
        <w:rPr>
          <w:noProof/>
        </w:rPr>
        <w:sym w:font="Symbol" w:char="F061"/>
      </w:r>
      <w:r>
        <w:rPr>
          <w:noProof/>
        </w:rPr>
        <w:t xml:space="preserve"> —</w:t>
      </w:r>
      <w:r>
        <w:t xml:space="preserve"> см. формулу</w:t>
      </w:r>
      <w:r>
        <w:rPr>
          <w:noProof/>
        </w:rPr>
        <w:t xml:space="preserve"> (73)</w:t>
      </w:r>
      <w:bookmarkStart w:id="1420" w:name="OCRUncertain2822"/>
      <w:r>
        <w:rPr>
          <w:noProof/>
        </w:rPr>
        <w:t>,</w:t>
      </w:r>
      <w:bookmarkEnd w:id="1420"/>
      <w:r>
        <w:t xml:space="preserve"> где</w:t>
      </w:r>
      <w:r>
        <w:rPr>
          <w:lang w:val="en-US"/>
        </w:rPr>
        <w:t xml:space="preserve"> </w:t>
      </w:r>
      <w:bookmarkStart w:id="1421" w:name="OCRUncertain2823"/>
      <w:r>
        <w:rPr>
          <w:i/>
          <w:lang w:val="en-US"/>
        </w:rPr>
        <w:t>h</w:t>
      </w:r>
      <w:bookmarkEnd w:id="1421"/>
      <w:r>
        <w:t xml:space="preserve"> допускается принимать по опорному сечению.</w:t>
      </w:r>
    </w:p>
    <w:p w:rsidR="00000000" w:rsidRDefault="00AC1C26">
      <w:pPr>
        <w:ind w:firstLine="284"/>
        <w:jc w:val="both"/>
      </w:pPr>
      <w:r>
        <w:t>При действии на такой элемент распределенной нагрузки значение с в условии</w:t>
      </w:r>
      <w:r>
        <w:rPr>
          <w:noProof/>
        </w:rPr>
        <w:t xml:space="preserve"> (72)</w:t>
      </w:r>
      <w:r>
        <w:t xml:space="preserve"> принимается равным:</w:t>
      </w:r>
    </w:p>
    <w:p w:rsidR="00000000" w:rsidRDefault="00AC1C26">
      <w:pPr>
        <w:ind w:firstLine="284"/>
        <w:jc w:val="both"/>
        <w:rPr>
          <w:lang w:val="en-US"/>
        </w:rPr>
      </w:pPr>
      <w:r>
        <w:rPr>
          <w:position w:val="-32"/>
          <w:lang w:val="en-US"/>
        </w:rPr>
        <w:object w:dxaOrig="3100" w:dyaOrig="760">
          <v:shape id="_x0000_i1319" type="#_x0000_t75" style="width:155.25pt;height:38.25pt" o:ole="">
            <v:imagedata r:id="rId558" o:title=""/>
          </v:shape>
          <o:OLEObject Type="Embed" ProgID="Equation.3" ShapeID="_x0000_i1319" DrawAspect="Content" ObjectID="_1480582196" r:id="rId559"/>
        </w:object>
      </w:r>
      <w:r>
        <w:rPr>
          <w:lang w:val="en-US"/>
        </w:rPr>
        <w:tab/>
      </w:r>
      <w:r>
        <w:rPr>
          <w:lang w:val="en-US"/>
        </w:rPr>
        <w:tab/>
        <w:t>(76)</w:t>
      </w:r>
    </w:p>
    <w:p w:rsidR="00000000" w:rsidRDefault="00AC1C26">
      <w:pPr>
        <w:ind w:firstLine="284"/>
        <w:jc w:val="both"/>
        <w:rPr>
          <w:noProof/>
        </w:rPr>
      </w:pPr>
      <w:r>
        <w:t xml:space="preserve">но не более </w:t>
      </w:r>
      <w:bookmarkStart w:id="1422" w:name="OCRUncertain2826"/>
      <w:r>
        <w:rPr>
          <w:i/>
        </w:rPr>
        <w:t>с</w:t>
      </w:r>
      <w:r>
        <w:rPr>
          <w:i/>
          <w:vertAlign w:val="subscript"/>
          <w:lang w:val="en-US"/>
        </w:rPr>
        <w:t>max</w:t>
      </w:r>
      <w:r>
        <w:t>,</w:t>
      </w:r>
      <w:bookmarkEnd w:id="1422"/>
      <w:r>
        <w:t xml:space="preserve"> где</w:t>
      </w:r>
      <w:r>
        <w:rPr>
          <w:noProof/>
        </w:rPr>
        <w:t xml:space="preserve"> </w:t>
      </w:r>
      <w:r>
        <w:rPr>
          <w:i/>
          <w:noProof/>
        </w:rPr>
        <w:t>q</w:t>
      </w:r>
      <w:r>
        <w:rPr>
          <w:noProof/>
          <w:vertAlign w:val="subscript"/>
        </w:rPr>
        <w:t>1</w:t>
      </w:r>
      <w:r>
        <w:rPr>
          <w:noProof/>
        </w:rPr>
        <w:t xml:space="preserve"> </w:t>
      </w:r>
      <w:r>
        <w:rPr>
          <w:noProof/>
        </w:rPr>
        <w:sym w:font="Arial" w:char="2014"/>
      </w:r>
      <w:r>
        <w:rPr>
          <w:noProof/>
        </w:rPr>
        <w:t xml:space="preserve"> </w:t>
      </w:r>
      <w:r>
        <w:t>см. п.</w:t>
      </w:r>
      <w:r>
        <w:rPr>
          <w:noProof/>
        </w:rPr>
        <w:t xml:space="preserve"> 3.40.</w:t>
      </w:r>
    </w:p>
    <w:p w:rsidR="00000000" w:rsidRDefault="00AC1C26">
      <w:pPr>
        <w:ind w:firstLine="284"/>
        <w:jc w:val="both"/>
      </w:pPr>
    </w:p>
    <w:p w:rsidR="00000000" w:rsidRDefault="00AC1C26">
      <w:pPr>
        <w:ind w:firstLine="284"/>
        <w:jc w:val="center"/>
      </w:pPr>
      <w:r>
        <w:t>РАСЧЕТ НАКЛОННЫХ СЕЧЕНИЙ НА ДЕЙСТВИЕ ИЗГИБАЮ</w:t>
      </w:r>
      <w:r>
        <w:t>ЩЕГО МОМЕНТА</w:t>
      </w:r>
    </w:p>
    <w:p w:rsidR="00000000" w:rsidRDefault="00AC1C26">
      <w:pPr>
        <w:ind w:firstLine="284"/>
        <w:jc w:val="center"/>
        <w:rPr>
          <w:noProof/>
        </w:rPr>
      </w:pPr>
    </w:p>
    <w:p w:rsidR="00000000" w:rsidRDefault="00AC1C26">
      <w:pPr>
        <w:ind w:firstLine="284"/>
        <w:jc w:val="both"/>
      </w:pPr>
      <w:r>
        <w:rPr>
          <w:noProof/>
        </w:rPr>
        <w:t>3.42 (3.3</w:t>
      </w:r>
      <w:bookmarkStart w:id="1423" w:name="OCRUncertain2828"/>
      <w:r>
        <w:rPr>
          <w:noProof/>
        </w:rPr>
        <w:t>5</w:t>
      </w:r>
      <w:bookmarkEnd w:id="1423"/>
      <w:r>
        <w:rPr>
          <w:noProof/>
        </w:rPr>
        <w:t>)</w:t>
      </w:r>
      <w:bookmarkStart w:id="1424" w:name="OCRUncertain2829"/>
      <w:r>
        <w:rPr>
          <w:noProof/>
        </w:rPr>
        <w:t>.</w:t>
      </w:r>
      <w:bookmarkEnd w:id="1424"/>
      <w:r>
        <w:t xml:space="preserve"> Расчет элементов на действие изгибающего момента для обеспечения прочности по наклонной трещине (черт.</w:t>
      </w:r>
      <w:r>
        <w:rPr>
          <w:noProof/>
        </w:rPr>
        <w:t xml:space="preserve"> 21)</w:t>
      </w:r>
      <w:r>
        <w:t xml:space="preserve"> должен производиться из условия</w:t>
      </w:r>
    </w:p>
    <w:bookmarkStart w:id="1425" w:name="OCRUncertain2839"/>
    <w:p w:rsidR="00000000" w:rsidRDefault="00AC1C26">
      <w:pPr>
        <w:ind w:firstLine="284"/>
        <w:jc w:val="both"/>
        <w:rPr>
          <w:noProof/>
        </w:rPr>
      </w:pPr>
      <w:r>
        <w:rPr>
          <w:noProof/>
          <w:position w:val="-14"/>
        </w:rPr>
        <w:object w:dxaOrig="4380" w:dyaOrig="400">
          <v:shape id="_x0000_i1320" type="#_x0000_t75" style="width:219pt;height:20.25pt" o:ole="">
            <v:imagedata r:id="rId560" o:title=""/>
          </v:shape>
          <o:OLEObject Type="Embed" ProgID="Equation.3" ShapeID="_x0000_i1320" DrawAspect="Content" ObjectID="_1480582197" r:id="rId561"/>
        </w:object>
      </w:r>
      <w:r>
        <w:rPr>
          <w:noProof/>
        </w:rPr>
        <w:t xml:space="preserve"> </w:t>
      </w:r>
      <w:r>
        <w:rPr>
          <w:noProof/>
        </w:rPr>
        <w:tab/>
        <w:t>(</w:t>
      </w:r>
      <w:bookmarkEnd w:id="1425"/>
      <w:r>
        <w:rPr>
          <w:noProof/>
        </w:rPr>
        <w:t>77)</w:t>
      </w:r>
    </w:p>
    <w:p w:rsidR="00000000" w:rsidRDefault="00AC1C26">
      <w:pPr>
        <w:ind w:firstLine="284"/>
        <w:jc w:val="both"/>
        <w:rPr>
          <w:noProof/>
        </w:rPr>
      </w:pPr>
      <w:r>
        <w:t xml:space="preserve">где </w:t>
      </w:r>
      <w:r>
        <w:rPr>
          <w:lang w:val="en-US"/>
        </w:rPr>
        <w:t xml:space="preserve"> </w:t>
      </w:r>
      <w:r>
        <w:rPr>
          <w:i/>
        </w:rPr>
        <w:t>М</w:t>
      </w:r>
      <w:r>
        <w:rPr>
          <w:i/>
          <w:noProof/>
        </w:rPr>
        <w:t xml:space="preserve"> </w:t>
      </w:r>
      <w:r>
        <w:rPr>
          <w:i/>
          <w:noProof/>
        </w:rPr>
        <w:sym w:font="Arial" w:char="2014"/>
      </w:r>
      <w:r>
        <w:t xml:space="preserve"> момент от внешней нагрузки, расположенной по одну сторону от рассматриваемого наклонного сечения, относительно оси, перпендикулярной плоскости действия момента и проходящей через точку  приложения  равнодействующей   усилий</w:t>
      </w:r>
      <w:r>
        <w:rPr>
          <w:lang w:val="en-US"/>
        </w:rPr>
        <w:t xml:space="preserve"> </w:t>
      </w:r>
      <w:bookmarkStart w:id="1426" w:name="OCRUncertain2841"/>
      <w:r>
        <w:rPr>
          <w:i/>
          <w:lang w:val="en-US"/>
        </w:rPr>
        <w:t>N</w:t>
      </w:r>
      <w:r>
        <w:rPr>
          <w:i/>
          <w:vertAlign w:val="subscript"/>
          <w:lang w:val="en-US"/>
        </w:rPr>
        <w:t>b</w:t>
      </w:r>
      <w:r>
        <w:rPr>
          <w:i/>
          <w:smallCaps/>
          <w:lang w:val="en-US"/>
        </w:rPr>
        <w:t xml:space="preserve"> </w:t>
      </w:r>
      <w:bookmarkEnd w:id="1426"/>
      <w:r>
        <w:t>в сжатой зоне (черт.</w:t>
      </w:r>
      <w:r>
        <w:rPr>
          <w:noProof/>
        </w:rPr>
        <w:t xml:space="preserve"> 22)</w:t>
      </w:r>
      <w:bookmarkStart w:id="1427" w:name="OCRUncertain2842"/>
      <w:r>
        <w:rPr>
          <w:noProof/>
        </w:rPr>
        <w:t xml:space="preserve">; </w:t>
      </w:r>
    </w:p>
    <w:tbl>
      <w:tblPr>
        <w:tblW w:w="0" w:type="auto"/>
        <w:tblLayout w:type="fixed"/>
        <w:tblLook w:val="0000" w:firstRow="0" w:lastRow="0" w:firstColumn="0" w:lastColumn="0" w:noHBand="0" w:noVBand="0"/>
      </w:tblPr>
      <w:tblGrid>
        <w:gridCol w:w="1384"/>
        <w:gridCol w:w="7144"/>
      </w:tblGrid>
      <w:tr w:rsidR="00000000">
        <w:tblPrEx>
          <w:tblCellMar>
            <w:top w:w="0" w:type="dxa"/>
            <w:bottom w:w="0" w:type="dxa"/>
          </w:tblCellMar>
        </w:tblPrEx>
        <w:tc>
          <w:tcPr>
            <w:tcW w:w="1384" w:type="dxa"/>
          </w:tcPr>
          <w:bookmarkEnd w:id="1427"/>
          <w:p w:rsidR="00000000" w:rsidRDefault="00AC1C26">
            <w:pPr>
              <w:jc w:val="both"/>
              <w:rPr>
                <w:i/>
              </w:rPr>
            </w:pPr>
            <w:r>
              <w:rPr>
                <w:i/>
                <w:lang w:val="en-US"/>
              </w:rPr>
              <w:t>R</w:t>
            </w:r>
            <w:r>
              <w:rPr>
                <w:i/>
                <w:vertAlign w:val="subscript"/>
                <w:lang w:val="en-US"/>
              </w:rPr>
              <w:t>s</w:t>
            </w:r>
            <w:r>
              <w:rPr>
                <w:i/>
                <w:lang w:val="en-US"/>
              </w:rPr>
              <w:t>A</w:t>
            </w:r>
            <w:r>
              <w:rPr>
                <w:i/>
                <w:vertAlign w:val="subscript"/>
                <w:lang w:val="en-US"/>
              </w:rPr>
              <w:t>s</w:t>
            </w:r>
            <w:r>
              <w:rPr>
                <w:i/>
                <w:lang w:val="en-US"/>
              </w:rPr>
              <w:t>z</w:t>
            </w:r>
            <w:r>
              <w:rPr>
                <w:i/>
                <w:vertAlign w:val="subscript"/>
                <w:lang w:val="en-US"/>
              </w:rPr>
              <w:t>s</w:t>
            </w:r>
            <w:r>
              <w:rPr>
                <w:smallCaps/>
                <w:lang w:val="en-US"/>
              </w:rPr>
              <w:t xml:space="preserve">, </w:t>
            </w:r>
            <w:r>
              <w:rPr>
                <w:smallCaps/>
                <w:lang w:val="en-US"/>
              </w:rPr>
              <w:sym w:font="Arial" w:char="2014"/>
            </w:r>
            <w:r>
              <w:rPr>
                <w:lang w:val="en-US"/>
              </w:rPr>
              <w:sym w:font="Symbol" w:char="F053"/>
            </w:r>
            <w:r>
              <w:rPr>
                <w:i/>
                <w:lang w:val="en-US"/>
              </w:rPr>
              <w:t>R</w:t>
            </w:r>
            <w:r>
              <w:rPr>
                <w:i/>
                <w:vertAlign w:val="subscript"/>
                <w:lang w:val="en-US"/>
              </w:rPr>
              <w:t>sw</w:t>
            </w:r>
            <w:r>
              <w:rPr>
                <w:i/>
                <w:lang w:val="en-US"/>
              </w:rPr>
              <w:t>A</w:t>
            </w:r>
            <w:r>
              <w:rPr>
                <w:i/>
                <w:vertAlign w:val="subscript"/>
                <w:lang w:val="en-US"/>
              </w:rPr>
              <w:t>sw</w:t>
            </w:r>
            <w:r>
              <w:rPr>
                <w:i/>
                <w:lang w:val="en-US"/>
              </w:rPr>
              <w:t>z</w:t>
            </w:r>
            <w:r>
              <w:rPr>
                <w:i/>
                <w:vertAlign w:val="subscript"/>
                <w:lang w:val="en-US"/>
              </w:rPr>
              <w:t>sw</w:t>
            </w:r>
            <w:r>
              <w:rPr>
                <w:lang w:val="en-US"/>
              </w:rPr>
              <w:t xml:space="preserve">, </w:t>
            </w:r>
            <w:r>
              <w:rPr>
                <w:lang w:val="en-US"/>
              </w:rPr>
              <w:sym w:font="Symbol" w:char="F053"/>
            </w:r>
            <w:r>
              <w:rPr>
                <w:i/>
                <w:lang w:val="en-US"/>
              </w:rPr>
              <w:t>R</w:t>
            </w:r>
            <w:r>
              <w:rPr>
                <w:i/>
                <w:vertAlign w:val="subscript"/>
                <w:lang w:val="en-US"/>
              </w:rPr>
              <w:t>sw</w:t>
            </w:r>
            <w:r>
              <w:rPr>
                <w:i/>
                <w:lang w:val="en-US"/>
              </w:rPr>
              <w:t>A</w:t>
            </w:r>
            <w:r>
              <w:rPr>
                <w:i/>
                <w:vertAlign w:val="subscript"/>
                <w:lang w:val="en-US"/>
              </w:rPr>
              <w:t>s,inc</w:t>
            </w:r>
            <w:r>
              <w:rPr>
                <w:i/>
                <w:lang w:val="en-US"/>
              </w:rPr>
              <w:t>z</w:t>
            </w:r>
            <w:r>
              <w:rPr>
                <w:i/>
                <w:vertAlign w:val="subscript"/>
                <w:lang w:val="en-US"/>
              </w:rPr>
              <w:t>s,inc</w:t>
            </w:r>
            <w:r>
              <w:rPr>
                <w:lang w:val="en-US"/>
              </w:rPr>
              <w:t xml:space="preserve"> </w:t>
            </w:r>
          </w:p>
        </w:tc>
        <w:tc>
          <w:tcPr>
            <w:tcW w:w="7144" w:type="dxa"/>
          </w:tcPr>
          <w:p w:rsidR="00000000" w:rsidRDefault="00AC1C26">
            <w:pPr>
              <w:jc w:val="both"/>
              <w:rPr>
                <w:i/>
              </w:rPr>
            </w:pPr>
            <w:r>
              <w:t>сумма моментов</w:t>
            </w:r>
            <w:r>
              <w:t xml:space="preserve"> </w:t>
            </w:r>
            <w:bookmarkStart w:id="1428" w:name="OCRUncertain2843"/>
            <w:r>
              <w:t>относительно той же оси от усилий</w:t>
            </w:r>
            <w:r>
              <w:rPr>
                <w:lang w:val="en-US"/>
              </w:rPr>
              <w:t xml:space="preserve"> </w:t>
            </w:r>
            <w:bookmarkStart w:id="1429" w:name="OCRUncertain2844"/>
            <w:bookmarkEnd w:id="1428"/>
            <w:r>
              <w:t xml:space="preserve">соответственно в продольной арматуре, хомутах и </w:t>
            </w:r>
            <w:bookmarkEnd w:id="1429"/>
            <w:r>
              <w:t>отгибах,</w:t>
            </w:r>
            <w:r>
              <w:rPr>
                <w:lang w:val="en-US"/>
              </w:rPr>
              <w:t xml:space="preserve"> </w:t>
            </w:r>
            <w:r>
              <w:t>пересекающих растянутую зону наклонного сечения;</w:t>
            </w:r>
          </w:p>
        </w:tc>
      </w:tr>
    </w:tbl>
    <w:p w:rsidR="00000000" w:rsidRDefault="00AC1C26">
      <w:pPr>
        <w:jc w:val="both"/>
      </w:pPr>
      <w:r>
        <w:rPr>
          <w:i/>
          <w:lang w:val="en-US"/>
        </w:rPr>
        <w:t>z</w:t>
      </w:r>
      <w:r>
        <w:rPr>
          <w:i/>
          <w:vertAlign w:val="subscript"/>
          <w:lang w:val="en-US"/>
        </w:rPr>
        <w:t>s</w:t>
      </w:r>
      <w:r>
        <w:rPr>
          <w:lang w:val="en-US"/>
        </w:rPr>
        <w:t xml:space="preserve">, </w:t>
      </w:r>
      <w:r>
        <w:rPr>
          <w:i/>
          <w:lang w:val="en-US"/>
        </w:rPr>
        <w:t>z</w:t>
      </w:r>
      <w:r>
        <w:rPr>
          <w:i/>
          <w:vertAlign w:val="subscript"/>
          <w:lang w:val="en-US"/>
        </w:rPr>
        <w:t>sw</w:t>
      </w:r>
      <w:r>
        <w:rPr>
          <w:lang w:val="en-US"/>
        </w:rPr>
        <w:t xml:space="preserve">, </w:t>
      </w:r>
      <w:r>
        <w:rPr>
          <w:i/>
          <w:lang w:val="en-US"/>
        </w:rPr>
        <w:t>z</w:t>
      </w:r>
      <w:r>
        <w:rPr>
          <w:i/>
          <w:vertAlign w:val="subscript"/>
          <w:lang w:val="en-US"/>
        </w:rPr>
        <w:t>s,inc</w:t>
      </w:r>
      <w:r>
        <w:rPr>
          <w:i/>
        </w:rPr>
        <w:t xml:space="preserve"> </w:t>
      </w:r>
      <w:r>
        <w:rPr>
          <w:i/>
        </w:rPr>
        <w:sym w:font="Arial" w:char="2014"/>
      </w:r>
      <w:r>
        <w:t xml:space="preserve"> расстояния от плоскостей расположения   соответственно продольной арматуры, хомутов и отгибов до указанной оси.</w:t>
      </w:r>
    </w:p>
    <w:p w:rsidR="00000000" w:rsidRDefault="00AC1C26">
      <w:pPr>
        <w:ind w:firstLine="284"/>
        <w:jc w:val="center"/>
        <w:rPr>
          <w:lang w:val="en-US"/>
        </w:rPr>
      </w:pPr>
      <w:r>
        <w:rPr>
          <w:lang w:val="en-US"/>
        </w:rPr>
        <w:lastRenderedPageBreak/>
        <w:pict>
          <v:shape id="_x0000_i1321" type="#_x0000_t75" style="width:207pt;height:222pt">
            <v:imagedata r:id="rId562" o:title=""/>
          </v:shape>
        </w:pict>
      </w:r>
    </w:p>
    <w:p w:rsidR="00000000" w:rsidRDefault="00AC1C26">
      <w:pPr>
        <w:ind w:firstLine="284"/>
        <w:jc w:val="center"/>
        <w:rPr>
          <w:lang w:val="en-US"/>
        </w:rPr>
      </w:pPr>
      <w:r>
        <w:t>Черт.</w:t>
      </w:r>
      <w:r>
        <w:rPr>
          <w:noProof/>
        </w:rPr>
        <w:t xml:space="preserve"> 21.</w:t>
      </w:r>
      <w:r>
        <w:t xml:space="preserve"> Схема усилий в наклонном сечении при расчете </w:t>
      </w:r>
    </w:p>
    <w:p w:rsidR="00000000" w:rsidRDefault="00AC1C26">
      <w:pPr>
        <w:ind w:firstLine="284"/>
        <w:jc w:val="center"/>
      </w:pPr>
      <w:r>
        <w:t>его по изгибающему моменту</w:t>
      </w:r>
    </w:p>
    <w:p w:rsidR="00000000" w:rsidRDefault="00AC1C26">
      <w:pPr>
        <w:ind w:firstLine="284"/>
        <w:jc w:val="center"/>
      </w:pPr>
    </w:p>
    <w:p w:rsidR="00000000" w:rsidRDefault="00AC1C26">
      <w:pPr>
        <w:ind w:firstLine="284"/>
        <w:jc w:val="both"/>
        <w:rPr>
          <w:noProof/>
        </w:rPr>
      </w:pPr>
      <w:r>
        <w:t>Высота сжатой зоны наклонного сечения, измер</w:t>
      </w:r>
      <w:bookmarkStart w:id="1430" w:name="OCRUncertain2871"/>
      <w:r>
        <w:t>е</w:t>
      </w:r>
      <w:bookmarkEnd w:id="1430"/>
      <w:r>
        <w:t>нная по нормали к продольной оси элемента, определяется из условия равновесия проекций усилий в бетоне сжатой</w:t>
      </w:r>
      <w:r>
        <w:t xml:space="preserve"> зоны и в арматуре, пересекающей наклонное сечение, на продольную ось элемента согласно </w:t>
      </w:r>
      <w:bookmarkStart w:id="1431" w:name="OCRUncertain2872"/>
      <w:r>
        <w:t>пп.</w:t>
      </w:r>
      <w:bookmarkEnd w:id="1431"/>
      <w:r>
        <w:rPr>
          <w:noProof/>
        </w:rPr>
        <w:t xml:space="preserve"> 3.15</w:t>
      </w:r>
      <w:r>
        <w:t xml:space="preserve"> и</w:t>
      </w:r>
      <w:r>
        <w:rPr>
          <w:noProof/>
        </w:rPr>
        <w:t xml:space="preserve"> 3.20.</w:t>
      </w:r>
      <w:r>
        <w:t xml:space="preserve"> При наличии в элементе отгибов в числитель выражения д</w:t>
      </w:r>
      <w:bookmarkStart w:id="1432" w:name="OCRUncertain2873"/>
      <w:r>
        <w:t>л</w:t>
      </w:r>
      <w:bookmarkEnd w:id="1432"/>
      <w:r>
        <w:t xml:space="preserve">я </w:t>
      </w:r>
      <w:bookmarkStart w:id="1433" w:name="OCRUncertain2874"/>
      <w:r>
        <w:rPr>
          <w:i/>
        </w:rPr>
        <w:t xml:space="preserve">х </w:t>
      </w:r>
      <w:bookmarkEnd w:id="1433"/>
      <w:r>
        <w:t xml:space="preserve">добавляется величина </w:t>
      </w:r>
      <w:r>
        <w:rPr>
          <w:lang w:val="en-US"/>
        </w:rPr>
        <w:sym w:font="Symbol" w:char="F053"/>
      </w:r>
      <w:r>
        <w:rPr>
          <w:i/>
          <w:lang w:val="en-US"/>
        </w:rPr>
        <w:t>R</w:t>
      </w:r>
      <w:r>
        <w:rPr>
          <w:i/>
          <w:vertAlign w:val="subscript"/>
          <w:lang w:val="en-US"/>
        </w:rPr>
        <w:t>sw</w:t>
      </w:r>
      <w:r>
        <w:rPr>
          <w:i/>
          <w:lang w:val="en-US"/>
        </w:rPr>
        <w:t>A</w:t>
      </w:r>
      <w:r>
        <w:rPr>
          <w:i/>
          <w:vertAlign w:val="subscript"/>
          <w:lang w:val="en-US"/>
        </w:rPr>
        <w:t>s,inc</w:t>
      </w:r>
      <w:r>
        <w:rPr>
          <w:lang w:val="en-US"/>
        </w:rPr>
        <w:t>cos</w:t>
      </w:r>
      <w:r>
        <w:rPr>
          <w:i/>
          <w:lang w:val="en-US"/>
        </w:rPr>
        <w:sym w:font="Symbol" w:char="F071"/>
      </w:r>
      <w:r>
        <w:t xml:space="preserve"> (где</w:t>
      </w:r>
      <w:r>
        <w:rPr>
          <w:noProof/>
        </w:rPr>
        <w:t xml:space="preserve"> </w:t>
      </w:r>
      <w:r>
        <w:rPr>
          <w:i/>
          <w:noProof/>
        </w:rPr>
        <w:sym w:font="Symbol" w:char="F071"/>
      </w:r>
      <w:r>
        <w:rPr>
          <w:i/>
        </w:rPr>
        <w:t xml:space="preserve"> </w:t>
      </w:r>
      <w:r>
        <w:rPr>
          <w:i/>
        </w:rPr>
        <w:sym w:font="Arial" w:char="2014"/>
      </w:r>
      <w:r>
        <w:rPr>
          <w:i/>
        </w:rPr>
        <w:t xml:space="preserve"> </w:t>
      </w:r>
      <w:r>
        <w:t>угол наклона отгибов к продольной оси элемента)</w:t>
      </w:r>
      <w:bookmarkStart w:id="1434" w:name="OCRUncertain2878"/>
      <w:r>
        <w:rPr>
          <w:noProof/>
        </w:rPr>
        <w:t>.</w:t>
      </w:r>
      <w:bookmarkEnd w:id="1434"/>
    </w:p>
    <w:p w:rsidR="00000000" w:rsidRDefault="00AC1C26">
      <w:pPr>
        <w:ind w:firstLine="284"/>
        <w:jc w:val="both"/>
        <w:rPr>
          <w:i/>
        </w:rPr>
      </w:pPr>
      <w:r>
        <w:t>Величину</w:t>
      </w:r>
      <w:r>
        <w:rPr>
          <w:lang w:val="en-US"/>
        </w:rPr>
        <w:t xml:space="preserve"> </w:t>
      </w:r>
      <w:bookmarkStart w:id="1435" w:name="OCRUncertain2848"/>
      <w:r>
        <w:rPr>
          <w:i/>
          <w:lang w:val="en-US"/>
        </w:rPr>
        <w:t>z</w:t>
      </w:r>
      <w:bookmarkEnd w:id="1435"/>
      <w:r>
        <w:rPr>
          <w:i/>
          <w:vertAlign w:val="subscript"/>
          <w:lang w:val="en-US"/>
        </w:rPr>
        <w:t>s</w:t>
      </w:r>
      <w:r>
        <w:t xml:space="preserve"> допускается принимать равной </w:t>
      </w:r>
      <w:r>
        <w:rPr>
          <w:i/>
          <w:lang w:val="en-US"/>
        </w:rPr>
        <w:t>h</w:t>
      </w:r>
      <w:r>
        <w:rPr>
          <w:vertAlign w:val="subscript"/>
          <w:lang w:val="en-US"/>
        </w:rPr>
        <w:t>0</w:t>
      </w:r>
      <w:r>
        <w:rPr>
          <w:i/>
          <w:noProof/>
        </w:rPr>
        <w:t xml:space="preserve"> —</w:t>
      </w:r>
      <w:r>
        <w:t xml:space="preserve"> 0,5</w:t>
      </w:r>
      <w:bookmarkStart w:id="1436" w:name="OCRUncertain2849"/>
      <w:r>
        <w:rPr>
          <w:i/>
        </w:rPr>
        <w:t>х</w:t>
      </w:r>
      <w:bookmarkEnd w:id="1436"/>
      <w:r>
        <w:t>, но при учете сжатой арматуры не более</w:t>
      </w:r>
      <w:r>
        <w:rPr>
          <w:lang w:val="en-US"/>
        </w:rPr>
        <w:t xml:space="preserve"> </w:t>
      </w:r>
      <w:r>
        <w:rPr>
          <w:i/>
          <w:lang w:val="en-US"/>
        </w:rPr>
        <w:t>h</w:t>
      </w:r>
      <w:r>
        <w:rPr>
          <w:vertAlign w:val="subscript"/>
          <w:lang w:val="en-US"/>
        </w:rPr>
        <w:t>0</w:t>
      </w:r>
      <w:r>
        <w:rPr>
          <w:i/>
          <w:noProof/>
        </w:rPr>
        <w:t xml:space="preserve"> </w:t>
      </w:r>
      <w:r>
        <w:rPr>
          <w:i/>
          <w:noProof/>
        </w:rPr>
        <w:sym w:font="Arial" w:char="2013"/>
      </w:r>
      <w:r>
        <w:rPr>
          <w:i/>
        </w:rPr>
        <w:t xml:space="preserve"> а</w:t>
      </w:r>
      <w:r>
        <w:rPr>
          <w:i/>
          <w:lang w:val="en-US"/>
        </w:rPr>
        <w:t>’</w:t>
      </w:r>
      <w:r>
        <w:t>.</w:t>
      </w:r>
    </w:p>
    <w:p w:rsidR="00000000" w:rsidRDefault="00AC1C26">
      <w:pPr>
        <w:ind w:firstLine="284"/>
        <w:jc w:val="both"/>
      </w:pPr>
      <w:r>
        <w:t>Величина</w:t>
      </w:r>
      <w:r>
        <w:rPr>
          <w:lang w:val="en-US"/>
        </w:rPr>
        <w:t xml:space="preserve"> </w:t>
      </w:r>
      <w:r>
        <w:rPr>
          <w:lang w:val="en-US"/>
        </w:rPr>
        <w:sym w:font="Symbol" w:char="F053"/>
      </w:r>
      <w:r>
        <w:rPr>
          <w:i/>
          <w:lang w:val="en-US"/>
        </w:rPr>
        <w:t>R</w:t>
      </w:r>
      <w:r>
        <w:rPr>
          <w:i/>
          <w:vertAlign w:val="subscript"/>
          <w:lang w:val="en-US"/>
        </w:rPr>
        <w:t>sw</w:t>
      </w:r>
      <w:r>
        <w:rPr>
          <w:i/>
          <w:lang w:val="en-US"/>
        </w:rPr>
        <w:t>A</w:t>
      </w:r>
      <w:r>
        <w:rPr>
          <w:i/>
          <w:vertAlign w:val="subscript"/>
          <w:lang w:val="en-US"/>
        </w:rPr>
        <w:t>sw</w:t>
      </w:r>
      <w:r>
        <w:rPr>
          <w:i/>
          <w:lang w:val="en-US"/>
        </w:rPr>
        <w:t>z</w:t>
      </w:r>
      <w:r>
        <w:rPr>
          <w:i/>
          <w:vertAlign w:val="subscript"/>
          <w:lang w:val="en-US"/>
        </w:rPr>
        <w:t>sw</w:t>
      </w:r>
      <w:r>
        <w:t xml:space="preserve"> при хомутах постоянной интенсивности определяется по формуле</w:t>
      </w:r>
    </w:p>
    <w:p w:rsidR="00000000" w:rsidRDefault="00AC1C26">
      <w:pPr>
        <w:ind w:firstLine="284"/>
        <w:jc w:val="both"/>
        <w:rPr>
          <w:noProof/>
        </w:rPr>
      </w:pPr>
      <w:r>
        <w:rPr>
          <w:noProof/>
        </w:rPr>
        <w:t xml:space="preserve">              </w:t>
      </w:r>
      <w:r>
        <w:rPr>
          <w:noProof/>
          <w:position w:val="-12"/>
        </w:rPr>
        <w:object w:dxaOrig="2240" w:dyaOrig="380">
          <v:shape id="_x0000_i1322" type="#_x0000_t75" style="width:111.75pt;height:18.75pt" o:ole="">
            <v:imagedata r:id="rId563" o:title=""/>
          </v:shape>
          <o:OLEObject Type="Embed" ProgID="Equation.3" ShapeID="_x0000_i1322" DrawAspect="Content" ObjectID="_1480582198" r:id="rId564"/>
        </w:object>
      </w:r>
      <w:r>
        <w:rPr>
          <w:noProof/>
        </w:rPr>
        <w:t xml:space="preserve">          </w:t>
      </w:r>
      <w:r>
        <w:rPr>
          <w:noProof/>
        </w:rPr>
        <w:tab/>
      </w:r>
      <w:r>
        <w:rPr>
          <w:noProof/>
        </w:rPr>
        <w:tab/>
        <w:t>(78)</w:t>
      </w:r>
    </w:p>
    <w:p w:rsidR="00000000" w:rsidRDefault="00AC1C26">
      <w:pPr>
        <w:ind w:firstLine="284"/>
        <w:jc w:val="both"/>
        <w:rPr>
          <w:noProof/>
        </w:rPr>
      </w:pPr>
      <w:r>
        <w:t>где</w:t>
      </w:r>
      <w:r>
        <w:rPr>
          <w:lang w:val="en-US"/>
        </w:rPr>
        <w:t xml:space="preserve"> </w:t>
      </w:r>
      <w:bookmarkStart w:id="1437" w:name="OCRUncertain2852"/>
      <w:r>
        <w:rPr>
          <w:i/>
          <w:lang w:val="en-US"/>
        </w:rPr>
        <w:t>q</w:t>
      </w:r>
      <w:bookmarkEnd w:id="1437"/>
      <w:r>
        <w:rPr>
          <w:i/>
          <w:vertAlign w:val="subscript"/>
          <w:lang w:val="en-US"/>
        </w:rPr>
        <w:t>sw</w:t>
      </w:r>
      <w:r>
        <w:rPr>
          <w:i/>
          <w:noProof/>
        </w:rPr>
        <w:t xml:space="preserve"> </w:t>
      </w:r>
      <w:r>
        <w:rPr>
          <w:i/>
          <w:noProof/>
        </w:rPr>
        <w:sym w:font="Arial" w:char="2014"/>
      </w:r>
      <w:r>
        <w:t xml:space="preserve"> усилие в х</w:t>
      </w:r>
      <w:r>
        <w:t>омутах на единицу длины</w:t>
      </w:r>
      <w:r>
        <w:rPr>
          <w:lang w:val="en-US"/>
        </w:rPr>
        <w:t xml:space="preserve"> </w:t>
      </w:r>
      <w:r>
        <w:t xml:space="preserve">(см. </w:t>
      </w:r>
      <w:bookmarkStart w:id="1438" w:name="OCRUncertain2853"/>
      <w:r>
        <w:t>п.</w:t>
      </w:r>
      <w:bookmarkEnd w:id="1438"/>
      <w:r>
        <w:rPr>
          <w:noProof/>
        </w:rPr>
        <w:t xml:space="preserve"> 3.31);</w:t>
      </w:r>
    </w:p>
    <w:p w:rsidR="00000000" w:rsidRDefault="00AC1C26">
      <w:pPr>
        <w:ind w:firstLine="284"/>
        <w:jc w:val="both"/>
        <w:rPr>
          <w:noProof/>
        </w:rPr>
      </w:pPr>
      <w:r>
        <w:rPr>
          <w:i/>
        </w:rPr>
        <w:t>с</w:t>
      </w:r>
      <w:r>
        <w:rPr>
          <w:i/>
          <w:noProof/>
        </w:rPr>
        <w:t xml:space="preserve"> </w:t>
      </w:r>
      <w:r>
        <w:rPr>
          <w:i/>
          <w:noProof/>
        </w:rPr>
        <w:sym w:font="Arial" w:char="2014"/>
      </w:r>
      <w:r>
        <w:t xml:space="preserve"> длина проекции наклонного сечения на продольну</w:t>
      </w:r>
      <w:bookmarkStart w:id="1439" w:name="OCRUncertain2855"/>
      <w:r>
        <w:t>ю</w:t>
      </w:r>
      <w:bookmarkEnd w:id="1439"/>
      <w:r>
        <w:t xml:space="preserve"> ось элемента, измеренная между точками приложения равнодействующих усилий в растянутой арматуре и сжатой зоне (см. п.</w:t>
      </w:r>
      <w:r>
        <w:rPr>
          <w:noProof/>
        </w:rPr>
        <w:t xml:space="preserve"> 3.45)</w:t>
      </w:r>
      <w:bookmarkStart w:id="1440" w:name="OCRUncertain2856"/>
      <w:r>
        <w:rPr>
          <w:noProof/>
        </w:rPr>
        <w:t>.</w:t>
      </w:r>
      <w:bookmarkEnd w:id="1440"/>
    </w:p>
    <w:p w:rsidR="00000000" w:rsidRDefault="00AC1C26">
      <w:pPr>
        <w:ind w:firstLine="284"/>
        <w:jc w:val="both"/>
      </w:pPr>
      <w:r>
        <w:t>Величины</w:t>
      </w:r>
      <w:r>
        <w:rPr>
          <w:lang w:val="en-US"/>
        </w:rPr>
        <w:t xml:space="preserve"> </w:t>
      </w:r>
      <w:bookmarkStart w:id="1441" w:name="OCRUncertain2857"/>
      <w:r>
        <w:rPr>
          <w:i/>
          <w:lang w:val="en-US"/>
        </w:rPr>
        <w:t>z</w:t>
      </w:r>
      <w:bookmarkEnd w:id="1441"/>
      <w:r>
        <w:rPr>
          <w:i/>
          <w:vertAlign w:val="subscript"/>
          <w:lang w:val="en-US"/>
        </w:rPr>
        <w:t>s,inc</w:t>
      </w:r>
      <w:r>
        <w:rPr>
          <w:i/>
        </w:rPr>
        <w:t xml:space="preserve"> </w:t>
      </w:r>
      <w:r>
        <w:t>для каждой плоскости отгибов определяются по формуле</w:t>
      </w:r>
    </w:p>
    <w:p w:rsidR="00000000" w:rsidRDefault="00AC1C26">
      <w:pPr>
        <w:ind w:firstLine="284"/>
        <w:jc w:val="both"/>
        <w:rPr>
          <w:noProof/>
        </w:rPr>
      </w:pPr>
      <w:r>
        <w:rPr>
          <w:noProof/>
        </w:rPr>
        <w:t xml:space="preserve">    </w:t>
      </w:r>
      <w:r>
        <w:rPr>
          <w:noProof/>
          <w:position w:val="-14"/>
        </w:rPr>
        <w:object w:dxaOrig="2840" w:dyaOrig="380">
          <v:shape id="_x0000_i1323" type="#_x0000_t75" style="width:141.75pt;height:18.75pt" o:ole="">
            <v:imagedata r:id="rId565" o:title=""/>
          </v:shape>
          <o:OLEObject Type="Embed" ProgID="Equation.3" ShapeID="_x0000_i1323" DrawAspect="Content" ObjectID="_1480582199" r:id="rId566"/>
        </w:object>
      </w:r>
      <w:r>
        <w:rPr>
          <w:noProof/>
        </w:rPr>
        <w:t xml:space="preserve">        </w:t>
      </w:r>
      <w:r>
        <w:rPr>
          <w:noProof/>
        </w:rPr>
        <w:tab/>
      </w:r>
      <w:r>
        <w:rPr>
          <w:noProof/>
        </w:rPr>
        <w:tab/>
        <w:t>(79)</w:t>
      </w:r>
    </w:p>
    <w:p w:rsidR="00000000" w:rsidRDefault="00AC1C26">
      <w:pPr>
        <w:ind w:firstLine="284"/>
        <w:jc w:val="both"/>
      </w:pPr>
      <w:r>
        <w:t xml:space="preserve">где  </w:t>
      </w:r>
      <w:r>
        <w:rPr>
          <w:i/>
        </w:rPr>
        <w:t>а</w:t>
      </w:r>
      <w:r>
        <w:rPr>
          <w:vertAlign w:val="subscript"/>
          <w:lang w:val="en-US"/>
        </w:rPr>
        <w:t>1</w:t>
      </w:r>
      <w:r>
        <w:rPr>
          <w:noProof/>
        </w:rPr>
        <w:t xml:space="preserve"> </w:t>
      </w:r>
      <w:r>
        <w:rPr>
          <w:noProof/>
        </w:rPr>
        <w:sym w:font="Arial" w:char="2014"/>
      </w:r>
      <w:r>
        <w:t xml:space="preserve"> расстояние от начала наклонного сечения до начала отгиба в растянутой зоне (см. черт.</w:t>
      </w:r>
      <w:r>
        <w:rPr>
          <w:noProof/>
        </w:rPr>
        <w:t xml:space="preserve"> 21)</w:t>
      </w:r>
      <w:bookmarkStart w:id="1442" w:name="OCRUncertain2866"/>
      <w:r>
        <w:rPr>
          <w:noProof/>
        </w:rPr>
        <w:t>.</w:t>
      </w:r>
      <w:bookmarkEnd w:id="1442"/>
    </w:p>
    <w:p w:rsidR="00000000" w:rsidRDefault="00AC1C26">
      <w:pPr>
        <w:ind w:firstLine="284"/>
        <w:jc w:val="both"/>
      </w:pPr>
    </w:p>
    <w:p w:rsidR="00000000" w:rsidRDefault="00AC1C26">
      <w:pPr>
        <w:ind w:firstLine="284"/>
        <w:jc w:val="both"/>
      </w:pPr>
    </w:p>
    <w:p w:rsidR="00000000" w:rsidRDefault="00AC1C26">
      <w:pPr>
        <w:ind w:firstLine="284"/>
        <w:jc w:val="both"/>
      </w:pPr>
    </w:p>
    <w:p w:rsidR="00000000" w:rsidRDefault="00AC1C26">
      <w:pPr>
        <w:ind w:firstLine="284"/>
        <w:jc w:val="both"/>
      </w:pPr>
    </w:p>
    <w:p w:rsidR="00000000" w:rsidRDefault="00AC1C26">
      <w:pPr>
        <w:ind w:firstLine="284"/>
        <w:jc w:val="both"/>
      </w:pPr>
    </w:p>
    <w:p w:rsidR="00000000" w:rsidRDefault="00AC1C26">
      <w:pPr>
        <w:ind w:firstLine="284"/>
        <w:jc w:val="both"/>
      </w:pPr>
    </w:p>
    <w:p w:rsidR="00000000" w:rsidRDefault="00AC1C26">
      <w:pPr>
        <w:ind w:firstLine="284"/>
        <w:jc w:val="both"/>
      </w:pPr>
    </w:p>
    <w:p w:rsidR="00000000" w:rsidRDefault="00AC1C26">
      <w:pPr>
        <w:ind w:firstLine="284"/>
        <w:jc w:val="both"/>
      </w:pPr>
    </w:p>
    <w:p w:rsidR="00000000" w:rsidRDefault="00AC1C26">
      <w:pPr>
        <w:ind w:firstLine="284"/>
        <w:jc w:val="both"/>
        <w:rPr>
          <w:noProof/>
        </w:rPr>
      </w:pPr>
    </w:p>
    <w:p w:rsidR="00000000" w:rsidRDefault="00AC1C26">
      <w:pPr>
        <w:ind w:firstLine="284"/>
        <w:jc w:val="center"/>
      </w:pPr>
      <w:r>
        <w:t>а)                                                 б)</w:t>
      </w:r>
    </w:p>
    <w:p w:rsidR="00000000" w:rsidRDefault="00AC1C26">
      <w:pPr>
        <w:ind w:firstLine="284"/>
        <w:jc w:val="center"/>
        <w:rPr>
          <w:lang w:val="en-US"/>
        </w:rPr>
      </w:pPr>
      <w:r>
        <w:rPr>
          <w:lang w:val="en-US"/>
        </w:rPr>
        <w:lastRenderedPageBreak/>
        <w:pict>
          <v:shape id="_x0000_i1324" type="#_x0000_t75" style="width:168.75pt;height:255.75pt">
            <v:imagedata r:id="rId567" o:title=""/>
          </v:shape>
        </w:pict>
      </w:r>
      <w:r>
        <w:rPr>
          <w:lang w:val="en-US"/>
        </w:rPr>
        <w:pict>
          <v:shape id="_x0000_i1325" type="#_x0000_t75" style="width:163.5pt;height:230.25pt">
            <v:imagedata r:id="rId568" o:title=""/>
          </v:shape>
        </w:pict>
      </w:r>
    </w:p>
    <w:p w:rsidR="00000000" w:rsidRDefault="00AC1C26">
      <w:pPr>
        <w:ind w:firstLine="284"/>
        <w:jc w:val="center"/>
        <w:rPr>
          <w:lang w:val="en-US"/>
        </w:rPr>
      </w:pPr>
      <w:r>
        <w:t>Черт.</w:t>
      </w:r>
      <w:r>
        <w:rPr>
          <w:noProof/>
        </w:rPr>
        <w:t xml:space="preserve"> 22.</w:t>
      </w:r>
      <w:r>
        <w:t xml:space="preserve"> Определе</w:t>
      </w:r>
      <w:r>
        <w:t xml:space="preserve">ние расчетного </w:t>
      </w:r>
      <w:bookmarkStart w:id="1443" w:name="OCRUncertain2868"/>
      <w:r>
        <w:t>з</w:t>
      </w:r>
      <w:bookmarkEnd w:id="1443"/>
      <w:r>
        <w:t>начения момент</w:t>
      </w:r>
      <w:bookmarkStart w:id="1444" w:name="OCRUncertain2869"/>
      <w:r>
        <w:t>а</w:t>
      </w:r>
      <w:bookmarkEnd w:id="1444"/>
      <w:r>
        <w:t xml:space="preserve"> </w:t>
      </w:r>
    </w:p>
    <w:p w:rsidR="00000000" w:rsidRDefault="00AC1C26">
      <w:pPr>
        <w:ind w:firstLine="284"/>
        <w:jc w:val="center"/>
        <w:rPr>
          <w:lang w:val="en-US"/>
        </w:rPr>
      </w:pPr>
      <w:r>
        <w:t xml:space="preserve">при расчете наклонного сечения </w:t>
      </w:r>
    </w:p>
    <w:p w:rsidR="00000000" w:rsidRDefault="00AC1C26">
      <w:pPr>
        <w:ind w:firstLine="284"/>
        <w:jc w:val="center"/>
      </w:pPr>
      <w:r>
        <w:rPr>
          <w:i/>
        </w:rPr>
        <w:t>а</w:t>
      </w:r>
      <w:r>
        <w:rPr>
          <w:i/>
          <w:noProof/>
        </w:rPr>
        <w:t xml:space="preserve"> </w:t>
      </w:r>
      <w:r>
        <w:rPr>
          <w:i/>
          <w:noProof/>
        </w:rPr>
        <w:sym w:font="Arial" w:char="2014"/>
      </w:r>
      <w:r>
        <w:t xml:space="preserve"> д</w:t>
      </w:r>
      <w:bookmarkStart w:id="1445" w:name="OCRUncertain2870"/>
      <w:r>
        <w:t>л</w:t>
      </w:r>
      <w:bookmarkEnd w:id="1445"/>
      <w:r>
        <w:t xml:space="preserve">я свободно опертой балки; </w:t>
      </w:r>
      <w:r>
        <w:rPr>
          <w:i/>
        </w:rPr>
        <w:t>б</w:t>
      </w:r>
      <w:r>
        <w:rPr>
          <w:i/>
          <w:noProof/>
        </w:rPr>
        <w:t xml:space="preserve"> </w:t>
      </w:r>
      <w:r>
        <w:rPr>
          <w:i/>
          <w:noProof/>
        </w:rPr>
        <w:sym w:font="Arial" w:char="2014"/>
      </w:r>
      <w:r>
        <w:t xml:space="preserve"> для консоли</w:t>
      </w:r>
    </w:p>
    <w:p w:rsidR="00000000" w:rsidRDefault="00AC1C26">
      <w:pPr>
        <w:ind w:firstLine="284"/>
        <w:jc w:val="both"/>
      </w:pPr>
    </w:p>
    <w:p w:rsidR="00000000" w:rsidRDefault="00AC1C26">
      <w:pPr>
        <w:ind w:firstLine="284"/>
        <w:jc w:val="both"/>
      </w:pPr>
      <w:r>
        <w:rPr>
          <w:noProof/>
        </w:rPr>
        <w:t>3.43 (3.3</w:t>
      </w:r>
      <w:bookmarkStart w:id="1446" w:name="OCRUncertain2867"/>
      <w:r>
        <w:rPr>
          <w:noProof/>
        </w:rPr>
        <w:t>5</w:t>
      </w:r>
      <w:bookmarkEnd w:id="1446"/>
      <w:r>
        <w:rPr>
          <w:noProof/>
        </w:rPr>
        <w:t>).</w:t>
      </w:r>
      <w:r>
        <w:t xml:space="preserve"> Расчет наклонных сечений на действие момента производится в местах обрыва или</w:t>
      </w:r>
      <w:r>
        <w:rPr>
          <w:lang w:val="en-US"/>
        </w:rPr>
        <w:t xml:space="preserve"> </w:t>
      </w:r>
      <w:r>
        <w:t>отгиба продольной арматуры, а также у грани крайней свободной опоры балок и у свободного конца консолей при отсутствии у продольной арматуры специальных анкеров.</w:t>
      </w:r>
    </w:p>
    <w:p w:rsidR="00000000" w:rsidRDefault="00AC1C26">
      <w:pPr>
        <w:ind w:firstLine="284"/>
        <w:jc w:val="both"/>
        <w:rPr>
          <w:lang w:val="en-US"/>
        </w:rPr>
      </w:pPr>
      <w:r>
        <w:t>Кроме того, расчет наклонных сечений на действие момента производится в местах резкого изменения конфигурации элементов (подрезок, узлов и т. п</w:t>
      </w:r>
      <w:bookmarkStart w:id="1447" w:name="OCRUncertain2879"/>
      <w:r>
        <w:t>.)</w:t>
      </w:r>
      <w:r>
        <w:t xml:space="preserve">. </w:t>
      </w:r>
      <w:bookmarkEnd w:id="1447"/>
    </w:p>
    <w:p w:rsidR="00000000" w:rsidRDefault="00AC1C26">
      <w:pPr>
        <w:ind w:firstLine="284"/>
        <w:jc w:val="both"/>
        <w:rPr>
          <w:i/>
        </w:rPr>
      </w:pPr>
      <w:r>
        <w:t>Расчет наклонных сечений на действие момента</w:t>
      </w:r>
      <w:r>
        <w:rPr>
          <w:lang w:val="en-US"/>
        </w:rPr>
        <w:t xml:space="preserve"> </w:t>
      </w:r>
      <w:r>
        <w:t>допускается не производить при выполнении условий</w:t>
      </w:r>
      <w:r>
        <w:rPr>
          <w:noProof/>
        </w:rPr>
        <w:t xml:space="preserve"> (71)</w:t>
      </w:r>
      <w:r>
        <w:t xml:space="preserve"> и</w:t>
      </w:r>
      <w:r>
        <w:rPr>
          <w:noProof/>
        </w:rPr>
        <w:t xml:space="preserve"> (72)</w:t>
      </w:r>
      <w:r>
        <w:t xml:space="preserve"> с умножением их правых частей на</w:t>
      </w:r>
      <w:r>
        <w:rPr>
          <w:noProof/>
        </w:rPr>
        <w:t xml:space="preserve"> 0,8</w:t>
      </w:r>
      <w:r>
        <w:t xml:space="preserve"> и при значении </w:t>
      </w:r>
      <w:r>
        <w:rPr>
          <w:i/>
        </w:rPr>
        <w:t>с</w:t>
      </w:r>
      <w:r>
        <w:t xml:space="preserve"> не более </w:t>
      </w:r>
      <w:r>
        <w:rPr>
          <w:lang w:val="en-US"/>
        </w:rPr>
        <w:t>0,8</w:t>
      </w:r>
      <w:r>
        <w:rPr>
          <w:i/>
          <w:lang w:val="en-US"/>
        </w:rPr>
        <w:t>c</w:t>
      </w:r>
      <w:r>
        <w:rPr>
          <w:i/>
          <w:vertAlign w:val="subscript"/>
          <w:lang w:val="en-US"/>
        </w:rPr>
        <w:t>max</w:t>
      </w:r>
      <w:r>
        <w:rPr>
          <w:lang w:val="en-US"/>
        </w:rPr>
        <w:t>.</w:t>
      </w:r>
    </w:p>
    <w:p w:rsidR="00000000" w:rsidRDefault="00AC1C26">
      <w:pPr>
        <w:ind w:firstLine="284"/>
        <w:jc w:val="both"/>
      </w:pPr>
      <w:r>
        <w:rPr>
          <w:noProof/>
        </w:rPr>
        <w:t>3.44.</w:t>
      </w:r>
      <w:r>
        <w:t xml:space="preserve"> При пересечении наклонного сечения с продольной растянутой арматурой, не имеющей анкеров, в пределах зоны </w:t>
      </w:r>
      <w:bookmarkStart w:id="1448" w:name="OCRUncertain2883"/>
      <w:r>
        <w:t>анкеровки</w:t>
      </w:r>
      <w:bookmarkEnd w:id="1448"/>
      <w:r>
        <w:t xml:space="preserve"> расчетное сопротивление этой арматуры</w:t>
      </w:r>
      <w:r>
        <w:rPr>
          <w:lang w:val="en-US"/>
        </w:rPr>
        <w:t xml:space="preserve"> </w:t>
      </w:r>
      <w:bookmarkStart w:id="1449" w:name="OCRUncertain2884"/>
      <w:r>
        <w:rPr>
          <w:i/>
          <w:lang w:val="en-US"/>
        </w:rPr>
        <w:t>R</w:t>
      </w:r>
      <w:bookmarkEnd w:id="1449"/>
      <w:r>
        <w:rPr>
          <w:i/>
          <w:vertAlign w:val="subscript"/>
          <w:lang w:val="en-US"/>
        </w:rPr>
        <w:t>s</w:t>
      </w:r>
      <w:r>
        <w:t xml:space="preserve"> снижается путем умножения на коэффициент условий работы </w:t>
      </w:r>
      <w:r>
        <w:sym w:font="Symbol" w:char="F067"/>
      </w:r>
      <w:r>
        <w:rPr>
          <w:i/>
          <w:vertAlign w:val="subscript"/>
          <w:lang w:val="en-US"/>
        </w:rPr>
        <w:t>s</w:t>
      </w:r>
      <w:r>
        <w:rPr>
          <w:vertAlign w:val="subscript"/>
          <w:lang w:val="en-US"/>
        </w:rPr>
        <w:t>5</w:t>
      </w:r>
      <w:bookmarkStart w:id="1450" w:name="OCRUncertain2886"/>
      <w:r>
        <w:rPr>
          <w:noProof/>
        </w:rPr>
        <w:t>,</w:t>
      </w:r>
      <w:bookmarkEnd w:id="1450"/>
      <w:r>
        <w:t xml:space="preserve"> равный:</w:t>
      </w:r>
    </w:p>
    <w:p w:rsidR="00000000" w:rsidRDefault="00AC1C26">
      <w:pPr>
        <w:ind w:firstLine="284"/>
        <w:jc w:val="both"/>
        <w:rPr>
          <w:noProof/>
        </w:rPr>
      </w:pPr>
      <w:r>
        <w:rPr>
          <w:noProof/>
        </w:rPr>
        <w:t xml:space="preserve">      </w:t>
      </w:r>
      <w:r>
        <w:rPr>
          <w:noProof/>
          <w:position w:val="-30"/>
        </w:rPr>
        <w:object w:dxaOrig="960" w:dyaOrig="680">
          <v:shape id="_x0000_i1326" type="#_x0000_t75" style="width:48pt;height:33.75pt" o:ole="">
            <v:imagedata r:id="rId569" o:title=""/>
          </v:shape>
          <o:OLEObject Type="Embed" ProgID="Equation.3" ShapeID="_x0000_i1326" DrawAspect="Content" ObjectID="_1480582200" r:id="rId570"/>
        </w:object>
      </w:r>
      <w:r>
        <w:rPr>
          <w:noProof/>
        </w:rPr>
        <w:t xml:space="preserve">                </w:t>
      </w:r>
      <w:r>
        <w:rPr>
          <w:noProof/>
        </w:rPr>
        <w:tab/>
      </w:r>
      <w:r>
        <w:rPr>
          <w:noProof/>
        </w:rPr>
        <w:tab/>
      </w:r>
      <w:r>
        <w:rPr>
          <w:noProof/>
        </w:rPr>
        <w:tab/>
        <w:t>(80)</w:t>
      </w:r>
    </w:p>
    <w:p w:rsidR="00000000" w:rsidRDefault="00AC1C26">
      <w:pPr>
        <w:ind w:firstLine="284"/>
        <w:jc w:val="both"/>
      </w:pPr>
      <w:r>
        <w:t>где</w:t>
      </w:r>
      <w:r>
        <w:rPr>
          <w:noProof/>
        </w:rPr>
        <w:t xml:space="preserve"> </w:t>
      </w:r>
      <w:r>
        <w:rPr>
          <w:i/>
          <w:noProof/>
        </w:rPr>
        <w:t>l</w:t>
      </w:r>
      <w:r>
        <w:rPr>
          <w:i/>
          <w:noProof/>
          <w:vertAlign w:val="subscript"/>
        </w:rPr>
        <w:t>x</w:t>
      </w:r>
      <w:r>
        <w:rPr>
          <w:noProof/>
        </w:rPr>
        <w:t xml:space="preserve"> —</w:t>
      </w:r>
      <w:r>
        <w:t xml:space="preserve"> расстояние от конца арматуры до точк</w:t>
      </w:r>
      <w:r>
        <w:t>и пересечения наклонного сечения с продольной арматурой;</w:t>
      </w:r>
    </w:p>
    <w:p w:rsidR="00000000" w:rsidRDefault="00AC1C26">
      <w:pPr>
        <w:ind w:firstLine="284"/>
        <w:jc w:val="both"/>
      </w:pPr>
      <w:r>
        <w:rPr>
          <w:i/>
          <w:noProof/>
        </w:rPr>
        <w:t>l</w:t>
      </w:r>
      <w:r>
        <w:rPr>
          <w:i/>
          <w:noProof/>
          <w:vertAlign w:val="subscript"/>
        </w:rPr>
        <w:t>an</w:t>
      </w:r>
      <w:r>
        <w:rPr>
          <w:noProof/>
        </w:rPr>
        <w:t xml:space="preserve"> — длина</w:t>
      </w:r>
      <w:r>
        <w:t xml:space="preserve"> зоны анкеровки, определяемая по </w:t>
      </w:r>
      <w:bookmarkStart w:id="1451" w:name="OCRUncertain2893"/>
      <w:r>
        <w:t>ф</w:t>
      </w:r>
      <w:bookmarkEnd w:id="1451"/>
      <w:r>
        <w:t>ормуле</w:t>
      </w:r>
    </w:p>
    <w:p w:rsidR="00000000" w:rsidRDefault="00AC1C26">
      <w:pPr>
        <w:ind w:firstLine="284"/>
        <w:jc w:val="both"/>
        <w:rPr>
          <w:noProof/>
        </w:rPr>
      </w:pPr>
      <w:r>
        <w:rPr>
          <w:noProof/>
        </w:rPr>
        <w:t xml:space="preserve">       </w:t>
      </w:r>
      <w:r>
        <w:rPr>
          <w:noProof/>
          <w:position w:val="-32"/>
        </w:rPr>
        <w:object w:dxaOrig="2360" w:dyaOrig="760">
          <v:shape id="_x0000_i1327" type="#_x0000_t75" style="width:117.75pt;height:38.25pt" o:ole="">
            <v:imagedata r:id="rId571" o:title=""/>
          </v:shape>
          <o:OLEObject Type="Embed" ProgID="Equation.3" ShapeID="_x0000_i1327" DrawAspect="Content" ObjectID="_1480582201" r:id="rId572"/>
        </w:object>
      </w:r>
      <w:r>
        <w:rPr>
          <w:noProof/>
        </w:rPr>
        <w:t xml:space="preserve">     </w:t>
      </w:r>
      <w:r>
        <w:rPr>
          <w:noProof/>
        </w:rPr>
        <w:tab/>
      </w:r>
      <w:r>
        <w:rPr>
          <w:noProof/>
        </w:rPr>
        <w:tab/>
        <w:t>(81)</w:t>
      </w:r>
    </w:p>
    <w:p w:rsidR="00000000" w:rsidRDefault="00AC1C26">
      <w:pPr>
        <w:ind w:firstLine="284"/>
        <w:jc w:val="both"/>
      </w:pPr>
      <w:r>
        <w:t>здесь</w:t>
      </w:r>
      <w:r>
        <w:rPr>
          <w:lang w:val="en-US"/>
        </w:rPr>
        <w:t xml:space="preserve"> </w:t>
      </w:r>
      <w:bookmarkStart w:id="1452" w:name="OCRUncertain2898"/>
      <w:r>
        <w:rPr>
          <w:lang w:val="en-US"/>
        </w:rPr>
        <w:sym w:font="Symbol" w:char="F077"/>
      </w:r>
      <w:r>
        <w:rPr>
          <w:i/>
          <w:vertAlign w:val="subscript"/>
          <w:lang w:val="en-US"/>
        </w:rPr>
        <w:t>an</w:t>
      </w:r>
      <w:r>
        <w:rPr>
          <w:lang w:val="en-US"/>
        </w:rPr>
        <w:t xml:space="preserve">, </w:t>
      </w:r>
      <w:bookmarkEnd w:id="1452"/>
      <w:r>
        <w:rPr>
          <w:lang w:val="en-US"/>
        </w:rPr>
        <w:sym w:font="Symbol" w:char="F044"/>
      </w:r>
      <w:r>
        <w:rPr>
          <w:lang w:val="en-US"/>
        </w:rPr>
        <w:sym w:font="Symbol" w:char="F06C"/>
      </w:r>
      <w:r>
        <w:rPr>
          <w:i/>
          <w:vertAlign w:val="subscript"/>
          <w:lang w:val="en-US"/>
        </w:rPr>
        <w:t>an</w:t>
      </w:r>
      <w:r>
        <w:t xml:space="preserve"> </w:t>
      </w:r>
      <w:r>
        <w:sym w:font="Arial" w:char="2014"/>
      </w:r>
      <w:r>
        <w:rPr>
          <w:lang w:val="en-US"/>
        </w:rPr>
        <w:t xml:space="preserve"> </w:t>
      </w:r>
      <w:r>
        <w:t>коэффициенты, принимаемые</w:t>
      </w:r>
      <w:r>
        <w:rPr>
          <w:lang w:val="en-US"/>
        </w:rPr>
        <w:t xml:space="preserve"> </w:t>
      </w:r>
      <w:r>
        <w:t>равными:</w:t>
      </w:r>
    </w:p>
    <w:p w:rsidR="00000000" w:rsidRDefault="00AC1C26">
      <w:pPr>
        <w:ind w:firstLine="284"/>
        <w:jc w:val="both"/>
        <w:rPr>
          <w:noProof/>
        </w:rPr>
      </w:pPr>
      <w:r>
        <w:t xml:space="preserve">для крайних свободных опор балок </w:t>
      </w:r>
      <w:r>
        <w:rPr>
          <w:lang w:val="en-US"/>
        </w:rPr>
        <w:sym w:font="Symbol" w:char="F077"/>
      </w:r>
      <w:r>
        <w:rPr>
          <w:i/>
          <w:vertAlign w:val="subscript"/>
          <w:lang w:val="en-US"/>
        </w:rPr>
        <w:t>an</w:t>
      </w:r>
      <w:r>
        <w:rPr>
          <w:i/>
          <w:noProof/>
        </w:rPr>
        <w:t xml:space="preserve"> </w:t>
      </w:r>
      <w:bookmarkStart w:id="1453" w:name="OCRUncertain2900"/>
      <w:r>
        <w:rPr>
          <w:i/>
          <w:noProof/>
        </w:rPr>
        <w:t>=</w:t>
      </w:r>
      <w:bookmarkEnd w:id="1453"/>
      <w:r>
        <w:rPr>
          <w:noProof/>
        </w:rPr>
        <w:t xml:space="preserve"> 0,5,</w:t>
      </w:r>
      <w:r>
        <w:t xml:space="preserve"> </w:t>
      </w:r>
      <w:r>
        <w:rPr>
          <w:lang w:val="en-US"/>
        </w:rPr>
        <w:sym w:font="Symbol" w:char="F044"/>
      </w:r>
      <w:r>
        <w:rPr>
          <w:lang w:val="en-US"/>
        </w:rPr>
        <w:sym w:font="Symbol" w:char="F06C"/>
      </w:r>
      <w:r>
        <w:rPr>
          <w:i/>
          <w:vertAlign w:val="subscript"/>
          <w:lang w:val="en-US"/>
        </w:rPr>
        <w:t>an</w:t>
      </w:r>
      <w:r>
        <w:rPr>
          <w:noProof/>
        </w:rPr>
        <w:t xml:space="preserve"> </w:t>
      </w:r>
      <w:bookmarkStart w:id="1454" w:name="OCRUncertain2902"/>
      <w:r>
        <w:rPr>
          <w:i/>
          <w:noProof/>
        </w:rPr>
        <w:t>=</w:t>
      </w:r>
      <w:bookmarkEnd w:id="1454"/>
      <w:r>
        <w:rPr>
          <w:noProof/>
        </w:rPr>
        <w:t xml:space="preserve"> 8; </w:t>
      </w:r>
    </w:p>
    <w:p w:rsidR="00000000" w:rsidRDefault="00AC1C26">
      <w:pPr>
        <w:ind w:firstLine="284"/>
        <w:jc w:val="both"/>
        <w:rPr>
          <w:noProof/>
        </w:rPr>
      </w:pPr>
      <w:r>
        <w:t xml:space="preserve">для свободных концов консолей </w:t>
      </w:r>
      <w:r>
        <w:rPr>
          <w:lang w:val="en-US"/>
        </w:rPr>
        <w:sym w:font="Symbol" w:char="F077"/>
      </w:r>
      <w:r>
        <w:rPr>
          <w:i/>
          <w:vertAlign w:val="subscript"/>
          <w:lang w:val="en-US"/>
        </w:rPr>
        <w:t>an</w:t>
      </w:r>
      <w:r>
        <w:rPr>
          <w:i/>
          <w:noProof/>
        </w:rPr>
        <w:t xml:space="preserve"> </w:t>
      </w:r>
      <w:bookmarkStart w:id="1455" w:name="OCRUncertain2904"/>
      <w:r>
        <w:rPr>
          <w:i/>
          <w:noProof/>
        </w:rPr>
        <w:t>=</w:t>
      </w:r>
      <w:bookmarkEnd w:id="1455"/>
      <w:r>
        <w:rPr>
          <w:noProof/>
        </w:rPr>
        <w:t xml:space="preserve"> 0,7;</w:t>
      </w:r>
      <w:r>
        <w:t xml:space="preserve"> </w:t>
      </w:r>
      <w:r>
        <w:rPr>
          <w:lang w:val="en-US"/>
        </w:rPr>
        <w:sym w:font="Symbol" w:char="F044"/>
      </w:r>
      <w:r>
        <w:rPr>
          <w:lang w:val="en-US"/>
        </w:rPr>
        <w:sym w:font="Symbol" w:char="F06C"/>
      </w:r>
      <w:r>
        <w:rPr>
          <w:i/>
          <w:vertAlign w:val="subscript"/>
          <w:lang w:val="en-US"/>
        </w:rPr>
        <w:t xml:space="preserve">an </w:t>
      </w:r>
      <w:r>
        <w:rPr>
          <w:lang w:val="en-US"/>
        </w:rPr>
        <w:t>=</w:t>
      </w:r>
      <w:r>
        <w:rPr>
          <w:noProof/>
        </w:rPr>
        <w:t xml:space="preserve"> </w:t>
      </w:r>
      <w:bookmarkStart w:id="1456" w:name="OCRUncertain2907"/>
      <w:r>
        <w:rPr>
          <w:noProof/>
        </w:rPr>
        <w:t>11</w:t>
      </w:r>
      <w:bookmarkEnd w:id="1456"/>
      <w:r>
        <w:rPr>
          <w:noProof/>
        </w:rPr>
        <w:t>.</w:t>
      </w:r>
    </w:p>
    <w:p w:rsidR="00000000" w:rsidRDefault="00AC1C26">
      <w:pPr>
        <w:ind w:firstLine="284"/>
        <w:jc w:val="both"/>
        <w:rPr>
          <w:noProof/>
        </w:rPr>
      </w:pPr>
      <w:r>
        <w:t xml:space="preserve">В случае применения гладких стержней коэффициент </w:t>
      </w:r>
      <w:r>
        <w:rPr>
          <w:lang w:val="en-US"/>
        </w:rPr>
        <w:sym w:font="Symbol" w:char="F077"/>
      </w:r>
      <w:r>
        <w:rPr>
          <w:i/>
          <w:vertAlign w:val="subscript"/>
          <w:lang w:val="en-US"/>
        </w:rPr>
        <w:t>an</w:t>
      </w:r>
      <w:r>
        <w:t xml:space="preserve"> принимается равным для опор балок и концов консолей соответственно</w:t>
      </w:r>
      <w:r>
        <w:rPr>
          <w:noProof/>
        </w:rPr>
        <w:t xml:space="preserve"> 0,8</w:t>
      </w:r>
      <w:r>
        <w:t xml:space="preserve"> и</w:t>
      </w:r>
      <w:r>
        <w:rPr>
          <w:noProof/>
        </w:rPr>
        <w:t xml:space="preserve"> 1,2.</w:t>
      </w:r>
    </w:p>
    <w:p w:rsidR="00000000" w:rsidRDefault="00AC1C26">
      <w:pPr>
        <w:ind w:firstLine="284"/>
        <w:jc w:val="both"/>
        <w:rPr>
          <w:noProof/>
        </w:rPr>
      </w:pPr>
      <w:r>
        <w:t>При наличии на крайних свободных опорах косвенной или поперечной армат</w:t>
      </w:r>
      <w:r>
        <w:t xml:space="preserve">уры, охватывающей без </w:t>
      </w:r>
      <w:bookmarkStart w:id="1457" w:name="OCRUncertain2910"/>
      <w:r>
        <w:t>приваривания</w:t>
      </w:r>
      <w:bookmarkEnd w:id="1457"/>
      <w:r>
        <w:t xml:space="preserve"> продольную арматуру, коэффициент </w:t>
      </w:r>
      <w:r>
        <w:rPr>
          <w:lang w:val="en-US"/>
        </w:rPr>
        <w:sym w:font="Symbol" w:char="F077"/>
      </w:r>
      <w:r>
        <w:rPr>
          <w:i/>
          <w:vertAlign w:val="subscript"/>
          <w:lang w:val="en-US"/>
        </w:rPr>
        <w:t>an</w:t>
      </w:r>
      <w:r>
        <w:t xml:space="preserve"> делится на величину</w:t>
      </w:r>
      <w:r>
        <w:rPr>
          <w:noProof/>
        </w:rPr>
        <w:t xml:space="preserve"> 1 </w:t>
      </w:r>
      <w:bookmarkStart w:id="1458" w:name="OCRUncertain2912"/>
      <w:r>
        <w:rPr>
          <w:noProof/>
        </w:rPr>
        <w:t>+</w:t>
      </w:r>
      <w:bookmarkEnd w:id="1458"/>
      <w:r>
        <w:rPr>
          <w:noProof/>
        </w:rPr>
        <w:t>12</w:t>
      </w:r>
      <w:bookmarkStart w:id="1459" w:name="OCRUncertain2913"/>
      <w:r>
        <w:rPr>
          <w:i/>
          <w:noProof/>
        </w:rPr>
        <w:sym w:font="Symbol" w:char="F06D"/>
      </w:r>
      <w:r>
        <w:rPr>
          <w:i/>
          <w:noProof/>
          <w:vertAlign w:val="subscript"/>
        </w:rPr>
        <w:t>v</w:t>
      </w:r>
      <w:r>
        <w:rPr>
          <w:noProof/>
        </w:rPr>
        <w:t xml:space="preserve">, </w:t>
      </w:r>
      <w:bookmarkEnd w:id="1459"/>
      <w:r>
        <w:t xml:space="preserve">а коэффициент </w:t>
      </w:r>
      <w:r>
        <w:rPr>
          <w:lang w:val="en-US"/>
        </w:rPr>
        <w:sym w:font="Symbol" w:char="F044"/>
      </w:r>
      <w:r>
        <w:rPr>
          <w:lang w:val="en-US"/>
        </w:rPr>
        <w:sym w:font="Symbol" w:char="F06C"/>
      </w:r>
      <w:r>
        <w:rPr>
          <w:i/>
          <w:vertAlign w:val="subscript"/>
          <w:lang w:val="en-US"/>
        </w:rPr>
        <w:t>an</w:t>
      </w:r>
      <w:r>
        <w:t xml:space="preserve"> уменьшается на величину </w:t>
      </w:r>
      <w:r>
        <w:rPr>
          <w:lang w:val="en-US"/>
        </w:rPr>
        <w:t>10</w:t>
      </w:r>
      <w:r>
        <w:rPr>
          <w:i/>
          <w:lang w:val="en-US"/>
        </w:rPr>
        <w:sym w:font="Symbol" w:char="F073"/>
      </w:r>
      <w:r>
        <w:rPr>
          <w:i/>
          <w:vertAlign w:val="subscript"/>
          <w:lang w:val="en-US"/>
        </w:rPr>
        <w:t>b</w:t>
      </w:r>
      <w:r>
        <w:rPr>
          <w:i/>
          <w:lang w:val="en-US"/>
        </w:rPr>
        <w:t>/R</w:t>
      </w:r>
      <w:r>
        <w:rPr>
          <w:i/>
          <w:vertAlign w:val="subscript"/>
          <w:lang w:val="en-US"/>
        </w:rPr>
        <w:t>b</w:t>
      </w:r>
      <w:r>
        <w:rPr>
          <w:lang w:val="en-US"/>
        </w:rPr>
        <w:t>,</w:t>
      </w:r>
      <w:r>
        <w:t xml:space="preserve"> здесь </w:t>
      </w:r>
      <w:r>
        <w:rPr>
          <w:i/>
        </w:rPr>
        <w:sym w:font="Symbol" w:char="F06D"/>
      </w:r>
      <w:r>
        <w:rPr>
          <w:i/>
          <w:vertAlign w:val="subscript"/>
          <w:lang w:val="en-US"/>
        </w:rPr>
        <w:t>v</w:t>
      </w:r>
      <w:r>
        <w:rPr>
          <w:i/>
          <w:noProof/>
        </w:rPr>
        <w:t xml:space="preserve"> </w:t>
      </w:r>
      <w:r>
        <w:rPr>
          <w:i/>
          <w:noProof/>
        </w:rPr>
        <w:sym w:font="Arial" w:char="2014"/>
      </w:r>
      <w:r>
        <w:t xml:space="preserve"> объемный коэффициент армирования, определяемый для сварных сеток по формуле</w:t>
      </w:r>
      <w:r>
        <w:rPr>
          <w:noProof/>
        </w:rPr>
        <w:t xml:space="preserve"> (99)</w:t>
      </w:r>
      <w:bookmarkStart w:id="1460" w:name="OCRUncertain2917"/>
      <w:r>
        <w:rPr>
          <w:noProof/>
        </w:rPr>
        <w:t>,</w:t>
      </w:r>
      <w:bookmarkEnd w:id="1460"/>
      <w:r>
        <w:t xml:space="preserve"> для хомутов</w:t>
      </w:r>
      <w:r>
        <w:rPr>
          <w:noProof/>
        </w:rPr>
        <w:t xml:space="preserve"> </w:t>
      </w:r>
      <w:r>
        <w:rPr>
          <w:noProof/>
        </w:rPr>
        <w:sym w:font="Arial" w:char="2014"/>
      </w:r>
      <w:r>
        <w:t xml:space="preserve"> по формуле</w:t>
      </w:r>
      <w:r>
        <w:rPr>
          <w:lang w:val="en-US"/>
        </w:rPr>
        <w:t xml:space="preserve"> </w:t>
      </w:r>
      <w:r>
        <w:rPr>
          <w:position w:val="-24"/>
          <w:lang w:val="en-US"/>
        </w:rPr>
        <w:object w:dxaOrig="940" w:dyaOrig="620">
          <v:shape id="_x0000_i1328" type="#_x0000_t75" style="width:41.25pt;height:27pt" o:ole="">
            <v:imagedata r:id="rId573" o:title=""/>
          </v:shape>
          <o:OLEObject Type="Embed" ProgID="Equation.3" ShapeID="_x0000_i1328" DrawAspect="Content" ObjectID="_1480582202" r:id="rId574"/>
        </w:object>
      </w:r>
      <w:r>
        <w:rPr>
          <w:lang w:val="en-US"/>
        </w:rPr>
        <w:t xml:space="preserve"> </w:t>
      </w:r>
      <w:r>
        <w:t>(где</w:t>
      </w:r>
      <w:r>
        <w:rPr>
          <w:lang w:val="en-US"/>
        </w:rPr>
        <w:t xml:space="preserve"> </w:t>
      </w:r>
      <w:bookmarkStart w:id="1461" w:name="OCRUncertain2922"/>
      <w:r>
        <w:rPr>
          <w:i/>
          <w:lang w:val="en-US"/>
        </w:rPr>
        <w:t>A</w:t>
      </w:r>
      <w:bookmarkEnd w:id="1461"/>
      <w:r>
        <w:rPr>
          <w:i/>
          <w:vertAlign w:val="subscript"/>
          <w:lang w:val="en-US"/>
        </w:rPr>
        <w:t>sw</w:t>
      </w:r>
      <w:r>
        <w:t xml:space="preserve"> и</w:t>
      </w:r>
      <w:r>
        <w:rPr>
          <w:lang w:val="en-US"/>
        </w:rPr>
        <w:t xml:space="preserve"> </w:t>
      </w:r>
      <w:bookmarkStart w:id="1462" w:name="OCRUncertain2923"/>
      <w:r>
        <w:rPr>
          <w:i/>
          <w:lang w:val="en-US"/>
        </w:rPr>
        <w:t>s</w:t>
      </w:r>
      <w:bookmarkEnd w:id="1462"/>
      <w:r>
        <w:rPr>
          <w:i/>
          <w:noProof/>
        </w:rPr>
        <w:t xml:space="preserve"> </w:t>
      </w:r>
      <w:r>
        <w:rPr>
          <w:i/>
          <w:noProof/>
        </w:rPr>
        <w:sym w:font="Arial" w:char="2014"/>
      </w:r>
      <w:r>
        <w:t xml:space="preserve"> соответственно площадь</w:t>
      </w:r>
      <w:r>
        <w:rPr>
          <w:lang w:val="en-US"/>
        </w:rPr>
        <w:t xml:space="preserve"> </w:t>
      </w:r>
      <w:r>
        <w:t>сечения огибающего хомута и его шаг)</w:t>
      </w:r>
      <w:bookmarkStart w:id="1463" w:name="OCRUncertain2925"/>
      <w:r>
        <w:rPr>
          <w:noProof/>
        </w:rPr>
        <w:t>,</w:t>
      </w:r>
      <w:bookmarkEnd w:id="1463"/>
      <w:r>
        <w:t xml:space="preserve"> в любом случае значение </w:t>
      </w:r>
      <w:r>
        <w:rPr>
          <w:i/>
        </w:rPr>
        <w:sym w:font="Symbol" w:char="F06D"/>
      </w:r>
      <w:r>
        <w:rPr>
          <w:i/>
          <w:vertAlign w:val="subscript"/>
          <w:lang w:val="en-US"/>
        </w:rPr>
        <w:t>v</w:t>
      </w:r>
      <w:r>
        <w:t xml:space="preserve"> принимается не более</w:t>
      </w:r>
      <w:r>
        <w:rPr>
          <w:noProof/>
        </w:rPr>
        <w:t xml:space="preserve"> 0,06.</w:t>
      </w:r>
    </w:p>
    <w:p w:rsidR="00000000" w:rsidRDefault="00AC1C26">
      <w:pPr>
        <w:ind w:firstLine="284"/>
        <w:jc w:val="both"/>
        <w:rPr>
          <w:i/>
          <w:lang w:val="en-US"/>
        </w:rPr>
      </w:pPr>
      <w:r>
        <w:lastRenderedPageBreak/>
        <w:t xml:space="preserve">Напряжение сжатия бетона на опоре </w:t>
      </w:r>
      <w:r>
        <w:rPr>
          <w:i/>
        </w:rPr>
        <w:sym w:font="Symbol" w:char="F073"/>
      </w:r>
      <w:r>
        <w:rPr>
          <w:i/>
          <w:vertAlign w:val="subscript"/>
          <w:lang w:val="en-US"/>
        </w:rPr>
        <w:t>b</w:t>
      </w:r>
      <w:r>
        <w:t xml:space="preserve"> определяется делением опорной реакции на площадь </w:t>
      </w:r>
      <w:bookmarkStart w:id="1464" w:name="OCRUncertain2928"/>
      <w:r>
        <w:t>о</w:t>
      </w:r>
      <w:r>
        <w:t>пирания</w:t>
      </w:r>
      <w:bookmarkEnd w:id="1464"/>
      <w:r>
        <w:t xml:space="preserve"> элемента и принимается не более</w:t>
      </w:r>
      <w:r>
        <w:rPr>
          <w:lang w:val="en-US"/>
        </w:rPr>
        <w:t xml:space="preserve"> 0</w:t>
      </w:r>
      <w:bookmarkStart w:id="1465" w:name="OCRUncertain2929"/>
      <w:r>
        <w:rPr>
          <w:lang w:val="en-US"/>
        </w:rPr>
        <w:t>,</w:t>
      </w:r>
      <w:bookmarkEnd w:id="1465"/>
      <w:r>
        <w:rPr>
          <w:lang w:val="en-US"/>
        </w:rPr>
        <w:t>5</w:t>
      </w:r>
      <w:r>
        <w:rPr>
          <w:i/>
          <w:lang w:val="en-US"/>
        </w:rPr>
        <w:t>R</w:t>
      </w:r>
      <w:r>
        <w:rPr>
          <w:i/>
          <w:vertAlign w:val="subscript"/>
          <w:lang w:val="en-US"/>
        </w:rPr>
        <w:t>b</w:t>
      </w:r>
      <w:r>
        <w:rPr>
          <w:lang w:val="en-US"/>
        </w:rPr>
        <w:t>.</w:t>
      </w:r>
    </w:p>
    <w:p w:rsidR="00000000" w:rsidRDefault="00AC1C26">
      <w:pPr>
        <w:ind w:firstLine="284"/>
        <w:jc w:val="both"/>
        <w:rPr>
          <w:noProof/>
        </w:rPr>
      </w:pPr>
      <w:r>
        <w:t xml:space="preserve">Длина </w:t>
      </w:r>
      <w:r>
        <w:rPr>
          <w:i/>
          <w:lang w:val="en-US"/>
        </w:rPr>
        <w:t>l</w:t>
      </w:r>
      <w:r>
        <w:rPr>
          <w:i/>
          <w:vertAlign w:val="subscript"/>
          <w:lang w:val="en-US"/>
        </w:rPr>
        <w:t>an</w:t>
      </w:r>
      <w:r>
        <w:t xml:space="preserve"> принимается для свободных концов консолей не менее</w:t>
      </w:r>
      <w:r>
        <w:rPr>
          <w:lang w:val="en-US"/>
        </w:rPr>
        <w:t xml:space="preserve"> </w:t>
      </w:r>
      <w:bookmarkStart w:id="1466" w:name="OCRUncertain2932"/>
      <w:r>
        <w:rPr>
          <w:lang w:val="en-US"/>
        </w:rPr>
        <w:t>20</w:t>
      </w:r>
      <w:r>
        <w:rPr>
          <w:i/>
          <w:lang w:val="en-US"/>
        </w:rPr>
        <w:t>d</w:t>
      </w:r>
      <w:bookmarkEnd w:id="1466"/>
      <w:r>
        <w:t xml:space="preserve"> или</w:t>
      </w:r>
      <w:r>
        <w:rPr>
          <w:noProof/>
        </w:rPr>
        <w:t xml:space="preserve"> 250</w:t>
      </w:r>
      <w:r>
        <w:t xml:space="preserve"> мм, при этом длину анкеровки </w:t>
      </w:r>
      <w:r>
        <w:rPr>
          <w:i/>
          <w:lang w:val="en-US"/>
        </w:rPr>
        <w:t>l</w:t>
      </w:r>
      <w:r>
        <w:rPr>
          <w:i/>
          <w:vertAlign w:val="subscript"/>
          <w:lang w:val="en-US"/>
        </w:rPr>
        <w:t>an</w:t>
      </w:r>
      <w:r>
        <w:t xml:space="preserve"> можно определить с учетом данных табл.</w:t>
      </w:r>
      <w:r>
        <w:rPr>
          <w:noProof/>
        </w:rPr>
        <w:t xml:space="preserve"> 45</w:t>
      </w:r>
      <w:r>
        <w:t xml:space="preserve"> (поз.</w:t>
      </w:r>
      <w:r>
        <w:rPr>
          <w:noProof/>
        </w:rPr>
        <w:t xml:space="preserve"> 1).</w:t>
      </w:r>
    </w:p>
    <w:p w:rsidR="00000000" w:rsidRDefault="00AC1C26">
      <w:pPr>
        <w:ind w:firstLine="284"/>
        <w:jc w:val="both"/>
      </w:pPr>
      <w:r>
        <w:t xml:space="preserve">В случае приваривания к продольным растянутым стержням поперечной или распределительной арматуры учитываемое в расчете усилие в продольной арматуре </w:t>
      </w:r>
      <w:r>
        <w:rPr>
          <w:i/>
          <w:lang w:val="en-US"/>
        </w:rPr>
        <w:t>R</w:t>
      </w:r>
      <w:r>
        <w:rPr>
          <w:i/>
          <w:vertAlign w:val="subscript"/>
          <w:lang w:val="en-US"/>
        </w:rPr>
        <w:t>s</w:t>
      </w:r>
      <w:r>
        <w:rPr>
          <w:i/>
        </w:rPr>
        <w:t>А</w:t>
      </w:r>
      <w:r>
        <w:rPr>
          <w:i/>
          <w:vertAlign w:val="subscript"/>
          <w:lang w:val="en-US"/>
        </w:rPr>
        <w:t>s</w:t>
      </w:r>
      <w:r>
        <w:t xml:space="preserve"> увеличивается на величину</w:t>
      </w:r>
    </w:p>
    <w:p w:rsidR="00000000" w:rsidRDefault="00AC1C26">
      <w:pPr>
        <w:ind w:firstLine="284"/>
        <w:jc w:val="both"/>
        <w:rPr>
          <w:noProof/>
        </w:rPr>
      </w:pPr>
      <w:r>
        <w:rPr>
          <w:noProof/>
        </w:rPr>
        <w:t xml:space="preserve">            </w:t>
      </w:r>
      <w:r>
        <w:rPr>
          <w:noProof/>
          <w:position w:val="-12"/>
        </w:rPr>
        <w:object w:dxaOrig="2020" w:dyaOrig="380">
          <v:shape id="_x0000_i1329" type="#_x0000_t75" style="width:101.25pt;height:18.75pt" o:ole="">
            <v:imagedata r:id="rId575" o:title=""/>
          </v:shape>
          <o:OLEObject Type="Embed" ProgID="Equation.3" ShapeID="_x0000_i1329" DrawAspect="Content" ObjectID="_1480582203" r:id="rId576"/>
        </w:object>
      </w:r>
      <w:r>
        <w:rPr>
          <w:noProof/>
        </w:rPr>
        <w:t xml:space="preserve">          </w:t>
      </w:r>
      <w:r>
        <w:rPr>
          <w:noProof/>
        </w:rPr>
        <w:tab/>
      </w:r>
      <w:r>
        <w:rPr>
          <w:noProof/>
        </w:rPr>
        <w:tab/>
        <w:t>(82)</w:t>
      </w:r>
    </w:p>
    <w:p w:rsidR="00000000" w:rsidRDefault="00AC1C26">
      <w:pPr>
        <w:ind w:firstLine="284"/>
        <w:jc w:val="both"/>
        <w:rPr>
          <w:i/>
          <w:noProof/>
        </w:rPr>
      </w:pPr>
      <w:r>
        <w:t xml:space="preserve">принимаемую не более </w:t>
      </w:r>
      <w:bookmarkStart w:id="1467" w:name="OCRUncertain2939"/>
      <w:r>
        <w:rPr>
          <w:position w:val="-12"/>
        </w:rPr>
        <w:object w:dxaOrig="1120" w:dyaOrig="380">
          <v:shape id="_x0000_i1330" type="#_x0000_t75" style="width:56.25pt;height:18.75pt" o:ole="">
            <v:imagedata r:id="rId577" o:title=""/>
          </v:shape>
          <o:OLEObject Type="Embed" ProgID="Equation.3" ShapeID="_x0000_i1330" DrawAspect="Content" ObjectID="_1480582204" r:id="rId578"/>
        </w:object>
      </w:r>
      <w:r>
        <w:rPr>
          <w:i/>
          <w:noProof/>
        </w:rPr>
        <w:t xml:space="preserve"> </w:t>
      </w:r>
      <w:bookmarkEnd w:id="1467"/>
    </w:p>
    <w:p w:rsidR="00000000" w:rsidRDefault="00AC1C26">
      <w:pPr>
        <w:ind w:firstLine="284"/>
        <w:jc w:val="both"/>
        <w:rPr>
          <w:noProof/>
        </w:rPr>
      </w:pPr>
      <w:r>
        <w:t>В формуле</w:t>
      </w:r>
      <w:r>
        <w:rPr>
          <w:noProof/>
        </w:rPr>
        <w:t xml:space="preserve"> (82)</w:t>
      </w:r>
      <w:bookmarkStart w:id="1468" w:name="OCRUncertain2940"/>
      <w:r>
        <w:rPr>
          <w:noProof/>
        </w:rPr>
        <w:t>:</w:t>
      </w:r>
      <w:bookmarkEnd w:id="1468"/>
    </w:p>
    <w:p w:rsidR="00000000" w:rsidRDefault="00AC1C26">
      <w:pPr>
        <w:ind w:firstLine="284"/>
        <w:jc w:val="both"/>
        <w:rPr>
          <w:noProof/>
        </w:rPr>
      </w:pPr>
      <w:bookmarkStart w:id="1469" w:name="OCRUncertain2941"/>
      <w:r>
        <w:rPr>
          <w:i/>
        </w:rPr>
        <w:t>п</w:t>
      </w:r>
      <w:bookmarkEnd w:id="1469"/>
      <w:r>
        <w:rPr>
          <w:i/>
          <w:vertAlign w:val="subscript"/>
          <w:lang w:val="en-US"/>
        </w:rPr>
        <w:t>w</w:t>
      </w:r>
      <w:r>
        <w:rPr>
          <w:i/>
          <w:noProof/>
        </w:rPr>
        <w:t xml:space="preserve"> -</w:t>
      </w:r>
      <w:r>
        <w:t xml:space="preserve"> число при</w:t>
      </w:r>
      <w:r>
        <w:t>варенных стержней по длине</w:t>
      </w:r>
      <w:r>
        <w:rPr>
          <w:noProof/>
        </w:rPr>
        <w:t xml:space="preserve"> </w:t>
      </w:r>
      <w:bookmarkStart w:id="1470" w:name="OCRUncertain2942"/>
      <w:r>
        <w:rPr>
          <w:i/>
          <w:noProof/>
        </w:rPr>
        <w:t>l</w:t>
      </w:r>
      <w:r>
        <w:rPr>
          <w:i/>
          <w:noProof/>
          <w:vertAlign w:val="subscript"/>
        </w:rPr>
        <w:t>x</w:t>
      </w:r>
      <w:r>
        <w:rPr>
          <w:noProof/>
        </w:rPr>
        <w:t xml:space="preserve">; </w:t>
      </w:r>
    </w:p>
    <w:bookmarkEnd w:id="1470"/>
    <w:p w:rsidR="00000000" w:rsidRDefault="00AC1C26">
      <w:pPr>
        <w:ind w:firstLine="284"/>
        <w:jc w:val="both"/>
        <w:rPr>
          <w:noProof/>
        </w:rPr>
      </w:pPr>
      <w:r>
        <w:rPr>
          <w:i/>
          <w:noProof/>
        </w:rPr>
        <w:sym w:font="Symbol" w:char="F06A"/>
      </w:r>
      <w:r>
        <w:rPr>
          <w:i/>
          <w:noProof/>
          <w:vertAlign w:val="subscript"/>
        </w:rPr>
        <w:t>w</w:t>
      </w:r>
      <w:r>
        <w:rPr>
          <w:i/>
          <w:noProof/>
        </w:rPr>
        <w:t xml:space="preserve"> </w:t>
      </w:r>
      <w:r>
        <w:rPr>
          <w:i/>
          <w:noProof/>
        </w:rPr>
        <w:sym w:font="Arial" w:char="2014"/>
      </w:r>
      <w:r>
        <w:t xml:space="preserve"> коэффициент, принимаемый по табл.</w:t>
      </w:r>
      <w:r>
        <w:rPr>
          <w:noProof/>
        </w:rPr>
        <w:t xml:space="preserve"> 22; </w:t>
      </w:r>
    </w:p>
    <w:p w:rsidR="00000000" w:rsidRDefault="00AC1C26">
      <w:pPr>
        <w:ind w:firstLine="284"/>
        <w:jc w:val="both"/>
      </w:pPr>
      <w:r>
        <w:rPr>
          <w:i/>
          <w:noProof/>
        </w:rPr>
        <w:t>d</w:t>
      </w:r>
      <w:r>
        <w:rPr>
          <w:i/>
          <w:noProof/>
          <w:vertAlign w:val="subscript"/>
        </w:rPr>
        <w:t>w</w:t>
      </w:r>
      <w:r>
        <w:rPr>
          <w:i/>
          <w:noProof/>
        </w:rPr>
        <w:t xml:space="preserve"> </w:t>
      </w:r>
      <w:r>
        <w:rPr>
          <w:i/>
          <w:noProof/>
        </w:rPr>
        <w:sym w:font="Arial" w:char="2014"/>
      </w:r>
      <w:r>
        <w:t xml:space="preserve"> диаметр приваренных стержней.</w:t>
      </w:r>
    </w:p>
    <w:p w:rsidR="00000000" w:rsidRDefault="00AC1C26">
      <w:pPr>
        <w:ind w:firstLine="284"/>
        <w:jc w:val="both"/>
        <w:rPr>
          <w:noProof/>
        </w:rPr>
      </w:pPr>
      <w:r>
        <w:t>Таблица</w:t>
      </w:r>
      <w:r>
        <w:rPr>
          <w:noProof/>
        </w:rPr>
        <w:t xml:space="preserve"> 22</w:t>
      </w:r>
    </w:p>
    <w:p w:rsidR="00000000" w:rsidRDefault="00AC1C26">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045"/>
        <w:gridCol w:w="1045"/>
        <w:gridCol w:w="1045"/>
        <w:gridCol w:w="1045"/>
        <w:gridCol w:w="1045"/>
        <w:gridCol w:w="1045"/>
      </w:tblGrid>
      <w:tr w:rsidR="00000000">
        <w:tblPrEx>
          <w:tblCellMar>
            <w:top w:w="0" w:type="dxa"/>
            <w:bottom w:w="0" w:type="dxa"/>
          </w:tblCellMar>
        </w:tblPrEx>
        <w:tc>
          <w:tcPr>
            <w:tcW w:w="1045" w:type="dxa"/>
            <w:tcBorders>
              <w:top w:val="single" w:sz="12" w:space="0" w:color="auto"/>
              <w:bottom w:val="single" w:sz="6" w:space="0" w:color="auto"/>
              <w:right w:val="single" w:sz="12" w:space="0" w:color="auto"/>
            </w:tcBorders>
          </w:tcPr>
          <w:p w:rsidR="00000000" w:rsidRDefault="00AC1C26">
            <w:pPr>
              <w:jc w:val="center"/>
            </w:pPr>
            <w:r>
              <w:rPr>
                <w:i/>
                <w:lang w:val="en-US"/>
              </w:rPr>
              <w:t>d</w:t>
            </w:r>
            <w:r>
              <w:rPr>
                <w:i/>
                <w:vertAlign w:val="subscript"/>
                <w:lang w:val="en-US"/>
              </w:rPr>
              <w:t>w</w:t>
            </w:r>
          </w:p>
        </w:tc>
        <w:tc>
          <w:tcPr>
            <w:tcW w:w="1045" w:type="dxa"/>
            <w:tcBorders>
              <w:left w:val="nil"/>
            </w:tcBorders>
          </w:tcPr>
          <w:p w:rsidR="00000000" w:rsidRDefault="00AC1C26">
            <w:pPr>
              <w:jc w:val="center"/>
              <w:rPr>
                <w:noProof/>
              </w:rPr>
            </w:pPr>
            <w:r>
              <w:rPr>
                <w:noProof/>
              </w:rPr>
              <w:t>6</w:t>
            </w:r>
          </w:p>
        </w:tc>
        <w:tc>
          <w:tcPr>
            <w:tcW w:w="1045" w:type="dxa"/>
          </w:tcPr>
          <w:p w:rsidR="00000000" w:rsidRDefault="00AC1C26">
            <w:pPr>
              <w:jc w:val="center"/>
              <w:rPr>
                <w:noProof/>
              </w:rPr>
            </w:pPr>
            <w:r>
              <w:rPr>
                <w:noProof/>
              </w:rPr>
              <w:t>8</w:t>
            </w:r>
          </w:p>
        </w:tc>
        <w:tc>
          <w:tcPr>
            <w:tcW w:w="1045" w:type="dxa"/>
          </w:tcPr>
          <w:p w:rsidR="00000000" w:rsidRDefault="00AC1C26">
            <w:pPr>
              <w:jc w:val="center"/>
              <w:rPr>
                <w:noProof/>
              </w:rPr>
            </w:pPr>
            <w:r>
              <w:rPr>
                <w:noProof/>
              </w:rPr>
              <w:t>10</w:t>
            </w:r>
          </w:p>
        </w:tc>
        <w:tc>
          <w:tcPr>
            <w:tcW w:w="1045" w:type="dxa"/>
          </w:tcPr>
          <w:p w:rsidR="00000000" w:rsidRDefault="00AC1C26">
            <w:pPr>
              <w:jc w:val="center"/>
              <w:rPr>
                <w:noProof/>
              </w:rPr>
            </w:pPr>
            <w:r>
              <w:rPr>
                <w:noProof/>
              </w:rPr>
              <w:t>12</w:t>
            </w:r>
          </w:p>
        </w:tc>
        <w:tc>
          <w:tcPr>
            <w:tcW w:w="1045" w:type="dxa"/>
          </w:tcPr>
          <w:p w:rsidR="00000000" w:rsidRDefault="00AC1C26">
            <w:pPr>
              <w:jc w:val="center"/>
              <w:rPr>
                <w:noProof/>
              </w:rPr>
            </w:pPr>
            <w:r>
              <w:rPr>
                <w:noProof/>
              </w:rPr>
              <w:t>14</w:t>
            </w:r>
          </w:p>
        </w:tc>
      </w:tr>
      <w:tr w:rsidR="00000000">
        <w:tblPrEx>
          <w:tblCellMar>
            <w:top w:w="0" w:type="dxa"/>
            <w:bottom w:w="0" w:type="dxa"/>
          </w:tblCellMar>
        </w:tblPrEx>
        <w:tc>
          <w:tcPr>
            <w:tcW w:w="1045" w:type="dxa"/>
            <w:tcBorders>
              <w:top w:val="single" w:sz="6" w:space="0" w:color="auto"/>
              <w:bottom w:val="single" w:sz="12" w:space="0" w:color="auto"/>
              <w:right w:val="single" w:sz="12" w:space="0" w:color="auto"/>
            </w:tcBorders>
          </w:tcPr>
          <w:p w:rsidR="00000000" w:rsidRDefault="00AC1C26">
            <w:pPr>
              <w:jc w:val="center"/>
              <w:rPr>
                <w:i/>
                <w:lang w:val="en-US"/>
              </w:rPr>
            </w:pPr>
            <w:r>
              <w:rPr>
                <w:i/>
                <w:lang w:val="en-US"/>
              </w:rPr>
              <w:sym w:font="Symbol" w:char="F06A"/>
            </w:r>
            <w:r>
              <w:rPr>
                <w:i/>
                <w:vertAlign w:val="subscript"/>
                <w:lang w:val="en-US"/>
              </w:rPr>
              <w:t>w</w:t>
            </w:r>
          </w:p>
        </w:tc>
        <w:tc>
          <w:tcPr>
            <w:tcW w:w="1045" w:type="dxa"/>
            <w:tcBorders>
              <w:left w:val="nil"/>
            </w:tcBorders>
          </w:tcPr>
          <w:p w:rsidR="00000000" w:rsidRDefault="00AC1C26">
            <w:pPr>
              <w:jc w:val="center"/>
              <w:rPr>
                <w:noProof/>
              </w:rPr>
            </w:pPr>
            <w:r>
              <w:rPr>
                <w:noProof/>
              </w:rPr>
              <w:t>200</w:t>
            </w:r>
          </w:p>
        </w:tc>
        <w:tc>
          <w:tcPr>
            <w:tcW w:w="1045" w:type="dxa"/>
          </w:tcPr>
          <w:p w:rsidR="00000000" w:rsidRDefault="00AC1C26">
            <w:pPr>
              <w:jc w:val="center"/>
              <w:rPr>
                <w:noProof/>
              </w:rPr>
            </w:pPr>
            <w:r>
              <w:rPr>
                <w:noProof/>
              </w:rPr>
              <w:t>150</w:t>
            </w:r>
          </w:p>
        </w:tc>
        <w:tc>
          <w:tcPr>
            <w:tcW w:w="1045" w:type="dxa"/>
          </w:tcPr>
          <w:p w:rsidR="00000000" w:rsidRDefault="00AC1C26">
            <w:pPr>
              <w:jc w:val="center"/>
              <w:rPr>
                <w:noProof/>
              </w:rPr>
            </w:pPr>
            <w:r>
              <w:rPr>
                <w:noProof/>
              </w:rPr>
              <w:t>120</w:t>
            </w:r>
          </w:p>
        </w:tc>
        <w:tc>
          <w:tcPr>
            <w:tcW w:w="1045" w:type="dxa"/>
          </w:tcPr>
          <w:p w:rsidR="00000000" w:rsidRDefault="00AC1C26">
            <w:pPr>
              <w:jc w:val="center"/>
              <w:rPr>
                <w:noProof/>
              </w:rPr>
            </w:pPr>
            <w:r>
              <w:rPr>
                <w:noProof/>
              </w:rPr>
              <w:t>100</w:t>
            </w:r>
          </w:p>
        </w:tc>
        <w:tc>
          <w:tcPr>
            <w:tcW w:w="1045" w:type="dxa"/>
          </w:tcPr>
          <w:p w:rsidR="00000000" w:rsidRDefault="00AC1C26">
            <w:pPr>
              <w:jc w:val="center"/>
              <w:rPr>
                <w:noProof/>
              </w:rPr>
            </w:pPr>
            <w:r>
              <w:rPr>
                <w:noProof/>
              </w:rPr>
              <w:t>80</w:t>
            </w:r>
          </w:p>
        </w:tc>
      </w:tr>
    </w:tbl>
    <w:p w:rsidR="00000000" w:rsidRDefault="00AC1C26">
      <w:pPr>
        <w:ind w:firstLine="284"/>
        <w:jc w:val="both"/>
        <w:rPr>
          <w:lang w:val="en-US"/>
        </w:rPr>
      </w:pPr>
    </w:p>
    <w:p w:rsidR="00000000" w:rsidRDefault="00AC1C26">
      <w:pPr>
        <w:ind w:firstLine="284"/>
        <w:jc w:val="both"/>
      </w:pPr>
      <w:r>
        <w:t xml:space="preserve">Окончательно значение </w:t>
      </w:r>
      <w:r>
        <w:rPr>
          <w:i/>
          <w:lang w:val="en-US"/>
        </w:rPr>
        <w:t>R</w:t>
      </w:r>
      <w:r>
        <w:rPr>
          <w:i/>
          <w:vertAlign w:val="subscript"/>
          <w:lang w:val="en-US"/>
        </w:rPr>
        <w:t>s</w:t>
      </w:r>
      <w:r>
        <w:rPr>
          <w:i/>
        </w:rPr>
        <w:t>А</w:t>
      </w:r>
      <w:r>
        <w:rPr>
          <w:i/>
          <w:vertAlign w:val="subscript"/>
          <w:lang w:val="en-US"/>
        </w:rPr>
        <w:t>s</w:t>
      </w:r>
      <w:r>
        <w:t xml:space="preserve"> принимается не более значения </w:t>
      </w:r>
      <w:r>
        <w:rPr>
          <w:i/>
          <w:lang w:val="en-US"/>
        </w:rPr>
        <w:t>R</w:t>
      </w:r>
      <w:r>
        <w:rPr>
          <w:i/>
          <w:vertAlign w:val="subscript"/>
          <w:lang w:val="en-US"/>
        </w:rPr>
        <w:t>s</w:t>
      </w:r>
      <w:r>
        <w:rPr>
          <w:i/>
        </w:rPr>
        <w:t>А</w:t>
      </w:r>
      <w:bookmarkStart w:id="1471" w:name="OCRUncertain2950"/>
      <w:r>
        <w:rPr>
          <w:i/>
          <w:vertAlign w:val="subscript"/>
          <w:lang w:val="en-US"/>
        </w:rPr>
        <w:t>s</w:t>
      </w:r>
      <w:r>
        <w:t>,</w:t>
      </w:r>
      <w:bookmarkEnd w:id="1471"/>
      <w:r>
        <w:t xml:space="preserve"> определенного без учета</w:t>
      </w:r>
      <w:r>
        <w:rPr>
          <w:noProof/>
        </w:rPr>
        <w:t xml:space="preserve"> </w:t>
      </w:r>
      <w:bookmarkStart w:id="1472" w:name="OCRUncertain2951"/>
      <w:r>
        <w:rPr>
          <w:noProof/>
        </w:rPr>
        <w:sym w:font="Symbol" w:char="F067"/>
      </w:r>
      <w:r>
        <w:rPr>
          <w:i/>
          <w:noProof/>
          <w:vertAlign w:val="subscript"/>
        </w:rPr>
        <w:t>s</w:t>
      </w:r>
      <w:r>
        <w:rPr>
          <w:noProof/>
          <w:vertAlign w:val="subscript"/>
        </w:rPr>
        <w:t>5</w:t>
      </w:r>
      <w:r>
        <w:rPr>
          <w:i/>
          <w:noProof/>
        </w:rPr>
        <w:t xml:space="preserve"> </w:t>
      </w:r>
      <w:r>
        <w:t>и</w:t>
      </w:r>
      <w:r>
        <w:rPr>
          <w:lang w:val="en-US"/>
        </w:rPr>
        <w:t xml:space="preserve"> </w:t>
      </w:r>
      <w:r>
        <w:rPr>
          <w:i/>
          <w:lang w:val="en-US"/>
        </w:rPr>
        <w:t>N</w:t>
      </w:r>
      <w:r>
        <w:rPr>
          <w:i/>
          <w:vertAlign w:val="subscript"/>
          <w:lang w:val="en-US"/>
        </w:rPr>
        <w:t>w</w:t>
      </w:r>
      <w:r>
        <w:t>.</w:t>
      </w:r>
      <w:bookmarkEnd w:id="1472"/>
    </w:p>
    <w:p w:rsidR="00000000" w:rsidRDefault="00AC1C26">
      <w:pPr>
        <w:ind w:firstLine="284"/>
        <w:jc w:val="both"/>
      </w:pPr>
      <w:r>
        <w:rPr>
          <w:noProof/>
        </w:rPr>
        <w:t>3.45.</w:t>
      </w:r>
      <w:r>
        <w:t xml:space="preserve"> Для свободно опертых балок невыгоднейшее наклонное сечение начинается от грани опоры и имеет длину проекции </w:t>
      </w:r>
      <w:r>
        <w:rPr>
          <w:i/>
        </w:rPr>
        <w:t>с</w:t>
      </w:r>
      <w:r>
        <w:t xml:space="preserve"> для балок с постоянной высотой сечения, равную:</w:t>
      </w:r>
    </w:p>
    <w:p w:rsidR="00000000" w:rsidRDefault="00AC1C26">
      <w:pPr>
        <w:ind w:firstLine="284"/>
        <w:jc w:val="both"/>
      </w:pPr>
      <w:r>
        <w:rPr>
          <w:lang w:val="en-US"/>
        </w:rPr>
        <w:t xml:space="preserve">  </w:t>
      </w:r>
      <w:r>
        <w:rPr>
          <w:position w:val="-30"/>
        </w:rPr>
        <w:object w:dxaOrig="2580" w:dyaOrig="700">
          <v:shape id="_x0000_i1331" type="#_x0000_t75" style="width:129pt;height:35.25pt" o:ole="">
            <v:imagedata r:id="rId579" o:title=""/>
          </v:shape>
          <o:OLEObject Type="Embed" ProgID="Equation.3" ShapeID="_x0000_i1331" DrawAspect="Content" ObjectID="_1480582205" r:id="rId580"/>
        </w:object>
      </w:r>
      <w:r>
        <w:rPr>
          <w:lang w:val="en-US"/>
        </w:rPr>
        <w:tab/>
      </w:r>
      <w:r>
        <w:rPr>
          <w:lang w:val="en-US"/>
        </w:rPr>
        <w:tab/>
      </w:r>
      <w:r>
        <w:rPr>
          <w:lang w:val="en-US"/>
        </w:rPr>
        <w:tab/>
        <w:t>(83)</w:t>
      </w:r>
    </w:p>
    <w:p w:rsidR="00000000" w:rsidRDefault="00AC1C26">
      <w:pPr>
        <w:ind w:firstLine="284"/>
        <w:jc w:val="both"/>
        <w:rPr>
          <w:lang w:val="en-US"/>
        </w:rPr>
      </w:pPr>
      <w:r>
        <w:t xml:space="preserve">но не более максимальной длины </w:t>
      </w:r>
      <w:bookmarkStart w:id="1473" w:name="OCRUncertain2956"/>
      <w:r>
        <w:t xml:space="preserve">приопорного </w:t>
      </w:r>
      <w:bookmarkEnd w:id="1473"/>
      <w:r>
        <w:t>участка, за</w:t>
      </w:r>
      <w:r>
        <w:t xml:space="preserve"> пределами которого выполняется условие</w:t>
      </w:r>
      <w:r>
        <w:rPr>
          <w:noProof/>
        </w:rPr>
        <w:t xml:space="preserve"> (72)</w:t>
      </w:r>
      <w:r>
        <w:t xml:space="preserve"> с умножением правой части на</w:t>
      </w:r>
      <w:r>
        <w:rPr>
          <w:noProof/>
        </w:rPr>
        <w:t xml:space="preserve"> 0,8</w:t>
      </w:r>
      <w:r>
        <w:t xml:space="preserve"> и при значении </w:t>
      </w:r>
      <w:r>
        <w:rPr>
          <w:i/>
        </w:rPr>
        <w:t>с</w:t>
      </w:r>
      <w:r>
        <w:t xml:space="preserve"> не более </w:t>
      </w:r>
      <w:r>
        <w:rPr>
          <w:lang w:val="en-US"/>
        </w:rPr>
        <w:t>0,8</w:t>
      </w:r>
      <w:r>
        <w:rPr>
          <w:i/>
          <w:lang w:val="en-US"/>
        </w:rPr>
        <w:t>c</w:t>
      </w:r>
      <w:r>
        <w:rPr>
          <w:i/>
          <w:vertAlign w:val="subscript"/>
          <w:lang w:val="en-US"/>
        </w:rPr>
        <w:t>max</w:t>
      </w:r>
      <w:r>
        <w:rPr>
          <w:lang w:val="en-US"/>
        </w:rPr>
        <w:t>.</w:t>
      </w:r>
    </w:p>
    <w:p w:rsidR="00000000" w:rsidRDefault="00AC1C26">
      <w:pPr>
        <w:ind w:firstLine="284"/>
        <w:jc w:val="both"/>
        <w:rPr>
          <w:noProof/>
        </w:rPr>
      </w:pPr>
      <w:r>
        <w:t>В формуле</w:t>
      </w:r>
      <w:r>
        <w:rPr>
          <w:noProof/>
        </w:rPr>
        <w:t xml:space="preserve"> (83)</w:t>
      </w:r>
      <w:bookmarkStart w:id="1474" w:name="OCRUncertain2960"/>
      <w:r>
        <w:rPr>
          <w:noProof/>
        </w:rPr>
        <w:t>:</w:t>
      </w:r>
      <w:bookmarkEnd w:id="1474"/>
    </w:p>
    <w:p w:rsidR="00000000" w:rsidRDefault="00AC1C26">
      <w:pPr>
        <w:ind w:firstLine="284"/>
        <w:jc w:val="both"/>
        <w:rPr>
          <w:lang w:val="en-US"/>
        </w:rPr>
      </w:pPr>
      <w:r>
        <w:rPr>
          <w:i/>
          <w:lang w:val="en-US"/>
        </w:rPr>
        <w:t>Q</w:t>
      </w:r>
      <w:r>
        <w:rPr>
          <w:i/>
          <w:noProof/>
        </w:rPr>
        <w:t xml:space="preserve"> —</w:t>
      </w:r>
      <w:r>
        <w:t xml:space="preserve"> поперечная сила в опорном сечении; </w:t>
      </w:r>
      <w:bookmarkStart w:id="1475" w:name="OCRUncertain2961"/>
    </w:p>
    <w:p w:rsidR="00000000" w:rsidRDefault="00AC1C26">
      <w:pPr>
        <w:ind w:firstLine="284"/>
        <w:jc w:val="both"/>
      </w:pPr>
      <w:r>
        <w:rPr>
          <w:i/>
          <w:lang w:val="en-US"/>
        </w:rPr>
        <w:t>F</w:t>
      </w:r>
      <w:r>
        <w:rPr>
          <w:i/>
          <w:vertAlign w:val="subscript"/>
          <w:lang w:val="en-US"/>
        </w:rPr>
        <w:t>i</w:t>
      </w:r>
      <w:r>
        <w:rPr>
          <w:lang w:val="en-US"/>
        </w:rPr>
        <w:t>,</w:t>
      </w:r>
      <w:bookmarkEnd w:id="1475"/>
      <w:r>
        <w:rPr>
          <w:i/>
          <w:lang w:val="en-US"/>
        </w:rPr>
        <w:t xml:space="preserve"> </w:t>
      </w:r>
      <w:bookmarkStart w:id="1476" w:name="OCRUncertain2962"/>
      <w:r>
        <w:rPr>
          <w:i/>
          <w:lang w:val="en-US"/>
        </w:rPr>
        <w:t>q</w:t>
      </w:r>
      <w:bookmarkEnd w:id="1476"/>
      <w:r>
        <w:rPr>
          <w:i/>
          <w:noProof/>
        </w:rPr>
        <w:t xml:space="preserve"> —</w:t>
      </w:r>
      <w:r>
        <w:t xml:space="preserve"> нагрузки соответственно сосредоточенная и равномерно распределенная в пределах наклонного сечения;</w:t>
      </w:r>
    </w:p>
    <w:p w:rsidR="00000000" w:rsidRDefault="00AC1C26">
      <w:pPr>
        <w:ind w:firstLine="284"/>
        <w:jc w:val="both"/>
      </w:pPr>
      <w:r>
        <w:rPr>
          <w:i/>
          <w:noProof/>
        </w:rPr>
        <w:t>A</w:t>
      </w:r>
      <w:r>
        <w:rPr>
          <w:i/>
          <w:noProof/>
          <w:vertAlign w:val="subscript"/>
        </w:rPr>
        <w:t>s,inc</w:t>
      </w:r>
      <w:r>
        <w:rPr>
          <w:noProof/>
        </w:rPr>
        <w:t xml:space="preserve"> </w:t>
      </w:r>
      <w:r>
        <w:rPr>
          <w:noProof/>
        </w:rPr>
        <w:sym w:font="Arial" w:char="2014"/>
      </w:r>
      <w:r>
        <w:t xml:space="preserve"> площадь сечения отгибов, пересекающих</w:t>
      </w:r>
      <w:r>
        <w:rPr>
          <w:lang w:val="en-US"/>
        </w:rPr>
        <w:t xml:space="preserve"> </w:t>
      </w:r>
      <w:r>
        <w:t>наклонное сечение;</w:t>
      </w:r>
    </w:p>
    <w:p w:rsidR="00000000" w:rsidRDefault="00AC1C26">
      <w:pPr>
        <w:ind w:firstLine="284"/>
        <w:jc w:val="both"/>
      </w:pPr>
      <w:r>
        <w:rPr>
          <w:i/>
          <w:noProof/>
        </w:rPr>
        <w:sym w:font="Symbol" w:char="F071"/>
      </w:r>
      <w:r>
        <w:rPr>
          <w:i/>
          <w:noProof/>
        </w:rPr>
        <w:t xml:space="preserve"> </w:t>
      </w:r>
      <w:r>
        <w:rPr>
          <w:i/>
          <w:noProof/>
        </w:rPr>
        <w:sym w:font="Arial" w:char="2014"/>
      </w:r>
      <w:r>
        <w:t xml:space="preserve"> угол наклона отгибов к продольной оси элемента;</w:t>
      </w:r>
    </w:p>
    <w:p w:rsidR="00000000" w:rsidRDefault="00AC1C26">
      <w:pPr>
        <w:ind w:firstLine="284"/>
        <w:jc w:val="both"/>
        <w:rPr>
          <w:noProof/>
        </w:rPr>
      </w:pPr>
      <w:r>
        <w:rPr>
          <w:i/>
          <w:noProof/>
        </w:rPr>
        <w:t>q</w:t>
      </w:r>
      <w:r>
        <w:rPr>
          <w:i/>
          <w:noProof/>
          <w:vertAlign w:val="subscript"/>
        </w:rPr>
        <w:t>sw</w:t>
      </w:r>
      <w:r>
        <w:rPr>
          <w:i/>
          <w:noProof/>
        </w:rPr>
        <w:t xml:space="preserve"> </w:t>
      </w:r>
      <w:r>
        <w:rPr>
          <w:i/>
          <w:noProof/>
        </w:rPr>
        <w:sym w:font="Arial" w:char="2014"/>
      </w:r>
      <w:r>
        <w:t xml:space="preserve"> то же, что в формуле</w:t>
      </w:r>
      <w:r>
        <w:rPr>
          <w:noProof/>
        </w:rPr>
        <w:t xml:space="preserve"> (55)</w:t>
      </w:r>
      <w:bookmarkStart w:id="1477" w:name="OCRUncertain2966"/>
      <w:r>
        <w:rPr>
          <w:noProof/>
        </w:rPr>
        <w:t>.</w:t>
      </w:r>
      <w:bookmarkEnd w:id="1477"/>
    </w:p>
    <w:p w:rsidR="00000000" w:rsidRDefault="00AC1C26">
      <w:pPr>
        <w:ind w:firstLine="284"/>
        <w:jc w:val="both"/>
        <w:rPr>
          <w:i/>
          <w:lang w:val="en-US"/>
        </w:rPr>
      </w:pPr>
      <w:r>
        <w:t xml:space="preserve">Если значение </w:t>
      </w:r>
      <w:r>
        <w:rPr>
          <w:i/>
        </w:rPr>
        <w:t>с,</w:t>
      </w:r>
      <w:r>
        <w:t xml:space="preserve"> определенное с учетом сосредоточенной силы </w:t>
      </w:r>
      <w:r>
        <w:rPr>
          <w:i/>
          <w:lang w:val="en-US"/>
        </w:rPr>
        <w:t>F</w:t>
      </w:r>
      <w:r>
        <w:rPr>
          <w:i/>
          <w:vertAlign w:val="subscript"/>
          <w:lang w:val="en-US"/>
        </w:rPr>
        <w:t>i</w:t>
      </w:r>
      <w:r>
        <w:rPr>
          <w:lang w:val="en-US"/>
        </w:rPr>
        <w:t>,</w:t>
      </w:r>
      <w:r>
        <w:t xml:space="preserve"> будет меньше расстоян</w:t>
      </w:r>
      <w:r>
        <w:t>ия от грани опоры до силы</w:t>
      </w:r>
      <w:r>
        <w:rPr>
          <w:lang w:val="en-US"/>
        </w:rPr>
        <w:t xml:space="preserve"> </w:t>
      </w:r>
      <w:r>
        <w:rPr>
          <w:i/>
          <w:lang w:val="en-US"/>
        </w:rPr>
        <w:t>F</w:t>
      </w:r>
      <w:r>
        <w:rPr>
          <w:i/>
          <w:vertAlign w:val="subscript"/>
          <w:lang w:val="en-US"/>
        </w:rPr>
        <w:t>i</w:t>
      </w:r>
      <w:r>
        <w:rPr>
          <w:smallCaps/>
          <w:lang w:val="en-US"/>
        </w:rPr>
        <w:t>,</w:t>
      </w:r>
      <w:r>
        <w:rPr>
          <w:smallCaps/>
        </w:rPr>
        <w:t xml:space="preserve"> </w:t>
      </w:r>
      <w:r>
        <w:t xml:space="preserve">а определенное без учета силы </w:t>
      </w:r>
      <w:r>
        <w:rPr>
          <w:i/>
          <w:lang w:val="en-US"/>
        </w:rPr>
        <w:t>F</w:t>
      </w:r>
      <w:r>
        <w:rPr>
          <w:i/>
          <w:vertAlign w:val="subscript"/>
          <w:lang w:val="en-US"/>
        </w:rPr>
        <w:t>i</w:t>
      </w:r>
      <w:r>
        <w:rPr>
          <w:i/>
          <w:noProof/>
        </w:rPr>
        <w:t xml:space="preserve"> —</w:t>
      </w:r>
      <w:r>
        <w:t xml:space="preserve"> больше этого расстояния, за значение </w:t>
      </w:r>
      <w:r>
        <w:rPr>
          <w:i/>
        </w:rPr>
        <w:t>с</w:t>
      </w:r>
      <w:r>
        <w:t xml:space="preserve"> следует принимать расстояние до силы</w:t>
      </w:r>
      <w:r>
        <w:rPr>
          <w:lang w:val="en-US"/>
        </w:rPr>
        <w:t xml:space="preserve"> </w:t>
      </w:r>
      <w:r>
        <w:rPr>
          <w:i/>
          <w:lang w:val="en-US"/>
        </w:rPr>
        <w:t>F</w:t>
      </w:r>
      <w:bookmarkStart w:id="1478" w:name="OCRUncertain2970"/>
      <w:r>
        <w:rPr>
          <w:i/>
          <w:vertAlign w:val="subscript"/>
          <w:lang w:val="en-US"/>
        </w:rPr>
        <w:t>i</w:t>
      </w:r>
      <w:r>
        <w:rPr>
          <w:lang w:val="en-US"/>
        </w:rPr>
        <w:t>.</w:t>
      </w:r>
      <w:bookmarkEnd w:id="1478"/>
    </w:p>
    <w:p w:rsidR="00000000" w:rsidRDefault="00AC1C26">
      <w:pPr>
        <w:ind w:firstLine="284"/>
        <w:jc w:val="both"/>
        <w:rPr>
          <w:noProof/>
        </w:rPr>
      </w:pPr>
      <w:r>
        <w:t xml:space="preserve">Если в пределах длины </w:t>
      </w:r>
      <w:r>
        <w:rPr>
          <w:i/>
        </w:rPr>
        <w:t>с</w:t>
      </w:r>
      <w:r>
        <w:t xml:space="preserve"> хомуты изменяют свою интенсивность с</w:t>
      </w:r>
      <w:r>
        <w:rPr>
          <w:lang w:val="en-US"/>
        </w:rPr>
        <w:t xml:space="preserve"> </w:t>
      </w:r>
      <w:bookmarkStart w:id="1479" w:name="OCRUncertain2971"/>
      <w:r>
        <w:rPr>
          <w:i/>
          <w:lang w:val="en-US"/>
        </w:rPr>
        <w:t>q</w:t>
      </w:r>
      <w:bookmarkEnd w:id="1479"/>
      <w:r>
        <w:rPr>
          <w:i/>
          <w:vertAlign w:val="subscript"/>
          <w:lang w:val="en-US"/>
        </w:rPr>
        <w:t>sw</w:t>
      </w:r>
      <w:r>
        <w:rPr>
          <w:vertAlign w:val="subscript"/>
          <w:lang w:val="en-US"/>
        </w:rPr>
        <w:t>1</w:t>
      </w:r>
      <w:r>
        <w:t xml:space="preserve"> у начала наклонного сечения на</w:t>
      </w:r>
      <w:r>
        <w:rPr>
          <w:lang w:val="en-US"/>
        </w:rPr>
        <w:t xml:space="preserve"> </w:t>
      </w:r>
      <w:r>
        <w:rPr>
          <w:i/>
          <w:lang w:val="en-US"/>
        </w:rPr>
        <w:t>q</w:t>
      </w:r>
      <w:r>
        <w:rPr>
          <w:i/>
          <w:vertAlign w:val="subscript"/>
          <w:lang w:val="en-US"/>
        </w:rPr>
        <w:t>sw</w:t>
      </w:r>
      <w:r>
        <w:rPr>
          <w:vertAlign w:val="subscript"/>
          <w:lang w:val="en-US"/>
        </w:rPr>
        <w:t>2</w:t>
      </w:r>
      <w:r>
        <w:rPr>
          <w:lang w:val="en-US"/>
        </w:rPr>
        <w:t>,</w:t>
      </w:r>
      <w:r>
        <w:t xml:space="preserve"> значение с определяется по формуле</w:t>
      </w:r>
      <w:r>
        <w:rPr>
          <w:noProof/>
        </w:rPr>
        <w:t xml:space="preserve"> (83) </w:t>
      </w:r>
      <w:r>
        <w:t>при</w:t>
      </w:r>
      <w:r>
        <w:rPr>
          <w:lang w:val="en-US"/>
        </w:rPr>
        <w:t xml:space="preserve"> </w:t>
      </w:r>
      <w:r>
        <w:rPr>
          <w:i/>
          <w:lang w:val="en-US"/>
        </w:rPr>
        <w:t>q</w:t>
      </w:r>
      <w:r>
        <w:rPr>
          <w:i/>
          <w:vertAlign w:val="subscript"/>
          <w:lang w:val="en-US"/>
        </w:rPr>
        <w:t>sw</w:t>
      </w:r>
      <w:r>
        <w:rPr>
          <w:noProof/>
        </w:rPr>
        <w:t xml:space="preserve"> </w:t>
      </w:r>
      <w:bookmarkStart w:id="1480" w:name="OCRUncertain2974"/>
      <w:r>
        <w:rPr>
          <w:noProof/>
        </w:rPr>
        <w:t>=</w:t>
      </w:r>
      <w:bookmarkEnd w:id="1480"/>
      <w:r>
        <w:rPr>
          <w:lang w:val="en-US"/>
        </w:rPr>
        <w:t xml:space="preserve"> </w:t>
      </w:r>
      <w:r>
        <w:rPr>
          <w:i/>
          <w:lang w:val="en-US"/>
        </w:rPr>
        <w:t>q</w:t>
      </w:r>
      <w:r>
        <w:rPr>
          <w:i/>
          <w:vertAlign w:val="subscript"/>
          <w:lang w:val="en-US"/>
        </w:rPr>
        <w:t>sw</w:t>
      </w:r>
      <w:r>
        <w:rPr>
          <w:vertAlign w:val="subscript"/>
          <w:lang w:val="en-US"/>
        </w:rPr>
        <w:t>2</w:t>
      </w:r>
      <w:r>
        <w:t xml:space="preserve"> и при уменьшен</w:t>
      </w:r>
      <w:bookmarkStart w:id="1481" w:name="OCRUncertain2976"/>
      <w:r>
        <w:t>ии</w:t>
      </w:r>
      <w:bookmarkEnd w:id="1481"/>
      <w:r>
        <w:rPr>
          <w:lang w:val="en-US"/>
        </w:rPr>
        <w:t xml:space="preserve"> </w:t>
      </w:r>
      <w:r>
        <w:t>числителя на велич</w:t>
      </w:r>
      <w:bookmarkStart w:id="1482" w:name="OCRUncertain2977"/>
      <w:r>
        <w:t>и</w:t>
      </w:r>
      <w:bookmarkEnd w:id="1482"/>
      <w:r>
        <w:t>ну</w:t>
      </w:r>
      <w:r>
        <w:rPr>
          <w:lang w:val="en-US"/>
        </w:rPr>
        <w:t xml:space="preserve"> </w:t>
      </w:r>
      <w:bookmarkStart w:id="1483" w:name="OCRUncertain2978"/>
      <w:r>
        <w:rPr>
          <w:lang w:val="en-US"/>
        </w:rPr>
        <w:t>(</w:t>
      </w:r>
      <w:bookmarkEnd w:id="1483"/>
      <w:r>
        <w:rPr>
          <w:i/>
          <w:lang w:val="en-US"/>
        </w:rPr>
        <w:t>q</w:t>
      </w:r>
      <w:r>
        <w:rPr>
          <w:i/>
          <w:vertAlign w:val="subscript"/>
          <w:lang w:val="en-US"/>
        </w:rPr>
        <w:t>sw</w:t>
      </w:r>
      <w:r>
        <w:rPr>
          <w:vertAlign w:val="subscript"/>
          <w:lang w:val="en-US"/>
        </w:rPr>
        <w:t>1</w:t>
      </w:r>
      <w:r>
        <w:rPr>
          <w:i/>
        </w:rPr>
        <w:t xml:space="preserve"> </w:t>
      </w:r>
      <w:r>
        <w:sym w:font="Arial" w:char="2013"/>
      </w:r>
      <w:r>
        <w:rPr>
          <w:i/>
          <w:lang w:val="en-US"/>
        </w:rPr>
        <w:t xml:space="preserve"> </w:t>
      </w:r>
      <w:bookmarkStart w:id="1484" w:name="OCRUncertain2981"/>
      <w:r>
        <w:rPr>
          <w:i/>
          <w:lang w:val="en-US"/>
        </w:rPr>
        <w:t>q</w:t>
      </w:r>
      <w:r>
        <w:rPr>
          <w:i/>
          <w:vertAlign w:val="subscript"/>
          <w:lang w:val="en-US"/>
        </w:rPr>
        <w:t>sw</w:t>
      </w:r>
      <w:r>
        <w:rPr>
          <w:vertAlign w:val="subscript"/>
          <w:lang w:val="en-US"/>
        </w:rPr>
        <w:t>2</w:t>
      </w:r>
      <w:r>
        <w:rPr>
          <w:lang w:val="en-US"/>
        </w:rPr>
        <w:t>)</w:t>
      </w:r>
      <w:bookmarkEnd w:id="1484"/>
      <w:r>
        <w:rPr>
          <w:i/>
          <w:lang w:val="en-US"/>
        </w:rPr>
        <w:t>l</w:t>
      </w:r>
      <w:r>
        <w:rPr>
          <w:vertAlign w:val="subscript"/>
          <w:lang w:val="en-US"/>
        </w:rPr>
        <w:t>1</w:t>
      </w:r>
      <w:r>
        <w:t xml:space="preserve"> (где</w:t>
      </w:r>
      <w:r>
        <w:rPr>
          <w:noProof/>
        </w:rPr>
        <w:t xml:space="preserve"> </w:t>
      </w:r>
      <w:r>
        <w:rPr>
          <w:i/>
          <w:noProof/>
        </w:rPr>
        <w:t>l</w:t>
      </w:r>
      <w:r>
        <w:rPr>
          <w:noProof/>
          <w:vertAlign w:val="subscript"/>
        </w:rPr>
        <w:t>1</w:t>
      </w:r>
      <w:r>
        <w:rPr>
          <w:noProof/>
        </w:rPr>
        <w:t xml:space="preserve"> </w:t>
      </w:r>
      <w:r>
        <w:rPr>
          <w:noProof/>
        </w:rPr>
        <w:sym w:font="Arial" w:char="2014"/>
      </w:r>
      <w:r>
        <w:t xml:space="preserve"> длина участка с интенсивностью хомутов</w:t>
      </w:r>
      <w:r>
        <w:rPr>
          <w:lang w:val="en-US"/>
        </w:rPr>
        <w:t xml:space="preserve"> </w:t>
      </w:r>
      <w:r>
        <w:rPr>
          <w:i/>
          <w:lang w:val="en-US"/>
        </w:rPr>
        <w:t>q</w:t>
      </w:r>
      <w:bookmarkStart w:id="1485" w:name="OCRUncertain2983"/>
      <w:r>
        <w:rPr>
          <w:i/>
          <w:vertAlign w:val="subscript"/>
          <w:lang w:val="en-US"/>
        </w:rPr>
        <w:t>sw</w:t>
      </w:r>
      <w:r>
        <w:rPr>
          <w:vertAlign w:val="subscript"/>
          <w:lang w:val="en-US"/>
        </w:rPr>
        <w:t>1</w:t>
      </w:r>
      <w:r>
        <w:rPr>
          <w:noProof/>
        </w:rPr>
        <w:t>).</w:t>
      </w:r>
      <w:bookmarkEnd w:id="1485"/>
    </w:p>
    <w:p w:rsidR="00000000" w:rsidRDefault="00AC1C26">
      <w:pPr>
        <w:ind w:firstLine="284"/>
        <w:jc w:val="both"/>
      </w:pPr>
      <w:r>
        <w:t>Для балок, нагруженных равномерно распределенной нагрузкой</w:t>
      </w:r>
      <w:bookmarkStart w:id="1486" w:name="OCRUncertain2984"/>
      <w:r>
        <w:rPr>
          <w:lang w:val="en-US"/>
        </w:rPr>
        <w:t xml:space="preserve"> </w:t>
      </w:r>
      <w:r>
        <w:rPr>
          <w:i/>
          <w:lang w:val="en-US"/>
        </w:rPr>
        <w:t>q</w:t>
      </w:r>
      <w:r>
        <w:t>,</w:t>
      </w:r>
      <w:bookmarkEnd w:id="1486"/>
      <w:r>
        <w:t xml:space="preserve"> с постоянной интенсивностью хомутов </w:t>
      </w:r>
      <w:r>
        <w:t>без отгибов условие</w:t>
      </w:r>
      <w:r>
        <w:rPr>
          <w:noProof/>
        </w:rPr>
        <w:t xml:space="preserve"> (77)</w:t>
      </w:r>
      <w:r>
        <w:t xml:space="preserve"> можно заменить условием</w:t>
      </w:r>
    </w:p>
    <w:p w:rsidR="00000000" w:rsidRDefault="00AC1C26">
      <w:pPr>
        <w:ind w:firstLine="284"/>
        <w:jc w:val="both"/>
        <w:rPr>
          <w:noProof/>
        </w:rPr>
      </w:pPr>
      <w:r>
        <w:rPr>
          <w:noProof/>
          <w:position w:val="-14"/>
        </w:rPr>
        <w:object w:dxaOrig="3060" w:dyaOrig="420">
          <v:shape id="_x0000_i1332" type="#_x0000_t75" style="width:153pt;height:21pt" o:ole="">
            <v:imagedata r:id="rId581" o:title=""/>
          </v:shape>
          <o:OLEObject Type="Embed" ProgID="Equation.3" ShapeID="_x0000_i1332" DrawAspect="Content" ObjectID="_1480582206" r:id="rId582"/>
        </w:object>
      </w:r>
      <w:r>
        <w:rPr>
          <w:noProof/>
        </w:rPr>
        <w:t xml:space="preserve">      </w:t>
      </w:r>
      <w:r>
        <w:rPr>
          <w:noProof/>
        </w:rPr>
        <w:tab/>
      </w:r>
      <w:r>
        <w:rPr>
          <w:noProof/>
        </w:rPr>
        <w:tab/>
        <w:t>(84)</w:t>
      </w:r>
    </w:p>
    <w:p w:rsidR="00000000" w:rsidRDefault="00AC1C26">
      <w:pPr>
        <w:ind w:firstLine="284"/>
        <w:jc w:val="both"/>
      </w:pPr>
      <w:r>
        <w:t>где</w:t>
      </w:r>
      <w:r>
        <w:rPr>
          <w:noProof/>
        </w:rPr>
        <w:t xml:space="preserve">   </w:t>
      </w:r>
      <w:r>
        <w:rPr>
          <w:i/>
          <w:noProof/>
        </w:rPr>
        <w:t xml:space="preserve">Q </w:t>
      </w:r>
      <w:r>
        <w:rPr>
          <w:i/>
          <w:noProof/>
        </w:rPr>
        <w:sym w:font="Arial" w:char="2014"/>
      </w:r>
      <w:r>
        <w:t xml:space="preserve"> поперечная сила в опорном сечении;</w:t>
      </w:r>
    </w:p>
    <w:p w:rsidR="00000000" w:rsidRDefault="00AC1C26">
      <w:pPr>
        <w:ind w:firstLine="284"/>
        <w:jc w:val="both"/>
        <w:rPr>
          <w:lang w:val="en-US"/>
        </w:rPr>
      </w:pPr>
      <w:bookmarkStart w:id="1487" w:name="OCRUncertain2990"/>
      <w:r>
        <w:rPr>
          <w:i/>
        </w:rPr>
        <w:t>М</w:t>
      </w:r>
      <w:bookmarkEnd w:id="1487"/>
      <w:r>
        <w:rPr>
          <w:vertAlign w:val="subscript"/>
          <w:lang w:val="en-US"/>
        </w:rPr>
        <w:t>0</w:t>
      </w:r>
      <w:r>
        <w:rPr>
          <w:i/>
          <w:noProof/>
        </w:rPr>
        <w:t xml:space="preserve"> </w:t>
      </w:r>
      <w:r>
        <w:rPr>
          <w:i/>
          <w:noProof/>
        </w:rPr>
        <w:sym w:font="Arial" w:char="2014"/>
      </w:r>
      <w:r>
        <w:t xml:space="preserve"> момент в сечении по грани опоры. </w:t>
      </w:r>
    </w:p>
    <w:p w:rsidR="00000000" w:rsidRDefault="00AC1C26">
      <w:pPr>
        <w:ind w:firstLine="284"/>
        <w:jc w:val="both"/>
      </w:pPr>
      <w:r>
        <w:t>Для консолей, нагруженных сосредоточенными силами (черт.</w:t>
      </w:r>
      <w:r>
        <w:rPr>
          <w:noProof/>
        </w:rPr>
        <w:t xml:space="preserve"> 22,</w:t>
      </w:r>
      <w:r>
        <w:t xml:space="preserve"> </w:t>
      </w:r>
      <w:r>
        <w:rPr>
          <w:i/>
        </w:rPr>
        <w:t>б</w:t>
      </w:r>
      <w:r>
        <w:t>)</w:t>
      </w:r>
      <w:bookmarkStart w:id="1488" w:name="OCRUncertain2991"/>
      <w:r>
        <w:rPr>
          <w:noProof/>
        </w:rPr>
        <w:t>,</w:t>
      </w:r>
      <w:bookmarkEnd w:id="1488"/>
      <w:r>
        <w:t xml:space="preserve"> невыгоднейшее наклонное сечение начинается от мест приложения сосредоточенных сил вблизи свободного конца и имеет длину проекции </w:t>
      </w:r>
      <w:r>
        <w:rPr>
          <w:i/>
        </w:rPr>
        <w:t>с</w:t>
      </w:r>
      <w:r>
        <w:t xml:space="preserve"> для консолей с постоянной высотой, равную:</w:t>
      </w:r>
    </w:p>
    <w:p w:rsidR="00000000" w:rsidRDefault="00AC1C26">
      <w:pPr>
        <w:ind w:firstLine="284"/>
        <w:jc w:val="both"/>
        <w:rPr>
          <w:noProof/>
        </w:rPr>
      </w:pPr>
      <w:r>
        <w:rPr>
          <w:noProof/>
        </w:rPr>
        <w:t xml:space="preserve">        </w:t>
      </w:r>
      <w:r>
        <w:rPr>
          <w:noProof/>
          <w:position w:val="-30"/>
        </w:rPr>
        <w:object w:dxaOrig="2240" w:dyaOrig="700">
          <v:shape id="_x0000_i1333" type="#_x0000_t75" style="width:111.75pt;height:35.25pt" o:ole="">
            <v:imagedata r:id="rId583" o:title=""/>
          </v:shape>
          <o:OLEObject Type="Embed" ProgID="Equation.3" ShapeID="_x0000_i1333" DrawAspect="Content" ObjectID="_1480582207" r:id="rId584"/>
        </w:object>
      </w:r>
      <w:r>
        <w:rPr>
          <w:noProof/>
        </w:rPr>
        <w:t xml:space="preserve">         </w:t>
      </w:r>
      <w:r>
        <w:rPr>
          <w:noProof/>
        </w:rPr>
        <w:tab/>
      </w:r>
      <w:r>
        <w:rPr>
          <w:noProof/>
        </w:rPr>
        <w:tab/>
        <w:t>(85)</w:t>
      </w:r>
    </w:p>
    <w:p w:rsidR="00000000" w:rsidRDefault="00AC1C26">
      <w:pPr>
        <w:ind w:firstLine="284"/>
        <w:jc w:val="both"/>
        <w:rPr>
          <w:noProof/>
        </w:rPr>
      </w:pPr>
      <w:r>
        <w:t>но не более расстояния от начала наклонного сечения до оп</w:t>
      </w:r>
      <w:r>
        <w:t>оры (здесь</w:t>
      </w:r>
      <w:r>
        <w:rPr>
          <w:lang w:val="en-US"/>
        </w:rPr>
        <w:t xml:space="preserve"> </w:t>
      </w:r>
      <w:bookmarkStart w:id="1489" w:name="OCRUncertain2996"/>
      <w:r>
        <w:rPr>
          <w:i/>
          <w:lang w:val="en-US"/>
        </w:rPr>
        <w:t>Q</w:t>
      </w:r>
      <w:bookmarkEnd w:id="1489"/>
      <w:r>
        <w:rPr>
          <w:vertAlign w:val="subscript"/>
          <w:lang w:val="en-US"/>
        </w:rPr>
        <w:t>1</w:t>
      </w:r>
      <w:r>
        <w:rPr>
          <w:i/>
          <w:noProof/>
        </w:rPr>
        <w:t xml:space="preserve"> </w:t>
      </w:r>
      <w:r>
        <w:rPr>
          <w:i/>
          <w:noProof/>
        </w:rPr>
        <w:sym w:font="Arial" w:char="2014"/>
      </w:r>
      <w:r>
        <w:t xml:space="preserve"> поперечная сила в начале наклонного сечения)</w:t>
      </w:r>
      <w:bookmarkStart w:id="1490" w:name="OCRUncertain2997"/>
      <w:r>
        <w:rPr>
          <w:noProof/>
        </w:rPr>
        <w:t>.</w:t>
      </w:r>
      <w:bookmarkEnd w:id="1490"/>
    </w:p>
    <w:p w:rsidR="00000000" w:rsidRDefault="00AC1C26">
      <w:pPr>
        <w:ind w:firstLine="284"/>
        <w:jc w:val="both"/>
      </w:pPr>
      <w:r>
        <w:t>Для консолей, нагруженных только равномерно распределенной нагрузкой</w:t>
      </w:r>
      <w:r>
        <w:rPr>
          <w:lang w:val="en-US"/>
        </w:rPr>
        <w:t xml:space="preserve"> </w:t>
      </w:r>
      <w:r>
        <w:rPr>
          <w:i/>
          <w:lang w:val="en-US"/>
        </w:rPr>
        <w:t>q,</w:t>
      </w:r>
      <w:r>
        <w:t xml:space="preserve"> невыгоднейшее наклонное сечение заканчивается в опорном сечении и имеет длину проекции </w:t>
      </w:r>
      <w:r>
        <w:rPr>
          <w:i/>
        </w:rPr>
        <w:t>с</w:t>
      </w:r>
      <w:r>
        <w:t>, равную:</w:t>
      </w:r>
    </w:p>
    <w:p w:rsidR="00000000" w:rsidRDefault="00AC1C26">
      <w:pPr>
        <w:ind w:firstLine="284"/>
        <w:jc w:val="both"/>
        <w:rPr>
          <w:lang w:val="en-US"/>
        </w:rPr>
      </w:pPr>
      <w:r>
        <w:rPr>
          <w:position w:val="-30"/>
          <w:lang w:val="en-US"/>
        </w:rPr>
        <w:object w:dxaOrig="1579" w:dyaOrig="680">
          <v:shape id="_x0000_i1334" type="#_x0000_t75" style="width:78.75pt;height:33.75pt" o:ole="">
            <v:imagedata r:id="rId585" o:title=""/>
          </v:shape>
          <o:OLEObject Type="Embed" ProgID="Equation.3" ShapeID="_x0000_i1334" DrawAspect="Content" ObjectID="_1480582208" r:id="rId586"/>
        </w:object>
      </w:r>
      <w:r>
        <w:rPr>
          <w:lang w:val="en-US"/>
        </w:rPr>
        <w:tab/>
      </w:r>
      <w:r>
        <w:rPr>
          <w:lang w:val="en-US"/>
        </w:rPr>
        <w:tab/>
      </w:r>
      <w:r>
        <w:rPr>
          <w:lang w:val="en-US"/>
        </w:rPr>
        <w:tab/>
        <w:t>(86)</w:t>
      </w:r>
    </w:p>
    <w:p w:rsidR="00000000" w:rsidRDefault="00AC1C26">
      <w:pPr>
        <w:ind w:firstLine="284"/>
        <w:jc w:val="both"/>
        <w:rPr>
          <w:lang w:val="en-US"/>
        </w:rPr>
      </w:pPr>
      <w:r>
        <w:t xml:space="preserve">при этом, если </w:t>
      </w:r>
      <w:r>
        <w:rPr>
          <w:i/>
        </w:rPr>
        <w:t>с</w:t>
      </w:r>
      <w:r>
        <w:rPr>
          <w:i/>
          <w:noProof/>
        </w:rPr>
        <w:t xml:space="preserve"> </w:t>
      </w:r>
      <w:r>
        <w:rPr>
          <w:noProof/>
        </w:rPr>
        <w:t>&lt;</w:t>
      </w:r>
      <w:r>
        <w:rPr>
          <w:i/>
          <w:noProof/>
        </w:rPr>
        <w:t xml:space="preserve"> l </w:t>
      </w:r>
      <w:r>
        <w:rPr>
          <w:i/>
          <w:noProof/>
        </w:rPr>
        <w:sym w:font="Arial" w:char="2013"/>
      </w:r>
      <w:r>
        <w:rPr>
          <w:i/>
          <w:lang w:val="en-US"/>
        </w:rPr>
        <w:t xml:space="preserve"> l</w:t>
      </w:r>
      <w:r>
        <w:rPr>
          <w:i/>
          <w:vertAlign w:val="subscript"/>
          <w:lang w:val="en-US"/>
        </w:rPr>
        <w:t>an</w:t>
      </w:r>
      <w:r>
        <w:rPr>
          <w:lang w:val="en-US"/>
        </w:rPr>
        <w:t>,</w:t>
      </w:r>
      <w:r>
        <w:t xml:space="preserve"> расчет наклонного сечения можно не производить. </w:t>
      </w:r>
    </w:p>
    <w:p w:rsidR="00000000" w:rsidRDefault="00AC1C26">
      <w:pPr>
        <w:ind w:firstLine="284"/>
        <w:jc w:val="both"/>
        <w:rPr>
          <w:noProof/>
        </w:rPr>
      </w:pPr>
      <w:r>
        <w:t>В формуле</w:t>
      </w:r>
      <w:r>
        <w:rPr>
          <w:noProof/>
        </w:rPr>
        <w:t xml:space="preserve"> (86): </w:t>
      </w:r>
    </w:p>
    <w:p w:rsidR="00000000" w:rsidRDefault="00AC1C26">
      <w:pPr>
        <w:ind w:firstLine="284"/>
        <w:jc w:val="both"/>
      </w:pPr>
      <w:r>
        <w:rPr>
          <w:i/>
        </w:rPr>
        <w:t>А</w:t>
      </w:r>
      <w:r>
        <w:rPr>
          <w:i/>
          <w:vertAlign w:val="subscript"/>
          <w:lang w:val="en-US"/>
        </w:rPr>
        <w:t>s</w:t>
      </w:r>
      <w:r>
        <w:rPr>
          <w:i/>
          <w:lang w:val="en-US"/>
        </w:rPr>
        <w:t xml:space="preserve"> </w:t>
      </w:r>
      <w:r>
        <w:t>—</w:t>
      </w:r>
      <w:r>
        <w:rPr>
          <w:lang w:val="en-US"/>
        </w:rPr>
        <w:t xml:space="preserve"> </w:t>
      </w:r>
      <w:r>
        <w:t>площадь сечения арматуры, доводимой</w:t>
      </w:r>
      <w:r>
        <w:rPr>
          <w:lang w:val="en-US"/>
        </w:rPr>
        <w:t xml:space="preserve"> </w:t>
      </w:r>
      <w:r>
        <w:t>до свободного конца;</w:t>
      </w:r>
    </w:p>
    <w:p w:rsidR="00000000" w:rsidRDefault="00AC1C26">
      <w:pPr>
        <w:ind w:firstLine="284"/>
        <w:jc w:val="both"/>
      </w:pPr>
      <w:r>
        <w:rPr>
          <w:i/>
          <w:lang w:val="en-US"/>
        </w:rPr>
        <w:t>z</w:t>
      </w:r>
      <w:r>
        <w:rPr>
          <w:i/>
          <w:vertAlign w:val="subscript"/>
          <w:lang w:val="en-US"/>
        </w:rPr>
        <w:t xml:space="preserve">s </w:t>
      </w:r>
      <w:r>
        <w:rPr>
          <w:i/>
          <w:vertAlign w:val="subscript"/>
          <w:lang w:val="en-US"/>
        </w:rPr>
        <w:sym w:font="Arial" w:char="2014"/>
      </w:r>
      <w:r>
        <w:rPr>
          <w:i/>
          <w:vertAlign w:val="subscript"/>
          <w:lang w:val="en-US"/>
        </w:rPr>
        <w:t xml:space="preserve"> </w:t>
      </w:r>
      <w:r>
        <w:t>см. п.</w:t>
      </w:r>
      <w:r>
        <w:rPr>
          <w:noProof/>
        </w:rPr>
        <w:t xml:space="preserve"> 3.42;</w:t>
      </w:r>
      <w:r>
        <w:t xml:space="preserve"> значение</w:t>
      </w:r>
      <w:r>
        <w:rPr>
          <w:lang w:val="en-US"/>
        </w:rPr>
        <w:t xml:space="preserve"> </w:t>
      </w:r>
      <w:r>
        <w:rPr>
          <w:i/>
          <w:lang w:val="en-US"/>
        </w:rPr>
        <w:t>z</w:t>
      </w:r>
      <w:r>
        <w:rPr>
          <w:i/>
          <w:vertAlign w:val="subscript"/>
          <w:lang w:val="en-US"/>
        </w:rPr>
        <w:t>s</w:t>
      </w:r>
      <w:r>
        <w:t xml:space="preserve"> определяется для опорного сечения;</w:t>
      </w:r>
    </w:p>
    <w:p w:rsidR="00000000" w:rsidRDefault="00AC1C26">
      <w:pPr>
        <w:ind w:firstLine="284"/>
        <w:jc w:val="both"/>
        <w:rPr>
          <w:noProof/>
        </w:rPr>
      </w:pPr>
      <w:r>
        <w:rPr>
          <w:i/>
          <w:noProof/>
        </w:rPr>
        <w:t>l</w:t>
      </w:r>
      <w:r>
        <w:rPr>
          <w:i/>
          <w:noProof/>
          <w:vertAlign w:val="subscript"/>
        </w:rPr>
        <w:t>an</w:t>
      </w:r>
      <w:r>
        <w:rPr>
          <w:i/>
          <w:noProof/>
        </w:rPr>
        <w:t xml:space="preserve"> —</w:t>
      </w:r>
      <w:r>
        <w:t xml:space="preserve"> длина зоны анкеровки (</w:t>
      </w:r>
      <w:r>
        <w:t>см. п.</w:t>
      </w:r>
      <w:r>
        <w:rPr>
          <w:noProof/>
        </w:rPr>
        <w:t xml:space="preserve"> 3.44). </w:t>
      </w:r>
    </w:p>
    <w:p w:rsidR="00000000" w:rsidRDefault="00AC1C26">
      <w:pPr>
        <w:ind w:firstLine="284"/>
        <w:jc w:val="both"/>
        <w:rPr>
          <w:noProof/>
        </w:rPr>
      </w:pPr>
      <w:r>
        <w:t>Для элементов с высотой сечения, увеличивающейся с увеличением изгибающего момента, при определении длины проекции невыгоднейшего сечения по формулам</w:t>
      </w:r>
      <w:r>
        <w:rPr>
          <w:noProof/>
        </w:rPr>
        <w:t xml:space="preserve"> (83)</w:t>
      </w:r>
      <w:r>
        <w:t xml:space="preserve"> или</w:t>
      </w:r>
      <w:r>
        <w:rPr>
          <w:noProof/>
        </w:rPr>
        <w:t xml:space="preserve"> (85)</w:t>
      </w:r>
      <w:r>
        <w:t xml:space="preserve"> числители этих формул уменьшаются на величину </w:t>
      </w:r>
      <w:r>
        <w:rPr>
          <w:i/>
          <w:lang w:val="en-US"/>
        </w:rPr>
        <w:t>R</w:t>
      </w:r>
      <w:r>
        <w:rPr>
          <w:i/>
          <w:vertAlign w:val="subscript"/>
          <w:lang w:val="en-US"/>
        </w:rPr>
        <w:t>s</w:t>
      </w:r>
      <w:r>
        <w:rPr>
          <w:i/>
          <w:lang w:val="en-US"/>
        </w:rPr>
        <w:t>A</w:t>
      </w:r>
      <w:r>
        <w:rPr>
          <w:i/>
          <w:vertAlign w:val="subscript"/>
          <w:lang w:val="en-US"/>
        </w:rPr>
        <w:t>s</w:t>
      </w:r>
      <w:r>
        <w:rPr>
          <w:lang w:val="en-US"/>
        </w:rPr>
        <w:t>tg</w:t>
      </w:r>
      <w:r>
        <w:rPr>
          <w:i/>
          <w:lang w:val="en-US"/>
        </w:rPr>
        <w:sym w:font="Symbol" w:char="F062"/>
      </w:r>
      <w:r>
        <w:rPr>
          <w:i/>
          <w:noProof/>
        </w:rPr>
        <w:t xml:space="preserve"> </w:t>
      </w:r>
      <w:r>
        <w:rPr>
          <w:i/>
          <w:noProof/>
        </w:rPr>
        <w:sym w:font="Arial" w:char="2014"/>
      </w:r>
      <w:r>
        <w:t xml:space="preserve"> при наклонной сжатой грани и на величину</w:t>
      </w:r>
      <w:r>
        <w:rPr>
          <w:lang w:val="en-US"/>
        </w:rPr>
        <w:t xml:space="preserve"> </w:t>
      </w:r>
      <w:r>
        <w:rPr>
          <w:i/>
          <w:lang w:val="en-US"/>
        </w:rPr>
        <w:t>R</w:t>
      </w:r>
      <w:r>
        <w:rPr>
          <w:i/>
          <w:vertAlign w:val="subscript"/>
          <w:lang w:val="en-US"/>
        </w:rPr>
        <w:t>s</w:t>
      </w:r>
      <w:r>
        <w:rPr>
          <w:i/>
          <w:lang w:val="en-US"/>
        </w:rPr>
        <w:t>A</w:t>
      </w:r>
      <w:r>
        <w:rPr>
          <w:i/>
          <w:vertAlign w:val="subscript"/>
          <w:lang w:val="en-US"/>
        </w:rPr>
        <w:t>s</w:t>
      </w:r>
      <w:r>
        <w:rPr>
          <w:lang w:val="en-US"/>
        </w:rPr>
        <w:t>sin</w:t>
      </w:r>
      <w:r>
        <w:rPr>
          <w:i/>
          <w:lang w:val="en-US"/>
        </w:rPr>
        <w:sym w:font="Symbol" w:char="F062"/>
      </w:r>
      <w:r>
        <w:rPr>
          <w:noProof/>
        </w:rPr>
        <w:t xml:space="preserve"> </w:t>
      </w:r>
      <w:r>
        <w:rPr>
          <w:noProof/>
        </w:rPr>
        <w:sym w:font="Arial" w:char="2014"/>
      </w:r>
      <w:r>
        <w:t xml:space="preserve"> при наклонной растянутой грани (где</w:t>
      </w:r>
      <w:r>
        <w:rPr>
          <w:lang w:val="en-US"/>
        </w:rPr>
        <w:t xml:space="preserve"> </w:t>
      </w:r>
      <w:r>
        <w:rPr>
          <w:i/>
          <w:lang w:val="en-US"/>
        </w:rPr>
        <w:sym w:font="Symbol" w:char="F062"/>
      </w:r>
      <w:r>
        <w:rPr>
          <w:lang w:val="en-US"/>
        </w:rPr>
        <w:t>)</w:t>
      </w:r>
      <w:r>
        <w:rPr>
          <w:i/>
          <w:noProof/>
        </w:rPr>
        <w:t xml:space="preserve"> —</w:t>
      </w:r>
      <w:r>
        <w:t xml:space="preserve"> угол наклона грани к горизонтали)</w:t>
      </w:r>
      <w:r>
        <w:rPr>
          <w:noProof/>
        </w:rPr>
        <w:t xml:space="preserve"> .</w:t>
      </w:r>
    </w:p>
    <w:p w:rsidR="00000000" w:rsidRDefault="00AC1C26">
      <w:pPr>
        <w:ind w:firstLine="284"/>
        <w:jc w:val="both"/>
      </w:pPr>
      <w:r>
        <w:rPr>
          <w:noProof/>
        </w:rPr>
        <w:t>3.46.</w:t>
      </w:r>
      <w:r>
        <w:t xml:space="preserve"> Для обеспечения прочности наклонных сечений на действие изгибающего момента в элементах постоянной высоты с хомутами продольные растянутые сте</w:t>
      </w:r>
      <w:r>
        <w:t>ржни, обрываемые в пролете, должны заводиться за точку теоретического обрыва (т. е. за нормальное сечение, в котором внешний момент становится равным несущей способности сечения без учета обрываемых стержней; черт.</w:t>
      </w:r>
      <w:r>
        <w:rPr>
          <w:noProof/>
        </w:rPr>
        <w:t xml:space="preserve"> 23) </w:t>
      </w:r>
      <w:r>
        <w:t>на длину не менее величины</w:t>
      </w:r>
      <w:r>
        <w:rPr>
          <w:lang w:val="en-US"/>
        </w:rPr>
        <w:t xml:space="preserve"> </w:t>
      </w:r>
      <w:r>
        <w:rPr>
          <w:i/>
          <w:lang w:val="en-US"/>
        </w:rPr>
        <w:t>w</w:t>
      </w:r>
      <w:r>
        <w:rPr>
          <w:lang w:val="en-US"/>
        </w:rPr>
        <w:t>,</w:t>
      </w:r>
      <w:r>
        <w:t xml:space="preserve"> определяемой по формуле</w:t>
      </w:r>
    </w:p>
    <w:p w:rsidR="00000000" w:rsidRDefault="00AC1C26">
      <w:pPr>
        <w:ind w:firstLine="284"/>
        <w:jc w:val="both"/>
        <w:rPr>
          <w:noProof/>
        </w:rPr>
      </w:pPr>
      <w:r>
        <w:rPr>
          <w:noProof/>
        </w:rPr>
        <w:t xml:space="preserve">      </w:t>
      </w:r>
      <w:r>
        <w:rPr>
          <w:noProof/>
          <w:position w:val="-30"/>
        </w:rPr>
        <w:object w:dxaOrig="2700" w:dyaOrig="700">
          <v:shape id="_x0000_i1335" type="#_x0000_t75" style="width:135pt;height:35.25pt" o:ole="">
            <v:imagedata r:id="rId587" o:title=""/>
          </v:shape>
          <o:OLEObject Type="Embed" ProgID="Equation.3" ShapeID="_x0000_i1335" DrawAspect="Content" ObjectID="_1480582209" r:id="rId588"/>
        </w:object>
      </w:r>
      <w:r>
        <w:rPr>
          <w:noProof/>
        </w:rPr>
        <w:t xml:space="preserve">        </w:t>
      </w:r>
      <w:r>
        <w:rPr>
          <w:noProof/>
        </w:rPr>
        <w:tab/>
      </w:r>
      <w:r>
        <w:rPr>
          <w:noProof/>
        </w:rPr>
        <w:tab/>
        <w:t>(87)</w:t>
      </w:r>
    </w:p>
    <w:p w:rsidR="00000000" w:rsidRDefault="00AC1C26">
      <w:pPr>
        <w:ind w:firstLine="284"/>
        <w:jc w:val="both"/>
      </w:pPr>
      <w:r>
        <w:t>где</w:t>
      </w:r>
      <w:r>
        <w:rPr>
          <w:noProof/>
        </w:rPr>
        <w:t xml:space="preserve">  </w:t>
      </w:r>
      <w:r>
        <w:rPr>
          <w:i/>
          <w:noProof/>
        </w:rPr>
        <w:t>Q —</w:t>
      </w:r>
      <w:r>
        <w:t xml:space="preserve"> поперечная сила в нормальном сечении, проходящем через точку теоретического обрыва;</w:t>
      </w:r>
    </w:p>
    <w:p w:rsidR="00000000" w:rsidRDefault="00AC1C26">
      <w:pPr>
        <w:ind w:firstLine="284"/>
        <w:jc w:val="both"/>
        <w:rPr>
          <w:noProof/>
        </w:rPr>
      </w:pPr>
      <w:r>
        <w:rPr>
          <w:i/>
          <w:lang w:val="en-US"/>
        </w:rPr>
        <w:t>A</w:t>
      </w:r>
      <w:r>
        <w:rPr>
          <w:i/>
          <w:vertAlign w:val="subscript"/>
          <w:lang w:val="en-US"/>
        </w:rPr>
        <w:t>s,inc</w:t>
      </w:r>
      <w:r>
        <w:rPr>
          <w:lang w:val="en-US"/>
        </w:rPr>
        <w:t xml:space="preserve">, </w:t>
      </w:r>
      <w:r>
        <w:rPr>
          <w:i/>
          <w:lang w:val="en-US"/>
        </w:rPr>
        <w:sym w:font="Symbol" w:char="F071"/>
      </w:r>
      <w:r>
        <w:rPr>
          <w:noProof/>
        </w:rPr>
        <w:t xml:space="preserve"> </w:t>
      </w:r>
      <w:r>
        <w:rPr>
          <w:noProof/>
        </w:rPr>
        <w:sym w:font="Arial" w:char="2014"/>
      </w:r>
      <w:r>
        <w:t xml:space="preserve"> обозначения те же, что в формуле</w:t>
      </w:r>
      <w:r>
        <w:rPr>
          <w:noProof/>
        </w:rPr>
        <w:t xml:space="preserve"> (83);</w:t>
      </w:r>
    </w:p>
    <w:p w:rsidR="00000000" w:rsidRDefault="00AC1C26">
      <w:pPr>
        <w:ind w:firstLine="284"/>
        <w:jc w:val="both"/>
        <w:rPr>
          <w:lang w:val="en-US"/>
        </w:rPr>
      </w:pPr>
      <w:r>
        <w:rPr>
          <w:i/>
          <w:lang w:val="en-US"/>
        </w:rPr>
        <w:t>d</w:t>
      </w:r>
      <w:r>
        <w:rPr>
          <w:i/>
          <w:noProof/>
        </w:rPr>
        <w:t xml:space="preserve"> —</w:t>
      </w:r>
      <w:r>
        <w:t xml:space="preserve"> диаметр обрываемого стержня; </w:t>
      </w:r>
    </w:p>
    <w:p w:rsidR="00000000" w:rsidRDefault="00AC1C26">
      <w:pPr>
        <w:ind w:firstLine="284"/>
        <w:jc w:val="both"/>
        <w:rPr>
          <w:noProof/>
        </w:rPr>
      </w:pPr>
      <w:r>
        <w:rPr>
          <w:i/>
          <w:lang w:val="en-US"/>
        </w:rPr>
        <w:t>q</w:t>
      </w:r>
      <w:r>
        <w:rPr>
          <w:i/>
          <w:vertAlign w:val="subscript"/>
          <w:lang w:val="en-US"/>
        </w:rPr>
        <w:t>sw</w:t>
      </w:r>
      <w:r>
        <w:t xml:space="preserve"> —</w:t>
      </w:r>
      <w:r>
        <w:rPr>
          <w:lang w:val="en-US"/>
        </w:rPr>
        <w:t xml:space="preserve"> </w:t>
      </w:r>
      <w:r>
        <w:t>см. п.</w:t>
      </w:r>
      <w:r>
        <w:rPr>
          <w:noProof/>
        </w:rPr>
        <w:t xml:space="preserve"> 3.31</w:t>
      </w:r>
      <w:r>
        <w:rPr>
          <w:noProof/>
        </w:rPr>
        <w:t>.</w:t>
      </w:r>
    </w:p>
    <w:p w:rsidR="00000000" w:rsidRDefault="00AC1C26">
      <w:pPr>
        <w:ind w:firstLine="284"/>
        <w:jc w:val="both"/>
        <w:rPr>
          <w:noProof/>
        </w:rPr>
      </w:pPr>
      <w:r>
        <w:t>Для балок с наклонной сжатой гранью числитель формулы</w:t>
      </w:r>
      <w:r>
        <w:rPr>
          <w:noProof/>
        </w:rPr>
        <w:t xml:space="preserve"> (87)</w:t>
      </w:r>
      <w:r>
        <w:t xml:space="preserve"> уменьшается на</w:t>
      </w:r>
      <w:r>
        <w:rPr>
          <w:lang w:val="en-US"/>
        </w:rPr>
        <w:t xml:space="preserve"> </w:t>
      </w:r>
      <w:r>
        <w:rPr>
          <w:i/>
          <w:lang w:val="en-US"/>
        </w:rPr>
        <w:t>R</w:t>
      </w:r>
      <w:r>
        <w:rPr>
          <w:i/>
          <w:vertAlign w:val="subscript"/>
          <w:lang w:val="en-US"/>
        </w:rPr>
        <w:t>s</w:t>
      </w:r>
      <w:r>
        <w:rPr>
          <w:i/>
          <w:lang w:val="en-US"/>
        </w:rPr>
        <w:t>A</w:t>
      </w:r>
      <w:r>
        <w:rPr>
          <w:i/>
          <w:vertAlign w:val="subscript"/>
          <w:lang w:val="en-US"/>
        </w:rPr>
        <w:t>s</w:t>
      </w:r>
      <w:r>
        <w:rPr>
          <w:lang w:val="en-US"/>
        </w:rPr>
        <w:t>tg</w:t>
      </w:r>
      <w:r>
        <w:rPr>
          <w:i/>
          <w:lang w:val="en-US"/>
        </w:rPr>
        <w:sym w:font="Symbol" w:char="F062"/>
      </w:r>
      <w:r>
        <w:rPr>
          <w:lang w:val="en-US"/>
        </w:rPr>
        <w:t>,</w:t>
      </w:r>
      <w:r>
        <w:t xml:space="preserve"> а для балок</w:t>
      </w:r>
      <w:r>
        <w:rPr>
          <w:lang w:val="en-US"/>
        </w:rPr>
        <w:t xml:space="preserve"> </w:t>
      </w:r>
      <w:r>
        <w:t>с наклонной растянутой гранью</w:t>
      </w:r>
      <w:r>
        <w:rPr>
          <w:noProof/>
        </w:rPr>
        <w:t xml:space="preserve"> </w:t>
      </w:r>
      <w:r>
        <w:rPr>
          <w:noProof/>
        </w:rPr>
        <w:sym w:font="Arial" w:char="2014"/>
      </w:r>
      <w:r>
        <w:t xml:space="preserve"> на</w:t>
      </w:r>
      <w:r>
        <w:rPr>
          <w:lang w:val="en-US"/>
        </w:rPr>
        <w:t xml:space="preserve"> </w:t>
      </w:r>
      <w:r>
        <w:rPr>
          <w:i/>
          <w:lang w:val="en-US"/>
        </w:rPr>
        <w:t>R</w:t>
      </w:r>
      <w:r>
        <w:rPr>
          <w:i/>
          <w:vertAlign w:val="subscript"/>
          <w:lang w:val="en-US"/>
        </w:rPr>
        <w:t>s</w:t>
      </w:r>
      <w:r>
        <w:rPr>
          <w:i/>
          <w:lang w:val="en-US"/>
        </w:rPr>
        <w:t>A</w:t>
      </w:r>
      <w:r>
        <w:rPr>
          <w:i/>
          <w:vertAlign w:val="subscript"/>
          <w:lang w:val="en-US"/>
        </w:rPr>
        <w:t>s</w:t>
      </w:r>
      <w:r>
        <w:rPr>
          <w:lang w:val="en-US"/>
        </w:rPr>
        <w:t>sin</w:t>
      </w:r>
      <w:r>
        <w:rPr>
          <w:i/>
          <w:lang w:val="en-US"/>
        </w:rPr>
        <w:sym w:font="Symbol" w:char="F062"/>
      </w:r>
      <w:r>
        <w:rPr>
          <w:i/>
          <w:lang w:val="en-US"/>
        </w:rPr>
        <w:t xml:space="preserve"> </w:t>
      </w:r>
      <w:r>
        <w:t xml:space="preserve">(где </w:t>
      </w:r>
      <w:r>
        <w:rPr>
          <w:i/>
        </w:rPr>
        <w:sym w:font="Symbol" w:char="F062"/>
      </w:r>
      <w:r>
        <w:rPr>
          <w:i/>
          <w:noProof/>
        </w:rPr>
        <w:t xml:space="preserve"> </w:t>
      </w:r>
      <w:r>
        <w:rPr>
          <w:i/>
          <w:noProof/>
        </w:rPr>
        <w:sym w:font="Arial" w:char="2014"/>
      </w:r>
      <w:r>
        <w:t xml:space="preserve"> угол наклона грани к горизонтали)</w:t>
      </w:r>
      <w:r>
        <w:rPr>
          <w:noProof/>
        </w:rPr>
        <w:t>.</w:t>
      </w:r>
      <w:r>
        <w:t xml:space="preserve"> Кроме того, должны быть учтены требования п.</w:t>
      </w:r>
      <w:r>
        <w:rPr>
          <w:noProof/>
        </w:rPr>
        <w:t xml:space="preserve"> 5.44.</w:t>
      </w:r>
    </w:p>
    <w:p w:rsidR="00000000" w:rsidRDefault="00AC1C26">
      <w:pPr>
        <w:ind w:firstLine="284"/>
        <w:jc w:val="both"/>
      </w:pPr>
      <w:r>
        <w:t>Для элементов без поперечной арматуры значение</w:t>
      </w:r>
      <w:r>
        <w:rPr>
          <w:noProof/>
        </w:rPr>
        <w:t xml:space="preserve"> </w:t>
      </w:r>
      <w:r>
        <w:rPr>
          <w:i/>
          <w:noProof/>
        </w:rPr>
        <w:t>w</w:t>
      </w:r>
      <w:r>
        <w:t xml:space="preserve"> принимается равным</w:t>
      </w:r>
      <w:r>
        <w:rPr>
          <w:noProof/>
        </w:rPr>
        <w:t xml:space="preserve"> 10</w:t>
      </w:r>
      <w:r>
        <w:rPr>
          <w:i/>
          <w:noProof/>
        </w:rPr>
        <w:t>d</w:t>
      </w:r>
      <w:r>
        <w:rPr>
          <w:noProof/>
        </w:rPr>
        <w:t>,</w:t>
      </w:r>
      <w:r>
        <w:t xml:space="preserve"> при этом место теоретического обрыва должно находиться на участке элемента, на котором выполняется условие</w:t>
      </w:r>
      <w:r>
        <w:rPr>
          <w:noProof/>
        </w:rPr>
        <w:t xml:space="preserve"> (72),</w:t>
      </w:r>
      <w:r>
        <w:t xml:space="preserve"> с умножением правой части на</w:t>
      </w:r>
      <w:r>
        <w:rPr>
          <w:noProof/>
        </w:rPr>
        <w:t xml:space="preserve"> 0,8</w:t>
      </w:r>
      <w:r>
        <w:t xml:space="preserve"> и при значении с не более 0,8</w:t>
      </w:r>
      <w:r>
        <w:rPr>
          <w:i/>
        </w:rPr>
        <w:t>с</w:t>
      </w:r>
      <w:r>
        <w:rPr>
          <w:i/>
          <w:vertAlign w:val="subscript"/>
          <w:lang w:val="en-US"/>
        </w:rPr>
        <w:t>max</w:t>
      </w:r>
      <w:r>
        <w:t>.</w:t>
      </w:r>
    </w:p>
    <w:p w:rsidR="00000000" w:rsidRDefault="00AC1C26">
      <w:pPr>
        <w:ind w:firstLine="284"/>
        <w:jc w:val="center"/>
        <w:rPr>
          <w:lang w:val="en-US"/>
        </w:rPr>
      </w:pPr>
      <w:r>
        <w:rPr>
          <w:lang w:val="en-US"/>
        </w:rPr>
        <w:pict>
          <v:shape id="_x0000_i1336" type="#_x0000_t75" style="width:174.75pt;height:174pt">
            <v:imagedata r:id="rId589" o:title=""/>
          </v:shape>
        </w:pict>
      </w:r>
    </w:p>
    <w:p w:rsidR="00000000" w:rsidRDefault="00AC1C26">
      <w:pPr>
        <w:ind w:firstLine="284"/>
        <w:jc w:val="center"/>
        <w:rPr>
          <w:lang w:val="en-US"/>
        </w:rPr>
      </w:pPr>
      <w:r>
        <w:t>Черт.</w:t>
      </w:r>
      <w:r>
        <w:rPr>
          <w:noProof/>
        </w:rPr>
        <w:t xml:space="preserve"> 23.</w:t>
      </w:r>
      <w:r>
        <w:t xml:space="preserve"> Обрыв раст</w:t>
      </w:r>
      <w:r>
        <w:t xml:space="preserve">янутых стержней в пролете </w:t>
      </w:r>
    </w:p>
    <w:p w:rsidR="00000000" w:rsidRDefault="00AC1C26">
      <w:pPr>
        <w:ind w:firstLine="284"/>
        <w:jc w:val="center"/>
        <w:rPr>
          <w:i/>
        </w:rPr>
      </w:pPr>
      <w:r>
        <w:rPr>
          <w:i/>
          <w:noProof/>
        </w:rPr>
        <w:t>1 —</w:t>
      </w:r>
      <w:r>
        <w:t xml:space="preserve"> точка теоретического обрыва;</w:t>
      </w:r>
      <w:r>
        <w:rPr>
          <w:noProof/>
        </w:rPr>
        <w:t xml:space="preserve"> </w:t>
      </w:r>
      <w:r>
        <w:rPr>
          <w:i/>
          <w:noProof/>
        </w:rPr>
        <w:t>2 —</w:t>
      </w:r>
      <w:r>
        <w:t xml:space="preserve"> эпюра </w:t>
      </w:r>
      <w:r>
        <w:rPr>
          <w:i/>
        </w:rPr>
        <w:t>М</w:t>
      </w:r>
    </w:p>
    <w:p w:rsidR="00000000" w:rsidRDefault="00AC1C26">
      <w:pPr>
        <w:ind w:firstLine="284"/>
        <w:jc w:val="both"/>
      </w:pPr>
      <w:r>
        <w:rPr>
          <w:noProof/>
        </w:rPr>
        <w:t>3.47.</w:t>
      </w:r>
      <w:r>
        <w:t xml:space="preserve"> Для обеспечения прочности наклонных сечений на действие изгибающего момента начало отгиба в растянутой зоне должно отстоять от нормального сечения, в котором отгибаемый стержень полностью используется по моменту, не менее чем на</w:t>
      </w:r>
      <w:r>
        <w:rPr>
          <w:noProof/>
        </w:rPr>
        <w:t xml:space="preserve"> </w:t>
      </w:r>
      <w:r>
        <w:rPr>
          <w:i/>
          <w:noProof/>
        </w:rPr>
        <w:t>h</w:t>
      </w:r>
      <w:r>
        <w:rPr>
          <w:noProof/>
          <w:vertAlign w:val="subscript"/>
        </w:rPr>
        <w:t>0</w:t>
      </w:r>
      <w:r>
        <w:rPr>
          <w:noProof/>
        </w:rPr>
        <w:t>/2,</w:t>
      </w:r>
      <w:r>
        <w:t xml:space="preserve"> а конец отгиба должен быть расположен не ближе того нормального сечения, в котором отгиб не требуется по расчету.</w:t>
      </w:r>
    </w:p>
    <w:p w:rsidR="00000000" w:rsidRDefault="00AC1C26">
      <w:pPr>
        <w:ind w:firstLine="284"/>
        <w:jc w:val="both"/>
      </w:pPr>
    </w:p>
    <w:p w:rsidR="00000000" w:rsidRDefault="00AC1C26">
      <w:pPr>
        <w:ind w:firstLine="284"/>
        <w:jc w:val="both"/>
      </w:pPr>
    </w:p>
    <w:p w:rsidR="00000000" w:rsidRDefault="00AC1C26">
      <w:pPr>
        <w:ind w:firstLine="284"/>
        <w:jc w:val="center"/>
      </w:pPr>
      <w:r>
        <w:t>РАСЧЕТ НАКЛОННЫХ СЕЧЕНИЙ В ПОДРЕЗКАХ</w:t>
      </w:r>
    </w:p>
    <w:p w:rsidR="00000000" w:rsidRDefault="00AC1C26">
      <w:pPr>
        <w:ind w:firstLine="284"/>
        <w:jc w:val="center"/>
      </w:pPr>
    </w:p>
    <w:p w:rsidR="00000000" w:rsidRDefault="00AC1C26">
      <w:pPr>
        <w:ind w:firstLine="284"/>
        <w:jc w:val="both"/>
      </w:pPr>
      <w:r>
        <w:rPr>
          <w:noProof/>
        </w:rPr>
        <w:lastRenderedPageBreak/>
        <w:t>3.48.</w:t>
      </w:r>
      <w:r>
        <w:t xml:space="preserve"> Для элементов с резко меняющейся высото</w:t>
      </w:r>
      <w:r>
        <w:t>й сечения (например, для балок и консолей, имеющих подрезки)</w:t>
      </w:r>
      <w:r>
        <w:rPr>
          <w:noProof/>
        </w:rPr>
        <w:t>,</w:t>
      </w:r>
      <w:r>
        <w:t xml:space="preserve"> производится расчет по поперечной силе для наклонных сечений, проходящих у опоры консоли, образованной подрезкой (черт.</w:t>
      </w:r>
      <w:r>
        <w:rPr>
          <w:noProof/>
        </w:rPr>
        <w:t xml:space="preserve"> 24), </w:t>
      </w:r>
      <w:r>
        <w:t>согласно пп.</w:t>
      </w:r>
      <w:r>
        <w:rPr>
          <w:noProof/>
        </w:rPr>
        <w:t xml:space="preserve"> 3.31—3.39,</w:t>
      </w:r>
      <w:r>
        <w:t xml:space="preserve"> при этом в расчетные формулы вводится рабочая высота</w:t>
      </w:r>
      <w:r>
        <w:rPr>
          <w:lang w:val="en-US"/>
        </w:rPr>
        <w:t xml:space="preserve"> </w:t>
      </w:r>
      <w:r>
        <w:rPr>
          <w:i/>
          <w:lang w:val="en-US"/>
        </w:rPr>
        <w:t>h</w:t>
      </w:r>
      <w:r>
        <w:rPr>
          <w:vertAlign w:val="subscript"/>
          <w:lang w:val="en-US"/>
        </w:rPr>
        <w:t>01</w:t>
      </w:r>
      <w:r>
        <w:t xml:space="preserve"> короткой консоли, образованной подрезкой.</w:t>
      </w:r>
    </w:p>
    <w:p w:rsidR="00000000" w:rsidRDefault="00AC1C26">
      <w:pPr>
        <w:ind w:firstLine="284"/>
        <w:jc w:val="center"/>
        <w:rPr>
          <w:lang w:val="en-US"/>
        </w:rPr>
      </w:pPr>
      <w:r>
        <w:rPr>
          <w:lang w:val="en-US"/>
        </w:rPr>
        <w:pict>
          <v:shape id="_x0000_i1337" type="#_x0000_t75" style="width:312pt;height:174.75pt">
            <v:imagedata r:id="rId590" o:title=""/>
          </v:shape>
        </w:pict>
      </w:r>
    </w:p>
    <w:p w:rsidR="00000000" w:rsidRDefault="00AC1C26">
      <w:pPr>
        <w:ind w:firstLine="284"/>
        <w:jc w:val="center"/>
        <w:rPr>
          <w:lang w:val="en-US"/>
        </w:rPr>
      </w:pPr>
      <w:r>
        <w:t>Черт.</w:t>
      </w:r>
      <w:r>
        <w:rPr>
          <w:noProof/>
        </w:rPr>
        <w:t xml:space="preserve"> 24.</w:t>
      </w:r>
      <w:r>
        <w:t xml:space="preserve">   Невыгоднейшие наклонные сечения </w:t>
      </w:r>
    </w:p>
    <w:p w:rsidR="00000000" w:rsidRDefault="00AC1C26">
      <w:pPr>
        <w:ind w:firstLine="284"/>
        <w:jc w:val="center"/>
      </w:pPr>
      <w:r>
        <w:t>в элементе с подрезкой</w:t>
      </w:r>
    </w:p>
    <w:p w:rsidR="00000000" w:rsidRDefault="00AC1C26">
      <w:pPr>
        <w:ind w:firstLine="284"/>
        <w:jc w:val="center"/>
      </w:pPr>
      <w:r>
        <w:rPr>
          <w:i/>
          <w:noProof/>
        </w:rPr>
        <w:t>1</w:t>
      </w:r>
      <w:r>
        <w:rPr>
          <w:noProof/>
        </w:rPr>
        <w:t xml:space="preserve"> </w:t>
      </w:r>
      <w:r>
        <w:rPr>
          <w:noProof/>
        </w:rPr>
        <w:sym w:font="Arial" w:char="2014"/>
      </w:r>
      <w:r>
        <w:t xml:space="preserve"> наклонная сжатая полоса;</w:t>
      </w:r>
      <w:r>
        <w:rPr>
          <w:noProof/>
        </w:rPr>
        <w:t xml:space="preserve"> </w:t>
      </w:r>
      <w:r>
        <w:rPr>
          <w:i/>
          <w:noProof/>
        </w:rPr>
        <w:t>2</w:t>
      </w:r>
      <w:r>
        <w:rPr>
          <w:noProof/>
        </w:rPr>
        <w:t xml:space="preserve"> </w:t>
      </w:r>
      <w:r>
        <w:rPr>
          <w:noProof/>
        </w:rPr>
        <w:sym w:font="Arial" w:char="2014"/>
      </w:r>
      <w:r>
        <w:t xml:space="preserve"> при расчете по поперечной силе;</w:t>
      </w:r>
      <w:r>
        <w:rPr>
          <w:noProof/>
        </w:rPr>
        <w:t xml:space="preserve"> </w:t>
      </w:r>
      <w:r>
        <w:rPr>
          <w:i/>
          <w:noProof/>
        </w:rPr>
        <w:t xml:space="preserve">3 </w:t>
      </w:r>
      <w:r>
        <w:rPr>
          <w:i/>
          <w:noProof/>
        </w:rPr>
        <w:sym w:font="Arial" w:char="2014"/>
      </w:r>
      <w:r>
        <w:rPr>
          <w:i/>
        </w:rPr>
        <w:t xml:space="preserve"> </w:t>
      </w:r>
      <w:r>
        <w:t xml:space="preserve">то же, по изгибающему моменту; </w:t>
      </w:r>
      <w:r>
        <w:rPr>
          <w:i/>
          <w:noProof/>
        </w:rPr>
        <w:t xml:space="preserve">4 </w:t>
      </w:r>
      <w:r>
        <w:rPr>
          <w:i/>
          <w:noProof/>
        </w:rPr>
        <w:sym w:font="Arial" w:char="2014"/>
      </w:r>
      <w:r>
        <w:t xml:space="preserve"> то же, по изгибающему момент</w:t>
      </w:r>
      <w:r>
        <w:t>у вне подрезки</w:t>
      </w:r>
    </w:p>
    <w:p w:rsidR="00000000" w:rsidRDefault="00AC1C26">
      <w:pPr>
        <w:ind w:firstLine="284"/>
        <w:jc w:val="center"/>
      </w:pPr>
    </w:p>
    <w:p w:rsidR="00000000" w:rsidRDefault="00AC1C26">
      <w:pPr>
        <w:ind w:firstLine="284"/>
        <w:jc w:val="both"/>
        <w:rPr>
          <w:noProof/>
        </w:rPr>
      </w:pPr>
      <w:r>
        <w:t>Хомуты, необходимые для обеспечения прочности наклонного сечения, следует устанавливать за конец подрезки на участке длиной не менее</w:t>
      </w:r>
      <w:r>
        <w:rPr>
          <w:lang w:val="en-US"/>
        </w:rPr>
        <w:t xml:space="preserve"> </w:t>
      </w:r>
      <w:r>
        <w:rPr>
          <w:i/>
          <w:lang w:val="en-US"/>
        </w:rPr>
        <w:t>w</w:t>
      </w:r>
      <w:r>
        <w:rPr>
          <w:vertAlign w:val="subscript"/>
          <w:lang w:val="en-US"/>
        </w:rPr>
        <w:t>0</w:t>
      </w:r>
      <w:r>
        <w:rPr>
          <w:smallCaps/>
          <w:lang w:val="en-US"/>
        </w:rPr>
        <w:t>,</w:t>
      </w:r>
      <w:r>
        <w:rPr>
          <w:i/>
          <w:smallCaps/>
          <w:lang w:val="en-US"/>
        </w:rPr>
        <w:t xml:space="preserve"> </w:t>
      </w:r>
      <w:r>
        <w:t>определяемой по формуле</w:t>
      </w:r>
      <w:r>
        <w:rPr>
          <w:noProof/>
        </w:rPr>
        <w:t xml:space="preserve"> (88).</w:t>
      </w:r>
    </w:p>
    <w:p w:rsidR="00000000" w:rsidRDefault="00AC1C26">
      <w:pPr>
        <w:ind w:firstLine="284"/>
        <w:jc w:val="both"/>
      </w:pPr>
      <w:r>
        <w:rPr>
          <w:noProof/>
        </w:rPr>
        <w:t>3.49.</w:t>
      </w:r>
      <w:r>
        <w:t xml:space="preserve"> Для свободно опертых балок с подрезками должен производиться расчет на действие изгибающего момента в наклонном сечении, проходящем через входящий угол подрезки (см. черт.</w:t>
      </w:r>
      <w:r>
        <w:rPr>
          <w:noProof/>
        </w:rPr>
        <w:t xml:space="preserve"> 24), </w:t>
      </w:r>
      <w:r>
        <w:t>согласно пп.</w:t>
      </w:r>
      <w:r>
        <w:rPr>
          <w:noProof/>
        </w:rPr>
        <w:t xml:space="preserve"> 3.42</w:t>
      </w:r>
      <w:r>
        <w:rPr>
          <w:noProof/>
        </w:rPr>
        <w:sym w:font="Arial" w:char="2014"/>
      </w:r>
      <w:r>
        <w:rPr>
          <w:noProof/>
        </w:rPr>
        <w:t>3.45.</w:t>
      </w:r>
      <w:r>
        <w:t xml:space="preserve"> При этом продольная растянутая арматура в короткой консоли, образованной подрезкой, должна быть заведена за конец подрезки</w:t>
      </w:r>
      <w:r>
        <w:t xml:space="preserve"> на длину не менее </w:t>
      </w:r>
      <w:r>
        <w:rPr>
          <w:i/>
          <w:lang w:val="en-US"/>
        </w:rPr>
        <w:t>l</w:t>
      </w:r>
      <w:r>
        <w:rPr>
          <w:i/>
          <w:vertAlign w:val="subscript"/>
          <w:lang w:val="en-US"/>
        </w:rPr>
        <w:t>an</w:t>
      </w:r>
      <w:r>
        <w:t xml:space="preserve"> (см. п.</w:t>
      </w:r>
      <w:r>
        <w:rPr>
          <w:noProof/>
        </w:rPr>
        <w:t xml:space="preserve"> 5.44) </w:t>
      </w:r>
      <w:r>
        <w:t>и не менее величины</w:t>
      </w:r>
      <w:r>
        <w:rPr>
          <w:lang w:val="en-US"/>
        </w:rPr>
        <w:t xml:space="preserve"> </w:t>
      </w:r>
      <w:r>
        <w:rPr>
          <w:i/>
          <w:lang w:val="en-US"/>
        </w:rPr>
        <w:t>w</w:t>
      </w:r>
      <w:r>
        <w:rPr>
          <w:vertAlign w:val="subscript"/>
          <w:lang w:val="en-US"/>
        </w:rPr>
        <w:t>0</w:t>
      </w:r>
      <w:r>
        <w:rPr>
          <w:smallCaps/>
          <w:lang w:val="en-US"/>
        </w:rPr>
        <w:t>,</w:t>
      </w:r>
      <w:r>
        <w:rPr>
          <w:smallCaps/>
        </w:rPr>
        <w:t xml:space="preserve"> </w:t>
      </w:r>
      <w:r>
        <w:t>равной:</w:t>
      </w:r>
    </w:p>
    <w:p w:rsidR="00000000" w:rsidRDefault="00AC1C26">
      <w:pPr>
        <w:ind w:firstLine="284"/>
        <w:jc w:val="both"/>
        <w:rPr>
          <w:noProof/>
        </w:rPr>
      </w:pPr>
      <w:r>
        <w:rPr>
          <w:noProof/>
        </w:rPr>
        <w:t xml:space="preserve">        </w:t>
      </w:r>
      <w:r>
        <w:rPr>
          <w:noProof/>
          <w:position w:val="-30"/>
        </w:rPr>
        <w:object w:dxaOrig="4620" w:dyaOrig="700">
          <v:shape id="_x0000_i1338" type="#_x0000_t75" style="width:231pt;height:35.25pt" o:ole="">
            <v:imagedata r:id="rId591" o:title=""/>
          </v:shape>
          <o:OLEObject Type="Embed" ProgID="Equation.3" ShapeID="_x0000_i1338" DrawAspect="Content" ObjectID="_1480582210" r:id="rId592"/>
        </w:object>
      </w:r>
      <w:r>
        <w:rPr>
          <w:noProof/>
        </w:rPr>
        <w:t xml:space="preserve">     </w:t>
      </w:r>
      <w:r>
        <w:rPr>
          <w:noProof/>
        </w:rPr>
        <w:tab/>
        <w:t>(88)</w:t>
      </w:r>
    </w:p>
    <w:p w:rsidR="00000000" w:rsidRDefault="00AC1C26">
      <w:pPr>
        <w:ind w:firstLine="284"/>
        <w:jc w:val="both"/>
      </w:pPr>
      <w:r>
        <w:t>где</w:t>
      </w:r>
      <w:r>
        <w:rPr>
          <w:lang w:val="en-US"/>
        </w:rPr>
        <w:t xml:space="preserve"> </w:t>
      </w:r>
      <w:r>
        <w:rPr>
          <w:i/>
          <w:lang w:val="en-US"/>
        </w:rPr>
        <w:t>Q</w:t>
      </w:r>
      <w:r>
        <w:rPr>
          <w:vertAlign w:val="subscript"/>
          <w:lang w:val="en-US"/>
        </w:rPr>
        <w:t>1</w:t>
      </w:r>
      <w:r>
        <w:t xml:space="preserve"> —</w:t>
      </w:r>
      <w:r>
        <w:rPr>
          <w:lang w:val="en-US"/>
        </w:rPr>
        <w:t xml:space="preserve"> </w:t>
      </w:r>
      <w:r>
        <w:t>поперечная сила в нормальном сечении</w:t>
      </w:r>
      <w:r>
        <w:rPr>
          <w:lang w:val="en-US"/>
        </w:rPr>
        <w:t xml:space="preserve"> </w:t>
      </w:r>
      <w:r>
        <w:t>у конца подрезки;</w:t>
      </w:r>
    </w:p>
    <w:p w:rsidR="00000000" w:rsidRDefault="00AC1C26">
      <w:pPr>
        <w:ind w:firstLine="284"/>
        <w:jc w:val="both"/>
      </w:pPr>
      <w:r>
        <w:rPr>
          <w:i/>
          <w:lang w:val="en-US"/>
        </w:rPr>
        <w:t>A</w:t>
      </w:r>
      <w:r>
        <w:rPr>
          <w:i/>
          <w:vertAlign w:val="subscript"/>
          <w:lang w:val="en-US"/>
        </w:rPr>
        <w:t>sw</w:t>
      </w:r>
      <w:r>
        <w:rPr>
          <w:vertAlign w:val="subscript"/>
          <w:lang w:val="en-US"/>
        </w:rPr>
        <w:t>1</w:t>
      </w:r>
      <w:r>
        <w:t xml:space="preserve"> —площадь сечения дополнительных хомутов, расположенных у конца подрезки на участке длиной не более</w:t>
      </w:r>
      <w:r>
        <w:rPr>
          <w:noProof/>
        </w:rPr>
        <w:t xml:space="preserve"> </w:t>
      </w:r>
      <w:r>
        <w:rPr>
          <w:i/>
          <w:noProof/>
        </w:rPr>
        <w:t>h</w:t>
      </w:r>
      <w:r>
        <w:rPr>
          <w:noProof/>
          <w:vertAlign w:val="subscript"/>
        </w:rPr>
        <w:t>01</w:t>
      </w:r>
      <w:r>
        <w:rPr>
          <w:noProof/>
        </w:rPr>
        <w:t>/4</w:t>
      </w:r>
      <w:r>
        <w:t xml:space="preserve"> и не учитываемых при определении интенсивности хомутов</w:t>
      </w:r>
      <w:r>
        <w:rPr>
          <w:lang w:val="en-US"/>
        </w:rPr>
        <w:t xml:space="preserve"> </w:t>
      </w:r>
      <w:r>
        <w:rPr>
          <w:i/>
          <w:lang w:val="en-US"/>
        </w:rPr>
        <w:t>q</w:t>
      </w:r>
      <w:r>
        <w:rPr>
          <w:i/>
          <w:vertAlign w:val="subscript"/>
          <w:lang w:val="en-US"/>
        </w:rPr>
        <w:t>sw</w:t>
      </w:r>
      <w:r>
        <w:t xml:space="preserve"> у подрезки;</w:t>
      </w:r>
    </w:p>
    <w:p w:rsidR="00000000" w:rsidRDefault="00AC1C26">
      <w:pPr>
        <w:ind w:firstLine="284"/>
        <w:jc w:val="both"/>
        <w:rPr>
          <w:lang w:val="en-US"/>
        </w:rPr>
      </w:pPr>
      <w:r>
        <w:rPr>
          <w:i/>
          <w:lang w:val="en-US"/>
        </w:rPr>
        <w:t>A</w:t>
      </w:r>
      <w:r>
        <w:rPr>
          <w:i/>
          <w:vertAlign w:val="subscript"/>
          <w:lang w:val="en-US"/>
        </w:rPr>
        <w:t>s,inc</w:t>
      </w:r>
      <w:r>
        <w:t xml:space="preserve"> </w:t>
      </w:r>
      <w:r>
        <w:sym w:font="Arial" w:char="2014"/>
      </w:r>
      <w:r>
        <w:rPr>
          <w:lang w:val="en-US"/>
        </w:rPr>
        <w:t xml:space="preserve"> </w:t>
      </w:r>
      <w:r>
        <w:t>площадь сечения отгибов, проходящих</w:t>
      </w:r>
      <w:r>
        <w:rPr>
          <w:lang w:val="en-US"/>
        </w:rPr>
        <w:t xml:space="preserve"> </w:t>
      </w:r>
      <w:r>
        <w:t xml:space="preserve">через входящий угол подрезки; </w:t>
      </w:r>
    </w:p>
    <w:p w:rsidR="00000000" w:rsidRDefault="00AC1C26">
      <w:pPr>
        <w:ind w:firstLine="284"/>
        <w:jc w:val="both"/>
      </w:pPr>
      <w:r>
        <w:rPr>
          <w:i/>
          <w:noProof/>
        </w:rPr>
        <w:t>a</w:t>
      </w:r>
      <w:r>
        <w:rPr>
          <w:noProof/>
          <w:vertAlign w:val="subscript"/>
        </w:rPr>
        <w:t>0</w:t>
      </w:r>
      <w:r>
        <w:rPr>
          <w:noProof/>
        </w:rPr>
        <w:t xml:space="preserve"> </w:t>
      </w:r>
      <w:r>
        <w:rPr>
          <w:noProof/>
        </w:rPr>
        <w:sym w:font="Arial" w:char="2014"/>
      </w:r>
      <w:r>
        <w:t xml:space="preserve"> расстояние от опоры консоли до конца</w:t>
      </w:r>
      <w:r>
        <w:rPr>
          <w:lang w:val="en-US"/>
        </w:rPr>
        <w:t xml:space="preserve"> </w:t>
      </w:r>
      <w:r>
        <w:t>подрезки;</w:t>
      </w:r>
    </w:p>
    <w:p w:rsidR="00000000" w:rsidRDefault="00AC1C26">
      <w:pPr>
        <w:ind w:firstLine="284"/>
        <w:jc w:val="both"/>
        <w:rPr>
          <w:lang w:val="en-US"/>
        </w:rPr>
      </w:pPr>
      <w:r>
        <w:rPr>
          <w:i/>
          <w:lang w:val="en-US"/>
        </w:rPr>
        <w:t>d</w:t>
      </w:r>
      <w:r>
        <w:rPr>
          <w:i/>
          <w:noProof/>
        </w:rPr>
        <w:t xml:space="preserve"> </w:t>
      </w:r>
      <w:r>
        <w:rPr>
          <w:i/>
          <w:noProof/>
        </w:rPr>
        <w:sym w:font="Arial" w:char="2014"/>
      </w:r>
      <w:r>
        <w:t xml:space="preserve"> диаметр обрываемого стер</w:t>
      </w:r>
      <w:r>
        <w:t xml:space="preserve">жня. </w:t>
      </w:r>
    </w:p>
    <w:p w:rsidR="00000000" w:rsidRDefault="00AC1C26">
      <w:pPr>
        <w:ind w:firstLine="284"/>
        <w:jc w:val="both"/>
      </w:pPr>
      <w:r>
        <w:t>Хомуты и отгибы, установленные у конца подрезки, должны удовлетворять условию</w:t>
      </w:r>
    </w:p>
    <w:p w:rsidR="00000000" w:rsidRDefault="00AC1C26">
      <w:pPr>
        <w:ind w:firstLine="284"/>
        <w:jc w:val="both"/>
        <w:rPr>
          <w:noProof/>
        </w:rPr>
      </w:pPr>
      <w:r>
        <w:rPr>
          <w:noProof/>
        </w:rPr>
        <w:t xml:space="preserve">     </w:t>
      </w:r>
      <w:r>
        <w:rPr>
          <w:noProof/>
          <w:position w:val="-14"/>
        </w:rPr>
        <w:object w:dxaOrig="3860" w:dyaOrig="380">
          <v:shape id="_x0000_i1339" type="#_x0000_t75" style="width:192.75pt;height:18.75pt" o:ole="">
            <v:imagedata r:id="rId593" o:title=""/>
          </v:shape>
          <o:OLEObject Type="Embed" ProgID="Equation.3" ShapeID="_x0000_i1339" DrawAspect="Content" ObjectID="_1480582211" r:id="rId594"/>
        </w:object>
      </w:r>
      <w:r>
        <w:rPr>
          <w:noProof/>
        </w:rPr>
        <w:t xml:space="preserve"> </w:t>
      </w:r>
      <w:r>
        <w:rPr>
          <w:noProof/>
        </w:rPr>
        <w:tab/>
      </w:r>
      <w:r>
        <w:rPr>
          <w:noProof/>
        </w:rPr>
        <w:tab/>
        <w:t>(89)</w:t>
      </w:r>
    </w:p>
    <w:p w:rsidR="00000000" w:rsidRDefault="00AC1C26">
      <w:pPr>
        <w:ind w:firstLine="284"/>
        <w:jc w:val="both"/>
      </w:pPr>
      <w:r>
        <w:t>где</w:t>
      </w:r>
      <w:r>
        <w:rPr>
          <w:lang w:val="en-US"/>
        </w:rPr>
        <w:t xml:space="preserve"> </w:t>
      </w:r>
      <w:r>
        <w:rPr>
          <w:i/>
          <w:lang w:val="en-US"/>
        </w:rPr>
        <w:t>h</w:t>
      </w:r>
      <w:r>
        <w:rPr>
          <w:vertAlign w:val="subscript"/>
          <w:lang w:val="en-US"/>
        </w:rPr>
        <w:t>01</w:t>
      </w:r>
      <w:r>
        <w:rPr>
          <w:lang w:val="en-US"/>
        </w:rPr>
        <w:t>,</w:t>
      </w:r>
      <w:r>
        <w:rPr>
          <w:i/>
          <w:lang w:val="en-US"/>
        </w:rPr>
        <w:t xml:space="preserve"> h</w:t>
      </w:r>
      <w:r>
        <w:rPr>
          <w:vertAlign w:val="subscript"/>
          <w:lang w:val="en-US"/>
        </w:rPr>
        <w:t>0</w:t>
      </w:r>
      <w:r>
        <w:t xml:space="preserve"> —</w:t>
      </w:r>
      <w:r>
        <w:rPr>
          <w:lang w:val="en-US"/>
        </w:rPr>
        <w:t xml:space="preserve"> </w:t>
      </w:r>
      <w:r>
        <w:t>рабочая высота соответственно в короткой консоли подрезки и в балке вне подрезки.</w:t>
      </w:r>
    </w:p>
    <w:p w:rsidR="00000000" w:rsidRDefault="00AC1C26">
      <w:pPr>
        <w:ind w:firstLine="284"/>
        <w:jc w:val="both"/>
      </w:pPr>
      <w:r>
        <w:t>Если нижняя арматура элемента не имеет анкеров, должна быть также проверена, согласно пп.</w:t>
      </w:r>
      <w:r>
        <w:rPr>
          <w:noProof/>
        </w:rPr>
        <w:t xml:space="preserve"> 3.42—3.45,</w:t>
      </w:r>
      <w:r>
        <w:t xml:space="preserve"> прочность наклонного сечения, расположенного вне подрезки и начинающегося за указанными хомутами на расстоянии не менее </w:t>
      </w:r>
      <w:r>
        <w:rPr>
          <w:i/>
          <w:lang w:val="en-US"/>
        </w:rPr>
        <w:t>h</w:t>
      </w:r>
      <w:r>
        <w:rPr>
          <w:vertAlign w:val="subscript"/>
          <w:lang w:val="en-US"/>
        </w:rPr>
        <w:t>0</w:t>
      </w:r>
      <w:r>
        <w:rPr>
          <w:i/>
          <w:noProof/>
        </w:rPr>
        <w:sym w:font="Arial" w:char="2014"/>
      </w:r>
      <w:r>
        <w:rPr>
          <w:i/>
          <w:noProof/>
        </w:rPr>
        <w:t>h</w:t>
      </w:r>
      <w:r>
        <w:rPr>
          <w:noProof/>
          <w:vertAlign w:val="subscript"/>
        </w:rPr>
        <w:t>01</w:t>
      </w:r>
      <w:r>
        <w:t xml:space="preserve"> от торца (см. черт.</w:t>
      </w:r>
      <w:r>
        <w:rPr>
          <w:noProof/>
        </w:rPr>
        <w:t xml:space="preserve"> 24).</w:t>
      </w:r>
      <w:r>
        <w:t xml:space="preserve"> При этом в расчете не учитывается продольна</w:t>
      </w:r>
      <w:r>
        <w:t xml:space="preserve">я арматура короткой консоли, а длина проекции </w:t>
      </w:r>
      <w:r>
        <w:rPr>
          <w:i/>
        </w:rPr>
        <w:t>с</w:t>
      </w:r>
      <w:r>
        <w:t xml:space="preserve"> принимается не менее расстояния от начала наклонного сечения до конца указанной арматуры. Кроме того, длина анкеровки </w:t>
      </w:r>
      <w:r>
        <w:rPr>
          <w:i/>
          <w:lang w:val="en-US"/>
        </w:rPr>
        <w:t>l</w:t>
      </w:r>
      <w:r>
        <w:rPr>
          <w:i/>
          <w:vertAlign w:val="subscript"/>
          <w:lang w:val="en-US"/>
        </w:rPr>
        <w:t>an</w:t>
      </w:r>
      <w:r>
        <w:t xml:space="preserve"> для нижней арматуры элемента принимается как для свободных концов консолей.</w:t>
      </w:r>
    </w:p>
    <w:p w:rsidR="00000000" w:rsidRDefault="00AC1C26">
      <w:pPr>
        <w:ind w:firstLine="284"/>
        <w:jc w:val="both"/>
        <w:rPr>
          <w:noProof/>
        </w:rPr>
      </w:pPr>
      <w:r>
        <w:t>Расчет короткой консоли подрезки производится согласно пп.</w:t>
      </w:r>
      <w:r>
        <w:rPr>
          <w:noProof/>
        </w:rPr>
        <w:t xml:space="preserve"> 3.99</w:t>
      </w:r>
      <w:r>
        <w:t xml:space="preserve"> и</w:t>
      </w:r>
      <w:r>
        <w:rPr>
          <w:noProof/>
        </w:rPr>
        <w:t xml:space="preserve"> 3.100,</w:t>
      </w:r>
      <w:r>
        <w:t xml:space="preserve"> принимая направление наклонной сжатой полосы от наружного края площадки опирания до равнодействующей усилий в дополнительных хомутах площадью сечения </w:t>
      </w:r>
      <w:r>
        <w:rPr>
          <w:i/>
          <w:lang w:val="en-US"/>
        </w:rPr>
        <w:t>A</w:t>
      </w:r>
      <w:r>
        <w:rPr>
          <w:i/>
          <w:vertAlign w:val="subscript"/>
          <w:lang w:val="en-US"/>
        </w:rPr>
        <w:t>sw</w:t>
      </w:r>
      <w:r>
        <w:rPr>
          <w:vertAlign w:val="subscript"/>
          <w:lang w:val="en-US"/>
        </w:rPr>
        <w:t>1</w:t>
      </w:r>
      <w:r>
        <w:t xml:space="preserve"> на уровне сжатой </w:t>
      </w:r>
      <w:r>
        <w:lastRenderedPageBreak/>
        <w:t>арматуры балок, т. е.</w:t>
      </w:r>
      <w:r>
        <w:t xml:space="preserve"> при</w:t>
      </w:r>
      <w:r>
        <w:rPr>
          <w:lang w:val="en-US"/>
        </w:rPr>
        <w:t xml:space="preserve"> </w:t>
      </w:r>
      <w:r>
        <w:rPr>
          <w:position w:val="-34"/>
          <w:lang w:val="en-US"/>
        </w:rPr>
        <w:object w:dxaOrig="3019" w:dyaOrig="780">
          <v:shape id="_x0000_i1340" type="#_x0000_t75" style="width:132.75pt;height:34.5pt" o:ole="">
            <v:imagedata r:id="rId595" o:title=""/>
          </v:shape>
          <o:OLEObject Type="Embed" ProgID="Equation.3" ShapeID="_x0000_i1340" DrawAspect="Content" ObjectID="_1480582212" r:id="rId596"/>
        </w:object>
      </w:r>
      <w:r>
        <w:rPr>
          <w:lang w:val="en-US"/>
        </w:rPr>
        <w:t xml:space="preserve"> </w:t>
      </w:r>
      <w:r>
        <w:t>(где</w:t>
      </w:r>
      <w:r>
        <w:rPr>
          <w:lang w:val="en-US"/>
        </w:rPr>
        <w:t xml:space="preserve"> </w:t>
      </w:r>
      <w:r>
        <w:rPr>
          <w:i/>
          <w:lang w:val="en-US"/>
        </w:rPr>
        <w:t>l</w:t>
      </w:r>
      <w:r>
        <w:rPr>
          <w:i/>
          <w:vertAlign w:val="subscript"/>
          <w:lang w:val="en-US"/>
        </w:rPr>
        <w:t>sup</w:t>
      </w:r>
      <w:r>
        <w:rPr>
          <w:i/>
          <w:smallCaps/>
          <w:noProof/>
        </w:rPr>
        <w:t xml:space="preserve"> </w:t>
      </w:r>
      <w:r>
        <w:rPr>
          <w:smallCaps/>
          <w:noProof/>
        </w:rPr>
        <w:sym w:font="Arial" w:char="2014"/>
      </w:r>
      <w:r>
        <w:t xml:space="preserve"> см</w:t>
      </w:r>
      <w:r>
        <w:rPr>
          <w:lang w:val="en-US"/>
        </w:rPr>
        <w:t>.</w:t>
      </w:r>
      <w:r>
        <w:rPr>
          <w:noProof/>
        </w:rPr>
        <w:t xml:space="preserve"> </w:t>
      </w:r>
      <w:r>
        <w:t>п.</w:t>
      </w:r>
      <w:r>
        <w:rPr>
          <w:noProof/>
        </w:rPr>
        <w:t xml:space="preserve"> 3.99, </w:t>
      </w:r>
      <w:r>
        <w:rPr>
          <w:i/>
          <w:noProof/>
        </w:rPr>
        <w:t>a</w:t>
      </w:r>
      <w:r>
        <w:rPr>
          <w:i/>
          <w:noProof/>
          <w:vertAlign w:val="subscript"/>
        </w:rPr>
        <w:t>x</w:t>
      </w:r>
      <w:r>
        <w:rPr>
          <w:noProof/>
        </w:rPr>
        <w:t xml:space="preserve"> </w:t>
      </w:r>
      <w:r>
        <w:rPr>
          <w:noProof/>
        </w:rPr>
        <w:sym w:font="Arial" w:char="2014"/>
      </w:r>
      <w:r>
        <w:t xml:space="preserve"> см. черт.</w:t>
      </w:r>
      <w:r>
        <w:rPr>
          <w:noProof/>
        </w:rPr>
        <w:t xml:space="preserve"> 24),</w:t>
      </w:r>
      <w:r>
        <w:t xml:space="preserve"> при этом в формуле</w:t>
      </w:r>
      <w:r>
        <w:rPr>
          <w:noProof/>
        </w:rPr>
        <w:t xml:space="preserve"> (207)</w:t>
      </w:r>
      <w:r>
        <w:t xml:space="preserve"> коэффициент</w:t>
      </w:r>
      <w:r>
        <w:rPr>
          <w:noProof/>
        </w:rPr>
        <w:t xml:space="preserve"> 0,8</w:t>
      </w:r>
      <w:r>
        <w:t xml:space="preserve"> заменяется на</w:t>
      </w:r>
      <w:r>
        <w:rPr>
          <w:noProof/>
        </w:rPr>
        <w:t xml:space="preserve"> 1,0.</w:t>
      </w:r>
    </w:p>
    <w:p w:rsidR="00000000" w:rsidRDefault="00AC1C26">
      <w:pPr>
        <w:ind w:firstLine="284"/>
        <w:jc w:val="both"/>
      </w:pPr>
    </w:p>
    <w:p w:rsidR="00000000" w:rsidRDefault="00AC1C26">
      <w:pPr>
        <w:ind w:firstLine="284"/>
        <w:jc w:val="center"/>
      </w:pPr>
      <w:r>
        <w:t>ПРИМЕРЫ РАСЧЕТА</w:t>
      </w:r>
    </w:p>
    <w:p w:rsidR="00000000" w:rsidRDefault="00AC1C26">
      <w:pPr>
        <w:ind w:firstLine="284"/>
        <w:jc w:val="center"/>
        <w:rPr>
          <w:i/>
        </w:rPr>
      </w:pPr>
      <w:r>
        <w:rPr>
          <w:i/>
        </w:rPr>
        <w:t>Расчет наклонных сечений на действие поперечной силы</w:t>
      </w:r>
    </w:p>
    <w:p w:rsidR="00000000" w:rsidRDefault="00AC1C26">
      <w:pPr>
        <w:ind w:firstLine="284"/>
        <w:jc w:val="center"/>
        <w:rPr>
          <w:i/>
          <w:noProof/>
        </w:rPr>
      </w:pPr>
    </w:p>
    <w:p w:rsidR="00000000" w:rsidRDefault="00AC1C26">
      <w:pPr>
        <w:ind w:firstLine="284"/>
        <w:jc w:val="both"/>
      </w:pPr>
      <w:r>
        <w:t>Пример</w:t>
      </w:r>
      <w:r>
        <w:rPr>
          <w:noProof/>
        </w:rPr>
        <w:t xml:space="preserve"> 13.</w:t>
      </w:r>
      <w:r>
        <w:t xml:space="preserve"> </w:t>
      </w:r>
      <w:r>
        <w:rPr>
          <w:i/>
        </w:rPr>
        <w:t>Дано:</w:t>
      </w:r>
      <w:r>
        <w:t xml:space="preserve"> железобетонная плита перекрытия с размерами поперечного сечения по черт.</w:t>
      </w:r>
      <w:r>
        <w:rPr>
          <w:noProof/>
        </w:rPr>
        <w:t xml:space="preserve"> 25; </w:t>
      </w:r>
      <w:r>
        <w:t>бетон тяжелый класса В15</w:t>
      </w:r>
      <w:r>
        <w:rPr>
          <w:lang w:val="en-US"/>
        </w:rPr>
        <w:t xml:space="preserve"> (</w:t>
      </w:r>
      <w:r>
        <w:rPr>
          <w:i/>
          <w:lang w:val="en-US"/>
        </w:rPr>
        <w:t>R</w:t>
      </w:r>
      <w:r>
        <w:rPr>
          <w:i/>
          <w:vertAlign w:val="subscript"/>
          <w:lang w:val="en-US"/>
        </w:rPr>
        <w:t>b</w:t>
      </w:r>
      <w:r>
        <w:rPr>
          <w:i/>
          <w:smallCaps/>
          <w:noProof/>
        </w:rPr>
        <w:t xml:space="preserve"> </w:t>
      </w:r>
      <w:r>
        <w:rPr>
          <w:i/>
          <w:noProof/>
        </w:rPr>
        <w:t>=</w:t>
      </w:r>
      <w:r>
        <w:rPr>
          <w:noProof/>
        </w:rPr>
        <w:t xml:space="preserve"> 7,7</w:t>
      </w:r>
      <w:r>
        <w:t xml:space="preserve"> МПа и</w:t>
      </w:r>
      <w:r>
        <w:rPr>
          <w:lang w:val="en-US"/>
        </w:rPr>
        <w:t xml:space="preserve"> </w:t>
      </w:r>
      <w:r>
        <w:rPr>
          <w:i/>
          <w:lang w:val="en-US"/>
        </w:rPr>
        <w:t>R</w:t>
      </w:r>
      <w:r>
        <w:rPr>
          <w:i/>
          <w:vertAlign w:val="subscript"/>
          <w:lang w:val="en-US"/>
        </w:rPr>
        <w:t>bt</w:t>
      </w:r>
      <w:r>
        <w:rPr>
          <w:i/>
          <w:noProof/>
        </w:rPr>
        <w:t xml:space="preserve"> = </w:t>
      </w:r>
      <w:r>
        <w:rPr>
          <w:noProof/>
        </w:rPr>
        <w:t>0,67</w:t>
      </w:r>
      <w:r>
        <w:t xml:space="preserve"> МПа при</w:t>
      </w:r>
      <w:r>
        <w:rPr>
          <w:noProof/>
        </w:rPr>
        <w:t xml:space="preserve"> </w:t>
      </w:r>
      <w:r>
        <w:rPr>
          <w:noProof/>
        </w:rPr>
        <w:sym w:font="Symbol" w:char="F067"/>
      </w:r>
      <w:r>
        <w:rPr>
          <w:i/>
          <w:noProof/>
          <w:vertAlign w:val="subscript"/>
        </w:rPr>
        <w:t>b</w:t>
      </w:r>
      <w:r>
        <w:rPr>
          <w:noProof/>
          <w:vertAlign w:val="subscript"/>
        </w:rPr>
        <w:t>2</w:t>
      </w:r>
      <w:r>
        <w:rPr>
          <w:noProof/>
        </w:rPr>
        <w:t xml:space="preserve"> = 0,9;</w:t>
      </w:r>
      <w:r>
        <w:t xml:space="preserve"> </w:t>
      </w:r>
      <w:r>
        <w:rPr>
          <w:i/>
          <w:lang w:val="en-US"/>
        </w:rPr>
        <w:t>E</w:t>
      </w:r>
      <w:r>
        <w:rPr>
          <w:i/>
          <w:vertAlign w:val="subscript"/>
          <w:lang w:val="en-US"/>
        </w:rPr>
        <w:t>b</w:t>
      </w:r>
      <w:r>
        <w:rPr>
          <w:smallCaps/>
          <w:noProof/>
        </w:rPr>
        <w:t xml:space="preserve"> </w:t>
      </w:r>
      <w:r>
        <w:rPr>
          <w:noProof/>
        </w:rPr>
        <w:t xml:space="preserve">= 20,5 </w:t>
      </w:r>
      <w:r>
        <w:rPr>
          <w:noProof/>
        </w:rPr>
        <w:sym w:font="Arial" w:char="00B7"/>
      </w:r>
      <w:r>
        <w:rPr>
          <w:noProof/>
        </w:rPr>
        <w:t xml:space="preserve"> 10</w:t>
      </w:r>
      <w:r>
        <w:rPr>
          <w:noProof/>
          <w:vertAlign w:val="superscript"/>
        </w:rPr>
        <w:t>3</w:t>
      </w:r>
      <w:r>
        <w:t xml:space="preserve"> МПа); ребро плиты армировано плоским сварным каркасом с поперечными стержнями из арматуры класса А-</w:t>
      </w:r>
      <w:r>
        <w:rPr>
          <w:lang w:val="en-US"/>
        </w:rPr>
        <w:t>III</w:t>
      </w:r>
      <w:r>
        <w:t>, диаметром</w:t>
      </w:r>
      <w:r>
        <w:rPr>
          <w:noProof/>
        </w:rPr>
        <w:t xml:space="preserve"> 8</w:t>
      </w:r>
      <w:r>
        <w:t xml:space="preserve"> мм</w:t>
      </w:r>
      <w:r>
        <w:rPr>
          <w:lang w:val="en-US"/>
        </w:rPr>
        <w:t xml:space="preserve"> (</w:t>
      </w:r>
      <w:r>
        <w:rPr>
          <w:i/>
          <w:lang w:val="en-US"/>
        </w:rPr>
        <w:t>A</w:t>
      </w:r>
      <w:r>
        <w:rPr>
          <w:i/>
          <w:vertAlign w:val="subscript"/>
          <w:lang w:val="en-US"/>
        </w:rPr>
        <w:t>sw</w:t>
      </w:r>
      <w:r>
        <w:rPr>
          <w:i/>
          <w:noProof/>
        </w:rPr>
        <w:t xml:space="preserve"> =</w:t>
      </w:r>
      <w:r>
        <w:rPr>
          <w:noProof/>
        </w:rPr>
        <w:t xml:space="preserve"> </w:t>
      </w:r>
      <w:r>
        <w:rPr>
          <w:noProof/>
        </w:rPr>
        <w:t>50,3</w:t>
      </w:r>
      <w:r>
        <w:t xml:space="preserve"> мм</w:t>
      </w:r>
      <w:r>
        <w:rPr>
          <w:vertAlign w:val="superscript"/>
          <w:lang w:val="en-US"/>
        </w:rPr>
        <w:t>2</w:t>
      </w:r>
      <w:r>
        <w:t xml:space="preserve">; </w:t>
      </w:r>
      <w:r>
        <w:rPr>
          <w:i/>
          <w:lang w:val="en-US"/>
        </w:rPr>
        <w:t>R</w:t>
      </w:r>
      <w:r>
        <w:rPr>
          <w:i/>
          <w:vertAlign w:val="subscript"/>
          <w:lang w:val="en-US"/>
        </w:rPr>
        <w:t>sw</w:t>
      </w:r>
      <w:r>
        <w:rPr>
          <w:i/>
          <w:noProof/>
        </w:rPr>
        <w:t xml:space="preserve"> =</w:t>
      </w:r>
      <w:r>
        <w:rPr>
          <w:noProof/>
        </w:rPr>
        <w:t xml:space="preserve"> 285</w:t>
      </w:r>
      <w:r>
        <w:t xml:space="preserve"> МПа;</w:t>
      </w:r>
      <w:r>
        <w:rPr>
          <w:lang w:val="en-US"/>
        </w:rPr>
        <w:t xml:space="preserve"> </w:t>
      </w:r>
      <w:r>
        <w:rPr>
          <w:i/>
          <w:lang w:val="en-US"/>
        </w:rPr>
        <w:t>E</w:t>
      </w:r>
      <w:r>
        <w:rPr>
          <w:i/>
          <w:vertAlign w:val="subscript"/>
          <w:lang w:val="en-US"/>
        </w:rPr>
        <w:t>s</w:t>
      </w:r>
      <w:r>
        <w:rPr>
          <w:i/>
          <w:smallCaps/>
          <w:noProof/>
        </w:rPr>
        <w:t xml:space="preserve"> </w:t>
      </w:r>
      <w:r>
        <w:rPr>
          <w:i/>
          <w:noProof/>
        </w:rPr>
        <w:t>=</w:t>
      </w:r>
      <w:r>
        <w:rPr>
          <w:noProof/>
        </w:rPr>
        <w:t xml:space="preserve"> 2 </w:t>
      </w:r>
      <w:r>
        <w:rPr>
          <w:noProof/>
        </w:rPr>
        <w:sym w:font="Arial" w:char="00B7"/>
      </w:r>
      <w:r>
        <w:rPr>
          <w:noProof/>
        </w:rPr>
        <w:t xml:space="preserve"> 10</w:t>
      </w:r>
      <w:r>
        <w:rPr>
          <w:noProof/>
          <w:vertAlign w:val="superscript"/>
        </w:rPr>
        <w:t>5</w:t>
      </w:r>
      <w:r>
        <w:t xml:space="preserve"> МПа), шагом</w:t>
      </w:r>
      <w:r>
        <w:rPr>
          <w:lang w:val="en-US"/>
        </w:rPr>
        <w:t xml:space="preserve"> </w:t>
      </w:r>
      <w:r>
        <w:rPr>
          <w:i/>
          <w:lang w:val="en-US"/>
        </w:rPr>
        <w:t>s</w:t>
      </w:r>
      <w:r>
        <w:rPr>
          <w:i/>
          <w:noProof/>
        </w:rPr>
        <w:t xml:space="preserve"> = </w:t>
      </w:r>
      <w:r>
        <w:rPr>
          <w:noProof/>
        </w:rPr>
        <w:t>100</w:t>
      </w:r>
      <w:r>
        <w:t xml:space="preserve"> мм; временная эквивалентная нагрузка </w:t>
      </w:r>
      <w:r>
        <w:rPr>
          <w:i/>
          <w:lang w:val="en-US"/>
        </w:rPr>
        <w:t>v</w:t>
      </w:r>
      <w:r>
        <w:rPr>
          <w:i/>
          <w:noProof/>
        </w:rPr>
        <w:t xml:space="preserve"> =</w:t>
      </w:r>
      <w:r>
        <w:rPr>
          <w:noProof/>
        </w:rPr>
        <w:t xml:space="preserve"> 18</w:t>
      </w:r>
      <w:r>
        <w:t xml:space="preserve"> кН/м; нагрузка от собственного веса плиты и пола </w:t>
      </w:r>
      <w:r>
        <w:rPr>
          <w:i/>
          <w:lang w:val="en-US"/>
        </w:rPr>
        <w:t>g</w:t>
      </w:r>
      <w:r>
        <w:rPr>
          <w:lang w:val="en-US"/>
        </w:rPr>
        <w:t xml:space="preserve"> </w:t>
      </w:r>
      <w:r>
        <w:t>=</w:t>
      </w:r>
      <w:r>
        <w:rPr>
          <w:lang w:val="en-US"/>
        </w:rPr>
        <w:t xml:space="preserve"> </w:t>
      </w:r>
      <w:r>
        <w:t xml:space="preserve">3,9 кН/м; поперечная сила на опоре </w:t>
      </w:r>
      <w:r>
        <w:rPr>
          <w:i/>
          <w:lang w:val="en-US"/>
        </w:rPr>
        <w:t>Q</w:t>
      </w:r>
      <w:r>
        <w:rPr>
          <w:i/>
          <w:vertAlign w:val="subscript"/>
          <w:lang w:val="en-US"/>
        </w:rPr>
        <w:t>max</w:t>
      </w:r>
      <w:r>
        <w:rPr>
          <w:i/>
          <w:noProof/>
        </w:rPr>
        <w:t xml:space="preserve"> =</w:t>
      </w:r>
      <w:r>
        <w:rPr>
          <w:noProof/>
        </w:rPr>
        <w:t xml:space="preserve"> 62</w:t>
      </w:r>
      <w:r>
        <w:t xml:space="preserve"> кН.</w:t>
      </w:r>
    </w:p>
    <w:p w:rsidR="00000000" w:rsidRDefault="00AC1C26">
      <w:pPr>
        <w:ind w:firstLine="284"/>
        <w:jc w:val="both"/>
      </w:pPr>
      <w:r>
        <w:rPr>
          <w:i/>
        </w:rPr>
        <w:t>Требуется</w:t>
      </w:r>
      <w:r>
        <w:t xml:space="preserve"> проверить прочность наклонной полосы ребра между наклонными трещинами, а также прочность наклонных сечений по поперечной силе.</w:t>
      </w:r>
    </w:p>
    <w:p w:rsidR="00000000" w:rsidRDefault="00AC1C26">
      <w:pPr>
        <w:ind w:firstLine="284"/>
        <w:jc w:val="center"/>
        <w:rPr>
          <w:lang w:val="en-US"/>
        </w:rPr>
      </w:pPr>
      <w:r>
        <w:rPr>
          <w:lang w:val="en-US"/>
        </w:rPr>
        <w:pict>
          <v:shape id="_x0000_i1341" type="#_x0000_t75" style="width:167.25pt;height:128.25pt">
            <v:imagedata r:id="rId597" o:title=""/>
          </v:shape>
        </w:pict>
      </w:r>
    </w:p>
    <w:p w:rsidR="00000000" w:rsidRDefault="00AC1C26">
      <w:pPr>
        <w:ind w:firstLine="284"/>
        <w:jc w:val="center"/>
      </w:pPr>
      <w:r>
        <w:t>Черт.</w:t>
      </w:r>
      <w:r>
        <w:rPr>
          <w:noProof/>
        </w:rPr>
        <w:t xml:space="preserve"> 25.</w:t>
      </w:r>
      <w:r>
        <w:t xml:space="preserve"> К примеру расчета</w:t>
      </w:r>
      <w:r>
        <w:rPr>
          <w:noProof/>
        </w:rPr>
        <w:t xml:space="preserve"> 13</w:t>
      </w:r>
    </w:p>
    <w:p w:rsidR="00000000" w:rsidRDefault="00AC1C26">
      <w:pPr>
        <w:ind w:firstLine="284"/>
        <w:jc w:val="center"/>
        <w:rPr>
          <w:noProof/>
        </w:rPr>
      </w:pPr>
    </w:p>
    <w:p w:rsidR="00000000" w:rsidRDefault="00AC1C26">
      <w:pPr>
        <w:ind w:firstLine="284"/>
        <w:jc w:val="both"/>
        <w:rPr>
          <w:noProof/>
        </w:rPr>
      </w:pPr>
      <w:r>
        <w:t>Расчет</w:t>
      </w:r>
      <w:r>
        <w:rPr>
          <w:lang w:val="en-US"/>
        </w:rPr>
        <w:t xml:space="preserve">. </w:t>
      </w:r>
      <w:r>
        <w:rPr>
          <w:i/>
          <w:lang w:val="en-US"/>
        </w:rPr>
        <w:t>h</w:t>
      </w:r>
      <w:r>
        <w:rPr>
          <w:vertAlign w:val="subscript"/>
          <w:lang w:val="en-US"/>
        </w:rPr>
        <w:t>0</w:t>
      </w:r>
      <w:r>
        <w:rPr>
          <w:i/>
          <w:noProof/>
        </w:rPr>
        <w:t xml:space="preserve"> =</w:t>
      </w:r>
      <w:r>
        <w:rPr>
          <w:noProof/>
        </w:rPr>
        <w:t xml:space="preserve"> 350 </w:t>
      </w:r>
      <w:r>
        <w:rPr>
          <w:noProof/>
        </w:rPr>
        <w:sym w:font="Arial" w:char="2013"/>
      </w:r>
      <w:r>
        <w:rPr>
          <w:noProof/>
        </w:rPr>
        <w:t xml:space="preserve"> 58 = 292</w:t>
      </w:r>
      <w:r>
        <w:t xml:space="preserve"> мм. Прочность наклонной полосы проверим из условия</w:t>
      </w:r>
      <w:r>
        <w:rPr>
          <w:noProof/>
        </w:rPr>
        <w:t xml:space="preserve"> (47). </w:t>
      </w:r>
    </w:p>
    <w:p w:rsidR="00000000" w:rsidRDefault="00AC1C26">
      <w:pPr>
        <w:ind w:firstLine="284"/>
        <w:jc w:val="both"/>
        <w:rPr>
          <w:noProof/>
        </w:rPr>
      </w:pPr>
      <w:r>
        <w:t>Определим коэффициенты</w:t>
      </w:r>
      <w:r>
        <w:rPr>
          <w:lang w:val="en-US"/>
        </w:rPr>
        <w:t xml:space="preserve"> </w:t>
      </w:r>
      <w:r>
        <w:rPr>
          <w:i/>
          <w:lang w:val="en-US"/>
        </w:rPr>
        <w:sym w:font="Symbol" w:char="F06A"/>
      </w:r>
      <w:r>
        <w:rPr>
          <w:i/>
          <w:vertAlign w:val="subscript"/>
          <w:lang w:val="en-US"/>
        </w:rPr>
        <w:t>w</w:t>
      </w:r>
      <w:r>
        <w:rPr>
          <w:vertAlign w:val="subscript"/>
          <w:lang w:val="en-US"/>
        </w:rPr>
        <w:t>1</w:t>
      </w:r>
      <w:r>
        <w:t xml:space="preserve"> и </w:t>
      </w:r>
      <w:r>
        <w:rPr>
          <w:i/>
        </w:rPr>
        <w:sym w:font="Symbol" w:char="F06A"/>
      </w:r>
      <w:r>
        <w:rPr>
          <w:i/>
          <w:vertAlign w:val="subscript"/>
          <w:lang w:val="en-US"/>
        </w:rPr>
        <w:t>b</w:t>
      </w:r>
      <w:r>
        <w:rPr>
          <w:vertAlign w:val="subscript"/>
          <w:lang w:val="en-US"/>
        </w:rPr>
        <w:t>1</w:t>
      </w:r>
      <w:r>
        <w:rPr>
          <w:noProof/>
        </w:rPr>
        <w:t>:</w:t>
      </w:r>
    </w:p>
    <w:p w:rsidR="00000000" w:rsidRDefault="00AC1C26">
      <w:pPr>
        <w:ind w:firstLine="284"/>
        <w:jc w:val="both"/>
        <w:rPr>
          <w:lang w:val="en-US"/>
        </w:rPr>
      </w:pPr>
      <w:r>
        <w:rPr>
          <w:position w:val="-24"/>
          <w:lang w:val="en-US"/>
        </w:rPr>
        <w:object w:dxaOrig="2880" w:dyaOrig="620">
          <v:shape id="_x0000_i1342" type="#_x0000_t75" style="width:133.5pt;height:28.5pt" o:ole="">
            <v:imagedata r:id="rId598" o:title=""/>
          </v:shape>
          <o:OLEObject Type="Embed" ProgID="Equation.3" ShapeID="_x0000_i1342" DrawAspect="Content" ObjectID="_1480582213" r:id="rId599"/>
        </w:object>
      </w:r>
    </w:p>
    <w:p w:rsidR="00000000" w:rsidRDefault="00AC1C26">
      <w:pPr>
        <w:ind w:firstLine="284"/>
        <w:jc w:val="both"/>
        <w:rPr>
          <w:lang w:val="en-US"/>
        </w:rPr>
      </w:pPr>
      <w:r>
        <w:rPr>
          <w:position w:val="-30"/>
          <w:lang w:val="en-US"/>
        </w:rPr>
        <w:object w:dxaOrig="2600" w:dyaOrig="720">
          <v:shape id="_x0000_i1343" type="#_x0000_t75" style="width:114pt;height:31.5pt" o:ole="">
            <v:imagedata r:id="rId600" o:title=""/>
          </v:shape>
          <o:OLEObject Type="Embed" ProgID="Equation.3" ShapeID="_x0000_i1343" DrawAspect="Content" ObjectID="_1480582214" r:id="rId601"/>
        </w:object>
      </w:r>
    </w:p>
    <w:p w:rsidR="00000000" w:rsidRDefault="00AC1C26">
      <w:pPr>
        <w:ind w:firstLine="284"/>
        <w:jc w:val="both"/>
        <w:rPr>
          <w:noProof/>
        </w:rPr>
      </w:pPr>
      <w:r>
        <w:t>отсюда</w:t>
      </w:r>
      <w:r>
        <w:rPr>
          <w:lang w:val="en-US"/>
        </w:rPr>
        <w:t xml:space="preserve"> </w:t>
      </w:r>
      <w:r>
        <w:rPr>
          <w:i/>
          <w:lang w:val="en-US"/>
        </w:rPr>
        <w:sym w:font="Symbol" w:char="F06A"/>
      </w:r>
      <w:r>
        <w:rPr>
          <w:i/>
          <w:vertAlign w:val="subscript"/>
          <w:lang w:val="en-US"/>
        </w:rPr>
        <w:t>w</w:t>
      </w:r>
      <w:r>
        <w:rPr>
          <w:vertAlign w:val="subscript"/>
          <w:lang w:val="en-US"/>
        </w:rPr>
        <w:t>1</w:t>
      </w:r>
      <w:r>
        <w:rPr>
          <w:noProof/>
        </w:rPr>
        <w:t xml:space="preserve"> </w:t>
      </w:r>
      <w:r>
        <w:rPr>
          <w:i/>
          <w:noProof/>
        </w:rPr>
        <w:t>=</w:t>
      </w:r>
      <w:r>
        <w:rPr>
          <w:lang w:val="en-US"/>
        </w:rPr>
        <w:t xml:space="preserve"> 1</w:t>
      </w:r>
      <w:r>
        <w:rPr>
          <w:noProof/>
        </w:rPr>
        <w:t xml:space="preserve"> +</w:t>
      </w:r>
      <w:r>
        <w:rPr>
          <w:lang w:val="en-US"/>
        </w:rPr>
        <w:t xml:space="preserve"> 5</w:t>
      </w:r>
      <w:r>
        <w:rPr>
          <w:lang w:val="en-US"/>
        </w:rPr>
        <w:sym w:font="Symbol" w:char="F061"/>
      </w:r>
      <w:r>
        <w:rPr>
          <w:i/>
          <w:lang w:val="en-US"/>
        </w:rPr>
        <w:sym w:font="Symbol" w:char="F06D"/>
      </w:r>
      <w:r>
        <w:rPr>
          <w:i/>
          <w:vertAlign w:val="subscript"/>
          <w:lang w:val="en-US"/>
        </w:rPr>
        <w:t>w</w:t>
      </w:r>
      <w:r>
        <w:rPr>
          <w:noProof/>
        </w:rPr>
        <w:t xml:space="preserve"> =</w:t>
      </w:r>
      <w:r>
        <w:rPr>
          <w:lang w:val="en-US"/>
        </w:rPr>
        <w:t xml:space="preserve"> 1</w:t>
      </w:r>
      <w:r>
        <w:rPr>
          <w:noProof/>
        </w:rPr>
        <w:t xml:space="preserve"> + 5 </w:t>
      </w:r>
      <w:r>
        <w:rPr>
          <w:noProof/>
        </w:rPr>
        <w:sym w:font="Arial" w:char="00B7"/>
      </w:r>
      <w:r>
        <w:rPr>
          <w:noProof/>
        </w:rPr>
        <w:t xml:space="preserve"> 9,76 </w:t>
      </w:r>
      <w:r>
        <w:rPr>
          <w:noProof/>
        </w:rPr>
        <w:sym w:font="Arial" w:char="00B7"/>
      </w:r>
      <w:r>
        <w:rPr>
          <w:noProof/>
        </w:rPr>
        <w:t xml:space="preserve"> 0,0059 </w:t>
      </w:r>
      <w:r>
        <w:rPr>
          <w:i/>
          <w:noProof/>
        </w:rPr>
        <w:t xml:space="preserve">= </w:t>
      </w:r>
      <w:r>
        <w:rPr>
          <w:noProof/>
        </w:rPr>
        <w:t>1,29 &lt; 1,3;</w:t>
      </w:r>
    </w:p>
    <w:p w:rsidR="00000000" w:rsidRDefault="00AC1C26">
      <w:pPr>
        <w:ind w:firstLine="284"/>
        <w:jc w:val="both"/>
        <w:rPr>
          <w:noProof/>
        </w:rPr>
      </w:pPr>
      <w:r>
        <w:t>для тяжелого бетона</w:t>
      </w:r>
      <w:r>
        <w:rPr>
          <w:lang w:val="en-US"/>
        </w:rPr>
        <w:t xml:space="preserve"> </w:t>
      </w:r>
      <w:r>
        <w:rPr>
          <w:i/>
          <w:lang w:val="en-US"/>
        </w:rPr>
        <w:sym w:font="Symbol" w:char="F062"/>
      </w:r>
      <w:r>
        <w:rPr>
          <w:i/>
          <w:noProof/>
        </w:rPr>
        <w:t xml:space="preserve"> =</w:t>
      </w:r>
      <w:r>
        <w:rPr>
          <w:noProof/>
        </w:rPr>
        <w:t xml:space="preserve"> 0,01;</w:t>
      </w:r>
    </w:p>
    <w:p w:rsidR="00000000" w:rsidRDefault="00AC1C26">
      <w:pPr>
        <w:ind w:firstLine="284"/>
        <w:jc w:val="both"/>
        <w:rPr>
          <w:noProof/>
        </w:rPr>
      </w:pPr>
      <w:r>
        <w:rPr>
          <w:noProof/>
          <w:position w:val="-12"/>
        </w:rPr>
        <w:object w:dxaOrig="3440" w:dyaOrig="360">
          <v:shape id="_x0000_i1344" type="#_x0000_t75" style="width:152.25pt;height:16.5pt" o:ole="">
            <v:imagedata r:id="rId602" o:title=""/>
          </v:shape>
          <o:OLEObject Type="Embed" ProgID="Equation.3" ShapeID="_x0000_i1344" DrawAspect="Content" ObjectID="_1480582215" r:id="rId603"/>
        </w:object>
      </w:r>
    </w:p>
    <w:p w:rsidR="00000000" w:rsidRDefault="00AC1C26">
      <w:pPr>
        <w:ind w:firstLine="284"/>
        <w:jc w:val="both"/>
      </w:pPr>
      <w:r>
        <w:t>тогда</w:t>
      </w:r>
      <w:r>
        <w:rPr>
          <w:noProof/>
        </w:rPr>
        <w:t xml:space="preserve">           </w:t>
      </w:r>
      <w:r>
        <w:rPr>
          <w:noProof/>
          <w:position w:val="-30"/>
        </w:rPr>
        <w:object w:dxaOrig="4660" w:dyaOrig="720">
          <v:shape id="_x0000_i1345" type="#_x0000_t75" style="width:211.5pt;height:32.25pt" o:ole="">
            <v:imagedata r:id="rId604" o:title=""/>
          </v:shape>
          <o:OLEObject Type="Embed" ProgID="Equation.3" ShapeID="_x0000_i1345" DrawAspect="Content" ObjectID="_1480582216" r:id="rId605"/>
        </w:object>
      </w:r>
    </w:p>
    <w:p w:rsidR="00000000" w:rsidRDefault="00AC1C26">
      <w:pPr>
        <w:ind w:firstLine="284"/>
        <w:jc w:val="both"/>
      </w:pPr>
      <w:r>
        <w:t>т. е. прочность наклонной полосы обеспечена.</w:t>
      </w:r>
    </w:p>
    <w:p w:rsidR="00000000" w:rsidRDefault="00AC1C26">
      <w:pPr>
        <w:ind w:firstLine="284"/>
        <w:jc w:val="both"/>
        <w:rPr>
          <w:noProof/>
        </w:rPr>
      </w:pPr>
      <w:r>
        <w:t>Прочность наклонного сечения по поперечной силе проверим из условия</w:t>
      </w:r>
      <w:r>
        <w:rPr>
          <w:noProof/>
        </w:rPr>
        <w:t xml:space="preserve"> (50). </w:t>
      </w:r>
    </w:p>
    <w:p w:rsidR="00000000" w:rsidRDefault="00AC1C26">
      <w:pPr>
        <w:ind w:firstLine="284"/>
        <w:jc w:val="both"/>
        <w:rPr>
          <w:i/>
          <w:noProof/>
        </w:rPr>
      </w:pPr>
      <w:r>
        <w:t>Определим величины</w:t>
      </w:r>
      <w:r>
        <w:rPr>
          <w:lang w:val="en-US"/>
        </w:rPr>
        <w:t xml:space="preserve"> </w:t>
      </w:r>
      <w:r>
        <w:rPr>
          <w:i/>
          <w:lang w:val="en-US"/>
        </w:rPr>
        <w:t>M</w:t>
      </w:r>
      <w:r>
        <w:rPr>
          <w:i/>
          <w:vertAlign w:val="subscript"/>
          <w:lang w:val="en-US"/>
        </w:rPr>
        <w:t>b</w:t>
      </w:r>
      <w:r>
        <w:t xml:space="preserve"> и</w:t>
      </w:r>
      <w:r>
        <w:rPr>
          <w:lang w:val="en-US"/>
        </w:rPr>
        <w:t xml:space="preserve"> </w:t>
      </w:r>
      <w:r>
        <w:rPr>
          <w:i/>
          <w:lang w:val="en-US"/>
        </w:rPr>
        <w:t>q</w:t>
      </w:r>
      <w:r>
        <w:rPr>
          <w:i/>
          <w:vertAlign w:val="subscript"/>
          <w:lang w:val="en-US"/>
        </w:rPr>
        <w:t>sw</w:t>
      </w:r>
      <w:r>
        <w:rPr>
          <w:noProof/>
        </w:rPr>
        <w:t>:</w:t>
      </w:r>
    </w:p>
    <w:p w:rsidR="00000000" w:rsidRDefault="00AC1C26">
      <w:pPr>
        <w:ind w:firstLine="284"/>
        <w:jc w:val="both"/>
        <w:rPr>
          <w:noProof/>
        </w:rPr>
      </w:pPr>
      <w:r>
        <w:rPr>
          <w:position w:val="-12"/>
        </w:rPr>
        <w:object w:dxaOrig="940" w:dyaOrig="360">
          <v:shape id="_x0000_i1346" type="#_x0000_t75" style="width:47.25pt;height:18pt" o:ole="">
            <v:imagedata r:id="rId606" o:title=""/>
          </v:shape>
          <o:OLEObject Type="Embed" ProgID="Equation.3" ShapeID="_x0000_i1346" DrawAspect="Content" ObjectID="_1480582217" r:id="rId607"/>
        </w:object>
      </w:r>
      <w:r>
        <w:t xml:space="preserve"> (см. табл.</w:t>
      </w:r>
      <w:r>
        <w:rPr>
          <w:noProof/>
        </w:rPr>
        <w:t xml:space="preserve"> 21);</w:t>
      </w:r>
    </w:p>
    <w:p w:rsidR="00000000" w:rsidRDefault="00AC1C26">
      <w:pPr>
        <w:ind w:firstLine="284"/>
        <w:jc w:val="both"/>
      </w:pPr>
      <w:r>
        <w:t>так как</w:t>
      </w:r>
      <w:r>
        <w:rPr>
          <w:lang w:val="en-US"/>
        </w:rPr>
        <w:t xml:space="preserve"> </w:t>
      </w:r>
      <w:r>
        <w:rPr>
          <w:position w:val="-14"/>
          <w:lang w:val="en-US"/>
        </w:rPr>
        <w:object w:dxaOrig="4880" w:dyaOrig="380">
          <v:shape id="_x0000_i1347" type="#_x0000_t75" style="width:225pt;height:17.25pt" o:ole="">
            <v:imagedata r:id="rId608" o:title=""/>
          </v:shape>
          <o:OLEObject Type="Embed" ProgID="Equation.3" ShapeID="_x0000_i1347" DrawAspect="Content" ObjectID="_1480582218" r:id="rId609"/>
        </w:object>
      </w:r>
      <w:r>
        <w:t>, принимаем</w:t>
      </w:r>
      <w:r>
        <w:rPr>
          <w:lang w:val="en-US"/>
        </w:rPr>
        <w:t xml:space="preserve"> </w:t>
      </w:r>
      <w:r>
        <w:rPr>
          <w:position w:val="-14"/>
          <w:lang w:val="en-US"/>
        </w:rPr>
        <w:object w:dxaOrig="279" w:dyaOrig="380">
          <v:shape id="_x0000_i1348" type="#_x0000_t75" style="width:11.25pt;height:15pt" o:ole="">
            <v:imagedata r:id="rId610" o:title=""/>
          </v:shape>
          <o:OLEObject Type="Embed" ProgID="Equation.3" ShapeID="_x0000_i1348" DrawAspect="Content" ObjectID="_1480582219" r:id="rId611"/>
        </w:object>
      </w:r>
      <w:r>
        <w:rPr>
          <w:i/>
          <w:lang w:val="en-US"/>
        </w:rPr>
        <w:sym w:font="Arial" w:char="2013"/>
      </w:r>
      <w:r>
        <w:rPr>
          <w:i/>
          <w:lang w:val="en-US"/>
        </w:rPr>
        <w:t xml:space="preserve"> b</w:t>
      </w:r>
      <w:r>
        <w:rPr>
          <w:i/>
          <w:noProof/>
        </w:rPr>
        <w:t xml:space="preserve"> =</w:t>
      </w:r>
      <w:r>
        <w:rPr>
          <w:noProof/>
        </w:rPr>
        <w:t xml:space="preserve"> 150</w:t>
      </w:r>
      <w:r>
        <w:t xml:space="preserve"> мм, тогда:</w:t>
      </w:r>
    </w:p>
    <w:p w:rsidR="00000000" w:rsidRDefault="00AC1C26">
      <w:pPr>
        <w:ind w:firstLine="284"/>
        <w:jc w:val="both"/>
        <w:rPr>
          <w:lang w:val="en-US"/>
        </w:rPr>
      </w:pPr>
      <w:r>
        <w:rPr>
          <w:position w:val="-30"/>
          <w:lang w:val="en-US"/>
        </w:rPr>
        <w:object w:dxaOrig="4800" w:dyaOrig="720">
          <v:shape id="_x0000_i1349" type="#_x0000_t75" style="width:211.5pt;height:31.5pt" o:ole="">
            <v:imagedata r:id="rId612" o:title=""/>
          </v:shape>
          <o:OLEObject Type="Embed" ProgID="Equation.3" ShapeID="_x0000_i1349" DrawAspect="Content" ObjectID="_1480582220" r:id="rId613"/>
        </w:object>
      </w:r>
    </w:p>
    <w:p w:rsidR="00000000" w:rsidRDefault="00AC1C26">
      <w:pPr>
        <w:ind w:firstLine="284"/>
        <w:jc w:val="both"/>
        <w:rPr>
          <w:lang w:val="en-US"/>
        </w:rPr>
      </w:pPr>
      <w:r>
        <w:rPr>
          <w:position w:val="-10"/>
          <w:lang w:val="en-US"/>
        </w:rPr>
        <w:object w:dxaOrig="7440" w:dyaOrig="360">
          <v:shape id="_x0000_i1350" type="#_x0000_t75" style="width:339.75pt;height:16.5pt" o:ole="">
            <v:imagedata r:id="rId614" o:title=""/>
          </v:shape>
          <o:OLEObject Type="Embed" ProgID="Equation.3" ShapeID="_x0000_i1350" DrawAspect="Content" ObjectID="_1480582221" r:id="rId615"/>
        </w:object>
      </w:r>
    </w:p>
    <w:p w:rsidR="00000000" w:rsidRDefault="00AC1C26">
      <w:pPr>
        <w:ind w:firstLine="284"/>
        <w:jc w:val="both"/>
        <w:rPr>
          <w:lang w:val="en-US"/>
        </w:rPr>
      </w:pPr>
      <w:r>
        <w:rPr>
          <w:position w:val="-24"/>
          <w:lang w:val="en-US"/>
        </w:rPr>
        <w:object w:dxaOrig="3019" w:dyaOrig="620">
          <v:shape id="_x0000_i1351" type="#_x0000_t75" style="width:135.75pt;height:28.5pt" o:ole="">
            <v:imagedata r:id="rId616" o:title=""/>
          </v:shape>
          <o:OLEObject Type="Embed" ProgID="Equation.3" ShapeID="_x0000_i1351" DrawAspect="Content" ObjectID="_1480582222" r:id="rId617"/>
        </w:object>
      </w:r>
      <w:r>
        <w:rPr>
          <w:lang w:val="en-US"/>
        </w:rPr>
        <w:t xml:space="preserve"> </w:t>
      </w:r>
      <w:r>
        <w:t>Н/мм (кН/м)</w:t>
      </w:r>
      <w:r>
        <w:rPr>
          <w:lang w:val="en-US"/>
        </w:rPr>
        <w:t>.</w:t>
      </w:r>
    </w:p>
    <w:p w:rsidR="00000000" w:rsidRDefault="00AC1C26">
      <w:pPr>
        <w:ind w:firstLine="284"/>
        <w:jc w:val="both"/>
        <w:rPr>
          <w:noProof/>
        </w:rPr>
      </w:pPr>
      <w:r>
        <w:t>Определим значение</w:t>
      </w:r>
      <w:r>
        <w:rPr>
          <w:lang w:val="en-US"/>
        </w:rPr>
        <w:t xml:space="preserve"> </w:t>
      </w:r>
      <w:r>
        <w:rPr>
          <w:i/>
          <w:lang w:val="en-US"/>
        </w:rPr>
        <w:t>Q</w:t>
      </w:r>
      <w:r>
        <w:rPr>
          <w:i/>
          <w:vertAlign w:val="subscript"/>
          <w:lang w:val="en-US"/>
        </w:rPr>
        <w:t>b,min</w:t>
      </w:r>
      <w:r>
        <w:rPr>
          <w:lang w:val="en-US"/>
        </w:rPr>
        <w:t>,</w:t>
      </w:r>
      <w:r>
        <w:rPr>
          <w:noProof/>
        </w:rPr>
        <w:t xml:space="preserve"> </w:t>
      </w:r>
      <w:r>
        <w:t xml:space="preserve">принимая </w:t>
      </w:r>
      <w:r>
        <w:rPr>
          <w:i/>
        </w:rPr>
        <w:sym w:font="Symbol" w:char="F06A"/>
      </w:r>
      <w:r>
        <w:rPr>
          <w:i/>
          <w:vertAlign w:val="subscript"/>
          <w:lang w:val="en-US"/>
        </w:rPr>
        <w:t>b</w:t>
      </w:r>
      <w:r>
        <w:rPr>
          <w:vertAlign w:val="subscript"/>
          <w:lang w:val="en-US"/>
        </w:rPr>
        <w:t>3</w:t>
      </w:r>
      <w:r>
        <w:rPr>
          <w:noProof/>
        </w:rPr>
        <w:t xml:space="preserve"> = 0,6:</w:t>
      </w:r>
    </w:p>
    <w:p w:rsidR="00000000" w:rsidRDefault="00AC1C26">
      <w:pPr>
        <w:ind w:firstLine="284"/>
        <w:jc w:val="both"/>
        <w:rPr>
          <w:lang w:val="en-US"/>
        </w:rPr>
      </w:pPr>
      <w:r>
        <w:rPr>
          <w:position w:val="-12"/>
          <w:lang w:val="en-US"/>
        </w:rPr>
        <w:object w:dxaOrig="6880" w:dyaOrig="320">
          <v:shape id="_x0000_i1352" type="#_x0000_t75" style="width:314.25pt;height:14.25pt" o:ole="">
            <v:imagedata r:id="rId618" o:title=""/>
          </v:shape>
          <o:OLEObject Type="Embed" ProgID="Equation.3" ShapeID="_x0000_i1352" DrawAspect="Content" ObjectID="_1480582223" r:id="rId619"/>
        </w:object>
      </w:r>
    </w:p>
    <w:p w:rsidR="00000000" w:rsidRDefault="00AC1C26">
      <w:pPr>
        <w:ind w:firstLine="284"/>
        <w:jc w:val="both"/>
        <w:rPr>
          <w:noProof/>
        </w:rPr>
      </w:pPr>
      <w:r>
        <w:lastRenderedPageBreak/>
        <w:t>Поскольку</w:t>
      </w:r>
      <w:r>
        <w:rPr>
          <w:noProof/>
        </w:rPr>
        <w:t xml:space="preserve"> </w:t>
      </w:r>
      <w:r>
        <w:rPr>
          <w:noProof/>
          <w:position w:val="-30"/>
        </w:rPr>
        <w:object w:dxaOrig="4680" w:dyaOrig="700">
          <v:shape id="_x0000_i1353" type="#_x0000_t75" style="width:210.75pt;height:32.25pt" o:ole="">
            <v:imagedata r:id="rId620" o:title=""/>
          </v:shape>
          <o:OLEObject Type="Embed" ProgID="Equation.3" ShapeID="_x0000_i1353" DrawAspect="Content" ObjectID="_1480582224" r:id="rId621"/>
        </w:object>
      </w:r>
    </w:p>
    <w:p w:rsidR="00000000" w:rsidRDefault="00AC1C26">
      <w:pPr>
        <w:ind w:firstLine="284"/>
        <w:jc w:val="both"/>
      </w:pPr>
      <w:r>
        <w:t>условие</w:t>
      </w:r>
      <w:r>
        <w:rPr>
          <w:noProof/>
        </w:rPr>
        <w:t xml:space="preserve"> (57)</w:t>
      </w:r>
      <w:r>
        <w:t xml:space="preserve"> выполняется, и, следовательно, значение </w:t>
      </w:r>
      <w:r>
        <w:rPr>
          <w:i/>
        </w:rPr>
        <w:t>М</w:t>
      </w:r>
      <w:r>
        <w:rPr>
          <w:i/>
          <w:vertAlign w:val="subscript"/>
          <w:lang w:val="en-US"/>
        </w:rPr>
        <w:t>b</w:t>
      </w:r>
      <w:r>
        <w:t xml:space="preserve"> не корректируем.</w:t>
      </w:r>
    </w:p>
    <w:p w:rsidR="00000000" w:rsidRDefault="00AC1C26">
      <w:pPr>
        <w:ind w:firstLine="284"/>
        <w:jc w:val="both"/>
        <w:rPr>
          <w:i/>
        </w:rPr>
      </w:pPr>
      <w:r>
        <w:t>Согласно п.</w:t>
      </w:r>
      <w:r>
        <w:rPr>
          <w:noProof/>
        </w:rPr>
        <w:t xml:space="preserve"> 3.32</w:t>
      </w:r>
      <w:r>
        <w:t xml:space="preserve"> определим длину проекции невыгоднейшего наклонного сечения </w:t>
      </w:r>
      <w:r>
        <w:rPr>
          <w:i/>
        </w:rPr>
        <w:t>с</w:t>
      </w:r>
      <w:r>
        <w:t>:</w:t>
      </w:r>
    </w:p>
    <w:p w:rsidR="00000000" w:rsidRDefault="00AC1C26">
      <w:pPr>
        <w:ind w:firstLine="284"/>
        <w:jc w:val="both"/>
        <w:rPr>
          <w:noProof/>
        </w:rPr>
      </w:pPr>
      <w:r>
        <w:rPr>
          <w:noProof/>
          <w:position w:val="-10"/>
        </w:rPr>
        <w:object w:dxaOrig="3040" w:dyaOrig="340">
          <v:shape id="_x0000_i1354" type="#_x0000_t75" style="width:135pt;height:15pt" o:ole="">
            <v:imagedata r:id="rId622" o:title=""/>
          </v:shape>
          <o:OLEObject Type="Embed" ProgID="Equation.3" ShapeID="_x0000_i1354" DrawAspect="Content" ObjectID="_1480582225" r:id="rId623"/>
        </w:object>
      </w:r>
      <w:r>
        <w:rPr>
          <w:noProof/>
        </w:rPr>
        <w:t xml:space="preserve"> кН/м (Н/мм),</w:t>
      </w:r>
    </w:p>
    <w:p w:rsidR="00000000" w:rsidRDefault="00AC1C26">
      <w:pPr>
        <w:ind w:firstLine="284"/>
        <w:jc w:val="both"/>
      </w:pPr>
      <w:r>
        <w:t>поскольку</w:t>
      </w:r>
      <w:r>
        <w:rPr>
          <w:noProof/>
        </w:rPr>
        <w:t xml:space="preserve"> 0,56</w:t>
      </w:r>
      <w:r>
        <w:rPr>
          <w:i/>
          <w:noProof/>
        </w:rPr>
        <w:t>q</w:t>
      </w:r>
      <w:r>
        <w:rPr>
          <w:i/>
          <w:noProof/>
          <w:vertAlign w:val="subscript"/>
        </w:rPr>
        <w:t>sw</w:t>
      </w:r>
      <w:r>
        <w:rPr>
          <w:noProof/>
        </w:rPr>
        <w:t xml:space="preserve"> = 0,56 </w:t>
      </w:r>
      <w:r>
        <w:rPr>
          <w:noProof/>
        </w:rPr>
        <w:sym w:font="Arial" w:char="00B7"/>
      </w:r>
      <w:r>
        <w:rPr>
          <w:noProof/>
        </w:rPr>
        <w:t xml:space="preserve"> 143 == 80 кН/м &gt; </w:t>
      </w:r>
      <w:r>
        <w:rPr>
          <w:i/>
          <w:noProof/>
        </w:rPr>
        <w:t>q</w:t>
      </w:r>
      <w:r>
        <w:rPr>
          <w:noProof/>
          <w:vertAlign w:val="subscript"/>
        </w:rPr>
        <w:t>1</w:t>
      </w:r>
      <w:r>
        <w:rPr>
          <w:noProof/>
        </w:rPr>
        <w:t xml:space="preserve"> = 12,9</w:t>
      </w:r>
      <w:r>
        <w:t xml:space="preserve"> кН/м, значение </w:t>
      </w:r>
      <w:r>
        <w:rPr>
          <w:i/>
        </w:rPr>
        <w:t>с</w:t>
      </w:r>
      <w:r>
        <w:t xml:space="preserve"> определим только по формуле</w:t>
      </w:r>
    </w:p>
    <w:p w:rsidR="00000000" w:rsidRDefault="00AC1C26">
      <w:pPr>
        <w:ind w:firstLine="284"/>
        <w:jc w:val="both"/>
        <w:rPr>
          <w:lang w:val="en-US"/>
        </w:rPr>
      </w:pPr>
      <w:r>
        <w:rPr>
          <w:position w:val="-32"/>
          <w:lang w:val="en-US"/>
        </w:rPr>
        <w:object w:dxaOrig="2680" w:dyaOrig="760">
          <v:shape id="_x0000_i1355" type="#_x0000_t75" style="width:118.5pt;height:33.75pt" o:ole="">
            <v:imagedata r:id="rId624" o:title=""/>
          </v:shape>
          <o:OLEObject Type="Embed" ProgID="Equation.3" ShapeID="_x0000_i1355" DrawAspect="Content" ObjectID="_1480582226" r:id="rId625"/>
        </w:object>
      </w:r>
      <w:r>
        <w:rPr>
          <w:lang w:val="en-US"/>
        </w:rPr>
        <w:t xml:space="preserve"> </w:t>
      </w:r>
      <w:r>
        <w:t>м</w:t>
      </w:r>
      <w:r>
        <w:rPr>
          <w:lang w:val="en-US"/>
        </w:rPr>
        <w:t>.</w:t>
      </w:r>
    </w:p>
    <w:p w:rsidR="00000000" w:rsidRDefault="00AC1C26">
      <w:pPr>
        <w:ind w:firstLine="284"/>
        <w:jc w:val="both"/>
        <w:rPr>
          <w:lang w:val="en-US"/>
        </w:rPr>
      </w:pPr>
      <w:r>
        <w:t>Тогда</w:t>
      </w:r>
      <w:r>
        <w:rPr>
          <w:lang w:val="en-US"/>
        </w:rPr>
        <w:t xml:space="preserve">        </w:t>
      </w:r>
      <w:r>
        <w:rPr>
          <w:position w:val="-28"/>
          <w:lang w:val="en-US"/>
        </w:rPr>
        <w:object w:dxaOrig="4599" w:dyaOrig="660">
          <v:shape id="_x0000_i1356" type="#_x0000_t75" style="width:210.75pt;height:30pt" o:ole="">
            <v:imagedata r:id="rId626" o:title=""/>
          </v:shape>
          <o:OLEObject Type="Embed" ProgID="Equation.3" ShapeID="_x0000_i1356" DrawAspect="Content" ObjectID="_1480582227" r:id="rId627"/>
        </w:object>
      </w:r>
    </w:p>
    <w:p w:rsidR="00000000" w:rsidRDefault="00AC1C26">
      <w:pPr>
        <w:ind w:firstLine="284"/>
        <w:jc w:val="both"/>
        <w:rPr>
          <w:noProof/>
        </w:rPr>
      </w:pPr>
      <w:r>
        <w:rPr>
          <w:position w:val="-12"/>
          <w:lang w:val="en-US"/>
        </w:rPr>
        <w:object w:dxaOrig="3820" w:dyaOrig="360">
          <v:shape id="_x0000_i1357" type="#_x0000_t75" style="width:170.25pt;height:16.5pt" o:ole="">
            <v:imagedata r:id="rId628" o:title=""/>
          </v:shape>
          <o:OLEObject Type="Embed" ProgID="Equation.3" ShapeID="_x0000_i1357" DrawAspect="Content" ObjectID="_1480582228" r:id="rId629"/>
        </w:object>
      </w:r>
      <w:r>
        <w:t>кН</w:t>
      </w:r>
      <w:r>
        <w:rPr>
          <w:lang w:val="en-US"/>
        </w:rPr>
        <w:t>.</w:t>
      </w:r>
    </w:p>
    <w:p w:rsidR="00000000" w:rsidRDefault="00AC1C26">
      <w:pPr>
        <w:ind w:firstLine="284"/>
        <w:jc w:val="both"/>
      </w:pPr>
      <w:r>
        <w:t>Длина проекции наклонной трещины равна:</w:t>
      </w:r>
    </w:p>
    <w:p w:rsidR="00000000" w:rsidRDefault="00AC1C26">
      <w:pPr>
        <w:ind w:firstLine="284"/>
        <w:jc w:val="both"/>
        <w:rPr>
          <w:lang w:val="en-US"/>
        </w:rPr>
      </w:pPr>
      <w:r>
        <w:rPr>
          <w:position w:val="-32"/>
          <w:lang w:val="en-US"/>
        </w:rPr>
        <w:object w:dxaOrig="3640" w:dyaOrig="760">
          <v:shape id="_x0000_i1358" type="#_x0000_t75" style="width:165pt;height:34.5pt" o:ole="">
            <v:imagedata r:id="rId630" o:title=""/>
          </v:shape>
          <o:OLEObject Type="Embed" ProgID="Equation.3" ShapeID="_x0000_i1358" DrawAspect="Content" ObjectID="_1480582229" r:id="rId631"/>
        </w:object>
      </w:r>
    </w:p>
    <w:p w:rsidR="00000000" w:rsidRDefault="00AC1C26">
      <w:pPr>
        <w:ind w:firstLine="284"/>
        <w:jc w:val="both"/>
        <w:rPr>
          <w:noProof/>
        </w:rPr>
      </w:pPr>
      <w:r>
        <w:t>Поскольку</w:t>
      </w:r>
      <w:r>
        <w:rPr>
          <w:lang w:val="en-US"/>
        </w:rPr>
        <w:t xml:space="preserve"> </w:t>
      </w:r>
      <w:r>
        <w:rPr>
          <w:i/>
          <w:lang w:val="en-US"/>
        </w:rPr>
        <w:t>c</w:t>
      </w:r>
      <w:r>
        <w:rPr>
          <w:vertAlign w:val="subscript"/>
          <w:lang w:val="en-US"/>
        </w:rPr>
        <w:t>0</w:t>
      </w:r>
      <w:r>
        <w:rPr>
          <w:i/>
          <w:smallCaps/>
          <w:noProof/>
        </w:rPr>
        <w:t xml:space="preserve"> </w:t>
      </w:r>
      <w:r>
        <w:rPr>
          <w:i/>
          <w:noProof/>
        </w:rPr>
        <w:t>=</w:t>
      </w:r>
      <w:r>
        <w:rPr>
          <w:noProof/>
        </w:rPr>
        <w:t xml:space="preserve"> 0,288 &lt;</w:t>
      </w:r>
      <w:r>
        <w:rPr>
          <w:lang w:val="en-US"/>
        </w:rPr>
        <w:t xml:space="preserve"> </w:t>
      </w:r>
      <w:r>
        <w:rPr>
          <w:i/>
          <w:lang w:val="en-US"/>
        </w:rPr>
        <w:t>h</w:t>
      </w:r>
      <w:r>
        <w:rPr>
          <w:vertAlign w:val="subscript"/>
          <w:lang w:val="en-US"/>
        </w:rPr>
        <w:t>0</w:t>
      </w:r>
      <w:r>
        <w:rPr>
          <w:noProof/>
        </w:rPr>
        <w:t xml:space="preserve"> = 0,292</w:t>
      </w:r>
      <w:r>
        <w:t xml:space="preserve"> м, принимаем </w:t>
      </w:r>
      <w:r>
        <w:rPr>
          <w:i/>
          <w:lang w:val="en-US"/>
        </w:rPr>
        <w:t>c</w:t>
      </w:r>
      <w:r>
        <w:rPr>
          <w:vertAlign w:val="subscript"/>
          <w:lang w:val="en-US"/>
        </w:rPr>
        <w:t>0</w:t>
      </w:r>
      <w:r>
        <w:rPr>
          <w:noProof/>
        </w:rPr>
        <w:t xml:space="preserve"> </w:t>
      </w:r>
      <w:r>
        <w:rPr>
          <w:i/>
          <w:noProof/>
        </w:rPr>
        <w:t>=</w:t>
      </w:r>
      <w:r>
        <w:rPr>
          <w:i/>
          <w:lang w:val="en-US"/>
        </w:rPr>
        <w:t xml:space="preserve"> h</w:t>
      </w:r>
      <w:r>
        <w:rPr>
          <w:vertAlign w:val="subscript"/>
          <w:lang w:val="en-US"/>
        </w:rPr>
        <w:t>0</w:t>
      </w:r>
      <w:r>
        <w:rPr>
          <w:i/>
          <w:noProof/>
        </w:rPr>
        <w:t xml:space="preserve"> =</w:t>
      </w:r>
      <w:r>
        <w:rPr>
          <w:noProof/>
        </w:rPr>
        <w:t xml:space="preserve"> 0,292</w:t>
      </w:r>
      <w:r>
        <w:t xml:space="preserve"> м, тогда</w:t>
      </w:r>
      <w:r>
        <w:rPr>
          <w:lang w:val="en-US"/>
        </w:rPr>
        <w:t xml:space="preserve"> </w:t>
      </w:r>
      <w:r>
        <w:rPr>
          <w:i/>
          <w:lang w:val="en-US"/>
        </w:rPr>
        <w:t>Q</w:t>
      </w:r>
      <w:r>
        <w:rPr>
          <w:i/>
          <w:vertAlign w:val="subscript"/>
          <w:lang w:val="en-US"/>
        </w:rPr>
        <w:t>sw</w:t>
      </w:r>
      <w:r>
        <w:rPr>
          <w:i/>
          <w:noProof/>
        </w:rPr>
        <w:t xml:space="preserve"> =</w:t>
      </w:r>
      <w:r>
        <w:rPr>
          <w:i/>
          <w:lang w:val="en-US"/>
        </w:rPr>
        <w:t xml:space="preserve"> q</w:t>
      </w:r>
      <w:r>
        <w:rPr>
          <w:i/>
          <w:vertAlign w:val="subscript"/>
          <w:lang w:val="en-US"/>
        </w:rPr>
        <w:t>sw</w:t>
      </w:r>
      <w:r>
        <w:rPr>
          <w:i/>
          <w:lang w:val="en-US"/>
        </w:rPr>
        <w:t>c</w:t>
      </w:r>
      <w:r>
        <w:rPr>
          <w:vertAlign w:val="subscript"/>
          <w:lang w:val="en-US"/>
        </w:rPr>
        <w:t>0</w:t>
      </w:r>
      <w:r>
        <w:rPr>
          <w:i/>
          <w:noProof/>
        </w:rPr>
        <w:t xml:space="preserve"> =</w:t>
      </w:r>
      <w:r>
        <w:rPr>
          <w:noProof/>
        </w:rPr>
        <w:t xml:space="preserve"> 143 </w:t>
      </w:r>
      <w:r>
        <w:rPr>
          <w:noProof/>
        </w:rPr>
        <w:sym w:font="Arial" w:char="00B7"/>
      </w:r>
      <w:r>
        <w:rPr>
          <w:noProof/>
        </w:rPr>
        <w:t xml:space="preserve"> 0,292 = 41,8 кН. </w:t>
      </w:r>
    </w:p>
    <w:p w:rsidR="00000000" w:rsidRDefault="00AC1C26">
      <w:pPr>
        <w:ind w:firstLine="284"/>
        <w:jc w:val="both"/>
        <w:rPr>
          <w:noProof/>
        </w:rPr>
      </w:pPr>
      <w:r>
        <w:t>Проверим условие</w:t>
      </w:r>
      <w:r>
        <w:rPr>
          <w:lang w:val="en-US"/>
        </w:rPr>
        <w:t xml:space="preserve"> (50)</w:t>
      </w:r>
      <w:r>
        <w:rPr>
          <w:noProof/>
        </w:rPr>
        <w:t>:</w:t>
      </w:r>
    </w:p>
    <w:p w:rsidR="00000000" w:rsidRDefault="00AC1C26">
      <w:pPr>
        <w:ind w:firstLine="284"/>
        <w:jc w:val="both"/>
      </w:pPr>
      <w:r>
        <w:rPr>
          <w:position w:val="-12"/>
        </w:rPr>
        <w:object w:dxaOrig="4640" w:dyaOrig="360">
          <v:shape id="_x0000_i1359" type="#_x0000_t75" style="width:210pt;height:16.5pt" o:ole="">
            <v:imagedata r:id="rId632" o:title=""/>
          </v:shape>
          <o:OLEObject Type="Embed" ProgID="Equation.3" ShapeID="_x0000_i1359" DrawAspect="Content" ObjectID="_1480582230" r:id="rId633"/>
        </w:object>
      </w:r>
      <w:r>
        <w:t xml:space="preserve"> </w:t>
      </w:r>
    </w:p>
    <w:p w:rsidR="00000000" w:rsidRDefault="00AC1C26">
      <w:pPr>
        <w:ind w:firstLine="284"/>
        <w:jc w:val="both"/>
        <w:rPr>
          <w:noProof/>
        </w:rPr>
      </w:pPr>
      <w:r>
        <w:t>т. е. прочность наклонного сечения по поперечной силе обеспечена. Кроме того, должно выполняться требование п.</w:t>
      </w:r>
      <w:r>
        <w:rPr>
          <w:noProof/>
        </w:rPr>
        <w:t xml:space="preserve"> 3.29:</w:t>
      </w:r>
    </w:p>
    <w:p w:rsidR="00000000" w:rsidRDefault="00AC1C26">
      <w:pPr>
        <w:ind w:firstLine="284"/>
        <w:jc w:val="both"/>
        <w:rPr>
          <w:lang w:val="en-US"/>
        </w:rPr>
      </w:pPr>
      <w:r>
        <w:rPr>
          <w:position w:val="-26"/>
          <w:lang w:val="en-US"/>
        </w:rPr>
        <w:object w:dxaOrig="5539" w:dyaOrig="660">
          <v:shape id="_x0000_i1360" type="#_x0000_t75" style="width:251.25pt;height:30pt" o:ole="">
            <v:imagedata r:id="rId634" o:title=""/>
          </v:shape>
          <o:OLEObject Type="Embed" ProgID="Equation.3" ShapeID="_x0000_i1360" DrawAspect="Content" ObjectID="_1480582231" r:id="rId635"/>
        </w:object>
      </w:r>
    </w:p>
    <w:p w:rsidR="00000000" w:rsidRDefault="00AC1C26">
      <w:pPr>
        <w:ind w:firstLine="284"/>
        <w:jc w:val="both"/>
      </w:pPr>
      <w:r>
        <w:t>Условия п. 5.69</w:t>
      </w:r>
      <w:r>
        <w:rPr>
          <w:lang w:val="en-US"/>
        </w:rPr>
        <w:t xml:space="preserve"> </w:t>
      </w:r>
      <w:r>
        <w:rPr>
          <w:i/>
          <w:lang w:val="en-US"/>
        </w:rPr>
        <w:t>s</w:t>
      </w:r>
      <w:r>
        <w:rPr>
          <w:i/>
          <w:noProof/>
        </w:rPr>
        <w:t xml:space="preserve"> &lt;</w:t>
      </w:r>
      <w:r>
        <w:rPr>
          <w:noProof/>
        </w:rPr>
        <w:t xml:space="preserve"> </w:t>
      </w:r>
      <w:r>
        <w:rPr>
          <w:i/>
          <w:noProof/>
        </w:rPr>
        <w:t>h</w:t>
      </w:r>
      <w:r>
        <w:rPr>
          <w:noProof/>
        </w:rPr>
        <w:t>/2 = 350/2 = 175</w:t>
      </w:r>
      <w:r>
        <w:t xml:space="preserve"> мм и </w:t>
      </w:r>
      <w:r>
        <w:rPr>
          <w:i/>
          <w:lang w:val="en-US"/>
        </w:rPr>
        <w:t>s</w:t>
      </w:r>
      <w:r>
        <w:rPr>
          <w:noProof/>
        </w:rPr>
        <w:t xml:space="preserve"> &lt; 150</w:t>
      </w:r>
      <w:r>
        <w:t xml:space="preserve"> мм также выполняются.</w:t>
      </w:r>
    </w:p>
    <w:p w:rsidR="00000000" w:rsidRDefault="00AC1C26">
      <w:pPr>
        <w:ind w:firstLine="284"/>
        <w:jc w:val="both"/>
      </w:pPr>
      <w:r>
        <w:t>Пример</w:t>
      </w:r>
      <w:r>
        <w:rPr>
          <w:noProof/>
        </w:rPr>
        <w:t xml:space="preserve"> 14.</w:t>
      </w:r>
      <w:r>
        <w:t xml:space="preserve"> </w:t>
      </w:r>
      <w:r>
        <w:rPr>
          <w:i/>
        </w:rPr>
        <w:t>Дано:</w:t>
      </w:r>
      <w:r>
        <w:t xml:space="preserve"> свободно опертая железобетонная балка перекрытия прол</w:t>
      </w:r>
      <w:r>
        <w:t>етом</w:t>
      </w:r>
      <w:r>
        <w:rPr>
          <w:noProof/>
        </w:rPr>
        <w:t xml:space="preserve"> </w:t>
      </w:r>
      <w:r>
        <w:rPr>
          <w:i/>
          <w:noProof/>
        </w:rPr>
        <w:t>l</w:t>
      </w:r>
      <w:r>
        <w:rPr>
          <w:noProof/>
        </w:rPr>
        <w:t xml:space="preserve"> </w:t>
      </w:r>
      <w:r>
        <w:rPr>
          <w:i/>
          <w:noProof/>
        </w:rPr>
        <w:t>=</w:t>
      </w:r>
      <w:r>
        <w:rPr>
          <w:noProof/>
        </w:rPr>
        <w:t xml:space="preserve"> 5,5</w:t>
      </w:r>
      <w:r>
        <w:t xml:space="preserve"> м; временная равномерно распределенная эквивалентная нагрузка на балку</w:t>
      </w:r>
      <w:r>
        <w:rPr>
          <w:lang w:val="en-US"/>
        </w:rPr>
        <w:t xml:space="preserve"> </w:t>
      </w:r>
      <w:r>
        <w:rPr>
          <w:i/>
          <w:lang w:val="en-US"/>
        </w:rPr>
        <w:t>v</w:t>
      </w:r>
      <w:r>
        <w:rPr>
          <w:i/>
          <w:noProof/>
        </w:rPr>
        <w:t xml:space="preserve"> =</w:t>
      </w:r>
      <w:r>
        <w:rPr>
          <w:noProof/>
        </w:rPr>
        <w:t xml:space="preserve"> 36</w:t>
      </w:r>
      <w:r>
        <w:t xml:space="preserve"> кН/м; постоянная нагрузка </w:t>
      </w:r>
      <w:r>
        <w:rPr>
          <w:i/>
          <w:lang w:val="en-US"/>
        </w:rPr>
        <w:t>g</w:t>
      </w:r>
      <w:r>
        <w:rPr>
          <w:noProof/>
        </w:rPr>
        <w:t xml:space="preserve"> = 14</w:t>
      </w:r>
      <w:r>
        <w:t xml:space="preserve"> кН/м; размеры поперечного сечения </w:t>
      </w:r>
      <w:r>
        <w:rPr>
          <w:i/>
        </w:rPr>
        <w:t>b</w:t>
      </w:r>
      <w:r>
        <w:rPr>
          <w:i/>
          <w:noProof/>
        </w:rPr>
        <w:t xml:space="preserve"> = </w:t>
      </w:r>
      <w:r>
        <w:rPr>
          <w:noProof/>
        </w:rPr>
        <w:t>200</w:t>
      </w:r>
      <w:r>
        <w:t xml:space="preserve"> мм,</w:t>
      </w:r>
      <w:r>
        <w:rPr>
          <w:lang w:val="en-US"/>
        </w:rPr>
        <w:t xml:space="preserve"> </w:t>
      </w:r>
      <w:r>
        <w:rPr>
          <w:i/>
          <w:lang w:val="en-US"/>
        </w:rPr>
        <w:t>h</w:t>
      </w:r>
      <w:r>
        <w:rPr>
          <w:i/>
          <w:noProof/>
        </w:rPr>
        <w:t xml:space="preserve"> =</w:t>
      </w:r>
      <w:r>
        <w:rPr>
          <w:noProof/>
        </w:rPr>
        <w:t xml:space="preserve"> 400</w:t>
      </w:r>
      <w:r>
        <w:t xml:space="preserve"> мм,</w:t>
      </w:r>
      <w:r>
        <w:rPr>
          <w:lang w:val="en-US"/>
        </w:rPr>
        <w:t xml:space="preserve"> </w:t>
      </w:r>
      <w:r>
        <w:rPr>
          <w:i/>
          <w:lang w:val="en-US"/>
        </w:rPr>
        <w:t>h</w:t>
      </w:r>
      <w:r>
        <w:rPr>
          <w:vertAlign w:val="subscript"/>
          <w:lang w:val="en-US"/>
        </w:rPr>
        <w:t>0</w:t>
      </w:r>
      <w:r>
        <w:rPr>
          <w:lang w:val="en-US"/>
        </w:rPr>
        <w:t xml:space="preserve"> = 370</w:t>
      </w:r>
      <w:r>
        <w:t xml:space="preserve"> мм; бетон тяжелый класса В15</w:t>
      </w:r>
      <w:r>
        <w:rPr>
          <w:lang w:val="en-US"/>
        </w:rPr>
        <w:t xml:space="preserve"> (</w:t>
      </w:r>
      <w:r>
        <w:rPr>
          <w:i/>
          <w:lang w:val="en-US"/>
        </w:rPr>
        <w:t>R</w:t>
      </w:r>
      <w:r>
        <w:rPr>
          <w:i/>
          <w:vertAlign w:val="subscript"/>
          <w:lang w:val="en-US"/>
        </w:rPr>
        <w:t>b</w:t>
      </w:r>
      <w:r>
        <w:rPr>
          <w:noProof/>
        </w:rPr>
        <w:t xml:space="preserve"> = 7,7</w:t>
      </w:r>
      <w:r>
        <w:t xml:space="preserve"> МПа; </w:t>
      </w:r>
      <w:r>
        <w:rPr>
          <w:i/>
          <w:lang w:val="en-US"/>
        </w:rPr>
        <w:t>R</w:t>
      </w:r>
      <w:r>
        <w:rPr>
          <w:i/>
          <w:vertAlign w:val="subscript"/>
          <w:lang w:val="en-US"/>
        </w:rPr>
        <w:t>bt</w:t>
      </w:r>
      <w:r>
        <w:rPr>
          <w:i/>
          <w:smallCaps/>
          <w:noProof/>
        </w:rPr>
        <w:t xml:space="preserve"> </w:t>
      </w:r>
      <w:r>
        <w:rPr>
          <w:i/>
          <w:noProof/>
        </w:rPr>
        <w:t>=</w:t>
      </w:r>
      <w:r>
        <w:rPr>
          <w:noProof/>
        </w:rPr>
        <w:t xml:space="preserve"> 0,67</w:t>
      </w:r>
      <w:r>
        <w:t xml:space="preserve"> МПа при </w:t>
      </w:r>
      <w:r>
        <w:sym w:font="Symbol" w:char="F067"/>
      </w:r>
      <w:r>
        <w:rPr>
          <w:i/>
          <w:vertAlign w:val="subscript"/>
          <w:lang w:val="en-US"/>
        </w:rPr>
        <w:t>b</w:t>
      </w:r>
      <w:r>
        <w:rPr>
          <w:vertAlign w:val="subscript"/>
          <w:lang w:val="en-US"/>
        </w:rPr>
        <w:t>2</w:t>
      </w:r>
      <w:r>
        <w:rPr>
          <w:i/>
          <w:noProof/>
        </w:rPr>
        <w:t xml:space="preserve"> </w:t>
      </w:r>
      <w:r>
        <w:rPr>
          <w:noProof/>
        </w:rPr>
        <w:t>= 0,9);</w:t>
      </w:r>
      <w:r>
        <w:t xml:space="preserve"> хомуты из арматуры класса А-</w:t>
      </w:r>
      <w:r>
        <w:rPr>
          <w:lang w:val="en-US"/>
        </w:rPr>
        <w:t>I (</w:t>
      </w:r>
      <w:r>
        <w:rPr>
          <w:i/>
          <w:lang w:val="en-US"/>
        </w:rPr>
        <w:t>R</w:t>
      </w:r>
      <w:r>
        <w:rPr>
          <w:i/>
          <w:vertAlign w:val="subscript"/>
          <w:lang w:val="en-US"/>
        </w:rPr>
        <w:t>sw</w:t>
      </w:r>
      <w:r>
        <w:rPr>
          <w:i/>
          <w:noProof/>
        </w:rPr>
        <w:t xml:space="preserve"> = </w:t>
      </w:r>
      <w:r>
        <w:rPr>
          <w:noProof/>
        </w:rPr>
        <w:t>175</w:t>
      </w:r>
      <w:r>
        <w:t xml:space="preserve"> МПа).</w:t>
      </w:r>
    </w:p>
    <w:p w:rsidR="00000000" w:rsidRDefault="00AC1C26">
      <w:pPr>
        <w:ind w:firstLine="284"/>
        <w:jc w:val="both"/>
      </w:pPr>
      <w:r>
        <w:rPr>
          <w:i/>
        </w:rPr>
        <w:t>Требуется</w:t>
      </w:r>
      <w:r>
        <w:t xml:space="preserve"> определить диаметр и шаг хомутов у опоры, а также выяснить, на каком расстоянии от опоры и как может быть увеличен шаг хомутов.</w:t>
      </w:r>
    </w:p>
    <w:p w:rsidR="00000000" w:rsidRDefault="00AC1C26">
      <w:pPr>
        <w:ind w:firstLine="284"/>
        <w:jc w:val="both"/>
      </w:pPr>
      <w:r>
        <w:t>Расчет. Наибольшая поперечная сила в опорном сечении равна:</w:t>
      </w:r>
    </w:p>
    <w:p w:rsidR="00000000" w:rsidRDefault="00AC1C26">
      <w:pPr>
        <w:ind w:firstLine="284"/>
        <w:jc w:val="both"/>
        <w:rPr>
          <w:lang w:val="en-US"/>
        </w:rPr>
      </w:pPr>
      <w:r>
        <w:rPr>
          <w:position w:val="-24"/>
          <w:lang w:val="en-US"/>
        </w:rPr>
        <w:object w:dxaOrig="2640" w:dyaOrig="620">
          <v:shape id="_x0000_i1361" type="#_x0000_t75" style="width:120pt;height:27.75pt" o:ole="">
            <v:imagedata r:id="rId636" o:title=""/>
          </v:shape>
          <o:OLEObject Type="Embed" ProgID="Equation.3" ShapeID="_x0000_i1361" DrawAspect="Content" ObjectID="_1480582232" r:id="rId637"/>
        </w:object>
      </w:r>
      <w:r>
        <w:rPr>
          <w:lang w:val="en-US"/>
        </w:rPr>
        <w:t xml:space="preserve"> </w:t>
      </w:r>
      <w:r>
        <w:t>кН</w:t>
      </w:r>
      <w:r>
        <w:rPr>
          <w:lang w:val="en-US"/>
        </w:rPr>
        <w:t>,</w:t>
      </w:r>
    </w:p>
    <w:p w:rsidR="00000000" w:rsidRDefault="00AC1C26">
      <w:pPr>
        <w:ind w:firstLine="284"/>
        <w:jc w:val="both"/>
      </w:pPr>
      <w:r>
        <w:t>где</w:t>
      </w:r>
      <w:r>
        <w:rPr>
          <w:lang w:val="en-US"/>
        </w:rPr>
        <w:t xml:space="preserve"> </w:t>
      </w:r>
      <w:r>
        <w:rPr>
          <w:i/>
          <w:lang w:val="en-US"/>
        </w:rPr>
        <w:t>q = v + g =</w:t>
      </w:r>
      <w:r>
        <w:rPr>
          <w:noProof/>
        </w:rPr>
        <w:t xml:space="preserve"> 36 +14 = 50</w:t>
      </w:r>
      <w:r>
        <w:t xml:space="preserve"> кН/м.</w:t>
      </w:r>
    </w:p>
    <w:p w:rsidR="00000000" w:rsidRDefault="00AC1C26">
      <w:pPr>
        <w:ind w:firstLine="284"/>
        <w:jc w:val="both"/>
        <w:rPr>
          <w:noProof/>
        </w:rPr>
      </w:pPr>
      <w:r>
        <w:t>Определим требуемую интенсивность хомутов приопорного участка согласно п.</w:t>
      </w:r>
      <w:r>
        <w:rPr>
          <w:noProof/>
        </w:rPr>
        <w:t xml:space="preserve"> 3.33</w:t>
      </w:r>
      <w:r>
        <w:t>б</w:t>
      </w:r>
      <w:r>
        <w:rPr>
          <w:noProof/>
        </w:rPr>
        <w:t>.</w:t>
      </w:r>
    </w:p>
    <w:p w:rsidR="00000000" w:rsidRDefault="00AC1C26">
      <w:pPr>
        <w:ind w:firstLine="284"/>
        <w:jc w:val="both"/>
      </w:pPr>
      <w:r>
        <w:t>Из формулы</w:t>
      </w:r>
      <w:r>
        <w:rPr>
          <w:noProof/>
        </w:rPr>
        <w:t xml:space="preserve"> (52)</w:t>
      </w:r>
      <w:r>
        <w:t xml:space="preserve"> при</w:t>
      </w:r>
      <w:r>
        <w:rPr>
          <w:lang w:val="en-US"/>
        </w:rPr>
        <w:t xml:space="preserve"> </w:t>
      </w:r>
      <w:r>
        <w:rPr>
          <w:i/>
          <w:lang w:val="en-US"/>
        </w:rPr>
        <w:sym w:font="Symbol" w:char="F06A"/>
      </w:r>
      <w:r>
        <w:rPr>
          <w:i/>
          <w:vertAlign w:val="subscript"/>
          <w:lang w:val="en-US"/>
        </w:rPr>
        <w:t>f</w:t>
      </w:r>
      <w:r>
        <w:rPr>
          <w:lang w:val="en-US"/>
        </w:rPr>
        <w:t xml:space="preserve"> = 0</w:t>
      </w:r>
      <w:r>
        <w:t xml:space="preserve"> и</w:t>
      </w:r>
      <w:r>
        <w:rPr>
          <w:lang w:val="en-US"/>
        </w:rPr>
        <w:t xml:space="preserve"> </w:t>
      </w:r>
      <w:r>
        <w:rPr>
          <w:i/>
          <w:lang w:val="en-US"/>
        </w:rPr>
        <w:sym w:font="Symbol" w:char="F06A"/>
      </w:r>
      <w:r>
        <w:rPr>
          <w:i/>
          <w:vertAlign w:val="subscript"/>
          <w:lang w:val="en-US"/>
        </w:rPr>
        <w:t>b</w:t>
      </w:r>
      <w:r>
        <w:rPr>
          <w:vertAlign w:val="subscript"/>
          <w:lang w:val="en-US"/>
        </w:rPr>
        <w:t>2</w:t>
      </w:r>
      <w:r>
        <w:rPr>
          <w:lang w:val="en-US"/>
        </w:rPr>
        <w:t xml:space="preserve"> </w:t>
      </w:r>
      <w:r>
        <w:rPr>
          <w:i/>
          <w:lang w:val="en-US"/>
        </w:rPr>
        <w:t xml:space="preserve">= </w:t>
      </w:r>
      <w:r>
        <w:rPr>
          <w:lang w:val="en-US"/>
        </w:rPr>
        <w:t>2,0</w:t>
      </w:r>
      <w:r>
        <w:rPr>
          <w:i/>
          <w:lang w:val="en-US"/>
        </w:rPr>
        <w:t xml:space="preserve"> </w:t>
      </w:r>
      <w:r>
        <w:t>(см. табл.</w:t>
      </w:r>
      <w:r>
        <w:rPr>
          <w:noProof/>
        </w:rPr>
        <w:t xml:space="preserve"> 21)</w:t>
      </w:r>
      <w:r>
        <w:t xml:space="preserve"> получим</w:t>
      </w:r>
    </w:p>
    <w:p w:rsidR="00000000" w:rsidRDefault="00AC1C26">
      <w:pPr>
        <w:ind w:firstLine="284"/>
        <w:jc w:val="both"/>
        <w:rPr>
          <w:lang w:val="en-US"/>
        </w:rPr>
      </w:pPr>
      <w:r>
        <w:rPr>
          <w:position w:val="-10"/>
          <w:lang w:val="en-US"/>
        </w:rPr>
        <w:object w:dxaOrig="5800" w:dyaOrig="360">
          <v:shape id="_x0000_i1362" type="#_x0000_t75" style="width:231.75pt;height:16.5pt" o:ole="">
            <v:imagedata r:id="rId638" o:title=""/>
          </v:shape>
          <o:OLEObject Type="Embed" ProgID="Equation.3" ShapeID="_x0000_i1362" DrawAspect="Content" ObjectID="_1480582233" r:id="rId639"/>
        </w:object>
      </w:r>
    </w:p>
    <w:p w:rsidR="00000000" w:rsidRDefault="00AC1C26">
      <w:pPr>
        <w:ind w:firstLine="284"/>
        <w:jc w:val="both"/>
        <w:rPr>
          <w:noProof/>
        </w:rPr>
      </w:pPr>
      <w:r>
        <w:t>Согласно</w:t>
      </w:r>
      <w:r>
        <w:rPr>
          <w:noProof/>
        </w:rPr>
        <w:t xml:space="preserve"> п. 3.32, </w:t>
      </w:r>
    </w:p>
    <w:p w:rsidR="00000000" w:rsidRDefault="00AC1C26">
      <w:pPr>
        <w:ind w:firstLine="284"/>
        <w:jc w:val="both"/>
        <w:rPr>
          <w:noProof/>
        </w:rPr>
      </w:pPr>
      <w:r>
        <w:rPr>
          <w:noProof/>
          <w:position w:val="-10"/>
        </w:rPr>
        <w:object w:dxaOrig="2860" w:dyaOrig="340">
          <v:shape id="_x0000_i1363" type="#_x0000_t75" style="width:126.75pt;height:15pt" o:ole="">
            <v:imagedata r:id="rId640" o:title=""/>
          </v:shape>
          <o:OLEObject Type="Embed" ProgID="Equation.3" ShapeID="_x0000_i1363" DrawAspect="Content" ObjectID="_1480582234" r:id="rId641"/>
        </w:object>
      </w:r>
      <w:r>
        <w:rPr>
          <w:noProof/>
        </w:rPr>
        <w:t xml:space="preserve"> кН/м (Н/мм);</w:t>
      </w:r>
    </w:p>
    <w:p w:rsidR="00000000" w:rsidRDefault="00AC1C26">
      <w:pPr>
        <w:ind w:firstLine="284"/>
        <w:jc w:val="both"/>
      </w:pPr>
      <w:r>
        <w:rPr>
          <w:noProof/>
          <w:position w:val="-14"/>
        </w:rPr>
        <w:object w:dxaOrig="3400" w:dyaOrig="420">
          <v:shape id="_x0000_i1364" type="#_x0000_t75" style="width:147.75pt;height:18.75pt" o:ole="">
            <v:imagedata r:id="rId642" o:title=""/>
          </v:shape>
          <o:OLEObject Type="Embed" ProgID="Equation.3" ShapeID="_x0000_i1364" DrawAspect="Content" ObjectID="_1480582235" r:id="rId643"/>
        </w:object>
      </w:r>
      <w:r>
        <w:rPr>
          <w:noProof/>
        </w:rPr>
        <w:t xml:space="preserve"> </w:t>
      </w:r>
      <w:r>
        <w:t>кН.</w:t>
      </w:r>
    </w:p>
    <w:p w:rsidR="00000000" w:rsidRDefault="00AC1C26">
      <w:pPr>
        <w:ind w:firstLine="284"/>
        <w:jc w:val="both"/>
        <w:rPr>
          <w:lang w:val="en-US"/>
        </w:rPr>
      </w:pPr>
      <w:r>
        <w:t>Так как</w:t>
      </w:r>
    </w:p>
    <w:p w:rsidR="00000000" w:rsidRDefault="00AC1C26">
      <w:pPr>
        <w:ind w:firstLine="284"/>
        <w:jc w:val="both"/>
        <w:rPr>
          <w:i/>
          <w:noProof/>
        </w:rPr>
      </w:pPr>
      <w:r>
        <w:rPr>
          <w:position w:val="-26"/>
          <w:lang w:val="en-US"/>
        </w:rPr>
        <w:object w:dxaOrig="7260" w:dyaOrig="600">
          <v:shape id="_x0000_i1365" type="#_x0000_t75" style="width:327pt;height:27pt" o:ole="">
            <v:imagedata r:id="rId644" o:title=""/>
          </v:shape>
          <o:OLEObject Type="Embed" ProgID="Equation.3" ShapeID="_x0000_i1365" DrawAspect="Content" ObjectID="_1480582236" r:id="rId645"/>
        </w:object>
      </w:r>
    </w:p>
    <w:p w:rsidR="00000000" w:rsidRDefault="00AC1C26">
      <w:pPr>
        <w:ind w:firstLine="284"/>
        <w:jc w:val="both"/>
        <w:rPr>
          <w:noProof/>
        </w:rPr>
      </w:pPr>
      <w:r>
        <w:t>интенсивность хомутов определим по формуле</w:t>
      </w:r>
      <w:r>
        <w:rPr>
          <w:noProof/>
        </w:rPr>
        <w:t xml:space="preserve"> (63) :</w:t>
      </w:r>
    </w:p>
    <w:p w:rsidR="00000000" w:rsidRDefault="00AC1C26">
      <w:pPr>
        <w:ind w:firstLine="284"/>
        <w:jc w:val="both"/>
        <w:rPr>
          <w:lang w:val="en-US"/>
        </w:rPr>
      </w:pPr>
      <w:r>
        <w:rPr>
          <w:position w:val="-30"/>
          <w:lang w:val="en-US"/>
        </w:rPr>
        <w:object w:dxaOrig="4099" w:dyaOrig="740">
          <v:shape id="_x0000_i1366" type="#_x0000_t75" style="width:183.75pt;height:33pt" o:ole="">
            <v:imagedata r:id="rId646" o:title=""/>
          </v:shape>
          <o:OLEObject Type="Embed" ProgID="Equation.3" ShapeID="_x0000_i1366" DrawAspect="Content" ObjectID="_1480582237" r:id="rId647"/>
        </w:object>
      </w:r>
      <w:r>
        <w:rPr>
          <w:lang w:val="en-US"/>
        </w:rPr>
        <w:t xml:space="preserve"> </w:t>
      </w:r>
      <w:r>
        <w:t>кН/м (Н/мм)</w:t>
      </w:r>
      <w:r>
        <w:rPr>
          <w:lang w:val="en-US"/>
        </w:rPr>
        <w:t>.</w:t>
      </w:r>
    </w:p>
    <w:p w:rsidR="00000000" w:rsidRDefault="00AC1C26">
      <w:pPr>
        <w:ind w:firstLine="284"/>
        <w:jc w:val="both"/>
      </w:pPr>
      <w:r>
        <w:t>При этом, поскольку</w:t>
      </w:r>
    </w:p>
    <w:p w:rsidR="00000000" w:rsidRDefault="00AC1C26">
      <w:pPr>
        <w:ind w:firstLine="284"/>
        <w:jc w:val="both"/>
        <w:rPr>
          <w:noProof/>
        </w:rPr>
      </w:pPr>
      <w:r>
        <w:rPr>
          <w:noProof/>
          <w:position w:val="-30"/>
        </w:rPr>
        <w:object w:dxaOrig="3739" w:dyaOrig="720">
          <v:shape id="_x0000_i1367" type="#_x0000_t75" style="width:166.5pt;height:32.25pt" o:ole="">
            <v:imagedata r:id="rId648" o:title=""/>
          </v:shape>
          <o:OLEObject Type="Embed" ProgID="Equation.3" ShapeID="_x0000_i1367" DrawAspect="Content" ObjectID="_1480582238" r:id="rId649"/>
        </w:object>
      </w:r>
      <w:r>
        <w:rPr>
          <w:noProof/>
        </w:rPr>
        <w:t xml:space="preserve">Н/мм &lt; 130 Н/мм, </w:t>
      </w:r>
    </w:p>
    <w:p w:rsidR="00000000" w:rsidRDefault="00AC1C26">
      <w:pPr>
        <w:ind w:firstLine="284"/>
        <w:jc w:val="both"/>
        <w:rPr>
          <w:noProof/>
        </w:rPr>
      </w:pPr>
      <w:r>
        <w:t>оставляем</w:t>
      </w:r>
      <w:r>
        <w:rPr>
          <w:lang w:val="en-US"/>
        </w:rPr>
        <w:t xml:space="preserve"> </w:t>
      </w:r>
      <w:r>
        <w:rPr>
          <w:i/>
          <w:lang w:val="en-US"/>
        </w:rPr>
        <w:t>q</w:t>
      </w:r>
      <w:r>
        <w:rPr>
          <w:i/>
          <w:vertAlign w:val="subscript"/>
          <w:lang w:val="en-US"/>
        </w:rPr>
        <w:t>sw</w:t>
      </w:r>
      <w:r>
        <w:rPr>
          <w:noProof/>
        </w:rPr>
        <w:t xml:space="preserve"> = 130 </w:t>
      </w:r>
      <w:r>
        <w:rPr>
          <w:noProof/>
        </w:rPr>
        <w:t>Н/мм.</w:t>
      </w:r>
    </w:p>
    <w:p w:rsidR="00000000" w:rsidRDefault="00AC1C26">
      <w:pPr>
        <w:ind w:firstLine="284"/>
        <w:jc w:val="both"/>
      </w:pPr>
      <w:r>
        <w:lastRenderedPageBreak/>
        <w:t>Согласно</w:t>
      </w:r>
      <w:r>
        <w:rPr>
          <w:lang w:val="en-US"/>
        </w:rPr>
        <w:t xml:space="preserve"> </w:t>
      </w:r>
      <w:r>
        <w:t>п</w:t>
      </w:r>
      <w:r>
        <w:rPr>
          <w:lang w:val="en-US"/>
        </w:rPr>
        <w:t>.</w:t>
      </w:r>
      <w:r>
        <w:rPr>
          <w:noProof/>
        </w:rPr>
        <w:t xml:space="preserve"> 5.69,</w:t>
      </w:r>
      <w:r>
        <w:t xml:space="preserve"> шаг </w:t>
      </w:r>
      <w:r>
        <w:rPr>
          <w:i/>
          <w:lang w:val="en-US"/>
        </w:rPr>
        <w:t>s</w:t>
      </w:r>
      <w:r>
        <w:rPr>
          <w:vertAlign w:val="subscript"/>
          <w:lang w:val="en-US"/>
        </w:rPr>
        <w:t>1</w:t>
      </w:r>
      <w:r>
        <w:t xml:space="preserve"> </w:t>
      </w:r>
      <w:r>
        <w:rPr>
          <w:lang w:val="en-US"/>
        </w:rPr>
        <w:t xml:space="preserve">ó </w:t>
      </w:r>
      <w:r>
        <w:t>опоры должен быть</w:t>
      </w:r>
      <w:r>
        <w:rPr>
          <w:lang w:val="en-US"/>
        </w:rPr>
        <w:t xml:space="preserve"> </w:t>
      </w:r>
      <w:r>
        <w:t>не более</w:t>
      </w:r>
      <w:r>
        <w:rPr>
          <w:noProof/>
        </w:rPr>
        <w:t xml:space="preserve"> </w:t>
      </w:r>
      <w:r>
        <w:rPr>
          <w:i/>
          <w:noProof/>
        </w:rPr>
        <w:t>h</w:t>
      </w:r>
      <w:r>
        <w:rPr>
          <w:noProof/>
        </w:rPr>
        <w:t>/2 = 200</w:t>
      </w:r>
      <w:r>
        <w:t xml:space="preserve"> и</w:t>
      </w:r>
      <w:r>
        <w:rPr>
          <w:noProof/>
        </w:rPr>
        <w:t xml:space="preserve"> 150</w:t>
      </w:r>
      <w:r>
        <w:t xml:space="preserve"> мм, а в пролете</w:t>
      </w:r>
      <w:r>
        <w:rPr>
          <w:noProof/>
        </w:rPr>
        <w:t xml:space="preserve"> </w:t>
      </w:r>
      <w:r>
        <w:rPr>
          <w:noProof/>
          <w:position w:val="-24"/>
        </w:rPr>
        <w:object w:dxaOrig="560" w:dyaOrig="620">
          <v:shape id="_x0000_i1368" type="#_x0000_t75" style="width:24pt;height:26.25pt" o:ole="">
            <v:imagedata r:id="rId650" o:title=""/>
          </v:shape>
          <o:OLEObject Type="Embed" ProgID="Equation.3" ShapeID="_x0000_i1368" DrawAspect="Content" ObjectID="_1480582239" r:id="rId651"/>
        </w:object>
      </w:r>
      <w:r>
        <w:rPr>
          <w:i/>
          <w:noProof/>
        </w:rPr>
        <w:t xml:space="preserve"> = </w:t>
      </w:r>
      <w:r>
        <w:rPr>
          <w:noProof/>
        </w:rPr>
        <w:t>300</w:t>
      </w:r>
      <w:r>
        <w:t xml:space="preserve"> и</w:t>
      </w:r>
      <w:r>
        <w:rPr>
          <w:noProof/>
        </w:rPr>
        <w:t xml:space="preserve"> 500</w:t>
      </w:r>
      <w:r>
        <w:t xml:space="preserve"> мм. Максимально допустимый шаг у опоры, согласно п.</w:t>
      </w:r>
      <w:r>
        <w:rPr>
          <w:noProof/>
        </w:rPr>
        <w:t xml:space="preserve"> 3.29,</w:t>
      </w:r>
      <w:r>
        <w:t xml:space="preserve"> равен:</w:t>
      </w:r>
    </w:p>
    <w:p w:rsidR="00000000" w:rsidRDefault="00AC1C26">
      <w:pPr>
        <w:ind w:firstLine="284"/>
        <w:jc w:val="both"/>
      </w:pPr>
      <w:r>
        <w:rPr>
          <w:position w:val="-30"/>
          <w:lang w:val="en-US"/>
        </w:rPr>
        <w:object w:dxaOrig="4380" w:dyaOrig="720">
          <v:shape id="_x0000_i1369" type="#_x0000_t75" style="width:193.5pt;height:32.25pt" o:ole="">
            <v:imagedata r:id="rId652" o:title=""/>
          </v:shape>
          <o:OLEObject Type="Embed" ProgID="Equation.3" ShapeID="_x0000_i1369" DrawAspect="Content" ObjectID="_1480582240" r:id="rId653"/>
        </w:object>
      </w:r>
      <w:r>
        <w:rPr>
          <w:lang w:val="en-US"/>
        </w:rPr>
        <w:t xml:space="preserve"> </w:t>
      </w:r>
      <w:r>
        <w:t>мм.</w:t>
      </w:r>
    </w:p>
    <w:p w:rsidR="00000000" w:rsidRDefault="00AC1C26">
      <w:pPr>
        <w:ind w:firstLine="284"/>
        <w:jc w:val="both"/>
      </w:pPr>
      <w:r>
        <w:t>Принимаем шаг хомутов у опоры</w:t>
      </w:r>
      <w:r>
        <w:rPr>
          <w:lang w:val="en-US"/>
        </w:rPr>
        <w:t xml:space="preserve"> </w:t>
      </w:r>
      <w:r>
        <w:rPr>
          <w:i/>
          <w:lang w:val="en-US"/>
        </w:rPr>
        <w:t>s</w:t>
      </w:r>
      <w:r>
        <w:rPr>
          <w:vertAlign w:val="subscript"/>
          <w:lang w:val="en-US"/>
        </w:rPr>
        <w:t>1</w:t>
      </w:r>
      <w:r>
        <w:rPr>
          <w:i/>
          <w:noProof/>
        </w:rPr>
        <w:t xml:space="preserve"> =</w:t>
      </w:r>
      <w:r>
        <w:rPr>
          <w:noProof/>
        </w:rPr>
        <w:t xml:space="preserve"> 150</w:t>
      </w:r>
      <w:r>
        <w:t xml:space="preserve"> мм, а в пролете</w:t>
      </w:r>
      <w:r>
        <w:rPr>
          <w:noProof/>
        </w:rPr>
        <w:t xml:space="preserve"> —</w:t>
      </w:r>
      <w:r>
        <w:rPr>
          <w:lang w:val="en-US"/>
        </w:rPr>
        <w:t xml:space="preserve"> 2</w:t>
      </w:r>
      <w:r>
        <w:rPr>
          <w:i/>
          <w:lang w:val="en-US"/>
        </w:rPr>
        <w:t>s</w:t>
      </w:r>
      <w:r>
        <w:rPr>
          <w:vertAlign w:val="subscript"/>
          <w:lang w:val="en-US"/>
        </w:rPr>
        <w:t>1</w:t>
      </w:r>
      <w:r>
        <w:rPr>
          <w:noProof/>
        </w:rPr>
        <w:t xml:space="preserve"> = 300</w:t>
      </w:r>
      <w:r>
        <w:t xml:space="preserve"> мм, отсюда</w:t>
      </w:r>
    </w:p>
    <w:p w:rsidR="00000000" w:rsidRDefault="00AC1C26">
      <w:pPr>
        <w:ind w:firstLine="284"/>
        <w:jc w:val="both"/>
        <w:rPr>
          <w:lang w:val="en-US"/>
        </w:rPr>
      </w:pPr>
      <w:r>
        <w:rPr>
          <w:position w:val="-30"/>
          <w:lang w:val="en-US"/>
        </w:rPr>
        <w:object w:dxaOrig="2820" w:dyaOrig="680">
          <v:shape id="_x0000_i1370" type="#_x0000_t75" style="width:126.75pt;height:30.75pt" o:ole="">
            <v:imagedata r:id="rId654" o:title=""/>
          </v:shape>
          <o:OLEObject Type="Embed" ProgID="Equation.3" ShapeID="_x0000_i1370" DrawAspect="Content" ObjectID="_1480582241" r:id="rId655"/>
        </w:object>
      </w:r>
      <w:r>
        <w:rPr>
          <w:lang w:val="en-US"/>
        </w:rPr>
        <w:t xml:space="preserve"> </w:t>
      </w:r>
      <w:r>
        <w:t>мм</w:t>
      </w:r>
      <w:r>
        <w:rPr>
          <w:vertAlign w:val="superscript"/>
        </w:rPr>
        <w:t>2</w:t>
      </w:r>
      <w:r>
        <w:t>.</w:t>
      </w:r>
    </w:p>
    <w:p w:rsidR="00000000" w:rsidRDefault="00AC1C26">
      <w:pPr>
        <w:ind w:firstLine="284"/>
        <w:jc w:val="both"/>
      </w:pPr>
      <w:r>
        <w:t>Принимаем в поперечном сечении два хомута диаметром по 10</w:t>
      </w:r>
      <w:r>
        <w:rPr>
          <w:lang w:val="en-US"/>
        </w:rPr>
        <w:t xml:space="preserve"> </w:t>
      </w:r>
      <w:r>
        <w:t>мм (</w:t>
      </w:r>
      <w:r>
        <w:rPr>
          <w:i/>
        </w:rPr>
        <w:t>А</w:t>
      </w:r>
      <w:r>
        <w:rPr>
          <w:i/>
          <w:vertAlign w:val="subscript"/>
          <w:lang w:val="en-US"/>
        </w:rPr>
        <w:t>sw</w:t>
      </w:r>
      <w:r>
        <w:rPr>
          <w:i/>
        </w:rPr>
        <w:t>=</w:t>
      </w:r>
      <w:r>
        <w:rPr>
          <w:noProof/>
        </w:rPr>
        <w:t xml:space="preserve"> 157</w:t>
      </w:r>
      <w:r>
        <w:t xml:space="preserve"> мм</w:t>
      </w:r>
      <w:r>
        <w:rPr>
          <w:vertAlign w:val="superscript"/>
          <w:lang w:val="en-US"/>
        </w:rPr>
        <w:t>2</w:t>
      </w:r>
      <w:r>
        <w:t>).</w:t>
      </w:r>
    </w:p>
    <w:p w:rsidR="00000000" w:rsidRDefault="00AC1C26">
      <w:pPr>
        <w:ind w:firstLine="284"/>
        <w:jc w:val="both"/>
      </w:pPr>
      <w:r>
        <w:t>Таким образом, принятая интенсивность хомутов у опоры и в пролете балки будет соответственно равна:</w:t>
      </w:r>
    </w:p>
    <w:p w:rsidR="00000000" w:rsidRDefault="00AC1C26">
      <w:pPr>
        <w:ind w:firstLine="284"/>
        <w:jc w:val="both"/>
      </w:pPr>
      <w:r>
        <w:rPr>
          <w:smallCaps/>
          <w:position w:val="-30"/>
          <w:lang w:val="en-US"/>
        </w:rPr>
        <w:object w:dxaOrig="3159" w:dyaOrig="680">
          <v:shape id="_x0000_i1371" type="#_x0000_t75" style="width:139.5pt;height:30pt" o:ole="">
            <v:imagedata r:id="rId656" o:title=""/>
          </v:shape>
          <o:OLEObject Type="Embed" ProgID="Equation.3" ShapeID="_x0000_i1371" DrawAspect="Content" ObjectID="_1480582242" r:id="rId657"/>
        </w:object>
      </w:r>
      <w:r>
        <w:t xml:space="preserve"> Н/мм;</w:t>
      </w:r>
    </w:p>
    <w:p w:rsidR="00000000" w:rsidRDefault="00AC1C26">
      <w:pPr>
        <w:ind w:firstLine="284"/>
        <w:jc w:val="both"/>
        <w:rPr>
          <w:smallCaps/>
          <w:lang w:val="en-US"/>
        </w:rPr>
      </w:pPr>
      <w:r>
        <w:rPr>
          <w:position w:val="-12"/>
        </w:rPr>
        <w:object w:dxaOrig="3120" w:dyaOrig="360">
          <v:shape id="_x0000_i1372" type="#_x0000_t75" style="width:139.5pt;height:16.5pt" o:ole="">
            <v:imagedata r:id="rId658" o:title=""/>
          </v:shape>
          <o:OLEObject Type="Embed" ProgID="Equation.3" ShapeID="_x0000_i1372" DrawAspect="Content" ObjectID="_1480582243" r:id="rId659"/>
        </w:object>
      </w:r>
      <w:r>
        <w:t xml:space="preserve"> Н/мм.</w:t>
      </w:r>
    </w:p>
    <w:p w:rsidR="00000000" w:rsidRDefault="00AC1C26">
      <w:pPr>
        <w:ind w:firstLine="284"/>
        <w:jc w:val="both"/>
        <w:rPr>
          <w:lang w:val="en-US"/>
        </w:rPr>
      </w:pPr>
      <w:r>
        <w:t>Проверим условие</w:t>
      </w:r>
      <w:r>
        <w:rPr>
          <w:noProof/>
        </w:rPr>
        <w:t xml:space="preserve"> (57),</w:t>
      </w:r>
      <w:r>
        <w:t xml:space="preserve"> вычислив</w:t>
      </w:r>
      <w:r>
        <w:rPr>
          <w:lang w:val="en-US"/>
        </w:rPr>
        <w:t xml:space="preserve"> </w:t>
      </w:r>
      <w:r>
        <w:rPr>
          <w:i/>
          <w:lang w:val="en-US"/>
        </w:rPr>
        <w:t>Q</w:t>
      </w:r>
      <w:r>
        <w:rPr>
          <w:i/>
          <w:vertAlign w:val="subscript"/>
          <w:lang w:val="en-US"/>
        </w:rPr>
        <w:t>b,min</w:t>
      </w:r>
      <w:r>
        <w:rPr>
          <w:lang w:val="en-US"/>
        </w:rPr>
        <w:t>:</w:t>
      </w:r>
    </w:p>
    <w:p w:rsidR="00000000" w:rsidRDefault="00AC1C26">
      <w:pPr>
        <w:ind w:firstLine="284"/>
        <w:jc w:val="both"/>
        <w:rPr>
          <w:lang w:val="en-US"/>
        </w:rPr>
      </w:pPr>
      <w:r>
        <w:rPr>
          <w:position w:val="-14"/>
          <w:lang w:val="en-US"/>
        </w:rPr>
        <w:object w:dxaOrig="5400" w:dyaOrig="380">
          <v:shape id="_x0000_i1373" type="#_x0000_t75" style="width:246.75pt;height:17.25pt" o:ole="">
            <v:imagedata r:id="rId660" o:title=""/>
          </v:shape>
          <o:OLEObject Type="Embed" ProgID="Equation.3" ShapeID="_x0000_i1373" DrawAspect="Content" ObjectID="_1480582244" r:id="rId661"/>
        </w:object>
      </w:r>
      <w:r>
        <w:rPr>
          <w:lang w:val="en-US"/>
        </w:rPr>
        <w:t xml:space="preserve"> H.</w:t>
      </w:r>
    </w:p>
    <w:p w:rsidR="00000000" w:rsidRDefault="00AC1C26">
      <w:pPr>
        <w:ind w:firstLine="284"/>
        <w:jc w:val="both"/>
        <w:rPr>
          <w:lang w:val="en-US"/>
        </w:rPr>
      </w:pPr>
      <w:r>
        <w:t>Тогда</w:t>
      </w:r>
      <w:r>
        <w:rPr>
          <w:lang w:val="en-US"/>
        </w:rPr>
        <w:t xml:space="preserve">   </w:t>
      </w:r>
      <w:r>
        <w:rPr>
          <w:position w:val="-30"/>
          <w:lang w:val="en-US"/>
        </w:rPr>
        <w:object w:dxaOrig="5179" w:dyaOrig="720">
          <v:shape id="_x0000_i1374" type="#_x0000_t75" style="width:230.25pt;height:32.25pt" o:ole="">
            <v:imagedata r:id="rId662" o:title=""/>
          </v:shape>
          <o:OLEObject Type="Embed" ProgID="Equation.3" ShapeID="_x0000_i1374" DrawAspect="Content" ObjectID="_1480582245" r:id="rId663"/>
        </w:object>
      </w:r>
    </w:p>
    <w:p w:rsidR="00000000" w:rsidRDefault="00AC1C26">
      <w:pPr>
        <w:ind w:firstLine="284"/>
        <w:jc w:val="both"/>
        <w:rPr>
          <w:lang w:val="en-US"/>
        </w:rPr>
      </w:pPr>
      <w:r>
        <w:rPr>
          <w:position w:val="-30"/>
          <w:lang w:val="en-US"/>
        </w:rPr>
        <w:object w:dxaOrig="4060" w:dyaOrig="700">
          <v:shape id="_x0000_i1375" type="#_x0000_t75" style="width:184.5pt;height:31.5pt" o:ole="">
            <v:imagedata r:id="rId664" o:title=""/>
          </v:shape>
          <o:OLEObject Type="Embed" ProgID="Equation.3" ShapeID="_x0000_i1375" DrawAspect="Content" ObjectID="_1480582246" r:id="rId665"/>
        </w:object>
      </w:r>
    </w:p>
    <w:p w:rsidR="00000000" w:rsidRDefault="00AC1C26">
      <w:pPr>
        <w:ind w:firstLine="284"/>
        <w:jc w:val="both"/>
      </w:pPr>
      <w:r>
        <w:t>Следовательно, значения</w:t>
      </w:r>
      <w:r>
        <w:rPr>
          <w:lang w:val="en-US"/>
        </w:rPr>
        <w:t xml:space="preserve"> </w:t>
      </w:r>
      <w:r>
        <w:rPr>
          <w:i/>
          <w:lang w:val="en-US"/>
        </w:rPr>
        <w:t>q</w:t>
      </w:r>
      <w:r>
        <w:rPr>
          <w:i/>
          <w:vertAlign w:val="subscript"/>
          <w:lang w:val="en-US"/>
        </w:rPr>
        <w:t>sw</w:t>
      </w:r>
      <w:r>
        <w:rPr>
          <w:vertAlign w:val="subscript"/>
          <w:lang w:val="en-US"/>
        </w:rPr>
        <w:t>1</w:t>
      </w:r>
      <w:r>
        <w:t xml:space="preserve"> и </w:t>
      </w:r>
      <w:r>
        <w:rPr>
          <w:i/>
          <w:lang w:val="en-US"/>
        </w:rPr>
        <w:t>q</w:t>
      </w:r>
      <w:r>
        <w:rPr>
          <w:i/>
          <w:vertAlign w:val="subscript"/>
          <w:lang w:val="en-US"/>
        </w:rPr>
        <w:t>sw</w:t>
      </w:r>
      <w:r>
        <w:rPr>
          <w:vertAlign w:val="subscript"/>
          <w:lang w:val="en-US"/>
        </w:rPr>
        <w:t>2</w:t>
      </w:r>
      <w:r>
        <w:t xml:space="preserve"> не корректируем.</w:t>
      </w:r>
    </w:p>
    <w:p w:rsidR="00000000" w:rsidRDefault="00AC1C26">
      <w:pPr>
        <w:ind w:firstLine="284"/>
        <w:jc w:val="both"/>
      </w:pPr>
      <w:r>
        <w:t>Определим, согласно п.</w:t>
      </w:r>
      <w:r>
        <w:rPr>
          <w:noProof/>
        </w:rPr>
        <w:t xml:space="preserve"> 3.34,</w:t>
      </w:r>
      <w:r>
        <w:t xml:space="preserve"> длину участка</w:t>
      </w:r>
      <w:r>
        <w:rPr>
          <w:noProof/>
        </w:rPr>
        <w:t xml:space="preserve"> </w:t>
      </w:r>
      <w:r>
        <w:rPr>
          <w:i/>
          <w:noProof/>
        </w:rPr>
        <w:t>l</w:t>
      </w:r>
      <w:r>
        <w:rPr>
          <w:noProof/>
          <w:vertAlign w:val="subscript"/>
        </w:rPr>
        <w:t>1</w:t>
      </w:r>
      <w:r>
        <w:rPr>
          <w:noProof/>
        </w:rPr>
        <w:t xml:space="preserve"> </w:t>
      </w:r>
      <w:r>
        <w:t>с интенсивностью хомутов</w:t>
      </w:r>
      <w:r>
        <w:rPr>
          <w:lang w:val="en-US"/>
        </w:rPr>
        <w:t xml:space="preserve"> </w:t>
      </w:r>
      <w:r>
        <w:rPr>
          <w:i/>
          <w:lang w:val="en-US"/>
        </w:rPr>
        <w:t>q</w:t>
      </w:r>
      <w:r>
        <w:rPr>
          <w:i/>
          <w:vertAlign w:val="subscript"/>
          <w:lang w:val="en-US"/>
        </w:rPr>
        <w:t>sw</w:t>
      </w:r>
      <w:r>
        <w:rPr>
          <w:vertAlign w:val="subscript"/>
          <w:lang w:val="en-US"/>
        </w:rPr>
        <w:t>1</w:t>
      </w:r>
      <w:r>
        <w:rPr>
          <w:noProof/>
        </w:rPr>
        <w:t>.</w:t>
      </w:r>
      <w:r>
        <w:t xml:space="preserve"> Так как</w:t>
      </w:r>
      <w:r>
        <w:rPr>
          <w:lang w:val="en-US"/>
        </w:rPr>
        <w:t xml:space="preserve"> </w:t>
      </w:r>
      <w:r>
        <w:rPr>
          <w:i/>
          <w:lang w:val="en-US"/>
        </w:rPr>
        <w:t>q</w:t>
      </w:r>
      <w:r>
        <w:rPr>
          <w:i/>
          <w:vertAlign w:val="subscript"/>
          <w:lang w:val="en-US"/>
        </w:rPr>
        <w:t>sw</w:t>
      </w:r>
      <w:r>
        <w:rPr>
          <w:vertAlign w:val="subscript"/>
          <w:lang w:val="en-US"/>
        </w:rPr>
        <w:t>1</w:t>
      </w:r>
      <w:r>
        <w:rPr>
          <w:noProof/>
        </w:rPr>
        <w:t xml:space="preserve"> </w:t>
      </w:r>
      <w:r>
        <w:rPr>
          <w:noProof/>
        </w:rPr>
        <w:sym w:font="Arial" w:char="2014"/>
      </w:r>
      <w:r>
        <w:rPr>
          <w:lang w:val="en-US"/>
        </w:rPr>
        <w:t xml:space="preserve"> </w:t>
      </w:r>
      <w:r>
        <w:rPr>
          <w:i/>
          <w:lang w:val="en-US"/>
        </w:rPr>
        <w:t>q</w:t>
      </w:r>
      <w:r>
        <w:rPr>
          <w:i/>
          <w:vertAlign w:val="subscript"/>
          <w:lang w:val="en-US"/>
        </w:rPr>
        <w:t>sw</w:t>
      </w:r>
      <w:r>
        <w:rPr>
          <w:vertAlign w:val="subscript"/>
          <w:lang w:val="en-US"/>
        </w:rPr>
        <w:t>2</w:t>
      </w:r>
      <w:r>
        <w:rPr>
          <w:i/>
          <w:lang w:val="en-US"/>
        </w:rPr>
        <w:t xml:space="preserve"> </w:t>
      </w:r>
      <w:r>
        <w:rPr>
          <w:lang w:val="en-US"/>
        </w:rPr>
        <w:t xml:space="preserve">= </w:t>
      </w:r>
      <w:r>
        <w:rPr>
          <w:i/>
          <w:lang w:val="en-US"/>
        </w:rPr>
        <w:t>q</w:t>
      </w:r>
      <w:r>
        <w:rPr>
          <w:i/>
          <w:vertAlign w:val="subscript"/>
          <w:lang w:val="en-US"/>
        </w:rPr>
        <w:t>sw</w:t>
      </w:r>
      <w:r>
        <w:rPr>
          <w:vertAlign w:val="subscript"/>
          <w:lang w:val="en-US"/>
        </w:rPr>
        <w:t>2</w:t>
      </w:r>
      <w:r>
        <w:rPr>
          <w:lang w:val="en-US"/>
        </w:rPr>
        <w:t xml:space="preserve"> = 91,6 H/</w:t>
      </w:r>
      <w:r>
        <w:t>мм</w:t>
      </w:r>
      <w:r>
        <w:rPr>
          <w:lang w:val="en-US"/>
        </w:rPr>
        <w:t xml:space="preserve"> &gt; </w:t>
      </w:r>
      <w:r>
        <w:rPr>
          <w:i/>
          <w:lang w:val="en-US"/>
        </w:rPr>
        <w:t>q</w:t>
      </w:r>
      <w:r>
        <w:rPr>
          <w:vertAlign w:val="subscript"/>
          <w:lang w:val="en-US"/>
        </w:rPr>
        <w:t>1</w:t>
      </w:r>
      <w:r>
        <w:t xml:space="preserve"> =</w:t>
      </w:r>
      <w:r>
        <w:rPr>
          <w:lang w:val="en-US"/>
        </w:rPr>
        <w:t xml:space="preserve"> </w:t>
      </w:r>
      <w:r>
        <w:t>32</w:t>
      </w:r>
      <w:r>
        <w:rPr>
          <w:lang w:val="en-US"/>
        </w:rPr>
        <w:t xml:space="preserve"> </w:t>
      </w:r>
      <w:r>
        <w:t>Н/мм,</w:t>
      </w:r>
      <w:r>
        <w:rPr>
          <w:lang w:val="en-US"/>
        </w:rPr>
        <w:t xml:space="preserve"> </w:t>
      </w:r>
      <w:r>
        <w:t xml:space="preserve">значение </w:t>
      </w:r>
      <w:r>
        <w:rPr>
          <w:i/>
          <w:lang w:val="en-US"/>
        </w:rPr>
        <w:t>l</w:t>
      </w:r>
      <w:r>
        <w:rPr>
          <w:vertAlign w:val="subscript"/>
          <w:lang w:val="en-US"/>
        </w:rPr>
        <w:t>1</w:t>
      </w:r>
      <w:r>
        <w:t xml:space="preserve"> вычислим по формуле</w:t>
      </w:r>
    </w:p>
    <w:p w:rsidR="00000000" w:rsidRDefault="00AC1C26">
      <w:pPr>
        <w:ind w:firstLine="284"/>
        <w:jc w:val="both"/>
        <w:rPr>
          <w:position w:val="-26"/>
        </w:rPr>
      </w:pPr>
      <w:r>
        <w:rPr>
          <w:position w:val="-26"/>
          <w:lang w:val="en-US"/>
        </w:rPr>
        <w:object w:dxaOrig="9020" w:dyaOrig="660">
          <v:shape id="_x0000_i1376" type="#_x0000_t75" style="width:404.25pt;height:30pt" o:ole="">
            <v:imagedata r:id="rId666" o:title=""/>
          </v:shape>
        </w:object>
      </w:r>
    </w:p>
    <w:p w:rsidR="00000000" w:rsidRDefault="00AC1C26">
      <w:pPr>
        <w:ind w:firstLine="284"/>
        <w:jc w:val="both"/>
        <w:rPr>
          <w:noProof/>
        </w:rPr>
      </w:pPr>
      <w:r>
        <w:t>(здесь</w:t>
      </w:r>
      <w:r>
        <w:rPr>
          <w:lang w:val="en-US"/>
        </w:rPr>
        <w:t xml:space="preserve"> </w:t>
      </w:r>
      <w:r>
        <w:rPr>
          <w:position w:val="-32"/>
          <w:lang w:val="en-US"/>
        </w:rPr>
        <w:object w:dxaOrig="3060" w:dyaOrig="780">
          <v:shape id="_x0000_i1377" type="#_x0000_t75" style="width:136.5pt;height:35.25pt" o:ole="">
            <v:imagedata r:id="rId667" o:title=""/>
          </v:shape>
          <o:OLEObject Type="Embed" ProgID="Equation.3" ShapeID="_x0000_i1377" DrawAspect="Content" ObjectID="_1480582248" r:id="rId668"/>
        </w:object>
      </w:r>
      <w:r>
        <w:t xml:space="preserve"> мм)</w:t>
      </w:r>
      <w:r>
        <w:rPr>
          <w:noProof/>
        </w:rPr>
        <w:t xml:space="preserve">. </w:t>
      </w:r>
    </w:p>
    <w:p w:rsidR="00000000" w:rsidRDefault="00AC1C26">
      <w:pPr>
        <w:ind w:firstLine="284"/>
        <w:jc w:val="both"/>
      </w:pPr>
      <w:r>
        <w:t xml:space="preserve">Принимаем длину участка с шагом хомутов </w:t>
      </w:r>
      <w:r>
        <w:rPr>
          <w:i/>
          <w:lang w:val="en-US"/>
        </w:rPr>
        <w:t>s</w:t>
      </w:r>
      <w:r>
        <w:rPr>
          <w:vertAlign w:val="subscript"/>
          <w:lang w:val="en-US"/>
        </w:rPr>
        <w:t>1</w:t>
      </w:r>
      <w:r>
        <w:rPr>
          <w:noProof/>
        </w:rPr>
        <w:t xml:space="preserve"> = 150</w:t>
      </w:r>
      <w:r>
        <w:t xml:space="preserve"> мм равной</w:t>
      </w:r>
      <w:r>
        <w:rPr>
          <w:noProof/>
        </w:rPr>
        <w:t xml:space="preserve"> 1,64</w:t>
      </w:r>
      <w:r>
        <w:t xml:space="preserve"> м.</w:t>
      </w:r>
    </w:p>
    <w:p w:rsidR="00000000" w:rsidRDefault="00AC1C26">
      <w:pPr>
        <w:ind w:firstLine="284"/>
        <w:jc w:val="both"/>
        <w:rPr>
          <w:noProof/>
        </w:rPr>
      </w:pPr>
      <w:r>
        <w:t>Пример</w:t>
      </w:r>
      <w:r>
        <w:rPr>
          <w:noProof/>
        </w:rPr>
        <w:t xml:space="preserve"> 15.</w:t>
      </w:r>
      <w:r>
        <w:t xml:space="preserve"> </w:t>
      </w:r>
      <w:r>
        <w:rPr>
          <w:i/>
        </w:rPr>
        <w:t>Дано:</w:t>
      </w:r>
      <w:r>
        <w:t xml:space="preserve"> железобетонная балка покрытия, нагруженная сосредоточенными силами, как показано на черт.</w:t>
      </w:r>
      <w:r>
        <w:rPr>
          <w:noProof/>
        </w:rPr>
        <w:t xml:space="preserve"> 26,</w:t>
      </w:r>
      <w:r>
        <w:t xml:space="preserve"> </w:t>
      </w:r>
      <w:r>
        <w:rPr>
          <w:i/>
        </w:rPr>
        <w:t>а</w:t>
      </w:r>
      <w:r>
        <w:t>; размеры поперечного сечения</w:t>
      </w:r>
      <w:r>
        <w:rPr>
          <w:noProof/>
        </w:rPr>
        <w:t xml:space="preserve"> </w:t>
      </w:r>
      <w:r>
        <w:rPr>
          <w:noProof/>
        </w:rPr>
        <w:sym w:font="Arial" w:char="2014"/>
      </w:r>
      <w:r>
        <w:t xml:space="preserve"> по черт.</w:t>
      </w:r>
      <w:r>
        <w:rPr>
          <w:noProof/>
        </w:rPr>
        <w:t xml:space="preserve"> 26,</w:t>
      </w:r>
      <w:r>
        <w:t xml:space="preserve"> </w:t>
      </w:r>
      <w:r>
        <w:rPr>
          <w:i/>
        </w:rPr>
        <w:t>б</w:t>
      </w:r>
      <w:r>
        <w:t>, бетон тяжелый класса В</w:t>
      </w:r>
      <w:r>
        <w:rPr>
          <w:noProof/>
        </w:rPr>
        <w:t xml:space="preserve">15 </w:t>
      </w:r>
      <w:r>
        <w:rPr>
          <w:lang w:val="en-US"/>
        </w:rPr>
        <w:t>(</w:t>
      </w:r>
      <w:r>
        <w:rPr>
          <w:i/>
          <w:lang w:val="en-US"/>
        </w:rPr>
        <w:t>R</w:t>
      </w:r>
      <w:r>
        <w:rPr>
          <w:i/>
          <w:vertAlign w:val="subscript"/>
          <w:lang w:val="en-US"/>
        </w:rPr>
        <w:t>bt</w:t>
      </w:r>
      <w:r>
        <w:rPr>
          <w:i/>
          <w:noProof/>
        </w:rPr>
        <w:t xml:space="preserve"> =</w:t>
      </w:r>
      <w:r>
        <w:rPr>
          <w:noProof/>
        </w:rPr>
        <w:t xml:space="preserve"> 0,67</w:t>
      </w:r>
      <w:r>
        <w:t xml:space="preserve"> МПа при </w:t>
      </w:r>
      <w:r>
        <w:sym w:font="Symbol" w:char="F067"/>
      </w:r>
      <w:r>
        <w:rPr>
          <w:i/>
          <w:vertAlign w:val="subscript"/>
          <w:lang w:val="en-US"/>
        </w:rPr>
        <w:t>b</w:t>
      </w:r>
      <w:r>
        <w:rPr>
          <w:vertAlign w:val="subscript"/>
          <w:lang w:val="en-US"/>
        </w:rPr>
        <w:t>2</w:t>
      </w:r>
      <w:r>
        <w:t xml:space="preserve"> =</w:t>
      </w:r>
      <w:r>
        <w:rPr>
          <w:lang w:val="en-US"/>
        </w:rPr>
        <w:t xml:space="preserve"> </w:t>
      </w:r>
      <w:r>
        <w:t>0,9)</w:t>
      </w:r>
      <w:r>
        <w:rPr>
          <w:noProof/>
        </w:rPr>
        <w:t>;</w:t>
      </w:r>
      <w:r>
        <w:t xml:space="preserve"> хомуты из арматуры класса А-</w:t>
      </w:r>
      <w:r>
        <w:rPr>
          <w:lang w:val="en-US"/>
        </w:rPr>
        <w:t>I (</w:t>
      </w:r>
      <w:r>
        <w:rPr>
          <w:i/>
          <w:lang w:val="en-US"/>
        </w:rPr>
        <w:t>R</w:t>
      </w:r>
      <w:r>
        <w:rPr>
          <w:i/>
          <w:vertAlign w:val="subscript"/>
          <w:lang w:val="en-US"/>
        </w:rPr>
        <w:t>sw</w:t>
      </w:r>
      <w:r>
        <w:rPr>
          <w:noProof/>
        </w:rPr>
        <w:t xml:space="preserve"> = 175</w:t>
      </w:r>
      <w:r>
        <w:t xml:space="preserve"> МПа)</w:t>
      </w:r>
      <w:r>
        <w:rPr>
          <w:noProof/>
        </w:rPr>
        <w:t>.</w:t>
      </w:r>
    </w:p>
    <w:p w:rsidR="00000000" w:rsidRDefault="00AC1C26">
      <w:pPr>
        <w:ind w:firstLine="284"/>
        <w:jc w:val="both"/>
      </w:pPr>
      <w:r>
        <w:rPr>
          <w:i/>
        </w:rPr>
        <w:t>Требуется</w:t>
      </w:r>
      <w:r>
        <w:t xml:space="preserve"> определить диаметр и шаг хомутов, а также выяснить, на каком расстоянии и как может быть увеличен шаг хомутов.</w:t>
      </w:r>
    </w:p>
    <w:p w:rsidR="00000000" w:rsidRDefault="00AC1C26">
      <w:pPr>
        <w:ind w:firstLine="284"/>
        <w:jc w:val="both"/>
        <w:rPr>
          <w:i/>
          <w:noProof/>
        </w:rPr>
      </w:pPr>
      <w:r>
        <w:t>Расчет. Сначала определим, согласно п.</w:t>
      </w:r>
      <w:r>
        <w:rPr>
          <w:noProof/>
        </w:rPr>
        <w:t xml:space="preserve"> 3.31, </w:t>
      </w:r>
      <w:r>
        <w:t>величину</w:t>
      </w:r>
      <w:r>
        <w:rPr>
          <w:lang w:val="en-US"/>
        </w:rPr>
        <w:t xml:space="preserve"> </w:t>
      </w:r>
      <w:r>
        <w:rPr>
          <w:i/>
          <w:lang w:val="en-US"/>
        </w:rPr>
        <w:t>M</w:t>
      </w:r>
      <w:r>
        <w:rPr>
          <w:i/>
          <w:vertAlign w:val="subscript"/>
          <w:lang w:val="en-US"/>
        </w:rPr>
        <w:t>b</w:t>
      </w:r>
      <w:r>
        <w:rPr>
          <w:noProof/>
        </w:rPr>
        <w:t>:</w:t>
      </w:r>
    </w:p>
    <w:p w:rsidR="00000000" w:rsidRDefault="00AC1C26">
      <w:pPr>
        <w:ind w:firstLine="284"/>
        <w:jc w:val="both"/>
      </w:pPr>
      <w:r>
        <w:rPr>
          <w:position w:val="-12"/>
          <w:lang w:val="en-US"/>
        </w:rPr>
        <w:object w:dxaOrig="760" w:dyaOrig="360">
          <v:shape id="_x0000_i1378" type="#_x0000_t75" style="width:33pt;height:15.75pt" o:ole="">
            <v:imagedata r:id="rId669" o:title=""/>
          </v:shape>
          <o:OLEObject Type="Embed" ProgID="Equation.3" ShapeID="_x0000_i1378" DrawAspect="Content" ObjectID="_1480582249" r:id="rId670"/>
        </w:object>
      </w:r>
      <w:r>
        <w:rPr>
          <w:lang w:val="en-US"/>
        </w:rPr>
        <w:t xml:space="preserve"> </w:t>
      </w:r>
      <w:r>
        <w:t>(см. табл. 21);</w:t>
      </w:r>
    </w:p>
    <w:p w:rsidR="00000000" w:rsidRDefault="00AC1C26">
      <w:pPr>
        <w:ind w:firstLine="284"/>
        <w:jc w:val="both"/>
      </w:pPr>
      <w:r>
        <w:rPr>
          <w:position w:val="-14"/>
        </w:rPr>
        <w:object w:dxaOrig="2160" w:dyaOrig="380">
          <v:shape id="_x0000_i1379" type="#_x0000_t75" style="width:96.75pt;height:17.25pt" o:ole="">
            <v:imagedata r:id="rId671" o:title=""/>
          </v:shape>
          <o:OLEObject Type="Embed" ProgID="Equation.3" ShapeID="_x0000_i1379" DrawAspect="Content" ObjectID="_1480582250" r:id="rId672"/>
        </w:object>
      </w:r>
      <w:r>
        <w:t xml:space="preserve"> мм (см. черт. 26, </w:t>
      </w:r>
      <w:r>
        <w:rPr>
          <w:i/>
        </w:rPr>
        <w:t>б</w:t>
      </w:r>
      <w:r>
        <w:t>);</w:t>
      </w:r>
    </w:p>
    <w:p w:rsidR="00000000" w:rsidRDefault="00AC1C26">
      <w:pPr>
        <w:ind w:firstLine="284"/>
        <w:jc w:val="both"/>
      </w:pPr>
      <w:r>
        <w:rPr>
          <w:position w:val="-14"/>
        </w:rPr>
        <w:object w:dxaOrig="3300" w:dyaOrig="380">
          <v:shape id="_x0000_i1380" type="#_x0000_t75" style="width:150pt;height:17.25pt" o:ole="">
            <v:imagedata r:id="rId673" o:title=""/>
          </v:shape>
          <o:OLEObject Type="Embed" ProgID="Equation.3" ShapeID="_x0000_i1380" DrawAspect="Content" ObjectID="_1480582251" r:id="rId674"/>
        </w:object>
      </w:r>
    </w:p>
    <w:p w:rsidR="00000000" w:rsidRDefault="00AC1C26">
      <w:pPr>
        <w:ind w:firstLine="284"/>
        <w:jc w:val="both"/>
      </w:pPr>
      <w:r>
        <w:rPr>
          <w:position w:val="-12"/>
        </w:rPr>
        <w:object w:dxaOrig="1900" w:dyaOrig="360">
          <v:shape id="_x0000_i1381" type="#_x0000_t75" style="width:85.5pt;height:16.5pt" o:ole="">
            <v:imagedata r:id="rId675" o:title=""/>
          </v:shape>
          <o:OLEObject Type="Embed" ProgID="Equation.3" ShapeID="_x0000_i1381" DrawAspect="Content" ObjectID="_1480582252" r:id="rId676"/>
        </w:object>
      </w:r>
      <w:r>
        <w:t xml:space="preserve"> мм;</w:t>
      </w:r>
    </w:p>
    <w:p w:rsidR="00000000" w:rsidRDefault="00AC1C26">
      <w:pPr>
        <w:ind w:firstLine="284"/>
        <w:jc w:val="both"/>
      </w:pPr>
      <w:r>
        <w:rPr>
          <w:position w:val="-30"/>
        </w:rPr>
        <w:object w:dxaOrig="4860" w:dyaOrig="720">
          <v:shape id="_x0000_i1382" type="#_x0000_t75" style="width:217.5pt;height:32.25pt" o:ole="">
            <v:imagedata r:id="rId677" o:title=""/>
          </v:shape>
          <o:OLEObject Type="Embed" ProgID="Equation.3" ShapeID="_x0000_i1382" DrawAspect="Content" ObjectID="_1480582253" r:id="rId678"/>
        </w:object>
      </w:r>
    </w:p>
    <w:p w:rsidR="00000000" w:rsidRDefault="00AC1C26">
      <w:pPr>
        <w:ind w:firstLine="284"/>
        <w:jc w:val="both"/>
        <w:rPr>
          <w:lang w:val="en-US"/>
        </w:rPr>
      </w:pPr>
      <w:r>
        <w:rPr>
          <w:position w:val="-14"/>
        </w:rPr>
        <w:object w:dxaOrig="7420" w:dyaOrig="400">
          <v:shape id="_x0000_i1383" type="#_x0000_t75" style="width:340.5pt;height:18pt" o:ole="">
            <v:imagedata r:id="rId679" o:title=""/>
          </v:shape>
          <o:OLEObject Type="Embed" ProgID="Equation.3" ShapeID="_x0000_i1383" DrawAspect="Content" ObjectID="_1480582254" r:id="rId680"/>
        </w:object>
      </w:r>
    </w:p>
    <w:p w:rsidR="00000000" w:rsidRDefault="00AC1C26">
      <w:pPr>
        <w:ind w:firstLine="284"/>
        <w:jc w:val="center"/>
      </w:pPr>
      <w:r>
        <w:lastRenderedPageBreak/>
        <w:pict>
          <v:shape id="_x0000_i1384" type="#_x0000_t75" style="width:247.5pt;height:213.75pt">
            <v:imagedata r:id="rId681" o:title=""/>
          </v:shape>
        </w:pict>
      </w:r>
    </w:p>
    <w:p w:rsidR="00000000" w:rsidRDefault="00AC1C26">
      <w:pPr>
        <w:ind w:firstLine="284"/>
        <w:jc w:val="center"/>
      </w:pPr>
      <w:r>
        <w:t>Черт.</w:t>
      </w:r>
      <w:r>
        <w:rPr>
          <w:noProof/>
        </w:rPr>
        <w:t xml:space="preserve"> 26.</w:t>
      </w:r>
      <w:r>
        <w:t xml:space="preserve"> К примеру расчета</w:t>
      </w:r>
      <w:r>
        <w:rPr>
          <w:noProof/>
        </w:rPr>
        <w:t xml:space="preserve"> 15</w:t>
      </w:r>
    </w:p>
    <w:p w:rsidR="00000000" w:rsidRDefault="00AC1C26">
      <w:pPr>
        <w:ind w:firstLine="284"/>
        <w:jc w:val="center"/>
        <w:rPr>
          <w:noProof/>
        </w:rPr>
      </w:pPr>
    </w:p>
    <w:p w:rsidR="00000000" w:rsidRDefault="00AC1C26">
      <w:pPr>
        <w:ind w:firstLine="284"/>
        <w:jc w:val="both"/>
      </w:pPr>
      <w:r>
        <w:t xml:space="preserve">Определим требуемую интенсивность хомутов согласно п. 3.33а, принимая длину проекции наклонного сечения </w:t>
      </w:r>
      <w:r>
        <w:rPr>
          <w:i/>
        </w:rPr>
        <w:t>с</w:t>
      </w:r>
      <w:r>
        <w:t xml:space="preserve"> равной расстоянию от опоры до первого груза </w:t>
      </w:r>
      <w:r>
        <w:sym w:font="Arial" w:char="2014"/>
      </w:r>
      <w:r>
        <w:t xml:space="preserve"> </w:t>
      </w:r>
      <w:r>
        <w:rPr>
          <w:i/>
        </w:rPr>
        <w:t>с</w:t>
      </w:r>
      <w:r>
        <w:rPr>
          <w:vertAlign w:val="subscript"/>
        </w:rPr>
        <w:t>1</w:t>
      </w:r>
      <w:r>
        <w:t xml:space="preserve"> = 1,35 м.</w:t>
      </w:r>
    </w:p>
    <w:p w:rsidR="00000000" w:rsidRDefault="00AC1C26">
      <w:pPr>
        <w:ind w:firstLine="284"/>
        <w:jc w:val="both"/>
      </w:pPr>
      <w:r>
        <w:t xml:space="preserve">Поперечная сила на расстоянии </w:t>
      </w:r>
      <w:r>
        <w:rPr>
          <w:i/>
        </w:rPr>
        <w:t>с</w:t>
      </w:r>
      <w:r>
        <w:rPr>
          <w:vertAlign w:val="subscript"/>
        </w:rPr>
        <w:t>1</w:t>
      </w:r>
      <w:r>
        <w:t xml:space="preserve"> от опоры равна</w:t>
      </w:r>
      <w:r>
        <w:rPr>
          <w:lang w:val="en-US"/>
        </w:rPr>
        <w:t xml:space="preserve"> </w:t>
      </w:r>
      <w:r>
        <w:rPr>
          <w:i/>
          <w:lang w:val="en-US"/>
        </w:rPr>
        <w:t>Q</w:t>
      </w:r>
      <w:r>
        <w:rPr>
          <w:vertAlign w:val="subscript"/>
        </w:rPr>
        <w:t>1</w:t>
      </w:r>
      <w:r>
        <w:rPr>
          <w:i/>
          <w:noProof/>
        </w:rPr>
        <w:t xml:space="preserve"> =</w:t>
      </w:r>
      <w:r>
        <w:rPr>
          <w:noProof/>
        </w:rPr>
        <w:t xml:space="preserve"> 105,2</w:t>
      </w:r>
      <w:r>
        <w:t xml:space="preserve"> кН (см. черт.</w:t>
      </w:r>
      <w:r>
        <w:rPr>
          <w:noProof/>
        </w:rPr>
        <w:t xml:space="preserve"> 26). </w:t>
      </w:r>
    </w:p>
    <w:p w:rsidR="00000000" w:rsidRDefault="00AC1C26">
      <w:pPr>
        <w:ind w:firstLine="284"/>
        <w:jc w:val="both"/>
      </w:pPr>
      <w:r>
        <w:t>Из формулы</w:t>
      </w:r>
      <w:r>
        <w:rPr>
          <w:noProof/>
        </w:rPr>
        <w:t xml:space="preserve"> (51)</w:t>
      </w:r>
      <w:r>
        <w:t xml:space="preserve"> имеем</w:t>
      </w:r>
    </w:p>
    <w:p w:rsidR="00000000" w:rsidRDefault="00AC1C26">
      <w:pPr>
        <w:ind w:firstLine="284"/>
        <w:jc w:val="both"/>
      </w:pPr>
      <w:r>
        <w:rPr>
          <w:position w:val="-26"/>
        </w:rPr>
        <w:object w:dxaOrig="8540" w:dyaOrig="600">
          <v:shape id="_x0000_i1385" type="#_x0000_t75" style="width:377.25pt;height:26.25pt" o:ole="">
            <v:imagedata r:id="rId682" o:title=""/>
          </v:shape>
          <o:OLEObject Type="Embed" ProgID="Equation.3" ShapeID="_x0000_i1385" DrawAspect="Content" ObjectID="_1480582255" r:id="rId683"/>
        </w:object>
      </w:r>
    </w:p>
    <w:p w:rsidR="00000000" w:rsidRDefault="00AC1C26">
      <w:pPr>
        <w:ind w:firstLine="284"/>
        <w:jc w:val="both"/>
        <w:rPr>
          <w:noProof/>
        </w:rPr>
      </w:pPr>
      <w:r>
        <w:t>Тогда</w:t>
      </w:r>
      <w:r>
        <w:rPr>
          <w:lang w:val="en-US"/>
        </w:rPr>
        <w:t xml:space="preserve"> </w:t>
      </w:r>
      <w:r>
        <w:rPr>
          <w:position w:val="-30"/>
          <w:lang w:val="en-US"/>
        </w:rPr>
        <w:object w:dxaOrig="3640" w:dyaOrig="680">
          <v:shape id="_x0000_i1386" type="#_x0000_t75" style="width:165.75pt;height:30.75pt" o:ole="">
            <v:imagedata r:id="rId684" o:title=""/>
          </v:shape>
          <o:OLEObject Type="Embed" ProgID="Equation.3" ShapeID="_x0000_i1386" DrawAspect="Content" ObjectID="_1480582256" r:id="rId685"/>
        </w:object>
      </w:r>
    </w:p>
    <w:p w:rsidR="00000000" w:rsidRDefault="00AC1C26">
      <w:pPr>
        <w:ind w:firstLine="284"/>
        <w:jc w:val="both"/>
      </w:pPr>
      <w:r>
        <w:t>Поскольку</w:t>
      </w:r>
      <w:r>
        <w:rPr>
          <w:lang w:val="en-US"/>
        </w:rPr>
        <w:t xml:space="preserve"> </w:t>
      </w:r>
      <w:r>
        <w:rPr>
          <w:i/>
        </w:rPr>
        <w:t>с</w:t>
      </w:r>
      <w:r>
        <w:rPr>
          <w:vertAlign w:val="subscript"/>
        </w:rPr>
        <w:t>1</w:t>
      </w:r>
      <w:r>
        <w:rPr>
          <w:noProof/>
        </w:rPr>
        <w:t xml:space="preserve"> = 1,35</w:t>
      </w:r>
      <w:r>
        <w:t xml:space="preserve"> м</w:t>
      </w:r>
      <w:r>
        <w:rPr>
          <w:noProof/>
        </w:rPr>
        <w:t xml:space="preserve"> &lt; 2</w:t>
      </w:r>
      <w:r>
        <w:rPr>
          <w:i/>
        </w:rPr>
        <w:t>р</w:t>
      </w:r>
      <w:r>
        <w:rPr>
          <w:vertAlign w:val="subscript"/>
        </w:rPr>
        <w:t>0</w:t>
      </w:r>
      <w:r>
        <w:rPr>
          <w:noProof/>
        </w:rPr>
        <w:t xml:space="preserve"> = 2</w:t>
      </w:r>
      <w:r>
        <w:t xml:space="preserve"> </w:t>
      </w:r>
      <w:r>
        <w:rPr>
          <w:noProof/>
        </w:rPr>
        <w:sym w:font="Arial" w:char="00B7"/>
      </w:r>
      <w:r>
        <w:rPr>
          <w:noProof/>
        </w:rPr>
        <w:t xml:space="preserve"> 0,81 =</w:t>
      </w:r>
      <w:r>
        <w:t xml:space="preserve"> 1,62 м, </w:t>
      </w:r>
    </w:p>
    <w:p w:rsidR="00000000" w:rsidRDefault="00AC1C26">
      <w:pPr>
        <w:ind w:firstLine="284"/>
        <w:jc w:val="both"/>
      </w:pPr>
      <w:r>
        <w:t xml:space="preserve">принимаем </w:t>
      </w:r>
      <w:r>
        <w:rPr>
          <w:i/>
        </w:rPr>
        <w:t>с</w:t>
      </w:r>
      <w:r>
        <w:rPr>
          <w:vertAlign w:val="subscript"/>
        </w:rPr>
        <w:t>0</w:t>
      </w:r>
      <w:r>
        <w:t xml:space="preserve"> </w:t>
      </w:r>
      <w:r>
        <w:rPr>
          <w:i/>
        </w:rPr>
        <w:t>= с</w:t>
      </w:r>
      <w:r>
        <w:rPr>
          <w:vertAlign w:val="subscript"/>
        </w:rPr>
        <w:t>1</w:t>
      </w:r>
      <w:r>
        <w:t xml:space="preserve"> = 1,35 м;</w:t>
      </w:r>
    </w:p>
    <w:p w:rsidR="00000000" w:rsidRDefault="00AC1C26">
      <w:pPr>
        <w:ind w:firstLine="284"/>
        <w:jc w:val="both"/>
      </w:pPr>
      <w:r>
        <w:rPr>
          <w:position w:val="-30"/>
        </w:rPr>
        <w:object w:dxaOrig="3900" w:dyaOrig="700">
          <v:shape id="_x0000_i1387" type="#_x0000_t75" style="width:174pt;height:32.25pt" o:ole="">
            <v:imagedata r:id="rId686" o:title=""/>
          </v:shape>
          <o:OLEObject Type="Embed" ProgID="Equation.3" ShapeID="_x0000_i1387" DrawAspect="Content" ObjectID="_1480582257" r:id="rId687"/>
        </w:object>
      </w:r>
    </w:p>
    <w:p w:rsidR="00000000" w:rsidRDefault="00AC1C26">
      <w:pPr>
        <w:ind w:firstLine="284"/>
        <w:jc w:val="both"/>
        <w:rPr>
          <w:noProof/>
        </w:rPr>
      </w:pPr>
      <w:r>
        <w:t>Так как</w:t>
      </w:r>
      <w:r>
        <w:rPr>
          <w:lang w:val="en-US"/>
        </w:rPr>
        <w:t xml:space="preserve"> </w:t>
      </w:r>
      <w:r>
        <w:rPr>
          <w:i/>
          <w:lang w:val="en-US"/>
        </w:rPr>
        <w:sym w:font="Symbol" w:char="F063"/>
      </w:r>
      <w:r>
        <w:rPr>
          <w:vertAlign w:val="subscript"/>
        </w:rPr>
        <w:t>01</w:t>
      </w:r>
      <w:r>
        <w:rPr>
          <w:noProof/>
        </w:rPr>
        <w:t xml:space="preserve"> = 0,417</w:t>
      </w:r>
      <w:r>
        <w:rPr>
          <w:lang w:val="en-US"/>
        </w:rPr>
        <w:t xml:space="preserve"> &lt;</w:t>
      </w:r>
      <w:r>
        <w:t xml:space="preserve"> </w:t>
      </w:r>
      <w:r>
        <w:rPr>
          <w:i/>
        </w:rPr>
        <w:sym w:font="Symbol" w:char="F063"/>
      </w:r>
      <w:r>
        <w:rPr>
          <w:vertAlign w:val="subscript"/>
        </w:rPr>
        <w:t>1</w:t>
      </w:r>
      <w:r>
        <w:rPr>
          <w:lang w:val="en-US"/>
        </w:rPr>
        <w:t xml:space="preserve"> =</w:t>
      </w:r>
      <w:r>
        <w:t xml:space="preserve"> </w:t>
      </w:r>
      <w:r>
        <w:rPr>
          <w:lang w:val="en-US"/>
        </w:rPr>
        <w:t>0,667</w:t>
      </w:r>
      <w:r>
        <w:t xml:space="preserve"> </w:t>
      </w:r>
      <w:r>
        <w:rPr>
          <w:lang w:val="en-US"/>
        </w:rPr>
        <w:t>&lt;</w:t>
      </w:r>
      <w:r>
        <w:t xml:space="preserve"> </w:t>
      </w:r>
      <w:r>
        <w:rPr>
          <w:i/>
        </w:rPr>
        <w:t>с</w:t>
      </w:r>
      <w:r>
        <w:rPr>
          <w:vertAlign w:val="subscript"/>
        </w:rPr>
        <w:t>1</w:t>
      </w:r>
      <w:r>
        <w:rPr>
          <w:lang w:val="en-US"/>
        </w:rPr>
        <w:t>/</w:t>
      </w:r>
      <w:r>
        <w:rPr>
          <w:i/>
        </w:rPr>
        <w:t>с</w:t>
      </w:r>
      <w:r>
        <w:rPr>
          <w:vertAlign w:val="subscript"/>
        </w:rPr>
        <w:t>0</w:t>
      </w:r>
      <w:r>
        <w:rPr>
          <w:noProof/>
        </w:rPr>
        <w:t xml:space="preserve"> = 1,</w:t>
      </w:r>
      <w:r>
        <w:t xml:space="preserve"> значение </w:t>
      </w:r>
      <w:r>
        <w:rPr>
          <w:i/>
          <w:lang w:val="en-US"/>
        </w:rPr>
        <w:t>q</w:t>
      </w:r>
      <w:r>
        <w:rPr>
          <w:i/>
          <w:vertAlign w:val="subscript"/>
          <w:lang w:val="en-US"/>
        </w:rPr>
        <w:t>sw</w:t>
      </w:r>
      <w:r>
        <w:rPr>
          <w:vertAlign w:val="subscript"/>
          <w:lang w:val="en-US"/>
        </w:rPr>
        <w:t>(1)</w:t>
      </w:r>
      <w:r>
        <w:t xml:space="preserve"> определим по формуле</w:t>
      </w:r>
      <w:r>
        <w:rPr>
          <w:noProof/>
        </w:rPr>
        <w:t xml:space="preserve"> (59):</w:t>
      </w:r>
    </w:p>
    <w:p w:rsidR="00000000" w:rsidRDefault="00AC1C26">
      <w:pPr>
        <w:ind w:firstLine="284"/>
        <w:jc w:val="both"/>
        <w:rPr>
          <w:lang w:val="en-US"/>
        </w:rPr>
      </w:pPr>
      <w:r>
        <w:rPr>
          <w:position w:val="-30"/>
          <w:lang w:val="en-US"/>
        </w:rPr>
        <w:object w:dxaOrig="3780" w:dyaOrig="680">
          <v:shape id="_x0000_i1388" type="#_x0000_t75" style="width:172.5pt;height:30.75pt" o:ole="">
            <v:imagedata r:id="rId688" o:title=""/>
          </v:shape>
          <o:OLEObject Type="Embed" ProgID="Equation.3" ShapeID="_x0000_i1388" DrawAspect="Content" ObjectID="_1480582258" r:id="rId689"/>
        </w:object>
      </w:r>
      <w:r>
        <w:rPr>
          <w:lang w:val="en-US"/>
        </w:rPr>
        <w:t xml:space="preserve"> </w:t>
      </w:r>
      <w:r>
        <w:t>кН/м.</w:t>
      </w:r>
    </w:p>
    <w:p w:rsidR="00000000" w:rsidRDefault="00AC1C26">
      <w:pPr>
        <w:ind w:firstLine="284"/>
        <w:jc w:val="both"/>
      </w:pPr>
      <w:r>
        <w:t>Определим</w:t>
      </w:r>
      <w:r>
        <w:rPr>
          <w:lang w:val="en-US"/>
        </w:rPr>
        <w:t xml:space="preserve"> </w:t>
      </w:r>
      <w:r>
        <w:rPr>
          <w:i/>
          <w:lang w:val="en-US"/>
        </w:rPr>
        <w:t>q</w:t>
      </w:r>
      <w:r>
        <w:rPr>
          <w:i/>
          <w:vertAlign w:val="subscript"/>
          <w:lang w:val="en-US"/>
        </w:rPr>
        <w:t>sw</w:t>
      </w:r>
      <w:r>
        <w:t xml:space="preserve"> при значении </w:t>
      </w:r>
      <w:r>
        <w:rPr>
          <w:i/>
        </w:rPr>
        <w:t>с</w:t>
      </w:r>
      <w:r>
        <w:t>, равном расстоянию от опоры до второго груза</w:t>
      </w:r>
      <w:r>
        <w:rPr>
          <w:noProof/>
        </w:rPr>
        <w:t xml:space="preserve"> </w:t>
      </w:r>
      <w:r>
        <w:rPr>
          <w:noProof/>
        </w:rPr>
        <w:sym w:font="Arial" w:char="2014"/>
      </w:r>
      <w:r>
        <w:t xml:space="preserve"> </w:t>
      </w:r>
      <w:r>
        <w:rPr>
          <w:i/>
          <w:lang w:val="en-US"/>
        </w:rPr>
        <w:t>c</w:t>
      </w:r>
      <w:r>
        <w:rPr>
          <w:vertAlign w:val="subscript"/>
          <w:lang w:val="en-US"/>
        </w:rPr>
        <w:t>2</w:t>
      </w:r>
      <w:r>
        <w:rPr>
          <w:noProof/>
        </w:rPr>
        <w:t xml:space="preserve"> = 2,85</w:t>
      </w:r>
      <w:r>
        <w:t xml:space="preserve"> м.</w:t>
      </w:r>
    </w:p>
    <w:p w:rsidR="00000000" w:rsidRDefault="00AC1C26">
      <w:pPr>
        <w:ind w:firstLine="284"/>
        <w:jc w:val="both"/>
        <w:rPr>
          <w:lang w:val="en-US"/>
        </w:rPr>
      </w:pPr>
      <w:r>
        <w:rPr>
          <w:position w:val="-30"/>
          <w:lang w:val="en-US"/>
        </w:rPr>
        <w:object w:dxaOrig="4660" w:dyaOrig="680">
          <v:shape id="_x0000_i1389" type="#_x0000_t75" style="width:207.75pt;height:30.75pt" o:ole="">
            <v:imagedata r:id="rId690" o:title=""/>
          </v:shape>
          <o:OLEObject Type="Embed" ProgID="Equation.3" ShapeID="_x0000_i1389" DrawAspect="Content" ObjectID="_1480582259" r:id="rId691"/>
        </w:object>
      </w:r>
    </w:p>
    <w:p w:rsidR="00000000" w:rsidRDefault="00AC1C26">
      <w:pPr>
        <w:ind w:firstLine="284"/>
        <w:jc w:val="both"/>
        <w:rPr>
          <w:lang w:val="en-US"/>
        </w:rPr>
      </w:pPr>
      <w:r>
        <w:t>Принимаем</w:t>
      </w:r>
      <w:r>
        <w:rPr>
          <w:lang w:val="en-US"/>
        </w:rPr>
        <w:t xml:space="preserve"> </w:t>
      </w:r>
      <w:r>
        <w:rPr>
          <w:i/>
          <w:lang w:val="en-US"/>
        </w:rPr>
        <w:t>Q</w:t>
      </w:r>
      <w:r>
        <w:rPr>
          <w:i/>
          <w:vertAlign w:val="subscript"/>
          <w:lang w:val="en-US"/>
        </w:rPr>
        <w:t>b</w:t>
      </w:r>
      <w:r>
        <w:rPr>
          <w:vertAlign w:val="subscript"/>
          <w:lang w:val="en-US"/>
        </w:rPr>
        <w:t>2</w:t>
      </w:r>
      <w:r>
        <w:rPr>
          <w:i/>
          <w:noProof/>
        </w:rPr>
        <w:t xml:space="preserve"> =</w:t>
      </w:r>
      <w:r>
        <w:rPr>
          <w:i/>
          <w:lang w:val="en-US"/>
        </w:rPr>
        <w:t xml:space="preserve"> Q</w:t>
      </w:r>
      <w:r>
        <w:rPr>
          <w:i/>
          <w:vertAlign w:val="subscript"/>
          <w:lang w:val="en-US"/>
        </w:rPr>
        <w:t>b,min</w:t>
      </w:r>
      <w:r>
        <w:rPr>
          <w:i/>
          <w:noProof/>
        </w:rPr>
        <w:t xml:space="preserve"> =</w:t>
      </w:r>
      <w:r>
        <w:rPr>
          <w:noProof/>
        </w:rPr>
        <w:t xml:space="preserve"> 31,55</w:t>
      </w:r>
      <w:r>
        <w:t xml:space="preserve"> кН. </w:t>
      </w:r>
    </w:p>
    <w:p w:rsidR="00000000" w:rsidRDefault="00AC1C26">
      <w:pPr>
        <w:ind w:firstLine="284"/>
        <w:jc w:val="both"/>
      </w:pPr>
      <w:r>
        <w:t>Соответствующая поперечная сила равна</w:t>
      </w:r>
      <w:r>
        <w:rPr>
          <w:lang w:val="en-US"/>
        </w:rPr>
        <w:t xml:space="preserve"> </w:t>
      </w:r>
      <w:r>
        <w:rPr>
          <w:i/>
          <w:lang w:val="en-US"/>
        </w:rPr>
        <w:t>Q</w:t>
      </w:r>
      <w:r>
        <w:rPr>
          <w:vertAlign w:val="subscript"/>
          <w:lang w:val="en-US"/>
        </w:rPr>
        <w:t>2</w:t>
      </w:r>
      <w:r>
        <w:rPr>
          <w:i/>
          <w:noProof/>
        </w:rPr>
        <w:t xml:space="preserve"> = </w:t>
      </w:r>
      <w:r>
        <w:rPr>
          <w:noProof/>
        </w:rPr>
        <w:t>58,1</w:t>
      </w:r>
      <w:r>
        <w:t xml:space="preserve"> кН. Поскольку</w:t>
      </w:r>
      <w:r>
        <w:rPr>
          <w:lang w:val="en-US"/>
        </w:rPr>
        <w:t xml:space="preserve"> </w:t>
      </w:r>
      <w:r>
        <w:rPr>
          <w:i/>
          <w:lang w:val="en-US"/>
        </w:rPr>
        <w:t>c</w:t>
      </w:r>
      <w:r>
        <w:rPr>
          <w:vertAlign w:val="subscript"/>
          <w:lang w:val="en-US"/>
        </w:rPr>
        <w:t>2</w:t>
      </w:r>
      <w:r>
        <w:rPr>
          <w:i/>
          <w:noProof/>
        </w:rPr>
        <w:t xml:space="preserve"> =</w:t>
      </w:r>
      <w:r>
        <w:rPr>
          <w:noProof/>
        </w:rPr>
        <w:t xml:space="preserve"> 2,85</w:t>
      </w:r>
      <w:r>
        <w:t xml:space="preserve"> м</w:t>
      </w:r>
      <w:r>
        <w:rPr>
          <w:noProof/>
        </w:rPr>
        <w:t xml:space="preserve"> &gt; 2</w:t>
      </w:r>
      <w:r>
        <w:rPr>
          <w:i/>
          <w:noProof/>
        </w:rPr>
        <w:t>h</w:t>
      </w:r>
      <w:r>
        <w:rPr>
          <w:noProof/>
          <w:vertAlign w:val="subscript"/>
        </w:rPr>
        <w:t>0</w:t>
      </w:r>
      <w:r>
        <w:rPr>
          <w:noProof/>
        </w:rPr>
        <w:t xml:space="preserve"> =</w:t>
      </w:r>
      <w:r>
        <w:t xml:space="preserve"> 1,62</w:t>
      </w:r>
      <w:r>
        <w:rPr>
          <w:lang w:val="en-US"/>
        </w:rPr>
        <w:t xml:space="preserve"> </w:t>
      </w:r>
      <w:r>
        <w:t xml:space="preserve">м, принимаем </w:t>
      </w:r>
      <w:r>
        <w:rPr>
          <w:i/>
          <w:lang w:val="en-US"/>
        </w:rPr>
        <w:t>c</w:t>
      </w:r>
      <w:r>
        <w:rPr>
          <w:vertAlign w:val="subscript"/>
          <w:lang w:val="en-US"/>
        </w:rPr>
        <w:t>0</w:t>
      </w:r>
      <w:r>
        <w:rPr>
          <w:noProof/>
        </w:rPr>
        <w:t xml:space="preserve"> =</w:t>
      </w:r>
      <w:r>
        <w:t xml:space="preserve"> 2</w:t>
      </w:r>
      <w:r>
        <w:rPr>
          <w:i/>
          <w:lang w:val="en-US"/>
        </w:rPr>
        <w:t>h</w:t>
      </w:r>
      <w:r>
        <w:rPr>
          <w:vertAlign w:val="subscript"/>
          <w:lang w:val="en-US"/>
        </w:rPr>
        <w:t>0</w:t>
      </w:r>
      <w:r>
        <w:rPr>
          <w:noProof/>
        </w:rPr>
        <w:t xml:space="preserve"> = 1</w:t>
      </w:r>
      <w:r>
        <w:t>,62</w:t>
      </w:r>
      <w:r>
        <w:rPr>
          <w:lang w:val="en-US"/>
        </w:rPr>
        <w:t xml:space="preserve"> </w:t>
      </w:r>
      <w:r>
        <w:t>м.</w:t>
      </w:r>
    </w:p>
    <w:p w:rsidR="00000000" w:rsidRDefault="00AC1C26">
      <w:pPr>
        <w:ind w:firstLine="284"/>
        <w:jc w:val="both"/>
        <w:rPr>
          <w:lang w:val="en-US"/>
        </w:rPr>
      </w:pPr>
      <w:r>
        <w:rPr>
          <w:position w:val="-26"/>
          <w:lang w:val="en-US"/>
        </w:rPr>
        <w:object w:dxaOrig="5300" w:dyaOrig="620">
          <v:shape id="_x0000_i1390" type="#_x0000_t75" style="width:240.75pt;height:28.5pt" o:ole="">
            <v:imagedata r:id="rId692" o:title=""/>
          </v:shape>
          <o:OLEObject Type="Embed" ProgID="Equation.3" ShapeID="_x0000_i1390" DrawAspect="Content" ObjectID="_1480582260" r:id="rId693"/>
        </w:object>
      </w:r>
    </w:p>
    <w:p w:rsidR="00000000" w:rsidRDefault="00AC1C26">
      <w:pPr>
        <w:ind w:firstLine="284"/>
        <w:jc w:val="both"/>
        <w:rPr>
          <w:noProof/>
        </w:rPr>
      </w:pPr>
      <w:r>
        <w:t>Следовательно,  значение</w:t>
      </w:r>
      <w:r>
        <w:rPr>
          <w:noProof/>
        </w:rPr>
        <w:t xml:space="preserve"> </w:t>
      </w:r>
      <w:r>
        <w:rPr>
          <w:i/>
          <w:lang w:val="en-US"/>
        </w:rPr>
        <w:t>q</w:t>
      </w:r>
      <w:r>
        <w:rPr>
          <w:i/>
          <w:vertAlign w:val="subscript"/>
          <w:lang w:val="en-US"/>
        </w:rPr>
        <w:t>sw</w:t>
      </w:r>
      <w:r>
        <w:rPr>
          <w:vertAlign w:val="subscript"/>
          <w:lang w:val="en-US"/>
        </w:rPr>
        <w:t>(2)</w:t>
      </w:r>
      <w:r>
        <w:t xml:space="preserve">  определим по формуле</w:t>
      </w:r>
      <w:r>
        <w:rPr>
          <w:noProof/>
        </w:rPr>
        <w:t xml:space="preserve"> (58):</w:t>
      </w:r>
    </w:p>
    <w:p w:rsidR="00000000" w:rsidRDefault="00AC1C26">
      <w:pPr>
        <w:ind w:firstLine="284"/>
        <w:jc w:val="both"/>
        <w:rPr>
          <w:lang w:val="en-US"/>
        </w:rPr>
      </w:pPr>
      <w:r>
        <w:rPr>
          <w:position w:val="-30"/>
          <w:lang w:val="en-US"/>
        </w:rPr>
        <w:object w:dxaOrig="3440" w:dyaOrig="680">
          <v:shape id="_x0000_i1391" type="#_x0000_t75" style="width:157.5pt;height:30.75pt" o:ole="">
            <v:imagedata r:id="rId694" o:title=""/>
          </v:shape>
          <o:OLEObject Type="Embed" ProgID="Equation.3" ShapeID="_x0000_i1391" DrawAspect="Content" ObjectID="_1480582261" r:id="rId695"/>
        </w:object>
      </w:r>
      <w:r>
        <w:rPr>
          <w:lang w:val="en-US"/>
        </w:rPr>
        <w:t xml:space="preserve"> </w:t>
      </w:r>
      <w:r>
        <w:t>кН/м</w:t>
      </w:r>
      <w:r>
        <w:rPr>
          <w:lang w:val="en-US"/>
        </w:rPr>
        <w:t>.</w:t>
      </w:r>
    </w:p>
    <w:p w:rsidR="00000000" w:rsidRDefault="00AC1C26">
      <w:pPr>
        <w:ind w:firstLine="284"/>
        <w:jc w:val="both"/>
      </w:pPr>
      <w:r>
        <w:t xml:space="preserve">Принимаем   максимальное  значение </w:t>
      </w:r>
      <w:r>
        <w:rPr>
          <w:i/>
          <w:lang w:val="en-US"/>
        </w:rPr>
        <w:t>q</w:t>
      </w:r>
      <w:r>
        <w:rPr>
          <w:i/>
          <w:vertAlign w:val="subscript"/>
          <w:lang w:val="en-US"/>
        </w:rPr>
        <w:t>sw</w:t>
      </w:r>
      <w:r>
        <w:rPr>
          <w:noProof/>
        </w:rPr>
        <w:t xml:space="preserve"> = </w:t>
      </w:r>
      <w:r>
        <w:rPr>
          <w:i/>
          <w:lang w:val="en-US"/>
        </w:rPr>
        <w:t>q</w:t>
      </w:r>
      <w:r>
        <w:rPr>
          <w:i/>
          <w:vertAlign w:val="subscript"/>
          <w:lang w:val="en-US"/>
        </w:rPr>
        <w:t>sw</w:t>
      </w:r>
      <w:r>
        <w:rPr>
          <w:vertAlign w:val="subscript"/>
          <w:lang w:val="en-US"/>
        </w:rPr>
        <w:t xml:space="preserve">(1) </w:t>
      </w:r>
      <w:r>
        <w:rPr>
          <w:noProof/>
        </w:rPr>
        <w:t>= 31,18</w:t>
      </w:r>
      <w:r>
        <w:t xml:space="preserve"> кН/м.</w:t>
      </w:r>
    </w:p>
    <w:p w:rsidR="00000000" w:rsidRDefault="00AC1C26">
      <w:pPr>
        <w:ind w:firstLine="284"/>
        <w:jc w:val="both"/>
      </w:pPr>
      <w:r>
        <w:t>Из условия сварки (см. п.</w:t>
      </w:r>
      <w:r>
        <w:rPr>
          <w:noProof/>
        </w:rPr>
        <w:t xml:space="preserve"> 5.13)</w:t>
      </w:r>
      <w:r>
        <w:t xml:space="preserve"> принимаем диаметр хомутов</w:t>
      </w:r>
      <w:r>
        <w:rPr>
          <w:noProof/>
        </w:rPr>
        <w:t xml:space="preserve"> 6</w:t>
      </w:r>
      <w:r>
        <w:t xml:space="preserve"> мм</w:t>
      </w:r>
      <w:r>
        <w:rPr>
          <w:lang w:val="en-US"/>
        </w:rPr>
        <w:t xml:space="preserve"> (</w:t>
      </w:r>
      <w:r>
        <w:rPr>
          <w:i/>
          <w:lang w:val="en-US"/>
        </w:rPr>
        <w:t>A</w:t>
      </w:r>
      <w:r>
        <w:rPr>
          <w:i/>
          <w:vertAlign w:val="subscript"/>
          <w:lang w:val="en-US"/>
        </w:rPr>
        <w:t>sw</w:t>
      </w:r>
      <w:r>
        <w:rPr>
          <w:i/>
          <w:noProof/>
        </w:rPr>
        <w:t xml:space="preserve"> =</w:t>
      </w:r>
      <w:r>
        <w:rPr>
          <w:noProof/>
        </w:rPr>
        <w:t xml:space="preserve"> 28,3</w:t>
      </w:r>
      <w:r>
        <w:t xml:space="preserve"> мм</w:t>
      </w:r>
      <w:r>
        <w:rPr>
          <w:vertAlign w:val="superscript"/>
          <w:lang w:val="en-US"/>
        </w:rPr>
        <w:t>2</w:t>
      </w:r>
      <w:r>
        <w:t>), тогда шаг хомутов в приопорном участке равен:</w:t>
      </w:r>
    </w:p>
    <w:p w:rsidR="00000000" w:rsidRDefault="00AC1C26">
      <w:pPr>
        <w:ind w:firstLine="284"/>
        <w:jc w:val="both"/>
        <w:rPr>
          <w:lang w:val="en-US"/>
        </w:rPr>
      </w:pPr>
      <w:r>
        <w:rPr>
          <w:position w:val="-30"/>
          <w:lang w:val="en-US"/>
        </w:rPr>
        <w:object w:dxaOrig="2880" w:dyaOrig="680">
          <v:shape id="_x0000_i1392" type="#_x0000_t75" style="width:131.25pt;height:30.75pt" o:ole="">
            <v:imagedata r:id="rId696" o:title=""/>
          </v:shape>
          <o:OLEObject Type="Embed" ProgID="Equation.3" ShapeID="_x0000_i1392" DrawAspect="Content" ObjectID="_1480582262" r:id="rId697"/>
        </w:object>
      </w:r>
      <w:r>
        <w:rPr>
          <w:lang w:val="en-US"/>
        </w:rPr>
        <w:t xml:space="preserve"> </w:t>
      </w:r>
      <w:r>
        <w:t>мм</w:t>
      </w:r>
      <w:r>
        <w:rPr>
          <w:lang w:val="en-US"/>
        </w:rPr>
        <w:t>.</w:t>
      </w:r>
    </w:p>
    <w:p w:rsidR="00000000" w:rsidRDefault="00AC1C26">
      <w:pPr>
        <w:ind w:firstLine="284"/>
        <w:jc w:val="both"/>
      </w:pPr>
      <w:r>
        <w:t>Принимаем</w:t>
      </w:r>
      <w:r>
        <w:rPr>
          <w:noProof/>
        </w:rPr>
        <w:t xml:space="preserve"> </w:t>
      </w:r>
      <w:r>
        <w:rPr>
          <w:i/>
          <w:noProof/>
        </w:rPr>
        <w:t>s</w:t>
      </w:r>
      <w:r>
        <w:rPr>
          <w:noProof/>
          <w:vertAlign w:val="subscript"/>
        </w:rPr>
        <w:t>1</w:t>
      </w:r>
      <w:r>
        <w:rPr>
          <w:noProof/>
        </w:rPr>
        <w:t xml:space="preserve"> = 150</w:t>
      </w:r>
      <w:r>
        <w:t xml:space="preserve"> мм. Назначаем шаг хомутов в пролете равным</w:t>
      </w:r>
      <w:r>
        <w:rPr>
          <w:noProof/>
        </w:rPr>
        <w:t xml:space="preserve"> </w:t>
      </w:r>
      <w:r>
        <w:rPr>
          <w:i/>
          <w:noProof/>
        </w:rPr>
        <w:t>s</w:t>
      </w:r>
      <w:r>
        <w:rPr>
          <w:noProof/>
          <w:vertAlign w:val="subscript"/>
        </w:rPr>
        <w:t>2</w:t>
      </w:r>
      <w:r>
        <w:rPr>
          <w:noProof/>
        </w:rPr>
        <w:t xml:space="preserve"> =</w:t>
      </w:r>
      <w:r>
        <w:rPr>
          <w:lang w:val="en-US"/>
        </w:rPr>
        <w:t xml:space="preserve"> 2</w:t>
      </w:r>
      <w:r>
        <w:rPr>
          <w:i/>
          <w:lang w:val="en-US"/>
        </w:rPr>
        <w:t>s</w:t>
      </w:r>
      <w:r>
        <w:rPr>
          <w:vertAlign w:val="subscript"/>
          <w:lang w:val="en-US"/>
        </w:rPr>
        <w:t>1</w:t>
      </w:r>
      <w:r>
        <w:rPr>
          <w:noProof/>
        </w:rPr>
        <w:t xml:space="preserve"> = 2 </w:t>
      </w:r>
      <w:r>
        <w:rPr>
          <w:noProof/>
        </w:rPr>
        <w:sym w:font="Arial" w:char="00B7"/>
      </w:r>
      <w:r>
        <w:rPr>
          <w:noProof/>
        </w:rPr>
        <w:t xml:space="preserve"> 150 = 300</w:t>
      </w:r>
      <w:r>
        <w:t xml:space="preserve"> мм. Длину участка с шагом</w:t>
      </w:r>
      <w:r>
        <w:rPr>
          <w:lang w:val="en-US"/>
        </w:rPr>
        <w:t xml:space="preserve"> </w:t>
      </w:r>
      <w:r>
        <w:rPr>
          <w:i/>
          <w:lang w:val="en-US"/>
        </w:rPr>
        <w:t>s</w:t>
      </w:r>
      <w:r>
        <w:rPr>
          <w:vertAlign w:val="subscript"/>
          <w:lang w:val="en-US"/>
        </w:rPr>
        <w:t>1</w:t>
      </w:r>
      <w:r>
        <w:t xml:space="preserve"> определим из условия обеспечения прочности согласно п.</w:t>
      </w:r>
      <w:r>
        <w:rPr>
          <w:noProof/>
        </w:rPr>
        <w:t xml:space="preserve"> 3.34,</w:t>
      </w:r>
      <w:r>
        <w:t xml:space="preserve"> при этом</w:t>
      </w:r>
    </w:p>
    <w:p w:rsidR="00000000" w:rsidRDefault="00AC1C26">
      <w:pPr>
        <w:ind w:firstLine="284"/>
        <w:jc w:val="both"/>
        <w:rPr>
          <w:lang w:val="en-US"/>
        </w:rPr>
      </w:pPr>
      <w:r>
        <w:rPr>
          <w:position w:val="-30"/>
          <w:lang w:val="en-US"/>
        </w:rPr>
        <w:object w:dxaOrig="2940" w:dyaOrig="680">
          <v:shape id="_x0000_i1393" type="#_x0000_t75" style="width:132.75pt;height:30.75pt" o:ole="">
            <v:imagedata r:id="rId698" o:title=""/>
          </v:shape>
          <o:OLEObject Type="Embed" ProgID="Equation.3" ShapeID="_x0000_i1393" DrawAspect="Content" ObjectID="_1480582263" r:id="rId699"/>
        </w:object>
      </w:r>
      <w:r>
        <w:rPr>
          <w:lang w:val="en-US"/>
        </w:rPr>
        <w:t xml:space="preserve"> </w:t>
      </w:r>
      <w:r>
        <w:t xml:space="preserve">Н/мм; </w:t>
      </w:r>
    </w:p>
    <w:p w:rsidR="00000000" w:rsidRDefault="00AC1C26">
      <w:pPr>
        <w:ind w:firstLine="284"/>
        <w:jc w:val="both"/>
        <w:rPr>
          <w:lang w:val="en-US"/>
        </w:rPr>
      </w:pPr>
      <w:r>
        <w:rPr>
          <w:position w:val="-12"/>
          <w:lang w:val="en-US"/>
        </w:rPr>
        <w:object w:dxaOrig="1960" w:dyaOrig="360">
          <v:shape id="_x0000_i1394" type="#_x0000_t75" style="width:87pt;height:15.75pt" o:ole="">
            <v:imagedata r:id="rId700" o:title=""/>
          </v:shape>
          <o:OLEObject Type="Embed" ProgID="Equation.3" ShapeID="_x0000_i1394" DrawAspect="Content" ObjectID="_1480582264" r:id="rId701"/>
        </w:object>
      </w:r>
      <w:r>
        <w:t xml:space="preserve"> Н/мм;</w:t>
      </w:r>
    </w:p>
    <w:p w:rsidR="00000000" w:rsidRDefault="00AC1C26">
      <w:pPr>
        <w:ind w:firstLine="284"/>
        <w:jc w:val="both"/>
      </w:pPr>
      <w:r>
        <w:rPr>
          <w:position w:val="-12"/>
          <w:lang w:val="en-US"/>
        </w:rPr>
        <w:object w:dxaOrig="2280" w:dyaOrig="360">
          <v:shape id="_x0000_i1395" type="#_x0000_t75" style="width:99.75pt;height:16.5pt" o:ole="">
            <v:imagedata r:id="rId702" o:title=""/>
          </v:shape>
          <o:OLEObject Type="Embed" ProgID="Equation.3" ShapeID="_x0000_i1395" DrawAspect="Content" ObjectID="_1480582265" r:id="rId703"/>
        </w:object>
      </w:r>
      <w:r>
        <w:t xml:space="preserve"> Н/мм</w:t>
      </w:r>
      <w:r>
        <w:rPr>
          <w:lang w:val="en-US"/>
        </w:rPr>
        <w:t>.</w:t>
      </w:r>
    </w:p>
    <w:p w:rsidR="00000000" w:rsidRDefault="00AC1C26">
      <w:pPr>
        <w:ind w:firstLine="284"/>
        <w:jc w:val="both"/>
      </w:pPr>
      <w:r>
        <w:t>Зададим длину участка с шагом хомутов</w:t>
      </w:r>
      <w:r>
        <w:rPr>
          <w:lang w:val="en-US"/>
        </w:rPr>
        <w:t xml:space="preserve"> </w:t>
      </w:r>
      <w:r>
        <w:rPr>
          <w:i/>
          <w:lang w:val="en-US"/>
        </w:rPr>
        <w:t>s</w:t>
      </w:r>
      <w:r>
        <w:rPr>
          <w:vertAlign w:val="subscript"/>
          <w:lang w:val="en-US"/>
        </w:rPr>
        <w:t>1</w:t>
      </w:r>
      <w:r>
        <w:rPr>
          <w:i/>
          <w:lang w:val="en-US"/>
        </w:rPr>
        <w:t xml:space="preserve"> </w:t>
      </w:r>
      <w:r>
        <w:t>равной расстоянию от опоры до первого груза</w:t>
      </w:r>
      <w:r>
        <w:rPr>
          <w:noProof/>
        </w:rPr>
        <w:t xml:space="preserve"> </w:t>
      </w:r>
      <w:r>
        <w:rPr>
          <w:noProof/>
        </w:rPr>
        <w:sym w:font="Arial" w:char="2014"/>
      </w:r>
      <w:r>
        <w:rPr>
          <w:noProof/>
        </w:rPr>
        <w:t xml:space="preserve"> </w:t>
      </w:r>
      <w:r>
        <w:rPr>
          <w:i/>
          <w:noProof/>
        </w:rPr>
        <w:t>l</w:t>
      </w:r>
      <w:r>
        <w:rPr>
          <w:noProof/>
          <w:vertAlign w:val="subscript"/>
        </w:rPr>
        <w:t>1</w:t>
      </w:r>
      <w:r>
        <w:rPr>
          <w:noProof/>
        </w:rPr>
        <w:t xml:space="preserve"> =</w:t>
      </w:r>
      <w:r>
        <w:t xml:space="preserve"> 1,35</w:t>
      </w:r>
      <w:r>
        <w:rPr>
          <w:lang w:val="en-US"/>
        </w:rPr>
        <w:t xml:space="preserve"> </w:t>
      </w:r>
      <w:r>
        <w:t>м; проверим условие</w:t>
      </w:r>
      <w:r>
        <w:rPr>
          <w:noProof/>
        </w:rPr>
        <w:t xml:space="preserve"> (50)</w:t>
      </w:r>
      <w:r>
        <w:t xml:space="preserve"> при значении </w:t>
      </w:r>
      <w:r>
        <w:rPr>
          <w:i/>
        </w:rPr>
        <w:t>с</w:t>
      </w:r>
      <w:r>
        <w:t>, равном расстоянию от опоры до второго груза</w:t>
      </w:r>
      <w:r>
        <w:rPr>
          <w:noProof/>
        </w:rPr>
        <w:t xml:space="preserve"> </w:t>
      </w:r>
      <w:r>
        <w:rPr>
          <w:noProof/>
        </w:rPr>
        <w:sym w:font="Arial" w:char="2014"/>
      </w:r>
      <w:r>
        <w:rPr>
          <w:noProof/>
        </w:rPr>
        <w:t xml:space="preserve"> </w:t>
      </w:r>
      <w:r>
        <w:rPr>
          <w:i/>
        </w:rPr>
        <w:t>с</w:t>
      </w:r>
      <w:r>
        <w:rPr>
          <w:noProof/>
        </w:rPr>
        <w:t xml:space="preserve"> = 2,85</w:t>
      </w:r>
      <w:r>
        <w:t xml:space="preserve"> м</w:t>
      </w:r>
      <w:r>
        <w:rPr>
          <w:noProof/>
        </w:rPr>
        <w:t xml:space="preserve"> &gt; </w:t>
      </w:r>
      <w:r>
        <w:rPr>
          <w:i/>
          <w:noProof/>
        </w:rPr>
        <w:t>l</w:t>
      </w:r>
      <w:r>
        <w:rPr>
          <w:noProof/>
          <w:vertAlign w:val="subscript"/>
        </w:rPr>
        <w:t>1</w:t>
      </w:r>
      <w:r>
        <w:rPr>
          <w:noProof/>
        </w:rPr>
        <w:t>.</w:t>
      </w:r>
      <w:r>
        <w:t xml:space="preserve"> Значение</w:t>
      </w:r>
      <w:r>
        <w:rPr>
          <w:lang w:val="en-US"/>
        </w:rPr>
        <w:t xml:space="preserve"> </w:t>
      </w:r>
      <w:r>
        <w:rPr>
          <w:i/>
          <w:lang w:val="en-US"/>
        </w:rPr>
        <w:t>c</w:t>
      </w:r>
      <w:r>
        <w:rPr>
          <w:vertAlign w:val="subscript"/>
          <w:lang w:val="en-US"/>
        </w:rPr>
        <w:t xml:space="preserve">01 </w:t>
      </w:r>
      <w:r>
        <w:t>определим по формуле</w:t>
      </w:r>
      <w:r>
        <w:rPr>
          <w:noProof/>
        </w:rPr>
        <w:t xml:space="preserve"> (56)</w:t>
      </w:r>
      <w:r>
        <w:t xml:space="preserve"> при</w:t>
      </w:r>
      <w:r>
        <w:rPr>
          <w:lang w:val="en-US"/>
        </w:rPr>
        <w:t xml:space="preserve"> </w:t>
      </w:r>
      <w:r>
        <w:rPr>
          <w:i/>
          <w:lang w:val="en-US"/>
        </w:rPr>
        <w:t>q</w:t>
      </w:r>
      <w:r>
        <w:rPr>
          <w:i/>
          <w:vertAlign w:val="subscript"/>
          <w:lang w:val="en-US"/>
        </w:rPr>
        <w:t>sw</w:t>
      </w:r>
      <w:r>
        <w:rPr>
          <w:vertAlign w:val="subscript"/>
          <w:lang w:val="en-US"/>
        </w:rPr>
        <w:t>1</w:t>
      </w:r>
      <w:r>
        <w:t xml:space="preserve"> =</w:t>
      </w:r>
      <w:r>
        <w:rPr>
          <w:lang w:val="en-US"/>
        </w:rPr>
        <w:t xml:space="preserve"> </w:t>
      </w:r>
      <w:r>
        <w:t>33 кН/м:</w:t>
      </w:r>
    </w:p>
    <w:p w:rsidR="00000000" w:rsidRDefault="00AC1C26">
      <w:pPr>
        <w:ind w:firstLine="284"/>
        <w:jc w:val="both"/>
        <w:rPr>
          <w:noProof/>
        </w:rPr>
      </w:pPr>
      <w:r>
        <w:rPr>
          <w:position w:val="-32"/>
          <w:lang w:val="en-US"/>
        </w:rPr>
        <w:object w:dxaOrig="4160" w:dyaOrig="760">
          <v:shape id="_x0000_i1396" type="#_x0000_t75" style="width:186.75pt;height:34.5pt" o:ole="">
            <v:imagedata r:id="rId704" o:title=""/>
          </v:shape>
          <o:OLEObject Type="Embed" ProgID="Equation.3" ShapeID="_x0000_i1396" DrawAspect="Content" ObjectID="_1480582266" r:id="rId705"/>
        </w:object>
      </w:r>
    </w:p>
    <w:p w:rsidR="00000000" w:rsidRDefault="00AC1C26">
      <w:pPr>
        <w:ind w:firstLine="284"/>
        <w:jc w:val="both"/>
      </w:pPr>
      <w:r>
        <w:t xml:space="preserve">Поскольку </w:t>
      </w:r>
      <w:r>
        <w:rPr>
          <w:i/>
        </w:rPr>
        <w:t>с</w:t>
      </w:r>
      <w:r>
        <w:rPr>
          <w:i/>
          <w:noProof/>
        </w:rPr>
        <w:t xml:space="preserve"> </w:t>
      </w:r>
      <w:r>
        <w:rPr>
          <w:i/>
          <w:noProof/>
        </w:rPr>
        <w:sym w:font="Arial" w:char="2013"/>
      </w:r>
      <w:r>
        <w:rPr>
          <w:i/>
          <w:lang w:val="en-US"/>
        </w:rPr>
        <w:t xml:space="preserve"> l</w:t>
      </w:r>
      <w:r>
        <w:rPr>
          <w:vertAlign w:val="subscript"/>
          <w:lang w:val="en-US"/>
        </w:rPr>
        <w:t>1</w:t>
      </w:r>
      <w:r>
        <w:rPr>
          <w:noProof/>
        </w:rPr>
        <w:t xml:space="preserve"> = 2,85 —1,35 =</w:t>
      </w:r>
      <w:r>
        <w:t xml:space="preserve"> 1,5</w:t>
      </w:r>
      <w:r>
        <w:rPr>
          <w:lang w:val="en-US"/>
        </w:rPr>
        <w:t xml:space="preserve"> </w:t>
      </w:r>
      <w:r>
        <w:t>м</w:t>
      </w:r>
      <w:r>
        <w:rPr>
          <w:lang w:val="en-US"/>
        </w:rPr>
        <w:t xml:space="preserve"> </w:t>
      </w:r>
      <w:r>
        <w:t xml:space="preserve">&lt; </w:t>
      </w:r>
      <w:r>
        <w:rPr>
          <w:i/>
          <w:lang w:val="en-US"/>
        </w:rPr>
        <w:t>c</w:t>
      </w:r>
      <w:r>
        <w:rPr>
          <w:vertAlign w:val="subscript"/>
          <w:lang w:val="en-US"/>
        </w:rPr>
        <w:t>01</w:t>
      </w:r>
      <w:r>
        <w:rPr>
          <w:i/>
          <w:noProof/>
        </w:rPr>
        <w:t xml:space="preserve"> </w:t>
      </w:r>
      <w:r>
        <w:rPr>
          <w:noProof/>
        </w:rPr>
        <w:t>=</w:t>
      </w:r>
      <w:r>
        <w:t xml:space="preserve"> 1,6м, значение</w:t>
      </w:r>
      <w:r>
        <w:rPr>
          <w:lang w:val="en-US"/>
        </w:rPr>
        <w:t xml:space="preserve"> </w:t>
      </w:r>
      <w:r>
        <w:rPr>
          <w:i/>
          <w:lang w:val="en-US"/>
        </w:rPr>
        <w:t>Q</w:t>
      </w:r>
      <w:r>
        <w:rPr>
          <w:i/>
          <w:vertAlign w:val="subscript"/>
          <w:lang w:val="en-US"/>
        </w:rPr>
        <w:t>sw</w:t>
      </w:r>
      <w:r>
        <w:t xml:space="preserve"> в условии</w:t>
      </w:r>
      <w:r>
        <w:rPr>
          <w:noProof/>
        </w:rPr>
        <w:t xml:space="preserve"> (50)</w:t>
      </w:r>
      <w:r>
        <w:t xml:space="preserve"> принимаем равным:</w:t>
      </w:r>
    </w:p>
    <w:p w:rsidR="00000000" w:rsidRDefault="00AC1C26">
      <w:pPr>
        <w:ind w:firstLine="284"/>
        <w:jc w:val="both"/>
        <w:rPr>
          <w:lang w:val="en-US"/>
        </w:rPr>
      </w:pPr>
      <w:r>
        <w:rPr>
          <w:position w:val="-10"/>
          <w:lang w:val="en-US"/>
        </w:rPr>
        <w:object w:dxaOrig="5740" w:dyaOrig="300">
          <v:shape id="_x0000_i1397" type="#_x0000_t75" style="width:253.5pt;height:13.5pt" o:ole="">
            <v:imagedata r:id="rId706" o:title=""/>
          </v:shape>
          <o:OLEObject Type="Embed" ProgID="Equation.3" ShapeID="_x0000_i1397" DrawAspect="Content" ObjectID="_1480582267" r:id="rId707"/>
        </w:object>
      </w:r>
    </w:p>
    <w:p w:rsidR="00000000" w:rsidRDefault="00AC1C26">
      <w:pPr>
        <w:ind w:firstLine="284"/>
        <w:jc w:val="both"/>
      </w:pPr>
      <w:r>
        <w:rPr>
          <w:position w:val="-14"/>
          <w:lang w:val="en-US"/>
        </w:rPr>
        <w:object w:dxaOrig="1840" w:dyaOrig="380">
          <v:shape id="_x0000_i1398" type="#_x0000_t75" style="width:84pt;height:17.25pt" o:ole="">
            <v:imagedata r:id="rId708" o:title=""/>
          </v:shape>
          <o:OLEObject Type="Embed" ProgID="Equation.3" ShapeID="_x0000_i1398" DrawAspect="Content" ObjectID="_1480582268" r:id="rId709"/>
        </w:object>
      </w:r>
      <w:r>
        <w:rPr>
          <w:lang w:val="en-US"/>
        </w:rPr>
        <w:t xml:space="preserve"> </w:t>
      </w:r>
      <w:r>
        <w:t>кН;</w:t>
      </w:r>
    </w:p>
    <w:p w:rsidR="00000000" w:rsidRDefault="00AC1C26">
      <w:pPr>
        <w:ind w:firstLine="284"/>
        <w:jc w:val="both"/>
        <w:rPr>
          <w:lang w:val="en-US"/>
        </w:rPr>
      </w:pPr>
      <w:r>
        <w:rPr>
          <w:position w:val="-12"/>
        </w:rPr>
        <w:object w:dxaOrig="4940" w:dyaOrig="360">
          <v:shape id="_x0000_i1399" type="#_x0000_t75" style="width:215.25pt;height:15.75pt" o:ole="">
            <v:imagedata r:id="rId710" o:title=""/>
          </v:shape>
          <o:OLEObject Type="Embed" ProgID="Equation.3" ShapeID="_x0000_i1399" DrawAspect="Content" ObjectID="_1480582269" r:id="rId711"/>
        </w:object>
      </w:r>
    </w:p>
    <w:p w:rsidR="00000000" w:rsidRDefault="00AC1C26">
      <w:pPr>
        <w:ind w:firstLine="284"/>
        <w:jc w:val="both"/>
      </w:pPr>
      <w:r>
        <w:t>т. е. прочнос</w:t>
      </w:r>
      <w:r>
        <w:t>ть этого наклонного сечения обеспечена.</w:t>
      </w:r>
    </w:p>
    <w:p w:rsidR="00000000" w:rsidRDefault="00AC1C26">
      <w:pPr>
        <w:ind w:firstLine="284"/>
        <w:jc w:val="both"/>
      </w:pPr>
      <w:r>
        <w:t xml:space="preserve">Большее значение </w:t>
      </w:r>
      <w:r>
        <w:rPr>
          <w:i/>
        </w:rPr>
        <w:t>с</w:t>
      </w:r>
      <w:r>
        <w:t xml:space="preserve"> не рассматриваем, поскольку при этом поперечная сила резко уменьшается.</w:t>
      </w:r>
    </w:p>
    <w:p w:rsidR="00000000" w:rsidRDefault="00AC1C26">
      <w:pPr>
        <w:ind w:firstLine="284"/>
        <w:jc w:val="both"/>
      </w:pPr>
      <w:r>
        <w:t xml:space="preserve">Таким образом, длину участка с шагом хомутов </w:t>
      </w:r>
      <w:r>
        <w:rPr>
          <w:i/>
          <w:lang w:val="en-US"/>
        </w:rPr>
        <w:t>s</w:t>
      </w:r>
      <w:r>
        <w:rPr>
          <w:vertAlign w:val="subscript"/>
          <w:lang w:val="en-US"/>
        </w:rPr>
        <w:t>1</w:t>
      </w:r>
      <w:r>
        <w:rPr>
          <w:i/>
          <w:noProof/>
        </w:rPr>
        <w:t xml:space="preserve"> =</w:t>
      </w:r>
      <w:r>
        <w:rPr>
          <w:noProof/>
        </w:rPr>
        <w:t xml:space="preserve"> 150</w:t>
      </w:r>
      <w:r>
        <w:t xml:space="preserve"> мм принимаем равной</w:t>
      </w:r>
      <w:r>
        <w:rPr>
          <w:noProof/>
        </w:rPr>
        <w:t xml:space="preserve"> </w:t>
      </w:r>
      <w:r>
        <w:rPr>
          <w:i/>
          <w:noProof/>
        </w:rPr>
        <w:t>l</w:t>
      </w:r>
      <w:r>
        <w:rPr>
          <w:noProof/>
          <w:vertAlign w:val="subscript"/>
        </w:rPr>
        <w:t>1</w:t>
      </w:r>
      <w:r>
        <w:rPr>
          <w:noProof/>
        </w:rPr>
        <w:t xml:space="preserve"> </w:t>
      </w:r>
      <w:r>
        <w:rPr>
          <w:i/>
          <w:noProof/>
        </w:rPr>
        <w:t>=</w:t>
      </w:r>
      <w:r>
        <w:t xml:space="preserve"> 1,35м.</w:t>
      </w:r>
    </w:p>
    <w:p w:rsidR="00000000" w:rsidRDefault="00AC1C26">
      <w:pPr>
        <w:ind w:firstLine="284"/>
        <w:jc w:val="center"/>
        <w:rPr>
          <w:lang w:val="en-US"/>
        </w:rPr>
      </w:pPr>
      <w:r>
        <w:rPr>
          <w:lang w:val="en-US"/>
        </w:rPr>
        <w:pict>
          <v:shape id="_x0000_i1400" type="#_x0000_t75" style="width:153.75pt;height:114pt">
            <v:imagedata r:id="rId712" o:title=""/>
          </v:shape>
        </w:pict>
      </w:r>
    </w:p>
    <w:p w:rsidR="00000000" w:rsidRDefault="00AC1C26">
      <w:pPr>
        <w:ind w:firstLine="284"/>
        <w:jc w:val="center"/>
        <w:rPr>
          <w:i/>
        </w:rPr>
      </w:pPr>
      <w:r>
        <w:pict>
          <v:shape id="_x0000_i1401" type="#_x0000_t75" style="width:291.75pt;height:177.75pt">
            <v:imagedata r:id="rId713" o:title=""/>
          </v:shape>
        </w:pict>
      </w:r>
    </w:p>
    <w:p w:rsidR="00000000" w:rsidRDefault="00AC1C26">
      <w:pPr>
        <w:ind w:firstLine="284"/>
        <w:jc w:val="both"/>
        <w:rPr>
          <w:i/>
          <w:lang w:val="en-US"/>
        </w:rPr>
      </w:pPr>
      <w:r>
        <w:rPr>
          <w:i/>
        </w:rPr>
        <w:t xml:space="preserve">Условные обозначения: </w:t>
      </w:r>
    </w:p>
    <w:p w:rsidR="00000000" w:rsidRDefault="00AC1C26">
      <w:pPr>
        <w:ind w:firstLine="284"/>
        <w:jc w:val="both"/>
        <w:rPr>
          <w:noProof/>
        </w:rPr>
      </w:pPr>
      <w:r>
        <w:rPr>
          <w:i/>
          <w:noProof/>
        </w:rPr>
        <w:t>- - - -</w:t>
      </w:r>
      <w:r>
        <w:t xml:space="preserve"> расчетные наклонные сечения</w:t>
      </w:r>
      <w:r>
        <w:rPr>
          <w:noProof/>
        </w:rPr>
        <w:t xml:space="preserve">; </w:t>
      </w:r>
    </w:p>
    <w:p w:rsidR="00000000" w:rsidRDefault="00AC1C26">
      <w:pPr>
        <w:ind w:firstLine="284"/>
        <w:jc w:val="both"/>
      </w:pPr>
      <w:r>
        <w:rPr>
          <w:noProof/>
        </w:rPr>
        <w:t>-</w:t>
      </w:r>
      <w:r>
        <w:rPr>
          <w:noProof/>
        </w:rPr>
        <w:sym w:font="Arial" w:char="00B7"/>
      </w:r>
      <w:r>
        <w:rPr>
          <w:noProof/>
        </w:rPr>
        <w:t>-</w:t>
      </w:r>
      <w:r>
        <w:rPr>
          <w:noProof/>
        </w:rPr>
        <w:sym w:font="Arial" w:char="00B7"/>
      </w:r>
      <w:r>
        <w:rPr>
          <w:noProof/>
        </w:rPr>
        <w:t>-</w:t>
      </w:r>
      <w:r>
        <w:rPr>
          <w:noProof/>
        </w:rPr>
        <w:sym w:font="Arial" w:char="00B7"/>
      </w:r>
      <w:r>
        <w:rPr>
          <w:noProof/>
        </w:rPr>
        <w:t>-</w:t>
      </w:r>
      <w:r>
        <w:t xml:space="preserve"> рассматриваемые наклонные трещины</w:t>
      </w:r>
    </w:p>
    <w:p w:rsidR="00000000" w:rsidRDefault="00AC1C26">
      <w:pPr>
        <w:ind w:firstLine="284"/>
        <w:jc w:val="center"/>
      </w:pPr>
      <w:r>
        <w:t>Черт.</w:t>
      </w:r>
      <w:r>
        <w:rPr>
          <w:noProof/>
        </w:rPr>
        <w:t xml:space="preserve"> 27.</w:t>
      </w:r>
      <w:r>
        <w:t xml:space="preserve"> К примеру расчета</w:t>
      </w:r>
      <w:r>
        <w:rPr>
          <w:noProof/>
        </w:rPr>
        <w:t xml:space="preserve"> 16</w:t>
      </w:r>
    </w:p>
    <w:p w:rsidR="00000000" w:rsidRDefault="00AC1C26">
      <w:pPr>
        <w:ind w:firstLine="284"/>
        <w:jc w:val="center"/>
        <w:rPr>
          <w:noProof/>
        </w:rPr>
      </w:pPr>
    </w:p>
    <w:p w:rsidR="00000000" w:rsidRDefault="00AC1C26">
      <w:pPr>
        <w:ind w:firstLine="284"/>
        <w:jc w:val="both"/>
        <w:rPr>
          <w:noProof/>
        </w:rPr>
      </w:pPr>
      <w:r>
        <w:t>Пример</w:t>
      </w:r>
      <w:r>
        <w:rPr>
          <w:noProof/>
        </w:rPr>
        <w:t xml:space="preserve"> 16.</w:t>
      </w:r>
      <w:r>
        <w:t xml:space="preserve"> </w:t>
      </w:r>
      <w:r>
        <w:rPr>
          <w:i/>
        </w:rPr>
        <w:t>Дано:</w:t>
      </w:r>
      <w:r>
        <w:t xml:space="preserve"> железобетонная балка монолитного перекрытия с размерами поперечного сечения по черт.</w:t>
      </w:r>
      <w:r>
        <w:rPr>
          <w:noProof/>
        </w:rPr>
        <w:t xml:space="preserve"> 27,</w:t>
      </w:r>
      <w:r>
        <w:t xml:space="preserve"> </w:t>
      </w:r>
      <w:r>
        <w:rPr>
          <w:i/>
        </w:rPr>
        <w:t>а</w:t>
      </w:r>
      <w:r>
        <w:t>; расположение отогнутых стержней</w:t>
      </w:r>
      <w:r>
        <w:rPr>
          <w:noProof/>
        </w:rPr>
        <w:t xml:space="preserve"> —</w:t>
      </w:r>
      <w:r>
        <w:t xml:space="preserve"> по черт.</w:t>
      </w:r>
      <w:r>
        <w:rPr>
          <w:noProof/>
        </w:rPr>
        <w:t xml:space="preserve"> 27,</w:t>
      </w:r>
      <w:r>
        <w:t xml:space="preserve"> </w:t>
      </w:r>
      <w:r>
        <w:rPr>
          <w:i/>
        </w:rPr>
        <w:t>б</w:t>
      </w:r>
      <w:r>
        <w:rPr>
          <w:lang w:val="en-US"/>
        </w:rPr>
        <w:t>;</w:t>
      </w:r>
      <w:r>
        <w:t xml:space="preserve"> временная эквивалентная нагрузка на балку</w:t>
      </w:r>
      <w:r>
        <w:rPr>
          <w:lang w:val="en-US"/>
        </w:rPr>
        <w:t xml:space="preserve"> </w:t>
      </w:r>
      <w:r>
        <w:rPr>
          <w:i/>
          <w:lang w:val="en-US"/>
        </w:rPr>
        <w:t>v</w:t>
      </w:r>
      <w:r>
        <w:rPr>
          <w:i/>
          <w:noProof/>
        </w:rPr>
        <w:t xml:space="preserve"> =</w:t>
      </w:r>
      <w:r>
        <w:rPr>
          <w:noProof/>
        </w:rPr>
        <w:t xml:space="preserve"> 96</w:t>
      </w:r>
      <w:r>
        <w:t xml:space="preserve"> кН/м, постоянная</w:t>
      </w:r>
      <w:r>
        <w:rPr>
          <w:noProof/>
        </w:rPr>
        <w:t xml:space="preserve"> </w:t>
      </w:r>
      <w:r>
        <w:rPr>
          <w:noProof/>
        </w:rPr>
        <w:sym w:font="Arial" w:char="2014"/>
      </w:r>
      <w:r>
        <w:rPr>
          <w:noProof/>
        </w:rPr>
        <w:t xml:space="preserve"> </w:t>
      </w:r>
      <w:r>
        <w:rPr>
          <w:i/>
          <w:lang w:val="en-US"/>
        </w:rPr>
        <w:t>g</w:t>
      </w:r>
      <w:r>
        <w:rPr>
          <w:i/>
          <w:noProof/>
        </w:rPr>
        <w:t xml:space="preserve"> =</w:t>
      </w:r>
      <w:r>
        <w:rPr>
          <w:noProof/>
        </w:rPr>
        <w:t xml:space="preserve"> 45</w:t>
      </w:r>
      <w:r>
        <w:t xml:space="preserve"> кН/м; поперечная сила на опоре</w:t>
      </w:r>
      <w:r>
        <w:rPr>
          <w:lang w:val="en-US"/>
        </w:rPr>
        <w:t xml:space="preserve"> </w:t>
      </w:r>
      <w:r>
        <w:rPr>
          <w:i/>
          <w:lang w:val="en-US"/>
        </w:rPr>
        <w:t>Q</w:t>
      </w:r>
      <w:r>
        <w:rPr>
          <w:i/>
          <w:vertAlign w:val="subscript"/>
          <w:lang w:val="en-US"/>
        </w:rPr>
        <w:t>max</w:t>
      </w:r>
      <w:r>
        <w:rPr>
          <w:noProof/>
        </w:rPr>
        <w:t xml:space="preserve"> = 380</w:t>
      </w:r>
      <w:r>
        <w:t xml:space="preserve"> кН; бетон тяжелый класса В15 </w:t>
      </w:r>
      <w:r>
        <w:rPr>
          <w:smallCaps/>
        </w:rPr>
        <w:t>(</w:t>
      </w:r>
      <w:r>
        <w:rPr>
          <w:i/>
          <w:lang w:val="en-US"/>
        </w:rPr>
        <w:t>R</w:t>
      </w:r>
      <w:r>
        <w:rPr>
          <w:i/>
          <w:vertAlign w:val="subscript"/>
          <w:lang w:val="en-US"/>
        </w:rPr>
        <w:t>bt</w:t>
      </w:r>
      <w:r>
        <w:rPr>
          <w:smallCaps/>
          <w:lang w:val="en-US"/>
        </w:rPr>
        <w:t xml:space="preserve"> = </w:t>
      </w:r>
      <w:r>
        <w:rPr>
          <w:noProof/>
        </w:rPr>
        <w:t>0,67</w:t>
      </w:r>
      <w:r>
        <w:t xml:space="preserve"> МПа при</w:t>
      </w:r>
      <w:r>
        <w:rPr>
          <w:noProof/>
        </w:rPr>
        <w:t xml:space="preserve"> </w:t>
      </w:r>
      <w:r>
        <w:rPr>
          <w:noProof/>
        </w:rPr>
        <w:sym w:font="Symbol" w:char="F067"/>
      </w:r>
      <w:r>
        <w:rPr>
          <w:i/>
          <w:noProof/>
          <w:vertAlign w:val="subscript"/>
        </w:rPr>
        <w:t>b</w:t>
      </w:r>
      <w:r>
        <w:rPr>
          <w:noProof/>
          <w:vertAlign w:val="subscript"/>
        </w:rPr>
        <w:t>2</w:t>
      </w:r>
      <w:r>
        <w:rPr>
          <w:i/>
          <w:noProof/>
        </w:rPr>
        <w:t xml:space="preserve"> =</w:t>
      </w:r>
      <w:r>
        <w:rPr>
          <w:noProof/>
        </w:rPr>
        <w:t xml:space="preserve"> 0,9);</w:t>
      </w:r>
      <w:r>
        <w:t xml:space="preserve"> хомуты двухветвевые диаметром</w:t>
      </w:r>
      <w:r>
        <w:rPr>
          <w:noProof/>
        </w:rPr>
        <w:t xml:space="preserve"> 6</w:t>
      </w:r>
      <w:r>
        <w:t xml:space="preserve"> мм</w:t>
      </w:r>
      <w:r>
        <w:rPr>
          <w:lang w:val="en-US"/>
        </w:rPr>
        <w:t xml:space="preserve"> (</w:t>
      </w:r>
      <w:r>
        <w:rPr>
          <w:i/>
          <w:lang w:val="en-US"/>
        </w:rPr>
        <w:t>A</w:t>
      </w:r>
      <w:r>
        <w:rPr>
          <w:i/>
          <w:vertAlign w:val="subscript"/>
          <w:lang w:val="en-US"/>
        </w:rPr>
        <w:t>sw</w:t>
      </w:r>
      <w:r>
        <w:rPr>
          <w:noProof/>
        </w:rPr>
        <w:t xml:space="preserve"> = 57</w:t>
      </w:r>
      <w:r>
        <w:t xml:space="preserve"> мм</w:t>
      </w:r>
      <w:r>
        <w:rPr>
          <w:vertAlign w:val="superscript"/>
          <w:lang w:val="en-US"/>
        </w:rPr>
        <w:t>2</w:t>
      </w:r>
      <w:r>
        <w:t>) из арматуры класса А-</w:t>
      </w:r>
      <w:r>
        <w:rPr>
          <w:lang w:val="en-US"/>
        </w:rPr>
        <w:t>I (</w:t>
      </w:r>
      <w:r>
        <w:rPr>
          <w:i/>
          <w:lang w:val="en-US"/>
        </w:rPr>
        <w:t>R</w:t>
      </w:r>
      <w:r>
        <w:rPr>
          <w:i/>
          <w:vertAlign w:val="subscript"/>
          <w:lang w:val="en-US"/>
        </w:rPr>
        <w:t>sw</w:t>
      </w:r>
      <w:r>
        <w:rPr>
          <w:noProof/>
        </w:rPr>
        <w:t xml:space="preserve"> = 175</w:t>
      </w:r>
      <w:r>
        <w:t xml:space="preserve"> МПа), шагом</w:t>
      </w:r>
      <w:r>
        <w:rPr>
          <w:lang w:val="en-US"/>
        </w:rPr>
        <w:t xml:space="preserve"> </w:t>
      </w:r>
      <w:r>
        <w:rPr>
          <w:i/>
          <w:lang w:val="en-US"/>
        </w:rPr>
        <w:t>s</w:t>
      </w:r>
      <w:r>
        <w:rPr>
          <w:i/>
          <w:noProof/>
        </w:rPr>
        <w:t xml:space="preserve"> =</w:t>
      </w:r>
      <w:r>
        <w:t xml:space="preserve"> 150</w:t>
      </w:r>
      <w:r>
        <w:rPr>
          <w:lang w:val="en-US"/>
        </w:rPr>
        <w:t xml:space="preserve"> </w:t>
      </w:r>
      <w:r>
        <w:t>мм; отогнутые стержни класса А-II</w:t>
      </w:r>
      <w:r>
        <w:rPr>
          <w:lang w:val="en-US"/>
        </w:rPr>
        <w:t xml:space="preserve"> (</w:t>
      </w:r>
      <w:r>
        <w:rPr>
          <w:i/>
          <w:lang w:val="en-US"/>
        </w:rPr>
        <w:t>R</w:t>
      </w:r>
      <w:r>
        <w:rPr>
          <w:i/>
          <w:vertAlign w:val="subscript"/>
          <w:lang w:val="en-US"/>
        </w:rPr>
        <w:t>sw</w:t>
      </w:r>
      <w:r>
        <w:rPr>
          <w:noProof/>
        </w:rPr>
        <w:t xml:space="preserve"> = 225</w:t>
      </w:r>
      <w:r>
        <w:t xml:space="preserve"> МПа), площадью сечения: первой плоскости </w:t>
      </w:r>
      <w:r>
        <w:rPr>
          <w:i/>
        </w:rPr>
        <w:t>А</w:t>
      </w:r>
      <w:r>
        <w:rPr>
          <w:i/>
          <w:vertAlign w:val="subscript"/>
          <w:lang w:val="en-US"/>
        </w:rPr>
        <w:t>s,inc</w:t>
      </w:r>
      <w:r>
        <w:rPr>
          <w:vertAlign w:val="subscript"/>
          <w:lang w:val="en-US"/>
        </w:rPr>
        <w:t>1</w:t>
      </w:r>
      <w:r>
        <w:t xml:space="preserve"> =</w:t>
      </w:r>
      <w:r>
        <w:rPr>
          <w:lang w:val="en-US"/>
        </w:rPr>
        <w:t xml:space="preserve"> </w:t>
      </w:r>
      <w:r>
        <w:t>628 мм</w:t>
      </w:r>
      <w:r>
        <w:rPr>
          <w:vertAlign w:val="superscript"/>
          <w:lang w:val="en-US"/>
        </w:rPr>
        <w:t>2</w:t>
      </w:r>
      <w:r>
        <w:t xml:space="preserve"> </w:t>
      </w:r>
      <w:r>
        <w:rPr>
          <w:noProof/>
        </w:rPr>
        <w:t xml:space="preserve">(2 </w:t>
      </w:r>
      <w:r>
        <w:rPr>
          <w:noProof/>
        </w:rPr>
        <w:sym w:font="Symbol" w:char="F0C6"/>
      </w:r>
      <w:r>
        <w:rPr>
          <w:noProof/>
        </w:rPr>
        <w:t xml:space="preserve"> 20),</w:t>
      </w:r>
      <w:r>
        <w:t xml:space="preserve"> второй</w:t>
      </w:r>
      <w:r>
        <w:rPr>
          <w:noProof/>
        </w:rPr>
        <w:t xml:space="preserve"> </w:t>
      </w:r>
      <w:r>
        <w:rPr>
          <w:noProof/>
        </w:rPr>
        <w:sym w:font="Arial" w:char="2014"/>
      </w:r>
      <w:r>
        <w:t xml:space="preserve"> </w:t>
      </w:r>
      <w:r>
        <w:rPr>
          <w:i/>
        </w:rPr>
        <w:t>А</w:t>
      </w:r>
      <w:r>
        <w:rPr>
          <w:i/>
          <w:vertAlign w:val="subscript"/>
          <w:lang w:val="en-US"/>
        </w:rPr>
        <w:t>s,inc</w:t>
      </w:r>
      <w:r>
        <w:rPr>
          <w:vertAlign w:val="subscript"/>
          <w:lang w:val="en-US"/>
        </w:rPr>
        <w:t>2</w:t>
      </w:r>
      <w:r>
        <w:rPr>
          <w:noProof/>
        </w:rPr>
        <w:t xml:space="preserve"> = 402</w:t>
      </w:r>
      <w:r>
        <w:t xml:space="preserve"> мм</w:t>
      </w:r>
      <w:r>
        <w:rPr>
          <w:vertAlign w:val="superscript"/>
          <w:lang w:val="en-US"/>
        </w:rPr>
        <w:t>2</w:t>
      </w:r>
      <w:r>
        <w:rPr>
          <w:noProof/>
        </w:rPr>
        <w:t xml:space="preserve"> (2 </w:t>
      </w:r>
      <w:r>
        <w:rPr>
          <w:noProof/>
        </w:rPr>
        <w:sym w:font="Symbol" w:char="F0C6"/>
      </w:r>
      <w:r>
        <w:rPr>
          <w:noProof/>
        </w:rPr>
        <w:t xml:space="preserve"> 16).</w:t>
      </w:r>
    </w:p>
    <w:p w:rsidR="00000000" w:rsidRDefault="00AC1C26">
      <w:pPr>
        <w:ind w:firstLine="284"/>
        <w:jc w:val="both"/>
      </w:pPr>
      <w:r>
        <w:rPr>
          <w:i/>
        </w:rPr>
        <w:t>Требуется</w:t>
      </w:r>
      <w:r>
        <w:t xml:space="preserve"> проверить прочность наклонных сечений по поперечной силе.</w:t>
      </w:r>
    </w:p>
    <w:p w:rsidR="00000000" w:rsidRDefault="00AC1C26">
      <w:pPr>
        <w:ind w:firstLine="284"/>
        <w:jc w:val="both"/>
        <w:rPr>
          <w:i/>
          <w:noProof/>
        </w:rPr>
      </w:pPr>
      <w:r>
        <w:lastRenderedPageBreak/>
        <w:t>Расчет</w:t>
      </w:r>
      <w:r>
        <w:rPr>
          <w:lang w:val="en-US"/>
        </w:rPr>
        <w:t xml:space="preserve">. </w:t>
      </w:r>
      <w:r>
        <w:rPr>
          <w:i/>
          <w:lang w:val="en-US"/>
        </w:rPr>
        <w:t>h</w:t>
      </w:r>
      <w:r>
        <w:rPr>
          <w:vertAlign w:val="subscript"/>
          <w:lang w:val="en-US"/>
        </w:rPr>
        <w:t>0</w:t>
      </w:r>
      <w:r>
        <w:rPr>
          <w:i/>
          <w:noProof/>
        </w:rPr>
        <w:t xml:space="preserve"> = </w:t>
      </w:r>
      <w:r>
        <w:rPr>
          <w:noProof/>
        </w:rPr>
        <w:t xml:space="preserve">600 </w:t>
      </w:r>
      <w:r>
        <w:rPr>
          <w:noProof/>
        </w:rPr>
        <w:sym w:font="Arial" w:char="2013"/>
      </w:r>
      <w:r>
        <w:rPr>
          <w:noProof/>
        </w:rPr>
        <w:t xml:space="preserve"> 40 </w:t>
      </w:r>
      <w:r>
        <w:rPr>
          <w:i/>
          <w:noProof/>
        </w:rPr>
        <w:t>=</w:t>
      </w:r>
      <w:r>
        <w:rPr>
          <w:noProof/>
        </w:rPr>
        <w:t xml:space="preserve"> 560</w:t>
      </w:r>
      <w:r>
        <w:t xml:space="preserve"> мм. Согласно п.</w:t>
      </w:r>
      <w:r>
        <w:rPr>
          <w:noProof/>
        </w:rPr>
        <w:t xml:space="preserve"> 3.31</w:t>
      </w:r>
      <w:r>
        <w:t xml:space="preserve"> находим значения</w:t>
      </w:r>
      <w:r>
        <w:rPr>
          <w:lang w:val="en-US"/>
        </w:rPr>
        <w:t xml:space="preserve"> </w:t>
      </w:r>
      <w:r>
        <w:rPr>
          <w:i/>
          <w:lang w:val="en-US"/>
        </w:rPr>
        <w:t>M</w:t>
      </w:r>
      <w:r>
        <w:rPr>
          <w:i/>
          <w:vertAlign w:val="subscript"/>
          <w:lang w:val="en-US"/>
        </w:rPr>
        <w:t>b</w:t>
      </w:r>
      <w:r>
        <w:rPr>
          <w:smallCaps/>
        </w:rPr>
        <w:t xml:space="preserve"> </w:t>
      </w:r>
      <w:r>
        <w:t>и</w:t>
      </w:r>
      <w:r>
        <w:rPr>
          <w:lang w:val="en-US"/>
        </w:rPr>
        <w:t xml:space="preserve"> </w:t>
      </w:r>
      <w:r>
        <w:rPr>
          <w:i/>
          <w:lang w:val="en-US"/>
        </w:rPr>
        <w:t>q</w:t>
      </w:r>
      <w:r>
        <w:rPr>
          <w:i/>
          <w:vertAlign w:val="subscript"/>
          <w:lang w:val="en-US"/>
        </w:rPr>
        <w:t>sw</w:t>
      </w:r>
      <w:r>
        <w:rPr>
          <w:noProof/>
        </w:rPr>
        <w:t>:</w:t>
      </w:r>
    </w:p>
    <w:p w:rsidR="00000000" w:rsidRDefault="00AC1C26">
      <w:pPr>
        <w:ind w:firstLine="284"/>
        <w:jc w:val="both"/>
        <w:rPr>
          <w:noProof/>
        </w:rPr>
      </w:pPr>
      <w:r>
        <w:rPr>
          <w:position w:val="-12"/>
        </w:rPr>
        <w:object w:dxaOrig="760" w:dyaOrig="360">
          <v:shape id="_x0000_i1402" type="#_x0000_t75" style="width:33pt;height:15.75pt" o:ole="">
            <v:imagedata r:id="rId714" o:title=""/>
          </v:shape>
          <o:OLEObject Type="Embed" ProgID="Equation.3" ShapeID="_x0000_i1402" DrawAspect="Content" ObjectID="_1480582270" r:id="rId715"/>
        </w:object>
      </w:r>
      <w:r>
        <w:t xml:space="preserve"> (см. табл.</w:t>
      </w:r>
      <w:r>
        <w:rPr>
          <w:noProof/>
        </w:rPr>
        <w:t xml:space="preserve"> 21); </w:t>
      </w:r>
    </w:p>
    <w:p w:rsidR="00000000" w:rsidRDefault="00AC1C26">
      <w:pPr>
        <w:ind w:firstLine="284"/>
        <w:jc w:val="both"/>
      </w:pPr>
      <w:r>
        <w:rPr>
          <w:position w:val="-14"/>
          <w:lang w:val="en-US"/>
        </w:rPr>
        <w:object w:dxaOrig="2600" w:dyaOrig="380">
          <v:shape id="_x0000_i1403" type="#_x0000_t75" style="width:114.75pt;height:17.25pt" o:ole="">
            <v:imagedata r:id="rId716" o:title=""/>
          </v:shape>
          <o:OLEObject Type="Embed" ProgID="Equation.3" ShapeID="_x0000_i1403" DrawAspect="Content" ObjectID="_1480582271" r:id="rId717"/>
        </w:object>
      </w:r>
      <w:r>
        <w:rPr>
          <w:lang w:val="en-US"/>
        </w:rPr>
        <w:t xml:space="preserve"> </w:t>
      </w:r>
      <w:r>
        <w:t>мм;</w:t>
      </w:r>
    </w:p>
    <w:p w:rsidR="00000000" w:rsidRDefault="00AC1C26">
      <w:pPr>
        <w:ind w:firstLine="284"/>
        <w:jc w:val="both"/>
        <w:rPr>
          <w:lang w:val="en-US"/>
        </w:rPr>
      </w:pPr>
      <w:r>
        <w:rPr>
          <w:lang w:val="en-US"/>
        </w:rPr>
        <w:t xml:space="preserve"> </w:t>
      </w:r>
      <w:r>
        <w:rPr>
          <w:position w:val="-30"/>
          <w:lang w:val="en-US"/>
        </w:rPr>
        <w:object w:dxaOrig="4900" w:dyaOrig="720">
          <v:shape id="_x0000_i1404" type="#_x0000_t75" style="width:219pt;height:32.25pt" o:ole="">
            <v:imagedata r:id="rId718" o:title=""/>
          </v:shape>
          <o:OLEObject Type="Embed" ProgID="Equation.3" ShapeID="_x0000_i1404" DrawAspect="Content" ObjectID="_1480582272" r:id="rId719"/>
        </w:object>
      </w:r>
      <w:r>
        <w:rPr>
          <w:lang w:val="en-US"/>
        </w:rPr>
        <w:t xml:space="preserve">  </w:t>
      </w:r>
    </w:p>
    <w:p w:rsidR="00000000" w:rsidRDefault="00AC1C26">
      <w:pPr>
        <w:ind w:firstLine="284"/>
        <w:jc w:val="both"/>
        <w:rPr>
          <w:noProof/>
        </w:rPr>
      </w:pPr>
      <w:r>
        <w:rPr>
          <w:position w:val="-14"/>
          <w:lang w:val="en-US"/>
        </w:rPr>
        <w:object w:dxaOrig="7320" w:dyaOrig="400">
          <v:shape id="_x0000_i1405" type="#_x0000_t75" style="width:331.5pt;height:18pt" o:ole="">
            <v:imagedata r:id="rId720" o:title=""/>
          </v:shape>
          <o:OLEObject Type="Embed" ProgID="Equation.3" ShapeID="_x0000_i1405" DrawAspect="Content" ObjectID="_1480582273" r:id="rId721"/>
        </w:object>
      </w:r>
      <w:r>
        <w:rPr>
          <w:lang w:val="en-US"/>
        </w:rPr>
        <w:t xml:space="preserve"> </w:t>
      </w:r>
    </w:p>
    <w:p w:rsidR="00000000" w:rsidRDefault="00AC1C26">
      <w:pPr>
        <w:ind w:firstLine="284"/>
        <w:jc w:val="both"/>
        <w:rPr>
          <w:noProof/>
        </w:rPr>
      </w:pPr>
      <w:r>
        <w:rPr>
          <w:noProof/>
          <w:position w:val="-24"/>
        </w:rPr>
        <w:object w:dxaOrig="2900" w:dyaOrig="620">
          <v:shape id="_x0000_i1406" type="#_x0000_t75" style="width:131.25pt;height:27.75pt" o:ole="">
            <v:imagedata r:id="rId722" o:title=""/>
          </v:shape>
          <o:OLEObject Type="Embed" ProgID="Equation.3" ShapeID="_x0000_i1406" DrawAspect="Content" ObjectID="_1480582274" r:id="rId723"/>
        </w:object>
      </w:r>
      <w:r>
        <w:rPr>
          <w:noProof/>
        </w:rPr>
        <w:t xml:space="preserve"> Н/мм.</w:t>
      </w:r>
    </w:p>
    <w:p w:rsidR="00000000" w:rsidRDefault="00AC1C26">
      <w:pPr>
        <w:ind w:firstLine="284"/>
        <w:jc w:val="both"/>
      </w:pPr>
      <w:r>
        <w:t>Согласно</w:t>
      </w:r>
      <w:r>
        <w:rPr>
          <w:noProof/>
        </w:rPr>
        <w:t xml:space="preserve"> п. 3.32</w:t>
      </w:r>
      <w:r>
        <w:t xml:space="preserve"> находим</w:t>
      </w:r>
      <w:r>
        <w:rPr>
          <w:lang w:val="en-US"/>
        </w:rPr>
        <w:t xml:space="preserve"> </w:t>
      </w:r>
      <w:r>
        <w:rPr>
          <w:i/>
          <w:lang w:val="en-US"/>
        </w:rPr>
        <w:t>q</w:t>
      </w:r>
      <w:r>
        <w:rPr>
          <w:vertAlign w:val="subscript"/>
          <w:lang w:val="en-US"/>
        </w:rPr>
        <w:t>1</w:t>
      </w:r>
      <w:r>
        <w:rPr>
          <w:i/>
          <w:lang w:val="en-US"/>
        </w:rPr>
        <w:t xml:space="preserve"> </w:t>
      </w:r>
      <w:r>
        <w:rPr>
          <w:lang w:val="en-US"/>
        </w:rPr>
        <w:t xml:space="preserve">= </w:t>
      </w:r>
      <w:r>
        <w:rPr>
          <w:i/>
          <w:lang w:val="en-US"/>
        </w:rPr>
        <w:t>g</w:t>
      </w:r>
      <w:r>
        <w:rPr>
          <w:noProof/>
        </w:rPr>
        <w:t xml:space="preserve"> +</w:t>
      </w:r>
      <w:r>
        <w:rPr>
          <w:lang w:val="en-US"/>
        </w:rPr>
        <w:t xml:space="preserve"> </w:t>
      </w:r>
      <w:r>
        <w:rPr>
          <w:i/>
          <w:lang w:val="en-US"/>
        </w:rPr>
        <w:t>v</w:t>
      </w:r>
      <w:r>
        <w:rPr>
          <w:lang w:val="en-US"/>
        </w:rPr>
        <w:t>/2</w:t>
      </w:r>
      <w:r>
        <w:rPr>
          <w:noProof/>
        </w:rPr>
        <w:t xml:space="preserve"> = 45 + 96/2 </w:t>
      </w:r>
      <w:r>
        <w:rPr>
          <w:i/>
          <w:noProof/>
        </w:rPr>
        <w:t>=</w:t>
      </w:r>
      <w:r>
        <w:rPr>
          <w:noProof/>
        </w:rPr>
        <w:t xml:space="preserve"> 93</w:t>
      </w:r>
      <w:r>
        <w:t xml:space="preserve"> кН/м.</w:t>
      </w:r>
    </w:p>
    <w:p w:rsidR="00000000" w:rsidRDefault="00AC1C26">
      <w:pPr>
        <w:ind w:firstLine="284"/>
        <w:jc w:val="both"/>
      </w:pPr>
      <w:r>
        <w:t>Проверим из условия</w:t>
      </w:r>
      <w:r>
        <w:rPr>
          <w:noProof/>
        </w:rPr>
        <w:t xml:space="preserve"> (50)</w:t>
      </w:r>
      <w:r>
        <w:t xml:space="preserve"> с учетом формулы </w:t>
      </w:r>
      <w:r>
        <w:rPr>
          <w:noProof/>
        </w:rPr>
        <w:t>(65)</w:t>
      </w:r>
      <w:r>
        <w:t xml:space="preserve"> наклонное сечение с длиной проекции, равной расстоянию от опоры до конца второй плоскости</w:t>
      </w:r>
      <w:r>
        <w:rPr>
          <w:lang w:val="en-US"/>
        </w:rPr>
        <w:t xml:space="preserve"> </w:t>
      </w:r>
      <w:r>
        <w:t xml:space="preserve">отгибов, т. е. при </w:t>
      </w:r>
      <w:r>
        <w:rPr>
          <w:i/>
        </w:rPr>
        <w:t>с</w:t>
      </w:r>
      <w:r>
        <w:rPr>
          <w:i/>
          <w:noProof/>
        </w:rPr>
        <w:t xml:space="preserve"> </w:t>
      </w:r>
      <w:r>
        <w:rPr>
          <w:noProof/>
        </w:rPr>
        <w:t>= 50 + 520 + 300 = 870</w:t>
      </w:r>
      <w:r>
        <w:t xml:space="preserve"> мм</w:t>
      </w:r>
      <w:r>
        <w:rPr>
          <w:noProof/>
        </w:rPr>
        <w:t xml:space="preserve"> = 0,87</w:t>
      </w:r>
      <w:r>
        <w:t xml:space="preserve"> м.</w:t>
      </w:r>
    </w:p>
    <w:p w:rsidR="00000000" w:rsidRDefault="00AC1C26">
      <w:pPr>
        <w:ind w:firstLine="284"/>
        <w:jc w:val="both"/>
      </w:pPr>
      <w:r>
        <w:t xml:space="preserve">Поперечная сила на расстоянии </w:t>
      </w:r>
      <w:r>
        <w:rPr>
          <w:i/>
        </w:rPr>
        <w:t>с</w:t>
      </w:r>
      <w:r>
        <w:rPr>
          <w:i/>
          <w:noProof/>
        </w:rPr>
        <w:t xml:space="preserve"> =</w:t>
      </w:r>
      <w:r>
        <w:rPr>
          <w:noProof/>
        </w:rPr>
        <w:t xml:space="preserve"> 0,87</w:t>
      </w:r>
      <w:r>
        <w:t xml:space="preserve"> м</w:t>
      </w:r>
      <w:r>
        <w:rPr>
          <w:lang w:val="en-US"/>
        </w:rPr>
        <w:t xml:space="preserve"> </w:t>
      </w:r>
      <w:r>
        <w:t>от опоры равна:</w:t>
      </w:r>
    </w:p>
    <w:p w:rsidR="00000000" w:rsidRDefault="00AC1C26">
      <w:pPr>
        <w:ind w:firstLine="284"/>
        <w:jc w:val="both"/>
      </w:pPr>
      <w:r>
        <w:rPr>
          <w:position w:val="-12"/>
          <w:lang w:val="en-US"/>
        </w:rPr>
        <w:object w:dxaOrig="3700" w:dyaOrig="360">
          <v:shape id="_x0000_i1407" type="#_x0000_t75" style="width:164.25pt;height:16.5pt" o:ole="">
            <v:imagedata r:id="rId724" o:title=""/>
          </v:shape>
          <o:OLEObject Type="Embed" ProgID="Equation.3" ShapeID="_x0000_i1407" DrawAspect="Content" ObjectID="_1480582275" r:id="rId725"/>
        </w:object>
      </w:r>
      <w:r>
        <w:rPr>
          <w:lang w:val="en-US"/>
        </w:rPr>
        <w:t xml:space="preserve"> </w:t>
      </w:r>
      <w:r>
        <w:t>кН.</w:t>
      </w:r>
    </w:p>
    <w:p w:rsidR="00000000" w:rsidRDefault="00AC1C26">
      <w:pPr>
        <w:ind w:firstLine="284"/>
        <w:jc w:val="both"/>
        <w:rPr>
          <w:noProof/>
        </w:rPr>
      </w:pPr>
      <w:r>
        <w:t xml:space="preserve">Определим проекцию опасной наклонной трещины </w:t>
      </w:r>
      <w:r>
        <w:rPr>
          <w:i/>
          <w:lang w:val="en-US"/>
        </w:rPr>
        <w:t>c</w:t>
      </w:r>
      <w:r>
        <w:rPr>
          <w:vertAlign w:val="subscript"/>
          <w:lang w:val="en-US"/>
        </w:rPr>
        <w:t>0</w:t>
      </w:r>
      <w:r>
        <w:t xml:space="preserve"> согласно п.</w:t>
      </w:r>
      <w:r>
        <w:rPr>
          <w:noProof/>
        </w:rPr>
        <w:t xml:space="preserve"> 3.35.</w:t>
      </w:r>
    </w:p>
    <w:p w:rsidR="00000000" w:rsidRDefault="00AC1C26">
      <w:pPr>
        <w:ind w:firstLine="284"/>
        <w:jc w:val="both"/>
        <w:rPr>
          <w:noProof/>
        </w:rPr>
      </w:pPr>
      <w:r>
        <w:t xml:space="preserve">Сначала определим максимальное значение </w:t>
      </w:r>
      <w:r>
        <w:rPr>
          <w:i/>
          <w:lang w:val="en-US"/>
        </w:rPr>
        <w:t>c</w:t>
      </w:r>
      <w:r>
        <w:rPr>
          <w:vertAlign w:val="subscript"/>
          <w:lang w:val="en-US"/>
        </w:rPr>
        <w:t>0</w:t>
      </w:r>
      <w:r>
        <w:rPr>
          <w:i/>
        </w:rPr>
        <w:t xml:space="preserve"> </w:t>
      </w:r>
      <w:r>
        <w:t>по формуле</w:t>
      </w:r>
      <w:r>
        <w:rPr>
          <w:noProof/>
        </w:rPr>
        <w:t xml:space="preserve"> (56):</w:t>
      </w:r>
    </w:p>
    <w:p w:rsidR="00000000" w:rsidRDefault="00AC1C26">
      <w:pPr>
        <w:ind w:firstLine="284"/>
        <w:jc w:val="both"/>
        <w:rPr>
          <w:lang w:val="en-US"/>
        </w:rPr>
      </w:pPr>
      <w:r>
        <w:rPr>
          <w:position w:val="-12"/>
          <w:lang w:val="en-US"/>
        </w:rPr>
        <w:object w:dxaOrig="5640" w:dyaOrig="380">
          <v:shape id="_x0000_i1408" type="#_x0000_t75" style="width:256.5pt;height:17.25pt" o:ole="">
            <v:imagedata r:id="rId726" o:title=""/>
          </v:shape>
          <o:OLEObject Type="Embed" ProgID="Equation.3" ShapeID="_x0000_i1408" DrawAspect="Content" ObjectID="_1480582276" r:id="rId727"/>
        </w:object>
      </w:r>
    </w:p>
    <w:p w:rsidR="00000000" w:rsidRDefault="00AC1C26">
      <w:pPr>
        <w:ind w:firstLine="284"/>
        <w:jc w:val="both"/>
      </w:pPr>
      <w:r>
        <w:t xml:space="preserve">принимаем </w:t>
      </w:r>
      <w:r>
        <w:rPr>
          <w:i/>
          <w:lang w:val="en-US"/>
        </w:rPr>
        <w:t>c</w:t>
      </w:r>
      <w:r>
        <w:rPr>
          <w:vertAlign w:val="subscript"/>
          <w:lang w:val="en-US"/>
        </w:rPr>
        <w:t>0,</w:t>
      </w:r>
      <w:r>
        <w:rPr>
          <w:i/>
          <w:vertAlign w:val="subscript"/>
          <w:lang w:val="en-US"/>
        </w:rPr>
        <w:t>max</w:t>
      </w:r>
      <w:r>
        <w:rPr>
          <w:i/>
        </w:rPr>
        <w:t xml:space="preserve"> </w:t>
      </w:r>
      <w:r>
        <w:rPr>
          <w:lang w:val="en-US"/>
        </w:rPr>
        <w:t>=</w:t>
      </w:r>
      <w:r>
        <w:rPr>
          <w:noProof/>
        </w:rPr>
        <w:t xml:space="preserve"> 1,12</w:t>
      </w:r>
      <w:r>
        <w:t xml:space="preserve"> м.  Поскольку </w:t>
      </w:r>
      <w:r>
        <w:rPr>
          <w:i/>
        </w:rPr>
        <w:t>с</w:t>
      </w:r>
      <w:r>
        <w:rPr>
          <w:i/>
          <w:noProof/>
        </w:rPr>
        <w:t xml:space="preserve"> = </w:t>
      </w:r>
      <w:r>
        <w:rPr>
          <w:noProof/>
        </w:rPr>
        <w:t>0,87</w:t>
      </w:r>
      <w:r>
        <w:t xml:space="preserve"> м</w:t>
      </w:r>
      <w:r>
        <w:rPr>
          <w:noProof/>
        </w:rPr>
        <w:t xml:space="preserve"> &lt;</w:t>
      </w:r>
      <w:r>
        <w:t xml:space="preserve"> </w:t>
      </w:r>
      <w:r>
        <w:rPr>
          <w:i/>
          <w:lang w:val="en-US"/>
        </w:rPr>
        <w:t>c</w:t>
      </w:r>
      <w:r>
        <w:rPr>
          <w:vertAlign w:val="subscript"/>
          <w:lang w:val="en-US"/>
        </w:rPr>
        <w:t>0</w:t>
      </w:r>
      <w:r>
        <w:rPr>
          <w:i/>
          <w:vertAlign w:val="subscript"/>
          <w:lang w:val="en-US"/>
        </w:rPr>
        <w:t>,max</w:t>
      </w:r>
      <w:r>
        <w:rPr>
          <w:noProof/>
        </w:rPr>
        <w:t xml:space="preserve"> = 1,12</w:t>
      </w:r>
      <w:r>
        <w:t xml:space="preserve"> м, принимаем для этого наклонного сечения </w:t>
      </w:r>
      <w:r>
        <w:rPr>
          <w:i/>
          <w:lang w:val="en-US"/>
        </w:rPr>
        <w:t>c</w:t>
      </w:r>
      <w:r>
        <w:rPr>
          <w:vertAlign w:val="subscript"/>
          <w:lang w:val="en-US"/>
        </w:rPr>
        <w:t>0</w:t>
      </w:r>
      <w:r>
        <w:rPr>
          <w:i/>
          <w:noProof/>
        </w:rPr>
        <w:t xml:space="preserve"> =</w:t>
      </w:r>
      <w:r>
        <w:rPr>
          <w:i/>
        </w:rPr>
        <w:t xml:space="preserve"> с</w:t>
      </w:r>
      <w:r>
        <w:rPr>
          <w:noProof/>
        </w:rPr>
        <w:t xml:space="preserve"> = 0,87</w:t>
      </w:r>
      <w:r>
        <w:t xml:space="preserve"> м. Наклонную трещину, расположенную между концом второй и началом первой плоскостей отгибов, т. е. не пересекающую отгибы, в расчете не рассматриваем, так как для нее </w:t>
      </w:r>
      <w:r>
        <w:rPr>
          <w:i/>
          <w:lang w:val="en-US"/>
        </w:rPr>
        <w:t>c</w:t>
      </w:r>
      <w:r>
        <w:rPr>
          <w:vertAlign w:val="subscript"/>
          <w:lang w:val="en-US"/>
        </w:rPr>
        <w:t>0</w:t>
      </w:r>
      <w:r>
        <w:rPr>
          <w:noProof/>
        </w:rPr>
        <w:t xml:space="preserve"> =</w:t>
      </w:r>
      <w:r>
        <w:t xml:space="preserve"> 0,</w:t>
      </w:r>
      <w:r>
        <w:rPr>
          <w:lang w:val="en-US"/>
        </w:rPr>
        <w:t xml:space="preserve">30 </w:t>
      </w:r>
      <w:r>
        <w:t>м</w:t>
      </w:r>
      <w:r>
        <w:rPr>
          <w:lang w:val="en-US"/>
        </w:rPr>
        <w:t xml:space="preserve"> </w:t>
      </w:r>
      <w:r>
        <w:t>&lt;</w:t>
      </w:r>
      <w:r>
        <w:rPr>
          <w:lang w:val="en-US"/>
        </w:rPr>
        <w:t xml:space="preserve"> </w:t>
      </w:r>
      <w:r>
        <w:rPr>
          <w:i/>
          <w:lang w:val="en-US"/>
        </w:rPr>
        <w:t>c</w:t>
      </w:r>
      <w:r>
        <w:rPr>
          <w:vertAlign w:val="subscript"/>
          <w:lang w:val="en-US"/>
        </w:rPr>
        <w:t>0</w:t>
      </w:r>
      <w:r>
        <w:rPr>
          <w:i/>
          <w:vertAlign w:val="subscript"/>
          <w:lang w:val="en-US"/>
        </w:rPr>
        <w:t>,max</w:t>
      </w:r>
      <w:r>
        <w:t>.</w:t>
      </w:r>
    </w:p>
    <w:p w:rsidR="00000000" w:rsidRDefault="00AC1C26">
      <w:pPr>
        <w:ind w:firstLine="284"/>
        <w:jc w:val="both"/>
      </w:pPr>
      <w:r>
        <w:t>Для п</w:t>
      </w:r>
      <w:r>
        <w:t>ервой плоскости отгибов</w:t>
      </w:r>
    </w:p>
    <w:p w:rsidR="00000000" w:rsidRDefault="00AC1C26">
      <w:pPr>
        <w:ind w:firstLine="284"/>
        <w:jc w:val="both"/>
        <w:rPr>
          <w:noProof/>
        </w:rPr>
      </w:pPr>
      <w:r>
        <w:rPr>
          <w:noProof/>
          <w:position w:val="-12"/>
        </w:rPr>
        <w:object w:dxaOrig="5660" w:dyaOrig="380">
          <v:shape id="_x0000_i1409" type="#_x0000_t75" style="width:257.25pt;height:17.25pt" o:ole="">
            <v:imagedata r:id="rId728" o:title=""/>
          </v:shape>
          <o:OLEObject Type="Embed" ProgID="Equation.3" ShapeID="_x0000_i1409" DrawAspect="Content" ObjectID="_1480582277" r:id="rId729"/>
        </w:object>
      </w:r>
    </w:p>
    <w:p w:rsidR="00000000" w:rsidRDefault="00AC1C26">
      <w:pPr>
        <w:ind w:firstLine="284"/>
        <w:jc w:val="both"/>
      </w:pPr>
      <w:r>
        <w:t>Тогда</w:t>
      </w:r>
      <w:r>
        <w:rPr>
          <w:noProof/>
        </w:rPr>
        <w:t xml:space="preserve">        </w:t>
      </w:r>
    </w:p>
    <w:p w:rsidR="00000000" w:rsidRDefault="00AC1C26">
      <w:pPr>
        <w:ind w:firstLine="284"/>
        <w:jc w:val="both"/>
        <w:rPr>
          <w:lang w:val="en-US"/>
        </w:rPr>
      </w:pPr>
      <w:r>
        <w:rPr>
          <w:position w:val="-24"/>
          <w:lang w:val="en-US"/>
        </w:rPr>
        <w:object w:dxaOrig="6060" w:dyaOrig="560">
          <v:shape id="_x0000_i1410" type="#_x0000_t75" style="width:262.5pt;height:24pt" o:ole="">
            <v:imagedata r:id="rId730" o:title=""/>
          </v:shape>
          <o:OLEObject Type="Embed" ProgID="Equation.3" ShapeID="_x0000_i1410" DrawAspect="Content" ObjectID="_1480582278" r:id="rId731"/>
        </w:object>
      </w:r>
    </w:p>
    <w:p w:rsidR="00000000" w:rsidRDefault="00AC1C26">
      <w:pPr>
        <w:ind w:firstLine="284"/>
        <w:jc w:val="both"/>
      </w:pPr>
      <w:r>
        <w:t>т. е. прочность данного наклонного сечения обеспечена.</w:t>
      </w:r>
    </w:p>
    <w:p w:rsidR="00000000" w:rsidRDefault="00AC1C26">
      <w:pPr>
        <w:ind w:firstLine="284"/>
        <w:jc w:val="both"/>
      </w:pPr>
      <w:r>
        <w:t xml:space="preserve">Проверим наклонное сечение, оканчивающееся на расстоянии </w:t>
      </w:r>
      <w:r>
        <w:rPr>
          <w:i/>
          <w:lang w:val="en-US"/>
        </w:rPr>
        <w:t>c</w:t>
      </w:r>
      <w:r>
        <w:rPr>
          <w:vertAlign w:val="subscript"/>
          <w:lang w:val="en-US"/>
        </w:rPr>
        <w:t>0</w:t>
      </w:r>
      <w:r>
        <w:rPr>
          <w:noProof/>
        </w:rPr>
        <w:t xml:space="preserve"> = 1,12</w:t>
      </w:r>
      <w:r>
        <w:t xml:space="preserve"> м</w:t>
      </w:r>
      <w:r>
        <w:rPr>
          <w:lang w:val="en-US"/>
        </w:rPr>
        <w:t xml:space="preserve"> </w:t>
      </w:r>
      <w:r>
        <w:t>от начала первой плоскости отгибов, т.е. при</w:t>
      </w:r>
      <w:r>
        <w:rPr>
          <w:lang w:val="en-US"/>
        </w:rPr>
        <w:t xml:space="preserve"> </w:t>
      </w:r>
      <w:r>
        <w:rPr>
          <w:i/>
        </w:rPr>
        <w:t>с</w:t>
      </w:r>
      <w:r>
        <w:rPr>
          <w:i/>
          <w:lang w:val="en-US"/>
        </w:rPr>
        <w:t xml:space="preserve"> </w:t>
      </w:r>
      <w:r>
        <w:t>=</w:t>
      </w:r>
      <w:r>
        <w:rPr>
          <w:noProof/>
        </w:rPr>
        <w:t xml:space="preserve"> 0,05</w:t>
      </w:r>
      <w:r>
        <w:t xml:space="preserve"> +</w:t>
      </w:r>
      <w:r>
        <w:rPr>
          <w:lang w:val="en-US"/>
        </w:rPr>
        <w:t xml:space="preserve"> </w:t>
      </w:r>
      <w:r>
        <w:t>0</w:t>
      </w:r>
      <w:r>
        <w:rPr>
          <w:lang w:val="en-US"/>
        </w:rPr>
        <w:t>,</w:t>
      </w:r>
      <w:r>
        <w:t>52</w:t>
      </w:r>
      <w:r>
        <w:rPr>
          <w:lang w:val="en-US"/>
        </w:rPr>
        <w:t xml:space="preserve"> </w:t>
      </w:r>
      <w:r>
        <w:t>+</w:t>
      </w:r>
      <w:r>
        <w:rPr>
          <w:lang w:val="en-US"/>
        </w:rPr>
        <w:t xml:space="preserve"> </w:t>
      </w:r>
      <w:r>
        <w:t xml:space="preserve"> 1,12</w:t>
      </w:r>
      <w:r>
        <w:rPr>
          <w:lang w:val="en-US"/>
        </w:rPr>
        <w:t xml:space="preserve"> </w:t>
      </w:r>
      <w:r>
        <w:t>= 1,69</w:t>
      </w:r>
      <w:r>
        <w:rPr>
          <w:lang w:val="en-US"/>
        </w:rPr>
        <w:t xml:space="preserve"> </w:t>
      </w:r>
      <w:r>
        <w:t>м.</w:t>
      </w:r>
    </w:p>
    <w:p w:rsidR="00000000" w:rsidRDefault="00AC1C26">
      <w:pPr>
        <w:ind w:firstLine="284"/>
        <w:jc w:val="both"/>
        <w:rPr>
          <w:lang w:val="en-US"/>
        </w:rPr>
      </w:pPr>
      <w:r>
        <w:t xml:space="preserve">Поперечная сила на расстоянии </w:t>
      </w:r>
      <w:r>
        <w:rPr>
          <w:i/>
        </w:rPr>
        <w:t>с</w:t>
      </w:r>
      <w:r>
        <w:rPr>
          <w:noProof/>
        </w:rPr>
        <w:t xml:space="preserve"> = 1,69</w:t>
      </w:r>
      <w:r>
        <w:t xml:space="preserve"> м</w:t>
      </w:r>
      <w:r>
        <w:rPr>
          <w:lang w:val="en-US"/>
        </w:rPr>
        <w:t xml:space="preserve"> </w:t>
      </w:r>
      <w:r>
        <w:t>от опоры равна</w:t>
      </w:r>
      <w:r>
        <w:rPr>
          <w:noProof/>
        </w:rPr>
        <w:t xml:space="preserve"> </w:t>
      </w:r>
      <w:r>
        <w:rPr>
          <w:i/>
          <w:noProof/>
        </w:rPr>
        <w:t>Q =</w:t>
      </w:r>
      <w:r>
        <w:rPr>
          <w:noProof/>
        </w:rPr>
        <w:t xml:space="preserve"> 380 </w:t>
      </w:r>
      <w:r>
        <w:rPr>
          <w:noProof/>
        </w:rPr>
        <w:sym w:font="Arial" w:char="2013"/>
      </w:r>
      <w:r>
        <w:rPr>
          <w:noProof/>
        </w:rPr>
        <w:t xml:space="preserve">93 </w:t>
      </w:r>
      <w:r>
        <w:rPr>
          <w:noProof/>
        </w:rPr>
        <w:sym w:font="Arial" w:char="00B7"/>
      </w:r>
      <w:r>
        <w:rPr>
          <w:noProof/>
        </w:rPr>
        <w:t xml:space="preserve"> 1,69 = 222,8</w:t>
      </w:r>
      <w:r>
        <w:t xml:space="preserve"> кН. </w:t>
      </w:r>
    </w:p>
    <w:p w:rsidR="00000000" w:rsidRDefault="00AC1C26">
      <w:pPr>
        <w:ind w:firstLine="284"/>
        <w:jc w:val="both"/>
      </w:pPr>
      <w:r>
        <w:t>Для второй плоскости отгиба</w:t>
      </w:r>
    </w:p>
    <w:p w:rsidR="00000000" w:rsidRDefault="00AC1C26">
      <w:pPr>
        <w:ind w:firstLine="284"/>
        <w:jc w:val="both"/>
      </w:pPr>
      <w:r>
        <w:rPr>
          <w:position w:val="-12"/>
          <w:lang w:val="en-US"/>
        </w:rPr>
        <w:object w:dxaOrig="5720" w:dyaOrig="380">
          <v:shape id="_x0000_i1411" type="#_x0000_t75" style="width:255pt;height:16.5pt" o:ole="">
            <v:imagedata r:id="rId732" o:title=""/>
          </v:shape>
          <o:OLEObject Type="Embed" ProgID="Equation.3" ShapeID="_x0000_i1411" DrawAspect="Content" ObjectID="_1480582279" r:id="rId733"/>
        </w:object>
      </w:r>
    </w:p>
    <w:p w:rsidR="00000000" w:rsidRDefault="00AC1C26">
      <w:pPr>
        <w:ind w:firstLine="284"/>
        <w:jc w:val="both"/>
        <w:rPr>
          <w:i/>
        </w:rPr>
      </w:pPr>
      <w:r>
        <w:t>Для этого сечения принимаем наклонную трещину, проведенную от конца наклонного сече</w:t>
      </w:r>
      <w:r>
        <w:t xml:space="preserve">ния до начала первой плоскости отгибов, т.е. </w:t>
      </w:r>
      <w:r>
        <w:rPr>
          <w:i/>
          <w:lang w:val="en-US"/>
        </w:rPr>
        <w:t>c</w:t>
      </w:r>
      <w:r>
        <w:rPr>
          <w:vertAlign w:val="subscript"/>
          <w:lang w:val="en-US"/>
        </w:rPr>
        <w:t>0</w:t>
      </w:r>
      <w:r>
        <w:rPr>
          <w:i/>
          <w:noProof/>
        </w:rPr>
        <w:t xml:space="preserve"> </w:t>
      </w:r>
      <w:r>
        <w:rPr>
          <w:noProof/>
        </w:rPr>
        <w:t>=</w:t>
      </w:r>
      <w:r>
        <w:rPr>
          <w:lang w:val="en-US"/>
        </w:rPr>
        <w:t xml:space="preserve"> </w:t>
      </w:r>
      <w:r>
        <w:rPr>
          <w:i/>
          <w:lang w:val="en-US"/>
        </w:rPr>
        <w:t>c</w:t>
      </w:r>
      <w:r>
        <w:rPr>
          <w:vertAlign w:val="subscript"/>
          <w:lang w:val="en-US"/>
        </w:rPr>
        <w:t>0</w:t>
      </w:r>
      <w:r>
        <w:rPr>
          <w:i/>
          <w:vertAlign w:val="subscript"/>
          <w:lang w:val="en-US"/>
        </w:rPr>
        <w:t>,max</w:t>
      </w:r>
      <w:r>
        <w:rPr>
          <w:noProof/>
        </w:rPr>
        <w:t xml:space="preserve"> =</w:t>
      </w:r>
      <w:r>
        <w:t xml:space="preserve"> 1,12</w:t>
      </w:r>
      <w:r>
        <w:rPr>
          <w:lang w:val="en-US"/>
        </w:rPr>
        <w:t xml:space="preserve"> </w:t>
      </w:r>
      <w:r>
        <w:t xml:space="preserve">м. Наклонные трещины, проведенные от конца наклонного сечения до опоры и до начала второй плоскости отгибов, не рассматриваем, так как в первом случае </w:t>
      </w:r>
      <w:r>
        <w:rPr>
          <w:i/>
          <w:lang w:val="en-US"/>
        </w:rPr>
        <w:t>c</w:t>
      </w:r>
      <w:r>
        <w:rPr>
          <w:vertAlign w:val="subscript"/>
          <w:lang w:val="en-US"/>
        </w:rPr>
        <w:t>0</w:t>
      </w:r>
      <w:r>
        <w:rPr>
          <w:lang w:val="en-US"/>
        </w:rPr>
        <w:t xml:space="preserve"> </w:t>
      </w:r>
      <w:r>
        <w:rPr>
          <w:i/>
        </w:rPr>
        <w:t>=</w:t>
      </w:r>
      <w:r>
        <w:rPr>
          <w:i/>
          <w:lang w:val="en-US"/>
        </w:rPr>
        <w:t xml:space="preserve"> </w:t>
      </w:r>
      <w:r>
        <w:rPr>
          <w:i/>
        </w:rPr>
        <w:t>с</w:t>
      </w:r>
      <w:r>
        <w:rPr>
          <w:i/>
          <w:lang w:val="en-US"/>
        </w:rPr>
        <w:t xml:space="preserve"> </w:t>
      </w:r>
      <w:r>
        <w:rPr>
          <w:i/>
        </w:rPr>
        <w:t>=</w:t>
      </w:r>
      <w:r>
        <w:rPr>
          <w:noProof/>
        </w:rPr>
        <w:t xml:space="preserve"> 1,69</w:t>
      </w:r>
      <w:r>
        <w:t xml:space="preserve"> м</w:t>
      </w:r>
      <w:r>
        <w:rPr>
          <w:lang w:val="en-US"/>
        </w:rPr>
        <w:t xml:space="preserve"> </w:t>
      </w:r>
      <w:r>
        <w:t>&gt;</w:t>
      </w:r>
      <w:r>
        <w:rPr>
          <w:lang w:val="en-US"/>
        </w:rPr>
        <w:t xml:space="preserve"> </w:t>
      </w:r>
      <w:r>
        <w:rPr>
          <w:i/>
          <w:lang w:val="en-US"/>
        </w:rPr>
        <w:t>c</w:t>
      </w:r>
      <w:r>
        <w:rPr>
          <w:vertAlign w:val="subscript"/>
          <w:lang w:val="en-US"/>
        </w:rPr>
        <w:t>0</w:t>
      </w:r>
      <w:r>
        <w:rPr>
          <w:i/>
          <w:vertAlign w:val="subscript"/>
          <w:lang w:val="en-US"/>
        </w:rPr>
        <w:t>,max</w:t>
      </w:r>
      <w:r>
        <w:rPr>
          <w:lang w:val="en-US"/>
        </w:rPr>
        <w:t xml:space="preserve"> </w:t>
      </w:r>
      <w:r>
        <w:rPr>
          <w:i/>
          <w:noProof/>
        </w:rPr>
        <w:t>=</w:t>
      </w:r>
      <w:r>
        <w:t xml:space="preserve"> 1,12</w:t>
      </w:r>
      <w:r>
        <w:rPr>
          <w:lang w:val="en-US"/>
        </w:rPr>
        <w:t xml:space="preserve"> </w:t>
      </w:r>
      <w:r>
        <w:t>м, а во втором</w:t>
      </w:r>
      <w:r>
        <w:rPr>
          <w:noProof/>
        </w:rPr>
        <w:t xml:space="preserve"> </w:t>
      </w:r>
      <w:r>
        <w:rPr>
          <w:noProof/>
        </w:rPr>
        <w:sym w:font="Arial" w:char="2014"/>
      </w:r>
      <w:r>
        <w:t xml:space="preserve"> трещина не пересекает отгибы при </w:t>
      </w:r>
      <w:r>
        <w:rPr>
          <w:i/>
          <w:lang w:val="en-US"/>
        </w:rPr>
        <w:t>c</w:t>
      </w:r>
      <w:r>
        <w:rPr>
          <w:vertAlign w:val="subscript"/>
          <w:lang w:val="en-US"/>
        </w:rPr>
        <w:t>0</w:t>
      </w:r>
      <w:r>
        <w:t xml:space="preserve"> &lt;</w:t>
      </w:r>
      <w:r>
        <w:rPr>
          <w:lang w:val="en-US"/>
        </w:rPr>
        <w:t xml:space="preserve"> </w:t>
      </w:r>
      <w:r>
        <w:rPr>
          <w:i/>
          <w:lang w:val="en-US"/>
        </w:rPr>
        <w:t>c</w:t>
      </w:r>
      <w:r>
        <w:rPr>
          <w:vertAlign w:val="subscript"/>
          <w:lang w:val="en-US"/>
        </w:rPr>
        <w:t>0</w:t>
      </w:r>
      <w:r>
        <w:rPr>
          <w:i/>
          <w:vertAlign w:val="subscript"/>
          <w:lang w:val="en-US"/>
        </w:rPr>
        <w:t>,max</w:t>
      </w:r>
      <w:r>
        <w:rPr>
          <w:lang w:val="en-US"/>
        </w:rPr>
        <w:t>.</w:t>
      </w:r>
    </w:p>
    <w:p w:rsidR="00000000" w:rsidRDefault="00AC1C26">
      <w:pPr>
        <w:ind w:firstLine="284"/>
        <w:jc w:val="both"/>
        <w:rPr>
          <w:i/>
          <w:noProof/>
        </w:rPr>
      </w:pPr>
      <w:r>
        <w:t>Тогда</w:t>
      </w:r>
      <w:r>
        <w:rPr>
          <w:noProof/>
        </w:rPr>
        <w:t xml:space="preserve"> </w:t>
      </w:r>
    </w:p>
    <w:p w:rsidR="00000000" w:rsidRDefault="00AC1C26">
      <w:pPr>
        <w:ind w:firstLine="284"/>
        <w:jc w:val="both"/>
        <w:rPr>
          <w:lang w:val="en-US"/>
        </w:rPr>
      </w:pPr>
      <w:r>
        <w:rPr>
          <w:position w:val="-24"/>
          <w:lang w:val="en-US"/>
        </w:rPr>
        <w:object w:dxaOrig="6120" w:dyaOrig="580">
          <v:shape id="_x0000_i1412" type="#_x0000_t75" style="width:269.25pt;height:25.5pt" o:ole="">
            <v:imagedata r:id="rId734" o:title=""/>
          </v:shape>
          <o:OLEObject Type="Embed" ProgID="Equation.3" ShapeID="_x0000_i1412" DrawAspect="Content" ObjectID="_1480582280" r:id="rId735"/>
        </w:object>
      </w:r>
    </w:p>
    <w:p w:rsidR="00000000" w:rsidRDefault="00AC1C26">
      <w:pPr>
        <w:ind w:firstLine="284"/>
        <w:jc w:val="both"/>
      </w:pPr>
      <w:r>
        <w:t>т. е. прочность данного наклонного сечения обеспечена.</w:t>
      </w:r>
    </w:p>
    <w:p w:rsidR="00000000" w:rsidRDefault="00AC1C26">
      <w:pPr>
        <w:ind w:firstLine="284"/>
        <w:jc w:val="both"/>
      </w:pPr>
      <w:r>
        <w:t xml:space="preserve">Проверим наклонное сечение, оканчивающееся на расстоянии </w:t>
      </w:r>
      <w:r>
        <w:rPr>
          <w:i/>
          <w:lang w:val="en-US"/>
        </w:rPr>
        <w:t>c</w:t>
      </w:r>
      <w:r>
        <w:rPr>
          <w:vertAlign w:val="subscript"/>
          <w:lang w:val="en-US"/>
        </w:rPr>
        <w:t>0</w:t>
      </w:r>
      <w:r>
        <w:rPr>
          <w:i/>
          <w:vertAlign w:val="subscript"/>
          <w:lang w:val="en-US"/>
        </w:rPr>
        <w:t>,max</w:t>
      </w:r>
      <w:r>
        <w:rPr>
          <w:i/>
        </w:rPr>
        <w:t xml:space="preserve"> </w:t>
      </w:r>
      <w:r>
        <w:rPr>
          <w:lang w:val="en-US"/>
        </w:rPr>
        <w:t>=</w:t>
      </w:r>
      <w:r>
        <w:t xml:space="preserve"> 1</w:t>
      </w:r>
      <w:r>
        <w:rPr>
          <w:lang w:val="en-US"/>
        </w:rPr>
        <w:t>,</w:t>
      </w:r>
      <w:r>
        <w:t>12 м от начала второй плоскости отгибов, т. е. п</w:t>
      </w:r>
      <w:r>
        <w:t xml:space="preserve">ри </w:t>
      </w:r>
      <w:r>
        <w:rPr>
          <w:i/>
        </w:rPr>
        <w:t>с</w:t>
      </w:r>
      <w:r>
        <w:rPr>
          <w:i/>
          <w:noProof/>
        </w:rPr>
        <w:t xml:space="preserve"> =</w:t>
      </w:r>
      <w:r>
        <w:rPr>
          <w:noProof/>
        </w:rPr>
        <w:t xml:space="preserve"> 0,05 + 0,52 +  0,30 + 0,52 + 1,12 </w:t>
      </w:r>
      <w:r>
        <w:rPr>
          <w:i/>
          <w:noProof/>
        </w:rPr>
        <w:t>=</w:t>
      </w:r>
      <w:r>
        <w:t xml:space="preserve"> 2,51</w:t>
      </w:r>
      <w:r>
        <w:rPr>
          <w:lang w:val="en-US"/>
        </w:rPr>
        <w:t xml:space="preserve"> </w:t>
      </w:r>
      <w:r>
        <w:t>м.</w:t>
      </w:r>
    </w:p>
    <w:p w:rsidR="00000000" w:rsidRDefault="00AC1C26">
      <w:pPr>
        <w:ind w:firstLine="284"/>
        <w:jc w:val="both"/>
      </w:pPr>
      <w:r>
        <w:t xml:space="preserve">Поперечная сила на расстоянии </w:t>
      </w:r>
      <w:r>
        <w:rPr>
          <w:i/>
        </w:rPr>
        <w:t>с</w:t>
      </w:r>
      <w:r>
        <w:rPr>
          <w:noProof/>
        </w:rPr>
        <w:t xml:space="preserve"> = 2,51</w:t>
      </w:r>
      <w:r>
        <w:t xml:space="preserve"> м</w:t>
      </w:r>
      <w:r>
        <w:rPr>
          <w:lang w:val="en-US"/>
        </w:rPr>
        <w:t xml:space="preserve"> </w:t>
      </w:r>
      <w:r>
        <w:t>от опоры равна</w:t>
      </w:r>
      <w:r>
        <w:rPr>
          <w:noProof/>
        </w:rPr>
        <w:t xml:space="preserve"> </w:t>
      </w:r>
      <w:r>
        <w:rPr>
          <w:i/>
          <w:noProof/>
        </w:rPr>
        <w:t>Q =</w:t>
      </w:r>
      <w:r>
        <w:rPr>
          <w:noProof/>
        </w:rPr>
        <w:t xml:space="preserve"> 380 </w:t>
      </w:r>
      <w:r>
        <w:rPr>
          <w:noProof/>
        </w:rPr>
        <w:sym w:font="Arial" w:char="2013"/>
      </w:r>
      <w:r>
        <w:rPr>
          <w:noProof/>
        </w:rPr>
        <w:t xml:space="preserve">93 </w:t>
      </w:r>
      <w:r>
        <w:rPr>
          <w:noProof/>
        </w:rPr>
        <w:sym w:font="Arial" w:char="00B7"/>
      </w:r>
      <w:r>
        <w:rPr>
          <w:noProof/>
        </w:rPr>
        <w:t xml:space="preserve"> 2,51 </w:t>
      </w:r>
      <w:r>
        <w:rPr>
          <w:i/>
          <w:noProof/>
        </w:rPr>
        <w:t>=</w:t>
      </w:r>
      <w:r>
        <w:rPr>
          <w:noProof/>
        </w:rPr>
        <w:t xml:space="preserve"> 146,6</w:t>
      </w:r>
      <w:r>
        <w:t xml:space="preserve"> кН.</w:t>
      </w:r>
    </w:p>
    <w:p w:rsidR="00000000" w:rsidRDefault="00AC1C26">
      <w:pPr>
        <w:ind w:firstLine="284"/>
        <w:jc w:val="both"/>
      </w:pPr>
      <w:r>
        <w:t xml:space="preserve">Для этого сечения, очевидно, </w:t>
      </w:r>
      <w:r>
        <w:rPr>
          <w:i/>
          <w:lang w:val="en-US"/>
        </w:rPr>
        <w:t>c</w:t>
      </w:r>
      <w:r>
        <w:rPr>
          <w:vertAlign w:val="subscript"/>
          <w:lang w:val="en-US"/>
        </w:rPr>
        <w:t>0</w:t>
      </w:r>
      <w:r>
        <w:t xml:space="preserve"> =</w:t>
      </w:r>
      <w:r>
        <w:rPr>
          <w:lang w:val="en-US"/>
        </w:rPr>
        <w:t xml:space="preserve"> </w:t>
      </w:r>
      <w:r>
        <w:rPr>
          <w:i/>
          <w:lang w:val="en-US"/>
        </w:rPr>
        <w:t>c</w:t>
      </w:r>
      <w:r>
        <w:rPr>
          <w:vertAlign w:val="subscript"/>
          <w:lang w:val="en-US"/>
        </w:rPr>
        <w:t>0</w:t>
      </w:r>
      <w:r>
        <w:rPr>
          <w:i/>
          <w:vertAlign w:val="subscript"/>
          <w:lang w:val="en-US"/>
        </w:rPr>
        <w:t>,max</w:t>
      </w:r>
      <w:r>
        <w:rPr>
          <w:noProof/>
        </w:rPr>
        <w:t xml:space="preserve"> =</w:t>
      </w:r>
      <w:r>
        <w:t xml:space="preserve"> 1,12</w:t>
      </w:r>
      <w:r>
        <w:rPr>
          <w:lang w:val="en-US"/>
        </w:rPr>
        <w:t xml:space="preserve"> </w:t>
      </w:r>
      <w:r>
        <w:t>м и наклонная трещина отгибы не пересекает,</w:t>
      </w:r>
      <w:r>
        <w:rPr>
          <w:lang w:val="en-US"/>
        </w:rPr>
        <w:t xml:space="preserve"> </w:t>
      </w:r>
      <w:r>
        <w:t>т. е.</w:t>
      </w:r>
      <w:r>
        <w:rPr>
          <w:lang w:val="en-US"/>
        </w:rPr>
        <w:t xml:space="preserve"> </w:t>
      </w:r>
      <w:r>
        <w:rPr>
          <w:i/>
          <w:lang w:val="en-US"/>
        </w:rPr>
        <w:t>Q</w:t>
      </w:r>
      <w:r>
        <w:rPr>
          <w:i/>
          <w:vertAlign w:val="subscript"/>
          <w:lang w:val="en-US"/>
        </w:rPr>
        <w:t>s,inc</w:t>
      </w:r>
      <w:r>
        <w:rPr>
          <w:i/>
          <w:noProof/>
        </w:rPr>
        <w:t xml:space="preserve"> =</w:t>
      </w:r>
      <w:r>
        <w:rPr>
          <w:noProof/>
        </w:rPr>
        <w:t xml:space="preserve"> 0.</w:t>
      </w:r>
      <w:r>
        <w:t xml:space="preserve"> Поскольку </w:t>
      </w:r>
      <w:r>
        <w:rPr>
          <w:i/>
          <w:lang w:val="en-US"/>
        </w:rPr>
        <w:t xml:space="preserve">c </w:t>
      </w:r>
      <w:r>
        <w:rPr>
          <w:lang w:val="en-US"/>
        </w:rPr>
        <w:t xml:space="preserve">= 2,51 </w:t>
      </w:r>
      <w:r>
        <w:t>м</w:t>
      </w:r>
      <w:r>
        <w:rPr>
          <w:lang w:val="en-US"/>
        </w:rPr>
        <w:t xml:space="preserve"> </w:t>
      </w:r>
      <w:r>
        <w:rPr>
          <w:position w:val="-30"/>
          <w:lang w:val="en-US"/>
        </w:rPr>
        <w:object w:dxaOrig="2060" w:dyaOrig="680">
          <v:shape id="_x0000_i1413" type="#_x0000_t75" style="width:94.5pt;height:30.75pt" o:ole="">
            <v:imagedata r:id="rId736" o:title=""/>
          </v:shape>
          <o:OLEObject Type="Embed" ProgID="Equation.3" ShapeID="_x0000_i1413" DrawAspect="Content" ObjectID="_1480582281" r:id="rId737"/>
        </w:object>
      </w:r>
      <w:r>
        <w:t>1</w:t>
      </w:r>
      <w:r>
        <w:rPr>
          <w:lang w:val="en-US"/>
        </w:rPr>
        <w:t>,</w:t>
      </w:r>
      <w:r>
        <w:t>87 м,   принимаем</w:t>
      </w:r>
      <w:r>
        <w:rPr>
          <w:lang w:val="en-US"/>
        </w:rPr>
        <w:t xml:space="preserve"> </w:t>
      </w:r>
    </w:p>
    <w:p w:rsidR="00000000" w:rsidRDefault="00AC1C26">
      <w:pPr>
        <w:ind w:firstLine="284"/>
        <w:jc w:val="both"/>
      </w:pPr>
      <w:r>
        <w:rPr>
          <w:lang w:val="en-US"/>
        </w:rPr>
        <w:t xml:space="preserve"> </w:t>
      </w:r>
      <w:r>
        <w:rPr>
          <w:i/>
          <w:lang w:val="en-US"/>
        </w:rPr>
        <w:t>Q</w:t>
      </w:r>
      <w:r>
        <w:rPr>
          <w:i/>
          <w:vertAlign w:val="subscript"/>
          <w:lang w:val="en-US"/>
        </w:rPr>
        <w:t>b</w:t>
      </w:r>
      <w:r>
        <w:rPr>
          <w:i/>
          <w:noProof/>
        </w:rPr>
        <w:t xml:space="preserve"> =</w:t>
      </w:r>
      <w:r>
        <w:rPr>
          <w:i/>
        </w:rPr>
        <w:t xml:space="preserve"> </w:t>
      </w:r>
      <w:r>
        <w:rPr>
          <w:i/>
          <w:lang w:val="en-US"/>
        </w:rPr>
        <w:t>Q</w:t>
      </w:r>
      <w:r>
        <w:rPr>
          <w:i/>
          <w:vertAlign w:val="subscript"/>
          <w:lang w:val="en-US"/>
        </w:rPr>
        <w:t xml:space="preserve">b,min </w:t>
      </w:r>
      <w:r>
        <w:rPr>
          <w:position w:val="-52"/>
          <w:lang w:val="en-US"/>
        </w:rPr>
        <w:object w:dxaOrig="1440" w:dyaOrig="859">
          <v:shape id="_x0000_i1414" type="#_x0000_t75" style="width:63.75pt;height:38.25pt" o:ole="">
            <v:imagedata r:id="rId738" o:title=""/>
          </v:shape>
          <o:OLEObject Type="Embed" ProgID="Equation.3" ShapeID="_x0000_i1414" DrawAspect="Content" ObjectID="_1480582282" r:id="rId739"/>
        </w:object>
      </w:r>
      <w:r>
        <w:rPr>
          <w:lang w:val="en-US"/>
        </w:rPr>
        <w:t xml:space="preserve"> =</w:t>
      </w:r>
      <w:r>
        <w:t xml:space="preserve"> 7</w:t>
      </w:r>
      <w:r>
        <w:rPr>
          <w:lang w:val="en-US"/>
        </w:rPr>
        <w:t>6</w:t>
      </w:r>
      <w:r>
        <w:t>,5</w:t>
      </w:r>
      <w:r>
        <w:rPr>
          <w:lang w:val="en-US"/>
        </w:rPr>
        <w:t xml:space="preserve"> </w:t>
      </w:r>
      <w:r>
        <w:t>кН</w:t>
      </w:r>
    </w:p>
    <w:p w:rsidR="00000000" w:rsidRDefault="00AC1C26">
      <w:pPr>
        <w:ind w:firstLine="284"/>
        <w:jc w:val="both"/>
      </w:pPr>
      <w:r>
        <w:t>Тогда</w:t>
      </w:r>
      <w:r>
        <w:rPr>
          <w:lang w:val="en-US"/>
        </w:rPr>
        <w:t xml:space="preserve"> </w:t>
      </w:r>
      <w:r>
        <w:rPr>
          <w:i/>
          <w:lang w:val="en-US"/>
        </w:rPr>
        <w:t>Q</w:t>
      </w:r>
      <w:r>
        <w:rPr>
          <w:i/>
          <w:vertAlign w:val="subscript"/>
          <w:lang w:val="en-US"/>
        </w:rPr>
        <w:t>b</w:t>
      </w:r>
      <w:r>
        <w:rPr>
          <w:noProof/>
        </w:rPr>
        <w:t xml:space="preserve"> +</w:t>
      </w:r>
      <w:r>
        <w:rPr>
          <w:lang w:val="en-US"/>
        </w:rPr>
        <w:t xml:space="preserve"> </w:t>
      </w:r>
      <w:r>
        <w:rPr>
          <w:i/>
          <w:lang w:val="en-US"/>
        </w:rPr>
        <w:t>q</w:t>
      </w:r>
      <w:r>
        <w:rPr>
          <w:i/>
          <w:vertAlign w:val="subscript"/>
          <w:lang w:val="en-US"/>
        </w:rPr>
        <w:t>sw</w:t>
      </w:r>
      <w:r>
        <w:rPr>
          <w:i/>
          <w:lang w:val="en-US"/>
        </w:rPr>
        <w:t>c</w:t>
      </w:r>
      <w:r>
        <w:rPr>
          <w:vertAlign w:val="subscript"/>
          <w:lang w:val="en-US"/>
        </w:rPr>
        <w:t>0</w:t>
      </w:r>
      <w:r>
        <w:rPr>
          <w:noProof/>
        </w:rPr>
        <w:t xml:space="preserve"> +</w:t>
      </w:r>
      <w:r>
        <w:rPr>
          <w:lang w:val="en-US"/>
        </w:rPr>
        <w:t xml:space="preserve"> </w:t>
      </w:r>
      <w:r>
        <w:rPr>
          <w:i/>
          <w:lang w:val="en-US"/>
        </w:rPr>
        <w:t>Q</w:t>
      </w:r>
      <w:r>
        <w:rPr>
          <w:i/>
          <w:vertAlign w:val="subscript"/>
          <w:lang w:val="en-US"/>
        </w:rPr>
        <w:t>s,inc</w:t>
      </w:r>
      <w:r>
        <w:rPr>
          <w:i/>
          <w:noProof/>
        </w:rPr>
        <w:t xml:space="preserve"> =</w:t>
      </w:r>
      <w:r>
        <w:rPr>
          <w:noProof/>
        </w:rPr>
        <w:t xml:space="preserve"> 76,5 + 66,5 </w:t>
      </w:r>
      <w:r>
        <w:rPr>
          <w:noProof/>
        </w:rPr>
        <w:sym w:font="Arial" w:char="00B7"/>
      </w:r>
      <w:r>
        <w:rPr>
          <w:noProof/>
        </w:rPr>
        <w:t xml:space="preserve"> 1,12 + </w:t>
      </w:r>
      <w:r>
        <w:rPr>
          <w:lang w:val="en-US"/>
        </w:rPr>
        <w:t>0 =</w:t>
      </w:r>
      <w:r>
        <w:rPr>
          <w:noProof/>
        </w:rPr>
        <w:t xml:space="preserve"> 151</w:t>
      </w:r>
      <w:r>
        <w:t xml:space="preserve"> кН</w:t>
      </w:r>
      <w:r>
        <w:rPr>
          <w:lang w:val="en-US"/>
        </w:rPr>
        <w:t xml:space="preserve"> </w:t>
      </w:r>
      <w:r>
        <w:t>&gt;</w:t>
      </w:r>
      <w:r>
        <w:rPr>
          <w:lang w:val="en-US"/>
        </w:rPr>
        <w:t xml:space="preserve"> </w:t>
      </w:r>
      <w:r>
        <w:rPr>
          <w:i/>
          <w:lang w:val="en-US"/>
        </w:rPr>
        <w:t>Q =</w:t>
      </w:r>
      <w:r>
        <w:rPr>
          <w:noProof/>
        </w:rPr>
        <w:t xml:space="preserve"> 146,6</w:t>
      </w:r>
      <w:r>
        <w:t xml:space="preserve"> кН, т. е. прочность любых наклонных сечений обеспечена.</w:t>
      </w:r>
    </w:p>
    <w:p w:rsidR="00000000" w:rsidRDefault="00AC1C26">
      <w:pPr>
        <w:ind w:firstLine="284"/>
        <w:jc w:val="both"/>
        <w:rPr>
          <w:noProof/>
        </w:rPr>
      </w:pPr>
      <w:r>
        <w:lastRenderedPageBreak/>
        <w:t>Согласно п.</w:t>
      </w:r>
      <w:r>
        <w:rPr>
          <w:noProof/>
        </w:rPr>
        <w:t xml:space="preserve"> 3.29</w:t>
      </w:r>
      <w:r>
        <w:t xml:space="preserve"> провери</w:t>
      </w:r>
      <w:r>
        <w:t>м расстояние между началом первой плоскости отгибов и концом второй плоскости, принимая поперечную силу у конца второй плоскости отгибов</w:t>
      </w:r>
      <w:r>
        <w:rPr>
          <w:noProof/>
        </w:rPr>
        <w:t xml:space="preserve"> </w:t>
      </w:r>
      <w:r>
        <w:rPr>
          <w:i/>
          <w:noProof/>
        </w:rPr>
        <w:t>Q =</w:t>
      </w:r>
      <w:r>
        <w:rPr>
          <w:noProof/>
        </w:rPr>
        <w:t xml:space="preserve"> 299,1</w:t>
      </w:r>
      <w:r>
        <w:t xml:space="preserve"> кН</w:t>
      </w:r>
      <w:r>
        <w:rPr>
          <w:lang w:val="en-US"/>
        </w:rPr>
        <w:t xml:space="preserve"> </w:t>
      </w:r>
      <w:r>
        <w:t>и</w:t>
      </w:r>
      <w:r>
        <w:rPr>
          <w:lang w:val="en-US"/>
        </w:rPr>
        <w:t xml:space="preserve"> </w:t>
      </w:r>
      <w:r>
        <w:rPr>
          <w:i/>
          <w:lang w:val="en-US"/>
        </w:rPr>
        <w:sym w:font="Symbol" w:char="F06A"/>
      </w:r>
      <w:r>
        <w:rPr>
          <w:i/>
          <w:vertAlign w:val="subscript"/>
          <w:lang w:val="en-US"/>
        </w:rPr>
        <w:t>b</w:t>
      </w:r>
      <w:r>
        <w:rPr>
          <w:vertAlign w:val="subscript"/>
          <w:lang w:val="en-US"/>
        </w:rPr>
        <w:t>4</w:t>
      </w:r>
      <w:r>
        <w:rPr>
          <w:noProof/>
        </w:rPr>
        <w:t xml:space="preserve"> = 1,5:</w:t>
      </w:r>
    </w:p>
    <w:p w:rsidR="00000000" w:rsidRDefault="00AC1C26">
      <w:pPr>
        <w:ind w:firstLine="284"/>
        <w:jc w:val="both"/>
        <w:rPr>
          <w:lang w:val="en-US"/>
        </w:rPr>
      </w:pPr>
      <w:r>
        <w:rPr>
          <w:position w:val="-28"/>
          <w:lang w:val="en-US"/>
        </w:rPr>
        <w:object w:dxaOrig="5300" w:dyaOrig="700">
          <v:shape id="_x0000_i1415" type="#_x0000_t75" style="width:240.75pt;height:32.25pt" o:ole="">
            <v:imagedata r:id="rId740" o:title=""/>
          </v:shape>
          <o:OLEObject Type="Embed" ProgID="Equation.3" ShapeID="_x0000_i1415" DrawAspect="Content" ObjectID="_1480582283" r:id="rId741"/>
        </w:object>
      </w:r>
    </w:p>
    <w:p w:rsidR="00000000" w:rsidRDefault="00AC1C26">
      <w:pPr>
        <w:ind w:firstLine="284"/>
        <w:jc w:val="both"/>
      </w:pPr>
      <w:r>
        <w:t>т. е. требование п.</w:t>
      </w:r>
      <w:r>
        <w:rPr>
          <w:noProof/>
        </w:rPr>
        <w:t xml:space="preserve"> 3.29</w:t>
      </w:r>
      <w:r>
        <w:t xml:space="preserve"> выполнено.</w:t>
      </w:r>
    </w:p>
    <w:p w:rsidR="00000000" w:rsidRDefault="00AC1C26">
      <w:pPr>
        <w:ind w:firstLine="284"/>
        <w:jc w:val="both"/>
      </w:pPr>
      <w:r>
        <w:t xml:space="preserve">Пример </w:t>
      </w:r>
      <w:r>
        <w:rPr>
          <w:lang w:val="en-US"/>
        </w:rPr>
        <w:t>17.</w:t>
      </w:r>
      <w:r>
        <w:rPr>
          <w:i/>
        </w:rPr>
        <w:t xml:space="preserve"> Дано:</w:t>
      </w:r>
      <w:r>
        <w:t xml:space="preserve"> железобетонная двускатная балка покрытия пролетом</w:t>
      </w:r>
      <w:r>
        <w:rPr>
          <w:noProof/>
        </w:rPr>
        <w:t xml:space="preserve"> 8,8</w:t>
      </w:r>
      <w:r>
        <w:t xml:space="preserve"> м; сплошная равномерно распределенная нагрузка на балку</w:t>
      </w:r>
      <w:r>
        <w:rPr>
          <w:lang w:val="en-US"/>
        </w:rPr>
        <w:t xml:space="preserve"> </w:t>
      </w:r>
      <w:r>
        <w:rPr>
          <w:i/>
          <w:lang w:val="en-US"/>
        </w:rPr>
        <w:t>q</w:t>
      </w:r>
      <w:r>
        <w:rPr>
          <w:i/>
          <w:noProof/>
        </w:rPr>
        <w:t xml:space="preserve"> =</w:t>
      </w:r>
      <w:r>
        <w:rPr>
          <w:noProof/>
        </w:rPr>
        <w:t xml:space="preserve"> 46</w:t>
      </w:r>
      <w:r>
        <w:t xml:space="preserve"> кН/м (черт.</w:t>
      </w:r>
      <w:r>
        <w:rPr>
          <w:noProof/>
        </w:rPr>
        <w:t xml:space="preserve"> 28,</w:t>
      </w:r>
      <w:r>
        <w:t xml:space="preserve"> </w:t>
      </w:r>
      <w:r>
        <w:rPr>
          <w:i/>
          <w:lang w:val="en-US"/>
        </w:rPr>
        <w:t>a</w:t>
      </w:r>
      <w:r>
        <w:t>); размеры поперечного сечения</w:t>
      </w:r>
      <w:r>
        <w:rPr>
          <w:noProof/>
        </w:rPr>
        <w:t xml:space="preserve"> — </w:t>
      </w:r>
      <w:r>
        <w:t>по черт.</w:t>
      </w:r>
      <w:r>
        <w:rPr>
          <w:noProof/>
        </w:rPr>
        <w:t xml:space="preserve"> 28,</w:t>
      </w:r>
      <w:r>
        <w:t xml:space="preserve"> </w:t>
      </w:r>
      <w:r>
        <w:rPr>
          <w:i/>
        </w:rPr>
        <w:t>б</w:t>
      </w:r>
      <w:r>
        <w:rPr>
          <w:lang w:val="en-US"/>
        </w:rPr>
        <w:t>;</w:t>
      </w:r>
      <w:r>
        <w:t xml:space="preserve"> бетон тяжелый класса В25</w:t>
      </w:r>
      <w:r>
        <w:rPr>
          <w:lang w:val="en-US"/>
        </w:rPr>
        <w:t xml:space="preserve"> (</w:t>
      </w:r>
      <w:r>
        <w:rPr>
          <w:i/>
          <w:lang w:val="en-US"/>
        </w:rPr>
        <w:t>R</w:t>
      </w:r>
      <w:r>
        <w:rPr>
          <w:i/>
          <w:vertAlign w:val="subscript"/>
          <w:lang w:val="en-US"/>
        </w:rPr>
        <w:t>bt</w:t>
      </w:r>
      <w:r>
        <w:rPr>
          <w:noProof/>
        </w:rPr>
        <w:t xml:space="preserve"> = 0,95</w:t>
      </w:r>
      <w:r>
        <w:t xml:space="preserve"> МПа при</w:t>
      </w:r>
      <w:r>
        <w:rPr>
          <w:noProof/>
        </w:rPr>
        <w:t xml:space="preserve"> </w:t>
      </w:r>
      <w:r>
        <w:rPr>
          <w:noProof/>
        </w:rPr>
        <w:sym w:font="Symbol" w:char="F067"/>
      </w:r>
      <w:r>
        <w:rPr>
          <w:i/>
          <w:noProof/>
          <w:vertAlign w:val="subscript"/>
        </w:rPr>
        <w:t>b</w:t>
      </w:r>
      <w:r>
        <w:rPr>
          <w:noProof/>
          <w:vertAlign w:val="subscript"/>
        </w:rPr>
        <w:t>2</w:t>
      </w:r>
      <w:r>
        <w:rPr>
          <w:i/>
          <w:noProof/>
        </w:rPr>
        <w:t xml:space="preserve"> =</w:t>
      </w:r>
      <w:r>
        <w:rPr>
          <w:noProof/>
        </w:rPr>
        <w:t xml:space="preserve"> 0,9);</w:t>
      </w:r>
      <w:r>
        <w:t xml:space="preserve"> хомуты из арматуры класса А-</w:t>
      </w:r>
      <w:r>
        <w:rPr>
          <w:lang w:val="en-US"/>
        </w:rPr>
        <w:t>I (</w:t>
      </w:r>
      <w:r>
        <w:rPr>
          <w:i/>
          <w:lang w:val="en-US"/>
        </w:rPr>
        <w:t>R</w:t>
      </w:r>
      <w:r>
        <w:rPr>
          <w:i/>
          <w:vertAlign w:val="subscript"/>
          <w:lang w:val="en-US"/>
        </w:rPr>
        <w:t>sw</w:t>
      </w:r>
      <w:r>
        <w:rPr>
          <w:noProof/>
        </w:rPr>
        <w:t xml:space="preserve"> = 175</w:t>
      </w:r>
      <w:r>
        <w:t xml:space="preserve"> МПа), диаметром</w:t>
      </w:r>
      <w:r>
        <w:rPr>
          <w:noProof/>
        </w:rPr>
        <w:t xml:space="preserve"> 8</w:t>
      </w:r>
      <w:r>
        <w:t xml:space="preserve"> мм </w:t>
      </w:r>
      <w:r>
        <w:rPr>
          <w:lang w:val="en-US"/>
        </w:rPr>
        <w:t>(</w:t>
      </w:r>
      <w:r>
        <w:rPr>
          <w:i/>
          <w:lang w:val="en-US"/>
        </w:rPr>
        <w:t>A</w:t>
      </w:r>
      <w:r>
        <w:rPr>
          <w:i/>
          <w:vertAlign w:val="subscript"/>
          <w:lang w:val="en-US"/>
        </w:rPr>
        <w:t>sw</w:t>
      </w:r>
      <w:r>
        <w:rPr>
          <w:i/>
          <w:noProof/>
        </w:rPr>
        <w:t xml:space="preserve"> =</w:t>
      </w:r>
      <w:r>
        <w:rPr>
          <w:noProof/>
        </w:rPr>
        <w:t xml:space="preserve"> 50,3</w:t>
      </w:r>
      <w:r>
        <w:t xml:space="preserve"> мм</w:t>
      </w:r>
      <w:r>
        <w:rPr>
          <w:vertAlign w:val="superscript"/>
          <w:lang w:val="en-US"/>
        </w:rPr>
        <w:t>2</w:t>
      </w:r>
      <w:r>
        <w:t>), шагом</w:t>
      </w:r>
      <w:r>
        <w:rPr>
          <w:lang w:val="en-US"/>
        </w:rPr>
        <w:t xml:space="preserve"> </w:t>
      </w:r>
      <w:r>
        <w:rPr>
          <w:i/>
          <w:lang w:val="en-US"/>
        </w:rPr>
        <w:t>s</w:t>
      </w:r>
      <w:r>
        <w:rPr>
          <w:noProof/>
        </w:rPr>
        <w:t xml:space="preserve"> = 150</w:t>
      </w:r>
      <w:r>
        <w:t xml:space="preserve"> мм.</w:t>
      </w:r>
    </w:p>
    <w:p w:rsidR="00000000" w:rsidRDefault="00AC1C26">
      <w:pPr>
        <w:ind w:firstLine="284"/>
        <w:jc w:val="both"/>
      </w:pPr>
      <w:r>
        <w:rPr>
          <w:i/>
        </w:rPr>
        <w:t>Требуется</w:t>
      </w:r>
      <w:r>
        <w:t xml:space="preserve"> проверить прочность наклонных сечений по поперечной силе.</w:t>
      </w:r>
    </w:p>
    <w:p w:rsidR="00000000" w:rsidRDefault="00AC1C26">
      <w:pPr>
        <w:ind w:firstLine="284"/>
        <w:jc w:val="center"/>
        <w:rPr>
          <w:lang w:val="en-US"/>
        </w:rPr>
      </w:pPr>
      <w:r>
        <w:pict>
          <v:shape id="_x0000_i1416" type="#_x0000_t75" style="width:177pt;height:68.25pt">
            <v:imagedata r:id="rId742" o:title=""/>
          </v:shape>
        </w:pict>
      </w:r>
    </w:p>
    <w:p w:rsidR="00000000" w:rsidRDefault="00AC1C26">
      <w:pPr>
        <w:ind w:firstLine="284"/>
        <w:jc w:val="center"/>
      </w:pPr>
      <w:r>
        <w:t>Черт.</w:t>
      </w:r>
      <w:r>
        <w:rPr>
          <w:noProof/>
        </w:rPr>
        <w:t xml:space="preserve"> 28.</w:t>
      </w:r>
      <w:r>
        <w:t xml:space="preserve"> К примеру расчета</w:t>
      </w:r>
      <w:r>
        <w:rPr>
          <w:noProof/>
        </w:rPr>
        <w:t xml:space="preserve"> 17</w:t>
      </w:r>
    </w:p>
    <w:p w:rsidR="00000000" w:rsidRDefault="00AC1C26">
      <w:pPr>
        <w:ind w:firstLine="284"/>
        <w:jc w:val="center"/>
        <w:rPr>
          <w:noProof/>
        </w:rPr>
      </w:pPr>
    </w:p>
    <w:p w:rsidR="00000000" w:rsidRDefault="00AC1C26">
      <w:pPr>
        <w:ind w:firstLine="284"/>
        <w:jc w:val="both"/>
        <w:rPr>
          <w:noProof/>
        </w:rPr>
      </w:pPr>
      <w:r>
        <w:t>Расчет производим согласно п.</w:t>
      </w:r>
      <w:r>
        <w:rPr>
          <w:noProof/>
        </w:rPr>
        <w:t xml:space="preserve"> 3.37. </w:t>
      </w:r>
    </w:p>
    <w:p w:rsidR="00000000" w:rsidRDefault="00AC1C26">
      <w:pPr>
        <w:ind w:firstLine="284"/>
        <w:jc w:val="both"/>
        <w:rPr>
          <w:i/>
          <w:noProof/>
        </w:rPr>
      </w:pPr>
      <w:r>
        <w:t>Рабочая высота опорного сечения равна</w:t>
      </w:r>
      <w:r>
        <w:rPr>
          <w:lang w:val="en-US"/>
        </w:rPr>
        <w:t xml:space="preserve"> </w:t>
      </w:r>
      <w:r>
        <w:rPr>
          <w:i/>
          <w:lang w:val="en-US"/>
        </w:rPr>
        <w:t>h</w:t>
      </w:r>
      <w:r>
        <w:rPr>
          <w:vertAlign w:val="subscript"/>
          <w:lang w:val="en-US"/>
        </w:rPr>
        <w:t>01</w:t>
      </w:r>
      <w:r>
        <w:rPr>
          <w:i/>
          <w:noProof/>
        </w:rPr>
        <w:t xml:space="preserve"> = </w:t>
      </w:r>
      <w:r>
        <w:t>600</w:t>
      </w:r>
      <w:r>
        <w:rPr>
          <w:lang w:val="en-US"/>
        </w:rPr>
        <w:t xml:space="preserve"> </w:t>
      </w:r>
      <w:r>
        <w:rPr>
          <w:lang w:val="en-US"/>
        </w:rPr>
        <w:sym w:font="Arial" w:char="2013"/>
      </w:r>
      <w:r>
        <w:rPr>
          <w:noProof/>
        </w:rPr>
        <w:t xml:space="preserve"> 80 = 520</w:t>
      </w:r>
      <w:r>
        <w:t xml:space="preserve"> мм (черт.</w:t>
      </w:r>
      <w:r>
        <w:rPr>
          <w:noProof/>
        </w:rPr>
        <w:t xml:space="preserve"> 28,</w:t>
      </w:r>
      <w:r>
        <w:t xml:space="preserve"> </w:t>
      </w:r>
      <w:r>
        <w:rPr>
          <w:i/>
        </w:rPr>
        <w:t>б</w:t>
      </w:r>
      <w:r>
        <w:t>)</w:t>
      </w:r>
      <w:r>
        <w:rPr>
          <w:noProof/>
        </w:rPr>
        <w:t>.</w:t>
      </w:r>
      <w:r>
        <w:rPr>
          <w:i/>
          <w:noProof/>
        </w:rPr>
        <w:t xml:space="preserve"> </w:t>
      </w:r>
    </w:p>
    <w:p w:rsidR="00000000" w:rsidRDefault="00AC1C26">
      <w:pPr>
        <w:ind w:firstLine="284"/>
        <w:jc w:val="both"/>
      </w:pPr>
      <w:r>
        <w:t xml:space="preserve">Определим величины </w:t>
      </w:r>
      <w:r>
        <w:rPr>
          <w:i/>
        </w:rPr>
        <w:sym w:font="Symbol" w:char="F06A"/>
      </w:r>
      <w:r>
        <w:rPr>
          <w:i/>
          <w:vertAlign w:val="subscript"/>
          <w:lang w:val="en-US"/>
        </w:rPr>
        <w:t>f</w:t>
      </w:r>
      <w:r>
        <w:rPr>
          <w:vertAlign w:val="subscript"/>
          <w:lang w:val="en-US"/>
        </w:rPr>
        <w:t>1</w:t>
      </w:r>
      <w:r>
        <w:t xml:space="preserve"> и </w:t>
      </w:r>
      <w:r>
        <w:rPr>
          <w:i/>
        </w:rPr>
        <w:t>М</w:t>
      </w:r>
      <w:r>
        <w:rPr>
          <w:i/>
          <w:vertAlign w:val="subscript"/>
          <w:lang w:val="en-US"/>
        </w:rPr>
        <w:t>b</w:t>
      </w:r>
      <w:r>
        <w:rPr>
          <w:vertAlign w:val="subscript"/>
          <w:lang w:val="en-US"/>
        </w:rPr>
        <w:t>1</w:t>
      </w:r>
      <w:r>
        <w:t xml:space="preserve"> по формулам</w:t>
      </w:r>
      <w:r>
        <w:rPr>
          <w:lang w:val="en-US"/>
        </w:rPr>
        <w:t xml:space="preserve"> </w:t>
      </w:r>
      <w:r>
        <w:rPr>
          <w:noProof/>
        </w:rPr>
        <w:t>(53)</w:t>
      </w:r>
      <w:r>
        <w:t xml:space="preserve"> и</w:t>
      </w:r>
      <w:r>
        <w:rPr>
          <w:noProof/>
        </w:rPr>
        <w:t xml:space="preserve"> (52)</w:t>
      </w:r>
      <w:r>
        <w:t xml:space="preserve"> как для опорного сечения:</w:t>
      </w:r>
    </w:p>
    <w:p w:rsidR="00000000" w:rsidRDefault="00AC1C26">
      <w:pPr>
        <w:ind w:firstLine="284"/>
        <w:jc w:val="both"/>
        <w:rPr>
          <w:lang w:val="en-US"/>
        </w:rPr>
      </w:pPr>
      <w:r>
        <w:rPr>
          <w:position w:val="-14"/>
        </w:rPr>
        <w:object w:dxaOrig="2280" w:dyaOrig="380">
          <v:shape id="_x0000_i1417" type="#_x0000_t75" style="width:99pt;height:17.25pt" o:ole="">
            <v:imagedata r:id="rId743" o:title=""/>
          </v:shape>
          <o:OLEObject Type="Embed" ProgID="Equation.3" ShapeID="_x0000_i1417" DrawAspect="Content" ObjectID="_1480582284" r:id="rId744"/>
        </w:object>
      </w:r>
      <w:r>
        <w:t xml:space="preserve"> мм; </w:t>
      </w:r>
    </w:p>
    <w:p w:rsidR="00000000" w:rsidRDefault="00AC1C26">
      <w:pPr>
        <w:ind w:firstLine="284"/>
        <w:jc w:val="both"/>
        <w:rPr>
          <w:lang w:val="en-US"/>
        </w:rPr>
      </w:pPr>
      <w:r>
        <w:rPr>
          <w:position w:val="-14"/>
          <w:lang w:val="en-US"/>
        </w:rPr>
        <w:object w:dxaOrig="3400" w:dyaOrig="380">
          <v:shape id="_x0000_i1418" type="#_x0000_t75" style="width:151.5pt;height:17.25pt" o:ole="">
            <v:imagedata r:id="rId745" o:title=""/>
          </v:shape>
          <o:OLEObject Type="Embed" ProgID="Equation.3" ShapeID="_x0000_i1418" DrawAspect="Content" ObjectID="_1480582285" r:id="rId746"/>
        </w:object>
      </w:r>
    </w:p>
    <w:p w:rsidR="00000000" w:rsidRDefault="00AC1C26">
      <w:pPr>
        <w:ind w:firstLine="284"/>
        <w:jc w:val="both"/>
        <w:rPr>
          <w:lang w:val="en-US"/>
        </w:rPr>
      </w:pPr>
      <w:r>
        <w:rPr>
          <w:position w:val="-30"/>
          <w:lang w:val="en-US"/>
        </w:rPr>
        <w:object w:dxaOrig="4959" w:dyaOrig="720">
          <v:shape id="_x0000_i1419" type="#_x0000_t75" style="width:214.5pt;height:32.25pt" o:ole="">
            <v:imagedata r:id="rId747" o:title=""/>
          </v:shape>
          <o:OLEObject Type="Embed" ProgID="Equation.3" ShapeID="_x0000_i1419" DrawAspect="Content" ObjectID="_1480582286" r:id="rId748"/>
        </w:object>
      </w:r>
    </w:p>
    <w:p w:rsidR="00000000" w:rsidRDefault="00AC1C26">
      <w:pPr>
        <w:ind w:firstLine="284"/>
        <w:jc w:val="both"/>
        <w:rPr>
          <w:noProof/>
        </w:rPr>
      </w:pPr>
      <w:r>
        <w:t>принимаем</w:t>
      </w:r>
      <w:r>
        <w:rPr>
          <w:lang w:val="en-US"/>
        </w:rPr>
        <w:t xml:space="preserve"> </w:t>
      </w:r>
      <w:r>
        <w:rPr>
          <w:i/>
          <w:lang w:val="en-US"/>
        </w:rPr>
        <w:sym w:font="Symbol" w:char="F06A"/>
      </w:r>
      <w:r>
        <w:rPr>
          <w:i/>
          <w:vertAlign w:val="subscript"/>
          <w:lang w:val="en-US"/>
        </w:rPr>
        <w:t>f</w:t>
      </w:r>
      <w:r>
        <w:rPr>
          <w:vertAlign w:val="subscript"/>
          <w:lang w:val="en-US"/>
        </w:rPr>
        <w:t>1</w:t>
      </w:r>
      <w:r>
        <w:rPr>
          <w:lang w:val="en-US"/>
        </w:rPr>
        <w:t xml:space="preserve"> = 0,5;</w:t>
      </w:r>
      <w:r>
        <w:t xml:space="preserve"> </w:t>
      </w:r>
      <w:r>
        <w:rPr>
          <w:i/>
        </w:rPr>
        <w:sym w:font="Symbol" w:char="F06A"/>
      </w:r>
      <w:r>
        <w:rPr>
          <w:i/>
          <w:vertAlign w:val="subscript"/>
          <w:lang w:val="en-US"/>
        </w:rPr>
        <w:t>b</w:t>
      </w:r>
      <w:r>
        <w:rPr>
          <w:vertAlign w:val="subscript"/>
          <w:lang w:val="en-US"/>
        </w:rPr>
        <w:t>2</w:t>
      </w:r>
      <w:r>
        <w:rPr>
          <w:lang w:val="en-US"/>
        </w:rPr>
        <w:t xml:space="preserve"> = 2</w:t>
      </w:r>
      <w:r>
        <w:t xml:space="preserve"> (см. табл.</w:t>
      </w:r>
      <w:r>
        <w:rPr>
          <w:noProof/>
        </w:rPr>
        <w:t xml:space="preserve"> 21); </w:t>
      </w:r>
    </w:p>
    <w:p w:rsidR="00000000" w:rsidRDefault="00AC1C26">
      <w:pPr>
        <w:ind w:firstLine="284"/>
        <w:jc w:val="both"/>
        <w:rPr>
          <w:lang w:val="en-US"/>
        </w:rPr>
      </w:pPr>
      <w:r>
        <w:rPr>
          <w:position w:val="-14"/>
          <w:lang w:val="en-US"/>
        </w:rPr>
        <w:object w:dxaOrig="7640" w:dyaOrig="400">
          <v:shape id="_x0000_i1420" type="#_x0000_t75" style="width:342pt;height:18pt" o:ole="">
            <v:imagedata r:id="rId749" o:title=""/>
          </v:shape>
          <o:OLEObject Type="Embed" ProgID="Equation.3" ShapeID="_x0000_i1420" DrawAspect="Content" ObjectID="_1480582287" r:id="rId750"/>
        </w:object>
      </w:r>
    </w:p>
    <w:p w:rsidR="00000000" w:rsidRDefault="00AC1C26">
      <w:pPr>
        <w:ind w:firstLine="284"/>
        <w:jc w:val="both"/>
        <w:rPr>
          <w:i/>
          <w:lang w:val="en-US"/>
        </w:rPr>
      </w:pPr>
      <w:r>
        <w:t xml:space="preserve">По </w:t>
      </w:r>
      <w:r>
        <w:t>формуле</w:t>
      </w:r>
      <w:r>
        <w:rPr>
          <w:noProof/>
        </w:rPr>
        <w:t xml:space="preserve"> (55)</w:t>
      </w:r>
      <w:r>
        <w:t xml:space="preserve"> определим величину</w:t>
      </w:r>
      <w:r>
        <w:rPr>
          <w:lang w:val="en-US"/>
        </w:rPr>
        <w:t xml:space="preserve"> </w:t>
      </w:r>
      <w:r>
        <w:rPr>
          <w:i/>
          <w:lang w:val="en-US"/>
        </w:rPr>
        <w:t>q</w:t>
      </w:r>
      <w:r>
        <w:rPr>
          <w:i/>
          <w:vertAlign w:val="subscript"/>
          <w:lang w:val="en-US"/>
        </w:rPr>
        <w:t>sw</w:t>
      </w:r>
      <w:r>
        <w:rPr>
          <w:lang w:val="en-US"/>
        </w:rPr>
        <w:t>:</w:t>
      </w:r>
    </w:p>
    <w:p w:rsidR="00000000" w:rsidRDefault="00AC1C26">
      <w:pPr>
        <w:ind w:firstLine="284"/>
        <w:jc w:val="both"/>
        <w:rPr>
          <w:lang w:val="en-US"/>
        </w:rPr>
      </w:pPr>
      <w:r>
        <w:rPr>
          <w:position w:val="-24"/>
          <w:lang w:val="en-US"/>
        </w:rPr>
        <w:object w:dxaOrig="3080" w:dyaOrig="620">
          <v:shape id="_x0000_i1421" type="#_x0000_t75" style="width:135.75pt;height:27.75pt" o:ole="">
            <v:imagedata r:id="rId751" o:title=""/>
          </v:shape>
          <o:OLEObject Type="Embed" ProgID="Equation.3" ShapeID="_x0000_i1421" DrawAspect="Content" ObjectID="_1480582288" r:id="rId752"/>
        </w:object>
      </w:r>
      <w:r>
        <w:rPr>
          <w:lang w:val="en-US"/>
        </w:rPr>
        <w:t xml:space="preserve"> </w:t>
      </w:r>
      <w:r>
        <w:t>Н/мм (кН/м</w:t>
      </w:r>
      <w:r>
        <w:rPr>
          <w:lang w:val="en-US"/>
        </w:rPr>
        <w:t>).</w:t>
      </w:r>
    </w:p>
    <w:p w:rsidR="00000000" w:rsidRDefault="00AC1C26">
      <w:pPr>
        <w:ind w:firstLine="284"/>
        <w:jc w:val="both"/>
        <w:rPr>
          <w:noProof/>
        </w:rPr>
      </w:pPr>
      <w:r>
        <w:t>Определим значение</w:t>
      </w:r>
      <w:r>
        <w:rPr>
          <w:lang w:val="en-US"/>
        </w:rPr>
        <w:t xml:space="preserve"> </w:t>
      </w:r>
      <w:r>
        <w:rPr>
          <w:i/>
          <w:lang w:val="en-US"/>
        </w:rPr>
        <w:t>q</w:t>
      </w:r>
      <w:r>
        <w:rPr>
          <w:i/>
          <w:vertAlign w:val="subscript"/>
          <w:lang w:val="en-US"/>
        </w:rPr>
        <w:t>inc</w:t>
      </w:r>
      <w:r>
        <w:rPr>
          <w:lang w:val="en-US"/>
        </w:rPr>
        <w:t>,</w:t>
      </w:r>
      <w:r>
        <w:t xml:space="preserve"> принимая</w:t>
      </w:r>
      <w:r>
        <w:rPr>
          <w:lang w:val="en-US"/>
        </w:rPr>
        <w:t xml:space="preserve"> tg</w:t>
      </w:r>
      <w:r>
        <w:rPr>
          <w:i/>
          <w:lang w:val="en-US"/>
        </w:rPr>
        <w:sym w:font="Symbol" w:char="F062"/>
      </w:r>
      <w:r>
        <w:rPr>
          <w:noProof/>
        </w:rPr>
        <w:t xml:space="preserve"> = 1/12:</w:t>
      </w:r>
    </w:p>
    <w:p w:rsidR="00000000" w:rsidRDefault="00AC1C26">
      <w:pPr>
        <w:ind w:firstLine="284"/>
        <w:jc w:val="both"/>
        <w:rPr>
          <w:noProof/>
        </w:rPr>
      </w:pPr>
      <w:r>
        <w:rPr>
          <w:position w:val="-12"/>
        </w:rPr>
        <w:object w:dxaOrig="4239" w:dyaOrig="380">
          <v:shape id="_x0000_i1422" type="#_x0000_t75" style="width:192pt;height:17.25pt" o:ole="">
            <v:imagedata r:id="rId753" o:title=""/>
          </v:shape>
          <o:OLEObject Type="Embed" ProgID="Equation.3" ShapeID="_x0000_i1422" DrawAspect="Content" ObjectID="_1480582289" r:id="rId754"/>
        </w:object>
      </w:r>
      <w:r>
        <w:t xml:space="preserve"> Н/мм</w:t>
      </w:r>
      <w:r>
        <w:rPr>
          <w:noProof/>
        </w:rPr>
        <w:t xml:space="preserve"> (кН/м).</w:t>
      </w:r>
    </w:p>
    <w:p w:rsidR="00000000" w:rsidRDefault="00AC1C26">
      <w:pPr>
        <w:ind w:firstLine="284"/>
        <w:jc w:val="both"/>
        <w:rPr>
          <w:lang w:val="en-US"/>
        </w:rPr>
      </w:pPr>
      <w:r>
        <w:t>Поскольку нагрузка сплошная, принимаем</w:t>
      </w:r>
      <w:r>
        <w:rPr>
          <w:lang w:val="en-US"/>
        </w:rPr>
        <w:t xml:space="preserve"> </w:t>
      </w:r>
      <w:r>
        <w:rPr>
          <w:i/>
          <w:lang w:val="en-US"/>
        </w:rPr>
        <w:t>q</w:t>
      </w:r>
      <w:r>
        <w:rPr>
          <w:vertAlign w:val="subscript"/>
          <w:lang w:val="en-US"/>
        </w:rPr>
        <w:t>1</w:t>
      </w:r>
      <w:r>
        <w:rPr>
          <w:i/>
          <w:noProof/>
        </w:rPr>
        <w:t xml:space="preserve"> </w:t>
      </w:r>
      <w:r>
        <w:rPr>
          <w:i/>
          <w:lang w:val="en-US"/>
        </w:rPr>
        <w:t>= q</w:t>
      </w:r>
      <w:r>
        <w:rPr>
          <w:noProof/>
        </w:rPr>
        <w:t xml:space="preserve"> = 46</w:t>
      </w:r>
      <w:r>
        <w:t xml:space="preserve"> кН/м. </w:t>
      </w:r>
    </w:p>
    <w:p w:rsidR="00000000" w:rsidRDefault="00AC1C26">
      <w:pPr>
        <w:ind w:firstLine="284"/>
        <w:jc w:val="both"/>
        <w:rPr>
          <w:noProof/>
        </w:rPr>
      </w:pPr>
      <w:r>
        <w:t>Проверим условие</w:t>
      </w:r>
      <w:r>
        <w:rPr>
          <w:noProof/>
        </w:rPr>
        <w:t xml:space="preserve"> (66):</w:t>
      </w:r>
    </w:p>
    <w:p w:rsidR="00000000" w:rsidRDefault="00AC1C26">
      <w:pPr>
        <w:ind w:firstLine="284"/>
        <w:jc w:val="both"/>
        <w:rPr>
          <w:lang w:val="en-US"/>
        </w:rPr>
      </w:pPr>
      <w:r>
        <w:rPr>
          <w:position w:val="-12"/>
          <w:lang w:val="en-US"/>
        </w:rPr>
        <w:object w:dxaOrig="6880" w:dyaOrig="380">
          <v:shape id="_x0000_i1423" type="#_x0000_t75" style="width:300pt;height:16.5pt" o:ole="">
            <v:imagedata r:id="rId755" o:title=""/>
          </v:shape>
          <o:OLEObject Type="Embed" ProgID="Equation.3" ShapeID="_x0000_i1423" DrawAspect="Content" ObjectID="_1480582290" r:id="rId756"/>
        </w:object>
      </w:r>
    </w:p>
    <w:p w:rsidR="00000000" w:rsidRDefault="00AC1C26">
      <w:pPr>
        <w:ind w:firstLine="284"/>
        <w:jc w:val="both"/>
        <w:rPr>
          <w:noProof/>
        </w:rPr>
      </w:pPr>
      <w:r>
        <w:t>Условие</w:t>
      </w:r>
      <w:r>
        <w:rPr>
          <w:noProof/>
        </w:rPr>
        <w:t xml:space="preserve"> (66)</w:t>
      </w:r>
      <w:r>
        <w:t xml:space="preserve"> не выполняется, и, следовательно, значение </w:t>
      </w:r>
      <w:r>
        <w:rPr>
          <w:i/>
        </w:rPr>
        <w:t>с</w:t>
      </w:r>
      <w:r>
        <w:t xml:space="preserve"> вычислим по формуле</w:t>
      </w:r>
      <w:r>
        <w:rPr>
          <w:noProof/>
        </w:rPr>
        <w:t xml:space="preserve"> (68):</w:t>
      </w:r>
    </w:p>
    <w:p w:rsidR="00000000" w:rsidRDefault="00AC1C26">
      <w:pPr>
        <w:ind w:firstLine="284"/>
        <w:jc w:val="both"/>
        <w:rPr>
          <w:lang w:val="en-US"/>
        </w:rPr>
      </w:pPr>
      <w:r>
        <w:rPr>
          <w:position w:val="-28"/>
          <w:lang w:val="en-US"/>
        </w:rPr>
        <w:object w:dxaOrig="4340" w:dyaOrig="680">
          <v:shape id="_x0000_i1424" type="#_x0000_t75" style="width:192.75pt;height:30pt" o:ole="">
            <v:imagedata r:id="rId757" o:title=""/>
          </v:shape>
          <o:OLEObject Type="Embed" ProgID="Equation.3" ShapeID="_x0000_i1424" DrawAspect="Content" ObjectID="_1480582291" r:id="rId758"/>
        </w:object>
      </w:r>
    </w:p>
    <w:p w:rsidR="00000000" w:rsidRDefault="00AC1C26">
      <w:pPr>
        <w:ind w:firstLine="284"/>
        <w:jc w:val="both"/>
      </w:pPr>
      <w:r>
        <w:t>при этом</w:t>
      </w:r>
      <w:r>
        <w:rPr>
          <w:lang w:val="en-US"/>
        </w:rPr>
        <w:t xml:space="preserve"> </w:t>
      </w:r>
      <w:r>
        <w:rPr>
          <w:i/>
          <w:lang w:val="en-US"/>
        </w:rPr>
        <w:t>c</w:t>
      </w:r>
      <w:r>
        <w:rPr>
          <w:vertAlign w:val="subscript"/>
          <w:lang w:val="en-US"/>
        </w:rPr>
        <w:t>0</w:t>
      </w:r>
      <w:r>
        <w:t xml:space="preserve"> </w:t>
      </w:r>
      <w:r>
        <w:rPr>
          <w:lang w:val="en-US"/>
        </w:rPr>
        <w:t xml:space="preserve">= </w:t>
      </w:r>
      <w:r>
        <w:rPr>
          <w:i/>
        </w:rPr>
        <w:t>с</w:t>
      </w:r>
      <w:r>
        <w:rPr>
          <w:i/>
          <w:noProof/>
        </w:rPr>
        <w:t xml:space="preserve"> </w:t>
      </w:r>
      <w:r>
        <w:rPr>
          <w:noProof/>
        </w:rPr>
        <w:t>= 0,853</w:t>
      </w:r>
      <w:r>
        <w:t xml:space="preserve"> м.</w:t>
      </w:r>
    </w:p>
    <w:p w:rsidR="00000000" w:rsidRDefault="00AC1C26">
      <w:pPr>
        <w:ind w:firstLine="284"/>
        <w:jc w:val="both"/>
      </w:pPr>
      <w:r>
        <w:t>Рабочая высота поперечного сечения</w:t>
      </w:r>
      <w:r>
        <w:rPr>
          <w:lang w:val="en-US"/>
        </w:rPr>
        <w:t xml:space="preserve"> </w:t>
      </w:r>
      <w:r>
        <w:rPr>
          <w:i/>
          <w:lang w:val="en-US"/>
        </w:rPr>
        <w:t>h</w:t>
      </w:r>
      <w:r>
        <w:rPr>
          <w:vertAlign w:val="subscript"/>
          <w:lang w:val="en-US"/>
        </w:rPr>
        <w:t>0</w:t>
      </w:r>
      <w:r>
        <w:t xml:space="preserve"> на расстоянии </w:t>
      </w:r>
      <w:r>
        <w:rPr>
          <w:i/>
        </w:rPr>
        <w:t>с</w:t>
      </w:r>
      <w:r>
        <w:rPr>
          <w:i/>
          <w:noProof/>
        </w:rPr>
        <w:t xml:space="preserve"> =</w:t>
      </w:r>
      <w:r>
        <w:rPr>
          <w:noProof/>
        </w:rPr>
        <w:t xml:space="preserve"> 0,853</w:t>
      </w:r>
      <w:r>
        <w:t xml:space="preserve"> м от опоры равна:</w:t>
      </w:r>
    </w:p>
    <w:p w:rsidR="00000000" w:rsidRDefault="00AC1C26">
      <w:pPr>
        <w:ind w:firstLine="284"/>
        <w:jc w:val="both"/>
      </w:pPr>
      <w:r>
        <w:rPr>
          <w:position w:val="-12"/>
          <w:lang w:val="en-US"/>
        </w:rPr>
        <w:object w:dxaOrig="3960" w:dyaOrig="360">
          <v:shape id="_x0000_i1425" type="#_x0000_t75" style="width:175.5pt;height:16.5pt" o:ole="">
            <v:imagedata r:id="rId759" o:title=""/>
          </v:shape>
          <o:OLEObject Type="Embed" ProgID="Equation.3" ShapeID="_x0000_i1425" DrawAspect="Content" ObjectID="_1480582292" r:id="rId760"/>
        </w:object>
      </w:r>
      <w:r>
        <w:rPr>
          <w:lang w:val="en-US"/>
        </w:rPr>
        <w:t xml:space="preserve"> </w:t>
      </w:r>
      <w:r>
        <w:t>м.</w:t>
      </w:r>
    </w:p>
    <w:p w:rsidR="00000000" w:rsidRDefault="00AC1C26">
      <w:pPr>
        <w:ind w:firstLine="284"/>
        <w:jc w:val="both"/>
      </w:pPr>
      <w:r>
        <w:t>Определи</w:t>
      </w:r>
      <w:r>
        <w:t>м величину</w:t>
      </w:r>
      <w:r>
        <w:rPr>
          <w:lang w:val="en-US"/>
        </w:rPr>
        <w:t xml:space="preserve"> </w:t>
      </w:r>
      <w:r>
        <w:rPr>
          <w:i/>
          <w:lang w:val="en-US"/>
        </w:rPr>
        <w:t>M</w:t>
      </w:r>
      <w:r>
        <w:rPr>
          <w:i/>
          <w:vertAlign w:val="subscript"/>
          <w:lang w:val="en-US"/>
        </w:rPr>
        <w:t>b</w:t>
      </w:r>
      <w:r>
        <w:t xml:space="preserve"> при</w:t>
      </w:r>
      <w:r>
        <w:rPr>
          <w:lang w:val="en-US"/>
        </w:rPr>
        <w:t xml:space="preserve"> </w:t>
      </w:r>
      <w:r>
        <w:rPr>
          <w:i/>
          <w:lang w:val="en-US"/>
        </w:rPr>
        <w:t>h</w:t>
      </w:r>
      <w:r>
        <w:rPr>
          <w:vertAlign w:val="subscript"/>
          <w:lang w:val="en-US"/>
        </w:rPr>
        <w:t>0</w:t>
      </w:r>
      <w:r>
        <w:rPr>
          <w:i/>
          <w:noProof/>
        </w:rPr>
        <w:t xml:space="preserve"> =</w:t>
      </w:r>
      <w:r>
        <w:rPr>
          <w:noProof/>
        </w:rPr>
        <w:t xml:space="preserve"> 591</w:t>
      </w:r>
      <w:r>
        <w:t xml:space="preserve"> мм:</w:t>
      </w:r>
    </w:p>
    <w:p w:rsidR="00000000" w:rsidRDefault="00AC1C26">
      <w:pPr>
        <w:ind w:firstLine="284"/>
        <w:jc w:val="both"/>
        <w:rPr>
          <w:lang w:val="en-US"/>
        </w:rPr>
      </w:pPr>
      <w:r>
        <w:rPr>
          <w:position w:val="-30"/>
          <w:lang w:val="en-US"/>
        </w:rPr>
        <w:object w:dxaOrig="4900" w:dyaOrig="720">
          <v:shape id="_x0000_i1426" type="#_x0000_t75" style="width:219pt;height:32.25pt" o:ole="">
            <v:imagedata r:id="rId761" o:title=""/>
          </v:shape>
          <o:OLEObject Type="Embed" ProgID="Equation.3" ShapeID="_x0000_i1426" DrawAspect="Content" ObjectID="_1480582293" r:id="rId762"/>
        </w:object>
      </w:r>
    </w:p>
    <w:p w:rsidR="00000000" w:rsidRDefault="00AC1C26">
      <w:pPr>
        <w:ind w:firstLine="284"/>
        <w:jc w:val="both"/>
        <w:rPr>
          <w:noProof/>
        </w:rPr>
      </w:pPr>
      <w:r>
        <w:t>принимаем</w:t>
      </w:r>
      <w:r>
        <w:rPr>
          <w:lang w:val="en-US"/>
        </w:rPr>
        <w:t xml:space="preserve"> </w:t>
      </w:r>
      <w:r>
        <w:rPr>
          <w:i/>
          <w:lang w:val="en-US"/>
        </w:rPr>
        <w:sym w:font="Symbol" w:char="F06A"/>
      </w:r>
      <w:r>
        <w:rPr>
          <w:i/>
          <w:vertAlign w:val="subscript"/>
          <w:lang w:val="en-US"/>
        </w:rPr>
        <w:t>f</w:t>
      </w:r>
      <w:r>
        <w:rPr>
          <w:noProof/>
        </w:rPr>
        <w:t xml:space="preserve"> = 0,5;</w:t>
      </w:r>
    </w:p>
    <w:p w:rsidR="00000000" w:rsidRDefault="00AC1C26">
      <w:pPr>
        <w:ind w:firstLine="284"/>
        <w:jc w:val="both"/>
        <w:rPr>
          <w:lang w:val="en-US"/>
        </w:rPr>
      </w:pPr>
      <w:r>
        <w:rPr>
          <w:position w:val="-14"/>
          <w:lang w:val="en-US"/>
        </w:rPr>
        <w:object w:dxaOrig="7440" w:dyaOrig="400">
          <v:shape id="_x0000_i1427" type="#_x0000_t75" style="width:334.5pt;height:18pt" o:ole="">
            <v:imagedata r:id="rId763" o:title=""/>
          </v:shape>
          <o:OLEObject Type="Embed" ProgID="Equation.3" ShapeID="_x0000_i1427" DrawAspect="Content" ObjectID="_1480582294" r:id="rId764"/>
        </w:object>
      </w:r>
    </w:p>
    <w:p w:rsidR="00000000" w:rsidRDefault="00AC1C26">
      <w:pPr>
        <w:ind w:firstLine="284"/>
        <w:jc w:val="both"/>
        <w:rPr>
          <w:noProof/>
        </w:rPr>
      </w:pPr>
      <w:r>
        <w:t>Проверим условие</w:t>
      </w:r>
      <w:r>
        <w:rPr>
          <w:noProof/>
        </w:rPr>
        <w:t xml:space="preserve"> (50),</w:t>
      </w:r>
      <w:r>
        <w:t xml:space="preserve"> принимая поперечную силу в конце наклонного сечения равной</w:t>
      </w:r>
      <w:r>
        <w:rPr>
          <w:noProof/>
        </w:rPr>
        <w:t>:</w:t>
      </w:r>
    </w:p>
    <w:p w:rsidR="00000000" w:rsidRDefault="00AC1C26">
      <w:pPr>
        <w:ind w:firstLine="284"/>
        <w:jc w:val="both"/>
      </w:pPr>
      <w:r>
        <w:rPr>
          <w:position w:val="-20"/>
          <w:lang w:val="en-US"/>
        </w:rPr>
        <w:object w:dxaOrig="4440" w:dyaOrig="520">
          <v:shape id="_x0000_i1428" type="#_x0000_t75" style="width:206.25pt;height:24pt" o:ole="">
            <v:imagedata r:id="rId765" o:title=""/>
          </v:shape>
          <o:OLEObject Type="Embed" ProgID="Equation.3" ShapeID="_x0000_i1428" DrawAspect="Content" ObjectID="_1480582295" r:id="rId766"/>
        </w:object>
      </w:r>
      <w:r>
        <w:rPr>
          <w:lang w:val="en-US"/>
        </w:rPr>
        <w:t xml:space="preserve"> </w:t>
      </w:r>
      <w:r>
        <w:t>кН;</w:t>
      </w:r>
    </w:p>
    <w:p w:rsidR="00000000" w:rsidRDefault="00AC1C26">
      <w:pPr>
        <w:ind w:firstLine="284"/>
        <w:jc w:val="both"/>
        <w:rPr>
          <w:lang w:val="en-US"/>
        </w:rPr>
      </w:pPr>
      <w:r>
        <w:rPr>
          <w:position w:val="-24"/>
        </w:rPr>
        <w:object w:dxaOrig="6120" w:dyaOrig="580">
          <v:shape id="_x0000_i1429" type="#_x0000_t75" style="width:280.5pt;height:26.25pt" o:ole="">
            <v:imagedata r:id="rId767" o:title=""/>
          </v:shape>
          <o:OLEObject Type="Embed" ProgID="Equation.3" ShapeID="_x0000_i1429" DrawAspect="Content" ObjectID="_1480582296" r:id="rId768"/>
        </w:object>
      </w:r>
    </w:p>
    <w:p w:rsidR="00000000" w:rsidRDefault="00AC1C26">
      <w:pPr>
        <w:ind w:firstLine="284"/>
        <w:jc w:val="both"/>
      </w:pPr>
      <w:r>
        <w:lastRenderedPageBreak/>
        <w:t>т. е. прочность наклонных сечений по поперечной силе обеспечена.</w:t>
      </w:r>
    </w:p>
    <w:p w:rsidR="00000000" w:rsidRDefault="00AC1C26">
      <w:pPr>
        <w:ind w:firstLine="284"/>
        <w:jc w:val="both"/>
      </w:pPr>
      <w:r>
        <w:t>Пример</w:t>
      </w:r>
      <w:r>
        <w:rPr>
          <w:noProof/>
        </w:rPr>
        <w:t xml:space="preserve"> 18.</w:t>
      </w:r>
      <w:r>
        <w:t xml:space="preserve"> </w:t>
      </w:r>
      <w:r>
        <w:rPr>
          <w:i/>
        </w:rPr>
        <w:t>Дано:</w:t>
      </w:r>
      <w:r>
        <w:t xml:space="preserve"> консоль размерами по черт.</w:t>
      </w:r>
      <w:r>
        <w:rPr>
          <w:noProof/>
        </w:rPr>
        <w:t xml:space="preserve"> 29; </w:t>
      </w:r>
      <w:r>
        <w:t>сосредоточенная сила на консоли</w:t>
      </w:r>
      <w:r>
        <w:rPr>
          <w:lang w:val="en-US"/>
        </w:rPr>
        <w:t xml:space="preserve"> </w:t>
      </w:r>
      <w:r>
        <w:rPr>
          <w:i/>
          <w:lang w:val="en-US"/>
        </w:rPr>
        <w:t>F</w:t>
      </w:r>
      <w:r>
        <w:rPr>
          <w:noProof/>
        </w:rPr>
        <w:t xml:space="preserve"> = 300</w:t>
      </w:r>
      <w:r>
        <w:t xml:space="preserve"> кН, расположенная на расстоянии</w:t>
      </w:r>
      <w:r>
        <w:rPr>
          <w:lang w:val="en-US"/>
        </w:rPr>
        <w:t xml:space="preserve"> 0,8</w:t>
      </w:r>
      <w:r>
        <w:rPr>
          <w:i/>
        </w:rPr>
        <w:t xml:space="preserve"> </w:t>
      </w:r>
      <w:r>
        <w:t>м от опоры; бетон тяжелый класса В</w:t>
      </w:r>
      <w:r>
        <w:rPr>
          <w:noProof/>
        </w:rPr>
        <w:t>15</w:t>
      </w:r>
      <w:r>
        <w:rPr>
          <w:lang w:val="en-US"/>
        </w:rPr>
        <w:t xml:space="preserve"> </w:t>
      </w:r>
      <w:r>
        <w:rPr>
          <w:smallCaps/>
          <w:lang w:val="en-US"/>
        </w:rPr>
        <w:t>(</w:t>
      </w:r>
      <w:r>
        <w:rPr>
          <w:i/>
          <w:lang w:val="en-US"/>
        </w:rPr>
        <w:t>R</w:t>
      </w:r>
      <w:r>
        <w:rPr>
          <w:i/>
          <w:vertAlign w:val="subscript"/>
          <w:lang w:val="en-US"/>
        </w:rPr>
        <w:t>bt</w:t>
      </w:r>
      <w:r>
        <w:rPr>
          <w:i/>
          <w:noProof/>
        </w:rPr>
        <w:t xml:space="preserve"> =</w:t>
      </w:r>
      <w:r>
        <w:rPr>
          <w:noProof/>
        </w:rPr>
        <w:t xml:space="preserve"> 0,67</w:t>
      </w:r>
      <w:r>
        <w:t xml:space="preserve"> МПа при</w:t>
      </w:r>
      <w:r>
        <w:rPr>
          <w:noProof/>
        </w:rPr>
        <w:t xml:space="preserve"> </w:t>
      </w:r>
      <w:r>
        <w:rPr>
          <w:noProof/>
        </w:rPr>
        <w:sym w:font="Symbol" w:char="F067"/>
      </w:r>
      <w:r>
        <w:rPr>
          <w:i/>
          <w:noProof/>
          <w:vertAlign w:val="subscript"/>
        </w:rPr>
        <w:t>b</w:t>
      </w:r>
      <w:r>
        <w:rPr>
          <w:noProof/>
          <w:vertAlign w:val="subscript"/>
        </w:rPr>
        <w:t>2</w:t>
      </w:r>
      <w:r>
        <w:rPr>
          <w:noProof/>
        </w:rPr>
        <w:t xml:space="preserve"> = 0,9);</w:t>
      </w:r>
      <w:r>
        <w:t xml:space="preserve"> хомуты двухветвевые </w:t>
      </w:r>
      <w:r>
        <w:t>диаметром 8</w:t>
      </w:r>
      <w:r>
        <w:rPr>
          <w:lang w:val="en-US"/>
        </w:rPr>
        <w:t xml:space="preserve"> </w:t>
      </w:r>
      <w:r>
        <w:t xml:space="preserve">мм </w:t>
      </w:r>
      <w:r>
        <w:rPr>
          <w:lang w:val="en-US"/>
        </w:rPr>
        <w:t>(</w:t>
      </w:r>
      <w:r>
        <w:rPr>
          <w:i/>
          <w:lang w:val="en-US"/>
        </w:rPr>
        <w:t>A</w:t>
      </w:r>
      <w:r>
        <w:rPr>
          <w:i/>
          <w:vertAlign w:val="subscript"/>
          <w:lang w:val="en-US"/>
        </w:rPr>
        <w:t>sw</w:t>
      </w:r>
      <w:r>
        <w:rPr>
          <w:noProof/>
        </w:rPr>
        <w:t xml:space="preserve"> = 101</w:t>
      </w:r>
      <w:r>
        <w:t xml:space="preserve"> мм</w:t>
      </w:r>
      <w:r>
        <w:rPr>
          <w:vertAlign w:val="superscript"/>
          <w:lang w:val="en-US"/>
        </w:rPr>
        <w:t>2</w:t>
      </w:r>
      <w:r>
        <w:t>) из арматуры класса А-</w:t>
      </w:r>
      <w:r>
        <w:rPr>
          <w:lang w:val="en-US"/>
        </w:rPr>
        <w:t>I</w:t>
      </w:r>
      <w:r>
        <w:t xml:space="preserve"> (</w:t>
      </w:r>
      <w:r>
        <w:rPr>
          <w:i/>
          <w:lang w:val="en-US"/>
        </w:rPr>
        <w:t>R</w:t>
      </w:r>
      <w:r>
        <w:rPr>
          <w:i/>
          <w:vertAlign w:val="subscript"/>
          <w:lang w:val="en-US"/>
        </w:rPr>
        <w:t>sw</w:t>
      </w:r>
      <w:r>
        <w:rPr>
          <w:i/>
          <w:noProof/>
        </w:rPr>
        <w:t xml:space="preserve"> = </w:t>
      </w:r>
      <w:r>
        <w:rPr>
          <w:noProof/>
        </w:rPr>
        <w:t>175</w:t>
      </w:r>
      <w:r>
        <w:t xml:space="preserve"> МПа)</w:t>
      </w:r>
      <w:r>
        <w:rPr>
          <w:noProof/>
        </w:rPr>
        <w:t>,</w:t>
      </w:r>
      <w:r>
        <w:t xml:space="preserve"> шагом</w:t>
      </w:r>
      <w:r>
        <w:rPr>
          <w:lang w:val="en-US"/>
        </w:rPr>
        <w:t xml:space="preserve"> </w:t>
      </w:r>
      <w:r>
        <w:rPr>
          <w:i/>
          <w:lang w:val="en-US"/>
        </w:rPr>
        <w:t>s</w:t>
      </w:r>
      <w:r>
        <w:rPr>
          <w:i/>
          <w:noProof/>
        </w:rPr>
        <w:t xml:space="preserve"> =</w:t>
      </w:r>
      <w:r>
        <w:rPr>
          <w:noProof/>
        </w:rPr>
        <w:t xml:space="preserve"> 200</w:t>
      </w:r>
      <w:r>
        <w:t xml:space="preserve"> мм.</w:t>
      </w:r>
    </w:p>
    <w:p w:rsidR="00000000" w:rsidRDefault="00AC1C26">
      <w:pPr>
        <w:ind w:firstLine="284"/>
        <w:jc w:val="both"/>
      </w:pPr>
      <w:r>
        <w:rPr>
          <w:i/>
        </w:rPr>
        <w:t>Требуется</w:t>
      </w:r>
      <w:r>
        <w:t xml:space="preserve"> проверить прочность наклонных сечений по поперечной силе.</w:t>
      </w:r>
    </w:p>
    <w:p w:rsidR="00000000" w:rsidRDefault="00AC1C26">
      <w:pPr>
        <w:ind w:firstLine="284"/>
        <w:jc w:val="center"/>
      </w:pPr>
      <w:r>
        <w:pict>
          <v:shape id="_x0000_i1430" type="#_x0000_t75" style="width:240.75pt;height:144.75pt">
            <v:imagedata r:id="rId769" o:title=""/>
          </v:shape>
        </w:pict>
      </w:r>
    </w:p>
    <w:p w:rsidR="00000000" w:rsidRDefault="00AC1C26">
      <w:pPr>
        <w:ind w:firstLine="284"/>
        <w:jc w:val="center"/>
      </w:pPr>
      <w:r>
        <w:t>Черт.</w:t>
      </w:r>
      <w:r>
        <w:rPr>
          <w:noProof/>
        </w:rPr>
        <w:t xml:space="preserve"> 29.</w:t>
      </w:r>
      <w:r>
        <w:t xml:space="preserve"> К примеру расчета</w:t>
      </w:r>
      <w:r>
        <w:rPr>
          <w:noProof/>
        </w:rPr>
        <w:t xml:space="preserve"> 18</w:t>
      </w:r>
    </w:p>
    <w:p w:rsidR="00000000" w:rsidRDefault="00AC1C26">
      <w:pPr>
        <w:ind w:firstLine="284"/>
        <w:jc w:val="center"/>
        <w:rPr>
          <w:noProof/>
        </w:rPr>
      </w:pPr>
    </w:p>
    <w:p w:rsidR="00000000" w:rsidRDefault="00AC1C26">
      <w:pPr>
        <w:ind w:firstLine="284"/>
        <w:jc w:val="both"/>
        <w:rPr>
          <w:noProof/>
        </w:rPr>
      </w:pPr>
      <w:r>
        <w:t>Расчет. Согласно п.</w:t>
      </w:r>
      <w:r>
        <w:rPr>
          <w:noProof/>
        </w:rPr>
        <w:t xml:space="preserve"> 3.38</w:t>
      </w:r>
      <w:r>
        <w:t xml:space="preserve"> проверим из условия</w:t>
      </w:r>
      <w:r>
        <w:rPr>
          <w:noProof/>
        </w:rPr>
        <w:t xml:space="preserve"> (50)</w:t>
      </w:r>
      <w:r>
        <w:t xml:space="preserve"> наклонное сечение, начинающееся от места приложения сосредоточенной силы, при значении </w:t>
      </w:r>
      <w:r>
        <w:rPr>
          <w:i/>
        </w:rPr>
        <w:t xml:space="preserve">с, </w:t>
      </w:r>
      <w:r>
        <w:t>определяемом по формуле</w:t>
      </w:r>
      <w:r>
        <w:rPr>
          <w:noProof/>
        </w:rPr>
        <w:t xml:space="preserve"> (68). </w:t>
      </w:r>
    </w:p>
    <w:p w:rsidR="00000000" w:rsidRDefault="00AC1C26">
      <w:pPr>
        <w:ind w:firstLine="284"/>
        <w:jc w:val="both"/>
        <w:rPr>
          <w:noProof/>
        </w:rPr>
      </w:pPr>
      <w:r>
        <w:t>Рабочая высота в месте приложения сосредоточенной силы равна</w:t>
      </w:r>
      <w:r>
        <w:rPr>
          <w:lang w:val="en-US"/>
        </w:rPr>
        <w:t xml:space="preserve"> </w:t>
      </w:r>
      <w:r>
        <w:rPr>
          <w:position w:val="-24"/>
          <w:lang w:val="en-US"/>
        </w:rPr>
        <w:object w:dxaOrig="3660" w:dyaOrig="620">
          <v:shape id="_x0000_i1431" type="#_x0000_t75" style="width:165pt;height:27.75pt" o:ole="">
            <v:imagedata r:id="rId770" o:title=""/>
          </v:shape>
          <o:OLEObject Type="Embed" ProgID="Equation.3" ShapeID="_x0000_i1431" DrawAspect="Content" ObjectID="_1480582297" r:id="rId771"/>
        </w:object>
      </w:r>
      <w:r>
        <w:t xml:space="preserve"> мм (см. черт.</w:t>
      </w:r>
      <w:r>
        <w:rPr>
          <w:noProof/>
        </w:rPr>
        <w:t xml:space="preserve"> 29).</w:t>
      </w:r>
    </w:p>
    <w:p w:rsidR="00000000" w:rsidRDefault="00AC1C26">
      <w:pPr>
        <w:ind w:firstLine="284"/>
        <w:jc w:val="both"/>
        <w:rPr>
          <w:noProof/>
        </w:rPr>
      </w:pPr>
      <w:r>
        <w:t>По формуле</w:t>
      </w:r>
      <w:r>
        <w:rPr>
          <w:noProof/>
        </w:rPr>
        <w:t xml:space="preserve"> (52)</w:t>
      </w:r>
      <w:r>
        <w:t xml:space="preserve"> определим величину</w:t>
      </w:r>
      <w:r>
        <w:rPr>
          <w:lang w:val="en-US"/>
        </w:rPr>
        <w:t xml:space="preserve"> </w:t>
      </w:r>
      <w:r>
        <w:rPr>
          <w:i/>
          <w:lang w:val="en-US"/>
        </w:rPr>
        <w:t>M</w:t>
      </w:r>
      <w:r>
        <w:rPr>
          <w:i/>
          <w:vertAlign w:val="subscript"/>
          <w:lang w:val="en-US"/>
        </w:rPr>
        <w:t>b</w:t>
      </w:r>
      <w:r>
        <w:rPr>
          <w:vertAlign w:val="subscript"/>
          <w:lang w:val="en-US"/>
        </w:rPr>
        <w:t>1</w:t>
      </w:r>
      <w:r>
        <w:rPr>
          <w:lang w:val="en-US"/>
        </w:rPr>
        <w:t>,</w:t>
      </w:r>
      <w:r>
        <w:t xml:space="preserve"> приним</w:t>
      </w:r>
      <w:r>
        <w:t>ая</w:t>
      </w:r>
      <w:r>
        <w:rPr>
          <w:lang w:val="en-US"/>
        </w:rPr>
        <w:t xml:space="preserve"> </w:t>
      </w:r>
      <w:r>
        <w:rPr>
          <w:i/>
          <w:lang w:val="en-US"/>
        </w:rPr>
        <w:sym w:font="Symbol" w:char="F06A"/>
      </w:r>
      <w:r>
        <w:rPr>
          <w:i/>
          <w:vertAlign w:val="subscript"/>
          <w:lang w:val="en-US"/>
        </w:rPr>
        <w:t>b</w:t>
      </w:r>
      <w:r>
        <w:rPr>
          <w:vertAlign w:val="subscript"/>
          <w:lang w:val="en-US"/>
        </w:rPr>
        <w:t>2</w:t>
      </w:r>
      <w:r>
        <w:rPr>
          <w:lang w:val="en-US"/>
        </w:rPr>
        <w:t xml:space="preserve"> =</w:t>
      </w:r>
      <w:r>
        <w:rPr>
          <w:noProof/>
        </w:rPr>
        <w:t xml:space="preserve"> 2</w:t>
      </w:r>
      <w:r>
        <w:t xml:space="preserve"> (см. табл.</w:t>
      </w:r>
      <w:r>
        <w:rPr>
          <w:noProof/>
        </w:rPr>
        <w:t xml:space="preserve"> 21)</w:t>
      </w:r>
      <w:r>
        <w:t xml:space="preserve"> и </w:t>
      </w:r>
      <w:r>
        <w:rPr>
          <w:i/>
        </w:rPr>
        <w:sym w:font="Symbol" w:char="F06A"/>
      </w:r>
      <w:r>
        <w:rPr>
          <w:i/>
          <w:vertAlign w:val="subscript"/>
          <w:lang w:val="en-US"/>
        </w:rPr>
        <w:t>f</w:t>
      </w:r>
      <w:r>
        <w:rPr>
          <w:lang w:val="en-US"/>
        </w:rPr>
        <w:t xml:space="preserve"> </w:t>
      </w:r>
      <w:r>
        <w:t>=</w:t>
      </w:r>
      <w:r>
        <w:rPr>
          <w:noProof/>
        </w:rPr>
        <w:t xml:space="preserve"> 0:</w:t>
      </w:r>
    </w:p>
    <w:p w:rsidR="00000000" w:rsidRDefault="00AC1C26">
      <w:pPr>
        <w:ind w:firstLine="284"/>
        <w:jc w:val="both"/>
        <w:rPr>
          <w:lang w:val="en-US"/>
        </w:rPr>
      </w:pPr>
      <w:r>
        <w:rPr>
          <w:position w:val="-14"/>
          <w:lang w:val="en-US"/>
        </w:rPr>
        <w:object w:dxaOrig="5620" w:dyaOrig="400">
          <v:shape id="_x0000_i1432" type="#_x0000_t75" style="width:251.25pt;height:18pt" o:ole="">
            <v:imagedata r:id="rId772" o:title=""/>
          </v:shape>
          <o:OLEObject Type="Embed" ProgID="Equation.3" ShapeID="_x0000_i1432" DrawAspect="Content" ObjectID="_1480582298" r:id="rId773"/>
        </w:object>
      </w:r>
      <w:r>
        <w:rPr>
          <w:lang w:val="en-US"/>
        </w:rPr>
        <w:t xml:space="preserve"> </w:t>
      </w:r>
      <w:r>
        <w:t xml:space="preserve">Н </w:t>
      </w:r>
      <w:r>
        <w:sym w:font="Arial" w:char="00B7"/>
      </w:r>
      <w:r>
        <w:t xml:space="preserve"> мм.</w:t>
      </w:r>
    </w:p>
    <w:p w:rsidR="00000000" w:rsidRDefault="00AC1C26">
      <w:pPr>
        <w:ind w:firstLine="284"/>
        <w:jc w:val="both"/>
      </w:pPr>
      <w:r>
        <w:t>Значение</w:t>
      </w:r>
      <w:r>
        <w:rPr>
          <w:lang w:val="en-US"/>
        </w:rPr>
        <w:t xml:space="preserve"> </w:t>
      </w:r>
      <w:r>
        <w:rPr>
          <w:i/>
          <w:lang w:val="en-US"/>
        </w:rPr>
        <w:t>q</w:t>
      </w:r>
      <w:r>
        <w:rPr>
          <w:i/>
          <w:vertAlign w:val="subscript"/>
          <w:lang w:val="en-US"/>
        </w:rPr>
        <w:t>sw</w:t>
      </w:r>
      <w:r>
        <w:t xml:space="preserve"> равно:</w:t>
      </w:r>
    </w:p>
    <w:p w:rsidR="00000000" w:rsidRDefault="00AC1C26">
      <w:pPr>
        <w:ind w:firstLine="284"/>
        <w:jc w:val="both"/>
        <w:rPr>
          <w:noProof/>
        </w:rPr>
      </w:pPr>
      <w:r>
        <w:rPr>
          <w:noProof/>
          <w:position w:val="-24"/>
        </w:rPr>
        <w:object w:dxaOrig="2980" w:dyaOrig="620">
          <v:shape id="_x0000_i1433" type="#_x0000_t75" style="width:134.25pt;height:27.75pt" o:ole="">
            <v:imagedata r:id="rId774" o:title=""/>
          </v:shape>
          <o:OLEObject Type="Embed" ProgID="Equation.3" ShapeID="_x0000_i1433" DrawAspect="Content" ObjectID="_1480582299" r:id="rId775"/>
        </w:object>
      </w:r>
      <w:r>
        <w:rPr>
          <w:noProof/>
        </w:rPr>
        <w:t xml:space="preserve"> </w:t>
      </w:r>
      <w:r>
        <w:t xml:space="preserve">Н/мм </w:t>
      </w:r>
      <w:r>
        <w:rPr>
          <w:noProof/>
        </w:rPr>
        <w:t>(кН/м).</w:t>
      </w:r>
    </w:p>
    <w:p w:rsidR="00000000" w:rsidRDefault="00AC1C26">
      <w:pPr>
        <w:ind w:firstLine="284"/>
        <w:jc w:val="both"/>
        <w:rPr>
          <w:i/>
          <w:noProof/>
        </w:rPr>
      </w:pPr>
      <w:r>
        <w:t>Принимая</w:t>
      </w:r>
      <w:r>
        <w:rPr>
          <w:lang w:val="en-US"/>
        </w:rPr>
        <w:t xml:space="preserve"> </w:t>
      </w:r>
      <w:r>
        <w:rPr>
          <w:position w:val="-24"/>
          <w:lang w:val="en-US"/>
        </w:rPr>
        <w:object w:dxaOrig="2380" w:dyaOrig="620">
          <v:shape id="_x0000_i1434" type="#_x0000_t75" style="width:105pt;height:27.75pt" o:ole="">
            <v:imagedata r:id="rId776" o:title=""/>
          </v:shape>
          <o:OLEObject Type="Embed" ProgID="Equation.3" ShapeID="_x0000_i1434" DrawAspect="Content" ObjectID="_1480582300" r:id="rId777"/>
        </w:object>
      </w:r>
      <w:r>
        <w:t xml:space="preserve"> (см. черт. </w:t>
      </w:r>
      <w:r>
        <w:rPr>
          <w:noProof/>
        </w:rPr>
        <w:t>29),</w:t>
      </w:r>
      <w:r>
        <w:t xml:space="preserve"> определим</w:t>
      </w:r>
      <w:r>
        <w:rPr>
          <w:lang w:val="en-US"/>
        </w:rPr>
        <w:t xml:space="preserve"> </w:t>
      </w:r>
      <w:r>
        <w:rPr>
          <w:i/>
          <w:lang w:val="en-US"/>
        </w:rPr>
        <w:t>q</w:t>
      </w:r>
      <w:r>
        <w:rPr>
          <w:i/>
          <w:vertAlign w:val="subscript"/>
          <w:lang w:val="en-US"/>
        </w:rPr>
        <w:t>inc</w:t>
      </w:r>
      <w:r>
        <w:rPr>
          <w:lang w:val="en-US"/>
        </w:rPr>
        <w:t>:</w:t>
      </w:r>
      <w:r>
        <w:rPr>
          <w:i/>
          <w:noProof/>
        </w:rPr>
        <w:t xml:space="preserve"> </w:t>
      </w:r>
    </w:p>
    <w:p w:rsidR="00000000" w:rsidRDefault="00AC1C26">
      <w:pPr>
        <w:ind w:firstLine="284"/>
        <w:jc w:val="both"/>
        <w:rPr>
          <w:lang w:val="en-US"/>
        </w:rPr>
      </w:pPr>
      <w:r>
        <w:rPr>
          <w:position w:val="-12"/>
        </w:rPr>
        <w:object w:dxaOrig="4440" w:dyaOrig="380">
          <v:shape id="_x0000_i1435" type="#_x0000_t75" style="width:197.25pt;height:17.25pt" o:ole="">
            <v:imagedata r:id="rId778" o:title=""/>
          </v:shape>
          <o:OLEObject Type="Embed" ProgID="Equation.3" ShapeID="_x0000_i1435" DrawAspect="Content" ObjectID="_1480582301" r:id="rId779"/>
        </w:object>
      </w:r>
      <w:r>
        <w:t xml:space="preserve"> Н/мм, </w:t>
      </w:r>
    </w:p>
    <w:p w:rsidR="00000000" w:rsidRDefault="00AC1C26">
      <w:pPr>
        <w:ind w:firstLine="284"/>
        <w:jc w:val="both"/>
      </w:pPr>
      <w:r>
        <w:t>отсюда, принимая</w:t>
      </w:r>
      <w:r>
        <w:rPr>
          <w:lang w:val="en-US"/>
        </w:rPr>
        <w:t xml:space="preserve"> </w:t>
      </w:r>
      <w:r>
        <w:rPr>
          <w:i/>
          <w:lang w:val="en-US"/>
        </w:rPr>
        <w:t>q</w:t>
      </w:r>
      <w:r>
        <w:rPr>
          <w:vertAlign w:val="subscript"/>
          <w:lang w:val="en-US"/>
        </w:rPr>
        <w:t>1</w:t>
      </w:r>
      <w:r>
        <w:rPr>
          <w:noProof/>
        </w:rPr>
        <w:t xml:space="preserve"> = 0,</w:t>
      </w:r>
      <w:r>
        <w:t xml:space="preserve"> имеем</w:t>
      </w:r>
    </w:p>
    <w:p w:rsidR="00000000" w:rsidRDefault="00AC1C26">
      <w:pPr>
        <w:ind w:firstLine="284"/>
        <w:jc w:val="both"/>
        <w:rPr>
          <w:lang w:val="en-US"/>
        </w:rPr>
      </w:pPr>
      <w:r>
        <w:rPr>
          <w:position w:val="-32"/>
          <w:lang w:val="en-US"/>
        </w:rPr>
        <w:object w:dxaOrig="3400" w:dyaOrig="780">
          <v:shape id="_x0000_i1436" type="#_x0000_t75" style="width:151.5pt;height:34.5pt" o:ole="">
            <v:imagedata r:id="rId780" o:title=""/>
          </v:shape>
          <o:OLEObject Type="Embed" ProgID="Equation.3" ShapeID="_x0000_i1436" DrawAspect="Content" ObjectID="_1480582302" r:id="rId781"/>
        </w:object>
      </w:r>
      <w:r>
        <w:rPr>
          <w:lang w:val="en-US"/>
        </w:rPr>
        <w:t xml:space="preserve"> </w:t>
      </w:r>
      <w:r>
        <w:t>мм</w:t>
      </w:r>
      <w:r>
        <w:rPr>
          <w:lang w:val="en-US"/>
        </w:rPr>
        <w:t>,</w:t>
      </w:r>
    </w:p>
    <w:p w:rsidR="00000000" w:rsidRDefault="00AC1C26">
      <w:pPr>
        <w:ind w:firstLine="284"/>
        <w:jc w:val="both"/>
      </w:pPr>
      <w:r>
        <w:t>при этом</w:t>
      </w:r>
      <w:r>
        <w:rPr>
          <w:lang w:val="en-US"/>
        </w:rPr>
        <w:t xml:space="preserve"> </w:t>
      </w:r>
      <w:r>
        <w:rPr>
          <w:i/>
          <w:lang w:val="en-US"/>
        </w:rPr>
        <w:t>c</w:t>
      </w:r>
      <w:r>
        <w:rPr>
          <w:vertAlign w:val="subscript"/>
          <w:lang w:val="en-US"/>
        </w:rPr>
        <w:t>0</w:t>
      </w:r>
      <w:r>
        <w:rPr>
          <w:lang w:val="en-US"/>
        </w:rPr>
        <w:t xml:space="preserve"> = </w:t>
      </w:r>
      <w:r>
        <w:rPr>
          <w:i/>
          <w:lang w:val="en-US"/>
        </w:rPr>
        <w:t>c</w:t>
      </w:r>
      <w:r>
        <w:rPr>
          <w:noProof/>
        </w:rPr>
        <w:t xml:space="preserve"> = 556</w:t>
      </w:r>
      <w:r>
        <w:t xml:space="preserve"> мм.</w:t>
      </w:r>
    </w:p>
    <w:p w:rsidR="00000000" w:rsidRDefault="00AC1C26">
      <w:pPr>
        <w:ind w:firstLine="284"/>
        <w:jc w:val="both"/>
      </w:pPr>
      <w:r>
        <w:t xml:space="preserve">Поскольку значение </w:t>
      </w:r>
      <w:r>
        <w:rPr>
          <w:i/>
        </w:rPr>
        <w:t>с</w:t>
      </w:r>
      <w:r>
        <w:t xml:space="preserve"> не превышает значения расстояния от груза до опоры, оставим </w:t>
      </w:r>
      <w:r>
        <w:rPr>
          <w:i/>
        </w:rPr>
        <w:t>с</w:t>
      </w:r>
      <w:r>
        <w:rPr>
          <w:i/>
          <w:noProof/>
        </w:rPr>
        <w:t xml:space="preserve"> =</w:t>
      </w:r>
      <w:r>
        <w:rPr>
          <w:noProof/>
        </w:rPr>
        <w:t xml:space="preserve"> 556</w:t>
      </w:r>
      <w:r>
        <w:t xml:space="preserve"> мм и определим рабочую высоту</w:t>
      </w:r>
      <w:r>
        <w:rPr>
          <w:lang w:val="en-US"/>
        </w:rPr>
        <w:t xml:space="preserve"> </w:t>
      </w:r>
      <w:r>
        <w:rPr>
          <w:i/>
          <w:lang w:val="en-US"/>
        </w:rPr>
        <w:t>h</w:t>
      </w:r>
      <w:r>
        <w:rPr>
          <w:vertAlign w:val="subscript"/>
          <w:lang w:val="en-US"/>
        </w:rPr>
        <w:t>0</w:t>
      </w:r>
      <w:r>
        <w:t xml:space="preserve"> в конце наклонного сечения:</w:t>
      </w:r>
    </w:p>
    <w:p w:rsidR="00000000" w:rsidRDefault="00AC1C26">
      <w:pPr>
        <w:ind w:firstLine="284"/>
        <w:jc w:val="both"/>
      </w:pPr>
      <w:r>
        <w:rPr>
          <w:position w:val="-12"/>
        </w:rPr>
        <w:object w:dxaOrig="3879" w:dyaOrig="360">
          <v:shape id="_x0000_i1437" type="#_x0000_t75" style="width:171.75pt;height:16.5pt" o:ole="">
            <v:imagedata r:id="rId782" o:title=""/>
          </v:shape>
          <o:OLEObject Type="Embed" ProgID="Equation.3" ShapeID="_x0000_i1437" DrawAspect="Content" ObjectID="_1480582303" r:id="rId783"/>
        </w:object>
      </w:r>
      <w:r>
        <w:t xml:space="preserve"> мм.</w:t>
      </w:r>
    </w:p>
    <w:p w:rsidR="00000000" w:rsidRDefault="00AC1C26">
      <w:pPr>
        <w:ind w:firstLine="284"/>
        <w:jc w:val="both"/>
        <w:rPr>
          <w:lang w:val="en-US"/>
        </w:rPr>
      </w:pPr>
      <w:r>
        <w:t>Поскольку</w:t>
      </w:r>
      <w:r>
        <w:rPr>
          <w:noProof/>
        </w:rPr>
        <w:t xml:space="preserve"> 2</w:t>
      </w:r>
      <w:r>
        <w:rPr>
          <w:i/>
          <w:noProof/>
        </w:rPr>
        <w:t>h</w:t>
      </w:r>
      <w:r>
        <w:rPr>
          <w:noProof/>
          <w:vertAlign w:val="subscript"/>
        </w:rPr>
        <w:t>0</w:t>
      </w:r>
      <w:r>
        <w:rPr>
          <w:noProof/>
        </w:rPr>
        <w:t xml:space="preserve"> = 2 </w:t>
      </w:r>
      <w:r>
        <w:rPr>
          <w:noProof/>
        </w:rPr>
        <w:sym w:font="Arial" w:char="00B7"/>
      </w:r>
      <w:r>
        <w:rPr>
          <w:noProof/>
        </w:rPr>
        <w:t xml:space="preserve"> 510</w:t>
      </w:r>
      <w:r>
        <w:t xml:space="preserve"> мм</w:t>
      </w:r>
      <w:r>
        <w:rPr>
          <w:noProof/>
        </w:rPr>
        <w:t xml:space="preserve"> </w:t>
      </w:r>
      <w:r>
        <w:rPr>
          <w:noProof/>
        </w:rPr>
        <w:t>&gt;</w:t>
      </w:r>
      <w:r>
        <w:t xml:space="preserve"> </w:t>
      </w:r>
      <w:r>
        <w:rPr>
          <w:i/>
          <w:lang w:val="en-US"/>
        </w:rPr>
        <w:t>c</w:t>
      </w:r>
      <w:r>
        <w:rPr>
          <w:vertAlign w:val="subscript"/>
          <w:lang w:val="en-US"/>
        </w:rPr>
        <w:t>0</w:t>
      </w:r>
      <w:r>
        <w:t xml:space="preserve"> =</w:t>
      </w:r>
      <w:r>
        <w:rPr>
          <w:lang w:val="en-US"/>
        </w:rPr>
        <w:t xml:space="preserve"> </w:t>
      </w:r>
      <w:r>
        <w:t xml:space="preserve">558 мм, оставим </w:t>
      </w:r>
      <w:r>
        <w:rPr>
          <w:i/>
          <w:lang w:val="en-US"/>
        </w:rPr>
        <w:t>c</w:t>
      </w:r>
      <w:r>
        <w:rPr>
          <w:vertAlign w:val="subscript"/>
          <w:lang w:val="en-US"/>
        </w:rPr>
        <w:t>0</w:t>
      </w:r>
      <w:r>
        <w:t xml:space="preserve"> =</w:t>
      </w:r>
      <w:r>
        <w:rPr>
          <w:lang w:val="en-US"/>
        </w:rPr>
        <w:t xml:space="preserve"> </w:t>
      </w:r>
      <w:r>
        <w:t xml:space="preserve">556 мм. </w:t>
      </w:r>
    </w:p>
    <w:p w:rsidR="00000000" w:rsidRDefault="00AC1C26">
      <w:pPr>
        <w:ind w:firstLine="284"/>
        <w:jc w:val="both"/>
        <w:rPr>
          <w:noProof/>
        </w:rPr>
      </w:pPr>
      <w:r>
        <w:t>Значение</w:t>
      </w:r>
      <w:r>
        <w:rPr>
          <w:lang w:val="en-US"/>
        </w:rPr>
        <w:t xml:space="preserve"> </w:t>
      </w:r>
      <w:r>
        <w:rPr>
          <w:i/>
          <w:lang w:val="en-US"/>
        </w:rPr>
        <w:t>M</w:t>
      </w:r>
      <w:r>
        <w:rPr>
          <w:i/>
          <w:vertAlign w:val="subscript"/>
          <w:lang w:val="en-US"/>
        </w:rPr>
        <w:t>b</w:t>
      </w:r>
      <w:r>
        <w:rPr>
          <w:smallCaps/>
        </w:rPr>
        <w:t xml:space="preserve"> </w:t>
      </w:r>
      <w:r>
        <w:t>равно</w:t>
      </w:r>
      <w:r>
        <w:rPr>
          <w:noProof/>
        </w:rPr>
        <w:t>:</w:t>
      </w:r>
    </w:p>
    <w:p w:rsidR="00000000" w:rsidRDefault="00AC1C26">
      <w:pPr>
        <w:ind w:firstLine="284"/>
        <w:jc w:val="both"/>
        <w:rPr>
          <w:lang w:val="en-US"/>
        </w:rPr>
      </w:pPr>
      <w:r>
        <w:rPr>
          <w:position w:val="-10"/>
          <w:lang w:val="en-US"/>
        </w:rPr>
        <w:object w:dxaOrig="6220" w:dyaOrig="360">
          <v:shape id="_x0000_i1438" type="#_x0000_t75" style="width:276.75pt;height:15.75pt" o:ole="">
            <v:imagedata r:id="rId784" o:title=""/>
          </v:shape>
          <o:OLEObject Type="Embed" ProgID="Equation.3" ShapeID="_x0000_i1438" DrawAspect="Content" ObjectID="_1480582304" r:id="rId785"/>
        </w:object>
      </w:r>
    </w:p>
    <w:p w:rsidR="00000000" w:rsidRDefault="00AC1C26">
      <w:pPr>
        <w:ind w:firstLine="284"/>
        <w:jc w:val="both"/>
        <w:rPr>
          <w:i/>
          <w:noProof/>
        </w:rPr>
      </w:pPr>
      <w:r>
        <w:t>отсюда</w:t>
      </w:r>
      <w:r>
        <w:rPr>
          <w:lang w:val="en-US"/>
        </w:rPr>
        <w:t xml:space="preserve">      </w:t>
      </w:r>
    </w:p>
    <w:p w:rsidR="00000000" w:rsidRDefault="00AC1C26">
      <w:pPr>
        <w:ind w:firstLine="284"/>
        <w:jc w:val="both"/>
        <w:rPr>
          <w:lang w:val="en-US"/>
        </w:rPr>
      </w:pPr>
      <w:r>
        <w:rPr>
          <w:position w:val="-24"/>
          <w:lang w:val="en-US"/>
        </w:rPr>
        <w:object w:dxaOrig="6100" w:dyaOrig="580">
          <v:shape id="_x0000_i1439" type="#_x0000_t75" style="width:273pt;height:26.25pt" o:ole="">
            <v:imagedata r:id="rId786" o:title=""/>
          </v:shape>
          <o:OLEObject Type="Embed" ProgID="Equation.3" ShapeID="_x0000_i1439" DrawAspect="Content" ObjectID="_1480582305" r:id="rId787"/>
        </w:object>
      </w:r>
    </w:p>
    <w:p w:rsidR="00000000" w:rsidRDefault="00AC1C26">
      <w:pPr>
        <w:ind w:firstLine="284"/>
        <w:jc w:val="both"/>
      </w:pPr>
      <w:r>
        <w:t>т. е. прочность этого наклонного сечения обеспечена.</w:t>
      </w:r>
    </w:p>
    <w:p w:rsidR="00000000" w:rsidRDefault="00AC1C26">
      <w:pPr>
        <w:ind w:firstLine="284"/>
        <w:jc w:val="both"/>
      </w:pPr>
      <w:r>
        <w:t>Для наклонного сечения, располагаемого от груза до опоры, по формуле</w:t>
      </w:r>
      <w:r>
        <w:rPr>
          <w:noProof/>
        </w:rPr>
        <w:t xml:space="preserve"> (56)</w:t>
      </w:r>
      <w:r>
        <w:t xml:space="preserve"> определим значение </w:t>
      </w:r>
      <w:r>
        <w:rPr>
          <w:i/>
          <w:lang w:val="en-US"/>
        </w:rPr>
        <w:t>c</w:t>
      </w:r>
      <w:r>
        <w:rPr>
          <w:vertAlign w:val="subscript"/>
          <w:lang w:val="en-US"/>
        </w:rPr>
        <w:t>0</w:t>
      </w:r>
      <w:r>
        <w:t>, принимая</w:t>
      </w:r>
      <w:r>
        <w:rPr>
          <w:lang w:val="en-US"/>
        </w:rPr>
        <w:t xml:space="preserve"> </w:t>
      </w:r>
      <w:r>
        <w:rPr>
          <w:i/>
          <w:lang w:val="en-US"/>
        </w:rPr>
        <w:t>h</w:t>
      </w:r>
      <w:r>
        <w:rPr>
          <w:vertAlign w:val="subscript"/>
          <w:lang w:val="en-US"/>
        </w:rPr>
        <w:t>0</w:t>
      </w:r>
      <w:r>
        <w:rPr>
          <w:i/>
          <w:noProof/>
        </w:rPr>
        <w:t xml:space="preserve"> =</w:t>
      </w:r>
      <w:r>
        <w:rPr>
          <w:noProof/>
        </w:rPr>
        <w:t xml:space="preserve"> 650 </w:t>
      </w:r>
      <w:r>
        <w:rPr>
          <w:noProof/>
        </w:rPr>
        <w:sym w:font="Arial" w:char="2013"/>
      </w:r>
      <w:r>
        <w:rPr>
          <w:noProof/>
        </w:rPr>
        <w:t xml:space="preserve"> 50 = 600</w:t>
      </w:r>
      <w:r>
        <w:t xml:space="preserve"> мм:</w:t>
      </w:r>
    </w:p>
    <w:p w:rsidR="00000000" w:rsidRDefault="00AC1C26">
      <w:pPr>
        <w:ind w:firstLine="284"/>
        <w:jc w:val="both"/>
      </w:pPr>
      <w:r>
        <w:rPr>
          <w:position w:val="-12"/>
          <w:lang w:val="en-US"/>
        </w:rPr>
        <w:object w:dxaOrig="3340" w:dyaOrig="380">
          <v:shape id="_x0000_i1440" type="#_x0000_t75" style="width:145.5pt;height:17.25pt" o:ole="">
            <v:imagedata r:id="rId788" o:title=""/>
          </v:shape>
          <o:OLEObject Type="Embed" ProgID="Equation.3" ShapeID="_x0000_i1440" DrawAspect="Content" ObjectID="_1480582306" r:id="rId789"/>
        </w:object>
      </w:r>
      <w:r>
        <w:rPr>
          <w:lang w:val="en-US"/>
        </w:rPr>
        <w:t xml:space="preserve"> </w:t>
      </w:r>
      <w:r>
        <w:t xml:space="preserve">Н </w:t>
      </w:r>
      <w:r>
        <w:sym w:font="Arial" w:char="00B7"/>
      </w:r>
      <w:r>
        <w:t xml:space="preserve"> мм;</w:t>
      </w:r>
    </w:p>
    <w:p w:rsidR="00000000" w:rsidRDefault="00AC1C26">
      <w:pPr>
        <w:ind w:firstLine="284"/>
        <w:jc w:val="both"/>
        <w:rPr>
          <w:lang w:val="en-US"/>
        </w:rPr>
      </w:pPr>
      <w:r>
        <w:rPr>
          <w:position w:val="-32"/>
        </w:rPr>
        <w:object w:dxaOrig="5920" w:dyaOrig="780">
          <v:shape id="_x0000_i1441" type="#_x0000_t75" style="width:267pt;height:34.5pt" o:ole="">
            <v:imagedata r:id="rId790" o:title=""/>
          </v:shape>
          <o:OLEObject Type="Embed" ProgID="Equation.3" ShapeID="_x0000_i1441" DrawAspect="Content" ObjectID="_1480582307" r:id="rId791"/>
        </w:object>
      </w:r>
    </w:p>
    <w:p w:rsidR="00000000" w:rsidRDefault="00AC1C26">
      <w:pPr>
        <w:ind w:firstLine="284"/>
        <w:jc w:val="both"/>
      </w:pPr>
      <w:r>
        <w:t>принимаем</w:t>
      </w:r>
      <w:r>
        <w:rPr>
          <w:lang w:val="en-US"/>
        </w:rPr>
        <w:t xml:space="preserve"> </w:t>
      </w:r>
      <w:r>
        <w:rPr>
          <w:i/>
          <w:lang w:val="en-US"/>
        </w:rPr>
        <w:t>c</w:t>
      </w:r>
      <w:r>
        <w:rPr>
          <w:vertAlign w:val="subscript"/>
          <w:lang w:val="en-US"/>
        </w:rPr>
        <w:t>0</w:t>
      </w:r>
      <w:r>
        <w:rPr>
          <w:lang w:val="en-US"/>
        </w:rPr>
        <w:t xml:space="preserve"> = 2</w:t>
      </w:r>
      <w:r>
        <w:rPr>
          <w:i/>
          <w:lang w:val="en-US"/>
        </w:rPr>
        <w:t>h</w:t>
      </w:r>
      <w:r>
        <w:rPr>
          <w:vertAlign w:val="subscript"/>
          <w:lang w:val="en-US"/>
        </w:rPr>
        <w:t>0</w:t>
      </w:r>
      <w:r>
        <w:rPr>
          <w:noProof/>
        </w:rPr>
        <w:t xml:space="preserve"> = 1200</w:t>
      </w:r>
      <w:r>
        <w:t xml:space="preserve"> мм.</w:t>
      </w:r>
    </w:p>
    <w:p w:rsidR="00000000" w:rsidRDefault="00AC1C26">
      <w:pPr>
        <w:ind w:firstLine="284"/>
        <w:jc w:val="both"/>
      </w:pPr>
      <w:r>
        <w:lastRenderedPageBreak/>
        <w:t xml:space="preserve">Поскольку </w:t>
      </w:r>
      <w:r>
        <w:rPr>
          <w:i/>
          <w:lang w:val="en-US"/>
        </w:rPr>
        <w:t>c</w:t>
      </w:r>
      <w:r>
        <w:rPr>
          <w:vertAlign w:val="subscript"/>
          <w:lang w:val="en-US"/>
        </w:rPr>
        <w:t>0</w:t>
      </w:r>
      <w:r>
        <w:rPr>
          <w:noProof/>
        </w:rPr>
        <w:t xml:space="preserve"> = 1200</w:t>
      </w:r>
      <w:r>
        <w:t xml:space="preserve"> мм</w:t>
      </w:r>
      <w:r>
        <w:rPr>
          <w:noProof/>
        </w:rPr>
        <w:t xml:space="preserve"> &gt;</w:t>
      </w:r>
      <w:r>
        <w:t xml:space="preserve"> с</w:t>
      </w:r>
      <w:r>
        <w:rPr>
          <w:noProof/>
        </w:rPr>
        <w:t xml:space="preserve"> = 800</w:t>
      </w:r>
      <w:r>
        <w:t xml:space="preserve"> мм, указанное наклонное сечение можно не проверять. Следовательно, прочность любого наклонног</w:t>
      </w:r>
      <w:r>
        <w:t>о сечения обеспечена.</w:t>
      </w:r>
    </w:p>
    <w:p w:rsidR="00000000" w:rsidRDefault="00AC1C26">
      <w:pPr>
        <w:ind w:firstLine="284"/>
        <w:jc w:val="both"/>
        <w:rPr>
          <w:noProof/>
        </w:rPr>
      </w:pPr>
      <w:r>
        <w:t>Пример</w:t>
      </w:r>
      <w:r>
        <w:rPr>
          <w:noProof/>
        </w:rPr>
        <w:t xml:space="preserve"> 19.</w:t>
      </w:r>
      <w:r>
        <w:t xml:space="preserve"> </w:t>
      </w:r>
      <w:r>
        <w:rPr>
          <w:i/>
        </w:rPr>
        <w:t>Дано:</w:t>
      </w:r>
      <w:r>
        <w:t xml:space="preserve"> сплошная плита перекрытия без поперечной арматуры размером</w:t>
      </w:r>
      <w:r>
        <w:rPr>
          <w:noProof/>
        </w:rPr>
        <w:t xml:space="preserve"> 3х6</w:t>
      </w:r>
      <w:r>
        <w:t xml:space="preserve"> м, толщиной</w:t>
      </w:r>
      <w:r>
        <w:rPr>
          <w:noProof/>
        </w:rPr>
        <w:t xml:space="preserve"> </w:t>
      </w:r>
      <w:r>
        <w:rPr>
          <w:i/>
          <w:noProof/>
        </w:rPr>
        <w:t>h</w:t>
      </w:r>
      <w:r>
        <w:rPr>
          <w:noProof/>
        </w:rPr>
        <w:t xml:space="preserve"> = 160</w:t>
      </w:r>
      <w:r>
        <w:t xml:space="preserve"> мм, монолитно связанная по периметру с балками; эквивалентная временная равномерно распределенная нагрузка на плиту</w:t>
      </w:r>
      <w:r>
        <w:rPr>
          <w:lang w:val="en-US"/>
        </w:rPr>
        <w:t xml:space="preserve"> </w:t>
      </w:r>
      <w:r>
        <w:rPr>
          <w:i/>
          <w:lang w:val="en-US"/>
        </w:rPr>
        <w:t>v</w:t>
      </w:r>
      <w:r>
        <w:rPr>
          <w:i/>
          <w:noProof/>
        </w:rPr>
        <w:t xml:space="preserve"> =</w:t>
      </w:r>
      <w:r>
        <w:rPr>
          <w:noProof/>
        </w:rPr>
        <w:t xml:space="preserve"> 50</w:t>
      </w:r>
      <w:r>
        <w:t xml:space="preserve"> кН/м</w:t>
      </w:r>
      <w:r>
        <w:rPr>
          <w:vertAlign w:val="superscript"/>
          <w:lang w:val="en-US"/>
        </w:rPr>
        <w:t>2</w:t>
      </w:r>
      <w:r>
        <w:rPr>
          <w:noProof/>
        </w:rPr>
        <w:t xml:space="preserve">; </w:t>
      </w:r>
      <w:r>
        <w:t>нагрузка от собственного веса и пола</w:t>
      </w:r>
      <w:r>
        <w:rPr>
          <w:lang w:val="en-US"/>
        </w:rPr>
        <w:t xml:space="preserve"> </w:t>
      </w:r>
      <w:r>
        <w:rPr>
          <w:i/>
          <w:lang w:val="en-US"/>
        </w:rPr>
        <w:t>g</w:t>
      </w:r>
      <w:r>
        <w:rPr>
          <w:i/>
          <w:noProof/>
        </w:rPr>
        <w:t xml:space="preserve"> =</w:t>
      </w:r>
      <w:r>
        <w:rPr>
          <w:noProof/>
        </w:rPr>
        <w:t xml:space="preserve"> 9</w:t>
      </w:r>
      <w:r>
        <w:t xml:space="preserve"> кН/м</w:t>
      </w:r>
      <w:r>
        <w:rPr>
          <w:vertAlign w:val="superscript"/>
          <w:lang w:val="en-US"/>
        </w:rPr>
        <w:t>2</w:t>
      </w:r>
      <w:r>
        <w:rPr>
          <w:noProof/>
        </w:rPr>
        <w:t xml:space="preserve">; </w:t>
      </w:r>
      <w:r>
        <w:rPr>
          <w:i/>
          <w:noProof/>
        </w:rPr>
        <w:t>a</w:t>
      </w:r>
      <w:r>
        <w:rPr>
          <w:noProof/>
        </w:rPr>
        <w:t xml:space="preserve"> = 20</w:t>
      </w:r>
      <w:r>
        <w:t xml:space="preserve"> мм; бетон тяжелый класса В25 </w:t>
      </w:r>
      <w:r>
        <w:rPr>
          <w:smallCaps/>
        </w:rPr>
        <w:t>(</w:t>
      </w:r>
      <w:r>
        <w:rPr>
          <w:i/>
          <w:noProof/>
        </w:rPr>
        <w:t>R</w:t>
      </w:r>
      <w:r>
        <w:rPr>
          <w:i/>
          <w:noProof/>
          <w:vertAlign w:val="subscript"/>
        </w:rPr>
        <w:t>bt</w:t>
      </w:r>
      <w:r>
        <w:rPr>
          <w:i/>
          <w:noProof/>
        </w:rPr>
        <w:t xml:space="preserve"> =</w:t>
      </w:r>
      <w:r>
        <w:rPr>
          <w:noProof/>
        </w:rPr>
        <w:t xml:space="preserve"> 0,95</w:t>
      </w:r>
      <w:r>
        <w:t xml:space="preserve"> МПа при</w:t>
      </w:r>
      <w:r>
        <w:rPr>
          <w:noProof/>
        </w:rPr>
        <w:t xml:space="preserve"> </w:t>
      </w:r>
      <w:r>
        <w:rPr>
          <w:noProof/>
        </w:rPr>
        <w:sym w:font="Symbol" w:char="F067"/>
      </w:r>
      <w:r>
        <w:rPr>
          <w:i/>
          <w:noProof/>
          <w:vertAlign w:val="subscript"/>
        </w:rPr>
        <w:t>b</w:t>
      </w:r>
      <w:r>
        <w:rPr>
          <w:noProof/>
          <w:vertAlign w:val="subscript"/>
        </w:rPr>
        <w:t>2</w:t>
      </w:r>
      <w:r>
        <w:rPr>
          <w:noProof/>
        </w:rPr>
        <w:t xml:space="preserve"> = 0,9).</w:t>
      </w:r>
    </w:p>
    <w:p w:rsidR="00000000" w:rsidRDefault="00AC1C26">
      <w:pPr>
        <w:ind w:firstLine="284"/>
        <w:jc w:val="both"/>
      </w:pPr>
      <w:r>
        <w:rPr>
          <w:i/>
        </w:rPr>
        <w:t>Требуется</w:t>
      </w:r>
      <w:r>
        <w:t xml:space="preserve"> проверить прочность плиты на действие поперечной силы.</w:t>
      </w:r>
    </w:p>
    <w:p w:rsidR="00000000" w:rsidRDefault="00AC1C26">
      <w:pPr>
        <w:ind w:firstLine="284"/>
        <w:jc w:val="both"/>
        <w:rPr>
          <w:lang w:val="en-US"/>
        </w:rPr>
      </w:pPr>
      <w:r>
        <w:t>Расчет</w:t>
      </w:r>
      <w:r>
        <w:rPr>
          <w:lang w:val="en-US"/>
        </w:rPr>
        <w:t xml:space="preserve">. </w:t>
      </w:r>
      <w:r>
        <w:rPr>
          <w:i/>
          <w:lang w:val="en-US"/>
        </w:rPr>
        <w:t>h</w:t>
      </w:r>
      <w:r>
        <w:rPr>
          <w:vertAlign w:val="subscript"/>
          <w:lang w:val="en-US"/>
        </w:rPr>
        <w:t>0</w:t>
      </w:r>
      <w:r>
        <w:rPr>
          <w:i/>
          <w:lang w:val="en-US"/>
        </w:rPr>
        <w:t xml:space="preserve"> = h </w:t>
      </w:r>
      <w:r>
        <w:rPr>
          <w:i/>
          <w:lang w:val="en-US"/>
        </w:rPr>
        <w:sym w:font="Arial" w:char="2013"/>
      </w:r>
      <w:r>
        <w:rPr>
          <w:i/>
        </w:rPr>
        <w:t xml:space="preserve"> а</w:t>
      </w:r>
      <w:r>
        <w:rPr>
          <w:i/>
          <w:noProof/>
        </w:rPr>
        <w:t xml:space="preserve"> =</w:t>
      </w:r>
      <w:r>
        <w:rPr>
          <w:noProof/>
        </w:rPr>
        <w:t xml:space="preserve"> 160 </w:t>
      </w:r>
      <w:r>
        <w:rPr>
          <w:noProof/>
        </w:rPr>
        <w:sym w:font="Arial" w:char="2013"/>
      </w:r>
      <w:r>
        <w:rPr>
          <w:noProof/>
        </w:rPr>
        <w:t xml:space="preserve"> 20 </w:t>
      </w:r>
      <w:r>
        <w:rPr>
          <w:i/>
          <w:noProof/>
        </w:rPr>
        <w:t>=</w:t>
      </w:r>
      <w:r>
        <w:rPr>
          <w:noProof/>
        </w:rPr>
        <w:t xml:space="preserve"> 140</w:t>
      </w:r>
      <w:r>
        <w:t xml:space="preserve"> мм. Расчет производим для полосы шириной </w:t>
      </w:r>
      <w:r>
        <w:rPr>
          <w:i/>
        </w:rPr>
        <w:t>b</w:t>
      </w:r>
      <w:r>
        <w:rPr>
          <w:i/>
          <w:noProof/>
        </w:rPr>
        <w:t xml:space="preserve"> =</w:t>
      </w:r>
      <w:r>
        <w:rPr>
          <w:noProof/>
        </w:rPr>
        <w:t xml:space="preserve"> 1</w:t>
      </w:r>
      <w:r>
        <w:t xml:space="preserve"> м </w:t>
      </w:r>
      <w:r>
        <w:rPr>
          <w:noProof/>
        </w:rPr>
        <w:t>= 1000</w:t>
      </w:r>
      <w:r>
        <w:t xml:space="preserve"> мм, пролетом</w:t>
      </w:r>
      <w:r>
        <w:rPr>
          <w:noProof/>
        </w:rPr>
        <w:t xml:space="preserve"> </w:t>
      </w:r>
      <w:r>
        <w:rPr>
          <w:i/>
          <w:noProof/>
        </w:rPr>
        <w:t>l</w:t>
      </w:r>
      <w:r>
        <w:rPr>
          <w:noProof/>
        </w:rPr>
        <w:t xml:space="preserve"> = 3</w:t>
      </w:r>
      <w:r>
        <w:t xml:space="preserve"> м; полная нагрузка на плиту равна</w:t>
      </w:r>
      <w:r>
        <w:rPr>
          <w:lang w:val="en-US"/>
        </w:rPr>
        <w:t xml:space="preserve"> </w:t>
      </w:r>
      <w:r>
        <w:rPr>
          <w:i/>
          <w:lang w:val="en-US"/>
        </w:rPr>
        <w:t>q = v + g =</w:t>
      </w:r>
      <w:r>
        <w:rPr>
          <w:i/>
        </w:rPr>
        <w:t xml:space="preserve"> </w:t>
      </w:r>
      <w:r>
        <w:t>5</w:t>
      </w:r>
      <w:r>
        <w:rPr>
          <w:lang w:val="en-US"/>
        </w:rPr>
        <w:t xml:space="preserve">0 </w:t>
      </w:r>
      <w:r>
        <w:t>+</w:t>
      </w:r>
      <w:r>
        <w:rPr>
          <w:lang w:val="en-US"/>
        </w:rPr>
        <w:t xml:space="preserve"> </w:t>
      </w:r>
      <w:r>
        <w:t>9</w:t>
      </w:r>
      <w:r>
        <w:rPr>
          <w:lang w:val="en-US"/>
        </w:rPr>
        <w:t xml:space="preserve"> </w:t>
      </w:r>
      <w:r>
        <w:t>=</w:t>
      </w:r>
      <w:r>
        <w:rPr>
          <w:noProof/>
        </w:rPr>
        <w:t xml:space="preserve"> 59</w:t>
      </w:r>
      <w:r>
        <w:t xml:space="preserve"> кН/м. </w:t>
      </w:r>
    </w:p>
    <w:p w:rsidR="00000000" w:rsidRDefault="00AC1C26">
      <w:pPr>
        <w:ind w:firstLine="284"/>
        <w:jc w:val="both"/>
      </w:pPr>
      <w:r>
        <w:t>Поперечная сила на опоре равна:</w:t>
      </w:r>
    </w:p>
    <w:p w:rsidR="00000000" w:rsidRDefault="00AC1C26">
      <w:pPr>
        <w:ind w:firstLine="284"/>
        <w:jc w:val="both"/>
        <w:rPr>
          <w:lang w:val="en-US"/>
        </w:rPr>
      </w:pPr>
      <w:r>
        <w:rPr>
          <w:position w:val="-24"/>
          <w:lang w:val="en-US"/>
        </w:rPr>
        <w:object w:dxaOrig="2360" w:dyaOrig="620">
          <v:shape id="_x0000_i1442" type="#_x0000_t75" style="width:109.5pt;height:28.5pt" o:ole="">
            <v:imagedata r:id="rId792" o:title=""/>
          </v:shape>
          <o:OLEObject Type="Embed" ProgID="Equation.3" ShapeID="_x0000_i1442" DrawAspect="Content" ObjectID="_1480582308" r:id="rId793"/>
        </w:object>
      </w:r>
      <w:r>
        <w:rPr>
          <w:lang w:val="en-US"/>
        </w:rPr>
        <w:t xml:space="preserve"> </w:t>
      </w:r>
      <w:r>
        <w:t>кН</w:t>
      </w:r>
      <w:r>
        <w:rPr>
          <w:lang w:val="en-US"/>
        </w:rPr>
        <w:t>.</w:t>
      </w:r>
    </w:p>
    <w:p w:rsidR="00000000" w:rsidRDefault="00AC1C26">
      <w:pPr>
        <w:ind w:firstLine="284"/>
        <w:jc w:val="both"/>
        <w:rPr>
          <w:noProof/>
        </w:rPr>
      </w:pPr>
      <w:r>
        <w:t>Проверим условие</w:t>
      </w:r>
      <w:r>
        <w:rPr>
          <w:noProof/>
        </w:rPr>
        <w:t xml:space="preserve"> (71): </w:t>
      </w:r>
    </w:p>
    <w:p w:rsidR="00000000" w:rsidRDefault="00AC1C26">
      <w:pPr>
        <w:ind w:firstLine="284"/>
        <w:jc w:val="both"/>
        <w:rPr>
          <w:lang w:val="en-US"/>
        </w:rPr>
      </w:pPr>
      <w:r>
        <w:rPr>
          <w:position w:val="-10"/>
          <w:lang w:val="en-US"/>
        </w:rPr>
        <w:object w:dxaOrig="5260" w:dyaOrig="360">
          <v:shape id="_x0000_i1443" type="#_x0000_t75" style="width:230.25pt;height:15.75pt" o:ole="">
            <v:imagedata r:id="rId794" o:title=""/>
          </v:shape>
          <o:OLEObject Type="Embed" ProgID="Equation.3" ShapeID="_x0000_i1443" DrawAspect="Content" ObjectID="_1480582309" r:id="rId795"/>
        </w:object>
      </w:r>
    </w:p>
    <w:p w:rsidR="00000000" w:rsidRDefault="00AC1C26">
      <w:pPr>
        <w:ind w:firstLine="284"/>
        <w:jc w:val="both"/>
        <w:rPr>
          <w:noProof/>
        </w:rPr>
      </w:pPr>
      <w:r>
        <w:t>Проверим условие</w:t>
      </w:r>
      <w:r>
        <w:rPr>
          <w:noProof/>
        </w:rPr>
        <w:t xml:space="preserve"> (72).</w:t>
      </w:r>
      <w:r>
        <w:t xml:space="preserve"> Поскольку боковые края плиты связаны с балками, значение </w:t>
      </w:r>
      <w:r>
        <w:rPr>
          <w:i/>
          <w:lang w:val="en-US"/>
        </w:rPr>
        <w:t>c</w:t>
      </w:r>
      <w:r>
        <w:rPr>
          <w:i/>
          <w:vertAlign w:val="subscript"/>
          <w:lang w:val="en-US"/>
        </w:rPr>
        <w:t>max</w:t>
      </w:r>
      <w:r>
        <w:rPr>
          <w:i/>
        </w:rPr>
        <w:t xml:space="preserve"> </w:t>
      </w:r>
      <w:r>
        <w:t xml:space="preserve">определим с учетом коэффициента </w:t>
      </w:r>
      <w:r>
        <w:sym w:font="Symbol" w:char="F061"/>
      </w:r>
      <w:r>
        <w:rPr>
          <w:noProof/>
        </w:rPr>
        <w:t xml:space="preserve"> = 1 + 0,05</w:t>
      </w:r>
      <w:r>
        <w:rPr>
          <w:i/>
          <w:lang w:val="en-US"/>
        </w:rPr>
        <w:t>b/h</w:t>
      </w:r>
      <w:r>
        <w:rPr>
          <w:noProof/>
        </w:rPr>
        <w:t xml:space="preserve"> = 1 + 0,05 </w:t>
      </w:r>
      <w:r>
        <w:rPr>
          <w:noProof/>
        </w:rPr>
        <w:sym w:font="Arial" w:char="00B7"/>
      </w:r>
      <w:r>
        <w:rPr>
          <w:noProof/>
        </w:rPr>
        <w:t xml:space="preserve"> 6/0,16 &gt; 1,25</w:t>
      </w:r>
      <w:r>
        <w:t xml:space="preserve"> (здесь</w:t>
      </w:r>
      <w:r>
        <w:rPr>
          <w:lang w:val="en-US"/>
        </w:rPr>
        <w:t xml:space="preserve"> </w:t>
      </w:r>
      <w:r>
        <w:rPr>
          <w:i/>
          <w:lang w:val="en-US"/>
        </w:rPr>
        <w:t>b</w:t>
      </w:r>
      <w:r>
        <w:rPr>
          <w:i/>
          <w:noProof/>
        </w:rPr>
        <w:t xml:space="preserve"> =</w:t>
      </w:r>
      <w:r>
        <w:rPr>
          <w:noProof/>
        </w:rPr>
        <w:t xml:space="preserve"> 6</w:t>
      </w:r>
      <w:r>
        <w:t xml:space="preserve"> м</w:t>
      </w:r>
      <w:r>
        <w:rPr>
          <w:lang w:val="en-US"/>
        </w:rPr>
        <w:t xml:space="preserve"> </w:t>
      </w:r>
      <w:r>
        <w:rPr>
          <w:lang w:val="en-US"/>
        </w:rPr>
        <w:sym w:font="Arial" w:char="2014"/>
      </w:r>
      <w:r>
        <w:t xml:space="preserve"> расстояние между боковыми краями плиты)</w:t>
      </w:r>
      <w:r>
        <w:rPr>
          <w:noProof/>
        </w:rPr>
        <w:t>,</w:t>
      </w:r>
      <w:r>
        <w:t xml:space="preserve"> т. е. </w:t>
      </w:r>
      <w:r>
        <w:sym w:font="Symbol" w:char="F061"/>
      </w:r>
      <w:r>
        <w:rPr>
          <w:lang w:val="en-US"/>
        </w:rPr>
        <w:t xml:space="preserve"> </w:t>
      </w:r>
      <w:r>
        <w:rPr>
          <w:noProof/>
        </w:rPr>
        <w:t>= 1,25:</w:t>
      </w:r>
    </w:p>
    <w:p w:rsidR="00000000" w:rsidRDefault="00AC1C26">
      <w:pPr>
        <w:ind w:firstLine="284"/>
        <w:jc w:val="both"/>
      </w:pPr>
      <w:r>
        <w:rPr>
          <w:position w:val="-28"/>
          <w:lang w:val="en-US"/>
        </w:rPr>
        <w:object w:dxaOrig="4120" w:dyaOrig="660">
          <v:shape id="_x0000_i1444" type="#_x0000_t75" style="width:189pt;height:30pt" o:ole="">
            <v:imagedata r:id="rId796" o:title=""/>
          </v:shape>
          <o:OLEObject Type="Embed" ProgID="Equation.3" ShapeID="_x0000_i1444" DrawAspect="Content" ObjectID="_1480582310" r:id="rId797"/>
        </w:object>
      </w:r>
      <w:r>
        <w:rPr>
          <w:lang w:val="en-US"/>
        </w:rPr>
        <w:t xml:space="preserve"> </w:t>
      </w:r>
      <w:r>
        <w:t>мм.</w:t>
      </w:r>
    </w:p>
    <w:p w:rsidR="00000000" w:rsidRDefault="00AC1C26">
      <w:pPr>
        <w:ind w:firstLine="284"/>
        <w:jc w:val="both"/>
        <w:rPr>
          <w:lang w:val="en-US"/>
        </w:rPr>
      </w:pPr>
      <w:r>
        <w:t>Согласно п.</w:t>
      </w:r>
      <w:r>
        <w:rPr>
          <w:noProof/>
        </w:rPr>
        <w:t xml:space="preserve"> 3.32</w:t>
      </w:r>
      <w:r>
        <w:t xml:space="preserve"> имеем: </w:t>
      </w:r>
    </w:p>
    <w:p w:rsidR="00000000" w:rsidRDefault="00AC1C26">
      <w:pPr>
        <w:ind w:firstLine="284"/>
        <w:jc w:val="both"/>
      </w:pPr>
      <w:r>
        <w:rPr>
          <w:position w:val="-10"/>
          <w:lang w:val="en-US"/>
        </w:rPr>
        <w:object w:dxaOrig="4700" w:dyaOrig="340">
          <v:shape id="_x0000_i1445" type="#_x0000_t75" style="width:210.75pt;height:15pt" o:ole="">
            <v:imagedata r:id="rId798" o:title=""/>
          </v:shape>
          <o:OLEObject Type="Embed" ProgID="Equation.3" ShapeID="_x0000_i1445" DrawAspect="Content" ObjectID="_1480582311" r:id="rId799"/>
        </w:object>
      </w:r>
    </w:p>
    <w:p w:rsidR="00000000" w:rsidRDefault="00AC1C26">
      <w:pPr>
        <w:ind w:firstLine="284"/>
        <w:jc w:val="both"/>
        <w:rPr>
          <w:noProof/>
        </w:rPr>
      </w:pPr>
      <w:r>
        <w:rPr>
          <w:position w:val="-12"/>
        </w:rPr>
        <w:object w:dxaOrig="880" w:dyaOrig="360">
          <v:shape id="_x0000_i1446" type="#_x0000_t75" style="width:37.5pt;height:15.75pt" o:ole="">
            <v:imagedata r:id="rId800" o:title=""/>
          </v:shape>
          <o:OLEObject Type="Embed" ProgID="Equation.3" ShapeID="_x0000_i1446" DrawAspect="Content" ObjectID="_1480582312" r:id="rId801"/>
        </w:object>
      </w:r>
      <w:r>
        <w:t xml:space="preserve"> (см. табл.</w:t>
      </w:r>
      <w:r>
        <w:rPr>
          <w:noProof/>
        </w:rPr>
        <w:t xml:space="preserve"> 21).</w:t>
      </w:r>
    </w:p>
    <w:p w:rsidR="00000000" w:rsidRDefault="00AC1C26">
      <w:pPr>
        <w:ind w:firstLine="284"/>
        <w:jc w:val="both"/>
      </w:pPr>
      <w:r>
        <w:t>Поскольку</w:t>
      </w:r>
      <w:r>
        <w:rPr>
          <w:noProof/>
        </w:rPr>
        <w:t xml:space="preserve"> </w:t>
      </w:r>
      <w:r>
        <w:rPr>
          <w:noProof/>
          <w:position w:val="-32"/>
        </w:rPr>
        <w:object w:dxaOrig="2900" w:dyaOrig="700">
          <v:shape id="_x0000_i1447" type="#_x0000_t75" style="width:129pt;height:31.5pt" o:ole="">
            <v:imagedata r:id="rId802" o:title=""/>
          </v:shape>
          <o:OLEObject Type="Embed" ProgID="Equation.3" ShapeID="_x0000_i1447" DrawAspect="Content" ObjectID="_1480582313" r:id="rId803"/>
        </w:object>
      </w:r>
      <w:r>
        <w:rPr>
          <w:noProof/>
        </w:rPr>
        <w:t>356</w:t>
      </w:r>
      <w:r>
        <w:t xml:space="preserve"> Н/мм</w:t>
      </w:r>
      <w:r>
        <w:rPr>
          <w:noProof/>
        </w:rPr>
        <w:t xml:space="preserve"> &gt;</w:t>
      </w:r>
      <w:r>
        <w:rPr>
          <w:lang w:val="en-US"/>
        </w:rPr>
        <w:t xml:space="preserve"> </w:t>
      </w:r>
      <w:r>
        <w:rPr>
          <w:i/>
          <w:lang w:val="en-US"/>
        </w:rPr>
        <w:t>q</w:t>
      </w:r>
      <w:r>
        <w:rPr>
          <w:vertAlign w:val="subscript"/>
          <w:lang w:val="en-US"/>
        </w:rPr>
        <w:t>1</w:t>
      </w:r>
      <w:r>
        <w:rPr>
          <w:noProof/>
        </w:rPr>
        <w:t xml:space="preserve"> = 34</w:t>
      </w:r>
      <w:r>
        <w:t xml:space="preserve"> Н/мм, принимаем </w:t>
      </w:r>
      <w:r>
        <w:rPr>
          <w:i/>
        </w:rPr>
        <w:t>с</w:t>
      </w:r>
      <w:r>
        <w:rPr>
          <w:noProof/>
        </w:rPr>
        <w:t xml:space="preserve"> =</w:t>
      </w:r>
      <w:r>
        <w:t xml:space="preserve"> </w:t>
      </w:r>
      <w:r>
        <w:rPr>
          <w:i/>
          <w:lang w:val="en-US"/>
        </w:rPr>
        <w:t>c</w:t>
      </w:r>
      <w:r>
        <w:rPr>
          <w:i/>
          <w:vertAlign w:val="subscript"/>
          <w:lang w:val="en-US"/>
        </w:rPr>
        <w:t>max</w:t>
      </w:r>
      <w:r>
        <w:rPr>
          <w:noProof/>
        </w:rPr>
        <w:t xml:space="preserve"> = 280</w:t>
      </w:r>
      <w:r>
        <w:t xml:space="preserve"> мм</w:t>
      </w:r>
      <w:r>
        <w:rPr>
          <w:noProof/>
        </w:rPr>
        <w:t xml:space="preserve"> </w:t>
      </w:r>
      <w:r>
        <w:rPr>
          <w:i/>
          <w:noProof/>
        </w:rPr>
        <w:t>=</w:t>
      </w:r>
      <w:r>
        <w:rPr>
          <w:noProof/>
        </w:rPr>
        <w:t xml:space="preserve"> 0,28</w:t>
      </w:r>
      <w:r>
        <w:t xml:space="preserve"> м.</w:t>
      </w:r>
    </w:p>
    <w:p w:rsidR="00000000" w:rsidRDefault="00AC1C26">
      <w:pPr>
        <w:ind w:firstLine="284"/>
        <w:jc w:val="both"/>
        <w:rPr>
          <w:noProof/>
        </w:rPr>
      </w:pPr>
      <w:r>
        <w:t>Поперечная сила в конце наклонного сечения равна</w:t>
      </w:r>
      <w:r>
        <w:rPr>
          <w:noProof/>
        </w:rPr>
        <w:t xml:space="preserve"> </w:t>
      </w:r>
      <w:r>
        <w:rPr>
          <w:i/>
          <w:noProof/>
        </w:rPr>
        <w:t>Q</w:t>
      </w:r>
      <w:r>
        <w:rPr>
          <w:noProof/>
        </w:rPr>
        <w:t xml:space="preserve"> =</w:t>
      </w:r>
      <w:r>
        <w:rPr>
          <w:lang w:val="en-US"/>
        </w:rPr>
        <w:t xml:space="preserve"> </w:t>
      </w:r>
      <w:r>
        <w:rPr>
          <w:i/>
          <w:lang w:val="en-US"/>
        </w:rPr>
        <w:t>Q</w:t>
      </w:r>
      <w:r>
        <w:rPr>
          <w:i/>
          <w:vertAlign w:val="subscript"/>
          <w:lang w:val="en-US"/>
        </w:rPr>
        <w:t>max</w:t>
      </w:r>
      <w:r>
        <w:rPr>
          <w:i/>
          <w:lang w:val="en-US"/>
        </w:rPr>
        <w:t xml:space="preserve"> </w:t>
      </w:r>
      <w:r>
        <w:rPr>
          <w:lang w:val="en-US"/>
        </w:rPr>
        <w:sym w:font="Arial" w:char="2013"/>
      </w:r>
      <w:r>
        <w:rPr>
          <w:lang w:val="en-US"/>
        </w:rPr>
        <w:t xml:space="preserve"> </w:t>
      </w:r>
      <w:r>
        <w:rPr>
          <w:i/>
          <w:lang w:val="en-US"/>
        </w:rPr>
        <w:t>q</w:t>
      </w:r>
      <w:r>
        <w:rPr>
          <w:vertAlign w:val="subscript"/>
          <w:lang w:val="en-US"/>
        </w:rPr>
        <w:t>1</w:t>
      </w:r>
      <w:r>
        <w:rPr>
          <w:i/>
          <w:lang w:val="en-US"/>
        </w:rPr>
        <w:t>c</w:t>
      </w:r>
      <w:r>
        <w:rPr>
          <w:lang w:val="en-US"/>
        </w:rPr>
        <w:t xml:space="preserve"> </w:t>
      </w:r>
      <w:r>
        <w:rPr>
          <w:i/>
          <w:lang w:val="en-US"/>
        </w:rPr>
        <w:t>=</w:t>
      </w:r>
      <w:r>
        <w:rPr>
          <w:noProof/>
        </w:rPr>
        <w:t xml:space="preserve"> 88,5 </w:t>
      </w:r>
      <w:r>
        <w:rPr>
          <w:noProof/>
        </w:rPr>
        <w:sym w:font="Arial" w:char="2013"/>
      </w:r>
      <w:r>
        <w:rPr>
          <w:noProof/>
        </w:rPr>
        <w:t xml:space="preserve"> 34 </w:t>
      </w:r>
      <w:r>
        <w:rPr>
          <w:noProof/>
        </w:rPr>
        <w:sym w:font="Arial" w:char="00B7"/>
      </w:r>
      <w:r>
        <w:rPr>
          <w:noProof/>
        </w:rPr>
        <w:t xml:space="preserve"> 0,28 = 79 кН.</w:t>
      </w:r>
    </w:p>
    <w:p w:rsidR="00000000" w:rsidRDefault="00AC1C26">
      <w:pPr>
        <w:ind w:firstLine="284"/>
        <w:jc w:val="both"/>
        <w:rPr>
          <w:lang w:val="en-US"/>
        </w:rPr>
      </w:pPr>
      <w:r>
        <w:rPr>
          <w:position w:val="-22"/>
          <w:lang w:val="en-US"/>
        </w:rPr>
        <w:object w:dxaOrig="6360" w:dyaOrig="620">
          <v:shape id="_x0000_i1448" type="#_x0000_t75" style="width:282pt;height:27.75pt" o:ole="">
            <v:imagedata r:id="rId804" o:title=""/>
          </v:shape>
          <o:OLEObject Type="Embed" ProgID="Equation.3" ShapeID="_x0000_i1448" DrawAspect="Content" ObjectID="_1480582314" r:id="rId805"/>
        </w:object>
      </w:r>
    </w:p>
    <w:p w:rsidR="00000000" w:rsidRDefault="00AC1C26">
      <w:pPr>
        <w:ind w:firstLine="284"/>
        <w:jc w:val="both"/>
      </w:pPr>
      <w:r>
        <w:t>т. е. прочность плиты по поперечной силе обеспечена.</w:t>
      </w:r>
    </w:p>
    <w:p w:rsidR="00000000" w:rsidRDefault="00AC1C26">
      <w:pPr>
        <w:ind w:firstLine="284"/>
        <w:jc w:val="both"/>
        <w:rPr>
          <w:noProof/>
        </w:rPr>
      </w:pPr>
      <w:r>
        <w:t>Пример</w:t>
      </w:r>
      <w:r>
        <w:rPr>
          <w:noProof/>
        </w:rPr>
        <w:t xml:space="preserve"> 20.</w:t>
      </w:r>
      <w:r>
        <w:t xml:space="preserve"> </w:t>
      </w:r>
      <w:r>
        <w:rPr>
          <w:i/>
        </w:rPr>
        <w:t>Дано:</w:t>
      </w:r>
      <w:r>
        <w:t xml:space="preserve"> панель резервуара консольного типа с переменной толщиной от</w:t>
      </w:r>
      <w:r>
        <w:rPr>
          <w:noProof/>
        </w:rPr>
        <w:t xml:space="preserve"> 262</w:t>
      </w:r>
      <w:r>
        <w:t xml:space="preserve"> (в заделке) до</w:t>
      </w:r>
      <w:r>
        <w:rPr>
          <w:noProof/>
        </w:rPr>
        <w:t xml:space="preserve"> 120</w:t>
      </w:r>
      <w:r>
        <w:t xml:space="preserve"> мм (на свободном конце)</w:t>
      </w:r>
      <w:r>
        <w:rPr>
          <w:noProof/>
        </w:rPr>
        <w:t>,</w:t>
      </w:r>
      <w:r>
        <w:t xml:space="preserve"> вылетом </w:t>
      </w:r>
      <w:r>
        <w:rPr>
          <w:noProof/>
        </w:rPr>
        <w:t>4,25</w:t>
      </w:r>
      <w:r>
        <w:t xml:space="preserve"> м; боковое давление грунта, учитывающее нагрузки от транспортны</w:t>
      </w:r>
      <w:r>
        <w:t xml:space="preserve">х средств на поверхности грунта, линейно убывает от </w:t>
      </w:r>
      <w:r>
        <w:rPr>
          <w:i/>
          <w:lang w:val="en-US"/>
        </w:rPr>
        <w:t>q</w:t>
      </w:r>
      <w:r>
        <w:rPr>
          <w:vertAlign w:val="subscript"/>
          <w:lang w:val="en-US"/>
        </w:rPr>
        <w:t>0</w:t>
      </w:r>
      <w:r>
        <w:rPr>
          <w:noProof/>
        </w:rPr>
        <w:t xml:space="preserve"> = 69</w:t>
      </w:r>
      <w:r>
        <w:t xml:space="preserve"> кН/м</w:t>
      </w:r>
      <w:r>
        <w:rPr>
          <w:vertAlign w:val="superscript"/>
          <w:lang w:val="en-US"/>
        </w:rPr>
        <w:t>2</w:t>
      </w:r>
      <w:r>
        <w:t xml:space="preserve"> в заделке до</w:t>
      </w:r>
      <w:r>
        <w:rPr>
          <w:noProof/>
        </w:rPr>
        <w:t xml:space="preserve"> </w:t>
      </w:r>
      <w:r>
        <w:rPr>
          <w:i/>
          <w:noProof/>
        </w:rPr>
        <w:t>q</w:t>
      </w:r>
      <w:r>
        <w:rPr>
          <w:noProof/>
        </w:rPr>
        <w:t xml:space="preserve"> = 7</w:t>
      </w:r>
      <w:r>
        <w:t xml:space="preserve"> кН/м</w:t>
      </w:r>
      <w:r>
        <w:rPr>
          <w:vertAlign w:val="superscript"/>
          <w:lang w:val="en-US"/>
        </w:rPr>
        <w:t>2</w:t>
      </w:r>
      <w:r>
        <w:t xml:space="preserve"> на свободном конце; </w:t>
      </w:r>
      <w:r>
        <w:rPr>
          <w:i/>
        </w:rPr>
        <w:t>а</w:t>
      </w:r>
      <w:r>
        <w:rPr>
          <w:noProof/>
        </w:rPr>
        <w:t xml:space="preserve"> = 22</w:t>
      </w:r>
      <w:r>
        <w:t xml:space="preserve"> мм; бетон тяжелый класса В15</w:t>
      </w:r>
      <w:r>
        <w:rPr>
          <w:lang w:val="en-US"/>
        </w:rPr>
        <w:t xml:space="preserve"> (</w:t>
      </w:r>
      <w:r>
        <w:rPr>
          <w:i/>
          <w:lang w:val="en-US"/>
        </w:rPr>
        <w:t>R</w:t>
      </w:r>
      <w:r>
        <w:rPr>
          <w:i/>
          <w:vertAlign w:val="subscript"/>
          <w:lang w:val="en-US"/>
        </w:rPr>
        <w:t>bt</w:t>
      </w:r>
      <w:r>
        <w:rPr>
          <w:lang w:val="en-US"/>
        </w:rPr>
        <w:t xml:space="preserve"> </w:t>
      </w:r>
      <w:r>
        <w:rPr>
          <w:noProof/>
        </w:rPr>
        <w:t>= 0,82</w:t>
      </w:r>
      <w:r>
        <w:t xml:space="preserve"> МПа при</w:t>
      </w:r>
      <w:r>
        <w:rPr>
          <w:lang w:val="en-US"/>
        </w:rPr>
        <w:t xml:space="preserve"> </w:t>
      </w:r>
      <w:r>
        <w:rPr>
          <w:lang w:val="en-US"/>
        </w:rPr>
        <w:sym w:font="Symbol" w:char="F067"/>
      </w:r>
      <w:r>
        <w:rPr>
          <w:i/>
          <w:vertAlign w:val="subscript"/>
          <w:lang w:val="en-US"/>
        </w:rPr>
        <w:t>b</w:t>
      </w:r>
      <w:r>
        <w:rPr>
          <w:vertAlign w:val="subscript"/>
          <w:lang w:val="en-US"/>
        </w:rPr>
        <w:t>2</w:t>
      </w:r>
      <w:r>
        <w:rPr>
          <w:noProof/>
        </w:rPr>
        <w:t xml:space="preserve"> </w:t>
      </w:r>
      <w:r>
        <w:rPr>
          <w:i/>
          <w:noProof/>
        </w:rPr>
        <w:t>=</w:t>
      </w:r>
      <w:r>
        <w:rPr>
          <w:noProof/>
        </w:rPr>
        <w:t xml:space="preserve"> 1,1).</w:t>
      </w:r>
    </w:p>
    <w:p w:rsidR="00000000" w:rsidRDefault="00AC1C26">
      <w:pPr>
        <w:ind w:firstLine="284"/>
        <w:jc w:val="both"/>
      </w:pPr>
      <w:r>
        <w:rPr>
          <w:i/>
        </w:rPr>
        <w:t>Требуется</w:t>
      </w:r>
      <w:r>
        <w:t xml:space="preserve"> проверить прочность панели по поперечной силе.</w:t>
      </w:r>
    </w:p>
    <w:p w:rsidR="00000000" w:rsidRDefault="00AC1C26">
      <w:pPr>
        <w:ind w:firstLine="284"/>
        <w:jc w:val="both"/>
      </w:pPr>
      <w:r>
        <w:t>Расчет. Рабочая высота сечения панели в заделке равна</w:t>
      </w:r>
      <w:r>
        <w:rPr>
          <w:noProof/>
        </w:rPr>
        <w:t xml:space="preserve"> </w:t>
      </w:r>
      <w:r>
        <w:rPr>
          <w:i/>
          <w:noProof/>
        </w:rPr>
        <w:t>h</w:t>
      </w:r>
      <w:r>
        <w:rPr>
          <w:noProof/>
          <w:vertAlign w:val="subscript"/>
        </w:rPr>
        <w:t>01</w:t>
      </w:r>
      <w:r>
        <w:t xml:space="preserve"> =</w:t>
      </w:r>
      <w:r>
        <w:rPr>
          <w:lang w:val="en-US"/>
        </w:rPr>
        <w:t xml:space="preserve"> </w:t>
      </w:r>
      <w:r>
        <w:t>262</w:t>
      </w:r>
      <w:r>
        <w:rPr>
          <w:noProof/>
        </w:rPr>
        <w:t xml:space="preserve"> </w:t>
      </w:r>
      <w:r>
        <w:rPr>
          <w:noProof/>
        </w:rPr>
        <w:sym w:font="Arial" w:char="2013"/>
      </w:r>
      <w:r>
        <w:rPr>
          <w:noProof/>
        </w:rPr>
        <w:t xml:space="preserve"> 22 = 240</w:t>
      </w:r>
      <w:r>
        <w:t xml:space="preserve"> мм.</w:t>
      </w:r>
    </w:p>
    <w:p w:rsidR="00000000" w:rsidRDefault="00AC1C26">
      <w:pPr>
        <w:ind w:firstLine="284"/>
        <w:jc w:val="both"/>
        <w:rPr>
          <w:noProof/>
        </w:rPr>
      </w:pPr>
      <w:r>
        <w:t>Определим</w:t>
      </w:r>
      <w:r>
        <w:rPr>
          <w:lang w:val="en-US"/>
        </w:rPr>
        <w:t xml:space="preserve"> tg</w:t>
      </w:r>
      <w:r>
        <w:rPr>
          <w:i/>
          <w:lang w:val="en-US"/>
        </w:rPr>
        <w:sym w:font="Symbol" w:char="F062"/>
      </w:r>
      <w:r>
        <w:rPr>
          <w:lang w:val="en-US"/>
        </w:rPr>
        <w:t xml:space="preserve"> (</w:t>
      </w:r>
      <w:r>
        <w:rPr>
          <w:i/>
          <w:lang w:val="en-US"/>
        </w:rPr>
        <w:sym w:font="Symbol" w:char="F062"/>
      </w:r>
      <w:r>
        <w:rPr>
          <w:i/>
          <w:noProof/>
        </w:rPr>
        <w:t xml:space="preserve"> —</w:t>
      </w:r>
      <w:r>
        <w:t xml:space="preserve"> угол между растянутой и сжатой гранями)</w:t>
      </w:r>
      <w:r>
        <w:rPr>
          <w:noProof/>
        </w:rPr>
        <w:t>:</w:t>
      </w:r>
    </w:p>
    <w:p w:rsidR="00000000" w:rsidRDefault="00AC1C26">
      <w:pPr>
        <w:ind w:firstLine="284"/>
        <w:jc w:val="both"/>
        <w:rPr>
          <w:noProof/>
        </w:rPr>
      </w:pPr>
      <w:r>
        <w:rPr>
          <w:noProof/>
          <w:position w:val="-24"/>
        </w:rPr>
        <w:object w:dxaOrig="2540" w:dyaOrig="620">
          <v:shape id="_x0000_i1449" type="#_x0000_t75" style="width:111.75pt;height:27pt" o:ole="">
            <v:imagedata r:id="rId806" o:title=""/>
          </v:shape>
          <o:OLEObject Type="Embed" ProgID="Equation.3" ShapeID="_x0000_i1449" DrawAspect="Content" ObjectID="_1480582315" r:id="rId807"/>
        </w:object>
      </w:r>
    </w:p>
    <w:p w:rsidR="00000000" w:rsidRDefault="00AC1C26">
      <w:pPr>
        <w:ind w:firstLine="284"/>
        <w:jc w:val="both"/>
      </w:pPr>
      <w:r>
        <w:t xml:space="preserve">Расчет производим для полосы панели шириной </w:t>
      </w:r>
      <w:r>
        <w:rPr>
          <w:i/>
          <w:lang w:val="en-US"/>
        </w:rPr>
        <w:t>b</w:t>
      </w:r>
      <w:r>
        <w:rPr>
          <w:i/>
          <w:noProof/>
        </w:rPr>
        <w:t xml:space="preserve"> =</w:t>
      </w:r>
      <w:r>
        <w:t xml:space="preserve"> 1</w:t>
      </w:r>
      <w:r>
        <w:rPr>
          <w:lang w:val="en-US"/>
        </w:rPr>
        <w:t xml:space="preserve"> </w:t>
      </w:r>
      <w:r>
        <w:t>м</w:t>
      </w:r>
      <w:r>
        <w:rPr>
          <w:noProof/>
        </w:rPr>
        <w:t xml:space="preserve"> </w:t>
      </w:r>
      <w:r>
        <w:rPr>
          <w:i/>
          <w:noProof/>
        </w:rPr>
        <w:t>=</w:t>
      </w:r>
      <w:r>
        <w:rPr>
          <w:noProof/>
        </w:rPr>
        <w:t xml:space="preserve"> 1000</w:t>
      </w:r>
      <w:r>
        <w:t xml:space="preserve"> мм.</w:t>
      </w:r>
    </w:p>
    <w:p w:rsidR="00000000" w:rsidRDefault="00AC1C26">
      <w:pPr>
        <w:ind w:firstLine="284"/>
        <w:jc w:val="both"/>
      </w:pPr>
      <w:r>
        <w:t>Проверим условия п.</w:t>
      </w:r>
      <w:r>
        <w:rPr>
          <w:noProof/>
        </w:rPr>
        <w:t xml:space="preserve"> 3.40.</w:t>
      </w:r>
      <w:r>
        <w:t xml:space="preserve"> Поперечная сила в заделк</w:t>
      </w:r>
      <w:r>
        <w:t>е равна:</w:t>
      </w:r>
    </w:p>
    <w:p w:rsidR="00000000" w:rsidRDefault="00AC1C26">
      <w:pPr>
        <w:ind w:firstLine="284"/>
        <w:jc w:val="both"/>
      </w:pPr>
      <w:r>
        <w:rPr>
          <w:position w:val="-24"/>
        </w:rPr>
        <w:object w:dxaOrig="2520" w:dyaOrig="620">
          <v:shape id="_x0000_i1450" type="#_x0000_t75" style="width:116.25pt;height:28.5pt" o:ole="">
            <v:imagedata r:id="rId808" o:title=""/>
          </v:shape>
          <o:OLEObject Type="Embed" ProgID="Equation.3" ShapeID="_x0000_i1450" DrawAspect="Content" ObjectID="_1480582316" r:id="rId809"/>
        </w:object>
      </w:r>
      <w:r>
        <w:t xml:space="preserve"> кН.</w:t>
      </w:r>
    </w:p>
    <w:p w:rsidR="00000000" w:rsidRDefault="00AC1C26">
      <w:pPr>
        <w:ind w:firstLine="284"/>
        <w:jc w:val="both"/>
      </w:pPr>
      <w:r>
        <w:t>Проверим условие</w:t>
      </w:r>
      <w:r>
        <w:rPr>
          <w:noProof/>
        </w:rPr>
        <w:t xml:space="preserve"> (71),</w:t>
      </w:r>
      <w:r>
        <w:t xml:space="preserve"> принимая</w:t>
      </w:r>
      <w:r>
        <w:rPr>
          <w:lang w:val="en-US"/>
        </w:rPr>
        <w:t xml:space="preserve"> </w:t>
      </w:r>
      <w:r>
        <w:rPr>
          <w:i/>
          <w:lang w:val="en-US"/>
        </w:rPr>
        <w:t>h</w:t>
      </w:r>
      <w:r>
        <w:rPr>
          <w:vertAlign w:val="subscript"/>
          <w:lang w:val="en-US"/>
        </w:rPr>
        <w:t>0</w:t>
      </w:r>
      <w:r>
        <w:rPr>
          <w:i/>
          <w:noProof/>
        </w:rPr>
        <w:t xml:space="preserve"> =</w:t>
      </w:r>
      <w:r>
        <w:rPr>
          <w:i/>
          <w:lang w:val="en-US"/>
        </w:rPr>
        <w:t xml:space="preserve"> h</w:t>
      </w:r>
      <w:r>
        <w:rPr>
          <w:vertAlign w:val="subscript"/>
          <w:lang w:val="en-US"/>
        </w:rPr>
        <w:t>01</w:t>
      </w:r>
      <w:r>
        <w:rPr>
          <w:i/>
          <w:noProof/>
        </w:rPr>
        <w:t xml:space="preserve"> = </w:t>
      </w:r>
      <w:r>
        <w:rPr>
          <w:noProof/>
        </w:rPr>
        <w:t>240</w:t>
      </w:r>
      <w:r>
        <w:t xml:space="preserve"> мм:</w:t>
      </w:r>
    </w:p>
    <w:p w:rsidR="00000000" w:rsidRDefault="00AC1C26">
      <w:pPr>
        <w:ind w:firstLine="284"/>
        <w:jc w:val="both"/>
        <w:rPr>
          <w:lang w:val="en-US"/>
        </w:rPr>
      </w:pPr>
      <w:r>
        <w:rPr>
          <w:position w:val="-10"/>
          <w:lang w:val="en-US"/>
        </w:rPr>
        <w:object w:dxaOrig="5040" w:dyaOrig="300">
          <v:shape id="_x0000_i1451" type="#_x0000_t75" style="width:219pt;height:13.5pt" o:ole="">
            <v:imagedata r:id="rId810" o:title=""/>
          </v:shape>
          <o:OLEObject Type="Embed" ProgID="Equation.3" ShapeID="_x0000_i1451" DrawAspect="Content" ObjectID="_1480582317" r:id="rId811"/>
        </w:object>
      </w:r>
    </w:p>
    <w:p w:rsidR="00000000" w:rsidRDefault="00AC1C26">
      <w:pPr>
        <w:ind w:firstLine="284"/>
        <w:jc w:val="both"/>
      </w:pPr>
      <w:r>
        <w:t>т. е. условие выполняется.</w:t>
      </w:r>
    </w:p>
    <w:p w:rsidR="00000000" w:rsidRDefault="00AC1C26">
      <w:pPr>
        <w:ind w:firstLine="284"/>
        <w:jc w:val="both"/>
        <w:rPr>
          <w:noProof/>
        </w:rPr>
      </w:pPr>
      <w:r>
        <w:t>Поскольку панели связаны одна с другой, а ширина стенки резервуара заведомо более</w:t>
      </w:r>
      <w:r>
        <w:rPr>
          <w:noProof/>
        </w:rPr>
        <w:t xml:space="preserve"> 5</w:t>
      </w:r>
      <w:r>
        <w:rPr>
          <w:i/>
          <w:noProof/>
        </w:rPr>
        <w:t>h</w:t>
      </w:r>
      <w:r>
        <w:rPr>
          <w:noProof/>
        </w:rPr>
        <w:t>,</w:t>
      </w:r>
      <w:r>
        <w:t xml:space="preserve"> значение </w:t>
      </w:r>
      <w:r>
        <w:rPr>
          <w:i/>
          <w:lang w:val="en-US"/>
        </w:rPr>
        <w:t>c</w:t>
      </w:r>
      <w:r>
        <w:rPr>
          <w:i/>
          <w:vertAlign w:val="subscript"/>
          <w:lang w:val="en-US"/>
        </w:rPr>
        <w:t>max</w:t>
      </w:r>
      <w:r>
        <w:t xml:space="preserve"> определим с учетом коэффициента </w:t>
      </w:r>
      <w:r>
        <w:sym w:font="Symbol" w:char="F061"/>
      </w:r>
      <w:r>
        <w:rPr>
          <w:noProof/>
        </w:rPr>
        <w:t xml:space="preserve"> = 1,25:</w:t>
      </w:r>
    </w:p>
    <w:p w:rsidR="00000000" w:rsidRDefault="00AC1C26">
      <w:pPr>
        <w:ind w:firstLine="284"/>
        <w:jc w:val="both"/>
        <w:rPr>
          <w:lang w:val="en-US"/>
        </w:rPr>
      </w:pPr>
      <w:r>
        <w:rPr>
          <w:position w:val="-30"/>
          <w:lang w:val="en-US"/>
        </w:rPr>
        <w:object w:dxaOrig="4440" w:dyaOrig="680">
          <v:shape id="_x0000_i1452" type="#_x0000_t75" style="width:201pt;height:30.75pt" o:ole="">
            <v:imagedata r:id="rId812" o:title=""/>
          </v:shape>
          <o:OLEObject Type="Embed" ProgID="Equation.3" ShapeID="_x0000_i1452" DrawAspect="Content" ObjectID="_1480582318" r:id="rId813"/>
        </w:object>
      </w:r>
      <w:r>
        <w:rPr>
          <w:lang w:val="en-US"/>
        </w:rPr>
        <w:t xml:space="preserve"> </w:t>
      </w:r>
      <w:r>
        <w:t>мм</w:t>
      </w:r>
      <w:r>
        <w:rPr>
          <w:lang w:val="en-US"/>
        </w:rPr>
        <w:t>.</w:t>
      </w:r>
    </w:p>
    <w:p w:rsidR="00000000" w:rsidRDefault="00AC1C26">
      <w:pPr>
        <w:ind w:firstLine="284"/>
        <w:jc w:val="both"/>
        <w:rPr>
          <w:lang w:val="en-US"/>
        </w:rPr>
      </w:pPr>
      <w:r>
        <w:t xml:space="preserve">Средняя интенсивность нагрузки на приопорном участке длиной </w:t>
      </w:r>
      <w:r>
        <w:rPr>
          <w:i/>
          <w:lang w:val="en-US"/>
        </w:rPr>
        <w:t>c</w:t>
      </w:r>
      <w:r>
        <w:rPr>
          <w:i/>
          <w:vertAlign w:val="subscript"/>
          <w:lang w:val="en-US"/>
        </w:rPr>
        <w:t>max</w:t>
      </w:r>
      <w:r>
        <w:rPr>
          <w:i/>
          <w:noProof/>
        </w:rPr>
        <w:t xml:space="preserve"> =</w:t>
      </w:r>
      <w:r>
        <w:rPr>
          <w:noProof/>
        </w:rPr>
        <w:t xml:space="preserve"> 464</w:t>
      </w:r>
      <w:r>
        <w:t xml:space="preserve"> мм равна</w:t>
      </w:r>
      <w:r>
        <w:rPr>
          <w:lang w:val="en-US"/>
        </w:rPr>
        <w:t xml:space="preserve"> </w:t>
      </w:r>
      <w:r>
        <w:rPr>
          <w:i/>
          <w:lang w:val="en-US"/>
        </w:rPr>
        <w:t>q</w:t>
      </w:r>
      <w:r>
        <w:rPr>
          <w:vertAlign w:val="subscript"/>
          <w:lang w:val="en-US"/>
        </w:rPr>
        <w:t>1</w:t>
      </w:r>
      <w:r>
        <w:rPr>
          <w:i/>
          <w:noProof/>
        </w:rPr>
        <w:t xml:space="preserve"> =</w:t>
      </w:r>
      <w:r>
        <w:rPr>
          <w:noProof/>
        </w:rPr>
        <w:t xml:space="preserve"> 69 </w:t>
      </w:r>
      <w:r>
        <w:rPr>
          <w:noProof/>
        </w:rPr>
        <w:sym w:font="Arial" w:char="2013"/>
      </w:r>
      <w:r>
        <w:rPr>
          <w:noProof/>
        </w:rPr>
        <w:t xml:space="preserve"> (69 </w:t>
      </w:r>
      <w:r>
        <w:rPr>
          <w:noProof/>
        </w:rPr>
        <w:sym w:font="Arial" w:char="2013"/>
      </w:r>
      <w:r>
        <w:rPr>
          <w:noProof/>
        </w:rPr>
        <w:t xml:space="preserve"> 7) </w:t>
      </w:r>
      <w:r>
        <w:rPr>
          <w:noProof/>
          <w:position w:val="-24"/>
        </w:rPr>
        <w:object w:dxaOrig="840" w:dyaOrig="620">
          <v:shape id="_x0000_i1453" type="#_x0000_t75" style="width:36pt;height:26.25pt" o:ole="">
            <v:imagedata r:id="rId814" o:title=""/>
          </v:shape>
          <o:OLEObject Type="Embed" ProgID="Equation.3" ShapeID="_x0000_i1453" DrawAspect="Content" ObjectID="_1480582319" r:id="rId815"/>
        </w:object>
      </w:r>
      <w:r>
        <w:rPr>
          <w:noProof/>
        </w:rPr>
        <w:t>= 65,6</w:t>
      </w:r>
      <w:r>
        <w:t xml:space="preserve"> Н/мм. </w:t>
      </w:r>
    </w:p>
    <w:p w:rsidR="00000000" w:rsidRDefault="00AC1C26">
      <w:pPr>
        <w:ind w:firstLine="284"/>
        <w:jc w:val="both"/>
        <w:rPr>
          <w:noProof/>
        </w:rPr>
      </w:pPr>
      <w:r>
        <w:t>Из табл.</w:t>
      </w:r>
      <w:r>
        <w:rPr>
          <w:noProof/>
        </w:rPr>
        <w:t xml:space="preserve"> 21 </w:t>
      </w:r>
      <w:r>
        <w:rPr>
          <w:i/>
          <w:noProof/>
        </w:rPr>
        <w:sym w:font="Symbol" w:char="F06A"/>
      </w:r>
      <w:r>
        <w:rPr>
          <w:i/>
          <w:noProof/>
          <w:vertAlign w:val="subscript"/>
        </w:rPr>
        <w:t>b</w:t>
      </w:r>
      <w:r>
        <w:rPr>
          <w:noProof/>
          <w:vertAlign w:val="subscript"/>
        </w:rPr>
        <w:t xml:space="preserve">4 </w:t>
      </w:r>
      <w:r>
        <w:rPr>
          <w:noProof/>
        </w:rPr>
        <w:t>=1,5.</w:t>
      </w:r>
    </w:p>
    <w:p w:rsidR="00000000" w:rsidRDefault="00AC1C26">
      <w:pPr>
        <w:ind w:firstLine="284"/>
        <w:jc w:val="both"/>
        <w:rPr>
          <w:lang w:val="en-US"/>
        </w:rPr>
      </w:pPr>
      <w:r>
        <w:lastRenderedPageBreak/>
        <w:t xml:space="preserve">Поскольку </w:t>
      </w:r>
      <w:r>
        <w:rPr>
          <w:lang w:val="en-US"/>
        </w:rPr>
        <w:t xml:space="preserve">            </w:t>
      </w:r>
    </w:p>
    <w:p w:rsidR="00000000" w:rsidRDefault="00AC1C26">
      <w:pPr>
        <w:ind w:firstLine="284"/>
        <w:jc w:val="both"/>
        <w:rPr>
          <w:lang w:val="en-US"/>
        </w:rPr>
      </w:pPr>
      <w:r>
        <w:rPr>
          <w:lang w:val="en-US"/>
        </w:rPr>
        <w:t xml:space="preserve">  </w:t>
      </w:r>
      <w:r>
        <w:rPr>
          <w:position w:val="-32"/>
        </w:rPr>
        <w:object w:dxaOrig="8180" w:dyaOrig="700">
          <v:shape id="_x0000_i1454" type="#_x0000_t75" style="width:360.75pt;height:31.5pt" o:ole="">
            <v:imagedata r:id="rId816" o:title=""/>
          </v:shape>
          <o:OLEObject Type="Embed" ProgID="Equation.3" ShapeID="_x0000_i1454" DrawAspect="Content" ObjectID="_1480582320" r:id="rId817"/>
        </w:object>
      </w:r>
    </w:p>
    <w:p w:rsidR="00000000" w:rsidRDefault="00AC1C26">
      <w:pPr>
        <w:ind w:firstLine="284"/>
        <w:jc w:val="both"/>
      </w:pPr>
      <w:r>
        <w:rPr>
          <w:noProof/>
        </w:rPr>
        <w:t>= 464</w:t>
      </w:r>
      <w:r>
        <w:t xml:space="preserve"> мм, принимаем </w:t>
      </w:r>
      <w:r>
        <w:rPr>
          <w:i/>
        </w:rPr>
        <w:t>с</w:t>
      </w:r>
      <w:r>
        <w:rPr>
          <w:i/>
          <w:noProof/>
        </w:rPr>
        <w:t xml:space="preserve"> =</w:t>
      </w:r>
      <w:r>
        <w:rPr>
          <w:i/>
        </w:rPr>
        <w:t xml:space="preserve"> с</w:t>
      </w:r>
      <w:r>
        <w:rPr>
          <w:i/>
          <w:vertAlign w:val="subscript"/>
          <w:lang w:val="en-US"/>
        </w:rPr>
        <w:t>max</w:t>
      </w:r>
      <w:r>
        <w:t xml:space="preserve"> =</w:t>
      </w:r>
      <w:r>
        <w:rPr>
          <w:lang w:val="en-US"/>
        </w:rPr>
        <w:t xml:space="preserve"> </w:t>
      </w:r>
      <w:r>
        <w:t>464 мм.</w:t>
      </w:r>
    </w:p>
    <w:p w:rsidR="00000000" w:rsidRDefault="00AC1C26">
      <w:pPr>
        <w:ind w:firstLine="284"/>
        <w:jc w:val="both"/>
        <w:rPr>
          <w:noProof/>
        </w:rPr>
      </w:pPr>
      <w:r>
        <w:t>Определим рабочую высоту сечения на расстоянии</w:t>
      </w:r>
      <w:r>
        <w:rPr>
          <w:noProof/>
        </w:rPr>
        <w:t xml:space="preserve"> </w:t>
      </w:r>
      <w:r>
        <w:rPr>
          <w:noProof/>
          <w:position w:val="-24"/>
        </w:rPr>
        <w:object w:dxaOrig="240" w:dyaOrig="620">
          <v:shape id="_x0000_i1455" type="#_x0000_t75" style="width:9.75pt;height:25.5pt" o:ole="">
            <v:imagedata r:id="rId818" o:title=""/>
          </v:shape>
          <o:OLEObject Type="Embed" ProgID="Equation.3" ShapeID="_x0000_i1455" DrawAspect="Content" ObjectID="_1480582321" r:id="rId819"/>
        </w:object>
      </w:r>
      <w:r>
        <w:t xml:space="preserve"> от опоры (т. е. среднее значение</w:t>
      </w:r>
      <w:r>
        <w:rPr>
          <w:lang w:val="en-US"/>
        </w:rPr>
        <w:t xml:space="preserve"> </w:t>
      </w:r>
      <w:r>
        <w:rPr>
          <w:i/>
          <w:lang w:val="en-US"/>
        </w:rPr>
        <w:t>h</w:t>
      </w:r>
      <w:r>
        <w:rPr>
          <w:vertAlign w:val="subscript"/>
          <w:lang w:val="en-US"/>
        </w:rPr>
        <w:t>0</w:t>
      </w:r>
      <w:r>
        <w:t xml:space="preserve"> в пределах длины </w:t>
      </w:r>
      <w:r>
        <w:rPr>
          <w:i/>
        </w:rPr>
        <w:t>с</w:t>
      </w:r>
      <w:r>
        <w:t>)</w:t>
      </w:r>
      <w:r>
        <w:rPr>
          <w:noProof/>
        </w:rPr>
        <w:t>:</w:t>
      </w:r>
    </w:p>
    <w:p w:rsidR="00000000" w:rsidRDefault="00AC1C26">
      <w:pPr>
        <w:ind w:firstLine="284"/>
        <w:jc w:val="both"/>
      </w:pPr>
      <w:r>
        <w:rPr>
          <w:position w:val="-20"/>
          <w:lang w:val="en-US"/>
        </w:rPr>
        <w:object w:dxaOrig="3519" w:dyaOrig="520">
          <v:shape id="_x0000_i1456" type="#_x0000_t75" style="width:160.5pt;height:24pt" o:ole="">
            <v:imagedata r:id="rId820" o:title=""/>
          </v:shape>
          <o:OLEObject Type="Embed" ProgID="Equation.3" ShapeID="_x0000_i1456" DrawAspect="Content" ObjectID="_1480582322" r:id="rId821"/>
        </w:object>
      </w:r>
      <w:r>
        <w:rPr>
          <w:lang w:val="en-US"/>
        </w:rPr>
        <w:t xml:space="preserve"> </w:t>
      </w:r>
      <w:r>
        <w:t>мм.</w:t>
      </w:r>
    </w:p>
    <w:p w:rsidR="00000000" w:rsidRDefault="00AC1C26">
      <w:pPr>
        <w:ind w:firstLine="284"/>
        <w:jc w:val="both"/>
      </w:pPr>
      <w:r>
        <w:t xml:space="preserve">Поперечная сила на расстоянии </w:t>
      </w:r>
      <w:r>
        <w:rPr>
          <w:i/>
        </w:rPr>
        <w:t>с</w:t>
      </w:r>
      <w:r>
        <w:rPr>
          <w:noProof/>
        </w:rPr>
        <w:t xml:space="preserve"> == 464</w:t>
      </w:r>
      <w:r>
        <w:t xml:space="preserve"> мм от опоры равна:</w:t>
      </w:r>
    </w:p>
    <w:p w:rsidR="00000000" w:rsidRDefault="00AC1C26">
      <w:pPr>
        <w:ind w:firstLine="284"/>
        <w:jc w:val="both"/>
        <w:rPr>
          <w:lang w:val="en-US"/>
        </w:rPr>
      </w:pPr>
      <w:r>
        <w:rPr>
          <w:position w:val="-12"/>
          <w:lang w:val="en-US"/>
        </w:rPr>
        <w:object w:dxaOrig="4099" w:dyaOrig="360">
          <v:shape id="_x0000_i1457" type="#_x0000_t75" style="width:185.25pt;height:16.5pt" o:ole="">
            <v:imagedata r:id="rId822" o:title=""/>
          </v:shape>
          <o:OLEObject Type="Embed" ProgID="Equation.3" ShapeID="_x0000_i1457" DrawAspect="Content" ObjectID="_1480582323" r:id="rId823"/>
        </w:object>
      </w:r>
      <w:r>
        <w:rPr>
          <w:lang w:val="en-US"/>
        </w:rPr>
        <w:t xml:space="preserve">  </w:t>
      </w:r>
      <w:r>
        <w:t xml:space="preserve">кН. </w:t>
      </w:r>
    </w:p>
    <w:p w:rsidR="00000000" w:rsidRDefault="00AC1C26">
      <w:pPr>
        <w:ind w:firstLine="284"/>
        <w:jc w:val="both"/>
        <w:rPr>
          <w:noProof/>
        </w:rPr>
      </w:pPr>
      <w:r>
        <w:t>Проверим условие</w:t>
      </w:r>
      <w:r>
        <w:rPr>
          <w:noProof/>
        </w:rPr>
        <w:t xml:space="preserve"> (72):</w:t>
      </w:r>
    </w:p>
    <w:p w:rsidR="00000000" w:rsidRDefault="00AC1C26">
      <w:pPr>
        <w:ind w:firstLine="284"/>
        <w:jc w:val="both"/>
        <w:rPr>
          <w:lang w:val="en-US"/>
        </w:rPr>
      </w:pPr>
      <w:r>
        <w:rPr>
          <w:position w:val="-24"/>
          <w:lang w:val="en-US"/>
        </w:rPr>
        <w:object w:dxaOrig="5840" w:dyaOrig="660">
          <v:shape id="_x0000_i1458" type="#_x0000_t75" style="width:265.5pt;height:30pt" o:ole="">
            <v:imagedata r:id="rId824" o:title=""/>
          </v:shape>
          <o:OLEObject Type="Embed" ProgID="Equation.3" ShapeID="_x0000_i1458" DrawAspect="Content" ObjectID="_1480582324" r:id="rId825"/>
        </w:object>
      </w:r>
      <w:r>
        <w:rPr>
          <w:lang w:val="en-US"/>
        </w:rPr>
        <w:t xml:space="preserve"> </w:t>
      </w:r>
      <w:r>
        <w:t>кН</w:t>
      </w:r>
      <w:r>
        <w:rPr>
          <w:lang w:val="en-US"/>
        </w:rPr>
        <w:t>,</w:t>
      </w:r>
    </w:p>
    <w:p w:rsidR="00000000" w:rsidRDefault="00AC1C26">
      <w:pPr>
        <w:ind w:firstLine="284"/>
        <w:jc w:val="both"/>
      </w:pPr>
      <w:r>
        <w:t>т. е. прочность панели по поперечной силе обеспечена.</w:t>
      </w:r>
    </w:p>
    <w:p w:rsidR="00000000" w:rsidRDefault="00AC1C26">
      <w:pPr>
        <w:ind w:firstLine="284"/>
        <w:jc w:val="both"/>
        <w:rPr>
          <w:i/>
        </w:rPr>
      </w:pPr>
    </w:p>
    <w:p w:rsidR="00000000" w:rsidRDefault="00AC1C26">
      <w:pPr>
        <w:ind w:firstLine="284"/>
        <w:jc w:val="center"/>
        <w:rPr>
          <w:i/>
        </w:rPr>
      </w:pPr>
      <w:r>
        <w:rPr>
          <w:i/>
        </w:rPr>
        <w:t>Расчет наклонных сечений на действие изгибающего момента</w:t>
      </w:r>
    </w:p>
    <w:p w:rsidR="00000000" w:rsidRDefault="00AC1C26">
      <w:pPr>
        <w:ind w:firstLine="284"/>
        <w:jc w:val="both"/>
        <w:rPr>
          <w:i/>
        </w:rPr>
      </w:pPr>
    </w:p>
    <w:p w:rsidR="00000000" w:rsidRDefault="00AC1C26">
      <w:pPr>
        <w:ind w:firstLine="284"/>
        <w:jc w:val="both"/>
      </w:pPr>
      <w:r>
        <w:t>Пример</w:t>
      </w:r>
      <w:r>
        <w:rPr>
          <w:noProof/>
        </w:rPr>
        <w:t xml:space="preserve"> 21.</w:t>
      </w:r>
      <w:r>
        <w:t xml:space="preserve"> </w:t>
      </w:r>
      <w:r>
        <w:rPr>
          <w:i/>
        </w:rPr>
        <w:t>Дано:</w:t>
      </w:r>
      <w:r>
        <w:t xml:space="preserve"> свободно опертая железобетонная балка пролет</w:t>
      </w:r>
      <w:r>
        <w:t>ом</w:t>
      </w:r>
      <w:r>
        <w:rPr>
          <w:noProof/>
        </w:rPr>
        <w:t xml:space="preserve"> </w:t>
      </w:r>
      <w:r>
        <w:rPr>
          <w:i/>
          <w:noProof/>
        </w:rPr>
        <w:t>l</w:t>
      </w:r>
      <w:r>
        <w:rPr>
          <w:noProof/>
        </w:rPr>
        <w:t xml:space="preserve"> =</w:t>
      </w:r>
      <w:r>
        <w:t xml:space="preserve"> 5,5</w:t>
      </w:r>
      <w:r>
        <w:rPr>
          <w:lang w:val="en-US"/>
        </w:rPr>
        <w:t xml:space="preserve"> </w:t>
      </w:r>
      <w:r>
        <w:t>м с равномерно распределенной нагрузкой</w:t>
      </w:r>
      <w:r>
        <w:rPr>
          <w:lang w:val="en-US"/>
        </w:rPr>
        <w:t xml:space="preserve"> </w:t>
      </w:r>
      <w:r>
        <w:rPr>
          <w:i/>
          <w:lang w:val="en-US"/>
        </w:rPr>
        <w:t>q</w:t>
      </w:r>
      <w:r>
        <w:rPr>
          <w:i/>
          <w:noProof/>
        </w:rPr>
        <w:t xml:space="preserve"> =</w:t>
      </w:r>
      <w:r>
        <w:rPr>
          <w:noProof/>
        </w:rPr>
        <w:t xml:space="preserve"> 29</w:t>
      </w:r>
      <w:r>
        <w:t xml:space="preserve"> кН/м; конструкция приопорного участка балки принята по черт.</w:t>
      </w:r>
      <w:r>
        <w:rPr>
          <w:noProof/>
        </w:rPr>
        <w:t xml:space="preserve"> 30; </w:t>
      </w:r>
      <w:r>
        <w:t>бетон тяжелый класса В15</w:t>
      </w:r>
      <w:r>
        <w:rPr>
          <w:lang w:val="en-US"/>
        </w:rPr>
        <w:t xml:space="preserve"> (</w:t>
      </w:r>
      <w:r>
        <w:rPr>
          <w:i/>
          <w:lang w:val="en-US"/>
        </w:rPr>
        <w:t>R</w:t>
      </w:r>
      <w:r>
        <w:rPr>
          <w:i/>
          <w:vertAlign w:val="subscript"/>
          <w:lang w:val="en-US"/>
        </w:rPr>
        <w:t>b</w:t>
      </w:r>
      <w:r>
        <w:rPr>
          <w:lang w:val="en-US"/>
        </w:rPr>
        <w:t xml:space="preserve"> </w:t>
      </w:r>
      <w:r>
        <w:rPr>
          <w:i/>
          <w:noProof/>
        </w:rPr>
        <w:t>=</w:t>
      </w:r>
      <w:r>
        <w:rPr>
          <w:noProof/>
        </w:rPr>
        <w:t xml:space="preserve"> 7,7</w:t>
      </w:r>
      <w:r>
        <w:t xml:space="preserve"> МПа;</w:t>
      </w:r>
      <w:r>
        <w:rPr>
          <w:lang w:val="en-US"/>
        </w:rPr>
        <w:t xml:space="preserve"> </w:t>
      </w:r>
      <w:r>
        <w:rPr>
          <w:i/>
          <w:lang w:val="en-US"/>
        </w:rPr>
        <w:t>R</w:t>
      </w:r>
      <w:r>
        <w:rPr>
          <w:i/>
          <w:vertAlign w:val="subscript"/>
          <w:lang w:val="en-US"/>
        </w:rPr>
        <w:t>bt</w:t>
      </w:r>
      <w:r>
        <w:rPr>
          <w:i/>
          <w:noProof/>
        </w:rPr>
        <w:t xml:space="preserve"> = </w:t>
      </w:r>
      <w:r>
        <w:rPr>
          <w:noProof/>
        </w:rPr>
        <w:t>0,67</w:t>
      </w:r>
      <w:r>
        <w:t xml:space="preserve"> МПа при </w:t>
      </w:r>
      <w:r>
        <w:sym w:font="Symbol" w:char="F067"/>
      </w:r>
      <w:r>
        <w:rPr>
          <w:i/>
          <w:vertAlign w:val="subscript"/>
          <w:lang w:val="en-US"/>
        </w:rPr>
        <w:t>b</w:t>
      </w:r>
      <w:r>
        <w:rPr>
          <w:vertAlign w:val="subscript"/>
          <w:lang w:val="en-US"/>
        </w:rPr>
        <w:t>2</w:t>
      </w:r>
      <w:r>
        <w:rPr>
          <w:i/>
          <w:noProof/>
        </w:rPr>
        <w:t xml:space="preserve"> =</w:t>
      </w:r>
      <w:r>
        <w:rPr>
          <w:noProof/>
        </w:rPr>
        <w:t xml:space="preserve"> 0,9);</w:t>
      </w:r>
      <w:r>
        <w:t xml:space="preserve"> продольная арматура без анкеров класса А-III</w:t>
      </w:r>
      <w:r>
        <w:rPr>
          <w:noProof/>
        </w:rPr>
        <w:t xml:space="preserve"> (</w:t>
      </w:r>
      <w:r>
        <w:rPr>
          <w:i/>
          <w:noProof/>
        </w:rPr>
        <w:t>R</w:t>
      </w:r>
      <w:r>
        <w:rPr>
          <w:i/>
          <w:noProof/>
          <w:vertAlign w:val="subscript"/>
        </w:rPr>
        <w:t>s</w:t>
      </w:r>
      <w:r>
        <w:rPr>
          <w:noProof/>
        </w:rPr>
        <w:t xml:space="preserve"> = 365</w:t>
      </w:r>
      <w:r>
        <w:t xml:space="preserve"> МПа)</w:t>
      </w:r>
      <w:r>
        <w:rPr>
          <w:noProof/>
        </w:rPr>
        <w:t>,</w:t>
      </w:r>
      <w:r>
        <w:t xml:space="preserve"> площадью сечения </w:t>
      </w:r>
      <w:r>
        <w:rPr>
          <w:i/>
          <w:lang w:val="en-US"/>
        </w:rPr>
        <w:t>A</w:t>
      </w:r>
      <w:r>
        <w:rPr>
          <w:i/>
          <w:vertAlign w:val="subscript"/>
          <w:lang w:val="en-US"/>
        </w:rPr>
        <w:t>s</w:t>
      </w:r>
      <w:r>
        <w:rPr>
          <w:lang w:val="en-US"/>
        </w:rPr>
        <w:t xml:space="preserve"> </w:t>
      </w:r>
      <w:r>
        <w:t>=</w:t>
      </w:r>
      <w:r>
        <w:rPr>
          <w:lang w:val="en-US"/>
        </w:rPr>
        <w:t xml:space="preserve"> </w:t>
      </w:r>
      <w:r>
        <w:t>982</w:t>
      </w:r>
      <w:r>
        <w:rPr>
          <w:lang w:val="en-US"/>
        </w:rPr>
        <w:t xml:space="preserve"> </w:t>
      </w:r>
      <w:r>
        <w:t>мм</w:t>
      </w:r>
      <w:r>
        <w:rPr>
          <w:vertAlign w:val="superscript"/>
          <w:lang w:val="en-US"/>
        </w:rPr>
        <w:t>2</w:t>
      </w:r>
      <w:r>
        <w:rPr>
          <w:noProof/>
        </w:rPr>
        <w:t xml:space="preserve"> (2 </w:t>
      </w:r>
      <w:r>
        <w:rPr>
          <w:noProof/>
        </w:rPr>
        <w:sym w:font="Symbol" w:char="F0C6"/>
      </w:r>
      <w:r>
        <w:rPr>
          <w:noProof/>
        </w:rPr>
        <w:t xml:space="preserve"> 25)</w:t>
      </w:r>
      <w:r>
        <w:t xml:space="preserve"> и </w:t>
      </w:r>
      <w:r>
        <w:rPr>
          <w:position w:val="-12"/>
        </w:rPr>
        <w:object w:dxaOrig="300" w:dyaOrig="360">
          <v:shape id="_x0000_i1459" type="#_x0000_t75" style="width:12.75pt;height:15.75pt" o:ole="">
            <v:imagedata r:id="rId826" o:title=""/>
          </v:shape>
          <o:OLEObject Type="Embed" ProgID="Equation.3" ShapeID="_x0000_i1459" DrawAspect="Content" ObjectID="_1480582325" r:id="rId827"/>
        </w:object>
      </w:r>
      <w:r>
        <w:rPr>
          <w:lang w:val="en-US"/>
        </w:rPr>
        <w:t xml:space="preserve"> </w:t>
      </w:r>
      <w:r>
        <w:t>=</w:t>
      </w:r>
      <w:r>
        <w:rPr>
          <w:lang w:val="en-US"/>
        </w:rPr>
        <w:t xml:space="preserve"> </w:t>
      </w:r>
      <w:r>
        <w:t>226</w:t>
      </w:r>
      <w:r>
        <w:rPr>
          <w:lang w:val="en-US"/>
        </w:rPr>
        <w:t xml:space="preserve"> </w:t>
      </w:r>
      <w:r>
        <w:t>мм</w:t>
      </w:r>
      <w:r>
        <w:rPr>
          <w:vertAlign w:val="superscript"/>
          <w:lang w:val="en-US"/>
        </w:rPr>
        <w:t>2</w:t>
      </w:r>
      <w:r>
        <w:t xml:space="preserve"> </w:t>
      </w:r>
      <w:r>
        <w:rPr>
          <w:noProof/>
        </w:rPr>
        <w:t xml:space="preserve">(2 </w:t>
      </w:r>
      <w:r>
        <w:rPr>
          <w:noProof/>
        </w:rPr>
        <w:sym w:font="Symbol" w:char="F0C6"/>
      </w:r>
      <w:r>
        <w:rPr>
          <w:noProof/>
        </w:rPr>
        <w:t xml:space="preserve"> 12);</w:t>
      </w:r>
      <w:r>
        <w:t xml:space="preserve"> хомуты из арматуры класса А-</w:t>
      </w:r>
      <w:r>
        <w:rPr>
          <w:lang w:val="en-US"/>
        </w:rPr>
        <w:t>I (</w:t>
      </w:r>
      <w:r>
        <w:rPr>
          <w:i/>
          <w:lang w:val="en-US"/>
        </w:rPr>
        <w:t>R</w:t>
      </w:r>
      <w:r>
        <w:rPr>
          <w:i/>
          <w:vertAlign w:val="subscript"/>
          <w:lang w:val="en-US"/>
        </w:rPr>
        <w:t>sw</w:t>
      </w:r>
      <w:r>
        <w:rPr>
          <w:i/>
          <w:noProof/>
        </w:rPr>
        <w:t xml:space="preserve"> = </w:t>
      </w:r>
      <w:r>
        <w:rPr>
          <w:noProof/>
        </w:rPr>
        <w:t>175</w:t>
      </w:r>
      <w:r>
        <w:t xml:space="preserve"> МПа), диаметром</w:t>
      </w:r>
      <w:r>
        <w:rPr>
          <w:noProof/>
        </w:rPr>
        <w:t xml:space="preserve"> 6</w:t>
      </w:r>
      <w:r>
        <w:t xml:space="preserve"> мм, шагом</w:t>
      </w:r>
      <w:r>
        <w:rPr>
          <w:lang w:val="en-US"/>
        </w:rPr>
        <w:t xml:space="preserve"> </w:t>
      </w:r>
      <w:r>
        <w:rPr>
          <w:i/>
          <w:lang w:val="en-US"/>
        </w:rPr>
        <w:t>s</w:t>
      </w:r>
      <w:r>
        <w:rPr>
          <w:noProof/>
        </w:rPr>
        <w:t xml:space="preserve"> = 150</w:t>
      </w:r>
      <w:r>
        <w:t xml:space="preserve"> мм приварены к продольным стержням.</w:t>
      </w:r>
    </w:p>
    <w:p w:rsidR="00000000" w:rsidRDefault="00AC1C26">
      <w:pPr>
        <w:ind w:firstLine="284"/>
        <w:jc w:val="both"/>
      </w:pPr>
      <w:r>
        <w:rPr>
          <w:i/>
        </w:rPr>
        <w:t>Требуется</w:t>
      </w:r>
      <w:r>
        <w:t xml:space="preserve"> проверить прочность наклонных сечений на действие</w:t>
      </w:r>
      <w:r>
        <w:t xml:space="preserve"> изгибающего момента.</w:t>
      </w:r>
    </w:p>
    <w:p w:rsidR="00000000" w:rsidRDefault="00AC1C26">
      <w:pPr>
        <w:ind w:firstLine="284"/>
        <w:jc w:val="center"/>
        <w:rPr>
          <w:lang w:val="en-US"/>
        </w:rPr>
      </w:pPr>
      <w:r>
        <w:rPr>
          <w:lang w:val="en-US"/>
        </w:rPr>
        <w:pict>
          <v:shape id="_x0000_i1460" type="#_x0000_t75" style="width:240pt;height:135.75pt">
            <v:imagedata r:id="rId828" o:title=""/>
          </v:shape>
        </w:pict>
      </w:r>
    </w:p>
    <w:p w:rsidR="00000000" w:rsidRDefault="00AC1C26">
      <w:pPr>
        <w:ind w:firstLine="284"/>
        <w:jc w:val="center"/>
      </w:pPr>
      <w:r>
        <w:t>Черт.</w:t>
      </w:r>
      <w:r>
        <w:rPr>
          <w:noProof/>
        </w:rPr>
        <w:t xml:space="preserve"> 30.</w:t>
      </w:r>
      <w:r>
        <w:t xml:space="preserve"> К примеру расчета</w:t>
      </w:r>
      <w:r>
        <w:rPr>
          <w:noProof/>
        </w:rPr>
        <w:t xml:space="preserve"> 21</w:t>
      </w:r>
    </w:p>
    <w:p w:rsidR="00000000" w:rsidRDefault="00AC1C26">
      <w:pPr>
        <w:ind w:firstLine="284"/>
        <w:jc w:val="center"/>
        <w:rPr>
          <w:noProof/>
        </w:rPr>
      </w:pPr>
    </w:p>
    <w:p w:rsidR="00000000" w:rsidRDefault="00AC1C26">
      <w:pPr>
        <w:ind w:firstLine="284"/>
        <w:jc w:val="both"/>
      </w:pPr>
      <w:r>
        <w:t>Расчет.</w:t>
      </w:r>
      <w:r>
        <w:rPr>
          <w:lang w:val="en-US"/>
        </w:rPr>
        <w:t xml:space="preserve"> </w:t>
      </w:r>
      <w:r>
        <w:rPr>
          <w:i/>
          <w:lang w:val="en-US"/>
        </w:rPr>
        <w:t>h</w:t>
      </w:r>
      <w:r>
        <w:rPr>
          <w:vertAlign w:val="subscript"/>
          <w:lang w:val="en-US"/>
        </w:rPr>
        <w:t>0</w:t>
      </w:r>
      <w:r>
        <w:rPr>
          <w:smallCaps/>
          <w:noProof/>
        </w:rPr>
        <w:t xml:space="preserve"> </w:t>
      </w:r>
      <w:r>
        <w:rPr>
          <w:noProof/>
        </w:rPr>
        <w:t xml:space="preserve">= </w:t>
      </w:r>
      <w:r>
        <w:rPr>
          <w:i/>
          <w:noProof/>
        </w:rPr>
        <w:t xml:space="preserve">h </w:t>
      </w:r>
      <w:r>
        <w:rPr>
          <w:i/>
          <w:noProof/>
        </w:rPr>
        <w:sym w:font="Arial" w:char="2013"/>
      </w:r>
      <w:r>
        <w:rPr>
          <w:i/>
          <w:noProof/>
        </w:rPr>
        <w:t xml:space="preserve"> a </w:t>
      </w:r>
      <w:r>
        <w:t>=</w:t>
      </w:r>
      <w:r>
        <w:rPr>
          <w:noProof/>
        </w:rPr>
        <w:t xml:space="preserve"> 400 </w:t>
      </w:r>
      <w:r>
        <w:rPr>
          <w:noProof/>
        </w:rPr>
        <w:sym w:font="Arial" w:char="2013"/>
      </w:r>
      <w:r>
        <w:rPr>
          <w:noProof/>
        </w:rPr>
        <w:t xml:space="preserve"> 40 = 360</w:t>
      </w:r>
      <w:r>
        <w:t xml:space="preserve"> мм. Поскольку растянутая арматура не имеет анкеров, расчет наклонных сечений на действие момента необходим.</w:t>
      </w:r>
    </w:p>
    <w:p w:rsidR="00000000" w:rsidRDefault="00AC1C26">
      <w:pPr>
        <w:ind w:firstLine="284"/>
        <w:jc w:val="both"/>
        <w:rPr>
          <w:noProof/>
        </w:rPr>
      </w:pPr>
      <w:r>
        <w:t>Принимаем начало наклонного сечения у грани опоры. Отсюда</w:t>
      </w:r>
      <w:r>
        <w:rPr>
          <w:noProof/>
        </w:rPr>
        <w:t xml:space="preserve"> </w:t>
      </w:r>
      <w:r>
        <w:rPr>
          <w:i/>
          <w:noProof/>
        </w:rPr>
        <w:t>l</w:t>
      </w:r>
      <w:r>
        <w:rPr>
          <w:i/>
          <w:noProof/>
          <w:vertAlign w:val="subscript"/>
        </w:rPr>
        <w:t>x</w:t>
      </w:r>
      <w:r>
        <w:rPr>
          <w:noProof/>
        </w:rPr>
        <w:t xml:space="preserve"> =</w:t>
      </w:r>
      <w:r>
        <w:t xml:space="preserve"> </w:t>
      </w:r>
      <w:r>
        <w:rPr>
          <w:i/>
          <w:lang w:val="en-US"/>
        </w:rPr>
        <w:t>l</w:t>
      </w:r>
      <w:r>
        <w:rPr>
          <w:i/>
          <w:vertAlign w:val="subscript"/>
          <w:lang w:val="en-US"/>
        </w:rPr>
        <w:t>sup</w:t>
      </w:r>
      <w:r>
        <w:rPr>
          <w:i/>
          <w:lang w:val="en-US"/>
        </w:rPr>
        <w:t xml:space="preserve"> </w:t>
      </w:r>
      <w:r>
        <w:rPr>
          <w:i/>
          <w:lang w:val="en-US"/>
        </w:rPr>
        <w:sym w:font="Arial" w:char="2013"/>
      </w:r>
      <w:r>
        <w:rPr>
          <w:i/>
          <w:lang w:val="en-US"/>
        </w:rPr>
        <w:t xml:space="preserve"> </w:t>
      </w:r>
      <w:r>
        <w:rPr>
          <w:noProof/>
        </w:rPr>
        <w:t>10</w:t>
      </w:r>
      <w:r>
        <w:t xml:space="preserve"> мм</w:t>
      </w:r>
      <w:r>
        <w:rPr>
          <w:noProof/>
        </w:rPr>
        <w:t xml:space="preserve"> = 280 </w:t>
      </w:r>
      <w:r>
        <w:rPr>
          <w:noProof/>
        </w:rPr>
        <w:sym w:font="Arial" w:char="2013"/>
      </w:r>
      <w:r>
        <w:rPr>
          <w:noProof/>
        </w:rPr>
        <w:t xml:space="preserve"> 10 = 270</w:t>
      </w:r>
      <w:r>
        <w:t xml:space="preserve"> мм (см. черт.</w:t>
      </w:r>
      <w:r>
        <w:rPr>
          <w:noProof/>
        </w:rPr>
        <w:t xml:space="preserve"> 30).</w:t>
      </w:r>
    </w:p>
    <w:p w:rsidR="00000000" w:rsidRDefault="00AC1C26">
      <w:pPr>
        <w:ind w:firstLine="284"/>
        <w:jc w:val="both"/>
        <w:rPr>
          <w:noProof/>
        </w:rPr>
      </w:pPr>
      <w:r>
        <w:t>По формуле</w:t>
      </w:r>
      <w:r>
        <w:rPr>
          <w:noProof/>
        </w:rPr>
        <w:t xml:space="preserve"> (81)</w:t>
      </w:r>
      <w:r>
        <w:t xml:space="preserve"> определим длину зоны анкеровки </w:t>
      </w:r>
      <w:r>
        <w:rPr>
          <w:i/>
          <w:lang w:val="en-US"/>
        </w:rPr>
        <w:t>l</w:t>
      </w:r>
      <w:r>
        <w:rPr>
          <w:i/>
          <w:vertAlign w:val="subscript"/>
          <w:lang w:val="en-US"/>
        </w:rPr>
        <w:t>an</w:t>
      </w:r>
      <w:r>
        <w:t xml:space="preserve">, принимая </w:t>
      </w:r>
      <w:r>
        <w:sym w:font="Symbol" w:char="F077"/>
      </w:r>
      <w:r>
        <w:rPr>
          <w:i/>
          <w:vertAlign w:val="subscript"/>
          <w:lang w:val="en-US"/>
        </w:rPr>
        <w:t>an</w:t>
      </w:r>
      <w:r>
        <w:rPr>
          <w:i/>
          <w:noProof/>
        </w:rPr>
        <w:t xml:space="preserve"> =</w:t>
      </w:r>
      <w:r>
        <w:rPr>
          <w:noProof/>
        </w:rPr>
        <w:t xml:space="preserve"> 0,5</w:t>
      </w:r>
      <w:r>
        <w:t xml:space="preserve"> и </w:t>
      </w:r>
      <w:r>
        <w:sym w:font="Symbol" w:char="F044"/>
      </w:r>
      <w:r>
        <w:sym w:font="Symbol" w:char="F06C"/>
      </w:r>
      <w:r>
        <w:rPr>
          <w:i/>
          <w:vertAlign w:val="subscript"/>
          <w:lang w:val="en-US"/>
        </w:rPr>
        <w:t>an</w:t>
      </w:r>
      <w:r>
        <w:rPr>
          <w:noProof/>
        </w:rPr>
        <w:t xml:space="preserve"> = 8:</w:t>
      </w:r>
    </w:p>
    <w:p w:rsidR="00000000" w:rsidRDefault="00AC1C26">
      <w:pPr>
        <w:ind w:firstLine="284"/>
        <w:jc w:val="both"/>
        <w:rPr>
          <w:noProof/>
        </w:rPr>
      </w:pPr>
      <w:r>
        <w:rPr>
          <w:position w:val="-32"/>
          <w:lang w:val="en-US"/>
        </w:rPr>
        <w:object w:dxaOrig="4599" w:dyaOrig="760">
          <v:shape id="_x0000_i1461" type="#_x0000_t75" style="width:208.5pt;height:34.5pt" o:ole="">
            <v:imagedata r:id="rId829" o:title=""/>
          </v:shape>
          <o:OLEObject Type="Embed" ProgID="Equation.3" ShapeID="_x0000_i1461" DrawAspect="Content" ObjectID="_1480582326" r:id="rId830"/>
        </w:object>
      </w:r>
      <w:r>
        <w:rPr>
          <w:lang w:val="en-US"/>
        </w:rPr>
        <w:t xml:space="preserve"> </w:t>
      </w:r>
      <w:r>
        <w:t>мм</w:t>
      </w:r>
      <w:r>
        <w:rPr>
          <w:noProof/>
        </w:rPr>
        <w:t>.</w:t>
      </w:r>
    </w:p>
    <w:p w:rsidR="00000000" w:rsidRDefault="00AC1C26">
      <w:pPr>
        <w:ind w:firstLine="284"/>
        <w:jc w:val="both"/>
      </w:pPr>
      <w:r>
        <w:t>Поскольку</w:t>
      </w:r>
      <w:r>
        <w:rPr>
          <w:lang w:val="en-US"/>
        </w:rPr>
        <w:t xml:space="preserve"> </w:t>
      </w:r>
      <w:r>
        <w:rPr>
          <w:i/>
          <w:lang w:val="en-US"/>
        </w:rPr>
        <w:t>l</w:t>
      </w:r>
      <w:r>
        <w:rPr>
          <w:i/>
          <w:vertAlign w:val="subscript"/>
          <w:lang w:val="en-US"/>
        </w:rPr>
        <w:t>x</w:t>
      </w:r>
      <w:r>
        <w:rPr>
          <w:noProof/>
        </w:rPr>
        <w:t xml:space="preserve"> &lt; </w:t>
      </w:r>
      <w:r>
        <w:rPr>
          <w:i/>
          <w:noProof/>
        </w:rPr>
        <w:t>l</w:t>
      </w:r>
      <w:r>
        <w:rPr>
          <w:i/>
          <w:noProof/>
          <w:vertAlign w:val="subscript"/>
        </w:rPr>
        <w:t>an</w:t>
      </w:r>
      <w:r>
        <w:rPr>
          <w:noProof/>
        </w:rPr>
        <w:t>,</w:t>
      </w:r>
      <w:r>
        <w:t xml:space="preserve"> расчетное сопротивление растянутой арматуры снижаем путем умножения е</w:t>
      </w:r>
      <w:r>
        <w:t>го на коэффициент</w:t>
      </w:r>
      <w:r>
        <w:rPr>
          <w:lang w:val="en-US"/>
        </w:rPr>
        <w:t xml:space="preserve"> </w:t>
      </w:r>
      <w:r>
        <w:rPr>
          <w:position w:val="-30"/>
          <w:lang w:val="en-US"/>
        </w:rPr>
        <w:object w:dxaOrig="1520" w:dyaOrig="680">
          <v:shape id="_x0000_i1462" type="#_x0000_t75" style="width:69pt;height:30.75pt" o:ole="">
            <v:imagedata r:id="rId831" o:title=""/>
          </v:shape>
          <o:OLEObject Type="Embed" ProgID="Equation.3" ShapeID="_x0000_i1462" DrawAspect="Content" ObjectID="_1480582327" r:id="rId832"/>
        </w:object>
      </w:r>
      <w:r>
        <w:rPr>
          <w:lang w:val="en-US"/>
        </w:rPr>
        <w:t xml:space="preserve"> </w:t>
      </w:r>
      <w:r>
        <w:rPr>
          <w:noProof/>
        </w:rPr>
        <w:t xml:space="preserve">= 0,340, </w:t>
      </w:r>
      <w:r>
        <w:t>отсюда</w:t>
      </w:r>
      <w:r>
        <w:rPr>
          <w:lang w:val="en-US"/>
        </w:rPr>
        <w:t xml:space="preserve"> </w:t>
      </w:r>
      <w:r>
        <w:rPr>
          <w:i/>
          <w:lang w:val="en-US"/>
        </w:rPr>
        <w:t>R</w:t>
      </w:r>
      <w:r>
        <w:rPr>
          <w:i/>
          <w:vertAlign w:val="subscript"/>
          <w:lang w:val="en-US"/>
        </w:rPr>
        <w:t>s</w:t>
      </w:r>
      <w:r>
        <w:rPr>
          <w:i/>
          <w:noProof/>
        </w:rPr>
        <w:t xml:space="preserve"> =</w:t>
      </w:r>
      <w:r>
        <w:rPr>
          <w:noProof/>
        </w:rPr>
        <w:t xml:space="preserve"> 365 </w:t>
      </w:r>
      <w:r>
        <w:rPr>
          <w:noProof/>
        </w:rPr>
        <w:sym w:font="Arial" w:char="00B7"/>
      </w:r>
      <w:r>
        <w:rPr>
          <w:noProof/>
        </w:rPr>
        <w:t xml:space="preserve"> 0,340 = 124,1</w:t>
      </w:r>
      <w:r>
        <w:t xml:space="preserve"> МПа.</w:t>
      </w:r>
    </w:p>
    <w:p w:rsidR="00000000" w:rsidRDefault="00AC1C26">
      <w:pPr>
        <w:ind w:firstLine="284"/>
        <w:jc w:val="both"/>
        <w:rPr>
          <w:i/>
          <w:noProof/>
        </w:rPr>
      </w:pPr>
      <w:r>
        <w:t>Поскольку к растянутым стержням в пределах длины</w:t>
      </w:r>
      <w:r>
        <w:rPr>
          <w:noProof/>
        </w:rPr>
        <w:t xml:space="preserve"> </w:t>
      </w:r>
      <w:r>
        <w:rPr>
          <w:i/>
          <w:noProof/>
        </w:rPr>
        <w:t>l</w:t>
      </w:r>
      <w:r>
        <w:rPr>
          <w:i/>
          <w:noProof/>
          <w:vertAlign w:val="subscript"/>
        </w:rPr>
        <w:t>x</w:t>
      </w:r>
      <w:r>
        <w:t xml:space="preserve"> приварены четыре вертикальных и два горизонтальных поперечных стержня (см. черт.</w:t>
      </w:r>
      <w:r>
        <w:rPr>
          <w:noProof/>
        </w:rPr>
        <w:t xml:space="preserve"> 30), </w:t>
      </w:r>
      <w:r>
        <w:t>увеличим усилие</w:t>
      </w:r>
      <w:r>
        <w:rPr>
          <w:lang w:val="en-US"/>
        </w:rPr>
        <w:t xml:space="preserve"> </w:t>
      </w:r>
      <w:r>
        <w:rPr>
          <w:i/>
          <w:lang w:val="en-US"/>
        </w:rPr>
        <w:t>R</w:t>
      </w:r>
      <w:r>
        <w:rPr>
          <w:i/>
          <w:vertAlign w:val="subscript"/>
          <w:lang w:val="en-US"/>
        </w:rPr>
        <w:t>s</w:t>
      </w:r>
      <w:r>
        <w:rPr>
          <w:i/>
          <w:lang w:val="en-US"/>
        </w:rPr>
        <w:t>A</w:t>
      </w:r>
      <w:r>
        <w:rPr>
          <w:i/>
          <w:vertAlign w:val="subscript"/>
          <w:lang w:val="en-US"/>
        </w:rPr>
        <w:t>s</w:t>
      </w:r>
      <w:r>
        <w:rPr>
          <w:noProof/>
        </w:rPr>
        <w:t xml:space="preserve"> = 124,1 </w:t>
      </w:r>
      <w:r>
        <w:rPr>
          <w:noProof/>
        </w:rPr>
        <w:sym w:font="Arial" w:char="00B7"/>
      </w:r>
      <w:r>
        <w:rPr>
          <w:noProof/>
        </w:rPr>
        <w:t xml:space="preserve"> 982 = 121,9 </w:t>
      </w:r>
      <w:r>
        <w:rPr>
          <w:noProof/>
        </w:rPr>
        <w:sym w:font="Arial" w:char="00B7"/>
      </w:r>
      <w:r>
        <w:rPr>
          <w:noProof/>
        </w:rPr>
        <w:t xml:space="preserve"> 10</w:t>
      </w:r>
      <w:r>
        <w:rPr>
          <w:noProof/>
          <w:vertAlign w:val="superscript"/>
        </w:rPr>
        <w:t>3</w:t>
      </w:r>
      <w:r>
        <w:rPr>
          <w:lang w:val="en-US"/>
        </w:rPr>
        <w:t xml:space="preserve"> H </w:t>
      </w:r>
      <w:r>
        <w:t>на величину</w:t>
      </w:r>
      <w:r>
        <w:rPr>
          <w:lang w:val="en-US"/>
        </w:rPr>
        <w:t xml:space="preserve"> </w:t>
      </w:r>
      <w:r>
        <w:rPr>
          <w:i/>
          <w:lang w:val="en-US"/>
        </w:rPr>
        <w:t>N</w:t>
      </w:r>
      <w:r>
        <w:rPr>
          <w:i/>
          <w:vertAlign w:val="subscript"/>
          <w:lang w:val="en-US"/>
        </w:rPr>
        <w:t>w</w:t>
      </w:r>
      <w:r>
        <w:rPr>
          <w:noProof/>
        </w:rPr>
        <w:t>.</w:t>
      </w:r>
    </w:p>
    <w:p w:rsidR="00000000" w:rsidRDefault="00AC1C26">
      <w:pPr>
        <w:ind w:firstLine="284"/>
        <w:jc w:val="both"/>
      </w:pPr>
      <w:r>
        <w:t>Принимая</w:t>
      </w:r>
      <w:r>
        <w:rPr>
          <w:lang w:val="en-US"/>
        </w:rPr>
        <w:t xml:space="preserve"> </w:t>
      </w:r>
      <w:r>
        <w:rPr>
          <w:i/>
          <w:lang w:val="en-US"/>
        </w:rPr>
        <w:t>d</w:t>
      </w:r>
      <w:r>
        <w:rPr>
          <w:i/>
          <w:vertAlign w:val="subscript"/>
          <w:lang w:val="en-US"/>
        </w:rPr>
        <w:t>w</w:t>
      </w:r>
      <w:r>
        <w:rPr>
          <w:i/>
          <w:noProof/>
        </w:rPr>
        <w:t xml:space="preserve"> =</w:t>
      </w:r>
      <w:r>
        <w:rPr>
          <w:noProof/>
        </w:rPr>
        <w:t xml:space="preserve"> 6</w:t>
      </w:r>
      <w:r>
        <w:t xml:space="preserve"> мм,</w:t>
      </w:r>
      <w:r>
        <w:rPr>
          <w:lang w:val="en-US"/>
        </w:rPr>
        <w:t xml:space="preserve"> </w:t>
      </w:r>
      <w:r>
        <w:rPr>
          <w:i/>
          <w:lang w:val="en-US"/>
        </w:rPr>
        <w:t>n</w:t>
      </w:r>
      <w:r>
        <w:rPr>
          <w:i/>
          <w:vertAlign w:val="subscript"/>
          <w:lang w:val="en-US"/>
        </w:rPr>
        <w:t>w</w:t>
      </w:r>
      <w:r>
        <w:rPr>
          <w:noProof/>
        </w:rPr>
        <w:t xml:space="preserve"> = 6, </w:t>
      </w:r>
      <w:r>
        <w:rPr>
          <w:i/>
          <w:noProof/>
        </w:rPr>
        <w:sym w:font="Symbol" w:char="F06A"/>
      </w:r>
      <w:r>
        <w:rPr>
          <w:i/>
          <w:noProof/>
          <w:vertAlign w:val="subscript"/>
        </w:rPr>
        <w:t>w</w:t>
      </w:r>
      <w:r>
        <w:rPr>
          <w:i/>
          <w:noProof/>
        </w:rPr>
        <w:t xml:space="preserve"> =</w:t>
      </w:r>
      <w:r>
        <w:rPr>
          <w:noProof/>
        </w:rPr>
        <w:t xml:space="preserve"> 200</w:t>
      </w:r>
      <w:r>
        <w:t xml:space="preserve"> (см. табл.</w:t>
      </w:r>
      <w:r>
        <w:rPr>
          <w:noProof/>
        </w:rPr>
        <w:t xml:space="preserve"> 22),</w:t>
      </w:r>
      <w:r>
        <w:t xml:space="preserve"> получим</w:t>
      </w:r>
    </w:p>
    <w:p w:rsidR="00000000" w:rsidRDefault="00AC1C26">
      <w:pPr>
        <w:ind w:firstLine="284"/>
        <w:jc w:val="both"/>
        <w:rPr>
          <w:lang w:val="en-US"/>
        </w:rPr>
      </w:pPr>
      <w:r>
        <w:rPr>
          <w:position w:val="-12"/>
          <w:lang w:val="en-US"/>
        </w:rPr>
        <w:object w:dxaOrig="5260" w:dyaOrig="380">
          <v:shape id="_x0000_i1463" type="#_x0000_t75" style="width:233.25pt;height:17.25pt" o:ole="">
            <v:imagedata r:id="rId833" o:title=""/>
          </v:shape>
          <o:OLEObject Type="Embed" ProgID="Equation.3" ShapeID="_x0000_i1463" DrawAspect="Content" ObjectID="_1480582328" r:id="rId834"/>
        </w:object>
      </w:r>
      <w:r>
        <w:rPr>
          <w:lang w:val="en-US"/>
        </w:rPr>
        <w:t xml:space="preserve"> H.</w:t>
      </w:r>
    </w:p>
    <w:p w:rsidR="00000000" w:rsidRDefault="00AC1C26">
      <w:pPr>
        <w:ind w:firstLine="284"/>
        <w:jc w:val="both"/>
        <w:rPr>
          <w:noProof/>
        </w:rPr>
      </w:pPr>
      <w:r>
        <w:t>Отсюда</w:t>
      </w:r>
      <w:r>
        <w:rPr>
          <w:lang w:val="en-US"/>
        </w:rPr>
        <w:t xml:space="preserve"> </w:t>
      </w:r>
      <w:r>
        <w:rPr>
          <w:i/>
          <w:lang w:val="en-US"/>
        </w:rPr>
        <w:t>R</w:t>
      </w:r>
      <w:r>
        <w:rPr>
          <w:i/>
          <w:vertAlign w:val="subscript"/>
          <w:lang w:val="en-US"/>
        </w:rPr>
        <w:t>s</w:t>
      </w:r>
      <w:r>
        <w:rPr>
          <w:i/>
          <w:lang w:val="en-US"/>
        </w:rPr>
        <w:t>A</w:t>
      </w:r>
      <w:r>
        <w:rPr>
          <w:i/>
          <w:vertAlign w:val="subscript"/>
          <w:lang w:val="en-US"/>
        </w:rPr>
        <w:t>s</w:t>
      </w:r>
      <w:r>
        <w:rPr>
          <w:i/>
          <w:noProof/>
        </w:rPr>
        <w:t xml:space="preserve"> =</w:t>
      </w:r>
      <w:r>
        <w:rPr>
          <w:noProof/>
        </w:rPr>
        <w:t xml:space="preserve"> 121,9 + 20,26 = 142,2 кН. </w:t>
      </w:r>
    </w:p>
    <w:p w:rsidR="00000000" w:rsidRDefault="00AC1C26">
      <w:pPr>
        <w:ind w:firstLine="284"/>
        <w:jc w:val="both"/>
        <w:rPr>
          <w:lang w:val="en-US"/>
        </w:rPr>
      </w:pPr>
      <w:r>
        <w:lastRenderedPageBreak/>
        <w:t>Поскольку эта величина не превышает значения</w:t>
      </w:r>
      <w:r>
        <w:rPr>
          <w:lang w:val="en-US"/>
        </w:rPr>
        <w:t xml:space="preserve"> </w:t>
      </w:r>
      <w:r>
        <w:rPr>
          <w:i/>
          <w:lang w:val="en-US"/>
        </w:rPr>
        <w:t>R</w:t>
      </w:r>
      <w:r>
        <w:rPr>
          <w:i/>
          <w:vertAlign w:val="subscript"/>
          <w:lang w:val="en-US"/>
        </w:rPr>
        <w:t>s</w:t>
      </w:r>
      <w:r>
        <w:rPr>
          <w:i/>
          <w:lang w:val="en-US"/>
        </w:rPr>
        <w:t>A</w:t>
      </w:r>
      <w:r>
        <w:rPr>
          <w:i/>
          <w:vertAlign w:val="subscript"/>
          <w:lang w:val="en-US"/>
        </w:rPr>
        <w:t>s</w:t>
      </w:r>
      <w:r>
        <w:rPr>
          <w:lang w:val="en-US"/>
        </w:rPr>
        <w:t>,</w:t>
      </w:r>
      <w:r>
        <w:t xml:space="preserve"> определенного без учета </w:t>
      </w:r>
      <w:r>
        <w:sym w:font="Symbol" w:char="F067"/>
      </w:r>
      <w:r>
        <w:rPr>
          <w:i/>
          <w:vertAlign w:val="subscript"/>
          <w:lang w:val="en-US"/>
        </w:rPr>
        <w:t>s</w:t>
      </w:r>
      <w:r>
        <w:rPr>
          <w:vertAlign w:val="subscript"/>
          <w:lang w:val="en-US"/>
        </w:rPr>
        <w:t>5</w:t>
      </w:r>
      <w:r>
        <w:t xml:space="preserve"> и</w:t>
      </w:r>
      <w:r>
        <w:rPr>
          <w:lang w:val="en-US"/>
        </w:rPr>
        <w:t xml:space="preserve"> </w:t>
      </w:r>
      <w:r>
        <w:rPr>
          <w:i/>
          <w:lang w:val="en-US"/>
        </w:rPr>
        <w:t>N</w:t>
      </w:r>
      <w:r>
        <w:rPr>
          <w:i/>
          <w:vertAlign w:val="subscript"/>
          <w:lang w:val="en-US"/>
        </w:rPr>
        <w:t>w</w:t>
      </w:r>
      <w:r>
        <w:rPr>
          <w:lang w:val="en-US"/>
        </w:rPr>
        <w:t>,</w:t>
      </w:r>
      <w:r>
        <w:rPr>
          <w:i/>
          <w:lang w:val="en-US"/>
        </w:rPr>
        <w:t xml:space="preserve"> </w:t>
      </w:r>
      <w:r>
        <w:t>т. е.</w:t>
      </w:r>
      <w:r>
        <w:t xml:space="preserve"> равного</w:t>
      </w:r>
      <w:r>
        <w:rPr>
          <w:noProof/>
        </w:rPr>
        <w:t xml:space="preserve"> 365 </w:t>
      </w:r>
      <w:r>
        <w:rPr>
          <w:noProof/>
        </w:rPr>
        <w:sym w:font="Arial" w:char="00B7"/>
      </w:r>
      <w:r>
        <w:rPr>
          <w:noProof/>
        </w:rPr>
        <w:t xml:space="preserve"> 982 = 358 </w:t>
      </w:r>
      <w:r>
        <w:rPr>
          <w:noProof/>
        </w:rPr>
        <w:sym w:font="Arial" w:char="00B7"/>
      </w:r>
      <w:r>
        <w:rPr>
          <w:noProof/>
        </w:rPr>
        <w:t xml:space="preserve"> 10</w:t>
      </w:r>
      <w:r>
        <w:rPr>
          <w:noProof/>
          <w:vertAlign w:val="superscript"/>
        </w:rPr>
        <w:t>3</w:t>
      </w:r>
      <w:r>
        <w:rPr>
          <w:noProof/>
        </w:rPr>
        <w:t xml:space="preserve"> H,</w:t>
      </w:r>
      <w:r>
        <w:t xml:space="preserve"> оставляем </w:t>
      </w:r>
      <w:r>
        <w:rPr>
          <w:i/>
          <w:lang w:val="en-US"/>
        </w:rPr>
        <w:t>R</w:t>
      </w:r>
      <w:r>
        <w:rPr>
          <w:i/>
          <w:vertAlign w:val="subscript"/>
          <w:lang w:val="en-US"/>
        </w:rPr>
        <w:t>s</w:t>
      </w:r>
      <w:r>
        <w:rPr>
          <w:i/>
          <w:lang w:val="en-US"/>
        </w:rPr>
        <w:t>A</w:t>
      </w:r>
      <w:r>
        <w:rPr>
          <w:i/>
          <w:vertAlign w:val="subscript"/>
          <w:lang w:val="en-US"/>
        </w:rPr>
        <w:t>s</w:t>
      </w:r>
      <w:r>
        <w:rPr>
          <w:noProof/>
        </w:rPr>
        <w:t xml:space="preserve"> </w:t>
      </w:r>
      <w:r>
        <w:rPr>
          <w:i/>
          <w:lang w:val="en-US"/>
        </w:rPr>
        <w:t>=</w:t>
      </w:r>
      <w:r>
        <w:rPr>
          <w:noProof/>
        </w:rPr>
        <w:t xml:space="preserve"> 142,2</w:t>
      </w:r>
      <w:r>
        <w:t xml:space="preserve"> кН. </w:t>
      </w:r>
    </w:p>
    <w:p w:rsidR="00000000" w:rsidRDefault="00AC1C26">
      <w:pPr>
        <w:ind w:firstLine="284"/>
        <w:jc w:val="both"/>
        <w:rPr>
          <w:noProof/>
        </w:rPr>
      </w:pPr>
      <w:r>
        <w:t>Высоту сжатой зоны определим по формуле</w:t>
      </w:r>
      <w:r>
        <w:rPr>
          <w:noProof/>
        </w:rPr>
        <w:t xml:space="preserve"> (16):</w:t>
      </w:r>
    </w:p>
    <w:p w:rsidR="00000000" w:rsidRDefault="00AC1C26">
      <w:pPr>
        <w:ind w:firstLine="284"/>
        <w:jc w:val="both"/>
        <w:rPr>
          <w:lang w:val="en-US"/>
        </w:rPr>
      </w:pPr>
      <w:r>
        <w:rPr>
          <w:position w:val="-26"/>
          <w:lang w:val="en-US"/>
        </w:rPr>
        <w:object w:dxaOrig="5800" w:dyaOrig="639">
          <v:shape id="_x0000_i1464" type="#_x0000_t75" style="width:256.5pt;height:28.5pt" o:ole="">
            <v:imagedata r:id="rId835" o:title=""/>
          </v:shape>
          <o:OLEObject Type="Embed" ProgID="Equation.3" ShapeID="_x0000_i1464" DrawAspect="Content" ObjectID="_1480582329" r:id="rId836"/>
        </w:object>
      </w:r>
    </w:p>
    <w:p w:rsidR="00000000" w:rsidRDefault="00AC1C26">
      <w:pPr>
        <w:ind w:firstLine="284"/>
        <w:jc w:val="both"/>
        <w:rPr>
          <w:lang w:val="en-US"/>
        </w:rPr>
      </w:pPr>
      <w:r>
        <w:t>Согласно п.</w:t>
      </w:r>
      <w:r>
        <w:rPr>
          <w:noProof/>
        </w:rPr>
        <w:t xml:space="preserve"> 3.42</w:t>
      </w:r>
      <w:r>
        <w:t xml:space="preserve"> принимаем</w:t>
      </w:r>
      <w:r>
        <w:rPr>
          <w:lang w:val="en-US"/>
        </w:rPr>
        <w:t xml:space="preserve"> </w:t>
      </w:r>
      <w:r>
        <w:rPr>
          <w:i/>
          <w:lang w:val="en-US"/>
        </w:rPr>
        <w:t>z</w:t>
      </w:r>
      <w:r>
        <w:rPr>
          <w:i/>
          <w:vertAlign w:val="subscript"/>
          <w:lang w:val="en-US"/>
        </w:rPr>
        <w:t>s</w:t>
      </w:r>
      <w:r>
        <w:rPr>
          <w:i/>
          <w:noProof/>
        </w:rPr>
        <w:t xml:space="preserve"> =</w:t>
      </w:r>
      <w:r>
        <w:rPr>
          <w:i/>
          <w:lang w:val="en-US"/>
        </w:rPr>
        <w:t xml:space="preserve"> h</w:t>
      </w:r>
      <w:r>
        <w:rPr>
          <w:vertAlign w:val="subscript"/>
          <w:lang w:val="en-US"/>
        </w:rPr>
        <w:t>0</w:t>
      </w:r>
      <w:r>
        <w:rPr>
          <w:i/>
          <w:lang w:val="en-US"/>
        </w:rPr>
        <w:t xml:space="preserve"> </w:t>
      </w:r>
      <w:r>
        <w:rPr>
          <w:i/>
          <w:lang w:val="en-US"/>
        </w:rPr>
        <w:sym w:font="Arial" w:char="2013"/>
      </w:r>
      <w:r>
        <w:rPr>
          <w:i/>
          <w:lang w:val="en-US"/>
        </w:rPr>
        <w:t xml:space="preserve"> a’</w:t>
      </w:r>
      <w:r>
        <w:rPr>
          <w:i/>
          <w:noProof/>
        </w:rPr>
        <w:t xml:space="preserve"> = </w:t>
      </w:r>
      <w:r>
        <w:rPr>
          <w:noProof/>
        </w:rPr>
        <w:t xml:space="preserve">360 </w:t>
      </w:r>
      <w:r>
        <w:rPr>
          <w:noProof/>
        </w:rPr>
        <w:sym w:font="Arial" w:char="2013"/>
      </w:r>
      <w:r>
        <w:rPr>
          <w:noProof/>
        </w:rPr>
        <w:t xml:space="preserve"> 35 = 325</w:t>
      </w:r>
      <w:r>
        <w:t xml:space="preserve"> мм. </w:t>
      </w:r>
    </w:p>
    <w:p w:rsidR="00000000" w:rsidRDefault="00AC1C26">
      <w:pPr>
        <w:ind w:firstLine="284"/>
        <w:jc w:val="both"/>
        <w:rPr>
          <w:i/>
          <w:noProof/>
        </w:rPr>
      </w:pPr>
      <w:r>
        <w:t>По формуле</w:t>
      </w:r>
      <w:r>
        <w:rPr>
          <w:noProof/>
        </w:rPr>
        <w:t xml:space="preserve"> (55)</w:t>
      </w:r>
      <w:r>
        <w:t xml:space="preserve"> вычислим величину</w:t>
      </w:r>
      <w:r>
        <w:rPr>
          <w:lang w:val="en-US"/>
        </w:rPr>
        <w:t xml:space="preserve"> </w:t>
      </w:r>
      <w:r>
        <w:rPr>
          <w:i/>
          <w:lang w:val="en-US"/>
        </w:rPr>
        <w:t>q</w:t>
      </w:r>
      <w:r>
        <w:rPr>
          <w:i/>
          <w:vertAlign w:val="subscript"/>
          <w:lang w:val="en-US"/>
        </w:rPr>
        <w:t>sw</w:t>
      </w:r>
      <w:r>
        <w:rPr>
          <w:noProof/>
        </w:rPr>
        <w:t>:</w:t>
      </w:r>
    </w:p>
    <w:p w:rsidR="00000000" w:rsidRDefault="00AC1C26">
      <w:pPr>
        <w:ind w:firstLine="284"/>
        <w:jc w:val="both"/>
      </w:pPr>
      <w:r>
        <w:rPr>
          <w:position w:val="-24"/>
        </w:rPr>
        <w:object w:dxaOrig="2920" w:dyaOrig="620">
          <v:shape id="_x0000_i1465" type="#_x0000_t75" style="width:129.75pt;height:27.75pt" o:ole="">
            <v:imagedata r:id="rId837" o:title=""/>
          </v:shape>
          <o:OLEObject Type="Embed" ProgID="Equation.3" ShapeID="_x0000_i1465" DrawAspect="Content" ObjectID="_1480582330" r:id="rId838"/>
        </w:object>
      </w:r>
      <w:r>
        <w:t xml:space="preserve"> Н/мм.</w:t>
      </w:r>
    </w:p>
    <w:p w:rsidR="00000000" w:rsidRDefault="00AC1C26">
      <w:pPr>
        <w:ind w:firstLine="284"/>
        <w:jc w:val="both"/>
        <w:rPr>
          <w:i/>
        </w:rPr>
      </w:pPr>
      <w:r>
        <w:t>Определим длину проекции невыгоднейшего наклонного сечения по формуле</w:t>
      </w:r>
      <w:r>
        <w:rPr>
          <w:noProof/>
        </w:rPr>
        <w:t xml:space="preserve"> (83),</w:t>
      </w:r>
      <w:r>
        <w:t xml:space="preserve"> принимав значение</w:t>
      </w:r>
      <w:r>
        <w:rPr>
          <w:lang w:val="en-US"/>
        </w:rPr>
        <w:t xml:space="preserve"> </w:t>
      </w:r>
      <w:r>
        <w:rPr>
          <w:i/>
          <w:lang w:val="en-US"/>
        </w:rPr>
        <w:t>Q</w:t>
      </w:r>
      <w:r>
        <w:t xml:space="preserve"> равным опорной реакции балки,</w:t>
      </w:r>
      <w:r>
        <w:rPr>
          <w:lang w:val="en-US"/>
        </w:rPr>
        <w:t xml:space="preserve"> </w:t>
      </w:r>
      <w:r>
        <w:t>т. е.</w:t>
      </w:r>
      <w:r>
        <w:rPr>
          <w:lang w:val="en-US"/>
        </w:rPr>
        <w:t xml:space="preserve"> </w:t>
      </w:r>
      <w:r>
        <w:rPr>
          <w:i/>
          <w:lang w:val="en-US"/>
        </w:rPr>
        <w:t>Q</w:t>
      </w:r>
      <w:r>
        <w:rPr>
          <w:i/>
          <w:noProof/>
        </w:rPr>
        <w:t xml:space="preserve"> =</w:t>
      </w:r>
      <w:r>
        <w:rPr>
          <w:i/>
        </w:rPr>
        <w:t xml:space="preserve"> </w:t>
      </w:r>
      <w:r>
        <w:rPr>
          <w:position w:val="-24"/>
        </w:rPr>
        <w:object w:dxaOrig="1219" w:dyaOrig="620">
          <v:shape id="_x0000_i1466" type="#_x0000_t75" style="width:54pt;height:27pt" o:ole="">
            <v:imagedata r:id="rId839" o:title=""/>
          </v:shape>
          <o:OLEObject Type="Embed" ProgID="Equation.3" ShapeID="_x0000_i1466" DrawAspect="Content" ObjectID="_1480582331" r:id="rId840"/>
        </w:object>
      </w:r>
      <w:r>
        <w:rPr>
          <w:noProof/>
        </w:rPr>
        <w:t xml:space="preserve"> </w:t>
      </w:r>
      <w:r>
        <w:rPr>
          <w:i/>
          <w:noProof/>
        </w:rPr>
        <w:t>=</w:t>
      </w:r>
      <w:r>
        <w:rPr>
          <w:noProof/>
        </w:rPr>
        <w:t xml:space="preserve"> 80</w:t>
      </w:r>
      <w:r>
        <w:t xml:space="preserve"> кН, а также</w:t>
      </w:r>
      <w:r>
        <w:rPr>
          <w:lang w:val="en-US"/>
        </w:rPr>
        <w:t xml:space="preserve"> </w:t>
      </w:r>
      <w:r>
        <w:rPr>
          <w:i/>
          <w:lang w:val="en-US"/>
        </w:rPr>
        <w:t>F</w:t>
      </w:r>
      <w:r>
        <w:rPr>
          <w:i/>
          <w:vertAlign w:val="subscript"/>
          <w:lang w:val="en-US"/>
        </w:rPr>
        <w:t>i</w:t>
      </w:r>
      <w:r>
        <w:rPr>
          <w:i/>
          <w:noProof/>
        </w:rPr>
        <w:t xml:space="preserve"> =</w:t>
      </w:r>
      <w:r>
        <w:rPr>
          <w:i/>
        </w:rPr>
        <w:t xml:space="preserve"> </w:t>
      </w:r>
      <w:r>
        <w:rPr>
          <w:lang w:val="en-US"/>
        </w:rPr>
        <w:t xml:space="preserve">0 </w:t>
      </w:r>
      <w:r>
        <w:t>и</w:t>
      </w:r>
      <w:r>
        <w:rPr>
          <w:lang w:val="en-US"/>
        </w:rPr>
        <w:t xml:space="preserve"> </w:t>
      </w:r>
      <w:r>
        <w:rPr>
          <w:i/>
          <w:lang w:val="en-US"/>
        </w:rPr>
        <w:t>A</w:t>
      </w:r>
      <w:r>
        <w:rPr>
          <w:i/>
          <w:vertAlign w:val="subscript"/>
          <w:lang w:val="en-US"/>
        </w:rPr>
        <w:t xml:space="preserve">s,inc </w:t>
      </w:r>
      <w:r>
        <w:rPr>
          <w:lang w:val="en-US"/>
        </w:rPr>
        <w:t>=0:</w:t>
      </w:r>
    </w:p>
    <w:p w:rsidR="00000000" w:rsidRDefault="00AC1C26">
      <w:pPr>
        <w:ind w:firstLine="284"/>
        <w:jc w:val="both"/>
        <w:rPr>
          <w:lang w:val="en-US"/>
        </w:rPr>
      </w:pPr>
      <w:r>
        <w:rPr>
          <w:position w:val="-30"/>
          <w:lang w:val="en-US"/>
        </w:rPr>
        <w:object w:dxaOrig="2820" w:dyaOrig="720">
          <v:shape id="_x0000_i1467" type="#_x0000_t75" style="width:123.75pt;height:31.5pt" o:ole="">
            <v:imagedata r:id="rId841" o:title=""/>
          </v:shape>
          <o:OLEObject Type="Embed" ProgID="Equation.3" ShapeID="_x0000_i1467" DrawAspect="Content" ObjectID="_1480582332" r:id="rId842"/>
        </w:object>
      </w:r>
      <w:r>
        <w:rPr>
          <w:lang w:val="en-US"/>
        </w:rPr>
        <w:t xml:space="preserve"> </w:t>
      </w:r>
      <w:r>
        <w:t>мм</w:t>
      </w:r>
      <w:r>
        <w:rPr>
          <w:lang w:val="en-US"/>
        </w:rPr>
        <w:t>.</w:t>
      </w:r>
    </w:p>
    <w:p w:rsidR="00000000" w:rsidRDefault="00AC1C26">
      <w:pPr>
        <w:ind w:firstLine="284"/>
        <w:jc w:val="both"/>
      </w:pPr>
      <w:r>
        <w:t>Определим максимальную д</w:t>
      </w:r>
      <w:r>
        <w:t>лину</w:t>
      </w:r>
      <w:r>
        <w:rPr>
          <w:noProof/>
        </w:rPr>
        <w:t xml:space="preserve"> </w:t>
      </w:r>
      <w:r>
        <w:rPr>
          <w:i/>
          <w:noProof/>
        </w:rPr>
        <w:t>l</w:t>
      </w:r>
      <w:r>
        <w:rPr>
          <w:i/>
          <w:noProof/>
          <w:vertAlign w:val="subscript"/>
        </w:rPr>
        <w:t>s</w:t>
      </w:r>
      <w:r>
        <w:t xml:space="preserve"> приопорного участка, за которым выполняется условие</w:t>
      </w:r>
      <w:r>
        <w:rPr>
          <w:noProof/>
        </w:rPr>
        <w:t xml:space="preserve"> (72), </w:t>
      </w:r>
      <w:r>
        <w:t>с умножением правой части на</w:t>
      </w:r>
      <w:r>
        <w:rPr>
          <w:noProof/>
        </w:rPr>
        <w:t xml:space="preserve"> 0,8</w:t>
      </w:r>
      <w:r>
        <w:t xml:space="preserve"> и при </w:t>
      </w:r>
      <w:r>
        <w:rPr>
          <w:i/>
        </w:rPr>
        <w:t>с</w:t>
      </w:r>
      <w:r>
        <w:rPr>
          <w:noProof/>
        </w:rPr>
        <w:t xml:space="preserve"> </w:t>
      </w:r>
      <w:r>
        <w:rPr>
          <w:i/>
          <w:noProof/>
        </w:rPr>
        <w:t>=</w:t>
      </w:r>
      <w:r>
        <w:rPr>
          <w:i/>
          <w:lang w:val="en-US"/>
        </w:rPr>
        <w:t xml:space="preserve"> c</w:t>
      </w:r>
      <w:r>
        <w:rPr>
          <w:vertAlign w:val="subscript"/>
          <w:lang w:val="en-US"/>
        </w:rPr>
        <w:t>1</w:t>
      </w:r>
      <w:r>
        <w:rPr>
          <w:i/>
          <w:noProof/>
        </w:rPr>
        <w:t xml:space="preserve"> </w:t>
      </w:r>
      <w:r>
        <w:rPr>
          <w:noProof/>
        </w:rPr>
        <w:sym w:font="Symbol" w:char="F0A3"/>
      </w:r>
      <w:r>
        <w:rPr>
          <w:i/>
          <w:noProof/>
        </w:rPr>
        <w:t xml:space="preserve"> </w:t>
      </w:r>
      <w:r>
        <w:rPr>
          <w:noProof/>
        </w:rPr>
        <w:t>0,8</w:t>
      </w:r>
      <w:r>
        <w:rPr>
          <w:i/>
          <w:noProof/>
        </w:rPr>
        <w:t>c</w:t>
      </w:r>
      <w:r>
        <w:rPr>
          <w:i/>
          <w:noProof/>
          <w:vertAlign w:val="subscript"/>
        </w:rPr>
        <w:t>max</w:t>
      </w:r>
      <w:r>
        <w:rPr>
          <w:i/>
        </w:rPr>
        <w:t xml:space="preserve"> </w:t>
      </w:r>
      <w:r>
        <w:rPr>
          <w:lang w:val="en-US"/>
        </w:rPr>
        <w:t>=</w:t>
      </w:r>
      <w:r>
        <w:t xml:space="preserve"> 2</w:t>
      </w:r>
      <w:r>
        <w:rPr>
          <w:i/>
          <w:lang w:val="en-US"/>
        </w:rPr>
        <w:t>h</w:t>
      </w:r>
      <w:r>
        <w:rPr>
          <w:vertAlign w:val="subscript"/>
          <w:lang w:val="en-US"/>
        </w:rPr>
        <w:t>0</w:t>
      </w:r>
      <w:r>
        <w:rPr>
          <w:lang w:val="en-US"/>
        </w:rPr>
        <w:t>,</w:t>
      </w:r>
      <w:r>
        <w:rPr>
          <w:noProof/>
        </w:rPr>
        <w:t xml:space="preserve"> </w:t>
      </w:r>
      <w:r>
        <w:t>т. е. из решения уравнения</w:t>
      </w:r>
    </w:p>
    <w:p w:rsidR="00000000" w:rsidRDefault="00AC1C26">
      <w:pPr>
        <w:ind w:firstLine="284"/>
        <w:jc w:val="both"/>
        <w:rPr>
          <w:lang w:val="en-US"/>
        </w:rPr>
      </w:pPr>
      <w:r>
        <w:rPr>
          <w:position w:val="-12"/>
          <w:lang w:val="en-US"/>
        </w:rPr>
        <w:object w:dxaOrig="3240" w:dyaOrig="380">
          <v:shape id="_x0000_i1468" type="#_x0000_t75" style="width:162pt;height:18.75pt" o:ole="">
            <v:imagedata r:id="rId843" o:title=""/>
          </v:shape>
          <o:OLEObject Type="Embed" ProgID="Equation.3" ShapeID="_x0000_i1468" DrawAspect="Content" ObjectID="_1480582333" r:id="rId844"/>
        </w:object>
      </w:r>
    </w:p>
    <w:p w:rsidR="00000000" w:rsidRDefault="00AC1C26">
      <w:pPr>
        <w:ind w:firstLine="284"/>
        <w:jc w:val="both"/>
      </w:pPr>
      <w:r>
        <w:t>Предполагая, что</w:t>
      </w:r>
      <w:r>
        <w:rPr>
          <w:noProof/>
        </w:rPr>
        <w:t xml:space="preserve"> </w:t>
      </w:r>
      <w:r>
        <w:rPr>
          <w:i/>
          <w:noProof/>
        </w:rPr>
        <w:t>l</w:t>
      </w:r>
      <w:r>
        <w:rPr>
          <w:i/>
          <w:noProof/>
          <w:vertAlign w:val="superscript"/>
        </w:rPr>
        <w:t>s</w:t>
      </w:r>
      <w:r>
        <w:rPr>
          <w:i/>
          <w:noProof/>
        </w:rPr>
        <w:t xml:space="preserve"> &gt;</w:t>
      </w:r>
      <w:r>
        <w:rPr>
          <w:i/>
          <w:lang w:val="en-US"/>
        </w:rPr>
        <w:t xml:space="preserve"> </w:t>
      </w:r>
      <w:r>
        <w:rPr>
          <w:lang w:val="en-US"/>
        </w:rPr>
        <w:t>2</w:t>
      </w:r>
      <w:r>
        <w:rPr>
          <w:i/>
          <w:lang w:val="en-US"/>
        </w:rPr>
        <w:t>h</w:t>
      </w:r>
      <w:r>
        <w:rPr>
          <w:vertAlign w:val="subscript"/>
          <w:lang w:val="en-US"/>
        </w:rPr>
        <w:t>0</w:t>
      </w:r>
      <w:r>
        <w:rPr>
          <w:lang w:val="en-US"/>
        </w:rPr>
        <w:t>,</w:t>
      </w:r>
      <w:r>
        <w:t xml:space="preserve"> принимаем максимальное значение</w:t>
      </w:r>
      <w:r>
        <w:rPr>
          <w:noProof/>
        </w:rPr>
        <w:t xml:space="preserve"> </w:t>
      </w:r>
      <w:r>
        <w:rPr>
          <w:i/>
          <w:noProof/>
        </w:rPr>
        <w:t>c</w:t>
      </w:r>
      <w:r>
        <w:rPr>
          <w:noProof/>
          <w:vertAlign w:val="subscript"/>
        </w:rPr>
        <w:t>1</w:t>
      </w:r>
      <w:r>
        <w:t xml:space="preserve"> =</w:t>
      </w:r>
      <w:r>
        <w:rPr>
          <w:lang w:val="en-US"/>
        </w:rPr>
        <w:t xml:space="preserve"> </w:t>
      </w:r>
      <w:r>
        <w:t>2</w:t>
      </w:r>
      <w:r>
        <w:rPr>
          <w:i/>
          <w:lang w:val="en-US"/>
        </w:rPr>
        <w:t>h</w:t>
      </w:r>
      <w:r>
        <w:rPr>
          <w:vertAlign w:val="subscript"/>
          <w:lang w:val="en-US"/>
        </w:rPr>
        <w:t>0.</w:t>
      </w:r>
      <w:r>
        <w:t xml:space="preserve"> Тогда при</w:t>
      </w:r>
      <w:r>
        <w:rPr>
          <w:noProof/>
        </w:rPr>
        <w:t xml:space="preserve"> </w:t>
      </w:r>
      <w:r>
        <w:rPr>
          <w:i/>
          <w:noProof/>
        </w:rPr>
        <w:sym w:font="Symbol" w:char="F06A"/>
      </w:r>
      <w:r>
        <w:rPr>
          <w:i/>
          <w:noProof/>
          <w:vertAlign w:val="subscript"/>
        </w:rPr>
        <w:t>b</w:t>
      </w:r>
      <w:r>
        <w:rPr>
          <w:noProof/>
          <w:vertAlign w:val="subscript"/>
        </w:rPr>
        <w:t>4</w:t>
      </w:r>
      <w:r>
        <w:rPr>
          <w:noProof/>
        </w:rPr>
        <w:t xml:space="preserve"> </w:t>
      </w:r>
      <w:r>
        <w:rPr>
          <w:i/>
          <w:noProof/>
        </w:rPr>
        <w:t>=</w:t>
      </w:r>
      <w:r>
        <w:rPr>
          <w:noProof/>
        </w:rPr>
        <w:t>1,5</w:t>
      </w:r>
      <w:r>
        <w:rPr>
          <w:i/>
          <w:noProof/>
        </w:rPr>
        <w:t xml:space="preserve"> </w:t>
      </w:r>
      <w:r>
        <w:t>получим</w:t>
      </w:r>
    </w:p>
    <w:p w:rsidR="00000000" w:rsidRDefault="00AC1C26">
      <w:pPr>
        <w:ind w:firstLine="284"/>
        <w:jc w:val="both"/>
        <w:rPr>
          <w:lang w:val="en-US"/>
        </w:rPr>
      </w:pPr>
      <w:r>
        <w:rPr>
          <w:position w:val="-26"/>
          <w:lang w:val="en-US"/>
        </w:rPr>
        <w:object w:dxaOrig="8440" w:dyaOrig="960">
          <v:shape id="_x0000_i1469" type="#_x0000_t75" style="width:381.75pt;height:43.5pt" o:ole="">
            <v:imagedata r:id="rId845" o:title=""/>
          </v:shape>
          <o:OLEObject Type="Embed" ProgID="Equation.3" ShapeID="_x0000_i1469" DrawAspect="Content" ObjectID="_1480582334" r:id="rId846"/>
        </w:object>
      </w:r>
    </w:p>
    <w:p w:rsidR="00000000" w:rsidRDefault="00AC1C26">
      <w:pPr>
        <w:ind w:firstLine="284"/>
        <w:jc w:val="both"/>
      </w:pPr>
      <w:r>
        <w:t>Поскольку</w:t>
      </w:r>
      <w:r>
        <w:rPr>
          <w:lang w:val="en-US"/>
        </w:rPr>
        <w:t xml:space="preserve"> </w:t>
      </w:r>
      <w:r>
        <w:rPr>
          <w:i/>
          <w:lang w:val="en-US"/>
        </w:rPr>
        <w:t>l</w:t>
      </w:r>
      <w:r>
        <w:rPr>
          <w:i/>
          <w:vertAlign w:val="subscript"/>
          <w:lang w:val="en-US"/>
        </w:rPr>
        <w:t xml:space="preserve">s </w:t>
      </w:r>
      <w:r>
        <w:rPr>
          <w:i/>
          <w:lang w:val="en-US"/>
        </w:rPr>
        <w:t>=</w:t>
      </w:r>
      <w:r>
        <w:rPr>
          <w:noProof/>
        </w:rPr>
        <w:t xml:space="preserve"> 1760</w:t>
      </w:r>
      <w:r>
        <w:t xml:space="preserve"> мм</w:t>
      </w:r>
      <w:r>
        <w:rPr>
          <w:lang w:val="en-US"/>
        </w:rPr>
        <w:t xml:space="preserve"> &gt; </w:t>
      </w:r>
      <w:r>
        <w:rPr>
          <w:i/>
          <w:lang w:val="en-US"/>
        </w:rPr>
        <w:t xml:space="preserve">c </w:t>
      </w:r>
      <w:r>
        <w:rPr>
          <w:lang w:val="en-US"/>
        </w:rPr>
        <w:t>=</w:t>
      </w:r>
      <w:r>
        <w:rPr>
          <w:noProof/>
        </w:rPr>
        <w:t xml:space="preserve"> 821</w:t>
      </w:r>
      <w:r>
        <w:t xml:space="preserve"> мм, оставим</w:t>
      </w:r>
      <w:r>
        <w:rPr>
          <w:lang w:val="en-US"/>
        </w:rPr>
        <w:t xml:space="preserve"> </w:t>
      </w:r>
      <w:r>
        <w:rPr>
          <w:i/>
        </w:rPr>
        <w:t>с</w:t>
      </w:r>
      <w:r>
        <w:rPr>
          <w:noProof/>
        </w:rPr>
        <w:t xml:space="preserve"> = 821</w:t>
      </w:r>
      <w:r>
        <w:t xml:space="preserve"> мм.</w:t>
      </w:r>
    </w:p>
    <w:p w:rsidR="00000000" w:rsidRDefault="00AC1C26">
      <w:pPr>
        <w:ind w:firstLine="284"/>
        <w:jc w:val="both"/>
      </w:pPr>
      <w:r>
        <w:t xml:space="preserve">Момент внешних сил относительно оси, расположенной посредине высоты сжатой зоны наклонного сечения, в данном случае равен изгибающему моменту в нормальном </w:t>
      </w:r>
      <w:r>
        <w:t xml:space="preserve">сечении, проходящем через указанную ось, т. е. на расстоянии </w:t>
      </w:r>
      <w:r>
        <w:rPr>
          <w:i/>
          <w:lang w:val="en-US"/>
        </w:rPr>
        <w:t>l</w:t>
      </w:r>
      <w:r>
        <w:rPr>
          <w:vertAlign w:val="subscript"/>
          <w:lang w:val="en-US"/>
        </w:rPr>
        <w:t>1</w:t>
      </w:r>
      <w:r>
        <w:rPr>
          <w:noProof/>
        </w:rPr>
        <w:t xml:space="preserve"> +</w:t>
      </w:r>
      <w:r>
        <w:t xml:space="preserve"> </w:t>
      </w:r>
      <w:r>
        <w:rPr>
          <w:i/>
        </w:rPr>
        <w:t>с</w:t>
      </w:r>
      <w:r>
        <w:rPr>
          <w:noProof/>
        </w:rPr>
        <w:t xml:space="preserve"> =</w:t>
      </w:r>
      <w:r>
        <w:rPr>
          <w:lang w:val="en-US"/>
        </w:rPr>
        <w:t xml:space="preserve"> </w:t>
      </w:r>
      <w:r>
        <w:rPr>
          <w:i/>
          <w:lang w:val="en-US"/>
        </w:rPr>
        <w:t>l</w:t>
      </w:r>
      <w:r>
        <w:rPr>
          <w:i/>
          <w:vertAlign w:val="subscript"/>
          <w:lang w:val="en-US"/>
        </w:rPr>
        <w:t>sup</w:t>
      </w:r>
      <w:r>
        <w:rPr>
          <w:lang w:val="en-US"/>
        </w:rPr>
        <w:t>/3</w:t>
      </w:r>
      <w:r>
        <w:rPr>
          <w:noProof/>
        </w:rPr>
        <w:t xml:space="preserve"> +</w:t>
      </w:r>
      <w:r>
        <w:t xml:space="preserve"> </w:t>
      </w:r>
      <w:r>
        <w:rPr>
          <w:i/>
        </w:rPr>
        <w:t>с</w:t>
      </w:r>
      <w:r>
        <w:rPr>
          <w:noProof/>
        </w:rPr>
        <w:t xml:space="preserve"> = 280/3 + 821 = 914</w:t>
      </w:r>
      <w:r>
        <w:t xml:space="preserve"> мм от точки приложения опорной реакции:</w:t>
      </w:r>
    </w:p>
    <w:p w:rsidR="00000000" w:rsidRDefault="00AC1C26">
      <w:pPr>
        <w:ind w:firstLine="284"/>
        <w:jc w:val="both"/>
        <w:rPr>
          <w:lang w:val="en-US"/>
        </w:rPr>
      </w:pPr>
      <w:r>
        <w:rPr>
          <w:position w:val="-20"/>
          <w:lang w:val="en-US"/>
        </w:rPr>
        <w:object w:dxaOrig="5360" w:dyaOrig="600">
          <v:shape id="_x0000_i1470" type="#_x0000_t75" style="width:242.25pt;height:27pt" o:ole="">
            <v:imagedata r:id="rId847" o:title=""/>
          </v:shape>
          <o:OLEObject Type="Embed" ProgID="Equation.3" ShapeID="_x0000_i1470" DrawAspect="Content" ObjectID="_1480582335" r:id="rId848"/>
        </w:object>
      </w:r>
    </w:p>
    <w:p w:rsidR="00000000" w:rsidRDefault="00AC1C26">
      <w:pPr>
        <w:ind w:firstLine="284"/>
        <w:jc w:val="both"/>
        <w:rPr>
          <w:noProof/>
        </w:rPr>
      </w:pPr>
      <w:r>
        <w:t>Проверим прочность из условия</w:t>
      </w:r>
      <w:r>
        <w:rPr>
          <w:noProof/>
        </w:rPr>
        <w:t xml:space="preserve"> (77)</w:t>
      </w:r>
      <w:r>
        <w:t xml:space="preserve"> с учетом формулы</w:t>
      </w:r>
      <w:r>
        <w:rPr>
          <w:noProof/>
        </w:rPr>
        <w:t xml:space="preserve"> (78):</w:t>
      </w:r>
    </w:p>
    <w:p w:rsidR="00000000" w:rsidRDefault="00AC1C26">
      <w:pPr>
        <w:ind w:firstLine="284"/>
        <w:jc w:val="both"/>
        <w:rPr>
          <w:lang w:val="en-US"/>
        </w:rPr>
      </w:pPr>
      <w:r>
        <w:rPr>
          <w:position w:val="-28"/>
          <w:lang w:val="en-US"/>
        </w:rPr>
        <w:object w:dxaOrig="4720" w:dyaOrig="660">
          <v:shape id="_x0000_i1471" type="#_x0000_t75" style="width:215.25pt;height:30pt" o:ole="">
            <v:imagedata r:id="rId849" o:title=""/>
          </v:shape>
          <o:OLEObject Type="Embed" ProgID="Equation.3" ShapeID="_x0000_i1471" DrawAspect="Content" ObjectID="_1480582336" r:id="rId850"/>
        </w:object>
      </w:r>
    </w:p>
    <w:p w:rsidR="00000000" w:rsidRDefault="00AC1C26">
      <w:pPr>
        <w:ind w:firstLine="284"/>
        <w:jc w:val="both"/>
      </w:pPr>
      <w:r>
        <w:t>т. е. прочность наклонных сечений на действие изгибающего момента обеспечена.</w:t>
      </w:r>
    </w:p>
    <w:p w:rsidR="00000000" w:rsidRDefault="00AC1C26">
      <w:pPr>
        <w:ind w:firstLine="284"/>
        <w:jc w:val="both"/>
      </w:pPr>
      <w:r>
        <w:t>Поскольку балка не имеет отгибов и нагружена равномерно распределенной нагрузкой, прочность наклонного сечения можно также проверить по более простой формуле</w:t>
      </w:r>
      <w:r>
        <w:rPr>
          <w:noProof/>
        </w:rPr>
        <w:t xml:space="preserve"> (84),</w:t>
      </w:r>
      <w:r>
        <w:t xml:space="preserve"> принимая </w:t>
      </w:r>
      <w:r>
        <w:rPr>
          <w:i/>
        </w:rPr>
        <w:t>М</w:t>
      </w:r>
      <w:r>
        <w:rPr>
          <w:vertAlign w:val="subscript"/>
          <w:lang w:val="en-US"/>
        </w:rPr>
        <w:t>0</w:t>
      </w:r>
      <w:r>
        <w:rPr>
          <w:i/>
          <w:noProof/>
        </w:rPr>
        <w:t xml:space="preserve"> =</w:t>
      </w:r>
      <w:r>
        <w:rPr>
          <w:i/>
          <w:lang w:val="en-US"/>
        </w:rPr>
        <w:t xml:space="preserve"> Ql</w:t>
      </w:r>
      <w:r>
        <w:rPr>
          <w:vertAlign w:val="subscript"/>
          <w:lang w:val="en-US"/>
        </w:rPr>
        <w:t>1</w:t>
      </w:r>
      <w:r>
        <w:rPr>
          <w:i/>
          <w:noProof/>
        </w:rPr>
        <w:t xml:space="preserve"> </w:t>
      </w:r>
      <w:r>
        <w:t>=</w:t>
      </w:r>
      <w:r>
        <w:rPr>
          <w:lang w:val="en-US"/>
        </w:rPr>
        <w:t xml:space="preserve"> </w:t>
      </w:r>
      <w:r>
        <w:t>80</w:t>
      </w:r>
      <w:r>
        <w:rPr>
          <w:noProof/>
        </w:rPr>
        <w:t xml:space="preserve"> </w:t>
      </w:r>
      <w:r>
        <w:rPr>
          <w:noProof/>
        </w:rPr>
        <w:sym w:font="Arial" w:char="00B7"/>
      </w:r>
      <w:r>
        <w:rPr>
          <w:noProof/>
        </w:rPr>
        <w:t xml:space="preserve"> 10</w:t>
      </w:r>
      <w:r>
        <w:rPr>
          <w:noProof/>
          <w:vertAlign w:val="superscript"/>
        </w:rPr>
        <w:t>3</w:t>
      </w:r>
      <w:r>
        <w:rPr>
          <w:noProof/>
        </w:rPr>
        <w:t xml:space="preserve"> </w:t>
      </w:r>
      <w:r>
        <w:rPr>
          <w:noProof/>
        </w:rPr>
        <w:sym w:font="Arial" w:char="00B7"/>
      </w:r>
      <w:r>
        <w:rPr>
          <w:noProof/>
        </w:rPr>
        <w:t xml:space="preserve"> 93</w:t>
      </w:r>
      <w:r>
        <w:t xml:space="preserve"> =</w:t>
      </w:r>
      <w:r>
        <w:rPr>
          <w:lang w:val="en-US"/>
        </w:rPr>
        <w:t xml:space="preserve"> </w:t>
      </w:r>
      <w:r>
        <w:t>7,4</w:t>
      </w:r>
      <w:r>
        <w:rPr>
          <w:lang w:val="en-US"/>
        </w:rPr>
        <w:t xml:space="preserve"> </w:t>
      </w:r>
      <w:r>
        <w:rPr>
          <w:lang w:val="en-US"/>
        </w:rPr>
        <w:sym w:font="Arial" w:char="00B7"/>
      </w:r>
      <w:r>
        <w:rPr>
          <w:noProof/>
        </w:rPr>
        <w:t xml:space="preserve"> 10</w:t>
      </w:r>
      <w:r>
        <w:rPr>
          <w:noProof/>
          <w:vertAlign w:val="superscript"/>
        </w:rPr>
        <w:t>6</w:t>
      </w:r>
      <w:r>
        <w:t xml:space="preserve"> Н </w:t>
      </w:r>
      <w:r>
        <w:sym w:font="Arial" w:char="00B7"/>
      </w:r>
      <w:r>
        <w:rPr>
          <w:lang w:val="en-US"/>
        </w:rPr>
        <w:t xml:space="preserve"> </w:t>
      </w:r>
      <w:r>
        <w:t>мм:</w:t>
      </w:r>
    </w:p>
    <w:p w:rsidR="00000000" w:rsidRDefault="00AC1C26">
      <w:pPr>
        <w:ind w:firstLine="284"/>
        <w:jc w:val="both"/>
        <w:rPr>
          <w:lang w:val="en-US"/>
        </w:rPr>
      </w:pPr>
      <w:r>
        <w:rPr>
          <w:position w:val="-34"/>
          <w:lang w:val="en-US"/>
        </w:rPr>
        <w:object w:dxaOrig="5660" w:dyaOrig="780">
          <v:shape id="_x0000_i1472" type="#_x0000_t75" style="width:252.75pt;height:35.25pt" o:ole="">
            <v:imagedata r:id="rId851" o:title=""/>
          </v:shape>
          <o:OLEObject Type="Embed" ProgID="Equation.3" ShapeID="_x0000_i1472" DrawAspect="Content" ObjectID="_1480582337" r:id="rId852"/>
        </w:object>
      </w:r>
    </w:p>
    <w:p w:rsidR="00000000" w:rsidRDefault="00AC1C26">
      <w:pPr>
        <w:ind w:firstLine="284"/>
        <w:jc w:val="both"/>
      </w:pPr>
      <w:r>
        <w:t>Пример</w:t>
      </w:r>
      <w:r>
        <w:rPr>
          <w:noProof/>
        </w:rPr>
        <w:t xml:space="preserve"> 22.</w:t>
      </w:r>
      <w:r>
        <w:t xml:space="preserve"> </w:t>
      </w:r>
      <w:r>
        <w:rPr>
          <w:i/>
        </w:rPr>
        <w:t>Дано:</w:t>
      </w:r>
      <w:r>
        <w:t xml:space="preserve"> ригель многоэтажной рамы с эпюрами изгибающих моментов и поперечных сил от равномерно распределенной нагрузки</w:t>
      </w:r>
      <w:r>
        <w:rPr>
          <w:lang w:val="en-US"/>
        </w:rPr>
        <w:t xml:space="preserve"> </w:t>
      </w:r>
      <w:r>
        <w:rPr>
          <w:i/>
          <w:lang w:val="en-US"/>
        </w:rPr>
        <w:t>q</w:t>
      </w:r>
      <w:r>
        <w:rPr>
          <w:i/>
          <w:noProof/>
        </w:rPr>
        <w:t xml:space="preserve"> = </w:t>
      </w:r>
      <w:r>
        <w:rPr>
          <w:noProof/>
        </w:rPr>
        <w:t>228</w:t>
      </w:r>
      <w:r>
        <w:t xml:space="preserve"> кН/м по черт.</w:t>
      </w:r>
      <w:r>
        <w:rPr>
          <w:noProof/>
        </w:rPr>
        <w:t xml:space="preserve"> 31;</w:t>
      </w:r>
      <w:r>
        <w:t xml:space="preserve"> бетон тяжелый класса В25; продольная и поперечная арматура класса А-III </w:t>
      </w:r>
      <w:r>
        <w:rPr>
          <w:lang w:val="en-US"/>
        </w:rPr>
        <w:t>(</w:t>
      </w:r>
      <w:r>
        <w:rPr>
          <w:i/>
          <w:lang w:val="en-US"/>
        </w:rPr>
        <w:t>R</w:t>
      </w:r>
      <w:r>
        <w:rPr>
          <w:i/>
          <w:vertAlign w:val="subscript"/>
          <w:lang w:val="en-US"/>
        </w:rPr>
        <w:t>s</w:t>
      </w:r>
      <w:r>
        <w:rPr>
          <w:noProof/>
        </w:rPr>
        <w:t xml:space="preserve"> = 365</w:t>
      </w:r>
      <w:r>
        <w:t xml:space="preserve"> МПа;</w:t>
      </w:r>
      <w:r>
        <w:rPr>
          <w:lang w:val="en-US"/>
        </w:rPr>
        <w:t xml:space="preserve"> </w:t>
      </w:r>
      <w:r>
        <w:rPr>
          <w:i/>
          <w:lang w:val="en-US"/>
        </w:rPr>
        <w:t>R</w:t>
      </w:r>
      <w:r>
        <w:rPr>
          <w:i/>
          <w:vertAlign w:val="subscript"/>
          <w:lang w:val="en-US"/>
        </w:rPr>
        <w:t>sw</w:t>
      </w:r>
      <w:r>
        <w:rPr>
          <w:i/>
          <w:noProof/>
        </w:rPr>
        <w:t xml:space="preserve"> =</w:t>
      </w:r>
      <w:r>
        <w:rPr>
          <w:noProof/>
        </w:rPr>
        <w:t xml:space="preserve"> 290</w:t>
      </w:r>
      <w:r>
        <w:t xml:space="preserve"> МПа); поперечное сечение приопорного участка</w:t>
      </w:r>
      <w:r>
        <w:rPr>
          <w:noProof/>
        </w:rPr>
        <w:t xml:space="preserve"> —</w:t>
      </w:r>
      <w:r>
        <w:t xml:space="preserve"> по черт.</w:t>
      </w:r>
      <w:r>
        <w:rPr>
          <w:noProof/>
        </w:rPr>
        <w:t xml:space="preserve"> 31;</w:t>
      </w:r>
      <w:r>
        <w:t xml:space="preserve"> хомуты диаметром</w:t>
      </w:r>
      <w:r>
        <w:rPr>
          <w:noProof/>
        </w:rPr>
        <w:t xml:space="preserve"> 10</w:t>
      </w:r>
      <w:r>
        <w:t xml:space="preserve"> мм, шагом</w:t>
      </w:r>
      <w:r>
        <w:rPr>
          <w:lang w:val="en-US"/>
        </w:rPr>
        <w:t xml:space="preserve"> </w:t>
      </w:r>
      <w:r>
        <w:rPr>
          <w:i/>
          <w:lang w:val="en-US"/>
        </w:rPr>
        <w:t>s</w:t>
      </w:r>
      <w:r>
        <w:rPr>
          <w:noProof/>
        </w:rPr>
        <w:t xml:space="preserve"> =</w:t>
      </w:r>
      <w:r>
        <w:t xml:space="preserve"> 150</w:t>
      </w:r>
      <w:r>
        <w:rPr>
          <w:lang w:val="en-US"/>
        </w:rPr>
        <w:t xml:space="preserve"> </w:t>
      </w:r>
      <w:r>
        <w:t>мм (</w:t>
      </w:r>
      <w:r>
        <w:rPr>
          <w:i/>
        </w:rPr>
        <w:t>А</w:t>
      </w:r>
      <w:r>
        <w:rPr>
          <w:i/>
          <w:vertAlign w:val="subscript"/>
          <w:lang w:val="en-US"/>
        </w:rPr>
        <w:t>sw</w:t>
      </w:r>
      <w:r>
        <w:rPr>
          <w:noProof/>
        </w:rPr>
        <w:t xml:space="preserve"> = </w:t>
      </w:r>
      <w:r>
        <w:t>236</w:t>
      </w:r>
      <w:r>
        <w:rPr>
          <w:lang w:val="en-US"/>
        </w:rPr>
        <w:t xml:space="preserve"> </w:t>
      </w:r>
      <w:r>
        <w:t>мм</w:t>
      </w:r>
      <w:r>
        <w:rPr>
          <w:vertAlign w:val="superscript"/>
          <w:lang w:val="en-US"/>
        </w:rPr>
        <w:t>2</w:t>
      </w:r>
      <w:r>
        <w:t>).</w:t>
      </w:r>
    </w:p>
    <w:p w:rsidR="00000000" w:rsidRDefault="00AC1C26">
      <w:pPr>
        <w:ind w:firstLine="284"/>
        <w:jc w:val="both"/>
      </w:pPr>
      <w:r>
        <w:rPr>
          <w:i/>
        </w:rPr>
        <w:t>Требуется</w:t>
      </w:r>
      <w:r>
        <w:t xml:space="preserve"> определить расстояние от левой опоры до места обрыва первого стержня верхней ар</w:t>
      </w:r>
      <w:r>
        <w:t>матуры.</w:t>
      </w:r>
    </w:p>
    <w:p w:rsidR="00000000" w:rsidRDefault="00AC1C26">
      <w:pPr>
        <w:ind w:firstLine="284"/>
        <w:jc w:val="center"/>
        <w:rPr>
          <w:lang w:val="en-US"/>
        </w:rPr>
      </w:pPr>
      <w:r>
        <w:rPr>
          <w:lang w:val="en-US"/>
        </w:rPr>
        <w:lastRenderedPageBreak/>
        <w:pict>
          <v:shape id="_x0000_i1473" type="#_x0000_t75" style="width:222.75pt;height:243.75pt">
            <v:imagedata r:id="rId853" o:title=""/>
          </v:shape>
        </w:pict>
      </w:r>
      <w:r>
        <w:pict>
          <v:shape id="_x0000_i1474" type="#_x0000_t75" style="width:98.25pt;height:135.75pt">
            <v:imagedata r:id="rId854" o:title=""/>
          </v:shape>
        </w:pict>
      </w:r>
    </w:p>
    <w:p w:rsidR="00000000" w:rsidRDefault="00AC1C26">
      <w:pPr>
        <w:ind w:firstLine="284"/>
        <w:jc w:val="center"/>
      </w:pPr>
      <w:r>
        <w:t>Черт.</w:t>
      </w:r>
      <w:r>
        <w:rPr>
          <w:noProof/>
        </w:rPr>
        <w:t xml:space="preserve"> 31.</w:t>
      </w:r>
      <w:r>
        <w:t xml:space="preserve"> К примеру расчета</w:t>
      </w:r>
      <w:r>
        <w:rPr>
          <w:noProof/>
        </w:rPr>
        <w:t xml:space="preserve"> 22</w:t>
      </w:r>
    </w:p>
    <w:p w:rsidR="00000000" w:rsidRDefault="00AC1C26">
      <w:pPr>
        <w:ind w:firstLine="284"/>
        <w:jc w:val="center"/>
        <w:rPr>
          <w:noProof/>
        </w:rPr>
      </w:pPr>
    </w:p>
    <w:p w:rsidR="00000000" w:rsidRDefault="00AC1C26">
      <w:pPr>
        <w:ind w:firstLine="284"/>
        <w:jc w:val="both"/>
      </w:pPr>
      <w:r>
        <w:t>Расчет. Определим предельный изгибающий момент, растягивающий опорную арматуру без учета обрываемого стержня, из условия</w:t>
      </w:r>
      <w:r>
        <w:rPr>
          <w:noProof/>
        </w:rPr>
        <w:t xml:space="preserve"> (19), </w:t>
      </w:r>
      <w:r>
        <w:t xml:space="preserve">поскольку </w:t>
      </w:r>
      <w:r>
        <w:rPr>
          <w:i/>
        </w:rPr>
        <w:t>А</w:t>
      </w:r>
      <w:r>
        <w:rPr>
          <w:i/>
          <w:vertAlign w:val="subscript"/>
          <w:lang w:val="en-US"/>
        </w:rPr>
        <w:t>s</w:t>
      </w:r>
      <w:r>
        <w:rPr>
          <w:i/>
          <w:noProof/>
        </w:rPr>
        <w:t xml:space="preserve"> =</w:t>
      </w:r>
      <w:r>
        <w:t xml:space="preserve"> 1609</w:t>
      </w:r>
      <w:r>
        <w:rPr>
          <w:lang w:val="en-US"/>
        </w:rPr>
        <w:t xml:space="preserve"> </w:t>
      </w:r>
      <w:r>
        <w:t>мм</w:t>
      </w:r>
      <w:r>
        <w:rPr>
          <w:vertAlign w:val="superscript"/>
          <w:lang w:val="en-US"/>
        </w:rPr>
        <w:t>2</w:t>
      </w:r>
      <w:r>
        <w:t xml:space="preserve"> &lt;</w:t>
      </w:r>
      <w:r>
        <w:rPr>
          <w:lang w:val="en-US"/>
        </w:rPr>
        <w:t xml:space="preserve"> </w:t>
      </w:r>
      <w:r>
        <w:rPr>
          <w:i/>
          <w:position w:val="-12"/>
          <w:lang w:val="en-US"/>
        </w:rPr>
        <w:object w:dxaOrig="380" w:dyaOrig="360">
          <v:shape id="_x0000_i1475" type="#_x0000_t75" style="width:16.5pt;height:15.75pt" o:ole="">
            <v:imagedata r:id="rId855" o:title=""/>
          </v:shape>
          <o:OLEObject Type="Embed" ProgID="Equation.3" ShapeID="_x0000_i1475" DrawAspect="Content" ObjectID="_1480582338" r:id="rId856"/>
        </w:object>
      </w:r>
      <w:r>
        <w:rPr>
          <w:i/>
          <w:lang w:val="en-US"/>
        </w:rPr>
        <w:t xml:space="preserve"> </w:t>
      </w:r>
      <w:r>
        <w:t>т.</w:t>
      </w:r>
      <w:r>
        <w:rPr>
          <w:lang w:val="en-US"/>
        </w:rPr>
        <w:t xml:space="preserve"> </w:t>
      </w:r>
      <w:r>
        <w:t>е.</w:t>
      </w:r>
      <w:r>
        <w:rPr>
          <w:lang w:val="en-US"/>
        </w:rPr>
        <w:t xml:space="preserve"> </w:t>
      </w:r>
      <w:r>
        <w:rPr>
          <w:i/>
        </w:rPr>
        <w:t>х</w:t>
      </w:r>
      <w:r>
        <w:rPr>
          <w:i/>
          <w:lang w:val="en-US"/>
        </w:rPr>
        <w:t xml:space="preserve"> </w:t>
      </w:r>
      <w:r>
        <w:t>&lt;</w:t>
      </w:r>
      <w:r>
        <w:rPr>
          <w:lang w:val="en-US"/>
        </w:rPr>
        <w:t xml:space="preserve"> </w:t>
      </w:r>
      <w:r>
        <w:t>0:</w:t>
      </w:r>
    </w:p>
    <w:p w:rsidR="00000000" w:rsidRDefault="00AC1C26">
      <w:pPr>
        <w:ind w:firstLine="284"/>
        <w:jc w:val="both"/>
      </w:pPr>
      <w:r>
        <w:rPr>
          <w:position w:val="-12"/>
          <w:lang w:val="en-US"/>
        </w:rPr>
        <w:object w:dxaOrig="4620" w:dyaOrig="360">
          <v:shape id="_x0000_i1476" type="#_x0000_t75" style="width:206.25pt;height:16.5pt" o:ole="">
            <v:imagedata r:id="rId857" o:title=""/>
          </v:shape>
          <o:OLEObject Type="Embed" ProgID="Equation.3" ShapeID="_x0000_i1476" DrawAspect="Content" ObjectID="_1480582339" r:id="rId858"/>
        </w:object>
      </w:r>
      <w:r>
        <w:rPr>
          <w:lang w:val="en-US"/>
        </w:rPr>
        <w:t xml:space="preserve"> </w:t>
      </w:r>
      <w:r>
        <w:t>кН</w:t>
      </w:r>
      <w:r>
        <w:rPr>
          <w:noProof/>
        </w:rPr>
        <w:t xml:space="preserve"> </w:t>
      </w:r>
      <w:r>
        <w:rPr>
          <w:noProof/>
        </w:rPr>
        <w:sym w:font="Arial" w:char="00B7"/>
      </w:r>
      <w:r>
        <w:t xml:space="preserve"> м.</w:t>
      </w:r>
    </w:p>
    <w:p w:rsidR="00000000" w:rsidRDefault="00AC1C26">
      <w:pPr>
        <w:ind w:firstLine="284"/>
        <w:jc w:val="both"/>
      </w:pPr>
      <w:r>
        <w:t xml:space="preserve">По эпюре моментов определим расстояние </w:t>
      </w:r>
      <w:r>
        <w:rPr>
          <w:i/>
        </w:rPr>
        <w:t xml:space="preserve">х </w:t>
      </w:r>
      <w:r>
        <w:t>от опоры до места теоретического обрыва первого стержня из уравнения</w:t>
      </w:r>
    </w:p>
    <w:p w:rsidR="00000000" w:rsidRDefault="00AC1C26">
      <w:pPr>
        <w:ind w:firstLine="284"/>
        <w:jc w:val="both"/>
        <w:rPr>
          <w:noProof/>
        </w:rPr>
      </w:pPr>
      <w:r>
        <w:rPr>
          <w:noProof/>
          <w:position w:val="-24"/>
        </w:rPr>
        <w:object w:dxaOrig="4420" w:dyaOrig="660">
          <v:shape id="_x0000_i1477" type="#_x0000_t75" style="width:221.25pt;height:33pt" o:ole="">
            <v:imagedata r:id="rId859" o:title=""/>
          </v:shape>
          <o:OLEObject Type="Embed" ProgID="Equation.3" ShapeID="_x0000_i1477" DrawAspect="Content" ObjectID="_1480582340" r:id="rId860"/>
        </w:object>
      </w:r>
    </w:p>
    <w:p w:rsidR="00000000" w:rsidRDefault="00AC1C26">
      <w:pPr>
        <w:ind w:firstLine="284"/>
        <w:jc w:val="both"/>
        <w:rPr>
          <w:lang w:val="en-US"/>
        </w:rPr>
      </w:pPr>
      <w:r>
        <w:t>откуда</w:t>
      </w:r>
      <w:r>
        <w:rPr>
          <w:lang w:val="en-US"/>
        </w:rPr>
        <w:t xml:space="preserve"> </w:t>
      </w:r>
    </w:p>
    <w:p w:rsidR="00000000" w:rsidRDefault="00AC1C26">
      <w:pPr>
        <w:ind w:firstLine="284"/>
        <w:jc w:val="both"/>
        <w:rPr>
          <w:lang w:val="en-US"/>
        </w:rPr>
      </w:pPr>
      <w:r>
        <w:rPr>
          <w:position w:val="-72"/>
          <w:lang w:val="en-US"/>
        </w:rPr>
        <w:object w:dxaOrig="5899" w:dyaOrig="1540">
          <v:shape id="_x0000_i1478" type="#_x0000_t75" style="width:264pt;height:69pt" o:ole="">
            <v:imagedata r:id="rId861" o:title=""/>
          </v:shape>
          <o:OLEObject Type="Embed" ProgID="Equation.3" ShapeID="_x0000_i1478" DrawAspect="Content" ObjectID="_1480582341" r:id="rId862"/>
        </w:object>
      </w:r>
    </w:p>
    <w:p w:rsidR="00000000" w:rsidRDefault="00AC1C26">
      <w:pPr>
        <w:ind w:firstLine="284"/>
        <w:jc w:val="both"/>
        <w:rPr>
          <w:lang w:val="en-US"/>
        </w:rPr>
      </w:pPr>
    </w:p>
    <w:p w:rsidR="00000000" w:rsidRDefault="00AC1C26">
      <w:pPr>
        <w:ind w:firstLine="284"/>
        <w:jc w:val="both"/>
      </w:pPr>
      <w:r>
        <w:t>Поперечная сила в месте теоретического обрыва равна:</w:t>
      </w:r>
    </w:p>
    <w:p w:rsidR="00000000" w:rsidRDefault="00AC1C26">
      <w:pPr>
        <w:ind w:firstLine="284"/>
        <w:jc w:val="both"/>
      </w:pPr>
      <w:r>
        <w:rPr>
          <w:position w:val="-12"/>
          <w:lang w:val="en-US"/>
        </w:rPr>
        <w:object w:dxaOrig="3760" w:dyaOrig="360">
          <v:shape id="_x0000_i1479" type="#_x0000_t75" style="width:169.5pt;height:16.5pt" o:ole="">
            <v:imagedata r:id="rId863" o:title=""/>
          </v:shape>
          <o:OLEObject Type="Embed" ProgID="Equation.3" ShapeID="_x0000_i1479" DrawAspect="Content" ObjectID="_1480582342" r:id="rId864"/>
        </w:object>
      </w:r>
      <w:r>
        <w:rPr>
          <w:lang w:val="en-US"/>
        </w:rPr>
        <w:t xml:space="preserve"> </w:t>
      </w:r>
      <w:r>
        <w:t>кН.</w:t>
      </w:r>
    </w:p>
    <w:p w:rsidR="00000000" w:rsidRDefault="00AC1C26">
      <w:pPr>
        <w:ind w:firstLine="284"/>
        <w:jc w:val="both"/>
        <w:rPr>
          <w:i/>
          <w:noProof/>
        </w:rPr>
      </w:pPr>
      <w:r>
        <w:t>Определим величину</w:t>
      </w:r>
      <w:r>
        <w:rPr>
          <w:lang w:val="en-US"/>
        </w:rPr>
        <w:t xml:space="preserve"> </w:t>
      </w:r>
      <w:r>
        <w:rPr>
          <w:i/>
          <w:lang w:val="en-US"/>
        </w:rPr>
        <w:t>q</w:t>
      </w:r>
      <w:r>
        <w:rPr>
          <w:i/>
          <w:vertAlign w:val="subscript"/>
          <w:lang w:val="en-US"/>
        </w:rPr>
        <w:t>sw</w:t>
      </w:r>
      <w:r>
        <w:rPr>
          <w:noProof/>
        </w:rPr>
        <w:t>:</w:t>
      </w:r>
    </w:p>
    <w:p w:rsidR="00000000" w:rsidRDefault="00AC1C26">
      <w:pPr>
        <w:ind w:firstLine="284"/>
        <w:jc w:val="both"/>
      </w:pPr>
      <w:r>
        <w:rPr>
          <w:position w:val="-24"/>
          <w:lang w:val="en-US"/>
        </w:rPr>
        <w:object w:dxaOrig="3019" w:dyaOrig="620">
          <v:shape id="_x0000_i1480" type="#_x0000_t75" style="width:137.25pt;height:27.75pt" o:ole="">
            <v:imagedata r:id="rId865" o:title=""/>
          </v:shape>
          <o:OLEObject Type="Embed" ProgID="Equation.3" ShapeID="_x0000_i1480" DrawAspect="Content" ObjectID="_1480582343" r:id="rId866"/>
        </w:object>
      </w:r>
      <w:r>
        <w:rPr>
          <w:lang w:val="en-US"/>
        </w:rPr>
        <w:t xml:space="preserve"> </w:t>
      </w:r>
      <w:r>
        <w:t>Н/мм.</w:t>
      </w:r>
    </w:p>
    <w:p w:rsidR="00000000" w:rsidRDefault="00AC1C26">
      <w:pPr>
        <w:ind w:firstLine="284"/>
        <w:jc w:val="both"/>
      </w:pPr>
      <w:r>
        <w:t>По формуле</w:t>
      </w:r>
      <w:r>
        <w:rPr>
          <w:noProof/>
        </w:rPr>
        <w:t xml:space="preserve"> (87)</w:t>
      </w:r>
      <w:r>
        <w:t xml:space="preserve"> вычислим длину</w:t>
      </w:r>
      <w:r>
        <w:rPr>
          <w:lang w:val="en-US"/>
        </w:rPr>
        <w:t xml:space="preserve"> </w:t>
      </w:r>
      <w:r>
        <w:rPr>
          <w:i/>
          <w:lang w:val="en-US"/>
        </w:rPr>
        <w:t>w</w:t>
      </w:r>
      <w:r>
        <w:rPr>
          <w:lang w:val="en-US"/>
        </w:rPr>
        <w:t>,</w:t>
      </w:r>
      <w:r>
        <w:t xml:space="preserve"> на которую надо завести обрываемый стержень за точку теоретического обрыва:</w:t>
      </w:r>
    </w:p>
    <w:p w:rsidR="00000000" w:rsidRDefault="00AC1C26">
      <w:pPr>
        <w:ind w:firstLine="284"/>
        <w:jc w:val="both"/>
        <w:rPr>
          <w:noProof/>
        </w:rPr>
      </w:pPr>
      <w:r>
        <w:rPr>
          <w:position w:val="-30"/>
        </w:rPr>
        <w:object w:dxaOrig="3739" w:dyaOrig="720">
          <v:shape id="_x0000_i1481" type="#_x0000_t75" style="width:167.25pt;height:32.25pt" o:ole="">
            <v:imagedata r:id="rId867" o:title=""/>
          </v:shape>
          <o:OLEObject Type="Embed" ProgID="Equation.3" ShapeID="_x0000_i1481" DrawAspect="Content" ObjectID="_1480582344" r:id="rId868"/>
        </w:object>
      </w:r>
      <w:r>
        <w:t xml:space="preserve"> мм.</w:t>
      </w:r>
    </w:p>
    <w:p w:rsidR="00000000" w:rsidRDefault="00AC1C26">
      <w:pPr>
        <w:ind w:firstLine="284"/>
        <w:jc w:val="both"/>
      </w:pPr>
      <w:r>
        <w:t xml:space="preserve">Следовательно, расстояние от опоры до места обрыва стержня может быть принято равным </w:t>
      </w:r>
      <w:r>
        <w:rPr>
          <w:i/>
          <w:lang w:val="en-US"/>
        </w:rPr>
        <w:t xml:space="preserve">x </w:t>
      </w:r>
      <w:r>
        <w:rPr>
          <w:lang w:val="en-US"/>
        </w:rPr>
        <w:t xml:space="preserve">+ </w:t>
      </w:r>
      <w:r>
        <w:rPr>
          <w:i/>
          <w:lang w:val="en-US"/>
        </w:rPr>
        <w:t xml:space="preserve">w </w:t>
      </w:r>
      <w:r>
        <w:rPr>
          <w:lang w:val="en-US"/>
        </w:rPr>
        <w:t>= 334 + 756 =</w:t>
      </w:r>
      <w:r>
        <w:t xml:space="preserve"> 1090</w:t>
      </w:r>
      <w:r>
        <w:rPr>
          <w:lang w:val="en-US"/>
        </w:rPr>
        <w:t xml:space="preserve"> </w:t>
      </w:r>
      <w:r>
        <w:t>мм.</w:t>
      </w:r>
    </w:p>
    <w:p w:rsidR="00000000" w:rsidRDefault="00AC1C26">
      <w:pPr>
        <w:ind w:firstLine="284"/>
        <w:jc w:val="both"/>
        <w:rPr>
          <w:noProof/>
        </w:rPr>
      </w:pPr>
      <w:r>
        <w:t xml:space="preserve">Определим необходимое расстояние </w:t>
      </w:r>
      <w:r>
        <w:rPr>
          <w:i/>
        </w:rPr>
        <w:t>1</w:t>
      </w:r>
      <w:r>
        <w:rPr>
          <w:i/>
          <w:vertAlign w:val="subscript"/>
          <w:lang w:val="en-US"/>
        </w:rPr>
        <w:t>an</w:t>
      </w:r>
      <w:r>
        <w:t xml:space="preserve"> от места обрыва стержня до вертикального сечения, в котором он используется полностью, по табл.</w:t>
      </w:r>
      <w:r>
        <w:rPr>
          <w:noProof/>
        </w:rPr>
        <w:t xml:space="preserve"> 45 :</w:t>
      </w:r>
    </w:p>
    <w:p w:rsidR="00000000" w:rsidRDefault="00AC1C26">
      <w:pPr>
        <w:ind w:firstLine="284"/>
        <w:jc w:val="both"/>
      </w:pPr>
      <w:r>
        <w:rPr>
          <w:noProof/>
          <w:position w:val="-12"/>
        </w:rPr>
        <w:object w:dxaOrig="1760" w:dyaOrig="360">
          <v:shape id="_x0000_i1482" type="#_x0000_t75" style="width:75.75pt;height:15.75pt" o:ole="">
            <v:imagedata r:id="rId869" o:title=""/>
          </v:shape>
          <o:OLEObject Type="Embed" ProgID="Equation.3" ShapeID="_x0000_i1482" DrawAspect="Content" ObjectID="_1480582345" r:id="rId870"/>
        </w:object>
      </w:r>
      <w:r>
        <w:rPr>
          <w:noProof/>
        </w:rPr>
        <w:t xml:space="preserve"> = 930</w:t>
      </w:r>
      <w:r>
        <w:t xml:space="preserve"> мм</w:t>
      </w:r>
      <w:r>
        <w:rPr>
          <w:noProof/>
        </w:rPr>
        <w:t xml:space="preserve"> &lt; 1090</w:t>
      </w:r>
      <w:r>
        <w:t xml:space="preserve"> мм.</w:t>
      </w:r>
    </w:p>
    <w:p w:rsidR="00000000" w:rsidRDefault="00AC1C26">
      <w:pPr>
        <w:ind w:firstLine="284"/>
        <w:jc w:val="both"/>
      </w:pPr>
      <w:r>
        <w:t xml:space="preserve">Следовательно, оборвем </w:t>
      </w:r>
      <w:r>
        <w:t xml:space="preserve">стержень на расстоянии </w:t>
      </w:r>
      <w:r>
        <w:rPr>
          <w:noProof/>
        </w:rPr>
        <w:t>1090</w:t>
      </w:r>
      <w:r>
        <w:t xml:space="preserve"> мм от опоры.</w:t>
      </w:r>
    </w:p>
    <w:p w:rsidR="00000000" w:rsidRDefault="00AC1C26">
      <w:pPr>
        <w:ind w:firstLine="284"/>
        <w:jc w:val="both"/>
      </w:pPr>
      <w:r>
        <w:t>Пример</w:t>
      </w:r>
      <w:r>
        <w:rPr>
          <w:noProof/>
        </w:rPr>
        <w:t xml:space="preserve"> 23.</w:t>
      </w:r>
      <w:r>
        <w:t xml:space="preserve"> </w:t>
      </w:r>
      <w:r>
        <w:rPr>
          <w:i/>
        </w:rPr>
        <w:t>Дано:</w:t>
      </w:r>
      <w:r>
        <w:t xml:space="preserve"> примыкание сборной железобетонной балки перекрытия к ригелю с помощью подрезки, как показано на черт.</w:t>
      </w:r>
      <w:r>
        <w:rPr>
          <w:noProof/>
        </w:rPr>
        <w:t xml:space="preserve"> 32,</w:t>
      </w:r>
      <w:r>
        <w:t xml:space="preserve"> </w:t>
      </w:r>
      <w:r>
        <w:rPr>
          <w:i/>
        </w:rPr>
        <w:t>а</w:t>
      </w:r>
      <w:r>
        <w:rPr>
          <w:lang w:val="en-US"/>
        </w:rPr>
        <w:t>;</w:t>
      </w:r>
      <w:r>
        <w:t xml:space="preserve"> бетон тяжелый класса В25</w:t>
      </w:r>
      <w:r>
        <w:rPr>
          <w:lang w:val="en-US"/>
        </w:rPr>
        <w:t xml:space="preserve"> (</w:t>
      </w:r>
      <w:r>
        <w:rPr>
          <w:i/>
          <w:lang w:val="en-US"/>
        </w:rPr>
        <w:t>R</w:t>
      </w:r>
      <w:r>
        <w:rPr>
          <w:i/>
          <w:vertAlign w:val="subscript"/>
          <w:lang w:val="en-US"/>
        </w:rPr>
        <w:t>b</w:t>
      </w:r>
      <w:r>
        <w:rPr>
          <w:i/>
          <w:noProof/>
        </w:rPr>
        <w:t xml:space="preserve"> =</w:t>
      </w:r>
      <w:r>
        <w:rPr>
          <w:noProof/>
        </w:rPr>
        <w:t xml:space="preserve"> 13</w:t>
      </w:r>
      <w:r>
        <w:t xml:space="preserve"> МПа;</w:t>
      </w:r>
      <w:r>
        <w:rPr>
          <w:lang w:val="en-US"/>
        </w:rPr>
        <w:t xml:space="preserve"> </w:t>
      </w:r>
      <w:r>
        <w:rPr>
          <w:i/>
          <w:lang w:val="en-US"/>
        </w:rPr>
        <w:t>R</w:t>
      </w:r>
      <w:r>
        <w:rPr>
          <w:i/>
          <w:vertAlign w:val="subscript"/>
          <w:lang w:val="en-US"/>
        </w:rPr>
        <w:t>bt</w:t>
      </w:r>
      <w:r>
        <w:rPr>
          <w:i/>
          <w:noProof/>
        </w:rPr>
        <w:t xml:space="preserve"> = </w:t>
      </w:r>
      <w:r>
        <w:rPr>
          <w:noProof/>
        </w:rPr>
        <w:t>0,95</w:t>
      </w:r>
      <w:r>
        <w:t xml:space="preserve"> МПа при </w:t>
      </w:r>
      <w:r>
        <w:sym w:font="Symbol" w:char="F067"/>
      </w:r>
      <w:r>
        <w:rPr>
          <w:i/>
          <w:vertAlign w:val="subscript"/>
          <w:lang w:val="en-US"/>
        </w:rPr>
        <w:t>b</w:t>
      </w:r>
      <w:r>
        <w:rPr>
          <w:vertAlign w:val="subscript"/>
          <w:lang w:val="en-US"/>
        </w:rPr>
        <w:t>2</w:t>
      </w:r>
      <w:r>
        <w:rPr>
          <w:i/>
          <w:noProof/>
        </w:rPr>
        <w:t xml:space="preserve"> =</w:t>
      </w:r>
      <w:r>
        <w:rPr>
          <w:noProof/>
        </w:rPr>
        <w:t xml:space="preserve"> 0,9);</w:t>
      </w:r>
      <w:r>
        <w:t xml:space="preserve"> хомуты и отогнутые стержни из арматуры класса А-</w:t>
      </w:r>
      <w:r>
        <w:rPr>
          <w:lang w:val="en-US"/>
        </w:rPr>
        <w:t>III</w:t>
      </w:r>
      <w:r>
        <w:t xml:space="preserve">, диаметром </w:t>
      </w:r>
      <w:r>
        <w:lastRenderedPageBreak/>
        <w:t xml:space="preserve">соответственно </w:t>
      </w:r>
      <w:r>
        <w:rPr>
          <w:noProof/>
        </w:rPr>
        <w:t>12</w:t>
      </w:r>
      <w:r>
        <w:t xml:space="preserve"> и</w:t>
      </w:r>
      <w:r>
        <w:rPr>
          <w:noProof/>
        </w:rPr>
        <w:t xml:space="preserve"> 16</w:t>
      </w:r>
      <w:r>
        <w:t xml:space="preserve"> мм</w:t>
      </w:r>
      <w:r>
        <w:rPr>
          <w:lang w:val="en-US"/>
        </w:rPr>
        <w:t xml:space="preserve"> (</w:t>
      </w:r>
      <w:r>
        <w:rPr>
          <w:i/>
          <w:lang w:val="en-US"/>
        </w:rPr>
        <w:t>A</w:t>
      </w:r>
      <w:r>
        <w:rPr>
          <w:i/>
          <w:vertAlign w:val="subscript"/>
          <w:lang w:val="en-US"/>
        </w:rPr>
        <w:t>sw</w:t>
      </w:r>
      <w:r>
        <w:rPr>
          <w:noProof/>
        </w:rPr>
        <w:t xml:space="preserve"> = 452</w:t>
      </w:r>
      <w:r>
        <w:t xml:space="preserve"> мм</w:t>
      </w:r>
      <w:r>
        <w:rPr>
          <w:vertAlign w:val="superscript"/>
          <w:lang w:val="en-US"/>
        </w:rPr>
        <w:t>2</w:t>
      </w:r>
      <w:r>
        <w:t>;</w:t>
      </w:r>
      <w:r>
        <w:rPr>
          <w:lang w:val="en-US"/>
        </w:rPr>
        <w:t xml:space="preserve"> </w:t>
      </w:r>
      <w:r>
        <w:rPr>
          <w:i/>
          <w:lang w:val="en-US"/>
        </w:rPr>
        <w:t>A</w:t>
      </w:r>
      <w:r>
        <w:rPr>
          <w:i/>
          <w:vertAlign w:val="subscript"/>
          <w:lang w:val="en-US"/>
        </w:rPr>
        <w:t>s,inc</w:t>
      </w:r>
      <w:r>
        <w:rPr>
          <w:noProof/>
        </w:rPr>
        <w:t xml:space="preserve"> = 804</w:t>
      </w:r>
      <w:r>
        <w:t xml:space="preserve"> мм</w:t>
      </w:r>
      <w:r>
        <w:rPr>
          <w:vertAlign w:val="superscript"/>
          <w:lang w:val="en-US"/>
        </w:rPr>
        <w:t>2</w:t>
      </w:r>
      <w:r>
        <w:t>); площадь сечения дополнительных хомутов у подрезки</w:t>
      </w:r>
      <w:r>
        <w:rPr>
          <w:lang w:val="en-US"/>
        </w:rPr>
        <w:t xml:space="preserve"> </w:t>
      </w:r>
      <w:r>
        <w:rPr>
          <w:i/>
          <w:lang w:val="en-US"/>
        </w:rPr>
        <w:t>A</w:t>
      </w:r>
      <w:r>
        <w:rPr>
          <w:i/>
          <w:vertAlign w:val="subscript"/>
          <w:lang w:val="en-US"/>
        </w:rPr>
        <w:t>sw</w:t>
      </w:r>
      <w:r>
        <w:rPr>
          <w:vertAlign w:val="subscript"/>
          <w:lang w:val="en-US"/>
        </w:rPr>
        <w:t>1</w:t>
      </w:r>
      <w:r>
        <w:rPr>
          <w:noProof/>
        </w:rPr>
        <w:t xml:space="preserve"> = 402</w:t>
      </w:r>
      <w:r>
        <w:t xml:space="preserve"> мм</w:t>
      </w:r>
      <w:r>
        <w:rPr>
          <w:vertAlign w:val="superscript"/>
          <w:lang w:val="en-US"/>
        </w:rPr>
        <w:t>2</w:t>
      </w:r>
      <w:r>
        <w:rPr>
          <w:noProof/>
        </w:rPr>
        <w:t xml:space="preserve"> (2 </w:t>
      </w:r>
      <w:r>
        <w:rPr>
          <w:noProof/>
        </w:rPr>
        <w:sym w:font="Symbol" w:char="F0C6"/>
      </w:r>
      <w:r>
        <w:rPr>
          <w:noProof/>
        </w:rPr>
        <w:t xml:space="preserve"> 16);</w:t>
      </w:r>
      <w:r>
        <w:t xml:space="preserve"> продольная арматура класса А-</w:t>
      </w:r>
      <w:r>
        <w:rPr>
          <w:lang w:val="en-US"/>
        </w:rPr>
        <w:t>III</w:t>
      </w:r>
      <w:r>
        <w:t xml:space="preserve"> по черт.</w:t>
      </w:r>
      <w:r>
        <w:rPr>
          <w:noProof/>
        </w:rPr>
        <w:t xml:space="preserve"> 32,</w:t>
      </w:r>
      <w:r>
        <w:t xml:space="preserve"> </w:t>
      </w:r>
      <w:r>
        <w:rPr>
          <w:i/>
        </w:rPr>
        <w:t>б</w:t>
      </w:r>
      <w:r>
        <w:rPr>
          <w:lang w:val="en-US"/>
        </w:rPr>
        <w:t>;</w:t>
      </w:r>
      <w:r>
        <w:t xml:space="preserve"> поперечная сила на опоре</w:t>
      </w:r>
      <w:r>
        <w:rPr>
          <w:noProof/>
        </w:rPr>
        <w:t xml:space="preserve"> </w:t>
      </w:r>
      <w:r>
        <w:rPr>
          <w:i/>
          <w:noProof/>
        </w:rPr>
        <w:t>Q</w:t>
      </w:r>
      <w:r>
        <w:rPr>
          <w:noProof/>
        </w:rPr>
        <w:t xml:space="preserve"> </w:t>
      </w:r>
      <w:r>
        <w:rPr>
          <w:noProof/>
        </w:rPr>
        <w:t>= 640</w:t>
      </w:r>
      <w:r>
        <w:t xml:space="preserve"> кН.</w:t>
      </w:r>
    </w:p>
    <w:p w:rsidR="00000000" w:rsidRDefault="00AC1C26">
      <w:pPr>
        <w:ind w:firstLine="284"/>
        <w:jc w:val="both"/>
      </w:pPr>
      <w:r>
        <w:rPr>
          <w:i/>
        </w:rPr>
        <w:t>Требуется</w:t>
      </w:r>
      <w:r>
        <w:t xml:space="preserve"> проверить прочность наклонных сечений.</w:t>
      </w:r>
    </w:p>
    <w:p w:rsidR="00000000" w:rsidRDefault="00AC1C26">
      <w:pPr>
        <w:ind w:firstLine="284"/>
        <w:jc w:val="center"/>
      </w:pPr>
      <w:r>
        <w:rPr>
          <w:lang w:val="en-US"/>
        </w:rPr>
        <w:pict>
          <v:shape id="_x0000_i1483" type="#_x0000_t75" style="width:305.25pt;height:211.5pt">
            <v:imagedata r:id="rId871" o:title=""/>
          </v:shape>
        </w:pict>
      </w:r>
    </w:p>
    <w:p w:rsidR="00000000" w:rsidRDefault="00AC1C26">
      <w:pPr>
        <w:ind w:firstLine="284"/>
        <w:jc w:val="center"/>
        <w:rPr>
          <w:lang w:val="en-US"/>
        </w:rPr>
      </w:pPr>
      <w:r>
        <w:pict>
          <v:shape id="_x0000_i1484" type="#_x0000_t75" style="width:192pt;height:194.25pt">
            <v:imagedata r:id="rId872" o:title=""/>
          </v:shape>
        </w:pict>
      </w:r>
    </w:p>
    <w:p w:rsidR="00000000" w:rsidRDefault="00AC1C26">
      <w:pPr>
        <w:ind w:firstLine="284"/>
        <w:jc w:val="center"/>
      </w:pPr>
      <w:r>
        <w:t>Черт.</w:t>
      </w:r>
      <w:r>
        <w:rPr>
          <w:noProof/>
        </w:rPr>
        <w:t xml:space="preserve"> 32.</w:t>
      </w:r>
      <w:r>
        <w:t xml:space="preserve"> К примеру расчета</w:t>
      </w:r>
      <w:r>
        <w:rPr>
          <w:noProof/>
        </w:rPr>
        <w:t xml:space="preserve"> 23</w:t>
      </w:r>
    </w:p>
    <w:p w:rsidR="00000000" w:rsidRDefault="00AC1C26">
      <w:pPr>
        <w:ind w:firstLine="284"/>
        <w:jc w:val="center"/>
        <w:rPr>
          <w:noProof/>
        </w:rPr>
      </w:pPr>
    </w:p>
    <w:p w:rsidR="00000000" w:rsidRDefault="00AC1C26">
      <w:pPr>
        <w:ind w:firstLine="284"/>
        <w:jc w:val="both"/>
        <w:rPr>
          <w:noProof/>
        </w:rPr>
      </w:pPr>
      <w:r>
        <w:t>Расчет. Проверим прочность наклонного сечения подрезки по поперечной силе согласно п.</w:t>
      </w:r>
      <w:r>
        <w:rPr>
          <w:noProof/>
        </w:rPr>
        <w:t xml:space="preserve"> 3.31, </w:t>
      </w:r>
      <w:r>
        <w:t>принимая</w:t>
      </w:r>
      <w:r>
        <w:rPr>
          <w:lang w:val="en-US"/>
        </w:rPr>
        <w:t xml:space="preserve"> </w:t>
      </w:r>
      <w:r>
        <w:rPr>
          <w:i/>
          <w:lang w:val="en-US"/>
        </w:rPr>
        <w:t>h</w:t>
      </w:r>
      <w:r>
        <w:rPr>
          <w:vertAlign w:val="subscript"/>
          <w:lang w:val="en-US"/>
        </w:rPr>
        <w:t>0</w:t>
      </w:r>
      <w:r>
        <w:rPr>
          <w:i/>
          <w:noProof/>
        </w:rPr>
        <w:t xml:space="preserve"> =</w:t>
      </w:r>
      <w:r>
        <w:rPr>
          <w:noProof/>
        </w:rPr>
        <w:t xml:space="preserve"> 370</w:t>
      </w:r>
      <w:r>
        <w:t xml:space="preserve"> мм,</w:t>
      </w:r>
      <w:r>
        <w:rPr>
          <w:lang w:val="en-US"/>
        </w:rPr>
        <w:t xml:space="preserve"> </w:t>
      </w:r>
      <w:r>
        <w:rPr>
          <w:i/>
          <w:lang w:val="en-US"/>
        </w:rPr>
        <w:t>b</w:t>
      </w:r>
      <w:r>
        <w:rPr>
          <w:noProof/>
        </w:rPr>
        <w:t xml:space="preserve"> = 730</w:t>
      </w:r>
      <w:r>
        <w:t xml:space="preserve"> мм (см. черт.</w:t>
      </w:r>
      <w:r>
        <w:rPr>
          <w:noProof/>
        </w:rPr>
        <w:t xml:space="preserve"> 32), </w:t>
      </w:r>
      <w:r>
        <w:rPr>
          <w:i/>
          <w:noProof/>
        </w:rPr>
        <w:sym w:font="Symbol" w:char="F06A"/>
      </w:r>
      <w:r>
        <w:rPr>
          <w:i/>
          <w:noProof/>
          <w:vertAlign w:val="subscript"/>
        </w:rPr>
        <w:t>b</w:t>
      </w:r>
      <w:r>
        <w:rPr>
          <w:noProof/>
          <w:vertAlign w:val="subscript"/>
        </w:rPr>
        <w:t>2</w:t>
      </w:r>
      <w:r>
        <w:rPr>
          <w:i/>
          <w:noProof/>
        </w:rPr>
        <w:t xml:space="preserve"> =</w:t>
      </w:r>
      <w:r>
        <w:rPr>
          <w:noProof/>
        </w:rPr>
        <w:t xml:space="preserve"> 2</w:t>
      </w:r>
      <w:r>
        <w:t xml:space="preserve"> (см. табл.</w:t>
      </w:r>
      <w:r>
        <w:rPr>
          <w:noProof/>
        </w:rPr>
        <w:t xml:space="preserve"> 21):</w:t>
      </w:r>
    </w:p>
    <w:p w:rsidR="00000000" w:rsidRDefault="00AC1C26">
      <w:pPr>
        <w:ind w:firstLine="284"/>
        <w:jc w:val="both"/>
      </w:pPr>
      <w:r>
        <w:rPr>
          <w:position w:val="-12"/>
        </w:rPr>
        <w:object w:dxaOrig="4500" w:dyaOrig="380">
          <v:shape id="_x0000_i1485" type="#_x0000_t75" style="width:204pt;height:17.25pt" o:ole="">
            <v:imagedata r:id="rId873" o:title=""/>
          </v:shape>
          <o:OLEObject Type="Embed" ProgID="Equation.3" ShapeID="_x0000_i1485" DrawAspect="Content" ObjectID="_1480582346" r:id="rId874"/>
        </w:object>
      </w:r>
      <w:r>
        <w:t xml:space="preserve"> Н</w:t>
      </w:r>
      <w:r>
        <w:rPr>
          <w:lang w:val="en-US"/>
        </w:rPr>
        <w:t xml:space="preserve"> </w:t>
      </w:r>
      <w:r>
        <w:rPr>
          <w:lang w:val="en-US"/>
        </w:rPr>
        <w:sym w:font="Arial" w:char="00B7"/>
      </w:r>
      <w:r>
        <w:rPr>
          <w:lang w:val="en-US"/>
        </w:rPr>
        <w:t xml:space="preserve"> </w:t>
      </w:r>
      <w:r>
        <w:t>мм.</w:t>
      </w:r>
    </w:p>
    <w:p w:rsidR="00000000" w:rsidRDefault="00AC1C26">
      <w:pPr>
        <w:ind w:firstLine="284"/>
        <w:jc w:val="both"/>
      </w:pPr>
      <w:r>
        <w:t xml:space="preserve">При значении </w:t>
      </w:r>
      <w:r>
        <w:rPr>
          <w:i/>
        </w:rPr>
        <w:t>с</w:t>
      </w:r>
      <w:r>
        <w:t>, равном расстоянию от опоры до первого груза</w:t>
      </w:r>
      <w:r>
        <w:rPr>
          <w:noProof/>
        </w:rPr>
        <w:t xml:space="preserve"> —</w:t>
      </w:r>
      <w:r>
        <w:t xml:space="preserve"> </w:t>
      </w:r>
      <w:r>
        <w:rPr>
          <w:i/>
        </w:rPr>
        <w:t>с</w:t>
      </w:r>
      <w:r>
        <w:rPr>
          <w:noProof/>
        </w:rPr>
        <w:t xml:space="preserve"> =</w:t>
      </w:r>
      <w:r>
        <w:t xml:space="preserve"> 1,5</w:t>
      </w:r>
      <w:r>
        <w:rPr>
          <w:lang w:val="en-US"/>
        </w:rPr>
        <w:t xml:space="preserve"> </w:t>
      </w:r>
      <w:r>
        <w:t>м, имеем</w:t>
      </w:r>
    </w:p>
    <w:p w:rsidR="00000000" w:rsidRDefault="00AC1C26">
      <w:pPr>
        <w:ind w:firstLine="284"/>
        <w:jc w:val="both"/>
        <w:rPr>
          <w:lang w:val="en-US"/>
        </w:rPr>
      </w:pPr>
      <w:r>
        <w:rPr>
          <w:position w:val="-22"/>
          <w:lang w:val="en-US"/>
        </w:rPr>
        <w:object w:dxaOrig="7880" w:dyaOrig="600">
          <v:shape id="_x0000_i1486" type="#_x0000_t75" style="width:347.25pt;height:26.25pt" o:ole="">
            <v:imagedata r:id="rId875" o:title=""/>
          </v:shape>
          <o:OLEObject Type="Embed" ProgID="Equation.3" ShapeID="_x0000_i1486" DrawAspect="Content" ObjectID="_1480582347" r:id="rId876"/>
        </w:object>
      </w:r>
    </w:p>
    <w:p w:rsidR="00000000" w:rsidRDefault="00AC1C26">
      <w:pPr>
        <w:ind w:firstLine="284"/>
        <w:jc w:val="both"/>
        <w:rPr>
          <w:noProof/>
        </w:rPr>
      </w:pPr>
      <w:r>
        <w:t>(</w:t>
      </w:r>
      <w:r>
        <w:rPr>
          <w:i/>
        </w:rPr>
        <w:sym w:font="Symbol" w:char="F06A"/>
      </w:r>
      <w:r>
        <w:rPr>
          <w:i/>
          <w:vertAlign w:val="subscript"/>
          <w:lang w:val="en-US"/>
        </w:rPr>
        <w:t>b</w:t>
      </w:r>
      <w:r>
        <w:rPr>
          <w:vertAlign w:val="subscript"/>
          <w:lang w:val="en-US"/>
        </w:rPr>
        <w:t>3</w:t>
      </w:r>
      <w:r>
        <w:rPr>
          <w:lang w:val="en-US"/>
        </w:rPr>
        <w:t xml:space="preserve"> </w:t>
      </w:r>
      <w:r>
        <w:t>=</w:t>
      </w:r>
      <w:r>
        <w:rPr>
          <w:noProof/>
        </w:rPr>
        <w:t xml:space="preserve"> 0,6 </w:t>
      </w:r>
      <w:r>
        <w:rPr>
          <w:noProof/>
        </w:rPr>
        <w:sym w:font="Arial" w:char="2014"/>
      </w:r>
      <w:r>
        <w:rPr>
          <w:noProof/>
        </w:rPr>
        <w:t xml:space="preserve"> </w:t>
      </w:r>
      <w:r>
        <w:t>см. табл.</w:t>
      </w:r>
      <w:r>
        <w:rPr>
          <w:noProof/>
        </w:rPr>
        <w:t xml:space="preserve"> 21), </w:t>
      </w:r>
    </w:p>
    <w:p w:rsidR="00000000" w:rsidRDefault="00AC1C26">
      <w:pPr>
        <w:ind w:firstLine="284"/>
        <w:jc w:val="both"/>
        <w:rPr>
          <w:lang w:val="en-US"/>
        </w:rPr>
      </w:pPr>
      <w:r>
        <w:t>следовательно, принимаем</w:t>
      </w:r>
      <w:r>
        <w:rPr>
          <w:lang w:val="en-US"/>
        </w:rPr>
        <w:t xml:space="preserve"> </w:t>
      </w:r>
      <w:r>
        <w:rPr>
          <w:i/>
          <w:lang w:val="en-US"/>
        </w:rPr>
        <w:t>Q</w:t>
      </w:r>
      <w:r>
        <w:rPr>
          <w:i/>
          <w:vertAlign w:val="subscript"/>
          <w:lang w:val="en-US"/>
        </w:rPr>
        <w:t>b</w:t>
      </w:r>
      <w:r>
        <w:rPr>
          <w:noProof/>
        </w:rPr>
        <w:t xml:space="preserve"> = 154 </w:t>
      </w:r>
      <w:r>
        <w:rPr>
          <w:noProof/>
        </w:rPr>
        <w:sym w:font="Arial" w:char="00B7"/>
      </w:r>
      <w:r>
        <w:rPr>
          <w:noProof/>
        </w:rPr>
        <w:t xml:space="preserve"> 10</w:t>
      </w:r>
      <w:r>
        <w:rPr>
          <w:noProof/>
          <w:vertAlign w:val="superscript"/>
        </w:rPr>
        <w:t>3</w:t>
      </w:r>
      <w:r>
        <w:rPr>
          <w:lang w:val="en-US"/>
        </w:rPr>
        <w:t xml:space="preserve"> H;</w:t>
      </w:r>
    </w:p>
    <w:p w:rsidR="00000000" w:rsidRDefault="00AC1C26">
      <w:pPr>
        <w:ind w:firstLine="284"/>
        <w:jc w:val="both"/>
        <w:rPr>
          <w:lang w:val="en-US"/>
        </w:rPr>
      </w:pPr>
      <w:r>
        <w:rPr>
          <w:position w:val="-24"/>
          <w:lang w:val="en-US"/>
        </w:rPr>
        <w:object w:dxaOrig="3100" w:dyaOrig="620">
          <v:shape id="_x0000_i1487" type="#_x0000_t75" style="width:137.25pt;height:27.75pt" o:ole="">
            <v:imagedata r:id="rId877" o:title=""/>
          </v:shape>
          <o:OLEObject Type="Embed" ProgID="Equation.3" ShapeID="_x0000_i1487" DrawAspect="Content" ObjectID="_1480582348" r:id="rId878"/>
        </w:object>
      </w:r>
      <w:r>
        <w:rPr>
          <w:lang w:val="en-US"/>
        </w:rPr>
        <w:t xml:space="preserve"> </w:t>
      </w:r>
      <w:r>
        <w:t>Н/мм</w:t>
      </w:r>
      <w:r>
        <w:rPr>
          <w:lang w:val="en-US"/>
        </w:rPr>
        <w:t>;</w:t>
      </w:r>
    </w:p>
    <w:p w:rsidR="00000000" w:rsidRDefault="00AC1C26">
      <w:pPr>
        <w:ind w:firstLine="284"/>
        <w:jc w:val="both"/>
        <w:rPr>
          <w:lang w:val="en-US"/>
        </w:rPr>
      </w:pPr>
      <w:r>
        <w:rPr>
          <w:position w:val="-32"/>
          <w:lang w:val="en-US"/>
        </w:rPr>
        <w:object w:dxaOrig="3879" w:dyaOrig="780">
          <v:shape id="_x0000_i1488" type="#_x0000_t75" style="width:176.25pt;height:35.25pt" o:ole="">
            <v:imagedata r:id="rId879" o:title=""/>
          </v:shape>
          <o:OLEObject Type="Embed" ProgID="Equation.3" ShapeID="_x0000_i1488" DrawAspect="Content" ObjectID="_1480582349" r:id="rId880"/>
        </w:object>
      </w:r>
    </w:p>
    <w:p w:rsidR="00000000" w:rsidRDefault="00AC1C26">
      <w:pPr>
        <w:ind w:firstLine="284"/>
        <w:jc w:val="both"/>
        <w:rPr>
          <w:lang w:val="en-US"/>
        </w:rPr>
      </w:pPr>
      <w:r>
        <w:t>при этом</w:t>
      </w:r>
      <w:r>
        <w:rPr>
          <w:lang w:val="en-US"/>
        </w:rPr>
        <w:t xml:space="preserve"> </w:t>
      </w:r>
      <w:r>
        <w:rPr>
          <w:i/>
          <w:lang w:val="en-US"/>
        </w:rPr>
        <w:t>c</w:t>
      </w:r>
      <w:r>
        <w:rPr>
          <w:vertAlign w:val="subscript"/>
          <w:lang w:val="en-US"/>
        </w:rPr>
        <w:t>0</w:t>
      </w:r>
      <w:r>
        <w:rPr>
          <w:lang w:val="en-US"/>
        </w:rPr>
        <w:t xml:space="preserve"> &lt; </w:t>
      </w:r>
      <w:r>
        <w:rPr>
          <w:i/>
          <w:lang w:val="en-US"/>
        </w:rPr>
        <w:t xml:space="preserve">c </w:t>
      </w:r>
      <w:r>
        <w:rPr>
          <w:lang w:val="en-US"/>
        </w:rPr>
        <w:t>=</w:t>
      </w:r>
      <w:r>
        <w:rPr>
          <w:noProof/>
        </w:rPr>
        <w:t xml:space="preserve"> 1,5</w:t>
      </w:r>
      <w:r>
        <w:t xml:space="preserve"> м</w:t>
      </w:r>
      <w:r>
        <w:rPr>
          <w:lang w:val="en-US"/>
        </w:rPr>
        <w:t xml:space="preserve"> </w:t>
      </w:r>
      <w:r>
        <w:t>и</w:t>
      </w:r>
      <w:r>
        <w:rPr>
          <w:lang w:val="en-US"/>
        </w:rPr>
        <w:t xml:space="preserve"> </w:t>
      </w:r>
      <w:r>
        <w:rPr>
          <w:i/>
          <w:lang w:val="en-US"/>
        </w:rPr>
        <w:t>c</w:t>
      </w:r>
      <w:r>
        <w:rPr>
          <w:vertAlign w:val="subscript"/>
          <w:lang w:val="en-US"/>
        </w:rPr>
        <w:t>0</w:t>
      </w:r>
      <w:r>
        <w:rPr>
          <w:lang w:val="en-US"/>
        </w:rPr>
        <w:t xml:space="preserve"> &gt; </w:t>
      </w:r>
      <w:r>
        <w:rPr>
          <w:i/>
          <w:lang w:val="en-US"/>
        </w:rPr>
        <w:t>h</w:t>
      </w:r>
      <w:r>
        <w:rPr>
          <w:vertAlign w:val="subscript"/>
          <w:lang w:val="en-US"/>
        </w:rPr>
        <w:t>0</w:t>
      </w:r>
      <w:r>
        <w:rPr>
          <w:lang w:val="en-US"/>
        </w:rPr>
        <w:t>.</w:t>
      </w:r>
    </w:p>
    <w:p w:rsidR="00000000" w:rsidRDefault="00AC1C26">
      <w:pPr>
        <w:ind w:firstLine="284"/>
        <w:jc w:val="both"/>
      </w:pPr>
      <w:r>
        <w:t>Тогда</w:t>
      </w:r>
      <w:r>
        <w:rPr>
          <w:lang w:val="en-US"/>
        </w:rPr>
        <w:t xml:space="preserve"> </w:t>
      </w:r>
      <w:r>
        <w:rPr>
          <w:i/>
          <w:lang w:val="en-US"/>
        </w:rPr>
        <w:t>Q</w:t>
      </w:r>
      <w:r>
        <w:rPr>
          <w:i/>
          <w:vertAlign w:val="subscript"/>
          <w:lang w:val="en-US"/>
        </w:rPr>
        <w:t>b</w:t>
      </w:r>
      <w:r>
        <w:rPr>
          <w:noProof/>
        </w:rPr>
        <w:t xml:space="preserve"> +</w:t>
      </w:r>
      <w:r>
        <w:rPr>
          <w:lang w:val="en-US"/>
        </w:rPr>
        <w:t xml:space="preserve"> </w:t>
      </w:r>
      <w:r>
        <w:rPr>
          <w:i/>
          <w:lang w:val="en-US"/>
        </w:rPr>
        <w:t>q</w:t>
      </w:r>
      <w:r>
        <w:rPr>
          <w:i/>
          <w:vertAlign w:val="subscript"/>
          <w:lang w:val="en-US"/>
        </w:rPr>
        <w:t>sw</w:t>
      </w:r>
      <w:r>
        <w:rPr>
          <w:i/>
          <w:lang w:val="en-US"/>
        </w:rPr>
        <w:t>c</w:t>
      </w:r>
      <w:r>
        <w:rPr>
          <w:vertAlign w:val="subscript"/>
          <w:lang w:val="en-US"/>
        </w:rPr>
        <w:t>0</w:t>
      </w:r>
      <w:r>
        <w:rPr>
          <w:i/>
          <w:lang w:val="en-US"/>
        </w:rPr>
        <w:t xml:space="preserve"> +R</w:t>
      </w:r>
      <w:r>
        <w:rPr>
          <w:i/>
          <w:vertAlign w:val="subscript"/>
          <w:lang w:val="en-US"/>
        </w:rPr>
        <w:t>sw</w:t>
      </w:r>
      <w:r>
        <w:rPr>
          <w:i/>
          <w:lang w:val="en-US"/>
        </w:rPr>
        <w:t>A</w:t>
      </w:r>
      <w:r>
        <w:rPr>
          <w:i/>
          <w:vertAlign w:val="subscript"/>
          <w:lang w:val="en-US"/>
        </w:rPr>
        <w:t>sw</w:t>
      </w:r>
      <w:r>
        <w:rPr>
          <w:vertAlign w:val="subscript"/>
          <w:lang w:val="en-US"/>
        </w:rPr>
        <w:t>1</w:t>
      </w:r>
      <w:r>
        <w:rPr>
          <w:lang w:val="en-US"/>
        </w:rPr>
        <w:t xml:space="preserve"> = 154 </w:t>
      </w:r>
      <w:r>
        <w:rPr>
          <w:lang w:val="en-US"/>
        </w:rPr>
        <w:sym w:font="Arial" w:char="00B7"/>
      </w:r>
      <w:r>
        <w:rPr>
          <w:lang w:val="en-US"/>
        </w:rPr>
        <w:t xml:space="preserve"> </w:t>
      </w:r>
      <w:r>
        <w:rPr>
          <w:noProof/>
        </w:rPr>
        <w:t>10</w:t>
      </w:r>
      <w:r>
        <w:rPr>
          <w:noProof/>
          <w:vertAlign w:val="superscript"/>
        </w:rPr>
        <w:t xml:space="preserve">3 </w:t>
      </w:r>
      <w:r>
        <w:rPr>
          <w:noProof/>
        </w:rPr>
        <w:t>+</w:t>
      </w:r>
      <w:r>
        <w:rPr>
          <w:lang w:val="en-US"/>
        </w:rPr>
        <w:t xml:space="preserve"> 1152 </w:t>
      </w:r>
      <w:r>
        <w:rPr>
          <w:lang w:val="en-US"/>
        </w:rPr>
        <w:sym w:font="Arial" w:char="00B7"/>
      </w:r>
      <w:r>
        <w:rPr>
          <w:lang w:val="en-US"/>
        </w:rPr>
        <w:t xml:space="preserve"> 406</w:t>
      </w:r>
      <w:r>
        <w:rPr>
          <w:noProof/>
        </w:rPr>
        <w:t xml:space="preserve"> + 290 </w:t>
      </w:r>
      <w:r>
        <w:rPr>
          <w:noProof/>
        </w:rPr>
        <w:sym w:font="Arial" w:char="00B7"/>
      </w:r>
      <w:r>
        <w:rPr>
          <w:noProof/>
        </w:rPr>
        <w:t xml:space="preserve"> 402 = 738 </w:t>
      </w:r>
      <w:r>
        <w:rPr>
          <w:noProof/>
        </w:rPr>
        <w:sym w:font="Arial" w:char="00B7"/>
      </w:r>
      <w:r>
        <w:rPr>
          <w:noProof/>
        </w:rPr>
        <w:t xml:space="preserve"> 10</w:t>
      </w:r>
      <w:r>
        <w:rPr>
          <w:noProof/>
          <w:vertAlign w:val="superscript"/>
        </w:rPr>
        <w:t>3</w:t>
      </w:r>
      <w:r>
        <w:t xml:space="preserve"> </w:t>
      </w:r>
      <w:r>
        <w:rPr>
          <w:lang w:val="en-US"/>
        </w:rPr>
        <w:t xml:space="preserve">H </w:t>
      </w:r>
      <w:r>
        <w:rPr>
          <w:i/>
        </w:rPr>
        <w:t>&gt;</w:t>
      </w:r>
      <w:r>
        <w:rPr>
          <w:i/>
          <w:lang w:val="en-US"/>
        </w:rPr>
        <w:t xml:space="preserve"> Q =</w:t>
      </w:r>
      <w:r>
        <w:rPr>
          <w:noProof/>
        </w:rPr>
        <w:t xml:space="preserve"> 640</w:t>
      </w:r>
      <w:r>
        <w:t xml:space="preserve"> кН, т.е. даже без учета отгибов прочность подрезки по поперечной силе обеспечена.</w:t>
      </w:r>
    </w:p>
    <w:p w:rsidR="00000000" w:rsidRDefault="00AC1C26">
      <w:pPr>
        <w:ind w:firstLine="284"/>
        <w:jc w:val="both"/>
        <w:rPr>
          <w:noProof/>
        </w:rPr>
      </w:pPr>
      <w:r>
        <w:lastRenderedPageBreak/>
        <w:t>Проверим достаточность .дополнительных хомутов и отгибов из условия</w:t>
      </w:r>
      <w:r>
        <w:rPr>
          <w:noProof/>
        </w:rPr>
        <w:t xml:space="preserve"> (89).</w:t>
      </w:r>
      <w:r>
        <w:t xml:space="preserve"> Из черт.</w:t>
      </w:r>
      <w:r>
        <w:rPr>
          <w:noProof/>
        </w:rPr>
        <w:t xml:space="preserve"> 32 </w:t>
      </w:r>
      <w:r>
        <w:rPr>
          <w:i/>
          <w:noProof/>
        </w:rPr>
        <w:sym w:font="Symbol" w:char="F071"/>
      </w:r>
      <w:r>
        <w:rPr>
          <w:noProof/>
        </w:rPr>
        <w:t xml:space="preserve"> </w:t>
      </w:r>
      <w:r>
        <w:rPr>
          <w:i/>
          <w:noProof/>
        </w:rPr>
        <w:t>=</w:t>
      </w:r>
      <w:r>
        <w:rPr>
          <w:noProof/>
        </w:rPr>
        <w:t xml:space="preserve"> 45</w:t>
      </w:r>
      <w:r>
        <w:rPr>
          <w:noProof/>
        </w:rPr>
        <w:sym w:font="Arial" w:char="00B0"/>
      </w:r>
      <w:r>
        <w:rPr>
          <w:noProof/>
        </w:rPr>
        <w:t xml:space="preserve">; </w:t>
      </w:r>
      <w:r>
        <w:rPr>
          <w:i/>
          <w:lang w:val="en-US"/>
        </w:rPr>
        <w:t>h</w:t>
      </w:r>
      <w:r>
        <w:rPr>
          <w:vertAlign w:val="subscript"/>
          <w:lang w:val="en-US"/>
        </w:rPr>
        <w:t>0</w:t>
      </w:r>
      <w:r>
        <w:rPr>
          <w:i/>
          <w:noProof/>
        </w:rPr>
        <w:t xml:space="preserve"> =</w:t>
      </w:r>
      <w:r>
        <w:rPr>
          <w:noProof/>
        </w:rPr>
        <w:t xml:space="preserve"> 700 </w:t>
      </w:r>
      <w:r>
        <w:rPr>
          <w:noProof/>
        </w:rPr>
        <w:sym w:font="Arial" w:char="2013"/>
      </w:r>
      <w:r>
        <w:rPr>
          <w:noProof/>
        </w:rPr>
        <w:t xml:space="preserve"> 60 </w:t>
      </w:r>
      <w:r>
        <w:rPr>
          <w:noProof/>
        </w:rPr>
        <w:sym w:font="Arial" w:char="2013"/>
      </w:r>
      <w:r>
        <w:rPr>
          <w:noProof/>
        </w:rPr>
        <w:t xml:space="preserve"> 80/2 = 600</w:t>
      </w:r>
      <w:r>
        <w:rPr>
          <w:lang w:val="en-US"/>
        </w:rPr>
        <w:t xml:space="preserve"> </w:t>
      </w:r>
      <w:r>
        <w:t>мм</w:t>
      </w:r>
      <w:r>
        <w:rPr>
          <w:smallCaps/>
          <w:lang w:val="en-US"/>
        </w:rPr>
        <w:t xml:space="preserve">; </w:t>
      </w:r>
      <w:r>
        <w:rPr>
          <w:i/>
          <w:lang w:val="en-US"/>
        </w:rPr>
        <w:t>h</w:t>
      </w:r>
      <w:r>
        <w:rPr>
          <w:vertAlign w:val="subscript"/>
          <w:lang w:val="en-US"/>
        </w:rPr>
        <w:t>01</w:t>
      </w:r>
      <w:r>
        <w:rPr>
          <w:i/>
          <w:noProof/>
        </w:rPr>
        <w:t xml:space="preserve"> =</w:t>
      </w:r>
      <w:r>
        <w:rPr>
          <w:noProof/>
        </w:rPr>
        <w:t xml:space="preserve"> 370</w:t>
      </w:r>
      <w:r>
        <w:t xml:space="preserve"> мм; </w:t>
      </w:r>
      <w:r>
        <w:rPr>
          <w:i/>
          <w:lang w:val="en-US"/>
        </w:rPr>
        <w:t>R</w:t>
      </w:r>
      <w:r>
        <w:rPr>
          <w:i/>
          <w:vertAlign w:val="subscript"/>
          <w:lang w:val="en-US"/>
        </w:rPr>
        <w:t>sw</w:t>
      </w:r>
      <w:r>
        <w:rPr>
          <w:i/>
          <w:lang w:val="en-US"/>
        </w:rPr>
        <w:t>A</w:t>
      </w:r>
      <w:r>
        <w:rPr>
          <w:i/>
          <w:vertAlign w:val="subscript"/>
          <w:lang w:val="en-US"/>
        </w:rPr>
        <w:t>sw</w:t>
      </w:r>
      <w:r>
        <w:rPr>
          <w:vertAlign w:val="subscript"/>
          <w:lang w:val="en-US"/>
        </w:rPr>
        <w:t>1</w:t>
      </w:r>
      <w:r>
        <w:rPr>
          <w:i/>
          <w:noProof/>
        </w:rPr>
        <w:t xml:space="preserve"> + R</w:t>
      </w:r>
      <w:r>
        <w:rPr>
          <w:i/>
          <w:noProof/>
          <w:vertAlign w:val="subscript"/>
        </w:rPr>
        <w:t>sw</w:t>
      </w:r>
      <w:r>
        <w:rPr>
          <w:i/>
          <w:noProof/>
        </w:rPr>
        <w:t>A</w:t>
      </w:r>
      <w:r>
        <w:rPr>
          <w:i/>
          <w:noProof/>
          <w:vertAlign w:val="subscript"/>
        </w:rPr>
        <w:t>s,inc</w:t>
      </w:r>
      <w:r>
        <w:rPr>
          <w:i/>
          <w:noProof/>
        </w:rPr>
        <w:t xml:space="preserve"> </w:t>
      </w:r>
      <w:r>
        <w:rPr>
          <w:noProof/>
        </w:rPr>
        <w:t>sin45</w:t>
      </w:r>
      <w:r>
        <w:rPr>
          <w:noProof/>
        </w:rPr>
        <w:sym w:font="Arial" w:char="00B0"/>
      </w:r>
      <w:r>
        <w:rPr>
          <w:i/>
          <w:noProof/>
        </w:rPr>
        <w:t xml:space="preserve"> =</w:t>
      </w:r>
      <w:r>
        <w:rPr>
          <w:noProof/>
        </w:rPr>
        <w:t xml:space="preserve"> 290 </w:t>
      </w:r>
      <w:r>
        <w:rPr>
          <w:noProof/>
        </w:rPr>
        <w:sym w:font="Arial" w:char="00B7"/>
      </w:r>
      <w:r>
        <w:rPr>
          <w:noProof/>
        </w:rPr>
        <w:t xml:space="preserve"> 402 +</w:t>
      </w:r>
      <w:r>
        <w:rPr>
          <w:lang w:val="en-US"/>
        </w:rPr>
        <w:t xml:space="preserve"> 290 </w:t>
      </w:r>
      <w:r>
        <w:rPr>
          <w:lang w:val="en-US"/>
        </w:rPr>
        <w:sym w:font="Arial" w:char="00B7"/>
      </w:r>
      <w:r>
        <w:rPr>
          <w:lang w:val="en-US"/>
        </w:rPr>
        <w:t>804</w:t>
      </w:r>
      <w:r>
        <w:rPr>
          <w:noProof/>
        </w:rPr>
        <w:t xml:space="preserve"> </w:t>
      </w:r>
      <w:r>
        <w:rPr>
          <w:noProof/>
        </w:rPr>
        <w:sym w:font="Arial" w:char="00B7"/>
      </w:r>
      <w:r>
        <w:rPr>
          <w:noProof/>
        </w:rPr>
        <w:t xml:space="preserve"> 0,707 </w:t>
      </w:r>
      <w:r>
        <w:rPr>
          <w:i/>
          <w:noProof/>
        </w:rPr>
        <w:t>=</w:t>
      </w:r>
      <w:r>
        <w:rPr>
          <w:noProof/>
        </w:rPr>
        <w:t xml:space="preserve"> 281 </w:t>
      </w:r>
      <w:r>
        <w:rPr>
          <w:noProof/>
        </w:rPr>
        <w:sym w:font="Arial" w:char="00B7"/>
      </w:r>
      <w:r>
        <w:rPr>
          <w:noProof/>
        </w:rPr>
        <w:t xml:space="preserve"> 10</w:t>
      </w:r>
      <w:r>
        <w:rPr>
          <w:noProof/>
          <w:vertAlign w:val="superscript"/>
        </w:rPr>
        <w:t>3</w:t>
      </w:r>
      <w:r>
        <w:rPr>
          <w:lang w:val="en-US"/>
        </w:rPr>
        <w:t xml:space="preserve"> H </w:t>
      </w:r>
      <w:r>
        <w:rPr>
          <w:i/>
          <w:lang w:val="en-US"/>
        </w:rPr>
        <w:t>&gt; Q</w:t>
      </w:r>
      <w:r>
        <w:rPr>
          <w:i/>
          <w:noProof/>
        </w:rPr>
        <w:t xml:space="preserve"> </w:t>
      </w:r>
      <w:r>
        <w:rPr>
          <w:noProof/>
          <w:position w:val="-32"/>
        </w:rPr>
        <w:object w:dxaOrig="900" w:dyaOrig="760">
          <v:shape id="_x0000_i1489" type="#_x0000_t75" style="width:39pt;height:33pt" o:ole="">
            <v:imagedata r:id="rId881" o:title=""/>
          </v:shape>
          <o:OLEObject Type="Embed" ProgID="Equation.3" ShapeID="_x0000_i1489" DrawAspect="Content" ObjectID="_1480582350" r:id="rId882"/>
        </w:object>
      </w:r>
      <w:r>
        <w:rPr>
          <w:i/>
          <w:noProof/>
        </w:rPr>
        <w:t xml:space="preserve"> </w:t>
      </w:r>
      <w:r>
        <w:rPr>
          <w:noProof/>
        </w:rPr>
        <w:t>= 640</w:t>
      </w:r>
      <w:r>
        <w:rPr>
          <w:noProof/>
          <w:position w:val="-28"/>
        </w:rPr>
        <w:object w:dxaOrig="980" w:dyaOrig="680">
          <v:shape id="_x0000_i1490" type="#_x0000_t75" style="width:44.25pt;height:30pt" o:ole="">
            <v:imagedata r:id="rId883" o:title=""/>
          </v:shape>
          <o:OLEObject Type="Embed" ProgID="Equation.3" ShapeID="_x0000_i1490" DrawAspect="Content" ObjectID="_1480582351" r:id="rId884"/>
        </w:object>
      </w:r>
      <w:r>
        <w:rPr>
          <w:noProof/>
        </w:rPr>
        <w:t xml:space="preserve"> = 245</w:t>
      </w:r>
      <w:r>
        <w:t xml:space="preserve"> кН</w:t>
      </w:r>
      <w:r>
        <w:rPr>
          <w:lang w:val="en-US"/>
        </w:rPr>
        <w:t>.</w:t>
      </w:r>
    </w:p>
    <w:p w:rsidR="00000000" w:rsidRDefault="00AC1C26">
      <w:pPr>
        <w:ind w:firstLine="284"/>
        <w:jc w:val="both"/>
      </w:pPr>
      <w:r>
        <w:t>Проверим прочность н</w:t>
      </w:r>
      <w:r>
        <w:t>аклонного сечения, проходящего через входящий угол подрезки, на действие изгибающего момента.</w:t>
      </w:r>
    </w:p>
    <w:p w:rsidR="00000000" w:rsidRDefault="00AC1C26">
      <w:pPr>
        <w:ind w:firstLine="284"/>
        <w:jc w:val="both"/>
        <w:rPr>
          <w:i/>
          <w:noProof/>
        </w:rPr>
      </w:pPr>
      <w:r>
        <w:t>Невыгоднейшее значение с определим по формуле</w:t>
      </w:r>
      <w:r>
        <w:rPr>
          <w:noProof/>
        </w:rPr>
        <w:t xml:space="preserve"> (83),</w:t>
      </w:r>
      <w:r>
        <w:t xml:space="preserve"> учитывая в числителе отгибы и дополнительные хомуты и принимая</w:t>
      </w:r>
      <w:r>
        <w:rPr>
          <w:lang w:val="en-US"/>
        </w:rPr>
        <w:t xml:space="preserve"> </w:t>
      </w:r>
      <w:r>
        <w:rPr>
          <w:i/>
          <w:lang w:val="en-US"/>
        </w:rPr>
        <w:t>F</w:t>
      </w:r>
      <w:r>
        <w:rPr>
          <w:i/>
          <w:vertAlign w:val="subscript"/>
          <w:lang w:val="en-US"/>
        </w:rPr>
        <w:t>i</w:t>
      </w:r>
      <w:r>
        <w:rPr>
          <w:i/>
          <w:lang w:val="en-US"/>
        </w:rPr>
        <w:t xml:space="preserve"> </w:t>
      </w:r>
      <w:r>
        <w:rPr>
          <w:i/>
          <w:noProof/>
        </w:rPr>
        <w:t>=</w:t>
      </w:r>
      <w:r>
        <w:rPr>
          <w:i/>
        </w:rPr>
        <w:t xml:space="preserve"> </w:t>
      </w:r>
      <w:r>
        <w:rPr>
          <w:lang w:val="en-US"/>
        </w:rPr>
        <w:t xml:space="preserve">0 </w:t>
      </w:r>
      <w:r>
        <w:t>и</w:t>
      </w:r>
      <w:r>
        <w:rPr>
          <w:i/>
          <w:lang w:val="en-US"/>
        </w:rPr>
        <w:t xml:space="preserve"> q</w:t>
      </w:r>
      <w:r>
        <w:rPr>
          <w:i/>
          <w:noProof/>
        </w:rPr>
        <w:t xml:space="preserve"> =</w:t>
      </w:r>
      <w:r>
        <w:rPr>
          <w:noProof/>
        </w:rPr>
        <w:t xml:space="preserve"> 0:</w:t>
      </w:r>
    </w:p>
    <w:p w:rsidR="00000000" w:rsidRDefault="00AC1C26">
      <w:pPr>
        <w:ind w:firstLine="284"/>
        <w:jc w:val="both"/>
        <w:rPr>
          <w:lang w:val="en-US"/>
        </w:rPr>
      </w:pPr>
      <w:r>
        <w:rPr>
          <w:position w:val="-26"/>
          <w:lang w:val="en-US"/>
        </w:rPr>
        <w:object w:dxaOrig="5700" w:dyaOrig="639">
          <v:shape id="_x0000_i1491" type="#_x0000_t75" style="width:255.75pt;height:28.5pt" o:ole="">
            <v:imagedata r:id="rId885" o:title=""/>
          </v:shape>
          <o:OLEObject Type="Embed" ProgID="Equation.3" ShapeID="_x0000_i1491" DrawAspect="Content" ObjectID="_1480582352" r:id="rId886"/>
        </w:object>
      </w:r>
    </w:p>
    <w:p w:rsidR="00000000" w:rsidRDefault="00AC1C26">
      <w:pPr>
        <w:ind w:firstLine="284"/>
        <w:jc w:val="both"/>
      </w:pPr>
      <w:r>
        <w:t>Поскольку продольная арматура короткой консоли заанкерена на опоре, учитываем эту арматуру с полным расчетным сопротивлением, т. е</w:t>
      </w:r>
      <w:r>
        <w:rPr>
          <w:lang w:val="en-US"/>
        </w:rPr>
        <w:t>.</w:t>
      </w:r>
      <w:r>
        <w:t xml:space="preserve"> с</w:t>
      </w:r>
      <w:r>
        <w:rPr>
          <w:lang w:val="en-US"/>
        </w:rPr>
        <w:t xml:space="preserve"> </w:t>
      </w:r>
      <w:r>
        <w:rPr>
          <w:i/>
          <w:lang w:val="en-US"/>
        </w:rPr>
        <w:t>R</w:t>
      </w:r>
      <w:r>
        <w:rPr>
          <w:i/>
          <w:vertAlign w:val="subscript"/>
          <w:lang w:val="en-US"/>
        </w:rPr>
        <w:t>s</w:t>
      </w:r>
      <w:r>
        <w:rPr>
          <w:i/>
          <w:noProof/>
        </w:rPr>
        <w:t xml:space="preserve"> = </w:t>
      </w:r>
      <w:r>
        <w:rPr>
          <w:noProof/>
        </w:rPr>
        <w:t>365</w:t>
      </w:r>
      <w:r>
        <w:t xml:space="preserve"> МПа.</w:t>
      </w:r>
    </w:p>
    <w:p w:rsidR="00000000" w:rsidRDefault="00AC1C26">
      <w:pPr>
        <w:ind w:firstLine="284"/>
        <w:jc w:val="both"/>
      </w:pPr>
      <w:r>
        <w:t>Из черт.</w:t>
      </w:r>
      <w:r>
        <w:rPr>
          <w:noProof/>
        </w:rPr>
        <w:t xml:space="preserve"> 32</w:t>
      </w:r>
      <w:r>
        <w:t xml:space="preserve"> </w:t>
      </w:r>
      <w:r>
        <w:rPr>
          <w:i/>
        </w:rPr>
        <w:t>А</w:t>
      </w:r>
      <w:r>
        <w:rPr>
          <w:i/>
          <w:vertAlign w:val="subscript"/>
          <w:lang w:val="en-US"/>
        </w:rPr>
        <w:t>s</w:t>
      </w:r>
      <w:r>
        <w:rPr>
          <w:i/>
          <w:noProof/>
        </w:rPr>
        <w:t xml:space="preserve"> =</w:t>
      </w:r>
      <w:r>
        <w:rPr>
          <w:i/>
        </w:rPr>
        <w:t xml:space="preserve"> </w:t>
      </w:r>
      <w:r>
        <w:rPr>
          <w:i/>
          <w:position w:val="-12"/>
        </w:rPr>
        <w:object w:dxaOrig="300" w:dyaOrig="360">
          <v:shape id="_x0000_i1492" type="#_x0000_t75" style="width:12.75pt;height:15pt" o:ole="">
            <v:imagedata r:id="rId887" o:title=""/>
          </v:shape>
          <o:OLEObject Type="Embed" ProgID="Equation.3" ShapeID="_x0000_i1492" DrawAspect="Content" ObjectID="_1480582353" r:id="rId888"/>
        </w:object>
      </w:r>
      <w:r>
        <w:rPr>
          <w:i/>
          <w:noProof/>
        </w:rPr>
        <w:t xml:space="preserve"> =</w:t>
      </w:r>
      <w:r>
        <w:rPr>
          <w:noProof/>
        </w:rPr>
        <w:t xml:space="preserve"> 1256</w:t>
      </w:r>
      <w:r>
        <w:t xml:space="preserve"> мм</w:t>
      </w:r>
      <w:r>
        <w:rPr>
          <w:vertAlign w:val="superscript"/>
          <w:lang w:val="en-US"/>
        </w:rPr>
        <w:t>2</w:t>
      </w:r>
      <w:r>
        <w:rPr>
          <w:noProof/>
        </w:rPr>
        <w:t xml:space="preserve"> (4 </w:t>
      </w:r>
      <w:r>
        <w:rPr>
          <w:noProof/>
        </w:rPr>
        <w:sym w:font="Symbol" w:char="F0C6"/>
      </w:r>
      <w:r>
        <w:rPr>
          <w:noProof/>
        </w:rPr>
        <w:t xml:space="preserve"> 20).</w:t>
      </w:r>
      <w:r>
        <w:t xml:space="preserve"> Поскольку</w:t>
      </w:r>
      <w:r>
        <w:rPr>
          <w:lang w:val="en-US"/>
        </w:rPr>
        <w:t xml:space="preserve"> </w:t>
      </w:r>
      <w:r>
        <w:rPr>
          <w:i/>
          <w:lang w:val="en-US"/>
        </w:rPr>
        <w:t>A</w:t>
      </w:r>
      <w:r>
        <w:rPr>
          <w:i/>
          <w:vertAlign w:val="subscript"/>
          <w:lang w:val="en-US"/>
        </w:rPr>
        <w:t>s</w:t>
      </w:r>
      <w:r>
        <w:rPr>
          <w:noProof/>
        </w:rPr>
        <w:t xml:space="preserve"> </w:t>
      </w:r>
      <w:r>
        <w:rPr>
          <w:i/>
          <w:noProof/>
        </w:rPr>
        <w:t>=</w:t>
      </w:r>
      <w:r>
        <w:rPr>
          <w:i/>
          <w:lang w:val="en-US"/>
        </w:rPr>
        <w:t xml:space="preserve"> </w:t>
      </w:r>
      <w:r>
        <w:rPr>
          <w:i/>
          <w:position w:val="-12"/>
          <w:lang w:val="en-US"/>
        </w:rPr>
        <w:object w:dxaOrig="380" w:dyaOrig="360">
          <v:shape id="_x0000_i1493" type="#_x0000_t75" style="width:17.25pt;height:16.5pt" o:ole="">
            <v:imagedata r:id="rId889" o:title=""/>
          </v:shape>
          <o:OLEObject Type="Embed" ProgID="Equation.3" ShapeID="_x0000_i1493" DrawAspect="Content" ObjectID="_1480582354" r:id="rId890"/>
        </w:object>
      </w:r>
      <w:r>
        <w:rPr>
          <w:i/>
          <w:lang w:val="en-US"/>
        </w:rPr>
        <w:t xml:space="preserve"> x</w:t>
      </w:r>
      <w:r>
        <w:rPr>
          <w:i/>
          <w:noProof/>
        </w:rPr>
        <w:t xml:space="preserve"> =</w:t>
      </w:r>
      <w:r>
        <w:rPr>
          <w:noProof/>
        </w:rPr>
        <w:t xml:space="preserve"> 0,</w:t>
      </w:r>
      <w:r>
        <w:t xml:space="preserve"> тогда </w:t>
      </w:r>
      <w:r>
        <w:rPr>
          <w:i/>
          <w:lang w:val="en-US"/>
        </w:rPr>
        <w:t>z</w:t>
      </w:r>
      <w:r>
        <w:rPr>
          <w:i/>
          <w:vertAlign w:val="subscript"/>
          <w:lang w:val="en-US"/>
        </w:rPr>
        <w:t>s</w:t>
      </w:r>
      <w:r>
        <w:rPr>
          <w:noProof/>
        </w:rPr>
        <w:t xml:space="preserve"> =</w:t>
      </w:r>
      <w:r>
        <w:t xml:space="preserve"> </w:t>
      </w:r>
      <w:r>
        <w:rPr>
          <w:i/>
          <w:lang w:val="en-US"/>
        </w:rPr>
        <w:t>h</w:t>
      </w:r>
      <w:r>
        <w:rPr>
          <w:vertAlign w:val="subscript"/>
          <w:lang w:val="en-US"/>
        </w:rPr>
        <w:t>01</w:t>
      </w:r>
      <w:r>
        <w:rPr>
          <w:i/>
        </w:rPr>
        <w:t xml:space="preserve"> </w:t>
      </w:r>
      <w:r>
        <w:rPr>
          <w:i/>
        </w:rPr>
        <w:sym w:font="Arial" w:char="2013"/>
      </w:r>
      <w:r>
        <w:rPr>
          <w:i/>
          <w:lang w:val="en-US"/>
        </w:rPr>
        <w:t xml:space="preserve"> </w:t>
      </w:r>
      <w:r>
        <w:rPr>
          <w:i/>
        </w:rPr>
        <w:t>а</w:t>
      </w:r>
      <w:r>
        <w:rPr>
          <w:i/>
          <w:lang w:val="en-US"/>
        </w:rPr>
        <w:t>’</w:t>
      </w:r>
      <w:r>
        <w:rPr>
          <w:i/>
          <w:noProof/>
        </w:rPr>
        <w:t xml:space="preserve"> =</w:t>
      </w:r>
      <w:r>
        <w:rPr>
          <w:noProof/>
        </w:rPr>
        <w:t xml:space="preserve"> 370 </w:t>
      </w:r>
      <w:r>
        <w:rPr>
          <w:noProof/>
        </w:rPr>
        <w:sym w:font="Arial" w:char="2013"/>
      </w:r>
      <w:r>
        <w:rPr>
          <w:noProof/>
        </w:rPr>
        <w:t xml:space="preserve"> </w:t>
      </w:r>
      <w:r>
        <w:t>50</w:t>
      </w:r>
      <w:r>
        <w:rPr>
          <w:lang w:val="en-US"/>
        </w:rPr>
        <w:t xml:space="preserve"> </w:t>
      </w:r>
      <w:r>
        <w:t>= 320</w:t>
      </w:r>
      <w:r>
        <w:rPr>
          <w:lang w:val="en-US"/>
        </w:rPr>
        <w:t xml:space="preserve"> </w:t>
      </w:r>
      <w:r>
        <w:t>мм.</w:t>
      </w:r>
    </w:p>
    <w:p w:rsidR="00000000" w:rsidRDefault="00AC1C26">
      <w:pPr>
        <w:ind w:firstLine="284"/>
        <w:jc w:val="both"/>
      </w:pPr>
      <w:r>
        <w:t>Согласно формуле</w:t>
      </w:r>
      <w:r>
        <w:rPr>
          <w:noProof/>
        </w:rPr>
        <w:t xml:space="preserve"> (79)</w:t>
      </w:r>
      <w:r>
        <w:t xml:space="preserve"> принимая</w:t>
      </w:r>
      <w:r>
        <w:rPr>
          <w:lang w:val="en-US"/>
        </w:rPr>
        <w:t xml:space="preserve"> </w:t>
      </w:r>
      <w:r>
        <w:rPr>
          <w:i/>
          <w:lang w:val="en-US"/>
        </w:rPr>
        <w:t>a</w:t>
      </w:r>
      <w:r>
        <w:rPr>
          <w:vertAlign w:val="subscript"/>
          <w:lang w:val="en-US"/>
        </w:rPr>
        <w:t>1</w:t>
      </w:r>
      <w:r>
        <w:rPr>
          <w:i/>
          <w:noProof/>
        </w:rPr>
        <w:t xml:space="preserve"> =</w:t>
      </w:r>
      <w:r>
        <w:rPr>
          <w:noProof/>
        </w:rPr>
        <w:t xml:space="preserve"> 30</w:t>
      </w:r>
      <w:r>
        <w:t xml:space="preserve"> мм, получим</w:t>
      </w:r>
    </w:p>
    <w:p w:rsidR="00000000" w:rsidRDefault="00AC1C26">
      <w:pPr>
        <w:ind w:firstLine="284"/>
        <w:jc w:val="both"/>
      </w:pPr>
      <w:r>
        <w:rPr>
          <w:position w:val="-14"/>
        </w:rPr>
        <w:object w:dxaOrig="6340" w:dyaOrig="380">
          <v:shape id="_x0000_i1494" type="#_x0000_t75" style="width:281.25pt;height:17.25pt" o:ole="">
            <v:imagedata r:id="rId891" o:title=""/>
          </v:shape>
          <o:OLEObject Type="Embed" ProgID="Equation.3" ShapeID="_x0000_i1494" DrawAspect="Content" ObjectID="_1480582355" r:id="rId892"/>
        </w:object>
      </w:r>
      <w:r>
        <w:t xml:space="preserve"> мм.</w:t>
      </w:r>
    </w:p>
    <w:p w:rsidR="00000000" w:rsidRDefault="00AC1C26">
      <w:pPr>
        <w:ind w:firstLine="284"/>
        <w:jc w:val="both"/>
      </w:pPr>
      <w:r>
        <w:t>Проверим условие</w:t>
      </w:r>
      <w:r>
        <w:rPr>
          <w:noProof/>
        </w:rPr>
        <w:t xml:space="preserve"> (77),</w:t>
      </w:r>
      <w:r>
        <w:t xml:space="preserve"> принимая:</w:t>
      </w:r>
    </w:p>
    <w:p w:rsidR="00000000" w:rsidRDefault="00AC1C26">
      <w:pPr>
        <w:ind w:firstLine="284"/>
        <w:jc w:val="both"/>
        <w:rPr>
          <w:lang w:val="en-US"/>
        </w:rPr>
      </w:pPr>
      <w:r>
        <w:rPr>
          <w:position w:val="-10"/>
          <w:lang w:val="en-US"/>
        </w:rPr>
        <w:object w:dxaOrig="8520" w:dyaOrig="360">
          <v:shape id="_x0000_i1495" type="#_x0000_t75" style="width:377.25pt;height:15.75pt" o:ole="">
            <v:imagedata r:id="rId893" o:title=""/>
          </v:shape>
          <o:OLEObject Type="Embed" ProgID="Equation.3" ShapeID="_x0000_i1495" DrawAspect="Content" ObjectID="_1480582356" r:id="rId894"/>
        </w:object>
      </w:r>
    </w:p>
    <w:p w:rsidR="00000000" w:rsidRDefault="00AC1C26">
      <w:pPr>
        <w:ind w:firstLine="284"/>
        <w:jc w:val="both"/>
        <w:rPr>
          <w:lang w:val="en-US"/>
        </w:rPr>
      </w:pPr>
      <w:r>
        <w:rPr>
          <w:position w:val="-12"/>
          <w:lang w:val="en-US"/>
        </w:rPr>
        <w:object w:dxaOrig="5340" w:dyaOrig="380">
          <v:shape id="_x0000_i1496" type="#_x0000_t75" style="width:243.75pt;height:17.25pt" o:ole="">
            <v:imagedata r:id="rId895" o:title=""/>
          </v:shape>
          <o:OLEObject Type="Embed" ProgID="Equation.3" ShapeID="_x0000_i1496" DrawAspect="Content" ObjectID="_1480582357" r:id="rId896"/>
        </w:object>
      </w:r>
    </w:p>
    <w:p w:rsidR="00000000" w:rsidRDefault="00AC1C26">
      <w:pPr>
        <w:ind w:firstLine="284"/>
        <w:jc w:val="both"/>
        <w:rPr>
          <w:lang w:val="en-US"/>
        </w:rPr>
      </w:pPr>
      <w:r>
        <w:rPr>
          <w:position w:val="-32"/>
          <w:lang w:val="en-US"/>
        </w:rPr>
        <w:object w:dxaOrig="7380" w:dyaOrig="740">
          <v:shape id="_x0000_i1497" type="#_x0000_t75" style="width:328.5pt;height:33pt" o:ole="">
            <v:imagedata r:id="rId897" o:title=""/>
          </v:shape>
          <o:OLEObject Type="Embed" ProgID="Equation.3" ShapeID="_x0000_i1497" DrawAspect="Content" ObjectID="_1480582358" r:id="rId898"/>
        </w:object>
      </w:r>
    </w:p>
    <w:p w:rsidR="00000000" w:rsidRDefault="00AC1C26">
      <w:pPr>
        <w:ind w:firstLine="284"/>
        <w:jc w:val="both"/>
      </w:pPr>
      <w:r>
        <w:t>т. е. прочность наклонного сечения обеспечена.</w:t>
      </w:r>
    </w:p>
    <w:p w:rsidR="00000000" w:rsidRDefault="00AC1C26">
      <w:pPr>
        <w:ind w:firstLine="284"/>
        <w:jc w:val="both"/>
        <w:rPr>
          <w:noProof/>
        </w:rPr>
      </w:pPr>
      <w:r>
        <w:t>Определим необходимую длину заведения продольной растянутой арматуры за конец подрезки по формуле</w:t>
      </w:r>
      <w:r>
        <w:rPr>
          <w:noProof/>
        </w:rPr>
        <w:t xml:space="preserve"> (88):</w:t>
      </w:r>
    </w:p>
    <w:p w:rsidR="00000000" w:rsidRDefault="00AC1C26">
      <w:pPr>
        <w:ind w:firstLine="284"/>
        <w:jc w:val="both"/>
        <w:rPr>
          <w:lang w:val="en-US"/>
        </w:rPr>
      </w:pPr>
      <w:r>
        <w:rPr>
          <w:position w:val="-44"/>
          <w:lang w:val="en-US"/>
        </w:rPr>
        <w:object w:dxaOrig="6500" w:dyaOrig="960">
          <v:shape id="_x0000_i1498" type="#_x0000_t75" style="width:295.5pt;height:43.5pt" o:ole="">
            <v:imagedata r:id="rId899" o:title=""/>
          </v:shape>
          <o:OLEObject Type="Embed" ProgID="Equation.3" ShapeID="_x0000_i1498" DrawAspect="Content" ObjectID="_1480582359" r:id="rId900"/>
        </w:object>
      </w:r>
    </w:p>
    <w:p w:rsidR="00000000" w:rsidRDefault="00AC1C26">
      <w:pPr>
        <w:ind w:firstLine="284"/>
        <w:jc w:val="both"/>
      </w:pPr>
      <w:r>
        <w:t>Выясним необходимость постановки анкеров для нижней арматуры балки. Для этого проверим наклонное сечение, расположенное</w:t>
      </w:r>
      <w:r>
        <w:t xml:space="preserve"> вне подрезки и начинающееся на расстоянии</w:t>
      </w:r>
      <w:r>
        <w:rPr>
          <w:lang w:val="en-US"/>
        </w:rPr>
        <w:t xml:space="preserve"> </w:t>
      </w:r>
      <w:r>
        <w:rPr>
          <w:i/>
          <w:lang w:val="en-US"/>
        </w:rPr>
        <w:t>h</w:t>
      </w:r>
      <w:r>
        <w:rPr>
          <w:vertAlign w:val="subscript"/>
          <w:lang w:val="en-US"/>
        </w:rPr>
        <w:t>0</w:t>
      </w:r>
      <w:r>
        <w:rPr>
          <w:i/>
          <w:noProof/>
        </w:rPr>
        <w:t xml:space="preserve"> </w:t>
      </w:r>
      <w:r>
        <w:rPr>
          <w:i/>
          <w:noProof/>
        </w:rPr>
        <w:sym w:font="Arial" w:char="2013"/>
      </w:r>
      <w:r>
        <w:rPr>
          <w:i/>
          <w:lang w:val="en-US"/>
        </w:rPr>
        <w:t xml:space="preserve"> h</w:t>
      </w:r>
      <w:r>
        <w:rPr>
          <w:vertAlign w:val="subscript"/>
          <w:lang w:val="en-US"/>
        </w:rPr>
        <w:t>01</w:t>
      </w:r>
      <w:r>
        <w:rPr>
          <w:i/>
        </w:rPr>
        <w:t xml:space="preserve"> =</w:t>
      </w:r>
      <w:r>
        <w:rPr>
          <w:i/>
          <w:lang w:val="en-US"/>
        </w:rPr>
        <w:t xml:space="preserve"> </w:t>
      </w:r>
      <w:r>
        <w:t>600</w:t>
      </w:r>
      <w:r>
        <w:rPr>
          <w:i/>
          <w:noProof/>
        </w:rPr>
        <w:t xml:space="preserve"> —</w:t>
      </w:r>
      <w:r>
        <w:rPr>
          <w:noProof/>
        </w:rPr>
        <w:t xml:space="preserve"> 370 = 230</w:t>
      </w:r>
      <w:r>
        <w:t xml:space="preserve"> мм от торца балки. Тогда </w:t>
      </w:r>
      <w:r>
        <w:rPr>
          <w:i/>
          <w:lang w:val="en-US"/>
        </w:rPr>
        <w:t>l</w:t>
      </w:r>
      <w:r>
        <w:rPr>
          <w:i/>
          <w:vertAlign w:val="subscript"/>
          <w:lang w:val="en-US"/>
        </w:rPr>
        <w:t>x</w:t>
      </w:r>
      <w:r>
        <w:rPr>
          <w:lang w:val="en-US"/>
        </w:rPr>
        <w:t xml:space="preserve"> </w:t>
      </w:r>
      <w:r>
        <w:t>=</w:t>
      </w:r>
      <w:r>
        <w:rPr>
          <w:lang w:val="en-US"/>
        </w:rPr>
        <w:t xml:space="preserve"> </w:t>
      </w:r>
      <w:r>
        <w:t>230</w:t>
      </w:r>
      <w:r>
        <w:rPr>
          <w:lang w:val="en-US"/>
        </w:rPr>
        <w:t xml:space="preserve"> </w:t>
      </w:r>
      <w:r>
        <w:rPr>
          <w:lang w:val="en-US"/>
        </w:rPr>
        <w:sym w:font="Arial" w:char="2013"/>
      </w:r>
      <w:r>
        <w:rPr>
          <w:lang w:val="en-US"/>
        </w:rPr>
        <w:t xml:space="preserve"> </w:t>
      </w:r>
      <w:r>
        <w:t>10</w:t>
      </w:r>
      <w:r>
        <w:rPr>
          <w:lang w:val="en-US"/>
        </w:rPr>
        <w:t xml:space="preserve"> </w:t>
      </w:r>
      <w:r>
        <w:t xml:space="preserve">= </w:t>
      </w:r>
      <w:r>
        <w:rPr>
          <w:noProof/>
        </w:rPr>
        <w:t>220</w:t>
      </w:r>
      <w:r>
        <w:t xml:space="preserve"> мм.</w:t>
      </w:r>
    </w:p>
    <w:p w:rsidR="00000000" w:rsidRDefault="00AC1C26">
      <w:pPr>
        <w:ind w:firstLine="284"/>
        <w:jc w:val="both"/>
        <w:rPr>
          <w:lang w:val="en-US"/>
        </w:rPr>
      </w:pPr>
      <w:r>
        <w:t>Длину анкеровки для нижней арматуры определим по поз.</w:t>
      </w:r>
      <w:r>
        <w:rPr>
          <w:noProof/>
        </w:rPr>
        <w:t xml:space="preserve"> 1</w:t>
      </w:r>
      <w:r>
        <w:t xml:space="preserve"> табл.</w:t>
      </w:r>
      <w:r>
        <w:rPr>
          <w:noProof/>
        </w:rPr>
        <w:t xml:space="preserve"> 45,</w:t>
      </w:r>
      <w:r>
        <w:t xml:space="preserve"> из которой при классе бетона В25 и классе арматуры А-</w:t>
      </w:r>
      <w:r>
        <w:rPr>
          <w:lang w:val="en-US"/>
        </w:rPr>
        <w:t>III</w:t>
      </w:r>
      <w:r>
        <w:t xml:space="preserve"> находим </w:t>
      </w:r>
      <w:r>
        <w:sym w:font="Symbol" w:char="F06C"/>
      </w:r>
      <w:r>
        <w:rPr>
          <w:i/>
          <w:vertAlign w:val="subscript"/>
          <w:lang w:val="en-US"/>
        </w:rPr>
        <w:t>an</w:t>
      </w:r>
      <w:r>
        <w:rPr>
          <w:noProof/>
        </w:rPr>
        <w:t xml:space="preserve"> = 29,</w:t>
      </w:r>
      <w:r>
        <w:t xml:space="preserve"> отсюда </w:t>
      </w:r>
      <w:r>
        <w:rPr>
          <w:i/>
          <w:lang w:val="en-US"/>
        </w:rPr>
        <w:t>l</w:t>
      </w:r>
      <w:r>
        <w:rPr>
          <w:i/>
          <w:vertAlign w:val="subscript"/>
          <w:lang w:val="en-US"/>
        </w:rPr>
        <w:t>an</w:t>
      </w:r>
      <w:r>
        <w:rPr>
          <w:i/>
          <w:noProof/>
        </w:rPr>
        <w:t xml:space="preserve"> =</w:t>
      </w:r>
      <w:r>
        <w:rPr>
          <w:noProof/>
        </w:rPr>
        <w:t xml:space="preserve"> 29 </w:t>
      </w:r>
      <w:r>
        <w:rPr>
          <w:noProof/>
        </w:rPr>
        <w:sym w:font="Arial" w:char="00B7"/>
      </w:r>
      <w:r>
        <w:rPr>
          <w:noProof/>
        </w:rPr>
        <w:t xml:space="preserve"> 40 = 1160</w:t>
      </w:r>
      <w:r>
        <w:t xml:space="preserve"> мм</w:t>
      </w:r>
      <w:r>
        <w:rPr>
          <w:noProof/>
        </w:rPr>
        <w:t xml:space="preserve"> &gt; </w:t>
      </w:r>
      <w:r>
        <w:rPr>
          <w:i/>
          <w:noProof/>
        </w:rPr>
        <w:t>l</w:t>
      </w:r>
      <w:r>
        <w:rPr>
          <w:i/>
          <w:noProof/>
          <w:vertAlign w:val="subscript"/>
        </w:rPr>
        <w:t>x</w:t>
      </w:r>
      <w:r>
        <w:rPr>
          <w:noProof/>
        </w:rPr>
        <w:t xml:space="preserve"> = 220</w:t>
      </w:r>
      <w:r>
        <w:t xml:space="preserve"> мм. </w:t>
      </w:r>
    </w:p>
    <w:p w:rsidR="00000000" w:rsidRDefault="00AC1C26">
      <w:pPr>
        <w:ind w:firstLine="284"/>
        <w:jc w:val="both"/>
        <w:rPr>
          <w:noProof/>
        </w:rPr>
      </w:pPr>
      <w:r>
        <w:t>Расчетное сопротивление нижней арматуры снизим умножением на коэффициент</w:t>
      </w:r>
      <w:r>
        <w:rPr>
          <w:noProof/>
        </w:rPr>
        <w:t xml:space="preserve"> </w:t>
      </w:r>
      <w:r>
        <w:rPr>
          <w:noProof/>
          <w:position w:val="-30"/>
        </w:rPr>
        <w:object w:dxaOrig="2299" w:dyaOrig="680">
          <v:shape id="_x0000_i1499" type="#_x0000_t75" style="width:98.25pt;height:29.25pt" o:ole="">
            <v:imagedata r:id="rId901" o:title=""/>
          </v:shape>
          <o:OLEObject Type="Embed" ProgID="Equation.3" ShapeID="_x0000_i1499" DrawAspect="Content" ObjectID="_1480582360" r:id="rId902"/>
        </w:object>
      </w:r>
      <w:r>
        <w:rPr>
          <w:noProof/>
        </w:rPr>
        <w:t xml:space="preserve"> </w:t>
      </w:r>
      <w:r>
        <w:t>т.</w:t>
      </w:r>
      <w:r>
        <w:rPr>
          <w:lang w:val="en-US"/>
        </w:rPr>
        <w:t xml:space="preserve"> e. </w:t>
      </w:r>
      <w:r>
        <w:rPr>
          <w:i/>
          <w:lang w:val="en-US"/>
        </w:rPr>
        <w:t>R</w:t>
      </w:r>
      <w:r>
        <w:rPr>
          <w:i/>
          <w:vertAlign w:val="subscript"/>
          <w:lang w:val="en-US"/>
        </w:rPr>
        <w:t>s</w:t>
      </w:r>
      <w:r>
        <w:rPr>
          <w:i/>
          <w:lang w:val="en-US"/>
        </w:rPr>
        <w:t xml:space="preserve"> =</w:t>
      </w:r>
      <w:r>
        <w:rPr>
          <w:noProof/>
        </w:rPr>
        <w:t xml:space="preserve"> 365 </w:t>
      </w:r>
      <w:r>
        <w:rPr>
          <w:noProof/>
        </w:rPr>
        <w:sym w:font="Arial" w:char="00B7"/>
      </w:r>
      <w:r>
        <w:rPr>
          <w:noProof/>
        </w:rPr>
        <w:t xml:space="preserve"> 0,19 = 69,2 МПа. </w:t>
      </w:r>
    </w:p>
    <w:p w:rsidR="00000000" w:rsidRDefault="00AC1C26">
      <w:pPr>
        <w:ind w:firstLine="284"/>
        <w:jc w:val="both"/>
        <w:rPr>
          <w:noProof/>
        </w:rPr>
      </w:pPr>
      <w:r>
        <w:t>Из черт.</w:t>
      </w:r>
      <w:r>
        <w:rPr>
          <w:noProof/>
        </w:rPr>
        <w:t xml:space="preserve"> 32</w:t>
      </w:r>
      <w:r>
        <w:t xml:space="preserve"> </w:t>
      </w:r>
      <w:r>
        <w:rPr>
          <w:i/>
        </w:rPr>
        <w:t>А</w:t>
      </w:r>
      <w:r>
        <w:rPr>
          <w:i/>
          <w:vertAlign w:val="subscript"/>
          <w:lang w:val="en-US"/>
        </w:rPr>
        <w:t>s</w:t>
      </w:r>
      <w:r>
        <w:rPr>
          <w:i/>
          <w:noProof/>
        </w:rPr>
        <w:t xml:space="preserve"> =</w:t>
      </w:r>
      <w:r>
        <w:rPr>
          <w:noProof/>
        </w:rPr>
        <w:t xml:space="preserve"> 5027</w:t>
      </w:r>
      <w:r>
        <w:t xml:space="preserve"> мм</w:t>
      </w:r>
      <w:r>
        <w:rPr>
          <w:vertAlign w:val="superscript"/>
          <w:lang w:val="en-US"/>
        </w:rPr>
        <w:t>2</w:t>
      </w:r>
      <w:r>
        <w:rPr>
          <w:noProof/>
        </w:rPr>
        <w:t xml:space="preserve"> (4 </w:t>
      </w:r>
      <w:r>
        <w:rPr>
          <w:noProof/>
        </w:rPr>
        <w:sym w:font="Symbol" w:char="F0C6"/>
      </w:r>
      <w:r>
        <w:rPr>
          <w:noProof/>
        </w:rPr>
        <w:t xml:space="preserve"> 40). </w:t>
      </w:r>
    </w:p>
    <w:p w:rsidR="00000000" w:rsidRDefault="00AC1C26">
      <w:pPr>
        <w:ind w:firstLine="284"/>
        <w:jc w:val="both"/>
        <w:rPr>
          <w:noProof/>
        </w:rPr>
      </w:pPr>
      <w:r>
        <w:t xml:space="preserve">Учитывая, что в пределах длины </w:t>
      </w:r>
      <w:r>
        <w:rPr>
          <w:i/>
          <w:lang w:val="en-US"/>
        </w:rPr>
        <w:t>l</w:t>
      </w:r>
      <w:r>
        <w:rPr>
          <w:i/>
          <w:vertAlign w:val="subscript"/>
          <w:lang w:val="en-US"/>
        </w:rPr>
        <w:t>x</w:t>
      </w:r>
      <w:r>
        <w:rPr>
          <w:noProof/>
        </w:rPr>
        <w:t xml:space="preserve"> = </w:t>
      </w:r>
      <w:r>
        <w:rPr>
          <w:noProof/>
        </w:rPr>
        <w:t>220</w:t>
      </w:r>
      <w:r>
        <w:t xml:space="preserve"> м два верхних стержня имеют по два приваренных вертикальных стержня, а два нижних стержня имеют по два вертикальных и один горизонтальный приваренный стержень, увеличим усилие</w:t>
      </w:r>
      <w:r>
        <w:rPr>
          <w:lang w:val="en-US"/>
        </w:rPr>
        <w:t xml:space="preserve"> </w:t>
      </w:r>
      <w:r>
        <w:rPr>
          <w:i/>
          <w:lang w:val="en-US"/>
        </w:rPr>
        <w:t>R</w:t>
      </w:r>
      <w:r>
        <w:rPr>
          <w:i/>
          <w:vertAlign w:val="subscript"/>
          <w:lang w:val="en-US"/>
        </w:rPr>
        <w:t>s</w:t>
      </w:r>
      <w:r>
        <w:rPr>
          <w:i/>
          <w:lang w:val="en-US"/>
        </w:rPr>
        <w:t>A</w:t>
      </w:r>
      <w:r>
        <w:rPr>
          <w:i/>
          <w:vertAlign w:val="subscript"/>
          <w:lang w:val="en-US"/>
        </w:rPr>
        <w:t>s</w:t>
      </w:r>
      <w:r>
        <w:rPr>
          <w:i/>
          <w:lang w:val="en-US"/>
        </w:rPr>
        <w:t xml:space="preserve"> </w:t>
      </w:r>
      <w:r>
        <w:t>на величину</w:t>
      </w:r>
      <w:r>
        <w:rPr>
          <w:lang w:val="en-US"/>
        </w:rPr>
        <w:t xml:space="preserve"> </w:t>
      </w:r>
      <w:r>
        <w:rPr>
          <w:i/>
          <w:lang w:val="en-US"/>
        </w:rPr>
        <w:t>N</w:t>
      </w:r>
      <w:r>
        <w:rPr>
          <w:i/>
          <w:vertAlign w:val="subscript"/>
          <w:lang w:val="en-US"/>
        </w:rPr>
        <w:t>w</w:t>
      </w:r>
      <w:r>
        <w:rPr>
          <w:lang w:val="en-US"/>
        </w:rPr>
        <w:t>,</w:t>
      </w:r>
      <w:r>
        <w:t xml:space="preserve"> определяемую по формуле</w:t>
      </w:r>
      <w:r>
        <w:rPr>
          <w:noProof/>
        </w:rPr>
        <w:t xml:space="preserve"> (82), </w:t>
      </w:r>
      <w:r>
        <w:t>принимая</w:t>
      </w:r>
      <w:r>
        <w:rPr>
          <w:lang w:val="en-US"/>
        </w:rPr>
        <w:t xml:space="preserve"> </w:t>
      </w:r>
      <w:r>
        <w:rPr>
          <w:i/>
          <w:lang w:val="en-US"/>
        </w:rPr>
        <w:t>n</w:t>
      </w:r>
      <w:r>
        <w:rPr>
          <w:i/>
          <w:vertAlign w:val="subscript"/>
          <w:lang w:val="en-US"/>
        </w:rPr>
        <w:t>w</w:t>
      </w:r>
      <w:r>
        <w:rPr>
          <w:i/>
          <w:noProof/>
        </w:rPr>
        <w:t xml:space="preserve"> =</w:t>
      </w:r>
      <w:r>
        <w:rPr>
          <w:noProof/>
        </w:rPr>
        <w:t xml:space="preserve"> 10,</w:t>
      </w:r>
      <w:r>
        <w:rPr>
          <w:lang w:val="en-US"/>
        </w:rPr>
        <w:t xml:space="preserve"> </w:t>
      </w:r>
      <w:r>
        <w:rPr>
          <w:i/>
          <w:lang w:val="en-US"/>
        </w:rPr>
        <w:t>d</w:t>
      </w:r>
      <w:r>
        <w:rPr>
          <w:i/>
          <w:vertAlign w:val="subscript"/>
          <w:lang w:val="en-US"/>
        </w:rPr>
        <w:t>w</w:t>
      </w:r>
      <w:r>
        <w:rPr>
          <w:i/>
          <w:noProof/>
        </w:rPr>
        <w:t xml:space="preserve"> =</w:t>
      </w:r>
      <w:r>
        <w:rPr>
          <w:noProof/>
        </w:rPr>
        <w:t xml:space="preserve"> 12</w:t>
      </w:r>
      <w:r>
        <w:t xml:space="preserve"> мм,</w:t>
      </w:r>
      <w:r>
        <w:rPr>
          <w:lang w:val="en-US"/>
        </w:rPr>
        <w:t xml:space="preserve"> </w:t>
      </w:r>
      <w:r>
        <w:rPr>
          <w:i/>
          <w:lang w:val="en-US"/>
        </w:rPr>
        <w:sym w:font="Symbol" w:char="F06A"/>
      </w:r>
      <w:r>
        <w:rPr>
          <w:i/>
          <w:vertAlign w:val="subscript"/>
          <w:lang w:val="en-US"/>
        </w:rPr>
        <w:t>w</w:t>
      </w:r>
      <w:r>
        <w:rPr>
          <w:noProof/>
        </w:rPr>
        <w:t xml:space="preserve"> </w:t>
      </w:r>
      <w:r>
        <w:rPr>
          <w:i/>
          <w:noProof/>
        </w:rPr>
        <w:t>=</w:t>
      </w:r>
      <w:r>
        <w:rPr>
          <w:noProof/>
        </w:rPr>
        <w:t xml:space="preserve"> 100</w:t>
      </w:r>
      <w:r>
        <w:t xml:space="preserve"> (см. табл.</w:t>
      </w:r>
      <w:r>
        <w:rPr>
          <w:noProof/>
        </w:rPr>
        <w:t xml:space="preserve"> 22):</w:t>
      </w:r>
    </w:p>
    <w:p w:rsidR="00000000" w:rsidRDefault="00AC1C26">
      <w:pPr>
        <w:ind w:firstLine="284"/>
        <w:jc w:val="both"/>
        <w:rPr>
          <w:lang w:val="en-US"/>
        </w:rPr>
      </w:pPr>
      <w:r>
        <w:rPr>
          <w:position w:val="-10"/>
          <w:lang w:val="en-US"/>
        </w:rPr>
        <w:object w:dxaOrig="8779" w:dyaOrig="360">
          <v:shape id="_x0000_i1500" type="#_x0000_t75" style="width:389.25pt;height:15.75pt" o:ole="">
            <v:imagedata r:id="rId903" o:title=""/>
          </v:shape>
          <o:OLEObject Type="Embed" ProgID="Equation.3" ShapeID="_x0000_i1500" DrawAspect="Content" ObjectID="_1480582361" r:id="rId904"/>
        </w:object>
      </w:r>
    </w:p>
    <w:p w:rsidR="00000000" w:rsidRDefault="00AC1C26">
      <w:pPr>
        <w:ind w:firstLine="284"/>
        <w:jc w:val="both"/>
        <w:rPr>
          <w:lang w:val="en-US"/>
        </w:rPr>
      </w:pPr>
      <w:r>
        <w:t>Отсюда</w:t>
      </w:r>
      <w:r>
        <w:rPr>
          <w:lang w:val="en-US"/>
        </w:rPr>
        <w:t xml:space="preserve">     </w:t>
      </w:r>
    </w:p>
    <w:p w:rsidR="00000000" w:rsidRDefault="00AC1C26">
      <w:pPr>
        <w:ind w:firstLine="284"/>
        <w:jc w:val="both"/>
        <w:rPr>
          <w:noProof/>
        </w:rPr>
      </w:pPr>
      <w:r>
        <w:rPr>
          <w:noProof/>
          <w:position w:val="-10"/>
        </w:rPr>
        <w:object w:dxaOrig="5700" w:dyaOrig="360">
          <v:shape id="_x0000_i1501" type="#_x0000_t75" style="width:246pt;height:15.75pt" o:ole="">
            <v:imagedata r:id="rId905" o:title=""/>
          </v:shape>
          <o:OLEObject Type="Embed" ProgID="Equation.3" ShapeID="_x0000_i1501" DrawAspect="Content" ObjectID="_1480582362" r:id="rId906"/>
        </w:object>
      </w:r>
    </w:p>
    <w:p w:rsidR="00000000" w:rsidRDefault="00AC1C26">
      <w:pPr>
        <w:ind w:firstLine="284"/>
        <w:jc w:val="both"/>
        <w:rPr>
          <w:i/>
        </w:rPr>
      </w:pPr>
      <w:r>
        <w:t>Принимая</w:t>
      </w:r>
      <w:r>
        <w:rPr>
          <w:noProof/>
        </w:rPr>
        <w:t xml:space="preserve"> </w:t>
      </w:r>
      <w:r>
        <w:rPr>
          <w:i/>
          <w:noProof/>
        </w:rPr>
        <w:t>b =</w:t>
      </w:r>
      <w:r>
        <w:rPr>
          <w:i/>
          <w:lang w:val="en-US"/>
        </w:rPr>
        <w:t xml:space="preserve"> </w:t>
      </w:r>
      <w:r>
        <w:rPr>
          <w:i/>
          <w:position w:val="-14"/>
          <w:lang w:val="en-US"/>
        </w:rPr>
        <w:object w:dxaOrig="279" w:dyaOrig="380">
          <v:shape id="_x0000_i1502" type="#_x0000_t75" style="width:12pt;height:16.5pt" o:ole="">
            <v:imagedata r:id="rId907" o:title=""/>
          </v:shape>
          <o:OLEObject Type="Embed" ProgID="Equation.3" ShapeID="_x0000_i1502" DrawAspect="Content" ObjectID="_1480582363" r:id="rId908"/>
        </w:object>
      </w:r>
      <w:r>
        <w:rPr>
          <w:i/>
          <w:noProof/>
        </w:rPr>
        <w:t xml:space="preserve"> =</w:t>
      </w:r>
      <w:r>
        <w:rPr>
          <w:noProof/>
        </w:rPr>
        <w:t xml:space="preserve"> 730</w:t>
      </w:r>
      <w:r>
        <w:t xml:space="preserve"> мм, определим высоту сжатой зоны </w:t>
      </w:r>
      <w:r>
        <w:rPr>
          <w:i/>
        </w:rPr>
        <w:t>х</w:t>
      </w:r>
      <w:r>
        <w:t>:</w:t>
      </w:r>
    </w:p>
    <w:p w:rsidR="00000000" w:rsidRDefault="00AC1C26">
      <w:pPr>
        <w:ind w:firstLine="284"/>
        <w:jc w:val="both"/>
        <w:rPr>
          <w:lang w:val="en-US"/>
        </w:rPr>
      </w:pPr>
      <w:r>
        <w:rPr>
          <w:position w:val="-40"/>
          <w:lang w:val="en-US"/>
        </w:rPr>
        <w:object w:dxaOrig="6580" w:dyaOrig="900">
          <v:shape id="_x0000_i1503" type="#_x0000_t75" style="width:292.5pt;height:39.75pt" o:ole="">
            <v:imagedata r:id="rId909" o:title=""/>
          </v:shape>
          <o:OLEObject Type="Embed" ProgID="Equation.3" ShapeID="_x0000_i1503" DrawAspect="Content" ObjectID="_1480582364" r:id="rId910"/>
        </w:object>
      </w:r>
    </w:p>
    <w:p w:rsidR="00000000" w:rsidRDefault="00AC1C26">
      <w:pPr>
        <w:ind w:firstLine="284"/>
        <w:jc w:val="both"/>
        <w:rPr>
          <w:lang w:val="en-US"/>
        </w:rPr>
      </w:pPr>
      <w:r>
        <w:t>и, следовательно,</w:t>
      </w:r>
      <w:r>
        <w:rPr>
          <w:lang w:val="en-US"/>
        </w:rPr>
        <w:t xml:space="preserve"> </w:t>
      </w:r>
      <w:r>
        <w:rPr>
          <w:i/>
          <w:lang w:val="en-US"/>
        </w:rPr>
        <w:t>z</w:t>
      </w:r>
      <w:r>
        <w:rPr>
          <w:i/>
          <w:vertAlign w:val="subscript"/>
          <w:lang w:val="en-US"/>
        </w:rPr>
        <w:t>s</w:t>
      </w:r>
      <w:r>
        <w:rPr>
          <w:i/>
          <w:noProof/>
        </w:rPr>
        <w:t xml:space="preserve"> =</w:t>
      </w:r>
      <w:r>
        <w:rPr>
          <w:i/>
          <w:lang w:val="en-US"/>
        </w:rPr>
        <w:t xml:space="preserve"> h</w:t>
      </w:r>
      <w:r>
        <w:rPr>
          <w:vertAlign w:val="subscript"/>
          <w:lang w:val="en-US"/>
        </w:rPr>
        <w:t>0</w:t>
      </w:r>
      <w:r>
        <w:rPr>
          <w:i/>
          <w:noProof/>
        </w:rPr>
        <w:t xml:space="preserve"> </w:t>
      </w:r>
      <w:r>
        <w:rPr>
          <w:i/>
          <w:noProof/>
        </w:rPr>
        <w:sym w:font="Arial" w:char="2013"/>
      </w:r>
      <w:r>
        <w:rPr>
          <w:i/>
          <w:noProof/>
        </w:rPr>
        <w:t xml:space="preserve"> </w:t>
      </w:r>
      <w:r>
        <w:rPr>
          <w:i/>
          <w:lang w:val="en-US"/>
        </w:rPr>
        <w:t>a’</w:t>
      </w:r>
      <w:r>
        <w:rPr>
          <w:i/>
          <w:noProof/>
        </w:rPr>
        <w:t xml:space="preserve"> =</w:t>
      </w:r>
      <w:r>
        <w:rPr>
          <w:noProof/>
        </w:rPr>
        <w:t xml:space="preserve"> 600 —50 = 550</w:t>
      </w:r>
      <w:r>
        <w:t xml:space="preserve"> мм. </w:t>
      </w:r>
    </w:p>
    <w:p w:rsidR="00000000" w:rsidRDefault="00AC1C26">
      <w:pPr>
        <w:ind w:firstLine="284"/>
        <w:jc w:val="both"/>
        <w:rPr>
          <w:noProof/>
        </w:rPr>
      </w:pPr>
      <w:r>
        <w:t>Невыгоднейш</w:t>
      </w:r>
      <w:r>
        <w:t xml:space="preserve">ее значение </w:t>
      </w:r>
      <w:r>
        <w:rPr>
          <w:i/>
        </w:rPr>
        <w:t>с</w:t>
      </w:r>
      <w:r>
        <w:t xml:space="preserve"> равно</w:t>
      </w:r>
      <w:r>
        <w:rPr>
          <w:noProof/>
        </w:rPr>
        <w:t>:</w:t>
      </w:r>
    </w:p>
    <w:p w:rsidR="00000000" w:rsidRDefault="00AC1C26">
      <w:pPr>
        <w:ind w:firstLine="284"/>
        <w:jc w:val="both"/>
      </w:pPr>
      <w:r>
        <w:rPr>
          <w:position w:val="-30"/>
        </w:rPr>
        <w:object w:dxaOrig="6520" w:dyaOrig="680">
          <v:shape id="_x0000_i1504" type="#_x0000_t75" style="width:296.25pt;height:30.75pt" o:ole="">
            <v:imagedata r:id="rId911" o:title=""/>
          </v:shape>
          <o:OLEObject Type="Embed" ProgID="Equation.3" ShapeID="_x0000_i1504" DrawAspect="Content" ObjectID="_1480582365" r:id="rId912"/>
        </w:object>
      </w:r>
    </w:p>
    <w:p w:rsidR="00000000" w:rsidRDefault="00AC1C26">
      <w:pPr>
        <w:ind w:firstLine="284"/>
        <w:jc w:val="both"/>
        <w:rPr>
          <w:lang w:val="en-US"/>
        </w:rPr>
      </w:pPr>
      <w:r>
        <w:lastRenderedPageBreak/>
        <w:t>т. е. при таком значении с наклонное сечение пересекает продольную арматуру короткой консоли. Принимаем конец наклонного сечения в конце указанной арматуры, т. е. на расстоянии</w:t>
      </w:r>
      <w:r>
        <w:rPr>
          <w:lang w:val="en-US"/>
        </w:rPr>
        <w:t xml:space="preserve"> </w:t>
      </w:r>
      <w:r>
        <w:rPr>
          <w:i/>
          <w:lang w:val="en-US"/>
        </w:rPr>
        <w:t>w</w:t>
      </w:r>
      <w:r>
        <w:rPr>
          <w:vertAlign w:val="subscript"/>
          <w:lang w:val="en-US"/>
        </w:rPr>
        <w:t>0</w:t>
      </w:r>
      <w:r>
        <w:rPr>
          <w:i/>
          <w:smallCaps/>
          <w:noProof/>
        </w:rPr>
        <w:t xml:space="preserve"> </w:t>
      </w:r>
      <w:r>
        <w:rPr>
          <w:i/>
          <w:smallCaps/>
        </w:rPr>
        <w:t>=</w:t>
      </w:r>
      <w:r>
        <w:rPr>
          <w:noProof/>
        </w:rPr>
        <w:t xml:space="preserve"> 953</w:t>
      </w:r>
      <w:r>
        <w:t xml:space="preserve"> мм от подрезки, при этом </w:t>
      </w:r>
      <w:r>
        <w:rPr>
          <w:i/>
        </w:rPr>
        <w:t>с</w:t>
      </w:r>
      <w:r>
        <w:rPr>
          <w:noProof/>
        </w:rPr>
        <w:t xml:space="preserve"> = 723</w:t>
      </w:r>
      <w:r>
        <w:t xml:space="preserve"> мм. Расчетный момент </w:t>
      </w:r>
      <w:r>
        <w:rPr>
          <w:i/>
        </w:rPr>
        <w:t>М</w:t>
      </w:r>
      <w:r>
        <w:t xml:space="preserve"> в сечении, проходящем через конец наклонного сечения, равен: </w:t>
      </w:r>
    </w:p>
    <w:p w:rsidR="00000000" w:rsidRDefault="00AC1C26">
      <w:pPr>
        <w:ind w:firstLine="284"/>
        <w:jc w:val="both"/>
      </w:pPr>
      <w:r>
        <w:rPr>
          <w:position w:val="-12"/>
          <w:lang w:val="en-US"/>
        </w:rPr>
        <w:object w:dxaOrig="4040" w:dyaOrig="360">
          <v:shape id="_x0000_i1505" type="#_x0000_t75" style="width:183pt;height:16.5pt" o:ole="">
            <v:imagedata r:id="rId913" o:title=""/>
          </v:shape>
          <o:OLEObject Type="Embed" ProgID="Equation.3" ShapeID="_x0000_i1505" DrawAspect="Content" ObjectID="_1480582366" r:id="rId914"/>
        </w:object>
      </w:r>
      <w:r>
        <w:rPr>
          <w:lang w:val="en-US"/>
        </w:rPr>
        <w:t xml:space="preserve"> </w:t>
      </w:r>
      <w:r>
        <w:t xml:space="preserve">кН </w:t>
      </w:r>
      <w:r>
        <w:sym w:font="Arial" w:char="00B7"/>
      </w:r>
      <w:r>
        <w:rPr>
          <w:lang w:val="en-US"/>
        </w:rPr>
        <w:t xml:space="preserve"> </w:t>
      </w:r>
      <w:r>
        <w:t>м;</w:t>
      </w:r>
    </w:p>
    <w:p w:rsidR="00000000" w:rsidRDefault="00AC1C26">
      <w:pPr>
        <w:ind w:firstLine="284"/>
        <w:jc w:val="both"/>
        <w:rPr>
          <w:lang w:val="en-US"/>
        </w:rPr>
      </w:pPr>
      <w:r>
        <w:rPr>
          <w:position w:val="-14"/>
        </w:rPr>
        <w:object w:dxaOrig="6300" w:dyaOrig="380">
          <v:shape id="_x0000_i1506" type="#_x0000_t75" style="width:287.25pt;height:17.25pt" o:ole="">
            <v:imagedata r:id="rId915" o:title=""/>
          </v:shape>
          <o:OLEObject Type="Embed" ProgID="Equation.3" ShapeID="_x0000_i1506" DrawAspect="Content" ObjectID="_1480582367" r:id="rId916"/>
        </w:object>
      </w:r>
      <w:r>
        <w:t xml:space="preserve"> мм </w:t>
      </w:r>
    </w:p>
    <w:p w:rsidR="00000000" w:rsidRDefault="00AC1C26">
      <w:pPr>
        <w:ind w:firstLine="284"/>
        <w:jc w:val="both"/>
        <w:rPr>
          <w:noProof/>
        </w:rPr>
      </w:pPr>
      <w:r>
        <w:rPr>
          <w:noProof/>
        </w:rPr>
        <w:t>[</w:t>
      </w:r>
      <w:r>
        <w:t>где</w:t>
      </w:r>
      <w:r>
        <w:rPr>
          <w:lang w:val="en-US"/>
        </w:rPr>
        <w:t xml:space="preserve"> </w:t>
      </w:r>
      <w:r>
        <w:rPr>
          <w:i/>
          <w:lang w:val="en-US"/>
        </w:rPr>
        <w:t>a</w:t>
      </w:r>
      <w:r>
        <w:rPr>
          <w:vertAlign w:val="subscript"/>
          <w:lang w:val="en-US"/>
        </w:rPr>
        <w:t>1</w:t>
      </w:r>
      <w:r>
        <w:rPr>
          <w:i/>
          <w:lang w:val="en-US"/>
        </w:rPr>
        <w:t xml:space="preserve"> =</w:t>
      </w:r>
      <w:r>
        <w:rPr>
          <w:noProof/>
        </w:rPr>
        <w:t xml:space="preserve"> 300 </w:t>
      </w:r>
      <w:r>
        <w:rPr>
          <w:noProof/>
        </w:rPr>
        <w:sym w:font="Arial" w:char="2013"/>
      </w:r>
      <w:r>
        <w:rPr>
          <w:noProof/>
        </w:rPr>
        <w:t xml:space="preserve"> 230 = 70</w:t>
      </w:r>
      <w:r>
        <w:t xml:space="preserve"> мм (см. черт.</w:t>
      </w:r>
      <w:r>
        <w:rPr>
          <w:noProof/>
        </w:rPr>
        <w:t xml:space="preserve"> 32)]. </w:t>
      </w:r>
    </w:p>
    <w:p w:rsidR="00000000" w:rsidRDefault="00AC1C26">
      <w:pPr>
        <w:ind w:firstLine="284"/>
        <w:jc w:val="both"/>
        <w:rPr>
          <w:noProof/>
        </w:rPr>
      </w:pPr>
      <w:r>
        <w:t>Проверим условие</w:t>
      </w:r>
      <w:r>
        <w:rPr>
          <w:noProof/>
        </w:rPr>
        <w:t xml:space="preserve"> (77):</w:t>
      </w:r>
    </w:p>
    <w:p w:rsidR="00000000" w:rsidRDefault="00AC1C26">
      <w:pPr>
        <w:ind w:firstLine="284"/>
        <w:jc w:val="both"/>
        <w:rPr>
          <w:lang w:val="en-US"/>
        </w:rPr>
      </w:pPr>
      <w:r>
        <w:rPr>
          <w:position w:val="-44"/>
          <w:lang w:val="en-US"/>
        </w:rPr>
        <w:object w:dxaOrig="6840" w:dyaOrig="980">
          <v:shape id="_x0000_i1507" type="#_x0000_t75" style="width:304.5pt;height:43.5pt" o:ole="">
            <v:imagedata r:id="rId917" o:title=""/>
          </v:shape>
          <o:OLEObject Type="Embed" ProgID="Equation.3" ShapeID="_x0000_i1507" DrawAspect="Content" ObjectID="_1480582368" r:id="rId918"/>
        </w:object>
      </w:r>
    </w:p>
    <w:p w:rsidR="00000000" w:rsidRDefault="00AC1C26">
      <w:pPr>
        <w:ind w:firstLine="284"/>
        <w:jc w:val="both"/>
      </w:pPr>
      <w:r>
        <w:t>т. е. проч</w:t>
      </w:r>
      <w:r>
        <w:t>ность наклонного сечения обеспечена, и, следовательно, анкера для нижней арматуры не требуются.</w:t>
      </w:r>
    </w:p>
    <w:p w:rsidR="00000000" w:rsidRDefault="00AC1C26">
      <w:pPr>
        <w:ind w:firstLine="284"/>
        <w:jc w:val="both"/>
        <w:rPr>
          <w:noProof/>
        </w:rPr>
      </w:pPr>
      <w:r>
        <w:t>Проверим прочность короткой консоли подрезки согласно пп.</w:t>
      </w:r>
      <w:r>
        <w:rPr>
          <w:noProof/>
        </w:rPr>
        <w:t xml:space="preserve"> 3.99</w:t>
      </w:r>
      <w:r>
        <w:t xml:space="preserve"> и</w:t>
      </w:r>
      <w:r>
        <w:rPr>
          <w:noProof/>
        </w:rPr>
        <w:t xml:space="preserve"> 3.100</w:t>
      </w:r>
      <w:r>
        <w:t xml:space="preserve"> с учетом п.</w:t>
      </w:r>
      <w:r>
        <w:rPr>
          <w:noProof/>
        </w:rPr>
        <w:t xml:space="preserve"> 3.31.</w:t>
      </w:r>
    </w:p>
    <w:p w:rsidR="00000000" w:rsidRDefault="00AC1C26">
      <w:pPr>
        <w:ind w:firstLine="284"/>
        <w:jc w:val="both"/>
      </w:pPr>
      <w:r>
        <w:t>Проверим условие</w:t>
      </w:r>
      <w:r>
        <w:rPr>
          <w:noProof/>
        </w:rPr>
        <w:t xml:space="preserve"> (207),</w:t>
      </w:r>
      <w:r>
        <w:t xml:space="preserve"> принимая </w:t>
      </w:r>
      <w:r>
        <w:rPr>
          <w:i/>
          <w:lang w:val="en-US"/>
        </w:rPr>
        <w:t>l</w:t>
      </w:r>
      <w:r>
        <w:rPr>
          <w:i/>
          <w:vertAlign w:val="subscript"/>
          <w:lang w:val="en-US"/>
        </w:rPr>
        <w:t>sup</w:t>
      </w:r>
      <w:r>
        <w:rPr>
          <w:i/>
          <w:noProof/>
        </w:rPr>
        <w:t xml:space="preserve"> = </w:t>
      </w:r>
      <w:r>
        <w:rPr>
          <w:noProof/>
        </w:rPr>
        <w:t>130</w:t>
      </w:r>
      <w:r>
        <w:t xml:space="preserve"> мм, </w:t>
      </w:r>
      <w:r>
        <w:rPr>
          <w:i/>
          <w:lang w:val="en-US"/>
        </w:rPr>
        <w:t>a</w:t>
      </w:r>
      <w:r>
        <w:rPr>
          <w:i/>
          <w:vertAlign w:val="subscript"/>
          <w:lang w:val="en-US"/>
        </w:rPr>
        <w:t>x</w:t>
      </w:r>
      <w:r>
        <w:rPr>
          <w:noProof/>
        </w:rPr>
        <w:t xml:space="preserve"> = 90</w:t>
      </w:r>
      <w:r>
        <w:t xml:space="preserve"> мм,</w:t>
      </w:r>
      <w:r>
        <w:rPr>
          <w:lang w:val="en-US"/>
        </w:rPr>
        <w:t xml:space="preserve"> </w:t>
      </w:r>
      <w:r>
        <w:rPr>
          <w:i/>
          <w:lang w:val="en-US"/>
        </w:rPr>
        <w:t>h</w:t>
      </w:r>
      <w:r>
        <w:rPr>
          <w:vertAlign w:val="subscript"/>
          <w:lang w:val="en-US"/>
        </w:rPr>
        <w:t>01</w:t>
      </w:r>
      <w:r>
        <w:rPr>
          <w:i/>
          <w:noProof/>
        </w:rPr>
        <w:t xml:space="preserve"> </w:t>
      </w:r>
      <w:r>
        <w:rPr>
          <w:i/>
          <w:noProof/>
        </w:rPr>
        <w:sym w:font="Arial" w:char="2013"/>
      </w:r>
      <w:r>
        <w:rPr>
          <w:i/>
          <w:noProof/>
        </w:rPr>
        <w:t xml:space="preserve"> </w:t>
      </w:r>
      <w:r>
        <w:rPr>
          <w:i/>
          <w:lang w:val="en-US"/>
        </w:rPr>
        <w:t>a’</w:t>
      </w:r>
      <w:r>
        <w:rPr>
          <w:i/>
          <w:noProof/>
        </w:rPr>
        <w:t xml:space="preserve"> =</w:t>
      </w:r>
      <w:r>
        <w:rPr>
          <w:noProof/>
        </w:rPr>
        <w:t xml:space="preserve"> 370 </w:t>
      </w:r>
      <w:r>
        <w:rPr>
          <w:noProof/>
        </w:rPr>
        <w:sym w:font="Arial" w:char="2013"/>
      </w:r>
      <w:r>
        <w:rPr>
          <w:noProof/>
        </w:rPr>
        <w:t xml:space="preserve"> 50 = 320</w:t>
      </w:r>
      <w:r>
        <w:t xml:space="preserve"> мм (см. черт.</w:t>
      </w:r>
      <w:r>
        <w:rPr>
          <w:noProof/>
        </w:rPr>
        <w:t xml:space="preserve"> 32).</w:t>
      </w:r>
      <w:r>
        <w:t xml:space="preserve"> Тогда</w:t>
      </w:r>
    </w:p>
    <w:p w:rsidR="00000000" w:rsidRDefault="00AC1C26">
      <w:pPr>
        <w:ind w:firstLine="284"/>
        <w:jc w:val="both"/>
        <w:rPr>
          <w:lang w:val="en-US"/>
        </w:rPr>
      </w:pPr>
      <w:r>
        <w:rPr>
          <w:position w:val="-34"/>
          <w:lang w:val="en-US"/>
        </w:rPr>
        <w:object w:dxaOrig="5260" w:dyaOrig="740">
          <v:shape id="_x0000_i1508" type="#_x0000_t75" style="width:231pt;height:33pt" o:ole="">
            <v:imagedata r:id="rId919" o:title=""/>
          </v:shape>
          <o:OLEObject Type="Embed" ProgID="Equation.3" ShapeID="_x0000_i1508" DrawAspect="Content" ObjectID="_1480582369" r:id="rId920"/>
        </w:object>
      </w:r>
    </w:p>
    <w:p w:rsidR="00000000" w:rsidRDefault="00AC1C26">
      <w:pPr>
        <w:ind w:firstLine="284"/>
        <w:jc w:val="both"/>
      </w:pPr>
      <w:r>
        <w:t xml:space="preserve">Принимая </w:t>
      </w:r>
      <w:r>
        <w:rPr>
          <w:i/>
        </w:rPr>
        <w:sym w:font="Symbol" w:char="F06D"/>
      </w:r>
      <w:r>
        <w:rPr>
          <w:i/>
          <w:vertAlign w:val="subscript"/>
          <w:lang w:val="en-US"/>
        </w:rPr>
        <w:t>w</w:t>
      </w:r>
      <w:r>
        <w:rPr>
          <w:noProof/>
        </w:rPr>
        <w:t xml:space="preserve"> = 0</w:t>
      </w:r>
      <w:r>
        <w:t xml:space="preserve"> и заменяя</w:t>
      </w:r>
      <w:r>
        <w:rPr>
          <w:noProof/>
        </w:rPr>
        <w:t xml:space="preserve"> 0,8</w:t>
      </w:r>
      <w:r>
        <w:t xml:space="preserve"> на</w:t>
      </w:r>
      <w:r>
        <w:rPr>
          <w:noProof/>
        </w:rPr>
        <w:t xml:space="preserve"> 1,0,</w:t>
      </w:r>
      <w:r>
        <w:t xml:space="preserve"> имеем </w:t>
      </w:r>
      <w:r>
        <w:rPr>
          <w:i/>
          <w:lang w:val="en-US"/>
        </w:rPr>
        <w:t>R</w:t>
      </w:r>
      <w:r>
        <w:rPr>
          <w:i/>
          <w:vertAlign w:val="subscript"/>
          <w:lang w:val="en-US"/>
        </w:rPr>
        <w:t>b</w:t>
      </w:r>
      <w:r>
        <w:rPr>
          <w:i/>
          <w:lang w:val="en-US"/>
        </w:rPr>
        <w:t>bl</w:t>
      </w:r>
      <w:r>
        <w:rPr>
          <w:i/>
          <w:vertAlign w:val="subscript"/>
          <w:lang w:val="en-US"/>
        </w:rPr>
        <w:t>sup</w:t>
      </w:r>
      <w:r>
        <w:rPr>
          <w:lang w:val="en-US"/>
        </w:rPr>
        <w:t>sin</w:t>
      </w:r>
      <w:r>
        <w:rPr>
          <w:vertAlign w:val="superscript"/>
          <w:lang w:val="en-US"/>
        </w:rPr>
        <w:t>2</w:t>
      </w:r>
      <w:r>
        <w:rPr>
          <w:i/>
          <w:lang w:val="en-US"/>
        </w:rPr>
        <w:sym w:font="Symbol" w:char="F071"/>
      </w:r>
      <w:r>
        <w:rPr>
          <w:i/>
          <w:lang w:val="en-US"/>
        </w:rPr>
        <w:t xml:space="preserve"> =</w:t>
      </w:r>
      <w:r>
        <w:rPr>
          <w:noProof/>
        </w:rPr>
        <w:t xml:space="preserve"> 13 </w:t>
      </w:r>
      <w:r>
        <w:rPr>
          <w:noProof/>
        </w:rPr>
        <w:sym w:font="Arial" w:char="00B7"/>
      </w:r>
      <w:r>
        <w:rPr>
          <w:noProof/>
        </w:rPr>
        <w:t xml:space="preserve"> 730 </w:t>
      </w:r>
      <w:r>
        <w:rPr>
          <w:noProof/>
        </w:rPr>
        <w:sym w:font="Arial" w:char="00B7"/>
      </w:r>
      <w:r>
        <w:rPr>
          <w:noProof/>
        </w:rPr>
        <w:t xml:space="preserve">130 </w:t>
      </w:r>
      <w:r>
        <w:rPr>
          <w:noProof/>
        </w:rPr>
        <w:sym w:font="Arial" w:char="00B7"/>
      </w:r>
      <w:r>
        <w:rPr>
          <w:noProof/>
        </w:rPr>
        <w:t xml:space="preserve"> 0,679 = 838 </w:t>
      </w:r>
      <w:r>
        <w:rPr>
          <w:noProof/>
        </w:rPr>
        <w:sym w:font="Arial" w:char="00B7"/>
      </w:r>
      <w:r>
        <w:rPr>
          <w:noProof/>
        </w:rPr>
        <w:t xml:space="preserve"> 10</w:t>
      </w:r>
      <w:r>
        <w:rPr>
          <w:noProof/>
          <w:vertAlign w:val="superscript"/>
        </w:rPr>
        <w:t>3</w:t>
      </w:r>
      <w:r>
        <w:rPr>
          <w:lang w:val="en-US"/>
        </w:rPr>
        <w:t xml:space="preserve"> H </w:t>
      </w:r>
      <w:r>
        <w:rPr>
          <w:noProof/>
        </w:rPr>
        <w:t>&lt;</w:t>
      </w:r>
      <w:r>
        <w:rPr>
          <w:lang w:val="en-US"/>
        </w:rPr>
        <w:t xml:space="preserve"> 3,5</w:t>
      </w:r>
      <w:r>
        <w:rPr>
          <w:i/>
          <w:lang w:val="en-US"/>
        </w:rPr>
        <w:t>R</w:t>
      </w:r>
      <w:r>
        <w:rPr>
          <w:i/>
          <w:vertAlign w:val="subscript"/>
          <w:lang w:val="en-US"/>
        </w:rPr>
        <w:t>bt</w:t>
      </w:r>
      <w:r>
        <w:rPr>
          <w:i/>
          <w:lang w:val="en-US"/>
        </w:rPr>
        <w:t>bh</w:t>
      </w:r>
      <w:r>
        <w:rPr>
          <w:vertAlign w:val="subscript"/>
          <w:lang w:val="en-US"/>
        </w:rPr>
        <w:t>01</w:t>
      </w:r>
      <w:r>
        <w:rPr>
          <w:i/>
          <w:noProof/>
        </w:rPr>
        <w:t xml:space="preserve"> =</w:t>
      </w:r>
      <w:r>
        <w:rPr>
          <w:noProof/>
        </w:rPr>
        <w:t xml:space="preserve"> 3,5 </w:t>
      </w:r>
      <w:r>
        <w:rPr>
          <w:noProof/>
        </w:rPr>
        <w:sym w:font="Arial" w:char="00B7"/>
      </w:r>
      <w:r>
        <w:rPr>
          <w:noProof/>
        </w:rPr>
        <w:t xml:space="preserve"> 0,95 </w:t>
      </w:r>
      <w:r>
        <w:rPr>
          <w:noProof/>
        </w:rPr>
        <w:sym w:font="Arial" w:char="00B7"/>
      </w:r>
      <w:r>
        <w:rPr>
          <w:noProof/>
        </w:rPr>
        <w:t xml:space="preserve"> 730 </w:t>
      </w:r>
      <w:r>
        <w:rPr>
          <w:noProof/>
        </w:rPr>
        <w:sym w:font="Arial" w:char="00B7"/>
      </w:r>
      <w:r>
        <w:rPr>
          <w:noProof/>
        </w:rPr>
        <w:t xml:space="preserve"> 370 = 898 </w:t>
      </w:r>
      <w:r>
        <w:rPr>
          <w:noProof/>
        </w:rPr>
        <w:sym w:font="Arial" w:char="00B7"/>
      </w:r>
      <w:r>
        <w:rPr>
          <w:noProof/>
        </w:rPr>
        <w:t xml:space="preserve"> 10</w:t>
      </w:r>
      <w:r>
        <w:rPr>
          <w:noProof/>
          <w:vertAlign w:val="superscript"/>
        </w:rPr>
        <w:t>3</w:t>
      </w:r>
      <w:r>
        <w:rPr>
          <w:noProof/>
        </w:rPr>
        <w:t xml:space="preserve"> H, </w:t>
      </w:r>
      <w:r>
        <w:t>т. е</w:t>
      </w:r>
      <w:r>
        <w:rPr>
          <w:lang w:val="en-US"/>
        </w:rPr>
        <w:t>.</w:t>
      </w:r>
      <w:r>
        <w:t xml:space="preserve"> правую часть условия</w:t>
      </w:r>
      <w:r>
        <w:rPr>
          <w:noProof/>
        </w:rPr>
        <w:t xml:space="preserve"> (207)</w:t>
      </w:r>
      <w:r>
        <w:t xml:space="preserve"> оставляем р</w:t>
      </w:r>
      <w:r>
        <w:t xml:space="preserve">авной </w:t>
      </w:r>
      <w:r>
        <w:rPr>
          <w:noProof/>
        </w:rPr>
        <w:t>838</w:t>
      </w:r>
      <w:r>
        <w:t xml:space="preserve"> кН.</w:t>
      </w:r>
    </w:p>
    <w:p w:rsidR="00000000" w:rsidRDefault="00AC1C26">
      <w:pPr>
        <w:ind w:firstLine="284"/>
        <w:jc w:val="both"/>
      </w:pPr>
      <w:r>
        <w:t>Поскольку</w:t>
      </w:r>
      <w:r>
        <w:rPr>
          <w:noProof/>
        </w:rPr>
        <w:t xml:space="preserve"> </w:t>
      </w:r>
      <w:r>
        <w:rPr>
          <w:i/>
          <w:noProof/>
        </w:rPr>
        <w:t>Q</w:t>
      </w:r>
      <w:r>
        <w:rPr>
          <w:noProof/>
        </w:rPr>
        <w:t xml:space="preserve"> = 640</w:t>
      </w:r>
      <w:r>
        <w:t xml:space="preserve"> кН</w:t>
      </w:r>
      <w:r>
        <w:rPr>
          <w:noProof/>
        </w:rPr>
        <w:t xml:space="preserve"> &lt; 838</w:t>
      </w:r>
      <w:r>
        <w:t xml:space="preserve"> кН, прочность сжатой полосы обеспечена.</w:t>
      </w:r>
    </w:p>
    <w:p w:rsidR="00000000" w:rsidRDefault="00AC1C26">
      <w:pPr>
        <w:ind w:firstLine="284"/>
        <w:jc w:val="both"/>
        <w:rPr>
          <w:noProof/>
        </w:rPr>
      </w:pPr>
      <w:r>
        <w:t>Проверим условие</w:t>
      </w:r>
      <w:r>
        <w:rPr>
          <w:noProof/>
        </w:rPr>
        <w:t xml:space="preserve"> (208),</w:t>
      </w:r>
      <w:r>
        <w:t xml:space="preserve"> принимая</w:t>
      </w:r>
      <w:r>
        <w:rPr>
          <w:lang w:val="en-US"/>
        </w:rPr>
        <w:t xml:space="preserve"> </w:t>
      </w:r>
      <w:r>
        <w:rPr>
          <w:i/>
          <w:lang w:val="en-US"/>
        </w:rPr>
        <w:t>l</w:t>
      </w:r>
      <w:r>
        <w:rPr>
          <w:vertAlign w:val="subscript"/>
          <w:lang w:val="en-US"/>
        </w:rPr>
        <w:t>1</w:t>
      </w:r>
      <w:r>
        <w:rPr>
          <w:lang w:val="en-US"/>
        </w:rPr>
        <w:t xml:space="preserve"> = </w:t>
      </w:r>
      <w:r>
        <w:rPr>
          <w:i/>
          <w:lang w:val="en-US"/>
        </w:rPr>
        <w:t>l</w:t>
      </w:r>
      <w:r>
        <w:rPr>
          <w:i/>
          <w:vertAlign w:val="subscript"/>
          <w:lang w:val="en-US"/>
        </w:rPr>
        <w:t>sup</w:t>
      </w:r>
      <w:r>
        <w:rPr>
          <w:lang w:val="en-US"/>
        </w:rPr>
        <w:t xml:space="preserve"> + </w:t>
      </w:r>
      <w:r>
        <w:rPr>
          <w:i/>
          <w:lang w:val="en-US"/>
        </w:rPr>
        <w:t>a</w:t>
      </w:r>
      <w:r>
        <w:rPr>
          <w:i/>
          <w:vertAlign w:val="subscript"/>
          <w:lang w:val="en-US"/>
        </w:rPr>
        <w:t>x</w:t>
      </w:r>
      <w:r>
        <w:rPr>
          <w:noProof/>
        </w:rPr>
        <w:t xml:space="preserve"> =</w:t>
      </w:r>
      <w:r>
        <w:t xml:space="preserve"> 220</w:t>
      </w:r>
      <w:r>
        <w:rPr>
          <w:lang w:val="en-US"/>
        </w:rPr>
        <w:t xml:space="preserve"> </w:t>
      </w:r>
      <w:r>
        <w:t>мм,</w:t>
      </w:r>
      <w:r>
        <w:rPr>
          <w:lang w:val="en-US"/>
        </w:rPr>
        <w:t xml:space="preserve"> </w:t>
      </w:r>
      <w:r>
        <w:rPr>
          <w:i/>
          <w:lang w:val="en-US"/>
        </w:rPr>
        <w:t>h</w:t>
      </w:r>
      <w:r>
        <w:rPr>
          <w:vertAlign w:val="subscript"/>
          <w:lang w:val="en-US"/>
        </w:rPr>
        <w:t>0</w:t>
      </w:r>
      <w:r>
        <w:t xml:space="preserve"> =</w:t>
      </w:r>
      <w:r>
        <w:rPr>
          <w:lang w:val="en-US"/>
        </w:rPr>
        <w:t xml:space="preserve"> </w:t>
      </w:r>
      <w:r>
        <w:t>320</w:t>
      </w:r>
      <w:r>
        <w:rPr>
          <w:lang w:val="en-US"/>
        </w:rPr>
        <w:t xml:space="preserve"> </w:t>
      </w:r>
      <w:r>
        <w:t>мм,</w:t>
      </w:r>
      <w:r>
        <w:rPr>
          <w:lang w:val="en-US"/>
        </w:rPr>
        <w:t xml:space="preserve"> </w:t>
      </w:r>
      <w:r>
        <w:rPr>
          <w:i/>
          <w:lang w:val="en-US"/>
        </w:rPr>
        <w:t>A</w:t>
      </w:r>
      <w:r>
        <w:rPr>
          <w:i/>
          <w:vertAlign w:val="subscript"/>
          <w:lang w:val="en-US"/>
        </w:rPr>
        <w:t xml:space="preserve">s </w:t>
      </w:r>
      <w:r>
        <w:t>=</w:t>
      </w:r>
      <w:r>
        <w:rPr>
          <w:noProof/>
        </w:rPr>
        <w:t xml:space="preserve"> 1256</w:t>
      </w:r>
      <w:r>
        <w:t xml:space="preserve"> мм</w:t>
      </w:r>
      <w:r>
        <w:rPr>
          <w:vertAlign w:val="superscript"/>
          <w:lang w:val="en-US"/>
        </w:rPr>
        <w:t>2</w:t>
      </w:r>
      <w:r>
        <w:rPr>
          <w:noProof/>
        </w:rPr>
        <w:t xml:space="preserve"> (4 </w:t>
      </w:r>
      <w:r>
        <w:rPr>
          <w:noProof/>
        </w:rPr>
        <w:sym w:font="Symbol" w:char="F0C6"/>
      </w:r>
      <w:r>
        <w:rPr>
          <w:noProof/>
        </w:rPr>
        <w:t xml:space="preserve"> 20):</w:t>
      </w:r>
    </w:p>
    <w:p w:rsidR="00000000" w:rsidRDefault="00AC1C26">
      <w:pPr>
        <w:ind w:firstLine="284"/>
        <w:jc w:val="both"/>
        <w:rPr>
          <w:lang w:val="en-US"/>
        </w:rPr>
      </w:pPr>
      <w:r>
        <w:rPr>
          <w:position w:val="-30"/>
          <w:lang w:val="en-US"/>
        </w:rPr>
        <w:object w:dxaOrig="6520" w:dyaOrig="680">
          <v:shape id="_x0000_i1509" type="#_x0000_t75" style="width:292.5pt;height:30pt" o:ole="">
            <v:imagedata r:id="rId921" o:title=""/>
          </v:shape>
          <o:OLEObject Type="Embed" ProgID="Equation.3" ShapeID="_x0000_i1509" DrawAspect="Content" ObjectID="_1480582370" r:id="rId922"/>
        </w:object>
      </w:r>
    </w:p>
    <w:p w:rsidR="00000000" w:rsidRDefault="00AC1C26">
      <w:pPr>
        <w:ind w:firstLine="284"/>
        <w:jc w:val="both"/>
      </w:pPr>
      <w:r>
        <w:t>т. е. продольной арматуры в короткой консоли поставлено достаточно</w:t>
      </w:r>
      <w:r>
        <w:rPr>
          <w:lang w:val="en-US"/>
        </w:rPr>
        <w:t>.</w:t>
      </w:r>
    </w:p>
    <w:p w:rsidR="00000000" w:rsidRDefault="00AC1C26">
      <w:pPr>
        <w:ind w:firstLine="284"/>
        <w:jc w:val="both"/>
      </w:pPr>
      <w:r>
        <w:t xml:space="preserve">Внецентренно сжатые элементы </w:t>
      </w:r>
    </w:p>
    <w:p w:rsidR="00000000" w:rsidRDefault="00AC1C26">
      <w:pPr>
        <w:ind w:firstLine="284"/>
        <w:jc w:val="both"/>
        <w:rPr>
          <w:i/>
        </w:rPr>
      </w:pPr>
    </w:p>
    <w:p w:rsidR="00000000" w:rsidRDefault="00AC1C26">
      <w:pPr>
        <w:ind w:firstLine="284"/>
        <w:jc w:val="center"/>
        <w:rPr>
          <w:i/>
        </w:rPr>
      </w:pPr>
      <w:r>
        <w:rPr>
          <w:i/>
        </w:rPr>
        <w:t>ОБЩИЕ ПОЛОЖЕНИЯ</w:t>
      </w:r>
    </w:p>
    <w:p w:rsidR="00000000" w:rsidRDefault="00AC1C26">
      <w:pPr>
        <w:ind w:firstLine="284"/>
        <w:jc w:val="both"/>
        <w:rPr>
          <w:i/>
        </w:rPr>
      </w:pPr>
    </w:p>
    <w:p w:rsidR="00000000" w:rsidRDefault="00AC1C26">
      <w:pPr>
        <w:ind w:firstLine="284"/>
        <w:jc w:val="both"/>
        <w:rPr>
          <w:noProof/>
        </w:rPr>
      </w:pPr>
      <w:r>
        <w:rPr>
          <w:noProof/>
        </w:rPr>
        <w:t>3.50 (1.21).</w:t>
      </w:r>
      <w:r>
        <w:t xml:space="preserve"> При расчете внецентренно сжатых железобетонных элементов должен приниматься во внимание случайный эксцентриситет </w:t>
      </w:r>
      <w:r>
        <w:rPr>
          <w:i/>
          <w:lang w:val="en-US"/>
        </w:rPr>
        <w:t>e</w:t>
      </w:r>
      <w:r>
        <w:rPr>
          <w:i/>
          <w:vertAlign w:val="subscript"/>
          <w:lang w:val="en-US"/>
        </w:rPr>
        <w:t>a</w:t>
      </w:r>
      <w:r>
        <w:t xml:space="preserve">, обусловленный не учтенными в расчете факторами. Эксцентриситет </w:t>
      </w:r>
      <w:r>
        <w:rPr>
          <w:i/>
          <w:lang w:val="en-US"/>
        </w:rPr>
        <w:t>e</w:t>
      </w:r>
      <w:r>
        <w:rPr>
          <w:i/>
          <w:vertAlign w:val="subscript"/>
          <w:lang w:val="en-US"/>
        </w:rPr>
        <w:t>a</w:t>
      </w:r>
      <w:r>
        <w:t xml:space="preserve"> </w:t>
      </w:r>
      <w:r>
        <w:t>в любом случае принимается не менее:</w:t>
      </w:r>
    </w:p>
    <w:p w:rsidR="00000000" w:rsidRDefault="00AC1C26">
      <w:pPr>
        <w:ind w:firstLine="284"/>
        <w:jc w:val="both"/>
        <w:rPr>
          <w:lang w:val="en-US"/>
        </w:rPr>
      </w:pPr>
      <w:r>
        <w:rPr>
          <w:noProof/>
        </w:rPr>
        <w:t>1/600</w:t>
      </w:r>
      <w:r>
        <w:t xml:space="preserve"> длины элемента или расстояния между его сечениями, закрепленными от смещения; </w:t>
      </w:r>
    </w:p>
    <w:p w:rsidR="00000000" w:rsidRDefault="00AC1C26">
      <w:pPr>
        <w:ind w:firstLine="284"/>
        <w:jc w:val="both"/>
      </w:pPr>
      <w:r>
        <w:rPr>
          <w:noProof/>
        </w:rPr>
        <w:t>1/30</w:t>
      </w:r>
      <w:r>
        <w:t xml:space="preserve"> высоты сечения;</w:t>
      </w:r>
    </w:p>
    <w:p w:rsidR="00000000" w:rsidRDefault="00AC1C26">
      <w:pPr>
        <w:ind w:firstLine="284"/>
        <w:jc w:val="both"/>
        <w:rPr>
          <w:noProof/>
        </w:rPr>
      </w:pPr>
      <w:r>
        <w:rPr>
          <w:noProof/>
        </w:rPr>
        <w:t>10</w:t>
      </w:r>
      <w:r>
        <w:t xml:space="preserve"> мм (для конструкций, образуемых из сборных элементов, при отсутствии других экспериментально обоснованных значений </w:t>
      </w:r>
      <w:r>
        <w:rPr>
          <w:i/>
          <w:lang w:val="en-US"/>
        </w:rPr>
        <w:t>e</w:t>
      </w:r>
      <w:r>
        <w:rPr>
          <w:i/>
          <w:vertAlign w:val="subscript"/>
          <w:lang w:val="en-US"/>
        </w:rPr>
        <w:t>a</w:t>
      </w:r>
      <w:r>
        <w:t>)</w:t>
      </w:r>
      <w:r>
        <w:rPr>
          <w:noProof/>
        </w:rPr>
        <w:t>.</w:t>
      </w:r>
    </w:p>
    <w:p w:rsidR="00000000" w:rsidRDefault="00AC1C26">
      <w:pPr>
        <w:ind w:firstLine="284"/>
        <w:jc w:val="both"/>
        <w:rPr>
          <w:noProof/>
        </w:rPr>
      </w:pPr>
      <w:r>
        <w:t xml:space="preserve">Для элементов статически неопределимых конструкций (в том числе для колонн каркасных зданий) значение эксцентриситета продольной силы относительно центра тяжести приведенного сечения </w:t>
      </w:r>
      <w:r>
        <w:rPr>
          <w:i/>
          <w:lang w:val="en-US"/>
        </w:rPr>
        <w:t>e</w:t>
      </w:r>
      <w:r>
        <w:rPr>
          <w:vertAlign w:val="subscript"/>
          <w:lang w:val="en-US"/>
        </w:rPr>
        <w:t>0</w:t>
      </w:r>
      <w:r>
        <w:t xml:space="preserve"> принимается равным эксцентриситету, полученному из статическ</w:t>
      </w:r>
      <w:r>
        <w:t xml:space="preserve">ого расчета конструкции, но не менее </w:t>
      </w:r>
      <w:r>
        <w:rPr>
          <w:i/>
          <w:lang w:val="en-US"/>
        </w:rPr>
        <w:t>e</w:t>
      </w:r>
      <w:r>
        <w:rPr>
          <w:i/>
          <w:vertAlign w:val="subscript"/>
          <w:lang w:val="en-US"/>
        </w:rPr>
        <w:t>a</w:t>
      </w:r>
      <w:r>
        <w:rPr>
          <w:noProof/>
        </w:rPr>
        <w:t>.</w:t>
      </w:r>
    </w:p>
    <w:p w:rsidR="00000000" w:rsidRDefault="00AC1C26">
      <w:pPr>
        <w:ind w:firstLine="284"/>
        <w:jc w:val="both"/>
      </w:pPr>
      <w:r>
        <w:t xml:space="preserve">В элементах статически определимых конструкций (например, фахверковых стойках, стойках ЛЭП) эксцентриситет </w:t>
      </w:r>
      <w:r>
        <w:rPr>
          <w:i/>
        </w:rPr>
        <w:t>е</w:t>
      </w:r>
      <w:r>
        <w:rPr>
          <w:vertAlign w:val="subscript"/>
          <w:lang w:val="en-US"/>
        </w:rPr>
        <w:t>0</w:t>
      </w:r>
      <w:r>
        <w:t xml:space="preserve"> находится как сумма эксцентриситетов</w:t>
      </w:r>
      <w:r>
        <w:rPr>
          <w:noProof/>
        </w:rPr>
        <w:t xml:space="preserve"> </w:t>
      </w:r>
      <w:r>
        <w:rPr>
          <w:noProof/>
        </w:rPr>
        <w:sym w:font="Arial" w:char="2014"/>
      </w:r>
      <w:r>
        <w:t xml:space="preserve"> определяемого из статического расчета и случайного.</w:t>
      </w:r>
    </w:p>
    <w:p w:rsidR="00000000" w:rsidRDefault="00AC1C26">
      <w:pPr>
        <w:ind w:firstLine="284"/>
        <w:jc w:val="both"/>
        <w:rPr>
          <w:noProof/>
        </w:rPr>
      </w:pPr>
      <w:r>
        <w:rPr>
          <w:noProof/>
        </w:rPr>
        <w:t>3.51.</w:t>
      </w:r>
      <w:r>
        <w:t xml:space="preserve"> Расчет внецентренно сжатых элементов производят с учетом влияния прогиба элемента в плоскости эксцентриситета продольной силы (в плоскости изгиба) и в нормальной к ней плоскости. В последнем случае принимается, что продольная сила приложена с эксцентриситетом </w:t>
      </w:r>
      <w:r>
        <w:rPr>
          <w:i/>
          <w:lang w:val="en-US"/>
        </w:rPr>
        <w:t>e</w:t>
      </w:r>
      <w:r>
        <w:rPr>
          <w:vertAlign w:val="subscript"/>
          <w:lang w:val="en-US"/>
        </w:rPr>
        <w:t>0</w:t>
      </w:r>
      <w:r>
        <w:t xml:space="preserve">, </w:t>
      </w:r>
      <w:r>
        <w:t>равным случайному эксцентриситету</w:t>
      </w:r>
      <w:r>
        <w:rPr>
          <w:lang w:val="en-US"/>
        </w:rPr>
        <w:t xml:space="preserve"> </w:t>
      </w:r>
      <w:r>
        <w:rPr>
          <w:i/>
          <w:lang w:val="en-US"/>
        </w:rPr>
        <w:t>e</w:t>
      </w:r>
      <w:r>
        <w:rPr>
          <w:i/>
          <w:vertAlign w:val="subscript"/>
          <w:lang w:val="en-US"/>
        </w:rPr>
        <w:t>a</w:t>
      </w:r>
      <w:r>
        <w:t xml:space="preserve"> (см. п.</w:t>
      </w:r>
      <w:r>
        <w:rPr>
          <w:noProof/>
        </w:rPr>
        <w:t xml:space="preserve"> 3.50).</w:t>
      </w:r>
    </w:p>
    <w:p w:rsidR="00000000" w:rsidRDefault="00AC1C26">
      <w:pPr>
        <w:ind w:firstLine="284"/>
        <w:jc w:val="both"/>
        <w:rPr>
          <w:noProof/>
        </w:rPr>
      </w:pPr>
      <w:r>
        <w:t>Влияние прогиба элемента учитывается согласно пп.</w:t>
      </w:r>
      <w:r>
        <w:rPr>
          <w:noProof/>
        </w:rPr>
        <w:t xml:space="preserve"> 3.54</w:t>
      </w:r>
      <w:r>
        <w:t xml:space="preserve"> и</w:t>
      </w:r>
      <w:r>
        <w:rPr>
          <w:noProof/>
        </w:rPr>
        <w:t xml:space="preserve"> 3.55.</w:t>
      </w:r>
    </w:p>
    <w:p w:rsidR="00000000" w:rsidRDefault="00AC1C26">
      <w:pPr>
        <w:ind w:firstLine="284"/>
        <w:jc w:val="both"/>
      </w:pPr>
      <w:r>
        <w:t xml:space="preserve">Расчет из плоскости изгиба можно не производить, если гибкость элемента </w:t>
      </w:r>
      <w:r>
        <w:rPr>
          <w:i/>
          <w:lang w:val="en-US"/>
        </w:rPr>
        <w:t>l</w:t>
      </w:r>
      <w:r>
        <w:rPr>
          <w:vertAlign w:val="subscript"/>
          <w:lang w:val="en-US"/>
        </w:rPr>
        <w:t>0</w:t>
      </w:r>
      <w:r>
        <w:rPr>
          <w:lang w:val="en-US"/>
        </w:rPr>
        <w:t>/</w:t>
      </w:r>
      <w:r>
        <w:rPr>
          <w:i/>
          <w:lang w:val="en-US"/>
        </w:rPr>
        <w:t>i</w:t>
      </w:r>
      <w:r>
        <w:t xml:space="preserve"> (для прямоугольных сечений</w:t>
      </w:r>
      <w:r>
        <w:rPr>
          <w:noProof/>
        </w:rPr>
        <w:t xml:space="preserve"> —</w:t>
      </w:r>
      <w:r>
        <w:rPr>
          <w:lang w:val="en-US"/>
        </w:rPr>
        <w:t xml:space="preserve"> </w:t>
      </w:r>
      <w:r>
        <w:rPr>
          <w:i/>
          <w:lang w:val="en-US"/>
        </w:rPr>
        <w:t>l</w:t>
      </w:r>
      <w:r>
        <w:rPr>
          <w:vertAlign w:val="subscript"/>
          <w:lang w:val="en-US"/>
        </w:rPr>
        <w:t>0</w:t>
      </w:r>
      <w:r>
        <w:rPr>
          <w:lang w:val="en-US"/>
        </w:rPr>
        <w:t>/</w:t>
      </w:r>
      <w:r>
        <w:rPr>
          <w:i/>
          <w:lang w:val="en-US"/>
        </w:rPr>
        <w:t>h</w:t>
      </w:r>
      <w:r>
        <w:rPr>
          <w:lang w:val="en-US"/>
        </w:rPr>
        <w:t>)</w:t>
      </w:r>
      <w:r>
        <w:t xml:space="preserve"> в плоскости изгиба превышает гибкость в плоскости, нормальной к плоскости изгиба.</w:t>
      </w:r>
    </w:p>
    <w:p w:rsidR="00000000" w:rsidRDefault="00AC1C26">
      <w:pPr>
        <w:ind w:firstLine="284"/>
        <w:jc w:val="both"/>
        <w:rPr>
          <w:noProof/>
        </w:rPr>
      </w:pPr>
      <w:r>
        <w:t>При наличии расчетных эксцентриситетов в двух направлениях, превышающих случайные эксцентриситеты</w:t>
      </w:r>
      <w:r>
        <w:rPr>
          <w:lang w:val="en-US"/>
        </w:rPr>
        <w:t xml:space="preserve"> </w:t>
      </w:r>
      <w:r>
        <w:rPr>
          <w:i/>
          <w:lang w:val="en-US"/>
        </w:rPr>
        <w:t>e</w:t>
      </w:r>
      <w:r>
        <w:rPr>
          <w:i/>
          <w:vertAlign w:val="subscript"/>
          <w:lang w:val="en-US"/>
        </w:rPr>
        <w:t>a</w:t>
      </w:r>
      <w:r>
        <w:rPr>
          <w:noProof/>
        </w:rPr>
        <w:t>,</w:t>
      </w:r>
      <w:r>
        <w:t xml:space="preserve"> производится расчет на косое внецентренное сжатие (см. пп.</w:t>
      </w:r>
      <w:r>
        <w:rPr>
          <w:noProof/>
        </w:rPr>
        <w:t xml:space="preserve"> 3.73</w:t>
      </w:r>
      <w:r>
        <w:rPr>
          <w:noProof/>
        </w:rPr>
        <w:sym w:font="Arial" w:char="2014"/>
      </w:r>
      <w:r>
        <w:rPr>
          <w:noProof/>
        </w:rPr>
        <w:t>3.75).</w:t>
      </w:r>
    </w:p>
    <w:p w:rsidR="00000000" w:rsidRDefault="00AC1C26">
      <w:pPr>
        <w:ind w:firstLine="284"/>
        <w:jc w:val="both"/>
        <w:rPr>
          <w:noProof/>
        </w:rPr>
      </w:pPr>
      <w:r>
        <w:rPr>
          <w:noProof/>
        </w:rPr>
        <w:t>3.52.</w:t>
      </w:r>
      <w:r>
        <w:t xml:space="preserve"> Для часто встречающихся </w:t>
      </w:r>
      <w:r>
        <w:t xml:space="preserve">видов сжатых элементов (прямоугольного сечения; двутаврового сечения с симметрично расположенной арматурой; круглого и кольцевого сечений </w:t>
      </w:r>
      <w:r>
        <w:lastRenderedPageBreak/>
        <w:t>с арматурой, равномерно распределенной по окружности) расчет по прочности нормальных сечений производится согласно пп.</w:t>
      </w:r>
      <w:r>
        <w:rPr>
          <w:noProof/>
        </w:rPr>
        <w:t xml:space="preserve"> 3.61</w:t>
      </w:r>
      <w:r>
        <w:rPr>
          <w:noProof/>
        </w:rPr>
        <w:sym w:font="Arial" w:char="2014"/>
      </w:r>
      <w:r>
        <w:rPr>
          <w:noProof/>
        </w:rPr>
        <w:t>3.75.</w:t>
      </w:r>
    </w:p>
    <w:p w:rsidR="00000000" w:rsidRDefault="00AC1C26">
      <w:pPr>
        <w:ind w:firstLine="284"/>
        <w:jc w:val="both"/>
        <w:rPr>
          <w:noProof/>
        </w:rPr>
      </w:pPr>
      <w:r>
        <w:t>Для других видов сечений и при произвольном расположении продольной арматуры расчет нормальных сечений производится по формулам общего случая расчета нормального сечения внецентренно сжатого элемента согласно п.</w:t>
      </w:r>
      <w:r>
        <w:rPr>
          <w:noProof/>
        </w:rPr>
        <w:t xml:space="preserve"> 3.76.</w:t>
      </w:r>
      <w:r>
        <w:t xml:space="preserve"> При расчете элементов с пр</w:t>
      </w:r>
      <w:r>
        <w:t>именением ЭВМ во всех случаях рекомендуется пользоваться указаниями п.</w:t>
      </w:r>
      <w:r>
        <w:rPr>
          <w:noProof/>
        </w:rPr>
        <w:t xml:space="preserve"> 3.76.</w:t>
      </w:r>
    </w:p>
    <w:p w:rsidR="00000000" w:rsidRDefault="00AC1C26">
      <w:pPr>
        <w:ind w:firstLine="284"/>
        <w:jc w:val="both"/>
        <w:rPr>
          <w:i/>
        </w:rPr>
      </w:pPr>
      <w:r>
        <w:t xml:space="preserve">Если выполняется условие </w:t>
      </w:r>
      <w:r>
        <w:rPr>
          <w:position w:val="-12"/>
        </w:rPr>
        <w:object w:dxaOrig="300" w:dyaOrig="360">
          <v:shape id="_x0000_i1510" type="#_x0000_t75" style="width:12.75pt;height:15.75pt" o:ole="">
            <v:imagedata r:id="rId923" o:title=""/>
          </v:shape>
          <o:OLEObject Type="Embed" ProgID="Equation.3" ShapeID="_x0000_i1510" DrawAspect="Content" ObjectID="_1480582371" r:id="rId924"/>
        </w:object>
      </w:r>
      <w:r>
        <w:rPr>
          <w:i/>
          <w:noProof/>
        </w:rPr>
        <w:t xml:space="preserve"> </w:t>
      </w:r>
      <w:r>
        <w:rPr>
          <w:noProof/>
        </w:rPr>
        <w:t>&gt;</w:t>
      </w:r>
      <w:r>
        <w:rPr>
          <w:i/>
          <w:lang w:val="en-US"/>
        </w:rPr>
        <w:t xml:space="preserve"> </w:t>
      </w:r>
      <w:r>
        <w:rPr>
          <w:lang w:val="en-US"/>
        </w:rPr>
        <w:t>0,02</w:t>
      </w:r>
      <w:r>
        <w:rPr>
          <w:i/>
          <w:lang w:val="en-US"/>
        </w:rPr>
        <w:t>A</w:t>
      </w:r>
      <w:r>
        <w:rPr>
          <w:i/>
          <w:vertAlign w:val="subscript"/>
          <w:lang w:val="en-US"/>
        </w:rPr>
        <w:t>b</w:t>
      </w:r>
      <w:r>
        <w:rPr>
          <w:lang w:val="en-US"/>
        </w:rPr>
        <w:t>,</w:t>
      </w:r>
      <w:r>
        <w:t xml:space="preserve"> в расчетных формулах пп.</w:t>
      </w:r>
      <w:r>
        <w:rPr>
          <w:noProof/>
        </w:rPr>
        <w:t xml:space="preserve"> 3.61—3.76</w:t>
      </w:r>
      <w:r>
        <w:t xml:space="preserve"> рекомендуется учитывать уменьшение действительной площади бетона сжатой зоны на величину </w:t>
      </w:r>
      <w:r>
        <w:rPr>
          <w:position w:val="-12"/>
        </w:rPr>
        <w:object w:dxaOrig="300" w:dyaOrig="360">
          <v:shape id="_x0000_i1511" type="#_x0000_t75" style="width:12.75pt;height:15.75pt" o:ole="">
            <v:imagedata r:id="rId923" o:title=""/>
          </v:shape>
          <o:OLEObject Type="Embed" ProgID="Equation.3" ShapeID="_x0000_i1511" DrawAspect="Content" ObjectID="_1480582372" r:id="rId925"/>
        </w:object>
      </w:r>
      <w:r>
        <w:t>.</w:t>
      </w:r>
    </w:p>
    <w:p w:rsidR="00000000" w:rsidRDefault="00AC1C26">
      <w:pPr>
        <w:ind w:firstLine="284"/>
        <w:jc w:val="both"/>
      </w:pPr>
      <w:r>
        <w:rPr>
          <w:noProof/>
        </w:rPr>
        <w:t>3.53.</w:t>
      </w:r>
      <w:r>
        <w:t xml:space="preserve"> Расчет по прочности наклонных сечений внецентренно сжатых элементов производится аналогично расчету изгибаемых элементов в соответствии с пп.</w:t>
      </w:r>
      <w:r>
        <w:rPr>
          <w:noProof/>
        </w:rPr>
        <w:t xml:space="preserve"> 3.28—3.49.</w:t>
      </w:r>
      <w:r>
        <w:t xml:space="preserve"> При этом значение </w:t>
      </w:r>
      <w:r>
        <w:rPr>
          <w:i/>
          <w:lang w:val="en-US"/>
        </w:rPr>
        <w:t>M</w:t>
      </w:r>
      <w:r>
        <w:rPr>
          <w:i/>
          <w:vertAlign w:val="subscript"/>
          <w:lang w:val="en-US"/>
        </w:rPr>
        <w:t>b</w:t>
      </w:r>
      <w:r>
        <w:t xml:space="preserve"> определяется по формуле</w:t>
      </w:r>
    </w:p>
    <w:p w:rsidR="00000000" w:rsidRDefault="00AC1C26">
      <w:pPr>
        <w:ind w:firstLine="284"/>
        <w:jc w:val="both"/>
        <w:rPr>
          <w:noProof/>
        </w:rPr>
      </w:pPr>
      <w:r>
        <w:rPr>
          <w:noProof/>
          <w:position w:val="-14"/>
        </w:rPr>
        <w:object w:dxaOrig="2860" w:dyaOrig="400">
          <v:shape id="_x0000_i1512" type="#_x0000_t75" style="width:143.25pt;height:20.25pt" o:ole="">
            <v:imagedata r:id="rId926" o:title=""/>
          </v:shape>
          <o:OLEObject Type="Embed" ProgID="Equation.3" ShapeID="_x0000_i1512" DrawAspect="Content" ObjectID="_1480582373" r:id="rId927"/>
        </w:object>
      </w:r>
      <w:r>
        <w:rPr>
          <w:noProof/>
        </w:rPr>
        <w:t xml:space="preserve">       </w:t>
      </w:r>
      <w:r>
        <w:rPr>
          <w:noProof/>
        </w:rPr>
        <w:tab/>
      </w:r>
      <w:r>
        <w:rPr>
          <w:noProof/>
        </w:rPr>
        <w:tab/>
        <w:t>(90)</w:t>
      </w:r>
    </w:p>
    <w:p w:rsidR="00000000" w:rsidRDefault="00AC1C26">
      <w:pPr>
        <w:ind w:firstLine="284"/>
        <w:jc w:val="both"/>
        <w:rPr>
          <w:i/>
          <w:noProof/>
        </w:rPr>
      </w:pPr>
      <w:r>
        <w:t>где</w:t>
      </w:r>
      <w:r>
        <w:rPr>
          <w:lang w:val="en-US"/>
        </w:rPr>
        <w:t xml:space="preserve"> </w:t>
      </w:r>
      <w:r>
        <w:rPr>
          <w:position w:val="-30"/>
          <w:lang w:val="en-US"/>
        </w:rPr>
        <w:object w:dxaOrig="1560" w:dyaOrig="680">
          <v:shape id="_x0000_i1513" type="#_x0000_t75" style="width:67.5pt;height:29.25pt" o:ole="">
            <v:imagedata r:id="rId928" o:title=""/>
          </v:shape>
          <o:OLEObject Type="Embed" ProgID="Equation.3" ShapeID="_x0000_i1513" DrawAspect="Content" ObjectID="_1480582374" r:id="rId929"/>
        </w:object>
      </w:r>
      <w:r>
        <w:t xml:space="preserve"> но не более</w:t>
      </w:r>
      <w:r>
        <w:rPr>
          <w:noProof/>
        </w:rPr>
        <w:t xml:space="preserve"> 0,5;</w:t>
      </w:r>
      <w:r>
        <w:t xml:space="preserve"> значение</w:t>
      </w:r>
      <w:r>
        <w:rPr>
          <w:lang w:val="en-US"/>
        </w:rPr>
        <w:t xml:space="preserve"> </w:t>
      </w:r>
      <w:r>
        <w:rPr>
          <w:i/>
          <w:lang w:val="en-US"/>
        </w:rPr>
        <w:t>Q</w:t>
      </w:r>
      <w:r>
        <w:rPr>
          <w:i/>
          <w:vertAlign w:val="subscript"/>
          <w:lang w:val="en-US"/>
        </w:rPr>
        <w:t>b,min</w:t>
      </w:r>
      <w:r>
        <w:t xml:space="preserve"> принимается равным </w:t>
      </w:r>
      <w:r>
        <w:rPr>
          <w:i/>
        </w:rPr>
        <w:sym w:font="Symbol" w:char="F06A"/>
      </w:r>
      <w:r>
        <w:rPr>
          <w:i/>
          <w:vertAlign w:val="subscript"/>
          <w:lang w:val="en-US"/>
        </w:rPr>
        <w:t>b</w:t>
      </w:r>
      <w:r>
        <w:rPr>
          <w:vertAlign w:val="subscript"/>
          <w:lang w:val="en-US"/>
        </w:rPr>
        <w:t>3</w:t>
      </w:r>
      <w:r>
        <w:rPr>
          <w:lang w:val="en-US"/>
        </w:rPr>
        <w:t xml:space="preserve"> </w:t>
      </w:r>
      <w:r>
        <w:t>(1</w:t>
      </w:r>
      <w:r>
        <w:rPr>
          <w:noProof/>
        </w:rPr>
        <w:t xml:space="preserve"> +</w:t>
      </w:r>
      <w:r>
        <w:rPr>
          <w:lang w:val="en-US"/>
        </w:rPr>
        <w:t xml:space="preserve"> </w:t>
      </w:r>
      <w:r>
        <w:rPr>
          <w:i/>
          <w:lang w:val="en-US"/>
        </w:rPr>
        <w:sym w:font="Symbol" w:char="F06A"/>
      </w:r>
      <w:r>
        <w:rPr>
          <w:i/>
          <w:vertAlign w:val="subscript"/>
          <w:lang w:val="en-US"/>
        </w:rPr>
        <w:t>f</w:t>
      </w:r>
      <w:r>
        <w:rPr>
          <w:noProof/>
        </w:rPr>
        <w:t xml:space="preserve"> +</w:t>
      </w:r>
      <w:r>
        <w:t xml:space="preserve"> </w:t>
      </w:r>
      <w:r>
        <w:rPr>
          <w:i/>
        </w:rPr>
        <w:sym w:font="Symbol" w:char="F06A"/>
      </w:r>
      <w:r>
        <w:rPr>
          <w:i/>
          <w:vertAlign w:val="subscript"/>
          <w:lang w:val="en-US"/>
        </w:rPr>
        <w:t>n</w:t>
      </w:r>
      <w:r>
        <w:t xml:space="preserve">) Х </w:t>
      </w:r>
      <w:r>
        <w:rPr>
          <w:i/>
          <w:lang w:val="en-US"/>
        </w:rPr>
        <w:t>R</w:t>
      </w:r>
      <w:r>
        <w:rPr>
          <w:i/>
          <w:vertAlign w:val="subscript"/>
          <w:lang w:val="en-US"/>
        </w:rPr>
        <w:t>bt</w:t>
      </w:r>
      <w:r>
        <w:rPr>
          <w:i/>
          <w:lang w:val="en-US"/>
        </w:rPr>
        <w:t>bh</w:t>
      </w:r>
      <w:r>
        <w:rPr>
          <w:vertAlign w:val="subscript"/>
          <w:lang w:val="en-US"/>
        </w:rPr>
        <w:t>0</w:t>
      </w:r>
      <w:r>
        <w:rPr>
          <w:lang w:val="en-US"/>
        </w:rPr>
        <w:t>,</w:t>
      </w:r>
      <w:r>
        <w:t xml:space="preserve"> а в формулах</w:t>
      </w:r>
      <w:r>
        <w:rPr>
          <w:noProof/>
        </w:rPr>
        <w:t xml:space="preserve"> (72)</w:t>
      </w:r>
      <w:r>
        <w:rPr>
          <w:noProof/>
        </w:rPr>
        <w:sym w:font="Arial" w:char="2014"/>
      </w:r>
      <w:r>
        <w:rPr>
          <w:noProof/>
        </w:rPr>
        <w:t>(76)</w:t>
      </w:r>
      <w:r>
        <w:t xml:space="preserve"> коэффициент </w:t>
      </w:r>
      <w:r>
        <w:rPr>
          <w:i/>
        </w:rPr>
        <w:sym w:font="Symbol" w:char="F06A"/>
      </w:r>
      <w:r>
        <w:rPr>
          <w:i/>
          <w:vertAlign w:val="subscript"/>
          <w:lang w:val="en-US"/>
        </w:rPr>
        <w:t>b</w:t>
      </w:r>
      <w:r>
        <w:rPr>
          <w:vertAlign w:val="subscript"/>
          <w:lang w:val="en-US"/>
        </w:rPr>
        <w:t>4</w:t>
      </w:r>
      <w:r>
        <w:rPr>
          <w:lang w:val="en-US"/>
        </w:rPr>
        <w:t xml:space="preserve"> </w:t>
      </w:r>
      <w:r>
        <w:t>заменяется выражением</w:t>
      </w:r>
      <w:r>
        <w:rPr>
          <w:noProof/>
        </w:rPr>
        <w:t xml:space="preserve"> </w:t>
      </w:r>
      <w:r>
        <w:rPr>
          <w:i/>
          <w:noProof/>
        </w:rPr>
        <w:sym w:font="Symbol" w:char="F06A"/>
      </w:r>
      <w:r>
        <w:rPr>
          <w:i/>
          <w:noProof/>
          <w:vertAlign w:val="subscript"/>
        </w:rPr>
        <w:t>b</w:t>
      </w:r>
      <w:r>
        <w:rPr>
          <w:noProof/>
          <w:vertAlign w:val="subscript"/>
        </w:rPr>
        <w:t>4</w:t>
      </w:r>
      <w:r>
        <w:rPr>
          <w:noProof/>
        </w:rPr>
        <w:t xml:space="preserve"> (1 +</w:t>
      </w:r>
      <w:r>
        <w:t xml:space="preserve"> </w:t>
      </w:r>
      <w:r>
        <w:rPr>
          <w:i/>
        </w:rPr>
        <w:sym w:font="Symbol" w:char="F06A"/>
      </w:r>
      <w:r>
        <w:rPr>
          <w:i/>
          <w:vertAlign w:val="subscript"/>
          <w:lang w:val="en-US"/>
        </w:rPr>
        <w:t>n</w:t>
      </w:r>
      <w:r>
        <w:t>)</w:t>
      </w:r>
      <w:r>
        <w:rPr>
          <w:lang w:val="en-US"/>
        </w:rPr>
        <w:t>.</w:t>
      </w:r>
    </w:p>
    <w:p w:rsidR="00000000" w:rsidRDefault="00AC1C26">
      <w:pPr>
        <w:ind w:firstLine="284"/>
        <w:jc w:val="both"/>
        <w:rPr>
          <w:noProof/>
        </w:rPr>
      </w:pPr>
      <w:r>
        <w:t>Суммарный коэффициент</w:t>
      </w:r>
      <w:r>
        <w:rPr>
          <w:noProof/>
        </w:rPr>
        <w:t xml:space="preserve"> 1 +</w:t>
      </w:r>
      <w:r>
        <w:rPr>
          <w:lang w:val="en-US"/>
        </w:rPr>
        <w:t xml:space="preserve"> </w:t>
      </w:r>
      <w:r>
        <w:rPr>
          <w:i/>
          <w:lang w:val="en-US"/>
        </w:rPr>
        <w:sym w:font="Symbol" w:char="F06A"/>
      </w:r>
      <w:r>
        <w:rPr>
          <w:i/>
          <w:vertAlign w:val="subscript"/>
          <w:lang w:val="en-US"/>
        </w:rPr>
        <w:t>f</w:t>
      </w:r>
      <w:r>
        <w:rPr>
          <w:noProof/>
        </w:rPr>
        <w:t xml:space="preserve"> +</w:t>
      </w:r>
      <w:r>
        <w:rPr>
          <w:lang w:val="en-US"/>
        </w:rPr>
        <w:t xml:space="preserve"> </w:t>
      </w:r>
      <w:r>
        <w:rPr>
          <w:i/>
          <w:lang w:val="en-US"/>
        </w:rPr>
        <w:sym w:font="Symbol" w:char="F06A"/>
      </w:r>
      <w:r>
        <w:rPr>
          <w:i/>
          <w:vertAlign w:val="subscript"/>
          <w:lang w:val="en-US"/>
        </w:rPr>
        <w:t>n</w:t>
      </w:r>
      <w:r>
        <w:t xml:space="preserve"> принимается не более</w:t>
      </w:r>
      <w:r>
        <w:rPr>
          <w:noProof/>
        </w:rPr>
        <w:t xml:space="preserve"> 1,5.</w:t>
      </w:r>
    </w:p>
    <w:p w:rsidR="00000000" w:rsidRDefault="00AC1C26">
      <w:pPr>
        <w:ind w:firstLine="284"/>
        <w:jc w:val="both"/>
      </w:pPr>
      <w:r>
        <w:t>Влияние продольных сил не учитывается, если они создают изгибающие моменты, одинаковые по знаку с моментами от действия поперечной нагрузки. Для внецентренно сжатых элементов статически неопределимых конструкций, при статическом расчете которых принимаетс</w:t>
      </w:r>
      <w:r>
        <w:t>я, что продольная сила располагается в центре тяжести сечения, допускается всегда учитывать влияние продольных сил.</w:t>
      </w:r>
    </w:p>
    <w:p w:rsidR="00000000" w:rsidRDefault="00AC1C26">
      <w:pPr>
        <w:ind w:firstLine="284"/>
        <w:jc w:val="both"/>
        <w:rPr>
          <w:i/>
          <w:lang w:val="en-US"/>
        </w:rPr>
      </w:pPr>
      <w:r>
        <w:t>При отсутствии в пределах пролета внецентренно сжатого элемента поперечной нагрузки расчет наклонных сечений по прочности допускается не производить, если нормальные трещины не образуются [т.е. если выполняется условие</w:t>
      </w:r>
      <w:r>
        <w:rPr>
          <w:noProof/>
        </w:rPr>
        <w:t xml:space="preserve"> (233) </w:t>
      </w:r>
      <w:r>
        <w:t>с заменой</w:t>
      </w:r>
      <w:r>
        <w:rPr>
          <w:lang w:val="en-US"/>
        </w:rPr>
        <w:t xml:space="preserve"> </w:t>
      </w:r>
      <w:r>
        <w:rPr>
          <w:i/>
          <w:lang w:val="en-US"/>
        </w:rPr>
        <w:t>R</w:t>
      </w:r>
      <w:r>
        <w:rPr>
          <w:i/>
          <w:vertAlign w:val="subscript"/>
          <w:lang w:val="en-US"/>
        </w:rPr>
        <w:t>bt,ser</w:t>
      </w:r>
      <w:r>
        <w:t xml:space="preserve"> на</w:t>
      </w:r>
      <w:r>
        <w:rPr>
          <w:lang w:val="en-US"/>
        </w:rPr>
        <w:t xml:space="preserve"> </w:t>
      </w:r>
      <w:r>
        <w:rPr>
          <w:i/>
          <w:lang w:val="en-US"/>
        </w:rPr>
        <w:t>R</w:t>
      </w:r>
      <w:r>
        <w:rPr>
          <w:i/>
          <w:vertAlign w:val="subscript"/>
          <w:lang w:val="en-US"/>
        </w:rPr>
        <w:t>bt</w:t>
      </w:r>
      <w:r>
        <w:rPr>
          <w:lang w:val="en-US"/>
        </w:rPr>
        <w:t>].</w:t>
      </w:r>
    </w:p>
    <w:p w:rsidR="00000000" w:rsidRDefault="00AC1C26">
      <w:pPr>
        <w:ind w:firstLine="284"/>
        <w:jc w:val="both"/>
        <w:rPr>
          <w:i/>
        </w:rPr>
      </w:pPr>
    </w:p>
    <w:p w:rsidR="00000000" w:rsidRDefault="00AC1C26">
      <w:pPr>
        <w:ind w:firstLine="284"/>
        <w:jc w:val="center"/>
        <w:rPr>
          <w:i/>
        </w:rPr>
      </w:pPr>
      <w:r>
        <w:rPr>
          <w:i/>
        </w:rPr>
        <w:t>УЧЕТ ВЛИЯНИЯ ПРОГИБА ЭЛЕМЕНТА</w:t>
      </w:r>
    </w:p>
    <w:p w:rsidR="00000000" w:rsidRDefault="00AC1C26">
      <w:pPr>
        <w:ind w:firstLine="284"/>
        <w:jc w:val="both"/>
        <w:rPr>
          <w:i/>
        </w:rPr>
      </w:pPr>
    </w:p>
    <w:p w:rsidR="00000000" w:rsidRDefault="00AC1C26">
      <w:pPr>
        <w:ind w:firstLine="284"/>
        <w:jc w:val="both"/>
      </w:pPr>
      <w:r>
        <w:rPr>
          <w:noProof/>
        </w:rPr>
        <w:t>3.54 (3.24, 3.6).</w:t>
      </w:r>
      <w:r>
        <w:t xml:space="preserve"> При расчете внецентренно сжатых элементов следует учитывать влияние прогиба на их несущую спос</w:t>
      </w:r>
      <w:r>
        <w:t>обность, как правило, путем расчета конструкций по деформированной схеме, принимая во внимание неупругие деформации бетона и арматуры и наличие трещин.</w:t>
      </w:r>
    </w:p>
    <w:p w:rsidR="00000000" w:rsidRDefault="00AC1C26">
      <w:pPr>
        <w:ind w:firstLine="284"/>
        <w:jc w:val="both"/>
      </w:pPr>
      <w:r>
        <w:t xml:space="preserve">Допускается производить расчет конструкций по недеформированной схеме, учитывая влияние прогиба элемента путем умножения эксцентриситета </w:t>
      </w:r>
      <w:r>
        <w:rPr>
          <w:i/>
          <w:lang w:val="en-US"/>
        </w:rPr>
        <w:t>e</w:t>
      </w:r>
      <w:r>
        <w:rPr>
          <w:vertAlign w:val="subscript"/>
          <w:lang w:val="en-US"/>
        </w:rPr>
        <w:t>0</w:t>
      </w:r>
      <w:r>
        <w:t xml:space="preserve"> на коэффициент </w:t>
      </w:r>
      <w:r>
        <w:rPr>
          <w:i/>
        </w:rPr>
        <w:sym w:font="Symbol" w:char="F068"/>
      </w:r>
      <w:r>
        <w:t>, определяемый по формуле</w:t>
      </w:r>
    </w:p>
    <w:p w:rsidR="00000000" w:rsidRDefault="00AC1C26">
      <w:pPr>
        <w:ind w:firstLine="284"/>
        <w:jc w:val="both"/>
        <w:rPr>
          <w:i/>
        </w:rPr>
      </w:pPr>
      <w:r>
        <w:rPr>
          <w:lang w:val="en-US"/>
        </w:rPr>
        <w:t xml:space="preserve">    </w:t>
      </w:r>
      <w:r>
        <w:rPr>
          <w:position w:val="-60"/>
        </w:rPr>
        <w:object w:dxaOrig="1219" w:dyaOrig="980">
          <v:shape id="_x0000_i1514" type="#_x0000_t75" style="width:60.75pt;height:48.75pt" o:ole="">
            <v:imagedata r:id="rId930" o:title=""/>
          </v:shape>
          <o:OLEObject Type="Embed" ProgID="Equation.3" ShapeID="_x0000_i1514" DrawAspect="Content" ObjectID="_1480582375" r:id="rId931"/>
        </w:object>
      </w:r>
      <w:r>
        <w:rPr>
          <w:lang w:val="en-US"/>
        </w:rPr>
        <w:tab/>
      </w:r>
      <w:r>
        <w:rPr>
          <w:lang w:val="en-US"/>
        </w:rPr>
        <w:tab/>
      </w:r>
      <w:r>
        <w:rPr>
          <w:lang w:val="en-US"/>
        </w:rPr>
        <w:tab/>
      </w:r>
      <w:r>
        <w:rPr>
          <w:lang w:val="en-US"/>
        </w:rPr>
        <w:tab/>
        <w:t>(91)</w:t>
      </w:r>
    </w:p>
    <w:p w:rsidR="00000000" w:rsidRDefault="00AC1C26">
      <w:pPr>
        <w:ind w:firstLine="284"/>
        <w:jc w:val="both"/>
        <w:rPr>
          <w:lang w:val="en-US"/>
        </w:rPr>
      </w:pPr>
      <w:r>
        <w:t xml:space="preserve">где </w:t>
      </w:r>
      <w:r>
        <w:rPr>
          <w:i/>
          <w:lang w:val="en-US"/>
        </w:rPr>
        <w:t>N</w:t>
      </w:r>
      <w:r>
        <w:rPr>
          <w:i/>
          <w:vertAlign w:val="subscript"/>
          <w:lang w:val="en-US"/>
        </w:rPr>
        <w:t>cr</w:t>
      </w:r>
      <w:r>
        <w:rPr>
          <w:noProof/>
        </w:rPr>
        <w:t xml:space="preserve"> </w:t>
      </w:r>
      <w:r>
        <w:rPr>
          <w:noProof/>
        </w:rPr>
        <w:sym w:font="Arial" w:char="2014"/>
      </w:r>
      <w:r>
        <w:t xml:space="preserve"> условная критическая сила, определяемая по формулам: </w:t>
      </w:r>
    </w:p>
    <w:p w:rsidR="00000000" w:rsidRDefault="00AC1C26">
      <w:pPr>
        <w:ind w:firstLine="284"/>
        <w:jc w:val="both"/>
      </w:pPr>
      <w:r>
        <w:t>для элементов любой формы сечения</w:t>
      </w:r>
    </w:p>
    <w:p w:rsidR="00000000" w:rsidRDefault="00AC1C26">
      <w:pPr>
        <w:ind w:firstLine="284"/>
        <w:jc w:val="both"/>
      </w:pPr>
      <w:r>
        <w:rPr>
          <w:lang w:val="en-US"/>
        </w:rPr>
        <w:t xml:space="preserve">      </w:t>
      </w:r>
      <w:r>
        <w:rPr>
          <w:position w:val="-34"/>
        </w:rPr>
        <w:object w:dxaOrig="3800" w:dyaOrig="800">
          <v:shape id="_x0000_i1515" type="#_x0000_t75" style="width:189.75pt;height:39.75pt" o:ole="">
            <v:imagedata r:id="rId932" o:title=""/>
          </v:shape>
          <o:OLEObject Type="Embed" ProgID="Equation.3" ShapeID="_x0000_i1515" DrawAspect="Content" ObjectID="_1480582376" r:id="rId933"/>
        </w:object>
      </w:r>
      <w:r>
        <w:rPr>
          <w:lang w:val="en-US"/>
        </w:rPr>
        <w:tab/>
      </w:r>
      <w:r>
        <w:rPr>
          <w:lang w:val="en-US"/>
        </w:rPr>
        <w:tab/>
        <w:t>(92)</w:t>
      </w:r>
    </w:p>
    <w:p w:rsidR="00000000" w:rsidRDefault="00AC1C26">
      <w:pPr>
        <w:ind w:firstLine="284"/>
        <w:jc w:val="both"/>
      </w:pPr>
      <w:r>
        <w:t>для элем</w:t>
      </w:r>
      <w:r>
        <w:t>ентов прямоугольного сечения</w:t>
      </w:r>
    </w:p>
    <w:p w:rsidR="00000000" w:rsidRDefault="00AC1C26">
      <w:pPr>
        <w:ind w:firstLine="284"/>
        <w:jc w:val="both"/>
        <w:rPr>
          <w:lang w:val="en-US"/>
        </w:rPr>
      </w:pPr>
      <w:r>
        <w:rPr>
          <w:lang w:val="en-US"/>
        </w:rPr>
        <w:t xml:space="preserve">        </w:t>
      </w:r>
      <w:r>
        <w:rPr>
          <w:position w:val="-62"/>
          <w:lang w:val="en-US"/>
        </w:rPr>
        <w:object w:dxaOrig="4440" w:dyaOrig="1359">
          <v:shape id="_x0000_i1516" type="#_x0000_t75" style="width:222pt;height:68.25pt" o:ole="">
            <v:imagedata r:id="rId934" o:title=""/>
          </v:shape>
          <o:OLEObject Type="Embed" ProgID="Equation.3" ShapeID="_x0000_i1516" DrawAspect="Content" ObjectID="_1480582377" r:id="rId935"/>
        </w:object>
      </w:r>
      <w:r>
        <w:rPr>
          <w:lang w:val="en-US"/>
        </w:rPr>
        <w:tab/>
        <w:t>(93)</w:t>
      </w:r>
    </w:p>
    <w:p w:rsidR="00000000" w:rsidRDefault="00AC1C26">
      <w:pPr>
        <w:ind w:firstLine="284"/>
        <w:jc w:val="both"/>
        <w:rPr>
          <w:noProof/>
        </w:rPr>
      </w:pPr>
      <w:r>
        <w:t>В формулах</w:t>
      </w:r>
      <w:r>
        <w:rPr>
          <w:noProof/>
        </w:rPr>
        <w:t xml:space="preserve"> (92)</w:t>
      </w:r>
      <w:r>
        <w:t xml:space="preserve"> и</w:t>
      </w:r>
      <w:r>
        <w:rPr>
          <w:noProof/>
        </w:rPr>
        <w:t xml:space="preserve"> (93): </w:t>
      </w:r>
    </w:p>
    <w:p w:rsidR="00000000" w:rsidRDefault="00AC1C26">
      <w:pPr>
        <w:ind w:firstLine="284"/>
        <w:jc w:val="both"/>
      </w:pPr>
      <w:r>
        <w:rPr>
          <w:i/>
          <w:lang w:val="en-US"/>
        </w:rPr>
        <w:t>I</w:t>
      </w:r>
      <w:r>
        <w:rPr>
          <w:lang w:val="en-US"/>
        </w:rPr>
        <w:t>,</w:t>
      </w:r>
      <w:r>
        <w:rPr>
          <w:i/>
          <w:lang w:val="en-US"/>
        </w:rPr>
        <w:t xml:space="preserve"> I</w:t>
      </w:r>
      <w:r>
        <w:rPr>
          <w:i/>
          <w:vertAlign w:val="subscript"/>
          <w:lang w:val="en-US"/>
        </w:rPr>
        <w:t>s</w:t>
      </w:r>
      <w:r>
        <w:rPr>
          <w:i/>
          <w:noProof/>
        </w:rPr>
        <w:t xml:space="preserve"> </w:t>
      </w:r>
      <w:r>
        <w:rPr>
          <w:i/>
          <w:noProof/>
        </w:rPr>
        <w:sym w:font="Arial" w:char="2014"/>
      </w:r>
      <w:r>
        <w:t xml:space="preserve"> моменты инерции соответственно бетонного сечения и сечения всей арматуры</w:t>
      </w:r>
      <w:r>
        <w:rPr>
          <w:lang w:val="en-US"/>
        </w:rPr>
        <w:t xml:space="preserve"> </w:t>
      </w:r>
      <w:r>
        <w:t>относительно центра тяжести бетонного сечения;</w:t>
      </w:r>
    </w:p>
    <w:p w:rsidR="00000000" w:rsidRDefault="00AC1C26">
      <w:pPr>
        <w:ind w:firstLine="284"/>
        <w:jc w:val="both"/>
      </w:pPr>
      <w:r>
        <w:rPr>
          <w:i/>
          <w:noProof/>
        </w:rPr>
        <w:sym w:font="Symbol" w:char="F06A"/>
      </w:r>
      <w:r>
        <w:rPr>
          <w:i/>
          <w:noProof/>
          <w:vertAlign w:val="subscript"/>
        </w:rPr>
        <w:t>l</w:t>
      </w:r>
      <w:r>
        <w:rPr>
          <w:i/>
          <w:noProof/>
        </w:rPr>
        <w:t xml:space="preserve"> —</w:t>
      </w:r>
      <w:r>
        <w:t xml:space="preserve"> коэффициент, учитывающий влияние длительного действия нагрузки на прогиб элемента в предельном состоянии и равный:</w:t>
      </w:r>
    </w:p>
    <w:p w:rsidR="00000000" w:rsidRDefault="00AC1C26">
      <w:pPr>
        <w:ind w:firstLine="284"/>
        <w:jc w:val="both"/>
        <w:rPr>
          <w:lang w:val="en-US"/>
        </w:rPr>
      </w:pPr>
      <w:r>
        <w:rPr>
          <w:position w:val="-30"/>
          <w:lang w:val="en-US"/>
        </w:rPr>
        <w:object w:dxaOrig="1500" w:dyaOrig="680">
          <v:shape id="_x0000_i1517" type="#_x0000_t75" style="width:75pt;height:33.75pt" o:ole="">
            <v:imagedata r:id="rId936" o:title=""/>
          </v:shape>
          <o:OLEObject Type="Embed" ProgID="Equation.3" ShapeID="_x0000_i1517" DrawAspect="Content" ObjectID="_1480582378" r:id="rId937"/>
        </w:object>
      </w:r>
      <w:r>
        <w:rPr>
          <w:lang w:val="en-US"/>
        </w:rPr>
        <w:tab/>
      </w:r>
      <w:r>
        <w:rPr>
          <w:lang w:val="en-US"/>
        </w:rPr>
        <w:tab/>
      </w:r>
      <w:r>
        <w:rPr>
          <w:lang w:val="en-US"/>
        </w:rPr>
        <w:tab/>
        <w:t>(94)</w:t>
      </w:r>
    </w:p>
    <w:p w:rsidR="00000000" w:rsidRDefault="00AC1C26">
      <w:pPr>
        <w:ind w:firstLine="284"/>
        <w:jc w:val="both"/>
        <w:rPr>
          <w:noProof/>
        </w:rPr>
      </w:pPr>
      <w:r>
        <w:t>но не более</w:t>
      </w:r>
      <w:r>
        <w:rPr>
          <w:noProof/>
        </w:rPr>
        <w:t xml:space="preserve"> 1 +</w:t>
      </w:r>
      <w:r>
        <w:t xml:space="preserve"> </w:t>
      </w:r>
      <w:r>
        <w:rPr>
          <w:i/>
        </w:rPr>
        <w:sym w:font="Symbol" w:char="F062"/>
      </w:r>
      <w:r>
        <w:t xml:space="preserve"> (здесь</w:t>
      </w:r>
      <w:r>
        <w:rPr>
          <w:lang w:val="en-US"/>
        </w:rPr>
        <w:t xml:space="preserve"> </w:t>
      </w:r>
      <w:r>
        <w:rPr>
          <w:i/>
          <w:lang w:val="en-US"/>
        </w:rPr>
        <w:sym w:font="Symbol" w:char="F062"/>
      </w:r>
      <w:r>
        <w:rPr>
          <w:i/>
          <w:noProof/>
        </w:rPr>
        <w:t xml:space="preserve"> —</w:t>
      </w:r>
      <w:r>
        <w:t xml:space="preserve"> см. табл.</w:t>
      </w:r>
      <w:r>
        <w:rPr>
          <w:noProof/>
        </w:rPr>
        <w:t xml:space="preserve"> 16); </w:t>
      </w:r>
    </w:p>
    <w:p w:rsidR="00000000" w:rsidRDefault="00AC1C26">
      <w:pPr>
        <w:ind w:firstLine="284"/>
        <w:jc w:val="both"/>
      </w:pPr>
      <w:r>
        <w:rPr>
          <w:i/>
          <w:lang w:val="en-US"/>
        </w:rPr>
        <w:t>M</w:t>
      </w:r>
      <w:r>
        <w:rPr>
          <w:vertAlign w:val="subscript"/>
          <w:lang w:val="en-US"/>
        </w:rPr>
        <w:t>1</w:t>
      </w:r>
      <w:r>
        <w:rPr>
          <w:lang w:val="en-US"/>
        </w:rPr>
        <w:t xml:space="preserve">, </w:t>
      </w:r>
      <w:r>
        <w:rPr>
          <w:i/>
          <w:lang w:val="en-US"/>
        </w:rPr>
        <w:t>M</w:t>
      </w:r>
      <w:r>
        <w:rPr>
          <w:vertAlign w:val="subscript"/>
          <w:lang w:val="en-US"/>
        </w:rPr>
        <w:t>1</w:t>
      </w:r>
      <w:r>
        <w:rPr>
          <w:i/>
          <w:vertAlign w:val="subscript"/>
          <w:lang w:val="en-US"/>
        </w:rPr>
        <w:t>l</w:t>
      </w:r>
      <w:r>
        <w:rPr>
          <w:i/>
        </w:rPr>
        <w:t xml:space="preserve"> </w:t>
      </w:r>
      <w:r>
        <w:rPr>
          <w:i/>
        </w:rPr>
        <w:sym w:font="Arial" w:char="2014"/>
      </w:r>
      <w:r>
        <w:t xml:space="preserve"> моменты внешних сил относительно оси, параллельной линии, ограничивающей сжатую зону и </w:t>
      </w:r>
      <w:r>
        <w:t>проходящей через центр наиболее растянутого или наименее сжатого (при целиком сжатом сечении) стержня   арматуры, соответственно от действия полной нагрузки и от действия постоянных и длительных нагрузок. Для элементов, рассчитываемых согласно пп.</w:t>
      </w:r>
      <w:r>
        <w:rPr>
          <w:noProof/>
        </w:rPr>
        <w:t xml:space="preserve"> 3.61, 3.62, 3.65</w:t>
      </w:r>
      <w:r>
        <w:rPr>
          <w:noProof/>
        </w:rPr>
        <w:sym w:font="Arial" w:char="2014"/>
      </w:r>
      <w:r>
        <w:rPr>
          <w:noProof/>
        </w:rPr>
        <w:t>3.68,</w:t>
      </w:r>
      <w:r>
        <w:t xml:space="preserve"> допускается</w:t>
      </w:r>
      <w:r>
        <w:rPr>
          <w:lang w:val="en-US"/>
        </w:rPr>
        <w:t xml:space="preserve"> </w:t>
      </w:r>
      <w:r>
        <w:rPr>
          <w:i/>
          <w:lang w:val="en-US"/>
        </w:rPr>
        <w:t>M</w:t>
      </w:r>
      <w:r>
        <w:rPr>
          <w:vertAlign w:val="subscript"/>
          <w:lang w:val="en-US"/>
        </w:rPr>
        <w:t>1</w:t>
      </w:r>
      <w:r>
        <w:t xml:space="preserve"> и</w:t>
      </w:r>
      <w:r>
        <w:rPr>
          <w:lang w:val="en-US"/>
        </w:rPr>
        <w:t xml:space="preserve"> </w:t>
      </w:r>
      <w:r>
        <w:rPr>
          <w:i/>
          <w:lang w:val="en-US"/>
        </w:rPr>
        <w:t>M</w:t>
      </w:r>
      <w:r>
        <w:rPr>
          <w:vertAlign w:val="subscript"/>
          <w:lang w:val="en-US"/>
        </w:rPr>
        <w:t>1</w:t>
      </w:r>
      <w:r>
        <w:rPr>
          <w:i/>
          <w:vertAlign w:val="subscript"/>
          <w:lang w:val="en-US"/>
        </w:rPr>
        <w:t>l</w:t>
      </w:r>
      <w:r>
        <w:rPr>
          <w:lang w:val="en-US"/>
        </w:rPr>
        <w:t xml:space="preserve"> </w:t>
      </w:r>
      <w:r>
        <w:t>определять относительно оси, проходящей через центр тяжести всей арматуры</w:t>
      </w:r>
      <w:r>
        <w:rPr>
          <w:lang w:val="en-US"/>
        </w:rPr>
        <w:t xml:space="preserve"> </w:t>
      </w:r>
      <w:r>
        <w:rPr>
          <w:i/>
          <w:lang w:val="en-US"/>
        </w:rPr>
        <w:t>S.</w:t>
      </w:r>
      <w:r>
        <w:t xml:space="preserve"> Если изгибающие моменты (или эксцентриситеты) от полной нагрузки и от суммы постоянных и длительных нагрузок имеют разные знаки, то при абсолют</w:t>
      </w:r>
      <w:r>
        <w:t xml:space="preserve">ном значении эксцентриситета полной нагрузки </w:t>
      </w:r>
      <w:r>
        <w:rPr>
          <w:i/>
          <w:lang w:val="en-US"/>
        </w:rPr>
        <w:t>e</w:t>
      </w:r>
      <w:r>
        <w:rPr>
          <w:vertAlign w:val="subscript"/>
          <w:lang w:val="en-US"/>
        </w:rPr>
        <w:t>0</w:t>
      </w:r>
      <w:r>
        <w:rPr>
          <w:noProof/>
        </w:rPr>
        <w:t xml:space="preserve"> &gt; 0,1</w:t>
      </w:r>
      <w:r>
        <w:rPr>
          <w:i/>
          <w:lang w:val="en-US"/>
        </w:rPr>
        <w:t>h</w:t>
      </w:r>
      <w:r>
        <w:t xml:space="preserve"> принимают</w:t>
      </w:r>
      <w:r>
        <w:rPr>
          <w:lang w:val="en-US"/>
        </w:rPr>
        <w:t xml:space="preserve"> </w:t>
      </w:r>
      <w:r>
        <w:rPr>
          <w:i/>
          <w:lang w:val="en-US"/>
        </w:rPr>
        <w:sym w:font="Symbol" w:char="F06A"/>
      </w:r>
      <w:r>
        <w:rPr>
          <w:i/>
          <w:vertAlign w:val="subscript"/>
          <w:lang w:val="en-US"/>
        </w:rPr>
        <w:t xml:space="preserve">l </w:t>
      </w:r>
      <w:r>
        <w:rPr>
          <w:noProof/>
        </w:rPr>
        <w:t>= 1,0;</w:t>
      </w:r>
      <w:r>
        <w:t xml:space="preserve"> если это условие не удовлетворяется, значение</w:t>
      </w:r>
      <w:r>
        <w:rPr>
          <w:noProof/>
        </w:rPr>
        <w:t xml:space="preserve"> </w:t>
      </w:r>
      <w:r>
        <w:rPr>
          <w:i/>
          <w:noProof/>
        </w:rPr>
        <w:sym w:font="Symbol" w:char="F06A"/>
      </w:r>
      <w:r>
        <w:rPr>
          <w:i/>
          <w:noProof/>
          <w:vertAlign w:val="subscript"/>
        </w:rPr>
        <w:t>l</w:t>
      </w:r>
      <w:r>
        <w:t xml:space="preserve"> принимают равным</w:t>
      </w:r>
      <w:r>
        <w:rPr>
          <w:lang w:val="en-US"/>
        </w:rPr>
        <w:t xml:space="preserve"> </w:t>
      </w:r>
      <w:r>
        <w:rPr>
          <w:i/>
          <w:lang w:val="en-US"/>
        </w:rPr>
        <w:sym w:font="Symbol" w:char="F06A"/>
      </w:r>
      <w:r>
        <w:rPr>
          <w:i/>
          <w:vertAlign w:val="subscript"/>
          <w:lang w:val="en-US"/>
        </w:rPr>
        <w:t>l</w:t>
      </w:r>
      <w:r>
        <w:rPr>
          <w:i/>
          <w:noProof/>
        </w:rPr>
        <w:t xml:space="preserve"> =</w:t>
      </w:r>
      <w:r>
        <w:rPr>
          <w:i/>
          <w:lang w:val="en-US"/>
        </w:rPr>
        <w:t xml:space="preserve"> </w:t>
      </w:r>
      <w:r>
        <w:rPr>
          <w:i/>
          <w:lang w:val="en-US"/>
        </w:rPr>
        <w:sym w:font="Symbol" w:char="F06A"/>
      </w:r>
      <w:r>
        <w:rPr>
          <w:i/>
          <w:vertAlign w:val="subscript"/>
          <w:lang w:val="en-US"/>
        </w:rPr>
        <w:t>l</w:t>
      </w:r>
      <w:r>
        <w:rPr>
          <w:vertAlign w:val="subscript"/>
          <w:lang w:val="en-US"/>
        </w:rPr>
        <w:t>1</w:t>
      </w:r>
      <w:r>
        <w:rPr>
          <w:noProof/>
        </w:rPr>
        <w:t xml:space="preserve"> + 10(1 </w:t>
      </w:r>
      <w:r>
        <w:rPr>
          <w:noProof/>
        </w:rPr>
        <w:sym w:font="Arial" w:char="2013"/>
      </w:r>
      <w:r>
        <w:rPr>
          <w:lang w:val="en-US"/>
        </w:rPr>
        <w:t xml:space="preserve"> </w:t>
      </w:r>
      <w:r>
        <w:rPr>
          <w:i/>
          <w:lang w:val="en-US"/>
        </w:rPr>
        <w:sym w:font="Symbol" w:char="F06A"/>
      </w:r>
      <w:r>
        <w:rPr>
          <w:i/>
          <w:vertAlign w:val="subscript"/>
          <w:lang w:val="en-US"/>
        </w:rPr>
        <w:t>l</w:t>
      </w:r>
      <w:r>
        <w:rPr>
          <w:vertAlign w:val="subscript"/>
          <w:lang w:val="en-US"/>
        </w:rPr>
        <w:t>1</w:t>
      </w:r>
      <w:r>
        <w:rPr>
          <w:lang w:val="en-US"/>
        </w:rPr>
        <w:t>)</w:t>
      </w:r>
      <w:r>
        <w:rPr>
          <w:i/>
        </w:rPr>
        <w:t>е</w:t>
      </w:r>
      <w:r>
        <w:rPr>
          <w:vertAlign w:val="subscript"/>
          <w:lang w:val="en-US"/>
        </w:rPr>
        <w:t>0</w:t>
      </w:r>
      <w:r>
        <w:t>/</w:t>
      </w:r>
      <w:r>
        <w:rPr>
          <w:i/>
          <w:lang w:val="en-US"/>
        </w:rPr>
        <w:t>h</w:t>
      </w:r>
      <w:r>
        <w:t>, где</w:t>
      </w:r>
      <w:r>
        <w:rPr>
          <w:lang w:val="en-US"/>
        </w:rPr>
        <w:t xml:space="preserve"> </w:t>
      </w:r>
      <w:r>
        <w:rPr>
          <w:i/>
          <w:lang w:val="en-US"/>
        </w:rPr>
        <w:sym w:font="Symbol" w:char="F06A"/>
      </w:r>
      <w:r>
        <w:rPr>
          <w:i/>
          <w:vertAlign w:val="subscript"/>
          <w:lang w:val="en-US"/>
        </w:rPr>
        <w:t>l</w:t>
      </w:r>
      <w:r>
        <w:rPr>
          <w:vertAlign w:val="subscript"/>
          <w:lang w:val="en-US"/>
        </w:rPr>
        <w:t>1</w:t>
      </w:r>
      <w:r>
        <w:t xml:space="preserve"> определяют по формуле</w:t>
      </w:r>
      <w:r>
        <w:rPr>
          <w:noProof/>
        </w:rPr>
        <w:t xml:space="preserve"> (94),</w:t>
      </w:r>
      <w:r>
        <w:t xml:space="preserve"> принимая</w:t>
      </w:r>
      <w:r>
        <w:rPr>
          <w:lang w:val="en-US"/>
        </w:rPr>
        <w:t xml:space="preserve"> </w:t>
      </w:r>
      <w:r>
        <w:rPr>
          <w:i/>
          <w:lang w:val="en-US"/>
        </w:rPr>
        <w:t>M</w:t>
      </w:r>
      <w:r>
        <w:rPr>
          <w:vertAlign w:val="subscript"/>
          <w:lang w:val="en-US"/>
        </w:rPr>
        <w:t>1</w:t>
      </w:r>
      <w:r>
        <w:t xml:space="preserve"> равным произведению продольной силы</w:t>
      </w:r>
      <w:r>
        <w:rPr>
          <w:lang w:val="en-US"/>
        </w:rPr>
        <w:t xml:space="preserve"> </w:t>
      </w:r>
      <w:r>
        <w:rPr>
          <w:i/>
          <w:lang w:val="en-US"/>
        </w:rPr>
        <w:t>N</w:t>
      </w:r>
      <w:r>
        <w:t xml:space="preserve"> от действия полной нагрузки на расстояние от центра тяжести сечения до оси, проходящей через центр наиболее растянутого (наименее сжатого) от действия постоянных и длительных нагрузок стержня арматуры;</w:t>
      </w:r>
    </w:p>
    <w:p w:rsidR="00000000" w:rsidRDefault="00AC1C26">
      <w:pPr>
        <w:ind w:firstLine="284"/>
        <w:jc w:val="both"/>
      </w:pPr>
      <w:r>
        <w:rPr>
          <w:i/>
          <w:noProof/>
        </w:rPr>
        <w:sym w:font="Symbol" w:char="F064"/>
      </w:r>
      <w:r>
        <w:rPr>
          <w:i/>
          <w:noProof/>
          <w:vertAlign w:val="subscript"/>
        </w:rPr>
        <w:t>e</w:t>
      </w:r>
      <w:r>
        <w:rPr>
          <w:i/>
          <w:noProof/>
        </w:rPr>
        <w:t xml:space="preserve"> —</w:t>
      </w:r>
      <w:r>
        <w:t xml:space="preserve"> коэффициент, принимаемый равным </w:t>
      </w:r>
      <w:r>
        <w:rPr>
          <w:i/>
          <w:lang w:val="en-US"/>
        </w:rPr>
        <w:t>e</w:t>
      </w:r>
      <w:r>
        <w:rPr>
          <w:vertAlign w:val="subscript"/>
          <w:lang w:val="en-US"/>
        </w:rPr>
        <w:t>0</w:t>
      </w:r>
      <w:r>
        <w:rPr>
          <w:noProof/>
        </w:rPr>
        <w:t>/</w:t>
      </w:r>
      <w:r>
        <w:rPr>
          <w:i/>
          <w:noProof/>
        </w:rPr>
        <w:t>h</w:t>
      </w:r>
      <w:r>
        <w:rPr>
          <w:noProof/>
        </w:rPr>
        <w:t>,</w:t>
      </w:r>
      <w:r>
        <w:t xml:space="preserve"> но не менее</w:t>
      </w:r>
    </w:p>
    <w:p w:rsidR="00000000" w:rsidRDefault="00AC1C26">
      <w:pPr>
        <w:ind w:firstLine="284"/>
        <w:jc w:val="both"/>
        <w:rPr>
          <w:i/>
          <w:lang w:val="en-US"/>
        </w:rPr>
      </w:pPr>
      <w:r>
        <w:rPr>
          <w:noProof/>
        </w:rPr>
        <w:t xml:space="preserve"> </w:t>
      </w:r>
      <w:r>
        <w:rPr>
          <w:noProof/>
          <w:position w:val="-24"/>
        </w:rPr>
        <w:object w:dxaOrig="2760" w:dyaOrig="620">
          <v:shape id="_x0000_i1518" type="#_x0000_t75" style="width:138pt;height:30.75pt" o:ole="">
            <v:imagedata r:id="rId938" o:title=""/>
          </v:shape>
          <o:OLEObject Type="Embed" ProgID="Equation.3" ShapeID="_x0000_i1518" DrawAspect="Content" ObjectID="_1480582379" r:id="rId939"/>
        </w:object>
      </w:r>
      <w:r>
        <w:rPr>
          <w:noProof/>
        </w:rPr>
        <w:t xml:space="preserve"> </w:t>
      </w:r>
      <w:r>
        <w:rPr>
          <w:noProof/>
        </w:rPr>
        <w:tab/>
      </w:r>
      <w:r>
        <w:rPr>
          <w:noProof/>
        </w:rPr>
        <w:tab/>
      </w:r>
      <w:r>
        <w:rPr>
          <w:noProof/>
        </w:rPr>
        <w:tab/>
        <w:t xml:space="preserve">(95) </w:t>
      </w:r>
    </w:p>
    <w:p w:rsidR="00000000" w:rsidRDefault="00AC1C26">
      <w:pPr>
        <w:ind w:firstLine="284"/>
        <w:jc w:val="both"/>
        <w:rPr>
          <w:noProof/>
        </w:rPr>
      </w:pPr>
      <w:r>
        <w:t>(здесь</w:t>
      </w:r>
      <w:r>
        <w:rPr>
          <w:lang w:val="en-US"/>
        </w:rPr>
        <w:t xml:space="preserve"> </w:t>
      </w:r>
      <w:r>
        <w:rPr>
          <w:i/>
          <w:lang w:val="en-US"/>
        </w:rPr>
        <w:t>R</w:t>
      </w:r>
      <w:r>
        <w:rPr>
          <w:i/>
          <w:vertAlign w:val="subscript"/>
          <w:lang w:val="en-US"/>
        </w:rPr>
        <w:t>b</w:t>
      </w:r>
      <w:r>
        <w:rPr>
          <w:i/>
          <w:smallCaps/>
          <w:noProof/>
        </w:rPr>
        <w:t xml:space="preserve"> </w:t>
      </w:r>
      <w:r>
        <w:rPr>
          <w:i/>
          <w:smallCaps/>
          <w:noProof/>
        </w:rPr>
        <w:sym w:font="Arial" w:char="2014"/>
      </w:r>
      <w:r>
        <w:t xml:space="preserve"> в МПа, допускается принимать при </w:t>
      </w:r>
      <w:r>
        <w:sym w:font="Symbol" w:char="F067"/>
      </w:r>
      <w:r>
        <w:rPr>
          <w:i/>
          <w:vertAlign w:val="subscript"/>
          <w:lang w:val="en-US"/>
        </w:rPr>
        <w:t>b</w:t>
      </w:r>
      <w:r>
        <w:rPr>
          <w:vertAlign w:val="subscript"/>
          <w:lang w:val="en-US"/>
        </w:rPr>
        <w:t>2</w:t>
      </w:r>
      <w:r>
        <w:rPr>
          <w:noProof/>
        </w:rPr>
        <w:t xml:space="preserve"> = 1,0;</w:t>
      </w:r>
      <w:r>
        <w:t xml:space="preserve"> значение</w:t>
      </w:r>
      <w:r>
        <w:rPr>
          <w:lang w:val="en-US"/>
        </w:rPr>
        <w:t xml:space="preserve"> </w:t>
      </w:r>
      <w:r>
        <w:rPr>
          <w:i/>
          <w:lang w:val="en-US"/>
        </w:rPr>
        <w:t>h</w:t>
      </w:r>
      <w:r>
        <w:t xml:space="preserve"> для круглых и кольцевых сечений заменяется на</w:t>
      </w:r>
      <w:r>
        <w:rPr>
          <w:noProof/>
        </w:rPr>
        <w:t xml:space="preserve"> </w:t>
      </w:r>
      <w:r>
        <w:rPr>
          <w:i/>
          <w:noProof/>
        </w:rPr>
        <w:t>D</w:t>
      </w:r>
      <w:r>
        <w:rPr>
          <w:noProof/>
        </w:rPr>
        <w:t xml:space="preserve">); </w:t>
      </w:r>
    </w:p>
    <w:p w:rsidR="00000000" w:rsidRDefault="00AC1C26">
      <w:pPr>
        <w:ind w:firstLine="284"/>
        <w:jc w:val="both"/>
        <w:rPr>
          <w:noProof/>
        </w:rPr>
      </w:pPr>
      <w:r>
        <w:rPr>
          <w:i/>
          <w:noProof/>
        </w:rPr>
        <w:t>l</w:t>
      </w:r>
      <w:r>
        <w:rPr>
          <w:noProof/>
          <w:vertAlign w:val="subscript"/>
        </w:rPr>
        <w:t>0</w:t>
      </w:r>
      <w:r>
        <w:rPr>
          <w:noProof/>
        </w:rPr>
        <w:t xml:space="preserve"> </w:t>
      </w:r>
      <w:r>
        <w:rPr>
          <w:noProof/>
        </w:rPr>
        <w:sym w:font="Arial" w:char="2014"/>
      </w:r>
      <w:r>
        <w:t xml:space="preserve"> принимается в соответствии с п.</w:t>
      </w:r>
      <w:r>
        <w:rPr>
          <w:noProof/>
        </w:rPr>
        <w:t xml:space="preserve"> 3.55;</w:t>
      </w:r>
    </w:p>
    <w:p w:rsidR="00000000" w:rsidRDefault="00AC1C26">
      <w:pPr>
        <w:ind w:firstLine="284"/>
        <w:jc w:val="both"/>
        <w:rPr>
          <w:noProof/>
        </w:rPr>
      </w:pPr>
      <w:r>
        <w:rPr>
          <w:noProof/>
          <w:position w:val="-30"/>
        </w:rPr>
        <w:object w:dxaOrig="1760" w:dyaOrig="680">
          <v:shape id="_x0000_i1519" type="#_x0000_t75" style="width:87.75pt;height:33.75pt" o:ole="">
            <v:imagedata r:id="rId940" o:title=""/>
          </v:shape>
          <o:OLEObject Type="Embed" ProgID="Equation.3" ShapeID="_x0000_i1519" DrawAspect="Content" ObjectID="_1480582380" r:id="rId941"/>
        </w:object>
      </w:r>
      <w:r>
        <w:rPr>
          <w:noProof/>
        </w:rPr>
        <w:t xml:space="preserve">                  </w:t>
      </w:r>
      <w:r>
        <w:rPr>
          <w:noProof/>
        </w:rPr>
        <w:tab/>
      </w:r>
      <w:r>
        <w:rPr>
          <w:noProof/>
        </w:rPr>
        <w:tab/>
        <w:t>(96)</w:t>
      </w:r>
    </w:p>
    <w:p w:rsidR="00000000" w:rsidRDefault="00AC1C26">
      <w:pPr>
        <w:ind w:firstLine="284"/>
        <w:jc w:val="both"/>
        <w:rPr>
          <w:noProof/>
        </w:rPr>
      </w:pPr>
      <w:r>
        <w:t>При расчете, согласно п.</w:t>
      </w:r>
      <w:r>
        <w:rPr>
          <w:noProof/>
        </w:rPr>
        <w:t xml:space="preserve"> 3.63,</w:t>
      </w:r>
      <w:r>
        <w:t xml:space="preserve"> прямоугольных сечений с арматурой, расположенной по высоте сечения, в значении </w:t>
      </w:r>
      <w:r>
        <w:rPr>
          <w:i/>
        </w:rPr>
        <w:t>А</w:t>
      </w:r>
      <w:r>
        <w:rPr>
          <w:i/>
          <w:vertAlign w:val="subscript"/>
          <w:lang w:val="en-US"/>
        </w:rPr>
        <w:t>s</w:t>
      </w:r>
      <w:r>
        <w:rPr>
          <w:i/>
          <w:noProof/>
        </w:rPr>
        <w:t xml:space="preserve"> + </w:t>
      </w:r>
      <w:r>
        <w:rPr>
          <w:position w:val="-12"/>
        </w:rPr>
        <w:object w:dxaOrig="300" w:dyaOrig="360">
          <v:shape id="_x0000_i1520" type="#_x0000_t75" style="width:12.75pt;height:15.75pt" o:ole="">
            <v:imagedata r:id="rId923" o:title=""/>
          </v:shape>
          <o:OLEObject Type="Embed" ProgID="Equation.3" ShapeID="_x0000_i1520" DrawAspect="Content" ObjectID="_1480582381" r:id="rId942"/>
        </w:object>
      </w:r>
      <w:r>
        <w:t xml:space="preserve"> не учитывается</w:t>
      </w:r>
      <w:r>
        <w:rPr>
          <w:noProof/>
        </w:rPr>
        <w:t xml:space="preserve"> 2/3</w:t>
      </w:r>
      <w:r>
        <w:t xml:space="preserve"> арматуры, расположенной у граней, параллельных плоскости изгиба (2</w:t>
      </w:r>
      <w:r>
        <w:rPr>
          <w:i/>
          <w:lang w:val="en-US"/>
        </w:rPr>
        <w:t>A</w:t>
      </w:r>
      <w:r>
        <w:rPr>
          <w:i/>
          <w:vertAlign w:val="subscript"/>
          <w:lang w:val="en-US"/>
        </w:rPr>
        <w:t>sl</w:t>
      </w:r>
      <w:r>
        <w:t>), а значение</w:t>
      </w:r>
      <w:r>
        <w:rPr>
          <w:noProof/>
        </w:rPr>
        <w:t xml:space="preserve"> </w:t>
      </w:r>
      <w:r>
        <w:rPr>
          <w:noProof/>
          <w:position w:val="-24"/>
        </w:rPr>
        <w:object w:dxaOrig="720" w:dyaOrig="620">
          <v:shape id="_x0000_i1521" type="#_x0000_t75" style="width:31.5pt;height:27pt" o:ole="">
            <v:imagedata r:id="rId943" o:title=""/>
          </v:shape>
          <o:OLEObject Type="Embed" ProgID="Equation.3" ShapeID="_x0000_i1521" DrawAspect="Content" ObjectID="_1480582382" r:id="rId944"/>
        </w:object>
      </w:r>
      <w:r>
        <w:rPr>
          <w:noProof/>
        </w:rPr>
        <w:t xml:space="preserve"> </w:t>
      </w:r>
      <w:r>
        <w:t>в фо</w:t>
      </w:r>
      <w:r>
        <w:t>рмуле</w:t>
      </w:r>
      <w:r>
        <w:rPr>
          <w:noProof/>
        </w:rPr>
        <w:t xml:space="preserve"> (93)</w:t>
      </w:r>
      <w:r>
        <w:t xml:space="preserve"> принимается равным</w:t>
      </w:r>
      <w:r>
        <w:rPr>
          <w:noProof/>
        </w:rPr>
        <w:t xml:space="preserve"> 1</w:t>
      </w:r>
      <w:r>
        <w:rPr>
          <w:noProof/>
        </w:rPr>
        <w:sym w:font="Arial" w:char="2014"/>
      </w:r>
      <w:r>
        <w:rPr>
          <w:noProof/>
        </w:rPr>
        <w:t>2</w:t>
      </w:r>
      <w:r>
        <w:rPr>
          <w:noProof/>
        </w:rPr>
        <w:sym w:font="Symbol" w:char="F064"/>
      </w:r>
      <w:r>
        <w:rPr>
          <w:noProof/>
          <w:vertAlign w:val="subscript"/>
        </w:rPr>
        <w:t>1</w:t>
      </w:r>
      <w:r>
        <w:rPr>
          <w:noProof/>
        </w:rPr>
        <w:t>.</w:t>
      </w:r>
    </w:p>
    <w:p w:rsidR="00000000" w:rsidRDefault="00AC1C26">
      <w:pPr>
        <w:ind w:firstLine="284"/>
        <w:jc w:val="both"/>
        <w:rPr>
          <w:noProof/>
        </w:rPr>
      </w:pPr>
      <w:r>
        <w:t>Для элементов из мелкозернистого бетона группы Б в формулы</w:t>
      </w:r>
      <w:r>
        <w:rPr>
          <w:noProof/>
        </w:rPr>
        <w:t xml:space="preserve"> (92)</w:t>
      </w:r>
      <w:r>
        <w:t xml:space="preserve"> и</w:t>
      </w:r>
      <w:r>
        <w:rPr>
          <w:noProof/>
        </w:rPr>
        <w:t xml:space="preserve"> (93)</w:t>
      </w:r>
      <w:r>
        <w:t xml:space="preserve"> вместо цифр</w:t>
      </w:r>
      <w:r>
        <w:rPr>
          <w:noProof/>
        </w:rPr>
        <w:t xml:space="preserve"> 6,4</w:t>
      </w:r>
      <w:r>
        <w:t xml:space="preserve"> и</w:t>
      </w:r>
      <w:r>
        <w:rPr>
          <w:noProof/>
        </w:rPr>
        <w:t xml:space="preserve"> 1,6 </w:t>
      </w:r>
      <w:r>
        <w:t>подставляются соответственно</w:t>
      </w:r>
      <w:r>
        <w:rPr>
          <w:noProof/>
        </w:rPr>
        <w:t xml:space="preserve"> 5,6</w:t>
      </w:r>
      <w:r>
        <w:t xml:space="preserve"> и</w:t>
      </w:r>
      <w:r>
        <w:rPr>
          <w:noProof/>
        </w:rPr>
        <w:t xml:space="preserve"> 1,4.</w:t>
      </w:r>
    </w:p>
    <w:p w:rsidR="00000000" w:rsidRDefault="00AC1C26">
      <w:pPr>
        <w:ind w:firstLine="284"/>
        <w:jc w:val="both"/>
      </w:pPr>
      <w:r>
        <w:t xml:space="preserve">Эксцентриситет </w:t>
      </w:r>
      <w:r>
        <w:rPr>
          <w:i/>
          <w:lang w:val="en-US"/>
        </w:rPr>
        <w:t>e</w:t>
      </w:r>
      <w:r>
        <w:rPr>
          <w:vertAlign w:val="subscript"/>
          <w:lang w:val="en-US"/>
        </w:rPr>
        <w:t>0</w:t>
      </w:r>
      <w:r>
        <w:t>, используемый в настоящем пункте, допускается определять относительно центра тяжести бетонного сечения.</w:t>
      </w:r>
    </w:p>
    <w:p w:rsidR="00000000" w:rsidRDefault="00AC1C26">
      <w:pPr>
        <w:ind w:firstLine="284"/>
        <w:jc w:val="both"/>
      </w:pPr>
      <w:r>
        <w:t>При гибкости элемента</w:t>
      </w:r>
      <w:r>
        <w:rPr>
          <w:lang w:val="en-US"/>
        </w:rPr>
        <w:t xml:space="preserve"> </w:t>
      </w:r>
      <w:r>
        <w:rPr>
          <w:i/>
          <w:lang w:val="en-US"/>
        </w:rPr>
        <w:t>l</w:t>
      </w:r>
      <w:r>
        <w:rPr>
          <w:vertAlign w:val="subscript"/>
          <w:lang w:val="en-US"/>
        </w:rPr>
        <w:t>0</w:t>
      </w:r>
      <w:r>
        <w:rPr>
          <w:lang w:val="en-US"/>
        </w:rPr>
        <w:t>/</w:t>
      </w:r>
      <w:r>
        <w:rPr>
          <w:i/>
          <w:lang w:val="en-US"/>
        </w:rPr>
        <w:t>i</w:t>
      </w:r>
      <w:r>
        <w:rPr>
          <w:lang w:val="en-US"/>
        </w:rPr>
        <w:t xml:space="preserve"> &lt; 14</w:t>
      </w:r>
      <w:r>
        <w:t xml:space="preserve"> (для прямоугольных сечений</w:t>
      </w:r>
      <w:r>
        <w:rPr>
          <w:noProof/>
        </w:rPr>
        <w:t xml:space="preserve"> </w:t>
      </w:r>
      <w:r>
        <w:rPr>
          <w:noProof/>
        </w:rPr>
        <w:sym w:font="Arial" w:char="2014"/>
      </w:r>
      <w:r>
        <w:t xml:space="preserve"> при</w:t>
      </w:r>
      <w:r>
        <w:rPr>
          <w:lang w:val="en-US"/>
        </w:rPr>
        <w:t xml:space="preserve"> </w:t>
      </w:r>
      <w:r>
        <w:rPr>
          <w:i/>
          <w:lang w:val="en-US"/>
        </w:rPr>
        <w:t>l</w:t>
      </w:r>
      <w:r>
        <w:rPr>
          <w:vertAlign w:val="subscript"/>
          <w:lang w:val="en-US"/>
        </w:rPr>
        <w:t>0</w:t>
      </w:r>
      <w:r>
        <w:rPr>
          <w:lang w:val="en-US"/>
        </w:rPr>
        <w:t>/</w:t>
      </w:r>
      <w:r>
        <w:rPr>
          <w:i/>
          <w:lang w:val="en-US"/>
        </w:rPr>
        <w:t>h</w:t>
      </w:r>
      <w:r>
        <w:rPr>
          <w:i/>
          <w:noProof/>
        </w:rPr>
        <w:t xml:space="preserve"> &lt;</w:t>
      </w:r>
      <w:r>
        <w:rPr>
          <w:noProof/>
        </w:rPr>
        <w:t xml:space="preserve"> 4)</w:t>
      </w:r>
      <w:r>
        <w:t xml:space="preserve"> принимается </w:t>
      </w:r>
      <w:r>
        <w:rPr>
          <w:i/>
        </w:rPr>
        <w:sym w:font="Symbol" w:char="F068"/>
      </w:r>
      <w:r>
        <w:rPr>
          <w:lang w:val="en-US"/>
        </w:rPr>
        <w:t xml:space="preserve"> </w:t>
      </w:r>
      <w:r>
        <w:t>=1.</w:t>
      </w:r>
    </w:p>
    <w:p w:rsidR="00000000" w:rsidRDefault="00AC1C26">
      <w:pPr>
        <w:ind w:firstLine="284"/>
        <w:jc w:val="both"/>
      </w:pPr>
      <w:r>
        <w:t>При гибкости</w:t>
      </w:r>
      <w:r>
        <w:rPr>
          <w:noProof/>
        </w:rPr>
        <w:t xml:space="preserve"> 14 </w:t>
      </w:r>
      <w:r>
        <w:rPr>
          <w:noProof/>
        </w:rPr>
        <w:sym w:font="Symbol" w:char="F0A3"/>
      </w:r>
      <w:r>
        <w:t xml:space="preserve"> </w:t>
      </w:r>
      <w:r>
        <w:rPr>
          <w:i/>
          <w:lang w:val="en-US"/>
        </w:rPr>
        <w:t>l</w:t>
      </w:r>
      <w:r>
        <w:rPr>
          <w:vertAlign w:val="subscript"/>
          <w:lang w:val="en-US"/>
        </w:rPr>
        <w:t>0</w:t>
      </w:r>
      <w:r>
        <w:t>/</w:t>
      </w:r>
      <w:r>
        <w:rPr>
          <w:i/>
          <w:lang w:val="en-US"/>
        </w:rPr>
        <w:t>i</w:t>
      </w:r>
      <w:r>
        <w:rPr>
          <w:noProof/>
        </w:rPr>
        <w:t xml:space="preserve"> &lt; 35 (4 </w:t>
      </w:r>
      <w:r>
        <w:rPr>
          <w:noProof/>
        </w:rPr>
        <w:sym w:font="Symbol" w:char="F0A3"/>
      </w:r>
      <w:r>
        <w:rPr>
          <w:lang w:val="en-US"/>
        </w:rPr>
        <w:t xml:space="preserve"> </w:t>
      </w:r>
      <w:r>
        <w:rPr>
          <w:i/>
          <w:lang w:val="en-US"/>
        </w:rPr>
        <w:t>l</w:t>
      </w:r>
      <w:r>
        <w:rPr>
          <w:vertAlign w:val="subscript"/>
          <w:lang w:val="en-US"/>
        </w:rPr>
        <w:t>0</w:t>
      </w:r>
      <w:r>
        <w:rPr>
          <w:lang w:val="en-US"/>
        </w:rPr>
        <w:t>/</w:t>
      </w:r>
      <w:r>
        <w:rPr>
          <w:i/>
          <w:lang w:val="en-US"/>
        </w:rPr>
        <w:t>h</w:t>
      </w:r>
      <w:r>
        <w:rPr>
          <w:i/>
          <w:noProof/>
        </w:rPr>
        <w:t xml:space="preserve"> </w:t>
      </w:r>
      <w:r>
        <w:rPr>
          <w:noProof/>
        </w:rPr>
        <w:t>&lt; 10)</w:t>
      </w:r>
      <w:r>
        <w:t xml:space="preserve"> и</w:t>
      </w:r>
      <w:r>
        <w:rPr>
          <w:lang w:val="en-US"/>
        </w:rPr>
        <w:t xml:space="preserve"> </w:t>
      </w:r>
      <w:r>
        <w:t xml:space="preserve">при </w:t>
      </w:r>
      <w:r>
        <w:rPr>
          <w:position w:val="-24"/>
        </w:rPr>
        <w:object w:dxaOrig="1219" w:dyaOrig="620">
          <v:shape id="_x0000_i1522" type="#_x0000_t75" style="width:52.5pt;height:27pt" o:ole="">
            <v:imagedata r:id="rId945" o:title=""/>
          </v:shape>
          <o:OLEObject Type="Embed" ProgID="Equation.3" ShapeID="_x0000_i1522" DrawAspect="Content" ObjectID="_1480582383" r:id="rId946"/>
        </w:object>
      </w:r>
      <w:r>
        <w:rPr>
          <w:lang w:val="en-US"/>
        </w:rPr>
        <w:t xml:space="preserve"> </w:t>
      </w:r>
      <w:r>
        <w:rPr>
          <w:lang w:val="en-US"/>
        </w:rPr>
        <w:sym w:font="Symbol" w:char="F0A3"/>
      </w:r>
      <w:r>
        <w:rPr>
          <w:noProof/>
        </w:rPr>
        <w:t xml:space="preserve"> 0,025</w:t>
      </w:r>
      <w:r>
        <w:t xml:space="preserve"> допускается принимать:</w:t>
      </w:r>
    </w:p>
    <w:p w:rsidR="00000000" w:rsidRDefault="00AC1C26">
      <w:pPr>
        <w:ind w:firstLine="284"/>
        <w:jc w:val="both"/>
      </w:pPr>
      <w:r>
        <w:t>для прямоугольных сече</w:t>
      </w:r>
      <w:r>
        <w:t>ний</w:t>
      </w:r>
    </w:p>
    <w:p w:rsidR="00000000" w:rsidRDefault="00AC1C26">
      <w:pPr>
        <w:ind w:firstLine="284"/>
        <w:jc w:val="both"/>
      </w:pPr>
      <w:r>
        <w:rPr>
          <w:position w:val="-32"/>
        </w:rPr>
        <w:object w:dxaOrig="1860" w:dyaOrig="700">
          <v:shape id="_x0000_i1523" type="#_x0000_t75" style="width:93pt;height:35.25pt" o:ole="">
            <v:imagedata r:id="rId947" o:title=""/>
          </v:shape>
          <o:OLEObject Type="Embed" ProgID="Equation.3" ShapeID="_x0000_i1523" DrawAspect="Content" ObjectID="_1480582384" r:id="rId948"/>
        </w:object>
      </w:r>
    </w:p>
    <w:p w:rsidR="00000000" w:rsidRDefault="00AC1C26">
      <w:pPr>
        <w:ind w:firstLine="284"/>
        <w:jc w:val="both"/>
      </w:pPr>
      <w:r>
        <w:t xml:space="preserve">для других форм сечения </w:t>
      </w:r>
    </w:p>
    <w:p w:rsidR="00000000" w:rsidRDefault="00AC1C26">
      <w:pPr>
        <w:ind w:firstLine="284"/>
        <w:jc w:val="both"/>
        <w:rPr>
          <w:lang w:val="en-US"/>
        </w:rPr>
      </w:pPr>
      <w:r>
        <w:rPr>
          <w:position w:val="-30"/>
          <w:lang w:val="en-US"/>
        </w:rPr>
        <w:object w:dxaOrig="1240" w:dyaOrig="680">
          <v:shape id="_x0000_i1524" type="#_x0000_t75" style="width:62.25pt;height:33.75pt" o:ole="">
            <v:imagedata r:id="rId949" o:title=""/>
          </v:shape>
          <o:OLEObject Type="Embed" ProgID="Equation.3" ShapeID="_x0000_i1524" DrawAspect="Content" ObjectID="_1480582385" r:id="rId950"/>
        </w:object>
      </w:r>
    </w:p>
    <w:p w:rsidR="00000000" w:rsidRDefault="00AC1C26">
      <w:pPr>
        <w:ind w:firstLine="284"/>
        <w:jc w:val="both"/>
      </w:pPr>
      <w:r>
        <w:t>При</w:t>
      </w:r>
      <w:r>
        <w:rPr>
          <w:lang w:val="en-US"/>
        </w:rPr>
        <w:t xml:space="preserve"> </w:t>
      </w:r>
      <w:r>
        <w:rPr>
          <w:i/>
          <w:lang w:val="en-US"/>
        </w:rPr>
        <w:t>N</w:t>
      </w:r>
      <w:r>
        <w:rPr>
          <w:noProof/>
        </w:rPr>
        <w:t xml:space="preserve"> &gt;</w:t>
      </w:r>
      <w:r>
        <w:rPr>
          <w:lang w:val="en-US"/>
        </w:rPr>
        <w:t xml:space="preserve"> </w:t>
      </w:r>
      <w:r>
        <w:rPr>
          <w:i/>
          <w:lang w:val="en-US"/>
        </w:rPr>
        <w:t>N</w:t>
      </w:r>
      <w:r>
        <w:rPr>
          <w:i/>
          <w:vertAlign w:val="subscript"/>
          <w:lang w:val="en-US"/>
        </w:rPr>
        <w:t>cr</w:t>
      </w:r>
      <w:r>
        <w:t xml:space="preserve"> следует увеличивать размеры сечения.</w:t>
      </w:r>
    </w:p>
    <w:p w:rsidR="00000000" w:rsidRDefault="00AC1C26">
      <w:pPr>
        <w:ind w:firstLine="284"/>
        <w:jc w:val="both"/>
      </w:pPr>
      <w:r>
        <w:t xml:space="preserve">При расчетных эксцентриситетах в двух направлениях коэффициент </w:t>
      </w:r>
      <w:r>
        <w:rPr>
          <w:i/>
        </w:rPr>
        <w:sym w:font="Symbol" w:char="F068"/>
      </w:r>
      <w:r>
        <w:t xml:space="preserve"> допускается определять отдельно для каждого направления и умножать на соответствующий эксцентриситет.</w:t>
      </w:r>
    </w:p>
    <w:p w:rsidR="00000000" w:rsidRDefault="00AC1C26">
      <w:pPr>
        <w:ind w:firstLine="284"/>
        <w:jc w:val="both"/>
      </w:pPr>
      <w:r>
        <w:rPr>
          <w:noProof/>
        </w:rPr>
        <w:t>3.55 (3.25).</w:t>
      </w:r>
      <w:r>
        <w:t xml:space="preserve"> Расчетную длину </w:t>
      </w:r>
      <w:r>
        <w:rPr>
          <w:i/>
          <w:lang w:val="en-US"/>
        </w:rPr>
        <w:t>l</w:t>
      </w:r>
      <w:r>
        <w:rPr>
          <w:vertAlign w:val="subscript"/>
          <w:lang w:val="en-US"/>
        </w:rPr>
        <w:t>0</w:t>
      </w:r>
      <w:r>
        <w:t xml:space="preserve"> внецентренно сжатых железобетонных элементов рекомендуется определять как для элементов рамной конструкции с учетом ее деформированного состояния при наиболее невыгодном для данного элеме</w:t>
      </w:r>
      <w:r>
        <w:t>нта расположении нагрузки, принимая во внимание неупругие деформации материалов и наличие трещин.</w:t>
      </w:r>
    </w:p>
    <w:p w:rsidR="00000000" w:rsidRDefault="00AC1C26">
      <w:pPr>
        <w:ind w:firstLine="284"/>
        <w:jc w:val="both"/>
      </w:pPr>
      <w:r>
        <w:t>Для элементов наиболее часто встречающихся конструкций допускается принимать расчетную длину</w:t>
      </w:r>
      <w:r>
        <w:rPr>
          <w:lang w:val="en-US"/>
        </w:rPr>
        <w:t xml:space="preserve"> </w:t>
      </w:r>
      <w:r>
        <w:rPr>
          <w:i/>
          <w:lang w:val="en-US"/>
        </w:rPr>
        <w:t>l</w:t>
      </w:r>
      <w:r>
        <w:rPr>
          <w:vertAlign w:val="subscript"/>
          <w:lang w:val="en-US"/>
        </w:rPr>
        <w:t>0</w:t>
      </w:r>
      <w:r>
        <w:t xml:space="preserve"> равной:</w:t>
      </w:r>
    </w:p>
    <w:p w:rsidR="00000000" w:rsidRDefault="00AC1C26">
      <w:pPr>
        <w:ind w:firstLine="284"/>
        <w:jc w:val="both"/>
      </w:pPr>
      <w:r>
        <w:lastRenderedPageBreak/>
        <w:t>а) для колонн многоэтажных зданий при числе пролетов не менее двух и соединениях ригелей и колонн, рассчитываемых как жесткие, при конструкциях перекрытий:</w:t>
      </w:r>
    </w:p>
    <w:p w:rsidR="00000000" w:rsidRDefault="00AC1C26">
      <w:pPr>
        <w:ind w:firstLine="284"/>
        <w:jc w:val="both"/>
        <w:rPr>
          <w:i/>
          <w:lang w:val="en-US"/>
        </w:rPr>
      </w:pPr>
      <w:r>
        <w:t>сборных</w:t>
      </w:r>
      <w:r>
        <w:rPr>
          <w:noProof/>
        </w:rPr>
        <w:t xml:space="preserve"> .....................</w:t>
      </w:r>
      <w:r>
        <w:t xml:space="preserve"> </w:t>
      </w:r>
      <w:r>
        <w:rPr>
          <w:i/>
        </w:rPr>
        <w:t xml:space="preserve">Н </w:t>
      </w:r>
    </w:p>
    <w:p w:rsidR="00000000" w:rsidRDefault="00AC1C26">
      <w:pPr>
        <w:ind w:firstLine="284"/>
        <w:jc w:val="both"/>
        <w:rPr>
          <w:i/>
        </w:rPr>
      </w:pPr>
      <w:r>
        <w:t>монолитных</w:t>
      </w:r>
      <w:r>
        <w:rPr>
          <w:noProof/>
        </w:rPr>
        <w:t xml:space="preserve"> ........ 0,7</w:t>
      </w:r>
      <w:r>
        <w:t xml:space="preserve"> </w:t>
      </w:r>
      <w:r>
        <w:rPr>
          <w:i/>
        </w:rPr>
        <w:t>Н</w:t>
      </w:r>
    </w:p>
    <w:p w:rsidR="00000000" w:rsidRDefault="00AC1C26">
      <w:pPr>
        <w:ind w:firstLine="284"/>
        <w:jc w:val="both"/>
        <w:rPr>
          <w:noProof/>
        </w:rPr>
      </w:pPr>
      <w:r>
        <w:t xml:space="preserve">[где </w:t>
      </w:r>
      <w:r>
        <w:rPr>
          <w:i/>
        </w:rPr>
        <w:t>Н</w:t>
      </w:r>
      <w:r>
        <w:rPr>
          <w:i/>
          <w:noProof/>
        </w:rPr>
        <w:t xml:space="preserve"> </w:t>
      </w:r>
      <w:r>
        <w:rPr>
          <w:i/>
          <w:noProof/>
        </w:rPr>
        <w:sym w:font="Arial" w:char="2014"/>
      </w:r>
      <w:r>
        <w:t xml:space="preserve"> высота этажа (расстояние между центрами узлов)]</w:t>
      </w:r>
      <w:r>
        <w:rPr>
          <w:noProof/>
        </w:rPr>
        <w:t>;</w:t>
      </w:r>
    </w:p>
    <w:p w:rsidR="00000000" w:rsidRDefault="00AC1C26">
      <w:pPr>
        <w:ind w:firstLine="284"/>
        <w:jc w:val="both"/>
        <w:rPr>
          <w:noProof/>
        </w:rPr>
      </w:pPr>
      <w:r>
        <w:t>б) для колонн одноэтажных зданий с ша</w:t>
      </w:r>
      <w:r>
        <w:t>рнирным опиранием несущих конструкций покрытий, жестких в своей плоскости (способных передавать горизонтальные усилия)</w:t>
      </w:r>
      <w:r>
        <w:rPr>
          <w:noProof/>
        </w:rPr>
        <w:t>,</w:t>
      </w:r>
      <w:r>
        <w:t xml:space="preserve"> а также для эстакад</w:t>
      </w:r>
      <w:r>
        <w:rPr>
          <w:noProof/>
        </w:rPr>
        <w:t xml:space="preserve"> </w:t>
      </w:r>
      <w:r>
        <w:rPr>
          <w:noProof/>
        </w:rPr>
        <w:sym w:font="Arial" w:char="2014"/>
      </w:r>
      <w:r>
        <w:rPr>
          <w:noProof/>
        </w:rPr>
        <w:t xml:space="preserve"> </w:t>
      </w:r>
      <w:r>
        <w:t>по табл.</w:t>
      </w:r>
      <w:r>
        <w:rPr>
          <w:noProof/>
        </w:rPr>
        <w:t xml:space="preserve"> 23; </w:t>
      </w:r>
    </w:p>
    <w:p w:rsidR="00000000" w:rsidRDefault="00AC1C26">
      <w:pPr>
        <w:ind w:firstLine="284"/>
        <w:jc w:val="both"/>
        <w:rPr>
          <w:noProof/>
        </w:rPr>
      </w:pPr>
      <w:r>
        <w:t>в) для элементов ферм и арок</w:t>
      </w:r>
      <w:r>
        <w:rPr>
          <w:noProof/>
        </w:rPr>
        <w:t xml:space="preserve"> </w:t>
      </w:r>
      <w:r>
        <w:rPr>
          <w:noProof/>
        </w:rPr>
        <w:sym w:font="Arial" w:char="2014"/>
      </w:r>
      <w:r>
        <w:t xml:space="preserve"> по табл.</w:t>
      </w:r>
      <w:r>
        <w:rPr>
          <w:noProof/>
        </w:rPr>
        <w:t xml:space="preserve"> 24.</w:t>
      </w:r>
    </w:p>
    <w:p w:rsidR="00000000" w:rsidRDefault="00AC1C26">
      <w:pPr>
        <w:ind w:firstLine="284"/>
        <w:jc w:val="both"/>
        <w:sectPr w:rsidR="00000000">
          <w:pgSz w:w="11907" w:h="16840" w:code="9"/>
          <w:pgMar w:top="1440" w:right="1797" w:bottom="1440" w:left="1797" w:header="720" w:footer="720" w:gutter="0"/>
          <w:cols w:space="720"/>
          <w:noEndnote/>
        </w:sectPr>
      </w:pPr>
    </w:p>
    <w:p w:rsidR="00000000" w:rsidRDefault="00AC1C26">
      <w:pPr>
        <w:ind w:firstLine="284"/>
        <w:jc w:val="both"/>
        <w:rPr>
          <w:noProof/>
        </w:rPr>
      </w:pPr>
      <w:r>
        <w:lastRenderedPageBreak/>
        <w:t>Таблица</w:t>
      </w:r>
      <w:r>
        <w:rPr>
          <w:noProof/>
        </w:rPr>
        <w:t xml:space="preserve"> 23 (32)</w:t>
      </w:r>
    </w:p>
    <w:p w:rsidR="00000000" w:rsidRDefault="00AC1C2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133"/>
        <w:gridCol w:w="1276"/>
        <w:gridCol w:w="1581"/>
        <w:gridCol w:w="2730"/>
        <w:gridCol w:w="1582"/>
        <w:gridCol w:w="1762"/>
        <w:gridCol w:w="1283"/>
        <w:gridCol w:w="1411"/>
      </w:tblGrid>
      <w:tr w:rsidR="00000000">
        <w:tblPrEx>
          <w:tblCellMar>
            <w:top w:w="0" w:type="dxa"/>
            <w:bottom w:w="0" w:type="dxa"/>
          </w:tblCellMar>
        </w:tblPrEx>
        <w:tc>
          <w:tcPr>
            <w:tcW w:w="8302" w:type="dxa"/>
            <w:gridSpan w:val="5"/>
            <w:tcBorders>
              <w:top w:val="single" w:sz="12" w:space="0" w:color="auto"/>
              <w:left w:val="single" w:sz="12" w:space="0" w:color="auto"/>
            </w:tcBorders>
          </w:tcPr>
          <w:p w:rsidR="00000000" w:rsidRDefault="00AC1C26">
            <w:pPr>
              <w:jc w:val="center"/>
            </w:pPr>
          </w:p>
        </w:tc>
        <w:tc>
          <w:tcPr>
            <w:tcW w:w="4455" w:type="dxa"/>
            <w:gridSpan w:val="3"/>
            <w:tcBorders>
              <w:top w:val="single" w:sz="12" w:space="0" w:color="auto"/>
              <w:left w:val="single" w:sz="6" w:space="0" w:color="auto"/>
              <w:bottom w:val="single" w:sz="6" w:space="0" w:color="auto"/>
              <w:right w:val="single" w:sz="12" w:space="0" w:color="auto"/>
            </w:tcBorders>
          </w:tcPr>
          <w:p w:rsidR="00000000" w:rsidRDefault="00AC1C26">
            <w:pPr>
              <w:jc w:val="center"/>
            </w:pPr>
            <w:r>
              <w:t xml:space="preserve">Расчетная длина </w:t>
            </w:r>
            <w:r>
              <w:rPr>
                <w:i/>
                <w:lang w:val="en-US"/>
              </w:rPr>
              <w:t>l</w:t>
            </w:r>
            <w:r>
              <w:rPr>
                <w:vertAlign w:val="subscript"/>
              </w:rPr>
              <w:t xml:space="preserve">0 </w:t>
            </w:r>
            <w:r>
              <w:t xml:space="preserve">колонн одноэтажных зданий </w:t>
            </w:r>
          </w:p>
          <w:p w:rsidR="00000000" w:rsidRDefault="00AC1C26">
            <w:pPr>
              <w:jc w:val="center"/>
            </w:pPr>
            <w:r>
              <w:t>при расчете их в плоскости</w:t>
            </w:r>
            <w:r>
              <w:rPr>
                <w:vertAlign w:val="subscript"/>
              </w:rPr>
              <w:t xml:space="preserve"> </w:t>
            </w:r>
          </w:p>
        </w:tc>
      </w:tr>
      <w:tr w:rsidR="00000000">
        <w:tblPrEx>
          <w:tblCellMar>
            <w:top w:w="0" w:type="dxa"/>
            <w:bottom w:w="0" w:type="dxa"/>
          </w:tblCellMar>
        </w:tblPrEx>
        <w:tc>
          <w:tcPr>
            <w:tcW w:w="8302" w:type="dxa"/>
            <w:gridSpan w:val="5"/>
            <w:tcBorders>
              <w:left w:val="single" w:sz="12" w:space="0" w:color="auto"/>
            </w:tcBorders>
          </w:tcPr>
          <w:p w:rsidR="00000000" w:rsidRDefault="00AC1C26">
            <w:pPr>
              <w:jc w:val="center"/>
            </w:pPr>
          </w:p>
          <w:p w:rsidR="00000000" w:rsidRDefault="00AC1C26">
            <w:pPr>
              <w:jc w:val="center"/>
            </w:pPr>
            <w:r>
              <w:t>Характеристика зданий и колонн</w:t>
            </w:r>
          </w:p>
        </w:tc>
        <w:tc>
          <w:tcPr>
            <w:tcW w:w="1762" w:type="dxa"/>
            <w:tcBorders>
              <w:top w:val="single" w:sz="6" w:space="0" w:color="auto"/>
              <w:left w:val="single" w:sz="6" w:space="0" w:color="auto"/>
              <w:right w:val="single" w:sz="6" w:space="0" w:color="auto"/>
            </w:tcBorders>
          </w:tcPr>
          <w:p w:rsidR="00000000" w:rsidRDefault="00AC1C26">
            <w:pPr>
              <w:jc w:val="center"/>
            </w:pPr>
            <w:r>
              <w:t xml:space="preserve">поперечной рамы </w:t>
            </w:r>
          </w:p>
          <w:p w:rsidR="00000000" w:rsidRDefault="00AC1C26">
            <w:pPr>
              <w:jc w:val="center"/>
            </w:pPr>
            <w:r>
              <w:t>или перпендикулярной</w:t>
            </w:r>
          </w:p>
        </w:tc>
        <w:tc>
          <w:tcPr>
            <w:tcW w:w="2693" w:type="dxa"/>
            <w:gridSpan w:val="2"/>
            <w:tcBorders>
              <w:top w:val="single" w:sz="6" w:space="0" w:color="auto"/>
              <w:left w:val="single" w:sz="6" w:space="0" w:color="auto"/>
              <w:bottom w:val="single" w:sz="6" w:space="0" w:color="auto"/>
              <w:right w:val="single" w:sz="12" w:space="0" w:color="auto"/>
            </w:tcBorders>
          </w:tcPr>
          <w:p w:rsidR="00000000" w:rsidRDefault="00AC1C26">
            <w:pPr>
              <w:jc w:val="center"/>
            </w:pPr>
            <w:r>
              <w:t>перпендикулярной поперечной раме или параллельной оси эстакады</w:t>
            </w:r>
          </w:p>
        </w:tc>
      </w:tr>
      <w:tr w:rsidR="00000000">
        <w:tblPrEx>
          <w:tblCellMar>
            <w:top w:w="0" w:type="dxa"/>
            <w:bottom w:w="0" w:type="dxa"/>
          </w:tblCellMar>
        </w:tblPrEx>
        <w:tc>
          <w:tcPr>
            <w:tcW w:w="8302" w:type="dxa"/>
            <w:gridSpan w:val="5"/>
            <w:tcBorders>
              <w:left w:val="single" w:sz="12" w:space="0" w:color="auto"/>
            </w:tcBorders>
          </w:tcPr>
          <w:p w:rsidR="00000000" w:rsidRDefault="00AC1C26">
            <w:pPr>
              <w:jc w:val="center"/>
            </w:pPr>
          </w:p>
        </w:tc>
        <w:tc>
          <w:tcPr>
            <w:tcW w:w="1762" w:type="dxa"/>
            <w:tcBorders>
              <w:left w:val="single" w:sz="6" w:space="0" w:color="auto"/>
              <w:right w:val="single" w:sz="6" w:space="0" w:color="auto"/>
            </w:tcBorders>
          </w:tcPr>
          <w:p w:rsidR="00000000" w:rsidRDefault="00AC1C26">
            <w:pPr>
              <w:jc w:val="center"/>
            </w:pPr>
            <w:r>
              <w:t>к оси эстакады</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pPr>
            <w:r>
              <w:t>при наличии</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pPr>
            <w:r>
              <w:t>при отсутствии</w:t>
            </w:r>
          </w:p>
        </w:tc>
      </w:tr>
      <w:tr w:rsidR="00000000">
        <w:tblPrEx>
          <w:tblCellMar>
            <w:top w:w="0" w:type="dxa"/>
            <w:bottom w:w="0" w:type="dxa"/>
          </w:tblCellMar>
        </w:tblPrEx>
        <w:tc>
          <w:tcPr>
            <w:tcW w:w="8302" w:type="dxa"/>
            <w:gridSpan w:val="5"/>
            <w:tcBorders>
              <w:left w:val="single" w:sz="12" w:space="0" w:color="auto"/>
              <w:bottom w:val="single" w:sz="12" w:space="0" w:color="auto"/>
            </w:tcBorders>
          </w:tcPr>
          <w:p w:rsidR="00000000" w:rsidRDefault="00AC1C26">
            <w:pPr>
              <w:jc w:val="center"/>
            </w:pPr>
          </w:p>
        </w:tc>
        <w:tc>
          <w:tcPr>
            <w:tcW w:w="1762" w:type="dxa"/>
            <w:tcBorders>
              <w:left w:val="single" w:sz="6" w:space="0" w:color="auto"/>
              <w:bottom w:val="single" w:sz="12" w:space="0" w:color="auto"/>
              <w:right w:val="single" w:sz="6" w:space="0" w:color="auto"/>
            </w:tcBorders>
          </w:tcPr>
          <w:p w:rsidR="00000000" w:rsidRDefault="00AC1C26">
            <w:pPr>
              <w:jc w:val="center"/>
            </w:pPr>
          </w:p>
        </w:tc>
        <w:tc>
          <w:tcPr>
            <w:tcW w:w="2693" w:type="dxa"/>
            <w:gridSpan w:val="2"/>
            <w:tcBorders>
              <w:top w:val="single" w:sz="6" w:space="0" w:color="auto"/>
              <w:left w:val="single" w:sz="6" w:space="0" w:color="auto"/>
              <w:bottom w:val="single" w:sz="12" w:space="0" w:color="auto"/>
              <w:right w:val="single" w:sz="12" w:space="0" w:color="auto"/>
            </w:tcBorders>
          </w:tcPr>
          <w:p w:rsidR="00000000" w:rsidRDefault="00AC1C26">
            <w:pPr>
              <w:jc w:val="center"/>
            </w:pPr>
            <w:r>
              <w:t>связей в плоскости продольного ряда ко</w:t>
            </w:r>
            <w:r>
              <w:t>лонн или анкерных опор</w:t>
            </w:r>
          </w:p>
        </w:tc>
      </w:tr>
      <w:tr w:rsidR="00000000">
        <w:tblPrEx>
          <w:tblCellMar>
            <w:top w:w="0" w:type="dxa"/>
            <w:bottom w:w="0" w:type="dxa"/>
          </w:tblCellMar>
        </w:tblPrEx>
        <w:tc>
          <w:tcPr>
            <w:tcW w:w="1133" w:type="dxa"/>
            <w:tcBorders>
              <w:top w:val="single" w:sz="6" w:space="0" w:color="auto"/>
              <w:left w:val="single" w:sz="12" w:space="0" w:color="auto"/>
              <w:right w:val="single" w:sz="6" w:space="0" w:color="auto"/>
            </w:tcBorders>
          </w:tcPr>
          <w:p w:rsidR="00000000" w:rsidRDefault="00AC1C26">
            <w:pPr>
              <w:jc w:val="both"/>
            </w:pPr>
          </w:p>
        </w:tc>
        <w:tc>
          <w:tcPr>
            <w:tcW w:w="1276" w:type="dxa"/>
            <w:tcBorders>
              <w:top w:val="single" w:sz="6" w:space="0" w:color="auto"/>
              <w:left w:val="single" w:sz="6" w:space="0" w:color="auto"/>
              <w:right w:val="single" w:sz="6" w:space="0" w:color="auto"/>
            </w:tcBorders>
          </w:tcPr>
          <w:p w:rsidR="00000000" w:rsidRDefault="00AC1C26">
            <w:pPr>
              <w:jc w:val="both"/>
            </w:pPr>
          </w:p>
        </w:tc>
        <w:tc>
          <w:tcPr>
            <w:tcW w:w="1581" w:type="dxa"/>
            <w:tcBorders>
              <w:top w:val="single" w:sz="6" w:space="0" w:color="auto"/>
              <w:left w:val="single" w:sz="6" w:space="0" w:color="auto"/>
              <w:right w:val="single" w:sz="6" w:space="0" w:color="auto"/>
            </w:tcBorders>
          </w:tcPr>
          <w:p w:rsidR="00000000" w:rsidRDefault="00AC1C26">
            <w:pPr>
              <w:jc w:val="both"/>
            </w:pPr>
          </w:p>
        </w:tc>
        <w:tc>
          <w:tcPr>
            <w:tcW w:w="2730" w:type="dxa"/>
            <w:tcBorders>
              <w:top w:val="single" w:sz="6" w:space="0" w:color="auto"/>
              <w:left w:val="single" w:sz="6" w:space="0" w:color="auto"/>
              <w:right w:val="single" w:sz="6" w:space="0" w:color="auto"/>
            </w:tcBorders>
          </w:tcPr>
          <w:p w:rsidR="00000000" w:rsidRDefault="00AC1C26">
            <w:pPr>
              <w:jc w:val="both"/>
            </w:pPr>
            <w:r>
              <w:t xml:space="preserve">Подкрановая (нижняя) часть </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Разрезных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1,5 </w:t>
            </w:r>
            <w:r>
              <w:rPr>
                <w:i/>
              </w:rPr>
              <w:t>Н</w:t>
            </w:r>
            <w:r>
              <w:rPr>
                <w:vertAlign w:val="subscript"/>
              </w:rPr>
              <w:t>1</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0,8 </w:t>
            </w:r>
            <w:r>
              <w:rPr>
                <w:i/>
              </w:rPr>
              <w:t>Н</w:t>
            </w:r>
            <w:r>
              <w:rPr>
                <w:vertAlign w:val="subscript"/>
              </w:rPr>
              <w:t>1</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1,2</w:t>
            </w:r>
            <w:r>
              <w:t xml:space="preserve"> </w:t>
            </w:r>
            <w:r>
              <w:rPr>
                <w:i/>
              </w:rPr>
              <w:t>Н</w:t>
            </w:r>
            <w:r>
              <w:rPr>
                <w:vertAlign w:val="subscript"/>
              </w:rPr>
              <w:t>1</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276" w:type="dxa"/>
            <w:tcBorders>
              <w:left w:val="single" w:sz="6" w:space="0" w:color="auto"/>
              <w:right w:val="single" w:sz="6" w:space="0" w:color="auto"/>
            </w:tcBorders>
          </w:tcPr>
          <w:p w:rsidR="00000000" w:rsidRDefault="00AC1C26">
            <w:pPr>
              <w:jc w:val="both"/>
              <w:rPr>
                <w:noProof/>
              </w:rPr>
            </w:pPr>
          </w:p>
        </w:tc>
        <w:tc>
          <w:tcPr>
            <w:tcW w:w="1581" w:type="dxa"/>
            <w:tcBorders>
              <w:left w:val="single" w:sz="6" w:space="0" w:color="auto"/>
              <w:right w:val="single" w:sz="6" w:space="0" w:color="auto"/>
            </w:tcBorders>
          </w:tcPr>
          <w:p w:rsidR="00000000" w:rsidRDefault="00AC1C26">
            <w:pPr>
              <w:jc w:val="both"/>
              <w:rPr>
                <w:noProof/>
              </w:rPr>
            </w:pPr>
            <w:r>
              <w:t>При учете</w:t>
            </w:r>
          </w:p>
        </w:tc>
        <w:tc>
          <w:tcPr>
            <w:tcW w:w="2730" w:type="dxa"/>
            <w:tcBorders>
              <w:left w:val="single" w:sz="6" w:space="0" w:color="auto"/>
              <w:bottom w:val="single" w:sz="6" w:space="0" w:color="auto"/>
              <w:right w:val="single" w:sz="6" w:space="0" w:color="auto"/>
            </w:tcBorders>
          </w:tcPr>
          <w:p w:rsidR="00000000" w:rsidRDefault="00AC1C26">
            <w:pPr>
              <w:jc w:val="both"/>
            </w:pPr>
            <w:r>
              <w:t>колонн при подкрановых балках</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Неразрезных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1,2 </w:t>
            </w:r>
            <w:r>
              <w:rPr>
                <w:i/>
              </w:rPr>
              <w:t>Н</w:t>
            </w:r>
            <w:r>
              <w:rPr>
                <w:vertAlign w:val="subscript"/>
              </w:rPr>
              <w:t>1</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 xml:space="preserve">0,8 </w:t>
            </w:r>
            <w:r>
              <w:rPr>
                <w:i/>
              </w:rPr>
              <w:t>Н</w:t>
            </w:r>
            <w:r>
              <w:rPr>
                <w:vertAlign w:val="subscript"/>
              </w:rPr>
              <w:t>1</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 xml:space="preserve">0,8 </w:t>
            </w:r>
            <w:r>
              <w:rPr>
                <w:i/>
              </w:rPr>
              <w:t>Н</w:t>
            </w:r>
            <w:r>
              <w:rPr>
                <w:vertAlign w:val="subscript"/>
              </w:rPr>
              <w:t>1</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276" w:type="dxa"/>
            <w:tcBorders>
              <w:left w:val="single" w:sz="6" w:space="0" w:color="auto"/>
              <w:right w:val="single" w:sz="6" w:space="0" w:color="auto"/>
            </w:tcBorders>
          </w:tcPr>
          <w:p w:rsidR="00000000" w:rsidRDefault="00AC1C26">
            <w:pPr>
              <w:jc w:val="both"/>
              <w:rPr>
                <w:noProof/>
              </w:rPr>
            </w:pPr>
          </w:p>
        </w:tc>
        <w:tc>
          <w:tcPr>
            <w:tcW w:w="1581" w:type="dxa"/>
            <w:tcBorders>
              <w:left w:val="single" w:sz="6" w:space="0" w:color="auto"/>
              <w:right w:val="single" w:sz="6" w:space="0" w:color="auto"/>
            </w:tcBorders>
          </w:tcPr>
          <w:p w:rsidR="00000000" w:rsidRDefault="00AC1C26">
            <w:pPr>
              <w:jc w:val="both"/>
            </w:pPr>
            <w:r>
              <w:t>нагрузки от кранов</w:t>
            </w:r>
          </w:p>
        </w:tc>
        <w:tc>
          <w:tcPr>
            <w:tcW w:w="2730" w:type="dxa"/>
            <w:tcBorders>
              <w:top w:val="single" w:sz="6" w:space="0" w:color="auto"/>
              <w:left w:val="single" w:sz="6" w:space="0" w:color="auto"/>
              <w:right w:val="single" w:sz="6" w:space="0" w:color="auto"/>
            </w:tcBorders>
          </w:tcPr>
          <w:p w:rsidR="00000000" w:rsidRDefault="00AC1C26">
            <w:pPr>
              <w:jc w:val="both"/>
            </w:pPr>
            <w:r>
              <w:t>Надкрановая (верхняя) часть</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Разрезных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2,0</w:t>
            </w:r>
            <w:r>
              <w:t xml:space="preserve"> </w:t>
            </w:r>
            <w:r>
              <w:rPr>
                <w:i/>
              </w:rPr>
              <w:t>Н</w:t>
            </w:r>
            <w:r>
              <w:rPr>
                <w:vertAlign w:val="subscript"/>
              </w:rPr>
              <w:t>2</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 xml:space="preserve">1,5 </w:t>
            </w:r>
            <w:r>
              <w:rPr>
                <w:i/>
              </w:rPr>
              <w:t>Н</w:t>
            </w:r>
            <w:r>
              <w:rPr>
                <w:vertAlign w:val="subscript"/>
              </w:rPr>
              <w:t>2</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 xml:space="preserve">2,0 </w:t>
            </w:r>
            <w:r>
              <w:rPr>
                <w:i/>
              </w:rPr>
              <w:t>Н</w:t>
            </w:r>
            <w:r>
              <w:rPr>
                <w:vertAlign w:val="subscript"/>
              </w:rPr>
              <w:t>2</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276" w:type="dxa"/>
            <w:tcBorders>
              <w:left w:val="single" w:sz="6" w:space="0" w:color="auto"/>
              <w:right w:val="single" w:sz="6" w:space="0" w:color="auto"/>
            </w:tcBorders>
          </w:tcPr>
          <w:p w:rsidR="00000000" w:rsidRDefault="00AC1C26">
            <w:pPr>
              <w:jc w:val="both"/>
              <w:rPr>
                <w:noProof/>
              </w:rPr>
            </w:pPr>
            <w:r>
              <w:t>С мостовыми</w:t>
            </w:r>
          </w:p>
        </w:tc>
        <w:tc>
          <w:tcPr>
            <w:tcW w:w="1581" w:type="dxa"/>
            <w:tcBorders>
              <w:left w:val="single" w:sz="6" w:space="0" w:color="auto"/>
              <w:bottom w:val="single" w:sz="6" w:space="0" w:color="auto"/>
              <w:right w:val="single" w:sz="6" w:space="0" w:color="auto"/>
            </w:tcBorders>
          </w:tcPr>
          <w:p w:rsidR="00000000" w:rsidRDefault="00AC1C26">
            <w:pPr>
              <w:jc w:val="both"/>
              <w:rPr>
                <w:noProof/>
              </w:rPr>
            </w:pPr>
          </w:p>
        </w:tc>
        <w:tc>
          <w:tcPr>
            <w:tcW w:w="2730" w:type="dxa"/>
            <w:tcBorders>
              <w:left w:val="single" w:sz="6" w:space="0" w:color="auto"/>
              <w:bottom w:val="single" w:sz="6" w:space="0" w:color="auto"/>
              <w:right w:val="single" w:sz="6" w:space="0" w:color="auto"/>
            </w:tcBorders>
          </w:tcPr>
          <w:p w:rsidR="00000000" w:rsidRDefault="00AC1C26">
            <w:pPr>
              <w:jc w:val="both"/>
            </w:pPr>
            <w:r>
              <w:t>колонн при подкрановых балках</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Неразрезных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 xml:space="preserve">2,0 </w:t>
            </w:r>
            <w:r>
              <w:rPr>
                <w:i/>
              </w:rPr>
              <w:t>Н</w:t>
            </w:r>
            <w:r>
              <w:rPr>
                <w:vertAlign w:val="subscript"/>
              </w:rPr>
              <w:t>2</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1,5 </w:t>
            </w:r>
            <w:r>
              <w:rPr>
                <w:i/>
              </w:rPr>
              <w:t>Н</w:t>
            </w:r>
            <w:r>
              <w:rPr>
                <w:vertAlign w:val="subscript"/>
              </w:rPr>
              <w:t>2</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1,5</w:t>
            </w:r>
            <w:r>
              <w:t xml:space="preserve"> </w:t>
            </w:r>
            <w:r>
              <w:rPr>
                <w:i/>
              </w:rPr>
              <w:t>Н</w:t>
            </w:r>
            <w:r>
              <w:rPr>
                <w:vertAlign w:val="subscript"/>
              </w:rPr>
              <w:t>2</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276" w:type="dxa"/>
            <w:tcBorders>
              <w:left w:val="single" w:sz="6" w:space="0" w:color="auto"/>
              <w:right w:val="single" w:sz="6" w:space="0" w:color="auto"/>
            </w:tcBorders>
          </w:tcPr>
          <w:p w:rsidR="00000000" w:rsidRDefault="00AC1C26">
            <w:pPr>
              <w:jc w:val="both"/>
            </w:pPr>
            <w:r>
              <w:t>кранами</w:t>
            </w:r>
          </w:p>
        </w:tc>
        <w:tc>
          <w:tcPr>
            <w:tcW w:w="1581" w:type="dxa"/>
            <w:tcBorders>
              <w:top w:val="single" w:sz="6" w:space="0" w:color="auto"/>
              <w:left w:val="single" w:sz="6" w:space="0" w:color="auto"/>
              <w:right w:val="single" w:sz="6" w:space="0" w:color="auto"/>
            </w:tcBorders>
          </w:tcPr>
          <w:p w:rsidR="00000000" w:rsidRDefault="00AC1C26">
            <w:pPr>
              <w:jc w:val="both"/>
            </w:pPr>
          </w:p>
        </w:tc>
        <w:tc>
          <w:tcPr>
            <w:tcW w:w="2730" w:type="dxa"/>
            <w:tcBorders>
              <w:top w:val="single" w:sz="6" w:space="0" w:color="auto"/>
              <w:left w:val="single" w:sz="6" w:space="0" w:color="auto"/>
              <w:right w:val="single" w:sz="6" w:space="0" w:color="auto"/>
            </w:tcBorders>
          </w:tcPr>
          <w:p w:rsidR="00000000" w:rsidRDefault="00AC1C26">
            <w:pPr>
              <w:jc w:val="both"/>
            </w:pPr>
            <w:r>
              <w:t>Подкрановая (нижняя)часть</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Однопролетных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noProof/>
              </w:rPr>
              <w:t>1,5</w:t>
            </w:r>
            <w:r>
              <w:rPr>
                <w:lang w:val="en-US"/>
              </w:rPr>
              <w:t xml:space="preserve"> </w:t>
            </w:r>
            <w:r>
              <w:rPr>
                <w:i/>
              </w:rPr>
              <w:t>Н</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 xml:space="preserve">0,8 </w:t>
            </w:r>
            <w:r>
              <w:rPr>
                <w:i/>
              </w:rPr>
              <w:t>Н</w:t>
            </w:r>
            <w:r>
              <w:rPr>
                <w:vertAlign w:val="subscript"/>
              </w:rPr>
              <w:t>1</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pPr>
            <w:r>
              <w:t xml:space="preserve">1,2 </w:t>
            </w:r>
            <w:r>
              <w:rPr>
                <w:i/>
              </w:rPr>
              <w:t>Н</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pPr>
          </w:p>
        </w:tc>
        <w:tc>
          <w:tcPr>
            <w:tcW w:w="1276" w:type="dxa"/>
            <w:tcBorders>
              <w:left w:val="single" w:sz="6" w:space="0" w:color="auto"/>
              <w:right w:val="single" w:sz="6" w:space="0" w:color="auto"/>
            </w:tcBorders>
          </w:tcPr>
          <w:p w:rsidR="00000000" w:rsidRDefault="00AC1C26">
            <w:pPr>
              <w:jc w:val="both"/>
            </w:pPr>
          </w:p>
        </w:tc>
        <w:tc>
          <w:tcPr>
            <w:tcW w:w="1581" w:type="dxa"/>
            <w:tcBorders>
              <w:left w:val="single" w:sz="6" w:space="0" w:color="auto"/>
              <w:right w:val="single" w:sz="6" w:space="0" w:color="auto"/>
            </w:tcBorders>
          </w:tcPr>
          <w:p w:rsidR="00000000" w:rsidRDefault="00AC1C26">
            <w:pPr>
              <w:jc w:val="both"/>
            </w:pPr>
            <w:r>
              <w:t>Без учета</w:t>
            </w:r>
          </w:p>
        </w:tc>
        <w:tc>
          <w:tcPr>
            <w:tcW w:w="2730" w:type="dxa"/>
            <w:tcBorders>
              <w:left w:val="single" w:sz="6" w:space="0" w:color="auto"/>
              <w:bottom w:val="single" w:sz="6" w:space="0" w:color="auto"/>
              <w:right w:val="single" w:sz="6" w:space="0" w:color="auto"/>
            </w:tcBorders>
          </w:tcPr>
          <w:p w:rsidR="00000000" w:rsidRDefault="00AC1C26">
            <w:pPr>
              <w:jc w:val="both"/>
            </w:pPr>
            <w:r>
              <w:t>колонн зданий</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Многопролетных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1,2 </w:t>
            </w:r>
            <w:r>
              <w:rPr>
                <w:i/>
              </w:rPr>
              <w:t>Н</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 xml:space="preserve">0,8 </w:t>
            </w:r>
            <w:r>
              <w:rPr>
                <w:i/>
              </w:rPr>
              <w:t>Н</w:t>
            </w:r>
            <w:r>
              <w:rPr>
                <w:vertAlign w:val="subscript"/>
              </w:rPr>
              <w:t>1</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pPr>
            <w:r>
              <w:t xml:space="preserve">1,2 </w:t>
            </w:r>
            <w:r>
              <w:rPr>
                <w:i/>
              </w:rPr>
              <w:t>Н</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pPr>
            <w:r>
              <w:t>Здания</w:t>
            </w:r>
          </w:p>
        </w:tc>
        <w:tc>
          <w:tcPr>
            <w:tcW w:w="1276" w:type="dxa"/>
            <w:tcBorders>
              <w:left w:val="single" w:sz="6" w:space="0" w:color="auto"/>
              <w:right w:val="single" w:sz="6" w:space="0" w:color="auto"/>
            </w:tcBorders>
          </w:tcPr>
          <w:p w:rsidR="00000000" w:rsidRDefault="00AC1C26">
            <w:pPr>
              <w:jc w:val="both"/>
            </w:pPr>
          </w:p>
        </w:tc>
        <w:tc>
          <w:tcPr>
            <w:tcW w:w="1581" w:type="dxa"/>
            <w:tcBorders>
              <w:left w:val="single" w:sz="6" w:space="0" w:color="auto"/>
              <w:right w:val="single" w:sz="6" w:space="0" w:color="auto"/>
            </w:tcBorders>
          </w:tcPr>
          <w:p w:rsidR="00000000" w:rsidRDefault="00AC1C26">
            <w:pPr>
              <w:jc w:val="both"/>
            </w:pPr>
            <w:r>
              <w:t>нагрузки от кранов</w:t>
            </w:r>
          </w:p>
        </w:tc>
        <w:tc>
          <w:tcPr>
            <w:tcW w:w="2730" w:type="dxa"/>
            <w:tcBorders>
              <w:top w:val="single" w:sz="6" w:space="0" w:color="auto"/>
              <w:left w:val="single" w:sz="6" w:space="0" w:color="auto"/>
              <w:right w:val="single" w:sz="6" w:space="0" w:color="auto"/>
            </w:tcBorders>
          </w:tcPr>
          <w:p w:rsidR="00000000" w:rsidRDefault="00AC1C26">
            <w:pPr>
              <w:jc w:val="both"/>
            </w:pPr>
            <w:r>
              <w:t>Надкрановая (верхняя) часть</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Разр</w:t>
            </w:r>
            <w:r>
              <w:t>езных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2,5 </w:t>
            </w:r>
            <w:r>
              <w:rPr>
                <w:i/>
              </w:rPr>
              <w:t>Н</w:t>
            </w:r>
            <w:r>
              <w:rPr>
                <w:vertAlign w:val="subscript"/>
              </w:rPr>
              <w:t>2</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1,5 </w:t>
            </w:r>
            <w:r>
              <w:rPr>
                <w:i/>
              </w:rPr>
              <w:t>Н</w:t>
            </w:r>
            <w:r>
              <w:rPr>
                <w:vertAlign w:val="subscript"/>
              </w:rPr>
              <w:t>2</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rPr>
                <w:noProof/>
              </w:rPr>
            </w:pPr>
            <w:r>
              <w:rPr>
                <w:noProof/>
              </w:rPr>
              <w:t xml:space="preserve">2,0 </w:t>
            </w:r>
            <w:r>
              <w:rPr>
                <w:i/>
              </w:rPr>
              <w:t>Н</w:t>
            </w:r>
            <w:r>
              <w:rPr>
                <w:vertAlign w:val="subscript"/>
              </w:rPr>
              <w:t>2</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noProof/>
              </w:rPr>
            </w:pPr>
          </w:p>
        </w:tc>
        <w:tc>
          <w:tcPr>
            <w:tcW w:w="1276" w:type="dxa"/>
            <w:tcBorders>
              <w:left w:val="single" w:sz="6" w:space="0" w:color="auto"/>
              <w:bottom w:val="single" w:sz="6" w:space="0" w:color="auto"/>
              <w:right w:val="single" w:sz="6" w:space="0" w:color="auto"/>
            </w:tcBorders>
          </w:tcPr>
          <w:p w:rsidR="00000000" w:rsidRDefault="00AC1C26">
            <w:pPr>
              <w:jc w:val="both"/>
              <w:rPr>
                <w:noProof/>
              </w:rPr>
            </w:pPr>
          </w:p>
        </w:tc>
        <w:tc>
          <w:tcPr>
            <w:tcW w:w="1581" w:type="dxa"/>
            <w:tcBorders>
              <w:left w:val="single" w:sz="6" w:space="0" w:color="auto"/>
              <w:bottom w:val="single" w:sz="6" w:space="0" w:color="auto"/>
              <w:right w:val="single" w:sz="6" w:space="0" w:color="auto"/>
            </w:tcBorders>
          </w:tcPr>
          <w:p w:rsidR="00000000" w:rsidRDefault="00AC1C26">
            <w:pPr>
              <w:jc w:val="both"/>
            </w:pPr>
          </w:p>
        </w:tc>
        <w:tc>
          <w:tcPr>
            <w:tcW w:w="2730" w:type="dxa"/>
            <w:tcBorders>
              <w:left w:val="single" w:sz="6" w:space="0" w:color="auto"/>
              <w:bottom w:val="single" w:sz="6" w:space="0" w:color="auto"/>
              <w:right w:val="single" w:sz="6" w:space="0" w:color="auto"/>
            </w:tcBorders>
          </w:tcPr>
          <w:p w:rsidR="00000000" w:rsidRDefault="00AC1C26">
            <w:pPr>
              <w:jc w:val="both"/>
            </w:pPr>
            <w:r>
              <w:t>колонн при подкрановых балках</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Неразрезных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2,0 </w:t>
            </w:r>
            <w:r>
              <w:rPr>
                <w:i/>
              </w:rPr>
              <w:t>Н</w:t>
            </w:r>
            <w:r>
              <w:rPr>
                <w:vertAlign w:val="subscript"/>
              </w:rPr>
              <w:t>2</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rPr>
                <w:smallCaps/>
                <w:lang w:val="en-US"/>
              </w:rPr>
            </w:pPr>
            <w:r>
              <w:rPr>
                <w:noProof/>
              </w:rPr>
              <w:t>1,5</w:t>
            </w:r>
            <w:r>
              <w:rPr>
                <w:lang w:val="en-US"/>
              </w:rPr>
              <w:t xml:space="preserve"> </w:t>
            </w:r>
            <w:r>
              <w:rPr>
                <w:i/>
              </w:rPr>
              <w:t>Н</w:t>
            </w:r>
            <w:r>
              <w:rPr>
                <w:vertAlign w:val="subscript"/>
              </w:rPr>
              <w:t>2</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pPr>
            <w:r>
              <w:t xml:space="preserve">1,5 </w:t>
            </w:r>
            <w:r>
              <w:rPr>
                <w:i/>
              </w:rPr>
              <w:t>Н</w:t>
            </w:r>
            <w:r>
              <w:rPr>
                <w:vertAlign w:val="subscript"/>
              </w:rPr>
              <w:t>2</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pPr>
          </w:p>
        </w:tc>
        <w:tc>
          <w:tcPr>
            <w:tcW w:w="1276" w:type="dxa"/>
            <w:tcBorders>
              <w:top w:val="single" w:sz="6" w:space="0" w:color="auto"/>
              <w:left w:val="single" w:sz="6" w:space="0" w:color="auto"/>
              <w:right w:val="single" w:sz="6" w:space="0" w:color="auto"/>
            </w:tcBorders>
          </w:tcPr>
          <w:p w:rsidR="00000000" w:rsidRDefault="00AC1C26">
            <w:pPr>
              <w:jc w:val="both"/>
            </w:pPr>
          </w:p>
        </w:tc>
        <w:tc>
          <w:tcPr>
            <w:tcW w:w="1581" w:type="dxa"/>
            <w:tcBorders>
              <w:top w:val="single" w:sz="6" w:space="0" w:color="auto"/>
              <w:left w:val="single" w:sz="6" w:space="0" w:color="auto"/>
              <w:right w:val="single" w:sz="6" w:space="0" w:color="auto"/>
            </w:tcBorders>
          </w:tcPr>
          <w:p w:rsidR="00000000" w:rsidRDefault="00AC1C26">
            <w:pPr>
              <w:jc w:val="both"/>
            </w:pPr>
          </w:p>
        </w:tc>
        <w:tc>
          <w:tcPr>
            <w:tcW w:w="2730" w:type="dxa"/>
            <w:tcBorders>
              <w:top w:val="single" w:sz="6" w:space="0" w:color="auto"/>
              <w:left w:val="single" w:sz="6" w:space="0" w:color="auto"/>
              <w:right w:val="single" w:sz="6" w:space="0" w:color="auto"/>
            </w:tcBorders>
          </w:tcPr>
          <w:p w:rsidR="00000000" w:rsidRDefault="00AC1C26">
            <w:pPr>
              <w:jc w:val="both"/>
            </w:pPr>
            <w:r>
              <w:t>Нижняя часть колонн</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Однопролетных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1,5 </w:t>
            </w:r>
            <w:r>
              <w:rPr>
                <w:i/>
              </w:rPr>
              <w:t>Н</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0,8 </w:t>
            </w:r>
            <w:r>
              <w:rPr>
                <w:i/>
              </w:rPr>
              <w:t>Н</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pPr>
            <w:r>
              <w:t xml:space="preserve">1,2 </w:t>
            </w:r>
            <w:r>
              <w:rPr>
                <w:i/>
              </w:rPr>
              <w:t>Н</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pPr>
          </w:p>
        </w:tc>
        <w:tc>
          <w:tcPr>
            <w:tcW w:w="1276" w:type="dxa"/>
            <w:tcBorders>
              <w:left w:val="single" w:sz="6" w:space="0" w:color="auto"/>
              <w:right w:val="single" w:sz="6" w:space="0" w:color="auto"/>
            </w:tcBorders>
          </w:tcPr>
          <w:p w:rsidR="00000000" w:rsidRDefault="00AC1C26">
            <w:pPr>
              <w:jc w:val="both"/>
            </w:pPr>
          </w:p>
        </w:tc>
        <w:tc>
          <w:tcPr>
            <w:tcW w:w="1581" w:type="dxa"/>
            <w:tcBorders>
              <w:left w:val="single" w:sz="6" w:space="0" w:color="auto"/>
              <w:right w:val="single" w:sz="6" w:space="0" w:color="auto"/>
            </w:tcBorders>
          </w:tcPr>
          <w:p w:rsidR="00000000" w:rsidRDefault="00AC1C26">
            <w:pPr>
              <w:jc w:val="both"/>
            </w:pPr>
            <w:r>
              <w:t>Колонны</w:t>
            </w:r>
          </w:p>
        </w:tc>
        <w:tc>
          <w:tcPr>
            <w:tcW w:w="2730" w:type="dxa"/>
            <w:tcBorders>
              <w:left w:val="single" w:sz="6" w:space="0" w:color="auto"/>
              <w:bottom w:val="single" w:sz="6" w:space="0" w:color="auto"/>
              <w:right w:val="single" w:sz="6" w:space="0" w:color="auto"/>
            </w:tcBorders>
          </w:tcPr>
          <w:p w:rsidR="00000000" w:rsidRDefault="00AC1C26">
            <w:pPr>
              <w:jc w:val="both"/>
            </w:pPr>
            <w:r>
              <w:t>зданий</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Многопролетных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1,2 </w:t>
            </w:r>
            <w:r>
              <w:rPr>
                <w:i/>
              </w:rPr>
              <w:t>Н</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0,8 </w:t>
            </w:r>
            <w:r>
              <w:rPr>
                <w:i/>
              </w:rPr>
              <w:t>Н</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pPr>
            <w:r>
              <w:t xml:space="preserve">1,2 </w:t>
            </w:r>
            <w:r>
              <w:rPr>
                <w:i/>
              </w:rPr>
              <w:t>Н</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pPr>
          </w:p>
        </w:tc>
        <w:tc>
          <w:tcPr>
            <w:tcW w:w="1276" w:type="dxa"/>
            <w:tcBorders>
              <w:left w:val="single" w:sz="6" w:space="0" w:color="auto"/>
              <w:right w:val="single" w:sz="6" w:space="0" w:color="auto"/>
            </w:tcBorders>
          </w:tcPr>
          <w:p w:rsidR="00000000" w:rsidRDefault="00AC1C26">
            <w:pPr>
              <w:jc w:val="both"/>
            </w:pPr>
            <w:r>
              <w:t>Без мостовых кранов</w:t>
            </w:r>
          </w:p>
        </w:tc>
        <w:tc>
          <w:tcPr>
            <w:tcW w:w="1581" w:type="dxa"/>
            <w:tcBorders>
              <w:left w:val="single" w:sz="6" w:space="0" w:color="auto"/>
              <w:bottom w:val="single" w:sz="6" w:space="0" w:color="auto"/>
              <w:right w:val="single" w:sz="6" w:space="0" w:color="auto"/>
            </w:tcBorders>
          </w:tcPr>
          <w:p w:rsidR="00000000" w:rsidRDefault="00AC1C26">
            <w:pPr>
              <w:jc w:val="both"/>
            </w:pPr>
            <w:r>
              <w:t>ступенчатые</w:t>
            </w:r>
          </w:p>
        </w:tc>
        <w:tc>
          <w:tcPr>
            <w:tcW w:w="4312" w:type="dxa"/>
            <w:gridSpan w:val="2"/>
            <w:tcBorders>
              <w:top w:val="single" w:sz="6" w:space="0" w:color="auto"/>
              <w:left w:val="single" w:sz="6" w:space="0" w:color="auto"/>
              <w:bottom w:val="single" w:sz="6" w:space="0" w:color="auto"/>
            </w:tcBorders>
          </w:tcPr>
          <w:p w:rsidR="00000000" w:rsidRDefault="00AC1C26">
            <w:pPr>
              <w:jc w:val="both"/>
              <w:rPr>
                <w:lang w:val="en-US"/>
              </w:rPr>
            </w:pPr>
            <w:r>
              <w:t>Верхняя часть колон</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2,5 </w:t>
            </w:r>
            <w:r>
              <w:rPr>
                <w:i/>
              </w:rPr>
              <w:t>Н</w:t>
            </w:r>
            <w:r>
              <w:rPr>
                <w:vertAlign w:val="subscript"/>
              </w:rPr>
              <w:t>2</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2,0 </w:t>
            </w:r>
            <w:r>
              <w:rPr>
                <w:i/>
              </w:rPr>
              <w:t>Н</w:t>
            </w:r>
            <w:r>
              <w:rPr>
                <w:vertAlign w:val="subscript"/>
              </w:rPr>
              <w:t>2</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pPr>
            <w:r>
              <w:t xml:space="preserve">2,5 </w:t>
            </w:r>
            <w:r>
              <w:rPr>
                <w:i/>
              </w:rPr>
              <w:t>Н</w:t>
            </w:r>
            <w:r>
              <w:rPr>
                <w:vertAlign w:val="subscript"/>
              </w:rPr>
              <w:t>2</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pPr>
          </w:p>
        </w:tc>
        <w:tc>
          <w:tcPr>
            <w:tcW w:w="1276" w:type="dxa"/>
            <w:tcBorders>
              <w:left w:val="single" w:sz="6" w:space="0" w:color="auto"/>
              <w:right w:val="single" w:sz="6" w:space="0" w:color="auto"/>
            </w:tcBorders>
          </w:tcPr>
          <w:p w:rsidR="00000000" w:rsidRDefault="00AC1C26">
            <w:pPr>
              <w:jc w:val="both"/>
            </w:pPr>
          </w:p>
        </w:tc>
        <w:tc>
          <w:tcPr>
            <w:tcW w:w="4311" w:type="dxa"/>
            <w:gridSpan w:val="2"/>
            <w:tcBorders>
              <w:top w:val="single" w:sz="6" w:space="0" w:color="auto"/>
              <w:left w:val="single" w:sz="6" w:space="0" w:color="auto"/>
            </w:tcBorders>
          </w:tcPr>
          <w:p w:rsidR="00000000" w:rsidRDefault="00AC1C26">
            <w:pPr>
              <w:jc w:val="both"/>
            </w:pPr>
            <w:r>
              <w:t>Колонны постоянного сечения</w:t>
            </w:r>
          </w:p>
        </w:tc>
        <w:tc>
          <w:tcPr>
            <w:tcW w:w="1582" w:type="dxa"/>
            <w:tcBorders>
              <w:top w:val="single" w:sz="6" w:space="0" w:color="auto"/>
              <w:left w:val="single" w:sz="6" w:space="0" w:color="auto"/>
              <w:right w:val="single" w:sz="6" w:space="0" w:color="auto"/>
            </w:tcBorders>
          </w:tcPr>
          <w:p w:rsidR="00000000" w:rsidRDefault="00AC1C26">
            <w:pPr>
              <w:jc w:val="both"/>
            </w:pPr>
            <w:r>
              <w:t>Однопролетных</w:t>
            </w:r>
          </w:p>
        </w:tc>
        <w:tc>
          <w:tcPr>
            <w:tcW w:w="1762" w:type="dxa"/>
            <w:tcBorders>
              <w:top w:val="single" w:sz="6" w:space="0" w:color="auto"/>
              <w:left w:val="single" w:sz="6" w:space="0" w:color="auto"/>
              <w:right w:val="single" w:sz="6" w:space="0" w:color="auto"/>
            </w:tcBorders>
          </w:tcPr>
          <w:p w:rsidR="00000000" w:rsidRDefault="00AC1C26">
            <w:pPr>
              <w:jc w:val="center"/>
              <w:rPr>
                <w:lang w:val="en-US"/>
              </w:rPr>
            </w:pPr>
            <w:r>
              <w:rPr>
                <w:lang w:val="en-US"/>
              </w:rPr>
              <w:t xml:space="preserve">1,5 </w:t>
            </w:r>
            <w:r>
              <w:rPr>
                <w:i/>
              </w:rPr>
              <w:t>Н</w:t>
            </w:r>
          </w:p>
        </w:tc>
        <w:tc>
          <w:tcPr>
            <w:tcW w:w="1283" w:type="dxa"/>
            <w:tcBorders>
              <w:top w:val="single" w:sz="6" w:space="0" w:color="auto"/>
              <w:left w:val="single" w:sz="6" w:space="0" w:color="auto"/>
              <w:right w:val="single" w:sz="6" w:space="0" w:color="auto"/>
            </w:tcBorders>
          </w:tcPr>
          <w:p w:rsidR="00000000" w:rsidRDefault="00AC1C26">
            <w:pPr>
              <w:jc w:val="center"/>
            </w:pPr>
            <w:r>
              <w:t>0,8</w:t>
            </w:r>
            <w:r>
              <w:rPr>
                <w:i/>
              </w:rPr>
              <w:t xml:space="preserve"> Н</w:t>
            </w:r>
          </w:p>
        </w:tc>
        <w:tc>
          <w:tcPr>
            <w:tcW w:w="1411" w:type="dxa"/>
            <w:tcBorders>
              <w:top w:val="single" w:sz="6" w:space="0" w:color="auto"/>
              <w:left w:val="single" w:sz="6" w:space="0" w:color="auto"/>
              <w:right w:val="single" w:sz="12" w:space="0" w:color="auto"/>
            </w:tcBorders>
          </w:tcPr>
          <w:p w:rsidR="00000000" w:rsidRDefault="00AC1C26">
            <w:pPr>
              <w:jc w:val="center"/>
            </w:pPr>
            <w:r>
              <w:t xml:space="preserve">1,2 </w:t>
            </w:r>
            <w:r>
              <w:rPr>
                <w:i/>
              </w:rPr>
              <w:t>Н</w:t>
            </w:r>
          </w:p>
        </w:tc>
      </w:tr>
      <w:tr w:rsidR="00000000">
        <w:tblPrEx>
          <w:tblCellMar>
            <w:top w:w="0" w:type="dxa"/>
            <w:bottom w:w="0" w:type="dxa"/>
          </w:tblCellMar>
        </w:tblPrEx>
        <w:tc>
          <w:tcPr>
            <w:tcW w:w="1133" w:type="dxa"/>
            <w:tcBorders>
              <w:left w:val="single" w:sz="12" w:space="0" w:color="auto"/>
              <w:bottom w:val="single" w:sz="6" w:space="0" w:color="auto"/>
              <w:right w:val="single" w:sz="6" w:space="0" w:color="auto"/>
            </w:tcBorders>
          </w:tcPr>
          <w:p w:rsidR="00000000" w:rsidRDefault="00AC1C26">
            <w:pPr>
              <w:jc w:val="both"/>
            </w:pPr>
          </w:p>
        </w:tc>
        <w:tc>
          <w:tcPr>
            <w:tcW w:w="1276" w:type="dxa"/>
            <w:tcBorders>
              <w:left w:val="single" w:sz="6" w:space="0" w:color="auto"/>
              <w:bottom w:val="single" w:sz="6" w:space="0" w:color="auto"/>
              <w:right w:val="single" w:sz="6" w:space="0" w:color="auto"/>
            </w:tcBorders>
          </w:tcPr>
          <w:p w:rsidR="00000000" w:rsidRDefault="00AC1C26">
            <w:pPr>
              <w:jc w:val="both"/>
            </w:pPr>
          </w:p>
        </w:tc>
        <w:tc>
          <w:tcPr>
            <w:tcW w:w="4311" w:type="dxa"/>
            <w:gridSpan w:val="2"/>
            <w:tcBorders>
              <w:left w:val="single" w:sz="6" w:space="0" w:color="auto"/>
              <w:bottom w:val="single" w:sz="6" w:space="0" w:color="auto"/>
            </w:tcBorders>
          </w:tcPr>
          <w:p w:rsidR="00000000" w:rsidRDefault="00AC1C26">
            <w:pPr>
              <w:jc w:val="both"/>
            </w:pPr>
            <w:r>
              <w:t>зданий</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Многопролетных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1,2 </w:t>
            </w:r>
            <w:r>
              <w:rPr>
                <w:i/>
              </w:rPr>
              <w:t>Н</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0,8 </w:t>
            </w:r>
            <w:r>
              <w:rPr>
                <w:i/>
              </w:rPr>
              <w:t>Н</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pPr>
            <w:r>
              <w:t xml:space="preserve">1,2 </w:t>
            </w:r>
            <w:r>
              <w:rPr>
                <w:i/>
              </w:rPr>
              <w:t>Н</w:t>
            </w:r>
          </w:p>
        </w:tc>
      </w:tr>
      <w:tr w:rsidR="00000000">
        <w:tblPrEx>
          <w:tblCellMar>
            <w:top w:w="0" w:type="dxa"/>
            <w:bottom w:w="0" w:type="dxa"/>
          </w:tblCellMar>
        </w:tblPrEx>
        <w:tc>
          <w:tcPr>
            <w:tcW w:w="1133" w:type="dxa"/>
            <w:tcBorders>
              <w:top w:val="single" w:sz="6" w:space="0" w:color="auto"/>
              <w:left w:val="single" w:sz="12" w:space="0" w:color="auto"/>
              <w:right w:val="single" w:sz="6" w:space="0" w:color="auto"/>
            </w:tcBorders>
          </w:tcPr>
          <w:p w:rsidR="00000000" w:rsidRDefault="00AC1C26">
            <w:pPr>
              <w:jc w:val="both"/>
            </w:pPr>
          </w:p>
        </w:tc>
        <w:tc>
          <w:tcPr>
            <w:tcW w:w="2857" w:type="dxa"/>
            <w:gridSpan w:val="2"/>
            <w:tcBorders>
              <w:top w:val="single" w:sz="6" w:space="0" w:color="auto"/>
              <w:left w:val="single" w:sz="6" w:space="0" w:color="auto"/>
              <w:right w:val="single" w:sz="6" w:space="0" w:color="auto"/>
            </w:tcBorders>
          </w:tcPr>
          <w:p w:rsidR="00000000" w:rsidRDefault="00AC1C26">
            <w:pPr>
              <w:jc w:val="both"/>
            </w:pPr>
            <w:r>
              <w:t>Крановые</w:t>
            </w:r>
          </w:p>
        </w:tc>
        <w:tc>
          <w:tcPr>
            <w:tcW w:w="2730" w:type="dxa"/>
            <w:tcBorders>
              <w:top w:val="single" w:sz="6" w:space="0" w:color="auto"/>
              <w:left w:val="single" w:sz="6" w:space="0" w:color="auto"/>
              <w:right w:val="single" w:sz="6" w:space="0" w:color="auto"/>
            </w:tcBorders>
          </w:tcPr>
          <w:p w:rsidR="00000000" w:rsidRDefault="00AC1C26">
            <w:pPr>
              <w:jc w:val="both"/>
            </w:pPr>
            <w:r>
              <w:t>При подкрановых</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Разрезных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2,0</w:t>
            </w:r>
            <w:r>
              <w:t xml:space="preserve"> </w:t>
            </w:r>
            <w:r>
              <w:rPr>
                <w:i/>
              </w:rPr>
              <w:t>Н</w:t>
            </w:r>
            <w:r>
              <w:rPr>
                <w:vertAlign w:val="subscript"/>
              </w:rPr>
              <w:t>1</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0,8</w:t>
            </w:r>
            <w:r>
              <w:t xml:space="preserve"> </w:t>
            </w:r>
            <w:r>
              <w:rPr>
                <w:i/>
              </w:rPr>
              <w:t>Н</w:t>
            </w:r>
            <w:r>
              <w:rPr>
                <w:vertAlign w:val="subscript"/>
              </w:rPr>
              <w:t>1</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rPr>
                <w:i/>
                <w:lang w:val="en-US"/>
              </w:rPr>
            </w:pPr>
            <w:r>
              <w:t xml:space="preserve">1,5 </w:t>
            </w:r>
            <w:r>
              <w:rPr>
                <w:i/>
              </w:rPr>
              <w:t>Н</w:t>
            </w:r>
            <w:r>
              <w:rPr>
                <w:vertAlign w:val="subscript"/>
              </w:rPr>
              <w:t>1</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rPr>
                <w:i/>
                <w:lang w:val="en-US"/>
              </w:rPr>
            </w:pPr>
            <w:r>
              <w:t>Эстакады</w:t>
            </w:r>
          </w:p>
        </w:tc>
        <w:tc>
          <w:tcPr>
            <w:tcW w:w="2857" w:type="dxa"/>
            <w:gridSpan w:val="2"/>
            <w:tcBorders>
              <w:left w:val="single" w:sz="6" w:space="0" w:color="auto"/>
              <w:bottom w:val="single" w:sz="6" w:space="0" w:color="auto"/>
              <w:right w:val="single" w:sz="6" w:space="0" w:color="auto"/>
            </w:tcBorders>
          </w:tcPr>
          <w:p w:rsidR="00000000" w:rsidRDefault="00AC1C26">
            <w:pPr>
              <w:jc w:val="both"/>
            </w:pPr>
          </w:p>
        </w:tc>
        <w:tc>
          <w:tcPr>
            <w:tcW w:w="2730" w:type="dxa"/>
            <w:tcBorders>
              <w:left w:val="single" w:sz="6" w:space="0" w:color="auto"/>
              <w:bottom w:val="single" w:sz="6" w:space="0" w:color="auto"/>
              <w:right w:val="single" w:sz="6" w:space="0" w:color="auto"/>
            </w:tcBorders>
          </w:tcPr>
          <w:p w:rsidR="00000000" w:rsidRDefault="00AC1C26">
            <w:pPr>
              <w:jc w:val="both"/>
            </w:pPr>
            <w:r>
              <w:t>балках</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Неразрезных</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 xml:space="preserve">1,5 </w:t>
            </w:r>
            <w:r>
              <w:rPr>
                <w:i/>
              </w:rPr>
              <w:t>Н</w:t>
            </w:r>
            <w:r>
              <w:rPr>
                <w:vertAlign w:val="subscript"/>
              </w:rPr>
              <w:t>1</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rPr>
                <w:noProof/>
              </w:rPr>
            </w:pPr>
            <w:r>
              <w:rPr>
                <w:noProof/>
              </w:rPr>
              <w:t xml:space="preserve">0,8 </w:t>
            </w:r>
            <w:r>
              <w:rPr>
                <w:i/>
              </w:rPr>
              <w:t>Н</w:t>
            </w:r>
            <w:r>
              <w:rPr>
                <w:vertAlign w:val="subscript"/>
              </w:rPr>
              <w:t>1</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rPr>
                <w:i/>
                <w:smallCaps/>
                <w:lang w:val="en-US"/>
              </w:rPr>
            </w:pPr>
            <w:r>
              <w:rPr>
                <w:i/>
              </w:rPr>
              <w:t>Н</w:t>
            </w:r>
            <w:r>
              <w:rPr>
                <w:vertAlign w:val="subscript"/>
              </w:rPr>
              <w:t>1</w:t>
            </w:r>
          </w:p>
        </w:tc>
      </w:tr>
      <w:tr w:rsidR="00000000">
        <w:tblPrEx>
          <w:tblCellMar>
            <w:top w:w="0" w:type="dxa"/>
            <w:bottom w:w="0" w:type="dxa"/>
          </w:tblCellMar>
        </w:tblPrEx>
        <w:tc>
          <w:tcPr>
            <w:tcW w:w="1133" w:type="dxa"/>
            <w:tcBorders>
              <w:left w:val="single" w:sz="12" w:space="0" w:color="auto"/>
              <w:right w:val="single" w:sz="6" w:space="0" w:color="auto"/>
            </w:tcBorders>
          </w:tcPr>
          <w:p w:rsidR="00000000" w:rsidRDefault="00AC1C26">
            <w:pPr>
              <w:jc w:val="both"/>
            </w:pPr>
          </w:p>
        </w:tc>
        <w:tc>
          <w:tcPr>
            <w:tcW w:w="2857" w:type="dxa"/>
            <w:gridSpan w:val="2"/>
            <w:tcBorders>
              <w:top w:val="single" w:sz="6" w:space="0" w:color="auto"/>
              <w:left w:val="single" w:sz="6" w:space="0" w:color="auto"/>
              <w:right w:val="single" w:sz="6" w:space="0" w:color="auto"/>
            </w:tcBorders>
          </w:tcPr>
          <w:p w:rsidR="00000000" w:rsidRDefault="00AC1C26">
            <w:pPr>
              <w:jc w:val="both"/>
            </w:pPr>
            <w:r>
              <w:t>Под трубопроводы</w:t>
            </w:r>
          </w:p>
        </w:tc>
        <w:tc>
          <w:tcPr>
            <w:tcW w:w="2730" w:type="dxa"/>
            <w:tcBorders>
              <w:top w:val="single" w:sz="6" w:space="0" w:color="auto"/>
              <w:left w:val="single" w:sz="6" w:space="0" w:color="auto"/>
              <w:right w:val="single" w:sz="6" w:space="0" w:color="auto"/>
            </w:tcBorders>
          </w:tcPr>
          <w:p w:rsidR="00000000" w:rsidRDefault="00AC1C26">
            <w:pPr>
              <w:jc w:val="both"/>
            </w:pPr>
            <w:r>
              <w:t>При со</w:t>
            </w:r>
            <w:r>
              <w:t>единении колонн</w:t>
            </w:r>
          </w:p>
        </w:tc>
        <w:tc>
          <w:tcPr>
            <w:tcW w:w="1582" w:type="dxa"/>
            <w:tcBorders>
              <w:top w:val="single" w:sz="6" w:space="0" w:color="auto"/>
              <w:left w:val="single" w:sz="6" w:space="0" w:color="auto"/>
              <w:bottom w:val="single" w:sz="6" w:space="0" w:color="auto"/>
              <w:right w:val="single" w:sz="6" w:space="0" w:color="auto"/>
            </w:tcBorders>
          </w:tcPr>
          <w:p w:rsidR="00000000" w:rsidRDefault="00AC1C26">
            <w:pPr>
              <w:jc w:val="both"/>
            </w:pPr>
            <w:r>
              <w:t>Шарнирном</w:t>
            </w:r>
          </w:p>
        </w:tc>
        <w:tc>
          <w:tcPr>
            <w:tcW w:w="1762"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2,0 </w:t>
            </w:r>
            <w:r>
              <w:rPr>
                <w:i/>
              </w:rPr>
              <w:t>Н</w:t>
            </w:r>
          </w:p>
        </w:tc>
        <w:tc>
          <w:tcPr>
            <w:tcW w:w="1283"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rPr>
                <w:i/>
              </w:rPr>
              <w:t>Н</w:t>
            </w:r>
          </w:p>
        </w:tc>
        <w:tc>
          <w:tcPr>
            <w:tcW w:w="1411" w:type="dxa"/>
            <w:tcBorders>
              <w:top w:val="single" w:sz="6" w:space="0" w:color="auto"/>
              <w:left w:val="single" w:sz="6" w:space="0" w:color="auto"/>
              <w:bottom w:val="single" w:sz="6" w:space="0" w:color="auto"/>
              <w:right w:val="single" w:sz="12" w:space="0" w:color="auto"/>
            </w:tcBorders>
          </w:tcPr>
          <w:p w:rsidR="00000000" w:rsidRDefault="00AC1C26">
            <w:pPr>
              <w:jc w:val="center"/>
            </w:pPr>
            <w:r>
              <w:t xml:space="preserve">2,0 </w:t>
            </w:r>
            <w:r>
              <w:rPr>
                <w:i/>
              </w:rPr>
              <w:t>Н</w:t>
            </w:r>
          </w:p>
        </w:tc>
      </w:tr>
      <w:tr w:rsidR="00000000">
        <w:tblPrEx>
          <w:tblCellMar>
            <w:top w:w="0" w:type="dxa"/>
            <w:bottom w:w="0" w:type="dxa"/>
          </w:tblCellMar>
        </w:tblPrEx>
        <w:tc>
          <w:tcPr>
            <w:tcW w:w="1133" w:type="dxa"/>
            <w:tcBorders>
              <w:left w:val="single" w:sz="12" w:space="0" w:color="auto"/>
              <w:bottom w:val="single" w:sz="12" w:space="0" w:color="auto"/>
              <w:right w:val="single" w:sz="6" w:space="0" w:color="auto"/>
            </w:tcBorders>
          </w:tcPr>
          <w:p w:rsidR="00000000" w:rsidRDefault="00AC1C26">
            <w:pPr>
              <w:jc w:val="both"/>
            </w:pPr>
          </w:p>
        </w:tc>
        <w:tc>
          <w:tcPr>
            <w:tcW w:w="2857" w:type="dxa"/>
            <w:gridSpan w:val="2"/>
            <w:tcBorders>
              <w:left w:val="single" w:sz="6" w:space="0" w:color="auto"/>
              <w:bottom w:val="single" w:sz="12" w:space="0" w:color="auto"/>
              <w:right w:val="single" w:sz="6" w:space="0" w:color="auto"/>
            </w:tcBorders>
          </w:tcPr>
          <w:p w:rsidR="00000000" w:rsidRDefault="00AC1C26">
            <w:pPr>
              <w:jc w:val="both"/>
            </w:pPr>
          </w:p>
        </w:tc>
        <w:tc>
          <w:tcPr>
            <w:tcW w:w="2730" w:type="dxa"/>
            <w:tcBorders>
              <w:left w:val="single" w:sz="6" w:space="0" w:color="auto"/>
              <w:bottom w:val="single" w:sz="12" w:space="0" w:color="auto"/>
              <w:right w:val="single" w:sz="6" w:space="0" w:color="auto"/>
            </w:tcBorders>
          </w:tcPr>
          <w:p w:rsidR="00000000" w:rsidRDefault="00AC1C26">
            <w:pPr>
              <w:jc w:val="both"/>
            </w:pPr>
            <w:r>
              <w:t>с пролетным строением</w:t>
            </w:r>
          </w:p>
        </w:tc>
        <w:tc>
          <w:tcPr>
            <w:tcW w:w="1582" w:type="dxa"/>
            <w:tcBorders>
              <w:top w:val="single" w:sz="6" w:space="0" w:color="auto"/>
              <w:left w:val="single" w:sz="6" w:space="0" w:color="auto"/>
              <w:bottom w:val="single" w:sz="12" w:space="0" w:color="auto"/>
              <w:right w:val="single" w:sz="6" w:space="0" w:color="auto"/>
            </w:tcBorders>
          </w:tcPr>
          <w:p w:rsidR="00000000" w:rsidRDefault="00AC1C26">
            <w:pPr>
              <w:jc w:val="both"/>
            </w:pPr>
            <w:r>
              <w:t>Жестком</w:t>
            </w:r>
          </w:p>
        </w:tc>
        <w:tc>
          <w:tcPr>
            <w:tcW w:w="1762" w:type="dxa"/>
            <w:tcBorders>
              <w:top w:val="single" w:sz="6" w:space="0" w:color="auto"/>
              <w:left w:val="single" w:sz="6" w:space="0" w:color="auto"/>
              <w:bottom w:val="single" w:sz="12" w:space="0" w:color="auto"/>
              <w:right w:val="single" w:sz="6" w:space="0" w:color="auto"/>
            </w:tcBorders>
          </w:tcPr>
          <w:p w:rsidR="00000000" w:rsidRDefault="00AC1C26">
            <w:pPr>
              <w:jc w:val="center"/>
            </w:pPr>
            <w:r>
              <w:t xml:space="preserve">1,5 </w:t>
            </w:r>
            <w:r>
              <w:rPr>
                <w:i/>
              </w:rPr>
              <w:t>Н</w:t>
            </w:r>
          </w:p>
        </w:tc>
        <w:tc>
          <w:tcPr>
            <w:tcW w:w="1283" w:type="dxa"/>
            <w:tcBorders>
              <w:top w:val="single" w:sz="6" w:space="0" w:color="auto"/>
              <w:left w:val="single" w:sz="6" w:space="0" w:color="auto"/>
              <w:bottom w:val="single" w:sz="12" w:space="0" w:color="auto"/>
              <w:right w:val="single" w:sz="6" w:space="0" w:color="auto"/>
            </w:tcBorders>
          </w:tcPr>
          <w:p w:rsidR="00000000" w:rsidRDefault="00AC1C26">
            <w:pPr>
              <w:jc w:val="center"/>
            </w:pPr>
            <w:r>
              <w:t xml:space="preserve">0,7 </w:t>
            </w:r>
            <w:r>
              <w:rPr>
                <w:i/>
              </w:rPr>
              <w:t>Н</w:t>
            </w:r>
          </w:p>
        </w:tc>
        <w:tc>
          <w:tcPr>
            <w:tcW w:w="1411" w:type="dxa"/>
            <w:tcBorders>
              <w:top w:val="single" w:sz="6" w:space="0" w:color="auto"/>
              <w:left w:val="single" w:sz="6" w:space="0" w:color="auto"/>
              <w:bottom w:val="single" w:sz="12" w:space="0" w:color="auto"/>
              <w:right w:val="single" w:sz="12" w:space="0" w:color="auto"/>
            </w:tcBorders>
          </w:tcPr>
          <w:p w:rsidR="00000000" w:rsidRDefault="00AC1C26">
            <w:pPr>
              <w:jc w:val="center"/>
            </w:pPr>
            <w:r>
              <w:t xml:space="preserve">1,5 </w:t>
            </w:r>
            <w:r>
              <w:rPr>
                <w:i/>
              </w:rPr>
              <w:t>Н</w:t>
            </w:r>
          </w:p>
        </w:tc>
      </w:tr>
    </w:tbl>
    <w:p w:rsidR="00000000" w:rsidRDefault="00AC1C26">
      <w:pPr>
        <w:ind w:firstLine="284"/>
        <w:jc w:val="both"/>
        <w:rPr>
          <w:i/>
        </w:rPr>
      </w:pPr>
    </w:p>
    <w:p w:rsidR="00000000" w:rsidRDefault="00AC1C26">
      <w:pPr>
        <w:ind w:firstLine="284"/>
        <w:jc w:val="both"/>
      </w:pPr>
    </w:p>
    <w:p w:rsidR="00000000" w:rsidRDefault="00AC1C26">
      <w:pPr>
        <w:ind w:firstLine="284"/>
        <w:jc w:val="both"/>
      </w:pPr>
    </w:p>
    <w:p w:rsidR="00000000" w:rsidRDefault="00AC1C26">
      <w:pPr>
        <w:ind w:firstLine="284"/>
        <w:jc w:val="both"/>
        <w:sectPr w:rsidR="00000000">
          <w:pgSz w:w="16840" w:h="11907" w:orient="landscape" w:code="9"/>
          <w:pgMar w:top="1134" w:right="1134" w:bottom="1134" w:left="1134" w:header="720" w:footer="720" w:gutter="0"/>
          <w:cols w:space="720"/>
          <w:noEndnote/>
        </w:sectPr>
      </w:pPr>
    </w:p>
    <w:p w:rsidR="00000000" w:rsidRDefault="00AC1C26">
      <w:pPr>
        <w:ind w:firstLine="284"/>
        <w:jc w:val="both"/>
        <w:rPr>
          <w:i/>
          <w:noProof/>
        </w:rPr>
      </w:pPr>
      <w:r>
        <w:rPr>
          <w:i/>
        </w:rPr>
        <w:lastRenderedPageBreak/>
        <w:t>Обозначения, принятые в табл.</w:t>
      </w:r>
      <w:r>
        <w:rPr>
          <w:i/>
          <w:noProof/>
        </w:rPr>
        <w:t xml:space="preserve"> 23:</w:t>
      </w:r>
    </w:p>
    <w:p w:rsidR="00000000" w:rsidRDefault="00AC1C26">
      <w:pPr>
        <w:ind w:firstLine="284"/>
        <w:jc w:val="both"/>
      </w:pPr>
      <w:r>
        <w:rPr>
          <w:i/>
        </w:rPr>
        <w:t>Н</w:t>
      </w:r>
      <w:r>
        <w:rPr>
          <w:i/>
          <w:noProof/>
        </w:rPr>
        <w:t xml:space="preserve"> —</w:t>
      </w:r>
      <w:r>
        <w:t xml:space="preserve"> полная высота колонны от верха фундамента до горизонтальной конструкции (стропильной или подстропильной, распорки) в соответствующей плоскости;</w:t>
      </w:r>
    </w:p>
    <w:p w:rsidR="00000000" w:rsidRDefault="00AC1C26">
      <w:pPr>
        <w:ind w:firstLine="284"/>
        <w:jc w:val="both"/>
      </w:pPr>
      <w:r>
        <w:rPr>
          <w:i/>
          <w:lang w:val="en-US"/>
        </w:rPr>
        <w:t>H</w:t>
      </w:r>
      <w:r>
        <w:rPr>
          <w:vertAlign w:val="subscript"/>
        </w:rPr>
        <w:t>1</w:t>
      </w:r>
      <w:r>
        <w:rPr>
          <w:i/>
          <w:noProof/>
        </w:rPr>
        <w:t xml:space="preserve"> </w:t>
      </w:r>
      <w:r>
        <w:rPr>
          <w:i/>
          <w:noProof/>
        </w:rPr>
        <w:sym w:font="Arial" w:char="2014"/>
      </w:r>
      <w:r>
        <w:t xml:space="preserve"> высота подкрановой части колонны от верха фундамента до низа подкрановой балки;</w:t>
      </w:r>
    </w:p>
    <w:p w:rsidR="00000000" w:rsidRDefault="00AC1C26">
      <w:pPr>
        <w:ind w:firstLine="284"/>
        <w:jc w:val="both"/>
      </w:pPr>
      <w:r>
        <w:rPr>
          <w:i/>
          <w:lang w:val="en-US"/>
        </w:rPr>
        <w:t>H</w:t>
      </w:r>
      <w:r>
        <w:rPr>
          <w:vertAlign w:val="subscript"/>
        </w:rPr>
        <w:t>2</w:t>
      </w:r>
      <w:r>
        <w:rPr>
          <w:i/>
          <w:noProof/>
        </w:rPr>
        <w:t xml:space="preserve"> </w:t>
      </w:r>
      <w:r>
        <w:rPr>
          <w:i/>
          <w:noProof/>
        </w:rPr>
        <w:sym w:font="Arial" w:char="2014"/>
      </w:r>
      <w:r>
        <w:t xml:space="preserve"> высота надкрановой части колонны от ступени колонны до горизонтальной конструкции в соответствующей плоскости.</w:t>
      </w:r>
    </w:p>
    <w:p w:rsidR="00000000" w:rsidRDefault="00AC1C26">
      <w:pPr>
        <w:ind w:firstLine="284"/>
        <w:jc w:val="both"/>
      </w:pPr>
    </w:p>
    <w:p w:rsidR="00000000" w:rsidRDefault="00AC1C26">
      <w:pPr>
        <w:ind w:firstLine="284"/>
        <w:jc w:val="both"/>
        <w:rPr>
          <w:i/>
        </w:rPr>
      </w:pPr>
      <w:r>
        <w:t>Примечание. При наличии связей д</w:t>
      </w:r>
      <w:r>
        <w:t xml:space="preserve">о верха колони в зданиях с мостовыми кранами расчетная длина надкрановой части колонн в плоскости оси продольного ряда колонн принимается равной </w:t>
      </w:r>
      <w:r>
        <w:rPr>
          <w:i/>
        </w:rPr>
        <w:t>Н</w:t>
      </w:r>
      <w:r>
        <w:rPr>
          <w:vertAlign w:val="subscript"/>
        </w:rPr>
        <w:t>2</w:t>
      </w:r>
      <w:r>
        <w:t>.</w:t>
      </w:r>
    </w:p>
    <w:p w:rsidR="00000000" w:rsidRDefault="00AC1C26">
      <w:pPr>
        <w:ind w:firstLine="284"/>
        <w:jc w:val="both"/>
      </w:pPr>
    </w:p>
    <w:p w:rsidR="00000000" w:rsidRDefault="00AC1C26">
      <w:pPr>
        <w:ind w:firstLine="284"/>
        <w:jc w:val="both"/>
        <w:rPr>
          <w:noProof/>
        </w:rPr>
      </w:pPr>
      <w:r>
        <w:t>Таблица</w:t>
      </w:r>
      <w:r>
        <w:rPr>
          <w:noProof/>
        </w:rPr>
        <w:t xml:space="preserve"> 24</w:t>
      </w:r>
      <w:r>
        <w:t xml:space="preserve"> </w:t>
      </w:r>
      <w:r>
        <w:rPr>
          <w:noProof/>
        </w:rPr>
        <w:t>(33)</w:t>
      </w:r>
    </w:p>
    <w:tbl>
      <w:tblPr>
        <w:tblW w:w="0" w:type="auto"/>
        <w:tblInd w:w="40" w:type="dxa"/>
        <w:tblLayout w:type="fixed"/>
        <w:tblCellMar>
          <w:left w:w="39" w:type="dxa"/>
          <w:right w:w="39" w:type="dxa"/>
        </w:tblCellMar>
        <w:tblLook w:val="0000" w:firstRow="0" w:lastRow="0" w:firstColumn="0" w:lastColumn="0" w:noHBand="0" w:noVBand="0"/>
      </w:tblPr>
      <w:tblGrid>
        <w:gridCol w:w="4677"/>
        <w:gridCol w:w="1597"/>
      </w:tblGrid>
      <w:tr w:rsidR="00000000">
        <w:tblPrEx>
          <w:tblCellMar>
            <w:top w:w="0" w:type="dxa"/>
            <w:bottom w:w="0" w:type="dxa"/>
          </w:tblCellMar>
        </w:tblPrEx>
        <w:tc>
          <w:tcPr>
            <w:tcW w:w="4677" w:type="dxa"/>
            <w:tcBorders>
              <w:top w:val="single" w:sz="12" w:space="0" w:color="auto"/>
              <w:left w:val="single" w:sz="12" w:space="0" w:color="auto"/>
              <w:bottom w:val="single" w:sz="12" w:space="0" w:color="auto"/>
              <w:right w:val="single" w:sz="6" w:space="0" w:color="auto"/>
            </w:tcBorders>
          </w:tcPr>
          <w:p w:rsidR="00000000" w:rsidRDefault="00AC1C26">
            <w:pPr>
              <w:jc w:val="both"/>
            </w:pPr>
          </w:p>
          <w:p w:rsidR="00000000" w:rsidRDefault="00AC1C26">
            <w:pPr>
              <w:jc w:val="both"/>
            </w:pPr>
            <w:r>
              <w:t>Элементы</w:t>
            </w:r>
          </w:p>
        </w:tc>
        <w:tc>
          <w:tcPr>
            <w:tcW w:w="1597" w:type="dxa"/>
            <w:tcBorders>
              <w:top w:val="single" w:sz="12" w:space="0" w:color="auto"/>
              <w:left w:val="single" w:sz="6" w:space="0" w:color="auto"/>
              <w:bottom w:val="single" w:sz="12" w:space="0" w:color="auto"/>
              <w:right w:val="single" w:sz="12" w:space="0" w:color="auto"/>
            </w:tcBorders>
          </w:tcPr>
          <w:p w:rsidR="00000000" w:rsidRDefault="00AC1C26">
            <w:pPr>
              <w:jc w:val="both"/>
            </w:pPr>
            <w:r>
              <w:t xml:space="preserve">Расчетная длина </w:t>
            </w:r>
          </w:p>
          <w:p w:rsidR="00000000" w:rsidRDefault="00AC1C26">
            <w:pPr>
              <w:jc w:val="both"/>
            </w:pPr>
            <w:r>
              <w:rPr>
                <w:i/>
                <w:lang w:val="en-US"/>
              </w:rPr>
              <w:t>l</w:t>
            </w:r>
            <w:r>
              <w:rPr>
                <w:vertAlign w:val="subscript"/>
              </w:rPr>
              <w:t>0</w:t>
            </w:r>
            <w:r>
              <w:t xml:space="preserve"> элементов </w:t>
            </w:r>
          </w:p>
          <w:p w:rsidR="00000000" w:rsidRDefault="00AC1C26">
            <w:pPr>
              <w:jc w:val="both"/>
            </w:pPr>
            <w:r>
              <w:t>ферм и арок</w:t>
            </w:r>
          </w:p>
        </w:tc>
      </w:tr>
      <w:tr w:rsidR="00000000">
        <w:tblPrEx>
          <w:tblCellMar>
            <w:top w:w="0" w:type="dxa"/>
            <w:bottom w:w="0" w:type="dxa"/>
          </w:tblCellMar>
        </w:tblPrEx>
        <w:tc>
          <w:tcPr>
            <w:tcW w:w="4677" w:type="dxa"/>
            <w:tcBorders>
              <w:left w:val="single" w:sz="12" w:space="0" w:color="auto"/>
              <w:right w:val="single" w:sz="6" w:space="0" w:color="auto"/>
            </w:tcBorders>
          </w:tcPr>
          <w:p w:rsidR="00000000" w:rsidRDefault="00AC1C26">
            <w:pPr>
              <w:jc w:val="both"/>
            </w:pPr>
            <w:r>
              <w:rPr>
                <w:noProof/>
              </w:rPr>
              <w:t>1.</w:t>
            </w:r>
            <w:r>
              <w:t xml:space="preserve"> Элементы ферм</w:t>
            </w:r>
            <w:r>
              <w:rPr>
                <w:noProof/>
              </w:rPr>
              <w:t xml:space="preserve">: </w:t>
            </w:r>
          </w:p>
          <w:p w:rsidR="00000000" w:rsidRDefault="00AC1C26">
            <w:pPr>
              <w:jc w:val="both"/>
            </w:pPr>
            <w:r>
              <w:t xml:space="preserve">а) верхний пояс при расчете: </w:t>
            </w:r>
          </w:p>
          <w:p w:rsidR="00000000" w:rsidRDefault="00AC1C26">
            <w:pPr>
              <w:jc w:val="both"/>
            </w:pPr>
            <w:r>
              <w:t>в плоскости фермы</w:t>
            </w:r>
            <w:r>
              <w:rPr>
                <w:noProof/>
              </w:rPr>
              <w:t xml:space="preserve">: </w:t>
            </w:r>
          </w:p>
          <w:p w:rsidR="00000000" w:rsidRDefault="00AC1C26">
            <w:pPr>
              <w:jc w:val="both"/>
              <w:rPr>
                <w:noProof/>
              </w:rPr>
            </w:pPr>
            <w:r>
              <w:t xml:space="preserve">при </w:t>
            </w:r>
            <w:r>
              <w:rPr>
                <w:i/>
              </w:rPr>
              <w:t>е</w:t>
            </w:r>
            <w:r>
              <w:rPr>
                <w:vertAlign w:val="subscript"/>
              </w:rPr>
              <w:t>0</w:t>
            </w:r>
            <w:r>
              <w:rPr>
                <w:noProof/>
              </w:rPr>
              <w:t xml:space="preserve"> &lt; 1/8</w:t>
            </w:r>
            <w:r>
              <w:rPr>
                <w:i/>
                <w:lang w:val="en-US"/>
              </w:rPr>
              <w:t>h</w:t>
            </w:r>
            <w:r>
              <w:rPr>
                <w:vertAlign w:val="subscript"/>
                <w:lang w:val="en-US"/>
              </w:rPr>
              <w:t>1</w:t>
            </w:r>
          </w:p>
        </w:tc>
        <w:tc>
          <w:tcPr>
            <w:tcW w:w="1597" w:type="dxa"/>
            <w:tcBorders>
              <w:left w:val="single" w:sz="6" w:space="0" w:color="auto"/>
              <w:right w:val="single" w:sz="12" w:space="0" w:color="auto"/>
            </w:tcBorders>
          </w:tcPr>
          <w:p w:rsidR="00000000" w:rsidRDefault="00AC1C26">
            <w:pPr>
              <w:jc w:val="both"/>
              <w:rPr>
                <w:noProof/>
              </w:rPr>
            </w:pPr>
          </w:p>
          <w:p w:rsidR="00000000" w:rsidRDefault="00AC1C26">
            <w:pPr>
              <w:jc w:val="both"/>
              <w:rPr>
                <w:noProof/>
              </w:rPr>
            </w:pPr>
          </w:p>
          <w:p w:rsidR="00000000" w:rsidRDefault="00AC1C26">
            <w:pPr>
              <w:jc w:val="both"/>
              <w:rPr>
                <w:noProof/>
              </w:rPr>
            </w:pPr>
            <w:r>
              <w:rPr>
                <w:noProof/>
              </w:rPr>
              <w:t>0,9</w:t>
            </w:r>
            <w:r>
              <w:rPr>
                <w:i/>
                <w:noProof/>
              </w:rPr>
              <w:t>l</w:t>
            </w:r>
          </w:p>
        </w:tc>
      </w:tr>
      <w:tr w:rsidR="00000000">
        <w:tblPrEx>
          <w:tblCellMar>
            <w:top w:w="0" w:type="dxa"/>
            <w:bottom w:w="0" w:type="dxa"/>
          </w:tblCellMar>
        </w:tblPrEx>
        <w:tc>
          <w:tcPr>
            <w:tcW w:w="4677" w:type="dxa"/>
            <w:tcBorders>
              <w:left w:val="single" w:sz="12" w:space="0" w:color="auto"/>
              <w:right w:val="single" w:sz="6" w:space="0" w:color="auto"/>
            </w:tcBorders>
          </w:tcPr>
          <w:p w:rsidR="00000000" w:rsidRDefault="00AC1C26">
            <w:pPr>
              <w:jc w:val="both"/>
              <w:rPr>
                <w:noProof/>
              </w:rPr>
            </w:pPr>
            <w:r>
              <w:rPr>
                <w:noProof/>
              </w:rPr>
              <w:t xml:space="preserve">  „</w:t>
            </w:r>
            <w:r>
              <w:t xml:space="preserve"> </w:t>
            </w:r>
            <w:r>
              <w:rPr>
                <w:lang w:val="en-US"/>
              </w:rPr>
              <w:t xml:space="preserve">  </w:t>
            </w:r>
            <w:r>
              <w:rPr>
                <w:i/>
                <w:lang w:val="en-US"/>
              </w:rPr>
              <w:t>e</w:t>
            </w:r>
            <w:r>
              <w:rPr>
                <w:vertAlign w:val="subscript"/>
              </w:rPr>
              <w:t>0</w:t>
            </w:r>
            <w:r>
              <w:rPr>
                <w:noProof/>
              </w:rPr>
              <w:t xml:space="preserve"> </w:t>
            </w:r>
            <w:r>
              <w:rPr>
                <w:noProof/>
              </w:rPr>
              <w:sym w:font="Symbol" w:char="F0B3"/>
            </w:r>
            <w:r>
              <w:rPr>
                <w:noProof/>
              </w:rPr>
              <w:t xml:space="preserve"> 1/8</w:t>
            </w:r>
            <w:r>
              <w:rPr>
                <w:i/>
                <w:noProof/>
              </w:rPr>
              <w:t>h</w:t>
            </w:r>
            <w:r>
              <w:rPr>
                <w:noProof/>
                <w:vertAlign w:val="subscript"/>
              </w:rPr>
              <w:t>1</w:t>
            </w:r>
          </w:p>
        </w:tc>
        <w:tc>
          <w:tcPr>
            <w:tcW w:w="1597" w:type="dxa"/>
            <w:tcBorders>
              <w:left w:val="single" w:sz="6" w:space="0" w:color="auto"/>
              <w:right w:val="single" w:sz="12" w:space="0" w:color="auto"/>
            </w:tcBorders>
          </w:tcPr>
          <w:p w:rsidR="00000000" w:rsidRDefault="00AC1C26">
            <w:pPr>
              <w:jc w:val="both"/>
              <w:rPr>
                <w:noProof/>
              </w:rPr>
            </w:pPr>
            <w:r>
              <w:rPr>
                <w:noProof/>
              </w:rPr>
              <w:t>0,8</w:t>
            </w:r>
            <w:r>
              <w:rPr>
                <w:i/>
                <w:noProof/>
              </w:rPr>
              <w:t>l</w:t>
            </w:r>
          </w:p>
        </w:tc>
      </w:tr>
      <w:tr w:rsidR="00000000">
        <w:tblPrEx>
          <w:tblCellMar>
            <w:top w:w="0" w:type="dxa"/>
            <w:bottom w:w="0" w:type="dxa"/>
          </w:tblCellMar>
        </w:tblPrEx>
        <w:tc>
          <w:tcPr>
            <w:tcW w:w="4677" w:type="dxa"/>
            <w:tcBorders>
              <w:left w:val="single" w:sz="12" w:space="0" w:color="auto"/>
              <w:right w:val="single" w:sz="6" w:space="0" w:color="auto"/>
            </w:tcBorders>
          </w:tcPr>
          <w:p w:rsidR="00000000" w:rsidRDefault="00AC1C26">
            <w:pPr>
              <w:jc w:val="both"/>
              <w:rPr>
                <w:lang w:val="en-US"/>
              </w:rPr>
            </w:pPr>
            <w:r>
              <w:t xml:space="preserve">из плоскости фермы: </w:t>
            </w:r>
          </w:p>
          <w:p w:rsidR="00000000" w:rsidRDefault="00AC1C26">
            <w:pPr>
              <w:jc w:val="both"/>
            </w:pPr>
            <w:r>
              <w:t>для участка под фонарем (при ширине фонаря</w:t>
            </w:r>
            <w:r>
              <w:rPr>
                <w:lang w:val="en-US"/>
              </w:rPr>
              <w:t xml:space="preserve"> </w:t>
            </w:r>
            <w:r>
              <w:t>12</w:t>
            </w:r>
            <w:r>
              <w:rPr>
                <w:lang w:val="en-US"/>
              </w:rPr>
              <w:t xml:space="preserve"> </w:t>
            </w:r>
            <w:r>
              <w:t>м</w:t>
            </w:r>
            <w:r>
              <w:rPr>
                <w:lang w:val="en-US"/>
              </w:rPr>
              <w:t xml:space="preserve"> </w:t>
            </w:r>
            <w:r>
              <w:t>и более)</w:t>
            </w:r>
          </w:p>
        </w:tc>
        <w:tc>
          <w:tcPr>
            <w:tcW w:w="1597" w:type="dxa"/>
            <w:tcBorders>
              <w:left w:val="single" w:sz="6" w:space="0" w:color="auto"/>
              <w:right w:val="single" w:sz="12" w:space="0" w:color="auto"/>
            </w:tcBorders>
          </w:tcPr>
          <w:p w:rsidR="00000000" w:rsidRDefault="00AC1C26">
            <w:pPr>
              <w:jc w:val="both"/>
              <w:rPr>
                <w:noProof/>
              </w:rPr>
            </w:pPr>
          </w:p>
          <w:p w:rsidR="00000000" w:rsidRDefault="00AC1C26">
            <w:pPr>
              <w:jc w:val="both"/>
              <w:rPr>
                <w:noProof/>
              </w:rPr>
            </w:pPr>
            <w:r>
              <w:rPr>
                <w:noProof/>
              </w:rPr>
              <w:t>0,8</w:t>
            </w:r>
            <w:r>
              <w:rPr>
                <w:i/>
                <w:noProof/>
              </w:rPr>
              <w:t>l</w:t>
            </w:r>
          </w:p>
        </w:tc>
      </w:tr>
      <w:tr w:rsidR="00000000">
        <w:tblPrEx>
          <w:tblCellMar>
            <w:top w:w="0" w:type="dxa"/>
            <w:bottom w:w="0" w:type="dxa"/>
          </w:tblCellMar>
        </w:tblPrEx>
        <w:tc>
          <w:tcPr>
            <w:tcW w:w="4677" w:type="dxa"/>
            <w:tcBorders>
              <w:left w:val="single" w:sz="12" w:space="0" w:color="auto"/>
              <w:right w:val="single" w:sz="6" w:space="0" w:color="auto"/>
            </w:tcBorders>
          </w:tcPr>
          <w:p w:rsidR="00000000" w:rsidRDefault="00AC1C26">
            <w:pPr>
              <w:jc w:val="both"/>
            </w:pPr>
            <w:r>
              <w:t>в остальных случаях</w:t>
            </w:r>
          </w:p>
        </w:tc>
        <w:tc>
          <w:tcPr>
            <w:tcW w:w="1597" w:type="dxa"/>
            <w:tcBorders>
              <w:left w:val="single" w:sz="6" w:space="0" w:color="auto"/>
              <w:right w:val="single" w:sz="12" w:space="0" w:color="auto"/>
            </w:tcBorders>
          </w:tcPr>
          <w:p w:rsidR="00000000" w:rsidRDefault="00AC1C26">
            <w:pPr>
              <w:jc w:val="both"/>
              <w:rPr>
                <w:noProof/>
              </w:rPr>
            </w:pPr>
            <w:r>
              <w:rPr>
                <w:noProof/>
              </w:rPr>
              <w:t>0,9</w:t>
            </w:r>
            <w:r>
              <w:rPr>
                <w:i/>
                <w:noProof/>
              </w:rPr>
              <w:t>l</w:t>
            </w:r>
          </w:p>
        </w:tc>
      </w:tr>
      <w:tr w:rsidR="00000000">
        <w:tblPrEx>
          <w:tblCellMar>
            <w:top w:w="0" w:type="dxa"/>
            <w:bottom w:w="0" w:type="dxa"/>
          </w:tblCellMar>
        </w:tblPrEx>
        <w:tc>
          <w:tcPr>
            <w:tcW w:w="4677" w:type="dxa"/>
            <w:tcBorders>
              <w:left w:val="single" w:sz="12" w:space="0" w:color="auto"/>
              <w:right w:val="single" w:sz="6" w:space="0" w:color="auto"/>
            </w:tcBorders>
          </w:tcPr>
          <w:p w:rsidR="00000000" w:rsidRDefault="00AC1C26">
            <w:pPr>
              <w:jc w:val="both"/>
              <w:rPr>
                <w:lang w:val="en-US"/>
              </w:rPr>
            </w:pPr>
            <w:r>
              <w:t xml:space="preserve">б) раскосы и стойки при расчете: </w:t>
            </w:r>
          </w:p>
          <w:p w:rsidR="00000000" w:rsidRDefault="00AC1C26">
            <w:pPr>
              <w:jc w:val="both"/>
            </w:pPr>
            <w:r>
              <w:t>в плоскости фермы</w:t>
            </w:r>
          </w:p>
        </w:tc>
        <w:tc>
          <w:tcPr>
            <w:tcW w:w="1597" w:type="dxa"/>
            <w:tcBorders>
              <w:left w:val="single" w:sz="6" w:space="0" w:color="auto"/>
              <w:right w:val="single" w:sz="12" w:space="0" w:color="auto"/>
            </w:tcBorders>
          </w:tcPr>
          <w:p w:rsidR="00000000" w:rsidRDefault="00AC1C26">
            <w:pPr>
              <w:jc w:val="both"/>
              <w:rPr>
                <w:noProof/>
              </w:rPr>
            </w:pPr>
          </w:p>
          <w:p w:rsidR="00000000" w:rsidRDefault="00AC1C26">
            <w:pPr>
              <w:jc w:val="both"/>
              <w:rPr>
                <w:noProof/>
              </w:rPr>
            </w:pPr>
            <w:r>
              <w:rPr>
                <w:noProof/>
              </w:rPr>
              <w:t>0,8</w:t>
            </w:r>
            <w:r>
              <w:rPr>
                <w:i/>
                <w:noProof/>
              </w:rPr>
              <w:t>l</w:t>
            </w:r>
          </w:p>
        </w:tc>
      </w:tr>
      <w:tr w:rsidR="00000000">
        <w:tblPrEx>
          <w:tblCellMar>
            <w:top w:w="0" w:type="dxa"/>
            <w:bottom w:w="0" w:type="dxa"/>
          </w:tblCellMar>
        </w:tblPrEx>
        <w:tc>
          <w:tcPr>
            <w:tcW w:w="4677" w:type="dxa"/>
            <w:tcBorders>
              <w:left w:val="single" w:sz="12" w:space="0" w:color="auto"/>
              <w:right w:val="single" w:sz="6" w:space="0" w:color="auto"/>
            </w:tcBorders>
          </w:tcPr>
          <w:p w:rsidR="00000000" w:rsidRDefault="00AC1C26">
            <w:pPr>
              <w:jc w:val="both"/>
              <w:rPr>
                <w:lang w:val="en-US"/>
              </w:rPr>
            </w:pPr>
            <w:r>
              <w:t>из плос</w:t>
            </w:r>
            <w:r>
              <w:t xml:space="preserve">кости фермы: </w:t>
            </w:r>
          </w:p>
          <w:p w:rsidR="00000000" w:rsidRDefault="00AC1C26">
            <w:pPr>
              <w:jc w:val="both"/>
            </w:pPr>
            <w:r>
              <w:t>при</w:t>
            </w:r>
            <w:r>
              <w:rPr>
                <w:lang w:val="en-US"/>
              </w:rPr>
              <w:t xml:space="preserve"> </w:t>
            </w:r>
            <w:r>
              <w:rPr>
                <w:i/>
                <w:lang w:val="en-US"/>
              </w:rPr>
              <w:t>b</w:t>
            </w:r>
            <w:r>
              <w:rPr>
                <w:vertAlign w:val="subscript"/>
              </w:rPr>
              <w:t>1</w:t>
            </w:r>
            <w:r>
              <w:t>/</w:t>
            </w:r>
            <w:r>
              <w:rPr>
                <w:i/>
                <w:lang w:val="en-US"/>
              </w:rPr>
              <w:t>b</w:t>
            </w:r>
            <w:r>
              <w:rPr>
                <w:vertAlign w:val="subscript"/>
              </w:rPr>
              <w:t>2</w:t>
            </w:r>
            <w:r>
              <w:rPr>
                <w:noProof/>
              </w:rPr>
              <w:t xml:space="preserve"> &lt;</w:t>
            </w:r>
            <w:r>
              <w:t xml:space="preserve"> 1,5</w:t>
            </w:r>
          </w:p>
        </w:tc>
        <w:tc>
          <w:tcPr>
            <w:tcW w:w="1597" w:type="dxa"/>
            <w:tcBorders>
              <w:left w:val="single" w:sz="6" w:space="0" w:color="auto"/>
              <w:right w:val="single" w:sz="12" w:space="0" w:color="auto"/>
            </w:tcBorders>
          </w:tcPr>
          <w:p w:rsidR="00000000" w:rsidRDefault="00AC1C26">
            <w:pPr>
              <w:jc w:val="both"/>
            </w:pPr>
          </w:p>
          <w:p w:rsidR="00000000" w:rsidRDefault="00AC1C26">
            <w:pPr>
              <w:jc w:val="both"/>
              <w:rPr>
                <w:noProof/>
              </w:rPr>
            </w:pPr>
            <w:r>
              <w:rPr>
                <w:noProof/>
              </w:rPr>
              <w:t>0,9</w:t>
            </w:r>
            <w:r>
              <w:rPr>
                <w:i/>
                <w:lang w:val="en-US"/>
              </w:rPr>
              <w:t>l</w:t>
            </w:r>
          </w:p>
        </w:tc>
      </w:tr>
      <w:tr w:rsidR="00000000">
        <w:tblPrEx>
          <w:tblCellMar>
            <w:top w:w="0" w:type="dxa"/>
            <w:bottom w:w="0" w:type="dxa"/>
          </w:tblCellMar>
        </w:tblPrEx>
        <w:tc>
          <w:tcPr>
            <w:tcW w:w="4677" w:type="dxa"/>
            <w:tcBorders>
              <w:left w:val="single" w:sz="12" w:space="0" w:color="auto"/>
              <w:bottom w:val="single" w:sz="6" w:space="0" w:color="auto"/>
              <w:right w:val="single" w:sz="6" w:space="0" w:color="auto"/>
            </w:tcBorders>
          </w:tcPr>
          <w:p w:rsidR="00000000" w:rsidRDefault="00AC1C26">
            <w:pPr>
              <w:jc w:val="both"/>
              <w:rPr>
                <w:noProof/>
              </w:rPr>
            </w:pPr>
            <w:r>
              <w:t xml:space="preserve">  </w:t>
            </w:r>
            <w:r>
              <w:rPr>
                <w:noProof/>
              </w:rPr>
              <w:t>„</w:t>
            </w:r>
            <w:r>
              <w:rPr>
                <w:lang w:val="en-US"/>
              </w:rPr>
              <w:t xml:space="preserve"> </w:t>
            </w:r>
            <w:r>
              <w:t xml:space="preserve">  </w:t>
            </w:r>
            <w:r>
              <w:rPr>
                <w:i/>
                <w:lang w:val="en-US"/>
              </w:rPr>
              <w:t>b</w:t>
            </w:r>
            <w:r>
              <w:rPr>
                <w:vertAlign w:val="subscript"/>
              </w:rPr>
              <w:t>1</w:t>
            </w:r>
            <w:r>
              <w:t>/</w:t>
            </w:r>
            <w:r>
              <w:rPr>
                <w:i/>
                <w:lang w:val="en-US"/>
              </w:rPr>
              <w:t>b</w:t>
            </w:r>
            <w:r>
              <w:rPr>
                <w:vertAlign w:val="subscript"/>
              </w:rPr>
              <w:t>2</w:t>
            </w:r>
            <w:r>
              <w:rPr>
                <w:noProof/>
              </w:rPr>
              <w:t xml:space="preserve"> </w:t>
            </w:r>
            <w:r>
              <w:rPr>
                <w:noProof/>
              </w:rPr>
              <w:sym w:font="Symbol" w:char="F0B3"/>
            </w:r>
            <w:r>
              <w:rPr>
                <w:noProof/>
              </w:rPr>
              <w:t xml:space="preserve"> 1,5</w:t>
            </w:r>
          </w:p>
        </w:tc>
        <w:tc>
          <w:tcPr>
            <w:tcW w:w="1597" w:type="dxa"/>
            <w:tcBorders>
              <w:left w:val="single" w:sz="6" w:space="0" w:color="auto"/>
              <w:bottom w:val="single" w:sz="6" w:space="0" w:color="auto"/>
              <w:right w:val="single" w:sz="12" w:space="0" w:color="auto"/>
            </w:tcBorders>
          </w:tcPr>
          <w:p w:rsidR="00000000" w:rsidRDefault="00AC1C26">
            <w:pPr>
              <w:jc w:val="both"/>
              <w:rPr>
                <w:noProof/>
              </w:rPr>
            </w:pPr>
            <w:r>
              <w:rPr>
                <w:noProof/>
              </w:rPr>
              <w:t>0,8</w:t>
            </w:r>
            <w:r>
              <w:rPr>
                <w:i/>
                <w:noProof/>
              </w:rPr>
              <w:t>l</w:t>
            </w:r>
          </w:p>
        </w:tc>
      </w:tr>
      <w:tr w:rsidR="00000000">
        <w:tblPrEx>
          <w:tblCellMar>
            <w:top w:w="0" w:type="dxa"/>
            <w:bottom w:w="0" w:type="dxa"/>
          </w:tblCellMar>
        </w:tblPrEx>
        <w:tc>
          <w:tcPr>
            <w:tcW w:w="4677" w:type="dxa"/>
            <w:tcBorders>
              <w:top w:val="single" w:sz="6" w:space="0" w:color="auto"/>
              <w:left w:val="single" w:sz="12" w:space="0" w:color="auto"/>
              <w:right w:val="single" w:sz="6" w:space="0" w:color="auto"/>
            </w:tcBorders>
          </w:tcPr>
          <w:p w:rsidR="00000000" w:rsidRDefault="00AC1C26">
            <w:pPr>
              <w:jc w:val="both"/>
              <w:rPr>
                <w:lang w:val="en-US"/>
              </w:rPr>
            </w:pPr>
            <w:r>
              <w:rPr>
                <w:noProof/>
              </w:rPr>
              <w:t>2.</w:t>
            </w:r>
            <w:r>
              <w:t xml:space="preserve"> Арки: </w:t>
            </w:r>
          </w:p>
          <w:p w:rsidR="00000000" w:rsidRDefault="00AC1C26">
            <w:pPr>
              <w:jc w:val="both"/>
              <w:rPr>
                <w:lang w:val="en-US"/>
              </w:rPr>
            </w:pPr>
            <w:r>
              <w:t xml:space="preserve">а) при расчете в плоскости арки: </w:t>
            </w:r>
          </w:p>
          <w:p w:rsidR="00000000" w:rsidRDefault="00AC1C26">
            <w:pPr>
              <w:jc w:val="both"/>
            </w:pPr>
            <w:r>
              <w:t>трехшарнирной</w:t>
            </w:r>
          </w:p>
        </w:tc>
        <w:tc>
          <w:tcPr>
            <w:tcW w:w="1597" w:type="dxa"/>
            <w:tcBorders>
              <w:top w:val="single" w:sz="6" w:space="0" w:color="auto"/>
              <w:left w:val="single" w:sz="6" w:space="0" w:color="auto"/>
              <w:right w:val="single" w:sz="12" w:space="0" w:color="auto"/>
            </w:tcBorders>
          </w:tcPr>
          <w:p w:rsidR="00000000" w:rsidRDefault="00AC1C26">
            <w:pPr>
              <w:jc w:val="both"/>
              <w:rPr>
                <w:lang w:val="en-US"/>
              </w:rPr>
            </w:pPr>
          </w:p>
          <w:p w:rsidR="00000000" w:rsidRDefault="00AC1C26">
            <w:pPr>
              <w:jc w:val="both"/>
              <w:rPr>
                <w:i/>
                <w:lang w:val="en-US"/>
              </w:rPr>
            </w:pPr>
            <w:r>
              <w:rPr>
                <w:lang w:val="en-US"/>
              </w:rPr>
              <w:t>0,580</w:t>
            </w:r>
            <w:r>
              <w:rPr>
                <w:i/>
                <w:lang w:val="en-US"/>
              </w:rPr>
              <w:t>L</w:t>
            </w:r>
          </w:p>
        </w:tc>
      </w:tr>
      <w:tr w:rsidR="00000000">
        <w:tblPrEx>
          <w:tblCellMar>
            <w:top w:w="0" w:type="dxa"/>
            <w:bottom w:w="0" w:type="dxa"/>
          </w:tblCellMar>
        </w:tblPrEx>
        <w:tc>
          <w:tcPr>
            <w:tcW w:w="4677" w:type="dxa"/>
            <w:tcBorders>
              <w:left w:val="single" w:sz="12" w:space="0" w:color="auto"/>
              <w:right w:val="single" w:sz="6" w:space="0" w:color="auto"/>
            </w:tcBorders>
          </w:tcPr>
          <w:p w:rsidR="00000000" w:rsidRDefault="00AC1C26">
            <w:pPr>
              <w:jc w:val="both"/>
            </w:pPr>
            <w:r>
              <w:t>двухшарнирной</w:t>
            </w:r>
          </w:p>
        </w:tc>
        <w:tc>
          <w:tcPr>
            <w:tcW w:w="1597" w:type="dxa"/>
            <w:tcBorders>
              <w:left w:val="single" w:sz="6" w:space="0" w:color="auto"/>
              <w:right w:val="single" w:sz="12" w:space="0" w:color="auto"/>
            </w:tcBorders>
          </w:tcPr>
          <w:p w:rsidR="00000000" w:rsidRDefault="00AC1C26">
            <w:pPr>
              <w:jc w:val="both"/>
              <w:rPr>
                <w:i/>
                <w:lang w:val="en-US"/>
              </w:rPr>
            </w:pPr>
            <w:r>
              <w:rPr>
                <w:lang w:val="en-US"/>
              </w:rPr>
              <w:t>0,540</w:t>
            </w:r>
            <w:r>
              <w:rPr>
                <w:i/>
                <w:lang w:val="en-US"/>
              </w:rPr>
              <w:t>L</w:t>
            </w:r>
          </w:p>
        </w:tc>
      </w:tr>
      <w:tr w:rsidR="00000000">
        <w:tblPrEx>
          <w:tblCellMar>
            <w:top w:w="0" w:type="dxa"/>
            <w:bottom w:w="0" w:type="dxa"/>
          </w:tblCellMar>
        </w:tblPrEx>
        <w:tc>
          <w:tcPr>
            <w:tcW w:w="4677" w:type="dxa"/>
            <w:tcBorders>
              <w:left w:val="single" w:sz="12" w:space="0" w:color="auto"/>
              <w:right w:val="single" w:sz="6" w:space="0" w:color="auto"/>
            </w:tcBorders>
          </w:tcPr>
          <w:p w:rsidR="00000000" w:rsidRDefault="00AC1C26">
            <w:pPr>
              <w:jc w:val="both"/>
            </w:pPr>
            <w:r>
              <w:t>бесшарнирной</w:t>
            </w:r>
          </w:p>
        </w:tc>
        <w:tc>
          <w:tcPr>
            <w:tcW w:w="1597" w:type="dxa"/>
            <w:tcBorders>
              <w:left w:val="single" w:sz="6" w:space="0" w:color="auto"/>
              <w:right w:val="single" w:sz="12" w:space="0" w:color="auto"/>
            </w:tcBorders>
          </w:tcPr>
          <w:p w:rsidR="00000000" w:rsidRDefault="00AC1C26">
            <w:pPr>
              <w:jc w:val="both"/>
              <w:rPr>
                <w:noProof/>
              </w:rPr>
            </w:pPr>
            <w:r>
              <w:rPr>
                <w:noProof/>
              </w:rPr>
              <w:t>0,365</w:t>
            </w:r>
            <w:r>
              <w:rPr>
                <w:i/>
                <w:noProof/>
              </w:rPr>
              <w:t>L</w:t>
            </w:r>
          </w:p>
        </w:tc>
      </w:tr>
      <w:tr w:rsidR="00000000">
        <w:tblPrEx>
          <w:tblCellMar>
            <w:top w:w="0" w:type="dxa"/>
            <w:bottom w:w="0" w:type="dxa"/>
          </w:tblCellMar>
        </w:tblPrEx>
        <w:tc>
          <w:tcPr>
            <w:tcW w:w="4677" w:type="dxa"/>
            <w:tcBorders>
              <w:left w:val="single" w:sz="12" w:space="0" w:color="auto"/>
              <w:bottom w:val="single" w:sz="12" w:space="0" w:color="auto"/>
              <w:right w:val="single" w:sz="6" w:space="0" w:color="auto"/>
            </w:tcBorders>
          </w:tcPr>
          <w:p w:rsidR="00000000" w:rsidRDefault="00AC1C26">
            <w:pPr>
              <w:jc w:val="both"/>
              <w:rPr>
                <w:lang w:val="en-US"/>
              </w:rPr>
            </w:pPr>
            <w:r>
              <w:t xml:space="preserve">б) при расчете из плоскости арки </w:t>
            </w:r>
          </w:p>
          <w:p w:rsidR="00000000" w:rsidRDefault="00AC1C26">
            <w:pPr>
              <w:jc w:val="both"/>
            </w:pPr>
            <w:r>
              <w:t>(любой)</w:t>
            </w:r>
          </w:p>
        </w:tc>
        <w:tc>
          <w:tcPr>
            <w:tcW w:w="1597" w:type="dxa"/>
            <w:tcBorders>
              <w:left w:val="single" w:sz="6" w:space="0" w:color="auto"/>
              <w:bottom w:val="single" w:sz="12" w:space="0" w:color="auto"/>
              <w:right w:val="single" w:sz="12" w:space="0" w:color="auto"/>
            </w:tcBorders>
          </w:tcPr>
          <w:p w:rsidR="00000000" w:rsidRDefault="00AC1C26">
            <w:pPr>
              <w:jc w:val="both"/>
              <w:rPr>
                <w:i/>
                <w:lang w:val="en-US"/>
              </w:rPr>
            </w:pPr>
            <w:r>
              <w:rPr>
                <w:i/>
                <w:lang w:val="en-US"/>
              </w:rPr>
              <w:t>L</w:t>
            </w:r>
          </w:p>
        </w:tc>
      </w:tr>
    </w:tbl>
    <w:p w:rsidR="00000000" w:rsidRDefault="00AC1C26">
      <w:pPr>
        <w:ind w:firstLine="284"/>
        <w:jc w:val="both"/>
      </w:pPr>
    </w:p>
    <w:p w:rsidR="00000000" w:rsidRDefault="00AC1C26">
      <w:pPr>
        <w:ind w:firstLine="284"/>
        <w:jc w:val="both"/>
        <w:rPr>
          <w:i/>
          <w:noProof/>
        </w:rPr>
      </w:pPr>
      <w:r>
        <w:rPr>
          <w:i/>
        </w:rPr>
        <w:t>Обозначения, принятые в табл.</w:t>
      </w:r>
      <w:r>
        <w:rPr>
          <w:i/>
          <w:noProof/>
        </w:rPr>
        <w:t xml:space="preserve"> 24: </w:t>
      </w:r>
    </w:p>
    <w:p w:rsidR="00000000" w:rsidRDefault="00AC1C26">
      <w:pPr>
        <w:ind w:firstLine="284"/>
        <w:jc w:val="both"/>
      </w:pPr>
      <w:r>
        <w:rPr>
          <w:i/>
          <w:noProof/>
        </w:rPr>
        <w:t xml:space="preserve">l </w:t>
      </w:r>
      <w:r>
        <w:rPr>
          <w:i/>
          <w:noProof/>
        </w:rPr>
        <w:sym w:font="Arial" w:char="2014"/>
      </w:r>
      <w:r>
        <w:t xml:space="preserve"> длина элемента между центрами примыкающих узлов; для верхнего пояса фермы при расчете из плоскости фермы</w:t>
      </w:r>
      <w:r>
        <w:rPr>
          <w:noProof/>
        </w:rPr>
        <w:t xml:space="preserve"> </w:t>
      </w:r>
      <w:r>
        <w:rPr>
          <w:noProof/>
        </w:rPr>
        <w:sym w:font="Arial" w:char="2014"/>
      </w:r>
      <w:r>
        <w:t xml:space="preserve"> расстояние между точками его закрепления;</w:t>
      </w:r>
    </w:p>
    <w:p w:rsidR="00000000" w:rsidRDefault="00AC1C26">
      <w:pPr>
        <w:ind w:firstLine="284"/>
        <w:jc w:val="both"/>
        <w:rPr>
          <w:lang w:val="en-US"/>
        </w:rPr>
      </w:pPr>
      <w:r>
        <w:rPr>
          <w:i/>
          <w:noProof/>
        </w:rPr>
        <w:t xml:space="preserve">L </w:t>
      </w:r>
      <w:r>
        <w:rPr>
          <w:i/>
          <w:noProof/>
        </w:rPr>
        <w:sym w:font="Arial" w:char="2014"/>
      </w:r>
      <w:r>
        <w:t xml:space="preserve"> длина арки вдоль ее геометрической оси; при расчете из плоскости арки</w:t>
      </w:r>
      <w:r>
        <w:rPr>
          <w:noProof/>
        </w:rPr>
        <w:t xml:space="preserve"> </w:t>
      </w:r>
      <w:r>
        <w:rPr>
          <w:noProof/>
        </w:rPr>
        <w:sym w:font="Arial" w:char="2014"/>
      </w:r>
      <w:r>
        <w:t xml:space="preserve"> длина арки между точками ее зак</w:t>
      </w:r>
      <w:r>
        <w:t xml:space="preserve">репления из плоскости арки; </w:t>
      </w:r>
    </w:p>
    <w:p w:rsidR="00000000" w:rsidRDefault="00AC1C26">
      <w:pPr>
        <w:ind w:firstLine="284"/>
        <w:jc w:val="both"/>
      </w:pPr>
      <w:r>
        <w:rPr>
          <w:i/>
          <w:lang w:val="en-US"/>
        </w:rPr>
        <w:t>h</w:t>
      </w:r>
      <w:r>
        <w:rPr>
          <w:vertAlign w:val="subscript"/>
          <w:lang w:val="en-US"/>
        </w:rPr>
        <w:t>1</w:t>
      </w:r>
      <w:r>
        <w:rPr>
          <w:i/>
          <w:noProof/>
        </w:rPr>
        <w:t xml:space="preserve"> </w:t>
      </w:r>
      <w:r>
        <w:rPr>
          <w:i/>
          <w:noProof/>
        </w:rPr>
        <w:sym w:font="Arial" w:char="2014"/>
      </w:r>
      <w:r>
        <w:t xml:space="preserve"> высота сечения верхнего пояса;</w:t>
      </w:r>
    </w:p>
    <w:p w:rsidR="00000000" w:rsidRDefault="00AC1C26">
      <w:pPr>
        <w:ind w:firstLine="284"/>
        <w:jc w:val="both"/>
      </w:pPr>
      <w:r>
        <w:rPr>
          <w:i/>
          <w:lang w:val="en-US"/>
        </w:rPr>
        <w:t>b</w:t>
      </w:r>
      <w:r>
        <w:rPr>
          <w:vertAlign w:val="subscript"/>
          <w:lang w:val="en-US"/>
        </w:rPr>
        <w:t>1</w:t>
      </w:r>
      <w:r>
        <w:rPr>
          <w:lang w:val="en-US"/>
        </w:rPr>
        <w:t>,</w:t>
      </w:r>
      <w:r>
        <w:rPr>
          <w:i/>
          <w:lang w:val="en-US"/>
        </w:rPr>
        <w:t xml:space="preserve"> b</w:t>
      </w:r>
      <w:r>
        <w:rPr>
          <w:vertAlign w:val="subscript"/>
          <w:lang w:val="en-US"/>
        </w:rPr>
        <w:t>2</w:t>
      </w:r>
      <w:r>
        <w:t xml:space="preserve"> </w:t>
      </w:r>
      <w:r>
        <w:sym w:font="Arial" w:char="2014"/>
      </w:r>
      <w:r>
        <w:rPr>
          <w:lang w:val="en-US"/>
        </w:rPr>
        <w:t xml:space="preserve"> </w:t>
      </w:r>
      <w:r>
        <w:t>ширина сечения соответственно верхнего пояса</w:t>
      </w:r>
      <w:r>
        <w:rPr>
          <w:lang w:val="en-US"/>
        </w:rPr>
        <w:t xml:space="preserve"> </w:t>
      </w:r>
      <w:r>
        <w:t>и стойки (раскоса) фермы.</w:t>
      </w:r>
    </w:p>
    <w:p w:rsidR="00000000" w:rsidRDefault="00AC1C26">
      <w:pPr>
        <w:ind w:firstLine="284"/>
        <w:jc w:val="both"/>
      </w:pPr>
      <w:r>
        <w:rPr>
          <w:b/>
          <w:noProof/>
        </w:rPr>
        <w:t>3.56.</w:t>
      </w:r>
      <w:r>
        <w:t xml:space="preserve"> Влияние прогибов колонн многоэтажных каркасных, зданий рекомендуется учитывать, принимая окончательные моменты </w:t>
      </w:r>
      <w:r>
        <w:rPr>
          <w:i/>
        </w:rPr>
        <w:t>М</w:t>
      </w:r>
      <w:r>
        <w:t xml:space="preserve"> в опорных сечениях колонн равными:</w:t>
      </w:r>
    </w:p>
    <w:p w:rsidR="00000000" w:rsidRDefault="00AC1C26">
      <w:pPr>
        <w:ind w:firstLine="284"/>
        <w:jc w:val="both"/>
        <w:rPr>
          <w:noProof/>
        </w:rPr>
      </w:pPr>
      <w:r>
        <w:rPr>
          <w:noProof/>
        </w:rPr>
        <w:t xml:space="preserve">       </w:t>
      </w:r>
      <w:r>
        <w:rPr>
          <w:noProof/>
          <w:position w:val="-12"/>
        </w:rPr>
        <w:object w:dxaOrig="2439" w:dyaOrig="360">
          <v:shape id="_x0000_i1525" type="#_x0000_t75" style="width:122.25pt;height:18pt" o:ole="">
            <v:imagedata r:id="rId951" o:title=""/>
          </v:shape>
          <o:OLEObject Type="Embed" ProgID="Equation.3" ShapeID="_x0000_i1525" DrawAspect="Content" ObjectID="_1480582386" r:id="rId952"/>
        </w:object>
      </w:r>
      <w:r>
        <w:rPr>
          <w:noProof/>
        </w:rPr>
        <w:t xml:space="preserve">          </w:t>
      </w:r>
      <w:r>
        <w:rPr>
          <w:noProof/>
        </w:rPr>
        <w:tab/>
      </w:r>
      <w:r>
        <w:rPr>
          <w:noProof/>
        </w:rPr>
        <w:tab/>
        <w:t>(97)</w:t>
      </w:r>
    </w:p>
    <w:p w:rsidR="00000000" w:rsidRDefault="00AC1C26">
      <w:pPr>
        <w:ind w:firstLine="284"/>
        <w:jc w:val="both"/>
      </w:pPr>
      <w:r>
        <w:t>где</w:t>
      </w:r>
      <w:r>
        <w:rPr>
          <w:lang w:val="en-US"/>
        </w:rPr>
        <w:t xml:space="preserve"> </w:t>
      </w:r>
      <w:r>
        <w:rPr>
          <w:i/>
          <w:lang w:val="en-US"/>
        </w:rPr>
        <w:t>M</w:t>
      </w:r>
      <w:r>
        <w:rPr>
          <w:i/>
          <w:vertAlign w:val="subscript"/>
          <w:lang w:val="en-US"/>
        </w:rPr>
        <w:t>v</w:t>
      </w:r>
      <w:r>
        <w:rPr>
          <w:i/>
          <w:noProof/>
        </w:rPr>
        <w:t xml:space="preserve"> </w:t>
      </w:r>
      <w:r>
        <w:rPr>
          <w:i/>
          <w:noProof/>
        </w:rPr>
        <w:sym w:font="Arial" w:char="2014"/>
      </w:r>
      <w:r>
        <w:t xml:space="preserve"> момент от вертикальных нагрузок на перекрытиях;</w:t>
      </w:r>
    </w:p>
    <w:p w:rsidR="00000000" w:rsidRDefault="00AC1C26">
      <w:pPr>
        <w:ind w:firstLine="284"/>
        <w:jc w:val="both"/>
      </w:pPr>
      <w:r>
        <w:rPr>
          <w:i/>
          <w:noProof/>
        </w:rPr>
        <w:sym w:font="Symbol" w:char="F068"/>
      </w:r>
      <w:r>
        <w:rPr>
          <w:i/>
          <w:noProof/>
          <w:vertAlign w:val="subscript"/>
        </w:rPr>
        <w:t>v</w:t>
      </w:r>
      <w:r>
        <w:rPr>
          <w:noProof/>
        </w:rPr>
        <w:t xml:space="preserve"> </w:t>
      </w:r>
      <w:r>
        <w:rPr>
          <w:noProof/>
        </w:rPr>
        <w:sym w:font="Arial" w:char="2014"/>
      </w:r>
      <w:r>
        <w:t xml:space="preserve"> коэффициент, принимаемый равным единице, а в заделках в фундаменты определяемый по формуле</w:t>
      </w:r>
      <w:r>
        <w:rPr>
          <w:noProof/>
        </w:rPr>
        <w:t xml:space="preserve"> (91)</w:t>
      </w:r>
      <w:r>
        <w:t xml:space="preserve"> при </w:t>
      </w:r>
      <w:r>
        <w:rPr>
          <w:i/>
          <w:lang w:val="en-US"/>
        </w:rPr>
        <w:t>l</w:t>
      </w:r>
      <w:r>
        <w:rPr>
          <w:vertAlign w:val="subscript"/>
          <w:lang w:val="en-US"/>
        </w:rPr>
        <w:t>0</w:t>
      </w:r>
      <w:r>
        <w:rPr>
          <w:noProof/>
        </w:rPr>
        <w:t xml:space="preserve"> =</w:t>
      </w:r>
      <w:r>
        <w:t xml:space="preserve"> 0,7</w:t>
      </w:r>
      <w:r>
        <w:rPr>
          <w:i/>
          <w:lang w:val="en-US"/>
        </w:rPr>
        <w:t>H</w:t>
      </w:r>
      <w:r>
        <w:t xml:space="preserve"> (</w:t>
      </w:r>
      <w:r>
        <w:rPr>
          <w:i/>
        </w:rPr>
        <w:t>Н</w:t>
      </w:r>
      <w:r>
        <w:rPr>
          <w:i/>
          <w:noProof/>
        </w:rPr>
        <w:t xml:space="preserve"> </w:t>
      </w:r>
      <w:r>
        <w:rPr>
          <w:i/>
          <w:noProof/>
        </w:rPr>
        <w:sym w:font="Arial" w:char="2014"/>
      </w:r>
      <w:r>
        <w:t xml:space="preserve"> высота этажа) и при учете только вертикальных нагрузок;</w:t>
      </w:r>
    </w:p>
    <w:p w:rsidR="00000000" w:rsidRDefault="00AC1C26">
      <w:pPr>
        <w:ind w:firstLine="284"/>
        <w:jc w:val="both"/>
        <w:rPr>
          <w:lang w:val="en-US"/>
        </w:rPr>
      </w:pPr>
      <w:r>
        <w:rPr>
          <w:i/>
          <w:noProof/>
        </w:rPr>
        <w:t>M</w:t>
      </w:r>
      <w:r>
        <w:rPr>
          <w:i/>
          <w:noProof/>
          <w:vertAlign w:val="subscript"/>
        </w:rPr>
        <w:t>h</w:t>
      </w:r>
      <w:r>
        <w:rPr>
          <w:i/>
          <w:noProof/>
        </w:rPr>
        <w:t xml:space="preserve"> </w:t>
      </w:r>
      <w:r>
        <w:rPr>
          <w:i/>
          <w:noProof/>
        </w:rPr>
        <w:sym w:font="Arial" w:char="2014"/>
      </w:r>
      <w:r>
        <w:t xml:space="preserve"> момент от горизонтальных (ветровых,</w:t>
      </w:r>
      <w:r>
        <w:rPr>
          <w:lang w:val="en-US"/>
        </w:rPr>
        <w:t xml:space="preserve"> </w:t>
      </w:r>
      <w:r>
        <w:t xml:space="preserve">сейсмических) нагрузок; </w:t>
      </w:r>
    </w:p>
    <w:p w:rsidR="00000000" w:rsidRDefault="00AC1C26">
      <w:pPr>
        <w:ind w:firstLine="284"/>
        <w:jc w:val="both"/>
        <w:rPr>
          <w:lang w:val="en-US"/>
        </w:rPr>
      </w:pPr>
      <w:r>
        <w:rPr>
          <w:i/>
          <w:noProof/>
        </w:rPr>
        <w:sym w:font="Symbol" w:char="F068"/>
      </w:r>
      <w:r>
        <w:rPr>
          <w:i/>
          <w:noProof/>
          <w:vertAlign w:val="subscript"/>
        </w:rPr>
        <w:t>h</w:t>
      </w:r>
      <w:r>
        <w:rPr>
          <w:i/>
          <w:lang w:val="en-US"/>
        </w:rPr>
        <w:t xml:space="preserve"> </w:t>
      </w:r>
      <w:r>
        <w:rPr>
          <w:i/>
          <w:noProof/>
        </w:rPr>
        <w:t xml:space="preserve"> </w:t>
      </w:r>
      <w:r>
        <w:rPr>
          <w:i/>
          <w:noProof/>
        </w:rPr>
        <w:sym w:font="Arial" w:char="2014"/>
      </w:r>
      <w:r>
        <w:t xml:space="preserve"> коэффициент </w:t>
      </w:r>
      <w:r>
        <w:rPr>
          <w:i/>
        </w:rPr>
        <w:sym w:font="Symbol" w:char="F068"/>
      </w:r>
      <w:r>
        <w:t>, определяемый согласно</w:t>
      </w:r>
      <w:r>
        <w:rPr>
          <w:lang w:val="en-US"/>
        </w:rPr>
        <w:t xml:space="preserve"> </w:t>
      </w:r>
      <w:r>
        <w:t>пп.</w:t>
      </w:r>
      <w:r>
        <w:rPr>
          <w:noProof/>
        </w:rPr>
        <w:t xml:space="preserve"> 3.54</w:t>
      </w:r>
      <w:r>
        <w:t xml:space="preserve"> и</w:t>
      </w:r>
      <w:r>
        <w:rPr>
          <w:noProof/>
        </w:rPr>
        <w:t xml:space="preserve"> 3.55</w:t>
      </w:r>
      <w:r>
        <w:t xml:space="preserve"> при учете всех нагрузок; </w:t>
      </w:r>
    </w:p>
    <w:p w:rsidR="00000000" w:rsidRDefault="00AC1C26">
      <w:pPr>
        <w:ind w:firstLine="284"/>
        <w:jc w:val="both"/>
        <w:rPr>
          <w:noProof/>
        </w:rPr>
      </w:pPr>
      <w:r>
        <w:rPr>
          <w:i/>
        </w:rPr>
        <w:t>М</w:t>
      </w:r>
      <w:r>
        <w:rPr>
          <w:i/>
          <w:vertAlign w:val="subscript"/>
          <w:lang w:val="en-US"/>
        </w:rPr>
        <w:t>t</w:t>
      </w:r>
      <w:r>
        <w:rPr>
          <w:i/>
          <w:noProof/>
        </w:rPr>
        <w:t xml:space="preserve"> </w:t>
      </w:r>
      <w:r>
        <w:rPr>
          <w:i/>
          <w:noProof/>
        </w:rPr>
        <w:sym w:font="Arial" w:char="2014"/>
      </w:r>
      <w:r>
        <w:t xml:space="preserve"> момент от вынужденных горизонтальных смещений (например, от температурных деформаций перекрытий, смещений жестких связевых диафрагм)</w:t>
      </w:r>
      <w:r>
        <w:rPr>
          <w:noProof/>
        </w:rPr>
        <w:t>.</w:t>
      </w:r>
    </w:p>
    <w:p w:rsidR="00000000" w:rsidRDefault="00AC1C26">
      <w:pPr>
        <w:ind w:firstLine="284"/>
        <w:jc w:val="both"/>
      </w:pPr>
      <w:r>
        <w:t xml:space="preserve">Моменты от всех нагрузок для сечений в средней трети длины колонн умножаются на коэффициент </w:t>
      </w:r>
      <w:r>
        <w:sym w:font="Symbol" w:char="F068"/>
      </w:r>
      <w:r>
        <w:t>, определенный согласно пп.</w:t>
      </w:r>
      <w:r>
        <w:rPr>
          <w:noProof/>
        </w:rPr>
        <w:t xml:space="preserve"> 3.54</w:t>
      </w:r>
      <w:r>
        <w:t xml:space="preserve"> и</w:t>
      </w:r>
      <w:r>
        <w:rPr>
          <w:noProof/>
        </w:rPr>
        <w:t xml:space="preserve"> 3.55,</w:t>
      </w:r>
      <w:r>
        <w:t xml:space="preserve"> а моменты в прочих се</w:t>
      </w:r>
      <w:r>
        <w:t>чениях определяются линейной интерполяцией.</w:t>
      </w:r>
    </w:p>
    <w:p w:rsidR="00000000" w:rsidRDefault="00AC1C26">
      <w:pPr>
        <w:ind w:firstLine="284"/>
        <w:jc w:val="both"/>
        <w:rPr>
          <w:noProof/>
        </w:rPr>
      </w:pPr>
      <w:r>
        <w:lastRenderedPageBreak/>
        <w:t>Значения моментов в опорных сечениях колонн, определенные по формуле</w:t>
      </w:r>
      <w:r>
        <w:rPr>
          <w:noProof/>
        </w:rPr>
        <w:t xml:space="preserve"> (97),</w:t>
      </w:r>
      <w:r>
        <w:t xml:space="preserve"> необходимо учитывать при определении моментов в примыкающих к колонне элементах (фундаментах, ригелях с жесткими узлами)</w:t>
      </w:r>
      <w:r>
        <w:rPr>
          <w:noProof/>
        </w:rPr>
        <w:t>.</w:t>
      </w:r>
    </w:p>
    <w:p w:rsidR="00000000" w:rsidRDefault="00AC1C26">
      <w:pPr>
        <w:ind w:firstLine="284"/>
        <w:jc w:val="both"/>
        <w:rPr>
          <w:i/>
        </w:rPr>
      </w:pPr>
    </w:p>
    <w:p w:rsidR="00000000" w:rsidRDefault="00AC1C26">
      <w:pPr>
        <w:ind w:firstLine="284"/>
        <w:jc w:val="center"/>
        <w:rPr>
          <w:i/>
        </w:rPr>
      </w:pPr>
      <w:r>
        <w:rPr>
          <w:i/>
        </w:rPr>
        <w:t>УЧЕТ ВЛИЯНИЯ КОСВЕННОГО АРМИРОВАНИЯ</w:t>
      </w:r>
    </w:p>
    <w:p w:rsidR="00000000" w:rsidRDefault="00AC1C26">
      <w:pPr>
        <w:ind w:firstLine="284"/>
        <w:jc w:val="center"/>
        <w:rPr>
          <w:i/>
        </w:rPr>
      </w:pPr>
    </w:p>
    <w:p w:rsidR="00000000" w:rsidRDefault="00AC1C26">
      <w:pPr>
        <w:ind w:firstLine="284"/>
        <w:jc w:val="both"/>
        <w:rPr>
          <w:noProof/>
        </w:rPr>
      </w:pPr>
      <w:r>
        <w:rPr>
          <w:b/>
          <w:noProof/>
        </w:rPr>
        <w:t>3.57 (3.22)</w:t>
      </w:r>
      <w:r>
        <w:rPr>
          <w:b/>
        </w:rPr>
        <w:t>.</w:t>
      </w:r>
      <w:r>
        <w:rPr>
          <w:b/>
          <w:lang w:val="en-US"/>
        </w:rPr>
        <w:t xml:space="preserve"> </w:t>
      </w:r>
      <w:r>
        <w:t>Расчет элементов сплошного сечения из тяжелого и мелкозернистого бетонов с косвенным армированием в виде сварных сеток, спиральной или кольцевой арматуры (черт.</w:t>
      </w:r>
      <w:r>
        <w:rPr>
          <w:noProof/>
        </w:rPr>
        <w:t xml:space="preserve"> 33)</w:t>
      </w:r>
      <w:r>
        <w:t xml:space="preserve"> следует производить согласно пп.</w:t>
      </w:r>
      <w:r>
        <w:rPr>
          <w:noProof/>
        </w:rPr>
        <w:t xml:space="preserve"> 3.61</w:t>
      </w:r>
      <w:r>
        <w:rPr>
          <w:noProof/>
        </w:rPr>
        <w:sym w:font="Arial" w:char="2014"/>
      </w:r>
      <w:r>
        <w:rPr>
          <w:noProof/>
        </w:rPr>
        <w:t>3.68, 3.71</w:t>
      </w:r>
      <w:r>
        <w:rPr>
          <w:noProof/>
        </w:rPr>
        <w:sym w:font="Arial" w:char="2014"/>
      </w:r>
      <w:r>
        <w:rPr>
          <w:noProof/>
        </w:rPr>
        <w:t xml:space="preserve">3.76, </w:t>
      </w:r>
      <w:r>
        <w:t>вводя в расчет лишь часть площади бетонного сечения</w:t>
      </w:r>
      <w:r>
        <w:rPr>
          <w:lang w:val="en-US"/>
        </w:rPr>
        <w:t xml:space="preserve"> </w:t>
      </w:r>
      <w:r>
        <w:rPr>
          <w:i/>
          <w:lang w:val="en-US"/>
        </w:rPr>
        <w:t>A</w:t>
      </w:r>
      <w:r>
        <w:rPr>
          <w:i/>
          <w:vertAlign w:val="subscript"/>
          <w:lang w:val="en-US"/>
        </w:rPr>
        <w:t>ef</w:t>
      </w:r>
      <w:r>
        <w:rPr>
          <w:lang w:val="en-US"/>
        </w:rPr>
        <w:t>,</w:t>
      </w:r>
      <w:r>
        <w:t xml:space="preserve"> ограниченную осями крайних стержней сетки или спирали, и подставляя в расчетные формулы вместо</w:t>
      </w:r>
      <w:r>
        <w:rPr>
          <w:lang w:val="en-US"/>
        </w:rPr>
        <w:t xml:space="preserve"> </w:t>
      </w:r>
      <w:r>
        <w:rPr>
          <w:i/>
          <w:lang w:val="en-US"/>
        </w:rPr>
        <w:t>R</w:t>
      </w:r>
      <w:r>
        <w:rPr>
          <w:i/>
          <w:vertAlign w:val="subscript"/>
          <w:lang w:val="en-US"/>
        </w:rPr>
        <w:t>b</w:t>
      </w:r>
      <w:r>
        <w:t xml:space="preserve"> приведенную призменную прочность бетона</w:t>
      </w:r>
      <w:r>
        <w:rPr>
          <w:lang w:val="en-US"/>
        </w:rPr>
        <w:t xml:space="preserve"> </w:t>
      </w:r>
      <w:r>
        <w:rPr>
          <w:i/>
          <w:lang w:val="en-US"/>
        </w:rPr>
        <w:t>R</w:t>
      </w:r>
      <w:r>
        <w:rPr>
          <w:i/>
          <w:vertAlign w:val="subscript"/>
          <w:lang w:val="en-US"/>
        </w:rPr>
        <w:t>b,red</w:t>
      </w:r>
      <w:r>
        <w:t xml:space="preserve"> и вычисляя характеристику сжатой зоны бетона </w:t>
      </w:r>
      <w:r>
        <w:sym w:font="Symbol" w:char="F077"/>
      </w:r>
      <w:r>
        <w:t xml:space="preserve"> с учетом влияния косвенного армирования по формуле</w:t>
      </w:r>
      <w:r>
        <w:rPr>
          <w:noProof/>
        </w:rPr>
        <w:t xml:space="preserve"> (104).</w:t>
      </w:r>
    </w:p>
    <w:p w:rsidR="00000000" w:rsidRDefault="00AC1C26">
      <w:pPr>
        <w:ind w:firstLine="284"/>
        <w:jc w:val="center"/>
        <w:rPr>
          <w:lang w:val="en-US"/>
        </w:rPr>
      </w:pPr>
      <w:r>
        <w:rPr>
          <w:lang w:val="en-US"/>
        </w:rPr>
        <w:pict>
          <v:shape id="_x0000_i1526" type="#_x0000_t75" style="width:115.5pt;height:222pt">
            <v:imagedata r:id="rId953" o:title=""/>
          </v:shape>
        </w:pict>
      </w:r>
      <w:r>
        <w:t xml:space="preserve">            </w:t>
      </w:r>
      <w:r>
        <w:pict>
          <v:shape id="_x0000_i1527" type="#_x0000_t75" style="width:95.25pt;height:227.25pt">
            <v:imagedata r:id="rId954" o:title=""/>
          </v:shape>
        </w:pict>
      </w:r>
    </w:p>
    <w:p w:rsidR="00000000" w:rsidRDefault="00AC1C26">
      <w:pPr>
        <w:ind w:firstLine="284"/>
        <w:jc w:val="center"/>
        <w:rPr>
          <w:b/>
        </w:rPr>
      </w:pPr>
      <w:r>
        <w:rPr>
          <w:b/>
        </w:rPr>
        <w:t>Черт.</w:t>
      </w:r>
      <w:r>
        <w:rPr>
          <w:b/>
          <w:noProof/>
        </w:rPr>
        <w:t xml:space="preserve"> 33.</w:t>
      </w:r>
      <w:r>
        <w:rPr>
          <w:b/>
        </w:rPr>
        <w:t xml:space="preserve"> Сжатые элементы с косвенным армированием</w:t>
      </w:r>
    </w:p>
    <w:p w:rsidR="00000000" w:rsidRDefault="00AC1C26">
      <w:pPr>
        <w:ind w:firstLine="284"/>
        <w:jc w:val="center"/>
      </w:pPr>
      <w:r>
        <w:rPr>
          <w:i/>
        </w:rPr>
        <w:t>а</w:t>
      </w:r>
      <w:r>
        <w:rPr>
          <w:i/>
          <w:noProof/>
        </w:rPr>
        <w:t xml:space="preserve"> </w:t>
      </w:r>
      <w:r>
        <w:rPr>
          <w:i/>
          <w:noProof/>
        </w:rPr>
        <w:sym w:font="Arial" w:char="2014"/>
      </w:r>
      <w:r>
        <w:t xml:space="preserve"> в виде сварных сеток; </w:t>
      </w:r>
      <w:r>
        <w:rPr>
          <w:i/>
        </w:rPr>
        <w:t xml:space="preserve">б </w:t>
      </w:r>
      <w:r>
        <w:rPr>
          <w:i/>
        </w:rPr>
        <w:sym w:font="Arial" w:char="2014"/>
      </w:r>
      <w:r>
        <w:t xml:space="preserve"> в виде спиральной арматуры</w:t>
      </w:r>
    </w:p>
    <w:p w:rsidR="00000000" w:rsidRDefault="00AC1C26">
      <w:pPr>
        <w:ind w:firstLine="284"/>
        <w:jc w:val="center"/>
      </w:pPr>
    </w:p>
    <w:p w:rsidR="00000000" w:rsidRDefault="00AC1C26">
      <w:pPr>
        <w:ind w:firstLine="284"/>
        <w:jc w:val="both"/>
        <w:rPr>
          <w:noProof/>
        </w:rPr>
      </w:pPr>
      <w:r>
        <w:t>Влияние прогиба элемента с косвенным армированием на эксцентриситет продольной си</w:t>
      </w:r>
      <w:r>
        <w:t>лы учитывается согласно п.</w:t>
      </w:r>
      <w:r>
        <w:rPr>
          <w:noProof/>
        </w:rPr>
        <w:t xml:space="preserve"> 3.58.</w:t>
      </w:r>
    </w:p>
    <w:p w:rsidR="00000000" w:rsidRDefault="00AC1C26">
      <w:pPr>
        <w:ind w:firstLine="284"/>
        <w:jc w:val="both"/>
      </w:pPr>
      <w:r>
        <w:t>Гибкость</w:t>
      </w:r>
      <w:r>
        <w:rPr>
          <w:lang w:val="en-US"/>
        </w:rPr>
        <w:t xml:space="preserve"> </w:t>
      </w:r>
      <w:r>
        <w:rPr>
          <w:i/>
          <w:lang w:val="en-US"/>
        </w:rPr>
        <w:t>l</w:t>
      </w:r>
      <w:r>
        <w:rPr>
          <w:vertAlign w:val="subscript"/>
          <w:lang w:val="en-US"/>
        </w:rPr>
        <w:t>0</w:t>
      </w:r>
      <w:r>
        <w:rPr>
          <w:lang w:val="en-US"/>
        </w:rPr>
        <w:t>/</w:t>
      </w:r>
      <w:r>
        <w:rPr>
          <w:i/>
          <w:lang w:val="en-US"/>
        </w:rPr>
        <w:t>i</w:t>
      </w:r>
      <w:r>
        <w:rPr>
          <w:i/>
          <w:vertAlign w:val="subscript"/>
          <w:lang w:val="en-US"/>
        </w:rPr>
        <w:t>ef</w:t>
      </w:r>
      <w:r>
        <w:t xml:space="preserve"> элементов с косвенным армированием не должна превышать:</w:t>
      </w:r>
    </w:p>
    <w:p w:rsidR="00000000" w:rsidRDefault="00AC1C26">
      <w:pPr>
        <w:ind w:firstLine="284"/>
        <w:jc w:val="both"/>
        <w:rPr>
          <w:noProof/>
        </w:rPr>
      </w:pPr>
      <w:r>
        <w:t>при косвенном армировании сетками</w:t>
      </w:r>
      <w:r>
        <w:rPr>
          <w:noProof/>
        </w:rPr>
        <w:t xml:space="preserve"> </w:t>
      </w:r>
      <w:r>
        <w:rPr>
          <w:noProof/>
        </w:rPr>
        <w:sym w:font="Arial" w:char="2014"/>
      </w:r>
      <w:r>
        <w:rPr>
          <w:noProof/>
        </w:rPr>
        <w:t xml:space="preserve"> 55</w:t>
      </w:r>
      <w:r>
        <w:t xml:space="preserve"> (для прямоугольных сечений</w:t>
      </w:r>
      <w:r>
        <w:rPr>
          <w:noProof/>
        </w:rPr>
        <w:t xml:space="preserve"> </w:t>
      </w:r>
      <w:r>
        <w:rPr>
          <w:noProof/>
        </w:rPr>
        <w:sym w:font="Arial" w:char="2014"/>
      </w:r>
      <w:r>
        <w:rPr>
          <w:lang w:val="en-US"/>
        </w:rPr>
        <w:t xml:space="preserve"> </w:t>
      </w:r>
      <w:r>
        <w:rPr>
          <w:i/>
          <w:lang w:val="en-US"/>
        </w:rPr>
        <w:t>l</w:t>
      </w:r>
      <w:r>
        <w:rPr>
          <w:vertAlign w:val="subscript"/>
          <w:lang w:val="en-US"/>
        </w:rPr>
        <w:t>0</w:t>
      </w:r>
      <w:r>
        <w:rPr>
          <w:lang w:val="en-US"/>
        </w:rPr>
        <w:t>/</w:t>
      </w:r>
      <w:r>
        <w:rPr>
          <w:i/>
          <w:lang w:val="en-US"/>
        </w:rPr>
        <w:t>h</w:t>
      </w:r>
      <w:r>
        <w:rPr>
          <w:i/>
          <w:vertAlign w:val="subscript"/>
          <w:lang w:val="en-US"/>
        </w:rPr>
        <w:t>ef</w:t>
      </w:r>
      <w:r>
        <w:rPr>
          <w:i/>
          <w:lang w:val="en-US"/>
        </w:rPr>
        <w:t xml:space="preserve"> </w:t>
      </w:r>
      <w:r>
        <w:rPr>
          <w:lang w:val="en-US"/>
        </w:rPr>
        <w:sym w:font="Symbol" w:char="F0A3"/>
      </w:r>
      <w:r>
        <w:rPr>
          <w:noProof/>
        </w:rPr>
        <w:t xml:space="preserve"> 16);</w:t>
      </w:r>
    </w:p>
    <w:p w:rsidR="00000000" w:rsidRDefault="00AC1C26">
      <w:pPr>
        <w:ind w:firstLine="284"/>
        <w:jc w:val="both"/>
        <w:rPr>
          <w:lang w:val="en-US"/>
        </w:rPr>
      </w:pPr>
      <w:r>
        <w:t>при косвенном армировании спиралью</w:t>
      </w:r>
      <w:r>
        <w:rPr>
          <w:noProof/>
        </w:rPr>
        <w:t xml:space="preserve"> </w:t>
      </w:r>
      <w:r>
        <w:rPr>
          <w:noProof/>
        </w:rPr>
        <w:sym w:font="Arial" w:char="2014"/>
      </w:r>
      <w:r>
        <w:rPr>
          <w:noProof/>
        </w:rPr>
        <w:t xml:space="preserve"> 35</w:t>
      </w:r>
      <w:r>
        <w:t xml:space="preserve"> (для круглых сечений</w:t>
      </w:r>
      <w:r>
        <w:rPr>
          <w:noProof/>
        </w:rPr>
        <w:t xml:space="preserve"> </w:t>
      </w:r>
      <w:r>
        <w:rPr>
          <w:noProof/>
        </w:rPr>
        <w:sym w:font="Arial" w:char="2014"/>
      </w:r>
      <w:r>
        <w:rPr>
          <w:lang w:val="en-US"/>
        </w:rPr>
        <w:t xml:space="preserve"> </w:t>
      </w:r>
      <w:r>
        <w:rPr>
          <w:i/>
          <w:lang w:val="en-US"/>
        </w:rPr>
        <w:t>l</w:t>
      </w:r>
      <w:r>
        <w:rPr>
          <w:vertAlign w:val="subscript"/>
          <w:lang w:val="en-US"/>
        </w:rPr>
        <w:t>0</w:t>
      </w:r>
      <w:r>
        <w:rPr>
          <w:lang w:val="en-US"/>
        </w:rPr>
        <w:t>/</w:t>
      </w:r>
      <w:r>
        <w:rPr>
          <w:i/>
          <w:lang w:val="en-US"/>
        </w:rPr>
        <w:t>d</w:t>
      </w:r>
      <w:r>
        <w:rPr>
          <w:i/>
          <w:vertAlign w:val="subscript"/>
          <w:lang w:val="en-US"/>
        </w:rPr>
        <w:t>ef</w:t>
      </w:r>
      <w:r>
        <w:rPr>
          <w:noProof/>
        </w:rPr>
        <w:t xml:space="preserve"> </w:t>
      </w:r>
      <w:r>
        <w:rPr>
          <w:noProof/>
        </w:rPr>
        <w:sym w:font="Symbol" w:char="F0A3"/>
      </w:r>
      <w:r>
        <w:rPr>
          <w:noProof/>
        </w:rPr>
        <w:t xml:space="preserve"> 9),</w:t>
      </w:r>
      <w:r>
        <w:t xml:space="preserve"> где</w:t>
      </w:r>
      <w:r>
        <w:rPr>
          <w:lang w:val="en-US"/>
        </w:rPr>
        <w:t xml:space="preserve"> </w:t>
      </w:r>
      <w:r>
        <w:rPr>
          <w:i/>
          <w:lang w:val="en-US"/>
        </w:rPr>
        <w:t>i</w:t>
      </w:r>
      <w:r>
        <w:rPr>
          <w:i/>
          <w:vertAlign w:val="subscript"/>
          <w:lang w:val="en-US"/>
        </w:rPr>
        <w:t>ef</w:t>
      </w:r>
      <w:r>
        <w:rPr>
          <w:lang w:val="en-US"/>
        </w:rPr>
        <w:t>,</w:t>
      </w:r>
      <w:r>
        <w:rPr>
          <w:i/>
          <w:lang w:val="en-US"/>
        </w:rPr>
        <w:t xml:space="preserve"> h</w:t>
      </w:r>
      <w:r>
        <w:rPr>
          <w:i/>
          <w:vertAlign w:val="subscript"/>
          <w:lang w:val="en-US"/>
        </w:rPr>
        <w:t>ef</w:t>
      </w:r>
      <w:r>
        <w:rPr>
          <w:lang w:val="en-US"/>
        </w:rPr>
        <w:t>,</w:t>
      </w:r>
      <w:r>
        <w:rPr>
          <w:i/>
          <w:lang w:val="en-US"/>
        </w:rPr>
        <w:t xml:space="preserve"> d</w:t>
      </w:r>
      <w:r>
        <w:rPr>
          <w:i/>
          <w:vertAlign w:val="subscript"/>
          <w:lang w:val="en-US"/>
        </w:rPr>
        <w:t>ef</w:t>
      </w:r>
      <w:r>
        <w:rPr>
          <w:i/>
          <w:noProof/>
        </w:rPr>
        <w:t xml:space="preserve"> </w:t>
      </w:r>
      <w:r>
        <w:rPr>
          <w:i/>
          <w:noProof/>
        </w:rPr>
        <w:sym w:font="Arial" w:char="2014"/>
      </w:r>
      <w:r>
        <w:t xml:space="preserve">соответственно радиус инерции, высота и диаметр вводимой в расчет части сечения. </w:t>
      </w:r>
    </w:p>
    <w:p w:rsidR="00000000" w:rsidRDefault="00AC1C26">
      <w:pPr>
        <w:ind w:firstLine="284"/>
        <w:jc w:val="both"/>
        <w:rPr>
          <w:lang w:val="en-US"/>
        </w:rPr>
      </w:pPr>
      <w:r>
        <w:t>Значения</w:t>
      </w:r>
      <w:r>
        <w:rPr>
          <w:lang w:val="en-US"/>
        </w:rPr>
        <w:t xml:space="preserve"> </w:t>
      </w:r>
      <w:r>
        <w:rPr>
          <w:i/>
          <w:lang w:val="en-US"/>
        </w:rPr>
        <w:t>R</w:t>
      </w:r>
      <w:r>
        <w:rPr>
          <w:i/>
          <w:vertAlign w:val="subscript"/>
          <w:lang w:val="en-US"/>
        </w:rPr>
        <w:t>b,red</w:t>
      </w:r>
      <w:r>
        <w:t xml:space="preserve"> определяются по формулам: </w:t>
      </w:r>
    </w:p>
    <w:p w:rsidR="00000000" w:rsidRDefault="00AC1C26">
      <w:pPr>
        <w:ind w:firstLine="284"/>
        <w:jc w:val="both"/>
      </w:pPr>
      <w:r>
        <w:t>а) при армировании сварными поперечными сетками</w:t>
      </w:r>
    </w:p>
    <w:p w:rsidR="00000000" w:rsidRDefault="00AC1C26">
      <w:pPr>
        <w:ind w:firstLine="284"/>
        <w:jc w:val="both"/>
        <w:rPr>
          <w:noProof/>
        </w:rPr>
      </w:pPr>
      <w:r>
        <w:rPr>
          <w:noProof/>
          <w:position w:val="-14"/>
        </w:rPr>
        <w:object w:dxaOrig="2240" w:dyaOrig="380">
          <v:shape id="_x0000_i1528" type="#_x0000_t75" style="width:111.75pt;height:18.75pt" o:ole="">
            <v:imagedata r:id="rId955" o:title=""/>
          </v:shape>
          <o:OLEObject Type="Embed" ProgID="Equation.3" ShapeID="_x0000_i1528" DrawAspect="Content" ObjectID="_1480582387" r:id="rId956"/>
        </w:object>
      </w:r>
      <w:r>
        <w:rPr>
          <w:noProof/>
        </w:rPr>
        <w:t xml:space="preserve">          </w:t>
      </w:r>
      <w:r>
        <w:rPr>
          <w:noProof/>
        </w:rPr>
        <w:tab/>
      </w:r>
      <w:r>
        <w:rPr>
          <w:noProof/>
        </w:rPr>
        <w:tab/>
        <w:t xml:space="preserve">(98) </w:t>
      </w:r>
    </w:p>
    <w:p w:rsidR="00000000" w:rsidRDefault="00AC1C26">
      <w:pPr>
        <w:ind w:firstLine="284"/>
        <w:jc w:val="both"/>
      </w:pPr>
      <w:r>
        <w:t>где</w:t>
      </w:r>
      <w:r>
        <w:rPr>
          <w:lang w:val="en-US"/>
        </w:rPr>
        <w:t xml:space="preserve">   </w:t>
      </w:r>
      <w:r>
        <w:rPr>
          <w:i/>
          <w:lang w:val="en-US"/>
        </w:rPr>
        <w:t>R</w:t>
      </w:r>
      <w:r>
        <w:rPr>
          <w:i/>
          <w:vertAlign w:val="subscript"/>
          <w:lang w:val="en-US"/>
        </w:rPr>
        <w:t>s,xy</w:t>
      </w:r>
      <w:r>
        <w:rPr>
          <w:i/>
          <w:noProof/>
        </w:rPr>
        <w:t xml:space="preserve"> —</w:t>
      </w:r>
      <w:r>
        <w:t xml:space="preserve"> ра</w:t>
      </w:r>
      <w:r>
        <w:t>счетное сопротивление арматуры сеток;</w:t>
      </w:r>
    </w:p>
    <w:p w:rsidR="00000000" w:rsidRDefault="00AC1C26">
      <w:pPr>
        <w:ind w:firstLine="284"/>
        <w:jc w:val="both"/>
      </w:pPr>
      <w:r>
        <w:rPr>
          <w:position w:val="-32"/>
        </w:rPr>
        <w:object w:dxaOrig="2320" w:dyaOrig="740">
          <v:shape id="_x0000_i1529" type="#_x0000_t75" style="width:116.25pt;height:36.75pt" o:ole="">
            <v:imagedata r:id="rId957" o:title=""/>
          </v:shape>
          <o:OLEObject Type="Embed" ProgID="Equation.3" ShapeID="_x0000_i1529" DrawAspect="Content" ObjectID="_1480582388" r:id="rId958"/>
        </w:object>
      </w:r>
      <w:r>
        <w:rPr>
          <w:lang w:val="en-US"/>
        </w:rPr>
        <w:tab/>
      </w:r>
      <w:r>
        <w:rPr>
          <w:lang w:val="en-US"/>
        </w:rPr>
        <w:tab/>
        <w:t>(99)</w:t>
      </w:r>
    </w:p>
    <w:p w:rsidR="00000000" w:rsidRDefault="00AC1C26">
      <w:pPr>
        <w:ind w:firstLine="284"/>
        <w:jc w:val="both"/>
      </w:pPr>
      <w:r>
        <w:t xml:space="preserve">здесь </w:t>
      </w:r>
      <w:r>
        <w:rPr>
          <w:i/>
        </w:rPr>
        <w:t>п</w:t>
      </w:r>
      <w:r>
        <w:rPr>
          <w:i/>
          <w:vertAlign w:val="subscript"/>
          <w:lang w:val="en-US"/>
        </w:rPr>
        <w:t>x</w:t>
      </w:r>
      <w:r>
        <w:t>,</w:t>
      </w:r>
      <w:r>
        <w:rPr>
          <w:i/>
          <w:lang w:val="en-US"/>
        </w:rPr>
        <w:t xml:space="preserve"> A</w:t>
      </w:r>
      <w:r>
        <w:rPr>
          <w:i/>
          <w:vertAlign w:val="subscript"/>
          <w:lang w:val="en-US"/>
        </w:rPr>
        <w:t>sx</w:t>
      </w:r>
      <w:r>
        <w:rPr>
          <w:lang w:val="en-US"/>
        </w:rPr>
        <w:t>,</w:t>
      </w:r>
      <w:r>
        <w:rPr>
          <w:i/>
        </w:rPr>
        <w:t xml:space="preserve"> </w:t>
      </w:r>
      <w:r>
        <w:rPr>
          <w:i/>
          <w:lang w:val="en-US"/>
        </w:rPr>
        <w:t>l</w:t>
      </w:r>
      <w:r>
        <w:rPr>
          <w:i/>
          <w:vertAlign w:val="subscript"/>
          <w:lang w:val="en-US"/>
        </w:rPr>
        <w:t>x</w:t>
      </w:r>
      <w:r>
        <w:rPr>
          <w:i/>
          <w:noProof/>
        </w:rPr>
        <w:t xml:space="preserve"> —</w:t>
      </w:r>
      <w:r>
        <w:t xml:space="preserve"> соответственно число стержней, площадь поперечного сечения и длина стержня сетки (считая в осях крайних стержней) в одном направлении;</w:t>
      </w:r>
    </w:p>
    <w:p w:rsidR="00000000" w:rsidRDefault="00AC1C26">
      <w:pPr>
        <w:ind w:firstLine="284"/>
        <w:jc w:val="both"/>
      </w:pPr>
      <w:r>
        <w:rPr>
          <w:i/>
          <w:lang w:val="en-US"/>
        </w:rPr>
        <w:t>n</w:t>
      </w:r>
      <w:r>
        <w:rPr>
          <w:i/>
          <w:vertAlign w:val="subscript"/>
          <w:lang w:val="en-US"/>
        </w:rPr>
        <w:t>y</w:t>
      </w:r>
      <w:r>
        <w:t>,</w:t>
      </w:r>
      <w:r>
        <w:rPr>
          <w:i/>
        </w:rPr>
        <w:t xml:space="preserve"> А</w:t>
      </w:r>
      <w:r>
        <w:rPr>
          <w:i/>
          <w:vertAlign w:val="subscript"/>
          <w:lang w:val="en-US"/>
        </w:rPr>
        <w:t>sy</w:t>
      </w:r>
      <w:r>
        <w:t>,</w:t>
      </w:r>
      <w:r>
        <w:rPr>
          <w:i/>
        </w:rPr>
        <w:t xml:space="preserve"> </w:t>
      </w:r>
      <w:r>
        <w:rPr>
          <w:i/>
          <w:lang w:val="en-US"/>
        </w:rPr>
        <w:t>l</w:t>
      </w:r>
      <w:r>
        <w:rPr>
          <w:i/>
          <w:vertAlign w:val="subscript"/>
          <w:lang w:val="en-US"/>
        </w:rPr>
        <w:t>y</w:t>
      </w:r>
      <w:r>
        <w:rPr>
          <w:i/>
          <w:noProof/>
        </w:rPr>
        <w:t xml:space="preserve"> </w:t>
      </w:r>
      <w:r>
        <w:rPr>
          <w:i/>
          <w:noProof/>
        </w:rPr>
        <w:sym w:font="Arial" w:char="2014"/>
      </w:r>
      <w:r>
        <w:t xml:space="preserve"> то же, в другом направлении;</w:t>
      </w:r>
    </w:p>
    <w:p w:rsidR="00000000" w:rsidRDefault="00AC1C26">
      <w:pPr>
        <w:ind w:firstLine="284"/>
        <w:jc w:val="both"/>
      </w:pPr>
      <w:r>
        <w:rPr>
          <w:i/>
          <w:lang w:val="en-US"/>
        </w:rPr>
        <w:t>A</w:t>
      </w:r>
      <w:r>
        <w:rPr>
          <w:i/>
          <w:vertAlign w:val="subscript"/>
          <w:lang w:val="en-US"/>
        </w:rPr>
        <w:t>ef</w:t>
      </w:r>
      <w:r>
        <w:t xml:space="preserve"> </w:t>
      </w:r>
      <w:r>
        <w:sym w:font="Arial" w:char="2014"/>
      </w:r>
      <w:r>
        <w:rPr>
          <w:lang w:val="en-US"/>
        </w:rPr>
        <w:t xml:space="preserve"> </w:t>
      </w:r>
      <w:r>
        <w:t>площадь сечения бетона, заключенного внутри контура сеток;</w:t>
      </w:r>
    </w:p>
    <w:p w:rsidR="00000000" w:rsidRDefault="00AC1C26">
      <w:pPr>
        <w:ind w:firstLine="284"/>
        <w:jc w:val="both"/>
        <w:rPr>
          <w:lang w:val="en-US"/>
        </w:rPr>
      </w:pPr>
      <w:r>
        <w:rPr>
          <w:i/>
          <w:lang w:val="en-US"/>
        </w:rPr>
        <w:t>s</w:t>
      </w:r>
      <w:r>
        <w:rPr>
          <w:i/>
          <w:noProof/>
        </w:rPr>
        <w:t xml:space="preserve"> </w:t>
      </w:r>
      <w:r>
        <w:rPr>
          <w:i/>
          <w:noProof/>
        </w:rPr>
        <w:sym w:font="Arial" w:char="2014"/>
      </w:r>
      <w:r>
        <w:t xml:space="preserve"> расстояние между сетками; </w:t>
      </w:r>
    </w:p>
    <w:p w:rsidR="00000000" w:rsidRDefault="00AC1C26">
      <w:pPr>
        <w:ind w:firstLine="284"/>
        <w:jc w:val="both"/>
      </w:pPr>
      <w:r>
        <w:rPr>
          <w:i/>
          <w:noProof/>
        </w:rPr>
        <w:sym w:font="Symbol" w:char="F06A"/>
      </w:r>
      <w:r>
        <w:rPr>
          <w:i/>
          <w:noProof/>
        </w:rPr>
        <w:t xml:space="preserve"> </w:t>
      </w:r>
      <w:r>
        <w:rPr>
          <w:i/>
          <w:noProof/>
        </w:rPr>
        <w:sym w:font="Arial" w:char="2014"/>
      </w:r>
      <w:r>
        <w:t xml:space="preserve"> коэффициент эффективности косвенного армирования, определяемый по формуле</w:t>
      </w:r>
    </w:p>
    <w:p w:rsidR="00000000" w:rsidRDefault="00AC1C26">
      <w:pPr>
        <w:ind w:firstLine="284"/>
        <w:jc w:val="both"/>
        <w:rPr>
          <w:noProof/>
        </w:rPr>
      </w:pPr>
      <w:r>
        <w:rPr>
          <w:noProof/>
        </w:rPr>
        <w:t xml:space="preserve">        </w:t>
      </w:r>
      <w:r>
        <w:rPr>
          <w:noProof/>
          <w:position w:val="-28"/>
        </w:rPr>
        <w:object w:dxaOrig="1359" w:dyaOrig="660">
          <v:shape id="_x0000_i1530" type="#_x0000_t75" style="width:68.25pt;height:33pt" o:ole="">
            <v:imagedata r:id="rId959" o:title=""/>
          </v:shape>
          <o:OLEObject Type="Embed" ProgID="Equation.3" ShapeID="_x0000_i1530" DrawAspect="Content" ObjectID="_1480582389" r:id="rId960"/>
        </w:object>
      </w:r>
      <w:r>
        <w:rPr>
          <w:noProof/>
        </w:rPr>
        <w:t xml:space="preserve">   </w:t>
      </w:r>
      <w:r>
        <w:rPr>
          <w:noProof/>
        </w:rPr>
        <w:tab/>
      </w:r>
      <w:r>
        <w:rPr>
          <w:noProof/>
        </w:rPr>
        <w:tab/>
      </w:r>
      <w:r>
        <w:rPr>
          <w:noProof/>
        </w:rPr>
        <w:tab/>
        <w:t>(100)</w:t>
      </w:r>
    </w:p>
    <w:p w:rsidR="00000000" w:rsidRDefault="00AC1C26">
      <w:pPr>
        <w:ind w:firstLine="284"/>
        <w:jc w:val="both"/>
      </w:pPr>
      <w:r>
        <w:rPr>
          <w:noProof/>
        </w:rPr>
        <w:lastRenderedPageBreak/>
        <w:t xml:space="preserve">        </w:t>
      </w:r>
      <w:r>
        <w:rPr>
          <w:noProof/>
          <w:position w:val="-30"/>
        </w:rPr>
        <w:object w:dxaOrig="1340" w:dyaOrig="720">
          <v:shape id="_x0000_i1531" type="#_x0000_t75" style="width:66.75pt;height:36pt" o:ole="">
            <v:imagedata r:id="rId961" o:title=""/>
          </v:shape>
          <o:OLEObject Type="Embed" ProgID="Equation.3" ShapeID="_x0000_i1531" DrawAspect="Content" ObjectID="_1480582390" r:id="rId962"/>
        </w:object>
      </w:r>
      <w:r>
        <w:rPr>
          <w:noProof/>
        </w:rPr>
        <w:t xml:space="preserve"> </w:t>
      </w:r>
      <w:r>
        <w:rPr>
          <w:noProof/>
        </w:rPr>
        <w:tab/>
      </w:r>
      <w:r>
        <w:rPr>
          <w:noProof/>
        </w:rPr>
        <w:tab/>
      </w:r>
      <w:r>
        <w:rPr>
          <w:noProof/>
        </w:rPr>
        <w:tab/>
        <w:t>(101)</w:t>
      </w:r>
    </w:p>
    <w:p w:rsidR="00000000" w:rsidRDefault="00AC1C26">
      <w:pPr>
        <w:ind w:firstLine="284"/>
        <w:jc w:val="both"/>
      </w:pPr>
      <w:r>
        <w:rPr>
          <w:i/>
          <w:lang w:val="en-US"/>
        </w:rPr>
        <w:t>R</w:t>
      </w:r>
      <w:r>
        <w:rPr>
          <w:i/>
          <w:vertAlign w:val="subscript"/>
          <w:lang w:val="en-US"/>
        </w:rPr>
        <w:t>s,xy</w:t>
      </w:r>
      <w:r>
        <w:rPr>
          <w:lang w:val="en-US"/>
        </w:rPr>
        <w:t>,</w:t>
      </w:r>
      <w:r>
        <w:rPr>
          <w:i/>
          <w:lang w:val="en-US"/>
        </w:rPr>
        <w:t xml:space="preserve"> R</w:t>
      </w:r>
      <w:r>
        <w:rPr>
          <w:i/>
          <w:vertAlign w:val="subscript"/>
          <w:lang w:val="en-US"/>
        </w:rPr>
        <w:t>b</w:t>
      </w:r>
      <w:r>
        <w:rPr>
          <w:i/>
          <w:smallCaps/>
          <w:noProof/>
        </w:rPr>
        <w:t xml:space="preserve"> </w:t>
      </w:r>
      <w:r>
        <w:rPr>
          <w:i/>
          <w:smallCaps/>
          <w:noProof/>
        </w:rPr>
        <w:sym w:font="Arial" w:char="2014"/>
      </w:r>
      <w:r>
        <w:rPr>
          <w:b/>
        </w:rPr>
        <w:t xml:space="preserve"> </w:t>
      </w:r>
      <w:r>
        <w:t>в МПа.</w:t>
      </w:r>
    </w:p>
    <w:p w:rsidR="00000000" w:rsidRDefault="00AC1C26">
      <w:pPr>
        <w:ind w:firstLine="284"/>
        <w:jc w:val="both"/>
      </w:pPr>
      <w:r>
        <w:t xml:space="preserve">Для элементов из мелкозернистого бетона значение коэффициента </w:t>
      </w:r>
      <w:r>
        <w:rPr>
          <w:i/>
        </w:rPr>
        <w:sym w:font="Symbol" w:char="F06A"/>
      </w:r>
      <w:r>
        <w:t xml:space="preserve"> следует принимать не более единицы;</w:t>
      </w:r>
    </w:p>
    <w:p w:rsidR="00000000" w:rsidRDefault="00AC1C26">
      <w:pPr>
        <w:ind w:firstLine="284"/>
        <w:jc w:val="both"/>
      </w:pPr>
      <w:r>
        <w:t>б) при армировании спиральной или кольцевой арматурой</w:t>
      </w:r>
    </w:p>
    <w:p w:rsidR="00000000" w:rsidRDefault="00AC1C26">
      <w:pPr>
        <w:ind w:firstLine="284"/>
        <w:jc w:val="both"/>
        <w:rPr>
          <w:noProof/>
        </w:rPr>
      </w:pPr>
      <w:r>
        <w:rPr>
          <w:noProof/>
          <w:position w:val="-34"/>
        </w:rPr>
        <w:object w:dxaOrig="3379" w:dyaOrig="800">
          <v:shape id="_x0000_i1532" type="#_x0000_t75" style="width:168.75pt;height:39.75pt" o:ole="">
            <v:imagedata r:id="rId963" o:title=""/>
          </v:shape>
          <o:OLEObject Type="Embed" ProgID="Equation.3" ShapeID="_x0000_i1532" DrawAspect="Content" ObjectID="_1480582391" r:id="rId964"/>
        </w:object>
      </w:r>
      <w:r>
        <w:rPr>
          <w:noProof/>
        </w:rPr>
        <w:t xml:space="preserve">    </w:t>
      </w:r>
      <w:r>
        <w:rPr>
          <w:noProof/>
        </w:rPr>
        <w:tab/>
      </w:r>
      <w:r>
        <w:rPr>
          <w:noProof/>
        </w:rPr>
        <w:tab/>
        <w:t>(102)</w:t>
      </w:r>
    </w:p>
    <w:p w:rsidR="00000000" w:rsidRDefault="00AC1C26">
      <w:pPr>
        <w:ind w:firstLine="284"/>
        <w:jc w:val="both"/>
      </w:pPr>
      <w:r>
        <w:t>где</w:t>
      </w:r>
      <w:r>
        <w:rPr>
          <w:lang w:val="en-US"/>
        </w:rPr>
        <w:t xml:space="preserve">  </w:t>
      </w:r>
      <w:r>
        <w:rPr>
          <w:i/>
          <w:lang w:val="en-US"/>
        </w:rPr>
        <w:t>R</w:t>
      </w:r>
      <w:r>
        <w:rPr>
          <w:i/>
          <w:vertAlign w:val="subscript"/>
          <w:lang w:val="en-US"/>
        </w:rPr>
        <w:t>s,cir</w:t>
      </w:r>
      <w:r>
        <w:rPr>
          <w:noProof/>
        </w:rPr>
        <w:t xml:space="preserve"> </w:t>
      </w:r>
      <w:r>
        <w:rPr>
          <w:noProof/>
        </w:rPr>
        <w:sym w:font="Arial" w:char="2014"/>
      </w:r>
      <w:r>
        <w:t xml:space="preserve"> расчетное сопротивление арматуры спирали;</w:t>
      </w:r>
    </w:p>
    <w:p w:rsidR="00000000" w:rsidRDefault="00AC1C26">
      <w:pPr>
        <w:ind w:firstLine="284"/>
        <w:jc w:val="both"/>
      </w:pPr>
      <w:r>
        <w:rPr>
          <w:i/>
          <w:noProof/>
        </w:rPr>
        <w:sym w:font="Symbol" w:char="F06D"/>
      </w:r>
      <w:r>
        <w:rPr>
          <w:i/>
          <w:noProof/>
          <w:vertAlign w:val="subscript"/>
        </w:rPr>
        <w:t>cir</w:t>
      </w:r>
      <w:r>
        <w:rPr>
          <w:i/>
          <w:noProof/>
        </w:rPr>
        <w:t xml:space="preserve"> —</w:t>
      </w:r>
      <w:r>
        <w:t xml:space="preserve"> коэффициент армирования, равный:</w:t>
      </w:r>
    </w:p>
    <w:p w:rsidR="00000000" w:rsidRDefault="00AC1C26">
      <w:pPr>
        <w:ind w:firstLine="284"/>
        <w:jc w:val="both"/>
        <w:rPr>
          <w:noProof/>
        </w:rPr>
      </w:pPr>
      <w:r>
        <w:rPr>
          <w:noProof/>
        </w:rPr>
        <w:t xml:space="preserve">     </w:t>
      </w:r>
      <w:r>
        <w:rPr>
          <w:noProof/>
          <w:position w:val="-32"/>
        </w:rPr>
        <w:object w:dxaOrig="1359" w:dyaOrig="720">
          <v:shape id="_x0000_i1533" type="#_x0000_t75" style="width:68.25pt;height:36pt" o:ole="">
            <v:imagedata r:id="rId965" o:title=""/>
          </v:shape>
          <o:OLEObject Type="Embed" ProgID="Equation.3" ShapeID="_x0000_i1533" DrawAspect="Content" ObjectID="_1480582392" r:id="rId966"/>
        </w:object>
      </w:r>
      <w:r>
        <w:rPr>
          <w:noProof/>
        </w:rPr>
        <w:t xml:space="preserve">     </w:t>
      </w:r>
      <w:r>
        <w:rPr>
          <w:noProof/>
        </w:rPr>
        <w:tab/>
      </w:r>
      <w:r>
        <w:rPr>
          <w:noProof/>
        </w:rPr>
        <w:tab/>
      </w:r>
      <w:r>
        <w:rPr>
          <w:noProof/>
        </w:rPr>
        <w:tab/>
        <w:t>(103)</w:t>
      </w:r>
    </w:p>
    <w:p w:rsidR="00000000" w:rsidRDefault="00AC1C26">
      <w:pPr>
        <w:ind w:firstLine="284"/>
        <w:jc w:val="both"/>
      </w:pPr>
      <w:r>
        <w:t xml:space="preserve">здесь  </w:t>
      </w:r>
      <w:r>
        <w:rPr>
          <w:i/>
        </w:rPr>
        <w:t>А</w:t>
      </w:r>
      <w:r>
        <w:rPr>
          <w:i/>
          <w:vertAlign w:val="subscript"/>
          <w:lang w:val="en-US"/>
        </w:rPr>
        <w:t>s,cir</w:t>
      </w:r>
      <w:r>
        <w:t xml:space="preserve"> </w:t>
      </w:r>
      <w:r>
        <w:sym w:font="Arial" w:char="2014"/>
      </w:r>
      <w:r>
        <w:rPr>
          <w:lang w:val="en-US"/>
        </w:rPr>
        <w:t xml:space="preserve"> </w:t>
      </w:r>
      <w:r>
        <w:t>площадь поперечного сечения</w:t>
      </w:r>
      <w:r>
        <w:rPr>
          <w:lang w:val="en-US"/>
        </w:rPr>
        <w:t xml:space="preserve"> </w:t>
      </w:r>
      <w:r>
        <w:t>спиральной арматуры;</w:t>
      </w:r>
    </w:p>
    <w:p w:rsidR="00000000" w:rsidRDefault="00AC1C26">
      <w:pPr>
        <w:ind w:firstLine="284"/>
        <w:jc w:val="both"/>
      </w:pPr>
      <w:r>
        <w:rPr>
          <w:i/>
          <w:lang w:val="en-US"/>
        </w:rPr>
        <w:t>d</w:t>
      </w:r>
      <w:r>
        <w:rPr>
          <w:i/>
          <w:vertAlign w:val="subscript"/>
          <w:lang w:val="en-US"/>
        </w:rPr>
        <w:t>ef</w:t>
      </w:r>
      <w:r>
        <w:rPr>
          <w:i/>
          <w:noProof/>
        </w:rPr>
        <w:t xml:space="preserve"> </w:t>
      </w:r>
      <w:r>
        <w:rPr>
          <w:i/>
          <w:noProof/>
        </w:rPr>
        <w:sym w:font="Arial" w:char="2014"/>
      </w:r>
      <w:r>
        <w:t xml:space="preserve"> диаметр сечения внутри спирали;</w:t>
      </w:r>
    </w:p>
    <w:p w:rsidR="00000000" w:rsidRDefault="00AC1C26">
      <w:pPr>
        <w:ind w:firstLine="284"/>
        <w:jc w:val="both"/>
        <w:rPr>
          <w:lang w:val="en-US"/>
        </w:rPr>
      </w:pPr>
      <w:r>
        <w:rPr>
          <w:i/>
          <w:noProof/>
        </w:rPr>
        <w:t>s —</w:t>
      </w:r>
      <w:r>
        <w:t xml:space="preserve"> шаг спирали; </w:t>
      </w:r>
    </w:p>
    <w:p w:rsidR="00000000" w:rsidRDefault="00AC1C26">
      <w:pPr>
        <w:ind w:firstLine="284"/>
        <w:jc w:val="both"/>
        <w:rPr>
          <w:noProof/>
        </w:rPr>
      </w:pPr>
      <w:r>
        <w:rPr>
          <w:i/>
          <w:noProof/>
        </w:rPr>
        <w:t>e</w:t>
      </w:r>
      <w:r>
        <w:rPr>
          <w:noProof/>
          <w:vertAlign w:val="subscript"/>
        </w:rPr>
        <w:t>0</w:t>
      </w:r>
      <w:r>
        <w:rPr>
          <w:noProof/>
        </w:rPr>
        <w:t xml:space="preserve"> </w:t>
      </w:r>
      <w:r>
        <w:rPr>
          <w:noProof/>
        </w:rPr>
        <w:sym w:font="Arial" w:char="2014"/>
      </w:r>
      <w:r>
        <w:t xml:space="preserve"> эксцентриситет приложения пр</w:t>
      </w:r>
      <w:r>
        <w:t>одольной силы (без учета влияния прогиба)</w:t>
      </w:r>
      <w:r>
        <w:rPr>
          <w:noProof/>
        </w:rPr>
        <w:t>.</w:t>
      </w:r>
    </w:p>
    <w:p w:rsidR="00000000" w:rsidRDefault="00AC1C26">
      <w:pPr>
        <w:ind w:firstLine="284"/>
        <w:jc w:val="both"/>
        <w:rPr>
          <w:noProof/>
        </w:rPr>
      </w:pPr>
      <w:r>
        <w:t>Значения коэффициентов армирования, определяемые по формулам</w:t>
      </w:r>
      <w:r>
        <w:rPr>
          <w:noProof/>
        </w:rPr>
        <w:t xml:space="preserve"> (99)</w:t>
      </w:r>
      <w:r>
        <w:t xml:space="preserve"> и</w:t>
      </w:r>
      <w:r>
        <w:rPr>
          <w:noProof/>
        </w:rPr>
        <w:t xml:space="preserve"> (103),</w:t>
      </w:r>
      <w:r>
        <w:t xml:space="preserve"> для элементов из мелкозернистого бетона следует принимать не более</w:t>
      </w:r>
      <w:r>
        <w:rPr>
          <w:noProof/>
        </w:rPr>
        <w:t xml:space="preserve"> 0,04.</w:t>
      </w:r>
    </w:p>
    <w:p w:rsidR="00000000" w:rsidRDefault="00AC1C26">
      <w:pPr>
        <w:ind w:firstLine="284"/>
        <w:jc w:val="both"/>
      </w:pPr>
      <w:r>
        <w:t>При определении граничного значения относительной высоты сжатой зоны для сечений с косвенным армированием в формулу</w:t>
      </w:r>
      <w:r>
        <w:rPr>
          <w:noProof/>
        </w:rPr>
        <w:t xml:space="preserve"> (14)</w:t>
      </w:r>
      <w:r>
        <w:t xml:space="preserve"> вводится</w:t>
      </w:r>
    </w:p>
    <w:p w:rsidR="00000000" w:rsidRDefault="00AC1C26">
      <w:pPr>
        <w:ind w:firstLine="284"/>
        <w:jc w:val="both"/>
        <w:rPr>
          <w:noProof/>
        </w:rPr>
      </w:pPr>
      <w:r>
        <w:rPr>
          <w:noProof/>
        </w:rPr>
        <w:t xml:space="preserve">       </w:t>
      </w:r>
      <w:r>
        <w:rPr>
          <w:noProof/>
          <w:position w:val="-12"/>
        </w:rPr>
        <w:object w:dxaOrig="2659" w:dyaOrig="360">
          <v:shape id="_x0000_i1534" type="#_x0000_t75" style="width:132.75pt;height:18pt" o:ole="">
            <v:imagedata r:id="rId967" o:title=""/>
          </v:shape>
          <o:OLEObject Type="Embed" ProgID="Equation.3" ShapeID="_x0000_i1534" DrawAspect="Content" ObjectID="_1480582393" r:id="rId968"/>
        </w:object>
      </w:r>
      <w:r>
        <w:rPr>
          <w:noProof/>
        </w:rPr>
        <w:t xml:space="preserve">        </w:t>
      </w:r>
      <w:r>
        <w:rPr>
          <w:noProof/>
        </w:rPr>
        <w:tab/>
      </w:r>
      <w:r>
        <w:rPr>
          <w:noProof/>
        </w:rPr>
        <w:tab/>
        <w:t>(104)</w:t>
      </w:r>
    </w:p>
    <w:p w:rsidR="00000000" w:rsidRDefault="00AC1C26">
      <w:pPr>
        <w:ind w:firstLine="284"/>
        <w:jc w:val="both"/>
        <w:rPr>
          <w:noProof/>
        </w:rPr>
      </w:pPr>
      <w:r>
        <w:t xml:space="preserve">где </w:t>
      </w:r>
      <w:r>
        <w:sym w:font="Symbol" w:char="F061"/>
      </w:r>
      <w:r>
        <w:rPr>
          <w:noProof/>
        </w:rPr>
        <w:t xml:space="preserve"> </w:t>
      </w:r>
      <w:r>
        <w:rPr>
          <w:noProof/>
        </w:rPr>
        <w:sym w:font="Arial" w:char="2014"/>
      </w:r>
      <w:r>
        <w:t xml:space="preserve"> коэффициент, принимаемый согласно указаниям п.</w:t>
      </w:r>
      <w:r>
        <w:rPr>
          <w:noProof/>
        </w:rPr>
        <w:t xml:space="preserve"> 3.14;</w:t>
      </w:r>
    </w:p>
    <w:p w:rsidR="00000000" w:rsidRDefault="00AC1C26">
      <w:pPr>
        <w:ind w:firstLine="284"/>
        <w:jc w:val="both"/>
        <w:rPr>
          <w:noProof/>
        </w:rPr>
      </w:pPr>
      <w:r>
        <w:rPr>
          <w:i/>
          <w:noProof/>
        </w:rPr>
        <w:sym w:font="Symbol" w:char="F064"/>
      </w:r>
      <w:r>
        <w:rPr>
          <w:noProof/>
          <w:vertAlign w:val="subscript"/>
        </w:rPr>
        <w:t>2</w:t>
      </w:r>
      <w:r>
        <w:rPr>
          <w:i/>
          <w:noProof/>
        </w:rPr>
        <w:t xml:space="preserve"> </w:t>
      </w:r>
      <w:r>
        <w:rPr>
          <w:i/>
          <w:noProof/>
        </w:rPr>
        <w:sym w:font="Arial" w:char="2014"/>
      </w:r>
      <w:r>
        <w:t xml:space="preserve"> коэффициент, равный</w:t>
      </w:r>
      <w:r>
        <w:rPr>
          <w:noProof/>
        </w:rPr>
        <w:t xml:space="preserve"> 10</w:t>
      </w:r>
      <w:r>
        <w:rPr>
          <w:i/>
          <w:noProof/>
        </w:rPr>
        <w:sym w:font="Symbol" w:char="F06D"/>
      </w:r>
      <w:r>
        <w:rPr>
          <w:noProof/>
        </w:rPr>
        <w:t>,</w:t>
      </w:r>
      <w:r>
        <w:t xml:space="preserve"> но принимаемый не более</w:t>
      </w:r>
      <w:r>
        <w:rPr>
          <w:noProof/>
        </w:rPr>
        <w:t xml:space="preserve"> 0,15 [</w:t>
      </w:r>
      <w:r>
        <w:t xml:space="preserve">здесь </w:t>
      </w:r>
      <w:r>
        <w:rPr>
          <w:i/>
        </w:rPr>
        <w:sym w:font="Symbol" w:char="F06D"/>
      </w:r>
      <w:r>
        <w:rPr>
          <w:i/>
          <w:noProof/>
        </w:rPr>
        <w:t xml:space="preserve"> —</w:t>
      </w:r>
      <w:r>
        <w:t xml:space="preserve"> коэффициент ар</w:t>
      </w:r>
      <w:r>
        <w:t xml:space="preserve">мирования </w:t>
      </w:r>
      <w:r>
        <w:rPr>
          <w:i/>
        </w:rPr>
        <w:sym w:font="Symbol" w:char="F06D"/>
      </w:r>
      <w:r>
        <w:rPr>
          <w:i/>
          <w:vertAlign w:val="subscript"/>
          <w:lang w:val="en-US"/>
        </w:rPr>
        <w:t>xy</w:t>
      </w:r>
      <w:r>
        <w:t xml:space="preserve"> или</w:t>
      </w:r>
      <w:r>
        <w:rPr>
          <w:lang w:val="en-US"/>
        </w:rPr>
        <w:t xml:space="preserve"> </w:t>
      </w:r>
      <w:r>
        <w:rPr>
          <w:i/>
          <w:lang w:val="en-US"/>
        </w:rPr>
        <w:sym w:font="Symbol" w:char="F06D"/>
      </w:r>
      <w:r>
        <w:rPr>
          <w:i/>
          <w:vertAlign w:val="subscript"/>
          <w:lang w:val="en-US"/>
        </w:rPr>
        <w:t>cir</w:t>
      </w:r>
      <w:r>
        <w:rPr>
          <w:lang w:val="en-US"/>
        </w:rPr>
        <w:t>,</w:t>
      </w:r>
      <w:r>
        <w:t xml:space="preserve"> определяемый по формулам</w:t>
      </w:r>
      <w:r>
        <w:rPr>
          <w:noProof/>
        </w:rPr>
        <w:t xml:space="preserve"> (99)</w:t>
      </w:r>
      <w:r>
        <w:t xml:space="preserve"> и</w:t>
      </w:r>
      <w:r>
        <w:rPr>
          <w:noProof/>
        </w:rPr>
        <w:t xml:space="preserve"> (103)</w:t>
      </w:r>
      <w:r>
        <w:t xml:space="preserve"> соответственно для сеток и спиралей]</w:t>
      </w:r>
      <w:r>
        <w:rPr>
          <w:noProof/>
        </w:rPr>
        <w:t>.</w:t>
      </w:r>
    </w:p>
    <w:p w:rsidR="00000000" w:rsidRDefault="00AC1C26">
      <w:pPr>
        <w:ind w:firstLine="284"/>
        <w:jc w:val="both"/>
        <w:rPr>
          <w:noProof/>
        </w:rPr>
      </w:pPr>
      <w:r>
        <w:t>Косвенное армирование учитывается в расчете при условии, что несущая способность элемента, определенная согласно указаниям настоящего пункта (вводя в расчет</w:t>
      </w:r>
      <w:r>
        <w:rPr>
          <w:noProof/>
        </w:rPr>
        <w:t xml:space="preserve"> </w:t>
      </w:r>
      <w:r>
        <w:rPr>
          <w:i/>
          <w:noProof/>
        </w:rPr>
        <w:t>A</w:t>
      </w:r>
      <w:r>
        <w:rPr>
          <w:i/>
          <w:noProof/>
          <w:vertAlign w:val="subscript"/>
        </w:rPr>
        <w:t>ef</w:t>
      </w:r>
      <w:r>
        <w:t xml:space="preserve"> и</w:t>
      </w:r>
      <w:r>
        <w:rPr>
          <w:noProof/>
        </w:rPr>
        <w:t xml:space="preserve"> </w:t>
      </w:r>
      <w:r>
        <w:rPr>
          <w:i/>
          <w:noProof/>
        </w:rPr>
        <w:t>R</w:t>
      </w:r>
      <w:r>
        <w:rPr>
          <w:i/>
          <w:noProof/>
          <w:vertAlign w:val="subscript"/>
        </w:rPr>
        <w:t>b,red</w:t>
      </w:r>
      <w:r>
        <w:rPr>
          <w:noProof/>
        </w:rPr>
        <w:t xml:space="preserve">), </w:t>
      </w:r>
      <w:r>
        <w:t xml:space="preserve">превышает его несущую способность, определенную по полному сечению </w:t>
      </w:r>
      <w:r>
        <w:rPr>
          <w:i/>
        </w:rPr>
        <w:t>А</w:t>
      </w:r>
      <w:r>
        <w:t xml:space="preserve"> и значению расчетного сопротивления бетона</w:t>
      </w:r>
      <w:r>
        <w:rPr>
          <w:lang w:val="en-US"/>
        </w:rPr>
        <w:t xml:space="preserve"> </w:t>
      </w:r>
      <w:r>
        <w:rPr>
          <w:i/>
          <w:lang w:val="en-US"/>
        </w:rPr>
        <w:t>R</w:t>
      </w:r>
      <w:r>
        <w:rPr>
          <w:i/>
          <w:vertAlign w:val="subscript"/>
          <w:lang w:val="en-US"/>
        </w:rPr>
        <w:t>b</w:t>
      </w:r>
      <w:r>
        <w:t xml:space="preserve"> без учета косвенной арматуры. Кроме того, косвенное армирование должно удовлетворять конструктивным требованиям пп.</w:t>
      </w:r>
      <w:r>
        <w:rPr>
          <w:noProof/>
        </w:rPr>
        <w:t xml:space="preserve"> 5.78</w:t>
      </w:r>
      <w:r>
        <w:rPr>
          <w:noProof/>
        </w:rPr>
        <w:sym w:font="Arial" w:char="2014"/>
      </w:r>
      <w:r>
        <w:rPr>
          <w:noProof/>
        </w:rPr>
        <w:t>5.80</w:t>
      </w:r>
      <w:r>
        <w:rPr>
          <w:noProof/>
        </w:rPr>
        <w:t>.</w:t>
      </w:r>
    </w:p>
    <w:p w:rsidR="00000000" w:rsidRDefault="00AC1C26">
      <w:pPr>
        <w:ind w:firstLine="284"/>
        <w:jc w:val="both"/>
      </w:pPr>
      <w:r>
        <w:rPr>
          <w:b/>
          <w:noProof/>
        </w:rPr>
        <w:t>3.58 (3.22).</w:t>
      </w:r>
      <w:r>
        <w:t xml:space="preserve"> При расчете элементов с косвенным армированием по недеформированной схеме влияние прогиба элемента на эксцентриситет продольной силы учитывается согласно пп.</w:t>
      </w:r>
      <w:r>
        <w:rPr>
          <w:noProof/>
        </w:rPr>
        <w:t xml:space="preserve"> 3.54</w:t>
      </w:r>
      <w:r>
        <w:rPr>
          <w:noProof/>
        </w:rPr>
        <w:sym w:font="Arial" w:char="2014"/>
      </w:r>
      <w:r>
        <w:rPr>
          <w:noProof/>
        </w:rPr>
        <w:t>3.56.</w:t>
      </w:r>
      <w:r>
        <w:t xml:space="preserve"> При этом значение</w:t>
      </w:r>
      <w:r>
        <w:rPr>
          <w:lang w:val="en-US"/>
        </w:rPr>
        <w:t xml:space="preserve"> </w:t>
      </w:r>
      <w:r>
        <w:rPr>
          <w:i/>
          <w:lang w:val="en-US"/>
        </w:rPr>
        <w:t>N</w:t>
      </w:r>
      <w:r>
        <w:rPr>
          <w:i/>
          <w:vertAlign w:val="subscript"/>
          <w:lang w:val="en-US"/>
        </w:rPr>
        <w:t>cr</w:t>
      </w:r>
      <w:r>
        <w:rPr>
          <w:lang w:val="en-US"/>
        </w:rPr>
        <w:t>,</w:t>
      </w:r>
      <w:r>
        <w:t xml:space="preserve"> полученное по формуле</w:t>
      </w:r>
      <w:r>
        <w:rPr>
          <w:noProof/>
        </w:rPr>
        <w:t xml:space="preserve"> (92)</w:t>
      </w:r>
      <w:r>
        <w:t xml:space="preserve"> или</w:t>
      </w:r>
      <w:r>
        <w:rPr>
          <w:noProof/>
        </w:rPr>
        <w:t xml:space="preserve"> (93), </w:t>
      </w:r>
      <w:r>
        <w:t>умножается на коэффициент</w:t>
      </w:r>
      <w:r>
        <w:rPr>
          <w:lang w:val="en-US"/>
        </w:rPr>
        <w:t xml:space="preserve"> </w:t>
      </w:r>
      <w:r>
        <w:rPr>
          <w:i/>
          <w:lang w:val="en-US"/>
        </w:rPr>
        <w:sym w:font="Symbol" w:char="F06A"/>
      </w:r>
      <w:r>
        <w:rPr>
          <w:vertAlign w:val="subscript"/>
          <w:lang w:val="en-US"/>
        </w:rPr>
        <w:t>1</w:t>
      </w:r>
      <w:r>
        <w:rPr>
          <w:i/>
          <w:noProof/>
        </w:rPr>
        <w:t xml:space="preserve"> =</w:t>
      </w:r>
      <w:r>
        <w:rPr>
          <w:noProof/>
        </w:rPr>
        <w:t xml:space="preserve"> 0,25 + 0,05</w:t>
      </w:r>
      <w:r>
        <w:t xml:space="preserve"> </w:t>
      </w:r>
      <w:r>
        <w:rPr>
          <w:i/>
          <w:lang w:val="en-US"/>
        </w:rPr>
        <w:t>l</w:t>
      </w:r>
      <w:r>
        <w:rPr>
          <w:vertAlign w:val="subscript"/>
          <w:lang w:val="en-US"/>
        </w:rPr>
        <w:t>0</w:t>
      </w:r>
      <w:r>
        <w:t>/</w:t>
      </w:r>
      <w:r>
        <w:rPr>
          <w:i/>
          <w:lang w:val="en-US"/>
        </w:rPr>
        <w:t>c</w:t>
      </w:r>
      <w:r>
        <w:rPr>
          <w:i/>
          <w:vertAlign w:val="subscript"/>
          <w:lang w:val="en-US"/>
        </w:rPr>
        <w:t>ef</w:t>
      </w:r>
      <w:r>
        <w:rPr>
          <w:i/>
          <w:noProof/>
        </w:rPr>
        <w:t xml:space="preserve"> </w:t>
      </w:r>
      <w:r>
        <w:rPr>
          <w:noProof/>
        </w:rPr>
        <w:sym w:font="Symbol" w:char="F0A3"/>
      </w:r>
      <w:r>
        <w:rPr>
          <w:noProof/>
        </w:rPr>
        <w:t xml:space="preserve"> 1,0,</w:t>
      </w:r>
      <w:r>
        <w:t xml:space="preserve"> а значение</w:t>
      </w:r>
      <w:r>
        <w:rPr>
          <w:lang w:val="en-US"/>
        </w:rPr>
        <w:t xml:space="preserve"> </w:t>
      </w:r>
      <w:r>
        <w:rPr>
          <w:lang w:val="en-US"/>
        </w:rPr>
        <w:sym w:font="Symbol" w:char="F064"/>
      </w:r>
      <w:r>
        <w:rPr>
          <w:i/>
          <w:vertAlign w:val="subscript"/>
          <w:lang w:val="en-US"/>
        </w:rPr>
        <w:t>e,min</w:t>
      </w:r>
      <w:r>
        <w:t xml:space="preserve"> вычисляется по формуле </w:t>
      </w:r>
      <w:r>
        <w:sym w:font="Symbol" w:char="F064"/>
      </w:r>
      <w:r>
        <w:rPr>
          <w:i/>
          <w:vertAlign w:val="subscript"/>
          <w:lang w:val="en-US"/>
        </w:rPr>
        <w:t>e,min</w:t>
      </w:r>
      <w:r>
        <w:rPr>
          <w:noProof/>
        </w:rPr>
        <w:t xml:space="preserve"> = 0,5 + 0,01</w:t>
      </w:r>
      <w:r>
        <w:rPr>
          <w:i/>
          <w:noProof/>
        </w:rPr>
        <w:t>l</w:t>
      </w:r>
      <w:r>
        <w:rPr>
          <w:noProof/>
          <w:vertAlign w:val="subscript"/>
        </w:rPr>
        <w:t>0</w:t>
      </w:r>
      <w:r>
        <w:rPr>
          <w:noProof/>
        </w:rPr>
        <w:t>/</w:t>
      </w:r>
      <w:r>
        <w:rPr>
          <w:i/>
          <w:noProof/>
        </w:rPr>
        <w:t>c</w:t>
      </w:r>
      <w:r>
        <w:rPr>
          <w:i/>
          <w:noProof/>
          <w:vertAlign w:val="subscript"/>
        </w:rPr>
        <w:t>ef</w:t>
      </w:r>
      <w:r>
        <w:rPr>
          <w:noProof/>
        </w:rPr>
        <w:t xml:space="preserve">(1,0 </w:t>
      </w:r>
      <w:r>
        <w:rPr>
          <w:noProof/>
        </w:rPr>
        <w:sym w:font="Arial" w:char="2013"/>
      </w:r>
      <w:r>
        <w:rPr>
          <w:noProof/>
        </w:rPr>
        <w:t xml:space="preserve"> 0,1</w:t>
      </w:r>
      <w:r>
        <w:rPr>
          <w:lang w:val="en-US"/>
        </w:rPr>
        <w:t xml:space="preserve"> </w:t>
      </w:r>
      <w:r>
        <w:rPr>
          <w:i/>
          <w:lang w:val="en-US"/>
        </w:rPr>
        <w:t>l</w:t>
      </w:r>
      <w:r>
        <w:rPr>
          <w:vertAlign w:val="subscript"/>
          <w:lang w:val="en-US"/>
        </w:rPr>
        <w:t>0</w:t>
      </w:r>
      <w:r>
        <w:rPr>
          <w:lang w:val="en-US"/>
        </w:rPr>
        <w:t>/</w:t>
      </w:r>
      <w:r>
        <w:rPr>
          <w:i/>
          <w:lang w:val="en-US"/>
        </w:rPr>
        <w:t>c</w:t>
      </w:r>
      <w:r>
        <w:rPr>
          <w:i/>
          <w:vertAlign w:val="subscript"/>
          <w:lang w:val="en-US"/>
        </w:rPr>
        <w:t>ef</w:t>
      </w:r>
      <w:r>
        <w:rPr>
          <w:lang w:val="en-US"/>
        </w:rPr>
        <w:t>)</w:t>
      </w:r>
      <w:r>
        <w:rPr>
          <w:i/>
          <w:noProof/>
        </w:rPr>
        <w:t xml:space="preserve"> —</w:t>
      </w:r>
      <w:r>
        <w:rPr>
          <w:noProof/>
        </w:rPr>
        <w:t xml:space="preserve"> 0,01</w:t>
      </w:r>
      <w:r>
        <w:rPr>
          <w:lang w:val="en-US"/>
        </w:rPr>
        <w:t xml:space="preserve"> </w:t>
      </w:r>
      <w:r>
        <w:rPr>
          <w:i/>
          <w:lang w:val="en-US"/>
        </w:rPr>
        <w:t>R</w:t>
      </w:r>
      <w:r>
        <w:rPr>
          <w:i/>
          <w:vertAlign w:val="subscript"/>
          <w:lang w:val="en-US"/>
        </w:rPr>
        <w:t>b</w:t>
      </w:r>
      <w:r>
        <w:rPr>
          <w:smallCaps/>
          <w:lang w:val="en-US"/>
        </w:rPr>
        <w:t>,</w:t>
      </w:r>
      <w:r>
        <w:rPr>
          <w:smallCaps/>
        </w:rPr>
        <w:t xml:space="preserve"> </w:t>
      </w:r>
      <w:r>
        <w:t>где</w:t>
      </w:r>
      <w:r>
        <w:rPr>
          <w:lang w:val="en-US"/>
        </w:rPr>
        <w:t xml:space="preserve"> </w:t>
      </w:r>
      <w:r>
        <w:rPr>
          <w:i/>
          <w:lang w:val="en-US"/>
        </w:rPr>
        <w:t>c</w:t>
      </w:r>
      <w:r>
        <w:rPr>
          <w:i/>
          <w:vertAlign w:val="subscript"/>
          <w:lang w:val="en-US"/>
        </w:rPr>
        <w:t>ef</w:t>
      </w:r>
      <w:r>
        <w:rPr>
          <w:i/>
          <w:noProof/>
        </w:rPr>
        <w:t xml:space="preserve"> </w:t>
      </w:r>
      <w:r>
        <w:rPr>
          <w:i/>
          <w:noProof/>
        </w:rPr>
        <w:sym w:font="Arial" w:char="2014"/>
      </w:r>
      <w:r>
        <w:t xml:space="preserve"> высота или диаметр учитываемой части сечения.</w:t>
      </w:r>
    </w:p>
    <w:p w:rsidR="00000000" w:rsidRDefault="00AC1C26">
      <w:pPr>
        <w:ind w:firstLine="284"/>
        <w:jc w:val="both"/>
      </w:pPr>
      <w:r>
        <w:t>Кроме того, при вычислении</w:t>
      </w:r>
      <w:r>
        <w:rPr>
          <w:lang w:val="en-US"/>
        </w:rPr>
        <w:t xml:space="preserve"> </w:t>
      </w:r>
      <w:r>
        <w:rPr>
          <w:i/>
          <w:lang w:val="en-US"/>
        </w:rPr>
        <w:t>N</w:t>
      </w:r>
      <w:r>
        <w:rPr>
          <w:i/>
          <w:vertAlign w:val="subscript"/>
          <w:lang w:val="en-US"/>
        </w:rPr>
        <w:t>cr</w:t>
      </w:r>
      <w:r>
        <w:t xml:space="preserve"> размеры сечения принимаются </w:t>
      </w:r>
      <w:r>
        <w:t>по учитываемой части сечения.</w:t>
      </w:r>
    </w:p>
    <w:p w:rsidR="00000000" w:rsidRDefault="00AC1C26">
      <w:pPr>
        <w:ind w:firstLine="284"/>
        <w:jc w:val="both"/>
      </w:pPr>
      <w:r>
        <w:rPr>
          <w:b/>
          <w:noProof/>
        </w:rPr>
        <w:t>3.59 (3.22)</w:t>
      </w:r>
      <w:r>
        <w:rPr>
          <w:b/>
        </w:rPr>
        <w:t>.</w:t>
      </w:r>
      <w:r>
        <w:rPr>
          <w:lang w:val="en-US"/>
        </w:rPr>
        <w:t xml:space="preserve"> </w:t>
      </w:r>
      <w:r>
        <w:t>В элементах из тяжелого бетона с косвенным армированием в виде сеток рекомендуется применять продольную высокопрочную арматуру классов</w:t>
      </w:r>
      <w:r>
        <w:rPr>
          <w:lang w:val="en-US"/>
        </w:rPr>
        <w:t xml:space="preserve"> A-V</w:t>
      </w:r>
      <w:r>
        <w:t xml:space="preserve"> и</w:t>
      </w:r>
      <w:r>
        <w:rPr>
          <w:lang w:val="en-US"/>
        </w:rPr>
        <w:t xml:space="preserve"> A-VI,</w:t>
      </w:r>
      <w:r>
        <w:t xml:space="preserve"> используя ее повышенное (приведенное) расчетное сопротивление сжатию, равное:</w:t>
      </w:r>
    </w:p>
    <w:p w:rsidR="00000000" w:rsidRDefault="00AC1C26">
      <w:pPr>
        <w:ind w:firstLine="284"/>
        <w:jc w:val="both"/>
        <w:rPr>
          <w:noProof/>
        </w:rPr>
      </w:pPr>
      <w:r>
        <w:rPr>
          <w:noProof/>
        </w:rPr>
        <w:t xml:space="preserve">      </w:t>
      </w:r>
      <w:r>
        <w:rPr>
          <w:noProof/>
          <w:position w:val="-30"/>
        </w:rPr>
        <w:object w:dxaOrig="2540" w:dyaOrig="680">
          <v:shape id="_x0000_i1535" type="#_x0000_t75" style="width:126.75pt;height:33.75pt" o:ole="">
            <v:imagedata r:id="rId969" o:title=""/>
          </v:shape>
          <o:OLEObject Type="Embed" ProgID="Equation.3" ShapeID="_x0000_i1535" DrawAspect="Content" ObjectID="_1480582394" r:id="rId970"/>
        </w:object>
      </w:r>
      <w:r>
        <w:rPr>
          <w:noProof/>
        </w:rPr>
        <w:t xml:space="preserve">        </w:t>
      </w:r>
      <w:r>
        <w:rPr>
          <w:noProof/>
        </w:rPr>
        <w:tab/>
      </w:r>
      <w:r>
        <w:rPr>
          <w:noProof/>
        </w:rPr>
        <w:tab/>
        <w:t>(105)</w:t>
      </w:r>
    </w:p>
    <w:p w:rsidR="00000000" w:rsidRDefault="00AC1C26">
      <w:pPr>
        <w:ind w:firstLine="284"/>
        <w:jc w:val="both"/>
        <w:rPr>
          <w:i/>
        </w:rPr>
      </w:pPr>
      <w:r>
        <w:t>где</w:t>
      </w:r>
      <w:r>
        <w:rPr>
          <w:lang w:val="en-US"/>
        </w:rPr>
        <w:t xml:space="preserve"> </w:t>
      </w:r>
      <w:r>
        <w:rPr>
          <w:lang w:val="en-US"/>
        </w:rPr>
        <w:sym w:font="Symbol" w:char="F06C"/>
      </w:r>
      <w:r>
        <w:rPr>
          <w:vertAlign w:val="subscript"/>
          <w:lang w:val="en-US"/>
        </w:rPr>
        <w:t>1</w:t>
      </w:r>
      <w:r>
        <w:rPr>
          <w:lang w:val="en-US"/>
        </w:rPr>
        <w:t xml:space="preserve">, </w:t>
      </w:r>
      <w:r>
        <w:rPr>
          <w:lang w:val="en-US"/>
        </w:rPr>
        <w:sym w:font="Symbol" w:char="F06C"/>
      </w:r>
      <w:r>
        <w:rPr>
          <w:vertAlign w:val="subscript"/>
          <w:lang w:val="en-US"/>
        </w:rPr>
        <w:t>2</w:t>
      </w:r>
      <w:r>
        <w:rPr>
          <w:lang w:val="en-US"/>
        </w:rPr>
        <w:t xml:space="preserve">, </w:t>
      </w:r>
      <w:r>
        <w:rPr>
          <w:i/>
          <w:lang w:val="en-US"/>
        </w:rPr>
        <w:t>R</w:t>
      </w:r>
      <w:r>
        <w:rPr>
          <w:i/>
          <w:vertAlign w:val="subscript"/>
          <w:lang w:val="en-US"/>
        </w:rPr>
        <w:t>sc</w:t>
      </w:r>
      <w:r>
        <w:rPr>
          <w:lang w:val="en-US"/>
        </w:rPr>
        <w:t xml:space="preserve">, </w:t>
      </w:r>
      <w:r>
        <w:rPr>
          <w:i/>
          <w:lang w:val="en-US"/>
        </w:rPr>
        <w:t>R</w:t>
      </w:r>
      <w:r>
        <w:rPr>
          <w:i/>
          <w:vertAlign w:val="subscript"/>
          <w:lang w:val="en-US"/>
        </w:rPr>
        <w:t>s</w:t>
      </w:r>
      <w:r>
        <w:rPr>
          <w:i/>
          <w:noProof/>
        </w:rPr>
        <w:t xml:space="preserve"> </w:t>
      </w:r>
      <w:r>
        <w:rPr>
          <w:i/>
          <w:noProof/>
        </w:rPr>
        <w:sym w:font="Arial" w:char="2014"/>
      </w:r>
      <w:r>
        <w:t xml:space="preserve"> см. табл.</w:t>
      </w:r>
      <w:r>
        <w:rPr>
          <w:noProof/>
        </w:rPr>
        <w:t xml:space="preserve"> 25; </w:t>
      </w:r>
    </w:p>
    <w:p w:rsidR="00000000" w:rsidRDefault="00AC1C26">
      <w:pPr>
        <w:ind w:firstLine="284"/>
        <w:jc w:val="both"/>
        <w:rPr>
          <w:lang w:val="en-US"/>
        </w:rPr>
      </w:pPr>
      <w:r>
        <w:rPr>
          <w:lang w:val="en-US"/>
        </w:rPr>
        <w:tab/>
      </w:r>
      <w:r>
        <w:rPr>
          <w:position w:val="-12"/>
          <w:lang w:val="en-US"/>
        </w:rPr>
        <w:object w:dxaOrig="1180" w:dyaOrig="360">
          <v:shape id="_x0000_i1536" type="#_x0000_t75" style="width:59.25pt;height:18pt" o:ole="">
            <v:imagedata r:id="rId971" o:title=""/>
          </v:shape>
          <o:OLEObject Type="Embed" ProgID="Equation.3" ShapeID="_x0000_i1536" DrawAspect="Content" ObjectID="_1480582395" r:id="rId972"/>
        </w:object>
      </w:r>
    </w:p>
    <w:p w:rsidR="00000000" w:rsidRDefault="00AC1C26">
      <w:pPr>
        <w:ind w:firstLine="284"/>
        <w:jc w:val="both"/>
        <w:rPr>
          <w:noProof/>
        </w:rPr>
      </w:pPr>
      <w:r>
        <w:t>здесь</w:t>
      </w:r>
      <w:r>
        <w:rPr>
          <w:noProof/>
        </w:rPr>
        <w:t xml:space="preserve"> </w:t>
      </w:r>
      <w:r>
        <w:rPr>
          <w:noProof/>
        </w:rPr>
        <w:tab/>
      </w:r>
      <w:r>
        <w:rPr>
          <w:noProof/>
          <w:position w:val="-32"/>
        </w:rPr>
        <w:object w:dxaOrig="2680" w:dyaOrig="720">
          <v:shape id="_x0000_i1537" type="#_x0000_t75" style="width:134.25pt;height:36pt" o:ole="">
            <v:imagedata r:id="rId973" o:title=""/>
          </v:shape>
          <o:OLEObject Type="Embed" ProgID="Equation.3" ShapeID="_x0000_i1537" DrawAspect="Content" ObjectID="_1480582396" r:id="rId974"/>
        </w:object>
      </w:r>
      <w:r>
        <w:rPr>
          <w:noProof/>
        </w:rPr>
        <w:t xml:space="preserve">       (106)</w:t>
      </w:r>
    </w:p>
    <w:p w:rsidR="00000000" w:rsidRDefault="00AC1C26">
      <w:pPr>
        <w:ind w:firstLine="284"/>
        <w:jc w:val="both"/>
        <w:rPr>
          <w:noProof/>
        </w:rPr>
      </w:pPr>
      <w:r>
        <w:t>но не менее</w:t>
      </w:r>
      <w:r>
        <w:rPr>
          <w:noProof/>
        </w:rPr>
        <w:t xml:space="preserve"> 1,0</w:t>
      </w:r>
      <w:r>
        <w:t xml:space="preserve"> и не более</w:t>
      </w:r>
      <w:r>
        <w:rPr>
          <w:noProof/>
        </w:rPr>
        <w:t xml:space="preserve"> 1,6; </w:t>
      </w:r>
    </w:p>
    <w:p w:rsidR="00000000" w:rsidRDefault="00AC1C26">
      <w:pPr>
        <w:ind w:firstLine="284"/>
        <w:jc w:val="both"/>
        <w:rPr>
          <w:noProof/>
        </w:rPr>
      </w:pPr>
      <w:r>
        <w:rPr>
          <w:i/>
          <w:lang w:val="en-US"/>
        </w:rPr>
        <w:sym w:font="Symbol" w:char="F079"/>
      </w:r>
      <w:r>
        <w:rPr>
          <w:lang w:val="en-US"/>
        </w:rPr>
        <w:t xml:space="preserve">, </w:t>
      </w:r>
      <w:r>
        <w:rPr>
          <w:i/>
          <w:lang w:val="en-US"/>
        </w:rPr>
        <w:t>A</w:t>
      </w:r>
      <w:r>
        <w:rPr>
          <w:i/>
          <w:vertAlign w:val="subscript"/>
          <w:lang w:val="en-US"/>
        </w:rPr>
        <w:t>ef</w:t>
      </w:r>
      <w:r>
        <w:rPr>
          <w:i/>
          <w:lang w:val="en-US"/>
        </w:rPr>
        <w:t xml:space="preserve"> </w:t>
      </w:r>
      <w:r>
        <w:rPr>
          <w:i/>
          <w:lang w:val="en-US"/>
        </w:rPr>
        <w:sym w:font="Arial" w:char="2014"/>
      </w:r>
      <w:r>
        <w:t xml:space="preserve"> см. п.</w:t>
      </w:r>
      <w:r>
        <w:rPr>
          <w:noProof/>
        </w:rPr>
        <w:t xml:space="preserve"> 3.57;</w:t>
      </w:r>
    </w:p>
    <w:p w:rsidR="00000000" w:rsidRDefault="00AC1C26">
      <w:pPr>
        <w:ind w:firstLine="284"/>
        <w:jc w:val="both"/>
        <w:rPr>
          <w:lang w:val="en-US"/>
        </w:rPr>
      </w:pPr>
      <w:r>
        <w:rPr>
          <w:i/>
          <w:noProof/>
        </w:rPr>
        <w:t>A</w:t>
      </w:r>
      <w:r>
        <w:rPr>
          <w:i/>
          <w:noProof/>
          <w:vertAlign w:val="subscript"/>
        </w:rPr>
        <w:t>s,tot</w:t>
      </w:r>
      <w:r>
        <w:rPr>
          <w:noProof/>
        </w:rPr>
        <w:t xml:space="preserve"> </w:t>
      </w:r>
      <w:r>
        <w:rPr>
          <w:noProof/>
        </w:rPr>
        <w:sym w:font="Arial" w:char="2014"/>
      </w:r>
      <w:r>
        <w:t xml:space="preserve"> площадь сечения всей продольно</w:t>
      </w:r>
      <w:r>
        <w:t xml:space="preserve">й высокопрочной арматуры; </w:t>
      </w:r>
    </w:p>
    <w:p w:rsidR="00000000" w:rsidRDefault="00AC1C26">
      <w:pPr>
        <w:ind w:firstLine="284"/>
        <w:jc w:val="both"/>
      </w:pPr>
      <w:r>
        <w:rPr>
          <w:i/>
          <w:noProof/>
        </w:rPr>
        <w:t>R</w:t>
      </w:r>
      <w:r>
        <w:rPr>
          <w:i/>
          <w:noProof/>
          <w:vertAlign w:val="subscript"/>
        </w:rPr>
        <w:t>b</w:t>
      </w:r>
      <w:r>
        <w:rPr>
          <w:i/>
          <w:noProof/>
        </w:rPr>
        <w:t xml:space="preserve"> </w:t>
      </w:r>
      <w:r>
        <w:rPr>
          <w:i/>
          <w:noProof/>
        </w:rPr>
        <w:sym w:font="Arial" w:char="2014"/>
      </w:r>
      <w:r>
        <w:t xml:space="preserve"> в МПа.</w:t>
      </w:r>
    </w:p>
    <w:p w:rsidR="00000000" w:rsidRDefault="00AC1C26">
      <w:pPr>
        <w:ind w:firstLine="284"/>
        <w:jc w:val="both"/>
      </w:pPr>
    </w:p>
    <w:p w:rsidR="00000000" w:rsidRDefault="00AC1C26">
      <w:pPr>
        <w:ind w:firstLine="284"/>
        <w:jc w:val="both"/>
        <w:rPr>
          <w:noProof/>
        </w:rPr>
      </w:pPr>
      <w:r>
        <w:t>Таблица</w:t>
      </w:r>
      <w:r>
        <w:rPr>
          <w:noProof/>
        </w:rPr>
        <w:t xml:space="preserve"> 25</w:t>
      </w:r>
    </w:p>
    <w:tbl>
      <w:tblPr>
        <w:tblW w:w="0" w:type="auto"/>
        <w:tblInd w:w="40" w:type="dxa"/>
        <w:tblLayout w:type="fixed"/>
        <w:tblCellMar>
          <w:left w:w="39" w:type="dxa"/>
          <w:right w:w="39" w:type="dxa"/>
        </w:tblCellMar>
        <w:tblLook w:val="0000" w:firstRow="0" w:lastRow="0" w:firstColumn="0" w:lastColumn="0" w:noHBand="0" w:noVBand="0"/>
      </w:tblPr>
      <w:tblGrid>
        <w:gridCol w:w="992"/>
        <w:gridCol w:w="660"/>
        <w:gridCol w:w="660"/>
        <w:gridCol w:w="661"/>
        <w:gridCol w:w="660"/>
        <w:gridCol w:w="660"/>
        <w:gridCol w:w="661"/>
        <w:gridCol w:w="660"/>
        <w:gridCol w:w="660"/>
      </w:tblGrid>
      <w:tr w:rsidR="00000000">
        <w:tblPrEx>
          <w:tblCellMar>
            <w:top w:w="0" w:type="dxa"/>
            <w:bottom w:w="0" w:type="dxa"/>
          </w:tblCellMar>
        </w:tblPrEx>
        <w:tc>
          <w:tcPr>
            <w:tcW w:w="992" w:type="dxa"/>
            <w:tcBorders>
              <w:top w:val="single" w:sz="12" w:space="0" w:color="auto"/>
              <w:left w:val="single" w:sz="12" w:space="0" w:color="auto"/>
              <w:right w:val="single" w:sz="6" w:space="0" w:color="auto"/>
            </w:tcBorders>
          </w:tcPr>
          <w:p w:rsidR="00000000" w:rsidRDefault="00AC1C26">
            <w:pPr>
              <w:jc w:val="center"/>
            </w:pPr>
          </w:p>
          <w:p w:rsidR="00000000" w:rsidRDefault="00AC1C26">
            <w:pPr>
              <w:jc w:val="center"/>
            </w:pPr>
            <w:r>
              <w:t>Класс</w:t>
            </w:r>
          </w:p>
        </w:tc>
        <w:tc>
          <w:tcPr>
            <w:tcW w:w="3962" w:type="dxa"/>
            <w:gridSpan w:val="6"/>
            <w:tcBorders>
              <w:top w:val="single" w:sz="12" w:space="0" w:color="auto"/>
              <w:left w:val="single" w:sz="6" w:space="0" w:color="auto"/>
              <w:bottom w:val="single" w:sz="6" w:space="0" w:color="auto"/>
            </w:tcBorders>
          </w:tcPr>
          <w:p w:rsidR="00000000" w:rsidRDefault="00AC1C26">
            <w:pPr>
              <w:jc w:val="center"/>
            </w:pPr>
            <w:r>
              <w:rPr>
                <w:lang w:val="en-US"/>
              </w:rPr>
              <w:sym w:font="Symbol" w:char="F06C"/>
            </w:r>
            <w:r>
              <w:rPr>
                <w:vertAlign w:val="subscript"/>
              </w:rPr>
              <w:t>1</w:t>
            </w:r>
            <w:r>
              <w:t xml:space="preserve">, </w:t>
            </w:r>
            <w:r>
              <w:rPr>
                <w:lang w:val="en-US"/>
              </w:rPr>
              <w:sym w:font="Symbol" w:char="F06C"/>
            </w:r>
            <w:r>
              <w:rPr>
                <w:vertAlign w:val="subscript"/>
              </w:rPr>
              <w:t>2</w:t>
            </w:r>
            <w:r>
              <w:t xml:space="preserve"> и </w:t>
            </w:r>
            <w:r>
              <w:rPr>
                <w:i/>
                <w:lang w:val="en-US"/>
              </w:rPr>
              <w:t>R</w:t>
            </w:r>
            <w:r>
              <w:rPr>
                <w:i/>
                <w:vertAlign w:val="subscript"/>
                <w:lang w:val="en-US"/>
              </w:rPr>
              <w:t>sc</w:t>
            </w:r>
            <w:r>
              <w:t xml:space="preserve">, МПа, при коэффициенте </w:t>
            </w:r>
            <w:r>
              <w:rPr>
                <w:lang w:val="en-US"/>
              </w:rPr>
              <w:sym w:font="Symbol" w:char="F067"/>
            </w:r>
            <w:r>
              <w:rPr>
                <w:i/>
                <w:vertAlign w:val="subscript"/>
                <w:lang w:val="en-US"/>
              </w:rPr>
              <w:t>b</w:t>
            </w:r>
            <w:r>
              <w:rPr>
                <w:vertAlign w:val="subscript"/>
                <w:lang w:val="en-US"/>
              </w:rPr>
              <w:t>2</w:t>
            </w:r>
            <w:r>
              <w:rPr>
                <w:lang w:val="en-US"/>
              </w:rPr>
              <w:t xml:space="preserve"> </w:t>
            </w:r>
          </w:p>
          <w:p w:rsidR="00000000" w:rsidRDefault="00AC1C26">
            <w:pPr>
              <w:jc w:val="center"/>
              <w:rPr>
                <w:lang w:val="en-US"/>
              </w:rPr>
            </w:pPr>
            <w:r>
              <w:t>(см. п. 3.1), равном</w:t>
            </w:r>
          </w:p>
        </w:tc>
        <w:tc>
          <w:tcPr>
            <w:tcW w:w="660" w:type="dxa"/>
            <w:tcBorders>
              <w:top w:val="single" w:sz="12" w:space="0" w:color="auto"/>
              <w:left w:val="single" w:sz="6" w:space="0" w:color="auto"/>
              <w:right w:val="single" w:sz="6" w:space="0" w:color="auto"/>
            </w:tcBorders>
          </w:tcPr>
          <w:p w:rsidR="00000000" w:rsidRDefault="00AC1C26">
            <w:pPr>
              <w:jc w:val="center"/>
              <w:rPr>
                <w:i/>
                <w:smallCaps/>
                <w:lang w:val="en-US"/>
              </w:rPr>
            </w:pPr>
            <w:r>
              <w:rPr>
                <w:i/>
                <w:smallCaps/>
                <w:lang w:val="en-US"/>
              </w:rPr>
              <w:t>R</w:t>
            </w:r>
            <w:r>
              <w:rPr>
                <w:i/>
                <w:smallCaps/>
                <w:vertAlign w:val="subscript"/>
                <w:lang w:val="en-US"/>
              </w:rPr>
              <w:t>s</w:t>
            </w:r>
            <w:r>
              <w:rPr>
                <w:smallCaps/>
                <w:vertAlign w:val="subscript"/>
                <w:lang w:val="en-US"/>
              </w:rPr>
              <w:t>,</w:t>
            </w:r>
            <w:r>
              <w:rPr>
                <w:i/>
                <w:smallCaps/>
                <w:lang w:val="en-US"/>
              </w:rPr>
              <w:t xml:space="preserve"> </w:t>
            </w:r>
          </w:p>
          <w:p w:rsidR="00000000" w:rsidRDefault="00AC1C26">
            <w:pPr>
              <w:jc w:val="center"/>
            </w:pPr>
            <w:r>
              <w:t>МПа</w:t>
            </w:r>
          </w:p>
        </w:tc>
        <w:tc>
          <w:tcPr>
            <w:tcW w:w="660" w:type="dxa"/>
            <w:tcBorders>
              <w:top w:val="single" w:sz="12" w:space="0" w:color="auto"/>
              <w:left w:val="single" w:sz="6" w:space="0" w:color="auto"/>
              <w:right w:val="single" w:sz="12" w:space="0" w:color="auto"/>
            </w:tcBorders>
          </w:tcPr>
          <w:p w:rsidR="00000000" w:rsidRDefault="00AC1C26">
            <w:pPr>
              <w:jc w:val="center"/>
              <w:rPr>
                <w:i/>
                <w:lang w:val="en-US"/>
              </w:rPr>
            </w:pPr>
            <w:r>
              <w:rPr>
                <w:i/>
                <w:lang w:val="en-US"/>
              </w:rPr>
              <w:t>R</w:t>
            </w:r>
            <w:r>
              <w:rPr>
                <w:i/>
                <w:vertAlign w:val="subscript"/>
                <w:lang w:val="en-US"/>
              </w:rPr>
              <w:t>s,ser</w:t>
            </w:r>
            <w:r>
              <w:rPr>
                <w:lang w:val="en-US"/>
              </w:rPr>
              <w:t>,</w:t>
            </w:r>
            <w:r>
              <w:rPr>
                <w:i/>
                <w:lang w:val="en-US"/>
              </w:rPr>
              <w:t xml:space="preserve"> </w:t>
            </w:r>
          </w:p>
          <w:p w:rsidR="00000000" w:rsidRDefault="00AC1C26">
            <w:pPr>
              <w:jc w:val="center"/>
            </w:pPr>
            <w:r>
              <w:t>МПа</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pPr>
            <w:r>
              <w:t>арматуры</w:t>
            </w:r>
          </w:p>
        </w:tc>
        <w:tc>
          <w:tcPr>
            <w:tcW w:w="1981" w:type="dxa"/>
            <w:gridSpan w:val="3"/>
            <w:tcBorders>
              <w:top w:val="single" w:sz="6" w:space="0" w:color="auto"/>
              <w:left w:val="single" w:sz="6" w:space="0" w:color="auto"/>
            </w:tcBorders>
          </w:tcPr>
          <w:p w:rsidR="00000000" w:rsidRDefault="00AC1C26">
            <w:pPr>
              <w:jc w:val="center"/>
              <w:rPr>
                <w:noProof/>
              </w:rPr>
            </w:pPr>
            <w:r>
              <w:rPr>
                <w:noProof/>
              </w:rPr>
              <w:t>0,9</w:t>
            </w:r>
          </w:p>
        </w:tc>
        <w:tc>
          <w:tcPr>
            <w:tcW w:w="1981" w:type="dxa"/>
            <w:gridSpan w:val="3"/>
            <w:tcBorders>
              <w:top w:val="single" w:sz="6" w:space="0" w:color="auto"/>
              <w:left w:val="single" w:sz="6" w:space="0" w:color="auto"/>
            </w:tcBorders>
          </w:tcPr>
          <w:p w:rsidR="00000000" w:rsidRDefault="00AC1C26">
            <w:pPr>
              <w:jc w:val="center"/>
              <w:rPr>
                <w:noProof/>
              </w:rPr>
            </w:pPr>
            <w:r>
              <w:rPr>
                <w:lang w:val="en-US"/>
              </w:rPr>
              <w:t xml:space="preserve">1,0 </w:t>
            </w:r>
            <w:r>
              <w:t>или</w:t>
            </w:r>
            <w:r>
              <w:rPr>
                <w:noProof/>
              </w:rPr>
              <w:t xml:space="preserve"> 1,1</w:t>
            </w:r>
          </w:p>
        </w:tc>
        <w:tc>
          <w:tcPr>
            <w:tcW w:w="660" w:type="dxa"/>
            <w:tcBorders>
              <w:left w:val="single" w:sz="6" w:space="0" w:color="auto"/>
              <w:right w:val="single" w:sz="6" w:space="0" w:color="auto"/>
            </w:tcBorders>
          </w:tcPr>
          <w:p w:rsidR="00000000" w:rsidRDefault="00AC1C26">
            <w:pPr>
              <w:jc w:val="center"/>
              <w:rPr>
                <w:noProof/>
              </w:rPr>
            </w:pPr>
          </w:p>
        </w:tc>
        <w:tc>
          <w:tcPr>
            <w:tcW w:w="660" w:type="dxa"/>
            <w:tcBorders>
              <w:left w:val="single" w:sz="6" w:space="0" w:color="auto"/>
              <w:right w:val="single" w:sz="12" w:space="0" w:color="auto"/>
            </w:tcBorders>
          </w:tcPr>
          <w:p w:rsidR="00000000" w:rsidRDefault="00AC1C26">
            <w:pPr>
              <w:jc w:val="center"/>
              <w:rPr>
                <w:noProof/>
              </w:rPr>
            </w:pPr>
          </w:p>
        </w:tc>
      </w:tr>
      <w:tr w:rsidR="00000000">
        <w:tblPrEx>
          <w:tblCellMar>
            <w:top w:w="0" w:type="dxa"/>
            <w:bottom w:w="0" w:type="dxa"/>
          </w:tblCellMar>
        </w:tblPrEx>
        <w:tc>
          <w:tcPr>
            <w:tcW w:w="992" w:type="dxa"/>
            <w:tcBorders>
              <w:left w:val="single" w:sz="12" w:space="0" w:color="auto"/>
              <w:bottom w:val="single" w:sz="12" w:space="0" w:color="auto"/>
              <w:right w:val="single" w:sz="6" w:space="0" w:color="auto"/>
            </w:tcBorders>
          </w:tcPr>
          <w:p w:rsidR="00000000" w:rsidRDefault="00AC1C26">
            <w:pPr>
              <w:jc w:val="center"/>
              <w:rPr>
                <w:noProof/>
              </w:rPr>
            </w:pPr>
          </w:p>
        </w:tc>
        <w:tc>
          <w:tcPr>
            <w:tcW w:w="660"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sym w:font="Symbol" w:char="F06C"/>
            </w:r>
            <w:r>
              <w:rPr>
                <w:vertAlign w:val="subscript"/>
                <w:lang w:val="en-US"/>
              </w:rPr>
              <w:t>1</w:t>
            </w:r>
          </w:p>
        </w:tc>
        <w:tc>
          <w:tcPr>
            <w:tcW w:w="660"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sym w:font="Symbol" w:char="F06C"/>
            </w:r>
            <w:r>
              <w:rPr>
                <w:vertAlign w:val="subscript"/>
                <w:lang w:val="en-US"/>
              </w:rPr>
              <w:t>2</w:t>
            </w:r>
          </w:p>
        </w:tc>
        <w:tc>
          <w:tcPr>
            <w:tcW w:w="660" w:type="dxa"/>
            <w:tcBorders>
              <w:top w:val="single" w:sz="6" w:space="0" w:color="auto"/>
              <w:left w:val="single" w:sz="6" w:space="0" w:color="auto"/>
              <w:bottom w:val="single" w:sz="12" w:space="0" w:color="auto"/>
              <w:right w:val="single" w:sz="6" w:space="0" w:color="auto"/>
            </w:tcBorders>
          </w:tcPr>
          <w:p w:rsidR="00000000" w:rsidRDefault="00AC1C26">
            <w:pPr>
              <w:jc w:val="center"/>
              <w:rPr>
                <w:i/>
                <w:lang w:val="en-US"/>
              </w:rPr>
            </w:pPr>
            <w:r>
              <w:rPr>
                <w:i/>
                <w:lang w:val="en-US"/>
              </w:rPr>
              <w:t>R</w:t>
            </w:r>
            <w:r>
              <w:rPr>
                <w:i/>
                <w:vertAlign w:val="subscript"/>
                <w:lang w:val="en-US"/>
              </w:rPr>
              <w:t>sc</w:t>
            </w:r>
          </w:p>
        </w:tc>
        <w:tc>
          <w:tcPr>
            <w:tcW w:w="660"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sym w:font="Symbol" w:char="F06C"/>
            </w:r>
            <w:r>
              <w:rPr>
                <w:vertAlign w:val="subscript"/>
                <w:lang w:val="en-US"/>
              </w:rPr>
              <w:t>1</w:t>
            </w:r>
          </w:p>
        </w:tc>
        <w:tc>
          <w:tcPr>
            <w:tcW w:w="660" w:type="dxa"/>
            <w:tcBorders>
              <w:top w:val="single" w:sz="6" w:space="0" w:color="auto"/>
              <w:left w:val="single" w:sz="6" w:space="0" w:color="auto"/>
              <w:bottom w:val="single" w:sz="12" w:space="0" w:color="auto"/>
              <w:right w:val="single" w:sz="6" w:space="0" w:color="auto"/>
            </w:tcBorders>
          </w:tcPr>
          <w:p w:rsidR="00000000" w:rsidRDefault="00AC1C26">
            <w:pPr>
              <w:jc w:val="center"/>
              <w:rPr>
                <w:lang w:val="en-US"/>
              </w:rPr>
            </w:pPr>
            <w:r>
              <w:rPr>
                <w:lang w:val="en-US"/>
              </w:rPr>
              <w:sym w:font="Symbol" w:char="F06C"/>
            </w:r>
            <w:r>
              <w:rPr>
                <w:vertAlign w:val="subscript"/>
                <w:lang w:val="en-US"/>
              </w:rPr>
              <w:t>2</w:t>
            </w:r>
          </w:p>
        </w:tc>
        <w:tc>
          <w:tcPr>
            <w:tcW w:w="660" w:type="dxa"/>
            <w:tcBorders>
              <w:top w:val="single" w:sz="6" w:space="0" w:color="auto"/>
              <w:left w:val="single" w:sz="6" w:space="0" w:color="auto"/>
              <w:bottom w:val="single" w:sz="12" w:space="0" w:color="auto"/>
              <w:right w:val="single" w:sz="6" w:space="0" w:color="auto"/>
            </w:tcBorders>
          </w:tcPr>
          <w:p w:rsidR="00000000" w:rsidRDefault="00AC1C26">
            <w:pPr>
              <w:jc w:val="center"/>
              <w:rPr>
                <w:i/>
                <w:lang w:val="en-US"/>
              </w:rPr>
            </w:pPr>
            <w:r>
              <w:rPr>
                <w:i/>
                <w:lang w:val="en-US"/>
              </w:rPr>
              <w:t>R</w:t>
            </w:r>
            <w:r>
              <w:rPr>
                <w:i/>
                <w:vertAlign w:val="subscript"/>
                <w:lang w:val="en-US"/>
              </w:rPr>
              <w:t>sc</w:t>
            </w:r>
          </w:p>
        </w:tc>
        <w:tc>
          <w:tcPr>
            <w:tcW w:w="660" w:type="dxa"/>
            <w:tcBorders>
              <w:left w:val="single" w:sz="6" w:space="0" w:color="auto"/>
              <w:bottom w:val="single" w:sz="12" w:space="0" w:color="auto"/>
              <w:right w:val="single" w:sz="6" w:space="0" w:color="auto"/>
            </w:tcBorders>
          </w:tcPr>
          <w:p w:rsidR="00000000" w:rsidRDefault="00AC1C26">
            <w:pPr>
              <w:jc w:val="center"/>
              <w:rPr>
                <w:i/>
                <w:lang w:val="en-US"/>
              </w:rPr>
            </w:pPr>
          </w:p>
        </w:tc>
        <w:tc>
          <w:tcPr>
            <w:tcW w:w="660" w:type="dxa"/>
            <w:tcBorders>
              <w:left w:val="single" w:sz="6" w:space="0" w:color="auto"/>
              <w:bottom w:val="single" w:sz="12" w:space="0" w:color="auto"/>
              <w:right w:val="single" w:sz="12" w:space="0" w:color="auto"/>
            </w:tcBorders>
          </w:tcPr>
          <w:p w:rsidR="00000000" w:rsidRDefault="00AC1C26">
            <w:pPr>
              <w:jc w:val="center"/>
              <w:rPr>
                <w:i/>
                <w:lang w:val="en-US"/>
              </w:rPr>
            </w:pP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rPr>
                <w:noProof/>
              </w:rPr>
            </w:pPr>
            <w:r>
              <w:rPr>
                <w:noProof/>
              </w:rPr>
              <w:t>A-V</w:t>
            </w:r>
          </w:p>
        </w:tc>
        <w:tc>
          <w:tcPr>
            <w:tcW w:w="660" w:type="dxa"/>
            <w:tcBorders>
              <w:left w:val="single" w:sz="6" w:space="0" w:color="auto"/>
              <w:right w:val="single" w:sz="6" w:space="0" w:color="auto"/>
            </w:tcBorders>
          </w:tcPr>
          <w:p w:rsidR="00000000" w:rsidRDefault="00AC1C26">
            <w:pPr>
              <w:jc w:val="center"/>
              <w:rPr>
                <w:noProof/>
              </w:rPr>
            </w:pPr>
            <w:r>
              <w:rPr>
                <w:noProof/>
              </w:rPr>
              <w:t>1,25</w:t>
            </w:r>
          </w:p>
        </w:tc>
        <w:tc>
          <w:tcPr>
            <w:tcW w:w="660" w:type="dxa"/>
            <w:tcBorders>
              <w:left w:val="single" w:sz="6" w:space="0" w:color="auto"/>
              <w:right w:val="single" w:sz="6" w:space="0" w:color="auto"/>
            </w:tcBorders>
          </w:tcPr>
          <w:p w:rsidR="00000000" w:rsidRDefault="00AC1C26">
            <w:pPr>
              <w:jc w:val="center"/>
              <w:rPr>
                <w:noProof/>
              </w:rPr>
            </w:pPr>
            <w:r>
              <w:rPr>
                <w:noProof/>
              </w:rPr>
              <w:t>0,53</w:t>
            </w:r>
          </w:p>
        </w:tc>
        <w:tc>
          <w:tcPr>
            <w:tcW w:w="660" w:type="dxa"/>
            <w:tcBorders>
              <w:left w:val="single" w:sz="6" w:space="0" w:color="auto"/>
              <w:right w:val="single" w:sz="6" w:space="0" w:color="auto"/>
            </w:tcBorders>
          </w:tcPr>
          <w:p w:rsidR="00000000" w:rsidRDefault="00AC1C26">
            <w:pPr>
              <w:jc w:val="center"/>
              <w:rPr>
                <w:noProof/>
              </w:rPr>
            </w:pPr>
            <w:r>
              <w:rPr>
                <w:noProof/>
              </w:rPr>
              <w:t>500</w:t>
            </w:r>
          </w:p>
        </w:tc>
        <w:tc>
          <w:tcPr>
            <w:tcW w:w="660" w:type="dxa"/>
            <w:tcBorders>
              <w:left w:val="single" w:sz="6" w:space="0" w:color="auto"/>
              <w:right w:val="single" w:sz="6" w:space="0" w:color="auto"/>
            </w:tcBorders>
          </w:tcPr>
          <w:p w:rsidR="00000000" w:rsidRDefault="00AC1C26">
            <w:pPr>
              <w:jc w:val="center"/>
              <w:rPr>
                <w:noProof/>
              </w:rPr>
            </w:pPr>
            <w:r>
              <w:rPr>
                <w:noProof/>
              </w:rPr>
              <w:t>2,78</w:t>
            </w:r>
          </w:p>
        </w:tc>
        <w:tc>
          <w:tcPr>
            <w:tcW w:w="660" w:type="dxa"/>
            <w:tcBorders>
              <w:left w:val="single" w:sz="6" w:space="0" w:color="auto"/>
              <w:right w:val="single" w:sz="6" w:space="0" w:color="auto"/>
            </w:tcBorders>
          </w:tcPr>
          <w:p w:rsidR="00000000" w:rsidRDefault="00AC1C26">
            <w:pPr>
              <w:jc w:val="center"/>
              <w:rPr>
                <w:noProof/>
              </w:rPr>
            </w:pPr>
            <w:r>
              <w:rPr>
                <w:noProof/>
              </w:rPr>
              <w:t>1,03</w:t>
            </w:r>
          </w:p>
        </w:tc>
        <w:tc>
          <w:tcPr>
            <w:tcW w:w="660" w:type="dxa"/>
            <w:tcBorders>
              <w:left w:val="single" w:sz="6" w:space="0" w:color="auto"/>
              <w:right w:val="single" w:sz="6" w:space="0" w:color="auto"/>
            </w:tcBorders>
          </w:tcPr>
          <w:p w:rsidR="00000000" w:rsidRDefault="00AC1C26">
            <w:pPr>
              <w:jc w:val="center"/>
              <w:rPr>
                <w:noProof/>
              </w:rPr>
            </w:pPr>
            <w:r>
              <w:rPr>
                <w:noProof/>
              </w:rPr>
              <w:t>400</w:t>
            </w:r>
          </w:p>
        </w:tc>
        <w:tc>
          <w:tcPr>
            <w:tcW w:w="660" w:type="dxa"/>
            <w:tcBorders>
              <w:left w:val="single" w:sz="6" w:space="0" w:color="auto"/>
              <w:right w:val="single" w:sz="6" w:space="0" w:color="auto"/>
            </w:tcBorders>
          </w:tcPr>
          <w:p w:rsidR="00000000" w:rsidRDefault="00AC1C26">
            <w:pPr>
              <w:jc w:val="center"/>
              <w:rPr>
                <w:noProof/>
              </w:rPr>
            </w:pPr>
            <w:r>
              <w:rPr>
                <w:noProof/>
              </w:rPr>
              <w:t>680</w:t>
            </w:r>
          </w:p>
        </w:tc>
        <w:tc>
          <w:tcPr>
            <w:tcW w:w="660" w:type="dxa"/>
            <w:tcBorders>
              <w:left w:val="single" w:sz="6" w:space="0" w:color="auto"/>
              <w:right w:val="single" w:sz="12" w:space="0" w:color="auto"/>
            </w:tcBorders>
          </w:tcPr>
          <w:p w:rsidR="00000000" w:rsidRDefault="00AC1C26">
            <w:pPr>
              <w:jc w:val="center"/>
              <w:rPr>
                <w:noProof/>
              </w:rPr>
            </w:pPr>
            <w:r>
              <w:rPr>
                <w:noProof/>
              </w:rPr>
              <w:t>785</w:t>
            </w:r>
          </w:p>
        </w:tc>
      </w:tr>
      <w:tr w:rsidR="00000000">
        <w:tblPrEx>
          <w:tblCellMar>
            <w:top w:w="0" w:type="dxa"/>
            <w:bottom w:w="0" w:type="dxa"/>
          </w:tblCellMar>
        </w:tblPrEx>
        <w:tc>
          <w:tcPr>
            <w:tcW w:w="992" w:type="dxa"/>
            <w:tcBorders>
              <w:left w:val="single" w:sz="12" w:space="0" w:color="auto"/>
              <w:bottom w:val="single" w:sz="12" w:space="0" w:color="auto"/>
              <w:right w:val="single" w:sz="6" w:space="0" w:color="auto"/>
            </w:tcBorders>
          </w:tcPr>
          <w:p w:rsidR="00000000" w:rsidRDefault="00AC1C26">
            <w:pPr>
              <w:jc w:val="center"/>
              <w:rPr>
                <w:noProof/>
              </w:rPr>
            </w:pPr>
            <w:r>
              <w:rPr>
                <w:noProof/>
              </w:rPr>
              <w:t>A-VI</w:t>
            </w:r>
          </w:p>
        </w:tc>
        <w:tc>
          <w:tcPr>
            <w:tcW w:w="660" w:type="dxa"/>
            <w:tcBorders>
              <w:left w:val="single" w:sz="6" w:space="0" w:color="auto"/>
              <w:bottom w:val="single" w:sz="12" w:space="0" w:color="auto"/>
              <w:right w:val="single" w:sz="6" w:space="0" w:color="auto"/>
            </w:tcBorders>
          </w:tcPr>
          <w:p w:rsidR="00000000" w:rsidRDefault="00AC1C26">
            <w:pPr>
              <w:jc w:val="center"/>
              <w:rPr>
                <w:noProof/>
              </w:rPr>
            </w:pPr>
            <w:r>
              <w:rPr>
                <w:noProof/>
              </w:rPr>
              <w:t>2,04</w:t>
            </w:r>
          </w:p>
        </w:tc>
        <w:tc>
          <w:tcPr>
            <w:tcW w:w="660" w:type="dxa"/>
            <w:tcBorders>
              <w:left w:val="single" w:sz="6" w:space="0" w:color="auto"/>
              <w:bottom w:val="single" w:sz="12" w:space="0" w:color="auto"/>
              <w:right w:val="single" w:sz="6" w:space="0" w:color="auto"/>
            </w:tcBorders>
          </w:tcPr>
          <w:p w:rsidR="00000000" w:rsidRDefault="00AC1C26">
            <w:pPr>
              <w:jc w:val="center"/>
              <w:rPr>
                <w:noProof/>
              </w:rPr>
            </w:pPr>
            <w:r>
              <w:rPr>
                <w:noProof/>
              </w:rPr>
              <w:t>0,77</w:t>
            </w:r>
          </w:p>
        </w:tc>
        <w:tc>
          <w:tcPr>
            <w:tcW w:w="660" w:type="dxa"/>
            <w:tcBorders>
              <w:left w:val="single" w:sz="6" w:space="0" w:color="auto"/>
              <w:bottom w:val="single" w:sz="12" w:space="0" w:color="auto"/>
              <w:right w:val="single" w:sz="6" w:space="0" w:color="auto"/>
            </w:tcBorders>
          </w:tcPr>
          <w:p w:rsidR="00000000" w:rsidRDefault="00AC1C26">
            <w:pPr>
              <w:jc w:val="center"/>
              <w:rPr>
                <w:noProof/>
              </w:rPr>
            </w:pPr>
            <w:r>
              <w:rPr>
                <w:noProof/>
              </w:rPr>
              <w:t>500</w:t>
            </w:r>
          </w:p>
        </w:tc>
        <w:tc>
          <w:tcPr>
            <w:tcW w:w="660" w:type="dxa"/>
            <w:tcBorders>
              <w:left w:val="single" w:sz="6" w:space="0" w:color="auto"/>
              <w:bottom w:val="single" w:sz="12" w:space="0" w:color="auto"/>
              <w:right w:val="single" w:sz="6" w:space="0" w:color="auto"/>
            </w:tcBorders>
          </w:tcPr>
          <w:p w:rsidR="00000000" w:rsidRDefault="00AC1C26">
            <w:pPr>
              <w:jc w:val="center"/>
              <w:rPr>
                <w:noProof/>
              </w:rPr>
            </w:pPr>
            <w:r>
              <w:rPr>
                <w:noProof/>
              </w:rPr>
              <w:t>3,88</w:t>
            </w:r>
          </w:p>
        </w:tc>
        <w:tc>
          <w:tcPr>
            <w:tcW w:w="660" w:type="dxa"/>
            <w:tcBorders>
              <w:left w:val="single" w:sz="6" w:space="0" w:color="auto"/>
              <w:bottom w:val="single" w:sz="12" w:space="0" w:color="auto"/>
              <w:right w:val="single" w:sz="6" w:space="0" w:color="auto"/>
            </w:tcBorders>
          </w:tcPr>
          <w:p w:rsidR="00000000" w:rsidRDefault="00AC1C26">
            <w:pPr>
              <w:jc w:val="center"/>
              <w:rPr>
                <w:noProof/>
              </w:rPr>
            </w:pPr>
            <w:r>
              <w:rPr>
                <w:noProof/>
              </w:rPr>
              <w:t>1,25</w:t>
            </w:r>
          </w:p>
        </w:tc>
        <w:tc>
          <w:tcPr>
            <w:tcW w:w="660" w:type="dxa"/>
            <w:tcBorders>
              <w:left w:val="single" w:sz="6" w:space="0" w:color="auto"/>
              <w:bottom w:val="single" w:sz="12" w:space="0" w:color="auto"/>
              <w:right w:val="single" w:sz="6" w:space="0" w:color="auto"/>
            </w:tcBorders>
          </w:tcPr>
          <w:p w:rsidR="00000000" w:rsidRDefault="00AC1C26">
            <w:pPr>
              <w:jc w:val="center"/>
              <w:rPr>
                <w:noProof/>
              </w:rPr>
            </w:pPr>
            <w:r>
              <w:rPr>
                <w:noProof/>
              </w:rPr>
              <w:t>400</w:t>
            </w:r>
          </w:p>
        </w:tc>
        <w:tc>
          <w:tcPr>
            <w:tcW w:w="660" w:type="dxa"/>
            <w:tcBorders>
              <w:left w:val="single" w:sz="6" w:space="0" w:color="auto"/>
              <w:bottom w:val="single" w:sz="12" w:space="0" w:color="auto"/>
              <w:right w:val="single" w:sz="6" w:space="0" w:color="auto"/>
            </w:tcBorders>
          </w:tcPr>
          <w:p w:rsidR="00000000" w:rsidRDefault="00AC1C26">
            <w:pPr>
              <w:jc w:val="center"/>
              <w:rPr>
                <w:noProof/>
              </w:rPr>
            </w:pPr>
            <w:r>
              <w:rPr>
                <w:noProof/>
              </w:rPr>
              <w:t>815</w:t>
            </w:r>
          </w:p>
        </w:tc>
        <w:tc>
          <w:tcPr>
            <w:tcW w:w="660" w:type="dxa"/>
            <w:tcBorders>
              <w:left w:val="single" w:sz="6" w:space="0" w:color="auto"/>
              <w:bottom w:val="single" w:sz="12" w:space="0" w:color="auto"/>
              <w:right w:val="single" w:sz="12" w:space="0" w:color="auto"/>
            </w:tcBorders>
          </w:tcPr>
          <w:p w:rsidR="00000000" w:rsidRDefault="00AC1C26">
            <w:pPr>
              <w:jc w:val="center"/>
              <w:rPr>
                <w:noProof/>
              </w:rPr>
            </w:pPr>
            <w:r>
              <w:rPr>
                <w:noProof/>
              </w:rPr>
              <w:t>980</w:t>
            </w:r>
          </w:p>
        </w:tc>
      </w:tr>
    </w:tbl>
    <w:p w:rsidR="00000000" w:rsidRDefault="00AC1C26">
      <w:pPr>
        <w:ind w:firstLine="284"/>
        <w:jc w:val="both"/>
        <w:rPr>
          <w:lang w:val="en-US"/>
        </w:rPr>
      </w:pPr>
    </w:p>
    <w:p w:rsidR="00000000" w:rsidRDefault="00AC1C26">
      <w:pPr>
        <w:ind w:firstLine="284"/>
        <w:jc w:val="both"/>
        <w:rPr>
          <w:lang w:val="en-US"/>
        </w:rPr>
      </w:pPr>
      <w:r>
        <w:rPr>
          <w:position w:val="-38"/>
          <w:lang w:val="en-US"/>
        </w:rPr>
        <w:object w:dxaOrig="4680" w:dyaOrig="880">
          <v:shape id="_x0000_i1538" type="#_x0000_t75" style="width:234pt;height:44.25pt" o:ole="">
            <v:imagedata r:id="rId975" o:title=""/>
          </v:shape>
          <o:OLEObject Type="Embed" ProgID="Equation.3" ShapeID="_x0000_i1538" DrawAspect="Content" ObjectID="_1480582397" r:id="rId976"/>
        </w:object>
      </w:r>
    </w:p>
    <w:p w:rsidR="00000000" w:rsidRDefault="00AC1C26">
      <w:pPr>
        <w:ind w:firstLine="284"/>
        <w:jc w:val="both"/>
      </w:pPr>
      <w:r>
        <w:t xml:space="preserve">Значение </w:t>
      </w:r>
      <w:r>
        <w:rPr>
          <w:i/>
          <w:lang w:val="en-US"/>
        </w:rPr>
        <w:sym w:font="Symbol" w:char="F073"/>
      </w:r>
      <w:r>
        <w:rPr>
          <w:i/>
          <w:vertAlign w:val="subscript"/>
          <w:lang w:val="en-US"/>
        </w:rPr>
        <w:t>sc,u</w:t>
      </w:r>
      <w:r>
        <w:t xml:space="preserve"> в формулах</w:t>
      </w:r>
      <w:r>
        <w:rPr>
          <w:noProof/>
        </w:rPr>
        <w:t xml:space="preserve"> (14)</w:t>
      </w:r>
      <w:r>
        <w:t xml:space="preserve"> и</w:t>
      </w:r>
      <w:r>
        <w:rPr>
          <w:noProof/>
        </w:rPr>
        <w:t xml:space="preserve"> (155)</w:t>
      </w:r>
      <w:r>
        <w:t xml:space="preserve"> принимается равным</w:t>
      </w:r>
      <w:r>
        <w:rPr>
          <w:lang w:val="en-US"/>
        </w:rPr>
        <w:t xml:space="preserve"> </w:t>
      </w:r>
      <w:r>
        <w:rPr>
          <w:i/>
          <w:lang w:val="en-US"/>
        </w:rPr>
        <w:sym w:font="Symbol" w:char="F073"/>
      </w:r>
      <w:r>
        <w:rPr>
          <w:i/>
          <w:vertAlign w:val="subscript"/>
          <w:lang w:val="en-US"/>
        </w:rPr>
        <w:t>sc,u</w:t>
      </w:r>
      <w:r>
        <w:rPr>
          <w:noProof/>
        </w:rPr>
        <w:t xml:space="preserve"> = 380 + 1000</w:t>
      </w:r>
      <w:r>
        <w:rPr>
          <w:noProof/>
        </w:rPr>
        <w:sym w:font="Symbol" w:char="F064"/>
      </w:r>
      <w:r>
        <w:rPr>
          <w:noProof/>
          <w:vertAlign w:val="subscript"/>
        </w:rPr>
        <w:t>3</w:t>
      </w:r>
      <w:r>
        <w:rPr>
          <w:noProof/>
        </w:rPr>
        <w:t>,</w:t>
      </w:r>
      <w:r>
        <w:t xml:space="preserve"> но не более </w:t>
      </w:r>
      <w:r>
        <w:rPr>
          <w:noProof/>
        </w:rPr>
        <w:t>1200</w:t>
      </w:r>
      <w:r>
        <w:t xml:space="preserve"> МПа.</w:t>
      </w:r>
    </w:p>
    <w:p w:rsidR="00000000" w:rsidRDefault="00AC1C26">
      <w:pPr>
        <w:ind w:firstLine="284"/>
        <w:jc w:val="both"/>
      </w:pPr>
      <w:r>
        <w:t>Указанные элементы прямоугольного сечения с арматурой, сосредоточенной у наиболее и наименее сжатых граней,</w:t>
      </w:r>
      <w:r>
        <w:t xml:space="preserve"> рассчитываются согласно пп.</w:t>
      </w:r>
      <w:r>
        <w:rPr>
          <w:noProof/>
        </w:rPr>
        <w:t xml:space="preserve"> 3.65 </w:t>
      </w:r>
      <w:r>
        <w:t>и</w:t>
      </w:r>
      <w:r>
        <w:rPr>
          <w:noProof/>
        </w:rPr>
        <w:t xml:space="preserve"> 3.61,</w:t>
      </w:r>
      <w:r>
        <w:t xml:space="preserve"> если высота сжатой зоны </w:t>
      </w:r>
      <w:r>
        <w:rPr>
          <w:i/>
        </w:rPr>
        <w:t>х,</w:t>
      </w:r>
      <w:r>
        <w:t xml:space="preserve"> определенная по формуле (107а) или (110а), превышает граничное значение</w:t>
      </w:r>
      <w:r>
        <w:rPr>
          <w:lang w:val="en-US"/>
        </w:rPr>
        <w:t xml:space="preserve"> </w:t>
      </w:r>
      <w:r>
        <w:rPr>
          <w:i/>
          <w:lang w:val="en-US"/>
        </w:rPr>
        <w:sym w:font="Symbol" w:char="F078"/>
      </w:r>
      <w:r>
        <w:rPr>
          <w:i/>
          <w:vertAlign w:val="subscript"/>
          <w:lang w:val="en-US"/>
        </w:rPr>
        <w:t>R</w:t>
      </w:r>
      <w:r>
        <w:rPr>
          <w:i/>
          <w:lang w:val="en-US"/>
        </w:rPr>
        <w:t>h</w:t>
      </w:r>
      <w:r>
        <w:rPr>
          <w:vertAlign w:val="subscript"/>
          <w:lang w:val="en-US"/>
        </w:rPr>
        <w:t>0</w:t>
      </w:r>
      <w:r>
        <w:t xml:space="preserve"> при замене в расчетных формулах</w:t>
      </w:r>
      <w:r>
        <w:rPr>
          <w:lang w:val="en-US"/>
        </w:rPr>
        <w:t xml:space="preserve"> </w:t>
      </w:r>
      <w:r>
        <w:rPr>
          <w:i/>
          <w:lang w:val="en-US"/>
        </w:rPr>
        <w:t>R</w:t>
      </w:r>
      <w:r>
        <w:rPr>
          <w:i/>
          <w:vertAlign w:val="subscript"/>
          <w:lang w:val="en-US"/>
        </w:rPr>
        <w:t>s</w:t>
      </w:r>
      <w:r>
        <w:t xml:space="preserve"> на</w:t>
      </w:r>
      <w:r>
        <w:rPr>
          <w:lang w:val="en-US"/>
        </w:rPr>
        <w:t xml:space="preserve"> 0,8</w:t>
      </w:r>
      <w:r>
        <w:rPr>
          <w:i/>
          <w:lang w:val="en-US"/>
        </w:rPr>
        <w:t>R</w:t>
      </w:r>
      <w:r>
        <w:rPr>
          <w:i/>
          <w:vertAlign w:val="subscript"/>
          <w:lang w:val="en-US"/>
        </w:rPr>
        <w:t>s</w:t>
      </w:r>
      <w:r>
        <w:rPr>
          <w:lang w:val="en-US"/>
        </w:rPr>
        <w:t>.</w:t>
      </w:r>
      <w:r>
        <w:t xml:space="preserve"> В противном случае расчет</w:t>
      </w:r>
      <w:r>
        <w:rPr>
          <w:lang w:val="en-US"/>
        </w:rPr>
        <w:t xml:space="preserve"> </w:t>
      </w:r>
      <w:r>
        <w:t>производится согласно п.</w:t>
      </w:r>
      <w:r>
        <w:rPr>
          <w:noProof/>
        </w:rPr>
        <w:t xml:space="preserve"> 3.41</w:t>
      </w:r>
      <w:r>
        <w:t xml:space="preserve"> </w:t>
      </w:r>
      <w:r>
        <w:sym w:font="Arial" w:char="201E"/>
      </w:r>
      <w:r>
        <w:t>Пособия по проектированию предварительно напряженных железобетонных конструкций из тяжелых и</w:t>
      </w:r>
      <w:r>
        <w:rPr>
          <w:b/>
        </w:rPr>
        <w:t xml:space="preserve"> </w:t>
      </w:r>
      <w:r>
        <w:t xml:space="preserve">легких бетонов", принимая </w:t>
      </w:r>
      <w:r>
        <w:rPr>
          <w:i/>
          <w:lang w:val="en-US"/>
        </w:rPr>
        <w:sym w:font="Symbol" w:char="F073"/>
      </w:r>
      <w:r>
        <w:rPr>
          <w:i/>
          <w:vertAlign w:val="subscript"/>
          <w:lang w:val="en-US"/>
        </w:rPr>
        <w:t>sp</w:t>
      </w:r>
      <w:r>
        <w:rPr>
          <w:i/>
          <w:noProof/>
        </w:rPr>
        <w:t xml:space="preserve"> = </w:t>
      </w:r>
      <w:r>
        <w:rPr>
          <w:noProof/>
        </w:rPr>
        <w:t>0.</w:t>
      </w:r>
      <w:r>
        <w:t xml:space="preserve"> В этом случае</w:t>
      </w:r>
      <w:r>
        <w:rPr>
          <w:noProof/>
        </w:rPr>
        <w:t xml:space="preserve"> пpимeнeниe </w:t>
      </w:r>
      <w:r>
        <w:t>косвенного армирования и высокопрочной сжатой арматуры малоэффективно.</w:t>
      </w:r>
    </w:p>
    <w:p w:rsidR="00000000" w:rsidRDefault="00AC1C26">
      <w:pPr>
        <w:ind w:firstLine="284"/>
        <w:jc w:val="both"/>
      </w:pPr>
      <w:r>
        <w:rPr>
          <w:b/>
          <w:noProof/>
        </w:rPr>
        <w:t>3.60 (3.23).</w:t>
      </w:r>
      <w:r>
        <w:t xml:space="preserve"> При расчете внецентренно сж</w:t>
      </w:r>
      <w:r>
        <w:t>атых элементов с косвенным армированием наряду с расчетом по прочности согласно указаниям п.</w:t>
      </w:r>
      <w:r>
        <w:rPr>
          <w:noProof/>
        </w:rPr>
        <w:t xml:space="preserve"> 3.57 </w:t>
      </w:r>
      <w:r>
        <w:t>следует производить расчет, обеспечивающий трещиностойкость защитного слоя бетона.</w:t>
      </w:r>
    </w:p>
    <w:p w:rsidR="00000000" w:rsidRDefault="00AC1C26">
      <w:pPr>
        <w:ind w:firstLine="284"/>
        <w:jc w:val="both"/>
      </w:pPr>
      <w:r>
        <w:t>Расчет производится согласно указаниям пп.</w:t>
      </w:r>
      <w:r>
        <w:rPr>
          <w:noProof/>
        </w:rPr>
        <w:t xml:space="preserve"> 3.61—3.68, 3.71—3.76</w:t>
      </w:r>
      <w:r>
        <w:t xml:space="preserve"> по эксплуатационным значениям расчетных нагрузок</w:t>
      </w:r>
      <w:r>
        <w:rPr>
          <w:noProof/>
        </w:rPr>
        <w:t xml:space="preserve"> (</w:t>
      </w:r>
      <w:r>
        <w:rPr>
          <w:noProof/>
        </w:rPr>
        <w:sym w:font="Symbol" w:char="F067"/>
      </w:r>
      <w:r>
        <w:rPr>
          <w:i/>
          <w:noProof/>
          <w:vertAlign w:val="subscript"/>
        </w:rPr>
        <w:t>f</w:t>
      </w:r>
      <w:r>
        <w:rPr>
          <w:noProof/>
        </w:rPr>
        <w:t xml:space="preserve"> </w:t>
      </w:r>
      <w:r>
        <w:rPr>
          <w:i/>
          <w:noProof/>
        </w:rPr>
        <w:t>=</w:t>
      </w:r>
      <w:r>
        <w:rPr>
          <w:noProof/>
        </w:rPr>
        <w:t xml:space="preserve"> 1,0),</w:t>
      </w:r>
      <w:r>
        <w:t xml:space="preserve"> учитывая всю площадь сечения бетона и принимая расчетные сопротивления</w:t>
      </w:r>
      <w:r>
        <w:rPr>
          <w:lang w:val="en-US"/>
        </w:rPr>
        <w:t xml:space="preserve"> </w:t>
      </w:r>
      <w:r>
        <w:rPr>
          <w:i/>
          <w:lang w:val="en-US"/>
        </w:rPr>
        <w:t>R</w:t>
      </w:r>
      <w:r>
        <w:rPr>
          <w:i/>
          <w:vertAlign w:val="subscript"/>
          <w:lang w:val="en-US"/>
        </w:rPr>
        <w:t>b,ser</w:t>
      </w:r>
      <w:r>
        <w:t xml:space="preserve"> и</w:t>
      </w:r>
      <w:r>
        <w:rPr>
          <w:lang w:val="en-US"/>
        </w:rPr>
        <w:t xml:space="preserve"> </w:t>
      </w:r>
      <w:r>
        <w:rPr>
          <w:i/>
          <w:lang w:val="en-US"/>
        </w:rPr>
        <w:t>R</w:t>
      </w:r>
      <w:r>
        <w:rPr>
          <w:i/>
          <w:vertAlign w:val="subscript"/>
          <w:lang w:val="en-US"/>
        </w:rPr>
        <w:t>s,ser</w:t>
      </w:r>
      <w:r>
        <w:t xml:space="preserve"> для предельных состояний второй группы и расчетное сопротивление арматуры сжатию равным значению</w:t>
      </w:r>
      <w:r>
        <w:rPr>
          <w:lang w:val="en-US"/>
        </w:rPr>
        <w:t xml:space="preserve"> </w:t>
      </w:r>
      <w:r>
        <w:rPr>
          <w:i/>
          <w:lang w:val="en-US"/>
        </w:rPr>
        <w:t>R</w:t>
      </w:r>
      <w:r>
        <w:rPr>
          <w:i/>
          <w:vertAlign w:val="subscript"/>
          <w:lang w:val="en-US"/>
        </w:rPr>
        <w:t>s,ser</w:t>
      </w:r>
      <w:r>
        <w:t>, но не более</w:t>
      </w:r>
      <w:r>
        <w:rPr>
          <w:noProof/>
        </w:rPr>
        <w:t xml:space="preserve"> 40</w:t>
      </w:r>
      <w:r>
        <w:rPr>
          <w:noProof/>
        </w:rPr>
        <w:t>0</w:t>
      </w:r>
      <w:r>
        <w:t xml:space="preserve"> МПа.</w:t>
      </w:r>
    </w:p>
    <w:p w:rsidR="00000000" w:rsidRDefault="00AC1C26">
      <w:pPr>
        <w:ind w:firstLine="284"/>
        <w:jc w:val="both"/>
        <w:rPr>
          <w:noProof/>
        </w:rPr>
      </w:pPr>
      <w:r>
        <w:t xml:space="preserve">При определении значения </w:t>
      </w:r>
      <w:r>
        <w:rPr>
          <w:i/>
        </w:rPr>
        <w:sym w:font="Symbol" w:char="F078"/>
      </w:r>
      <w:r>
        <w:rPr>
          <w:i/>
          <w:vertAlign w:val="subscript"/>
          <w:lang w:val="en-US"/>
        </w:rPr>
        <w:t>R</w:t>
      </w:r>
      <w:r>
        <w:t xml:space="preserve"> в формулах</w:t>
      </w:r>
      <w:r>
        <w:rPr>
          <w:noProof/>
        </w:rPr>
        <w:t xml:space="preserve"> (14) </w:t>
      </w:r>
      <w:r>
        <w:t>и</w:t>
      </w:r>
      <w:r>
        <w:rPr>
          <w:noProof/>
        </w:rPr>
        <w:t xml:space="preserve"> (155)</w:t>
      </w:r>
      <w:r>
        <w:t xml:space="preserve"> принимают </w:t>
      </w:r>
      <w:r>
        <w:rPr>
          <w:i/>
          <w:lang w:val="en-US"/>
        </w:rPr>
        <w:sym w:font="Symbol" w:char="F073"/>
      </w:r>
      <w:r>
        <w:rPr>
          <w:i/>
          <w:vertAlign w:val="subscript"/>
          <w:lang w:val="en-US"/>
        </w:rPr>
        <w:t>sc,u</w:t>
      </w:r>
      <w:r>
        <w:rPr>
          <w:i/>
          <w:noProof/>
        </w:rPr>
        <w:t xml:space="preserve"> =</w:t>
      </w:r>
      <w:r>
        <w:rPr>
          <w:noProof/>
        </w:rPr>
        <w:t xml:space="preserve"> 400</w:t>
      </w:r>
      <w:r>
        <w:t xml:space="preserve"> МПа, а в формуле</w:t>
      </w:r>
      <w:r>
        <w:rPr>
          <w:noProof/>
        </w:rPr>
        <w:t xml:space="preserve"> (15)</w:t>
      </w:r>
      <w:r>
        <w:t xml:space="preserve"> коэффициент</w:t>
      </w:r>
      <w:r>
        <w:rPr>
          <w:noProof/>
        </w:rPr>
        <w:t xml:space="preserve"> 0,008</w:t>
      </w:r>
      <w:r>
        <w:t xml:space="preserve"> заменяют на</w:t>
      </w:r>
      <w:r>
        <w:rPr>
          <w:noProof/>
        </w:rPr>
        <w:t xml:space="preserve"> 0,006.</w:t>
      </w:r>
    </w:p>
    <w:p w:rsidR="00000000" w:rsidRDefault="00AC1C26">
      <w:pPr>
        <w:ind w:firstLine="284"/>
        <w:jc w:val="both"/>
        <w:rPr>
          <w:noProof/>
        </w:rPr>
      </w:pPr>
      <w:r>
        <w:t>При учете влияния гибкости следует пользоваться указаниями п.</w:t>
      </w:r>
      <w:r>
        <w:rPr>
          <w:noProof/>
        </w:rPr>
        <w:t xml:space="preserve"> 3.54,</w:t>
      </w:r>
      <w:r>
        <w:t xml:space="preserve"> определяя значения </w:t>
      </w:r>
      <w:r>
        <w:sym w:font="Symbol" w:char="F064"/>
      </w:r>
      <w:r>
        <w:rPr>
          <w:i/>
          <w:vertAlign w:val="subscript"/>
          <w:lang w:val="en-US"/>
        </w:rPr>
        <w:t>e,min</w:t>
      </w:r>
      <w:r>
        <w:t xml:space="preserve"> по формуле</w:t>
      </w:r>
      <w:r>
        <w:rPr>
          <w:noProof/>
        </w:rPr>
        <w:t xml:space="preserve"> (95)</w:t>
      </w:r>
      <w:r>
        <w:t xml:space="preserve"> с заменой</w:t>
      </w:r>
      <w:r>
        <w:rPr>
          <w:noProof/>
        </w:rPr>
        <w:t xml:space="preserve"> 0,010</w:t>
      </w:r>
      <w:r>
        <w:rPr>
          <w:i/>
          <w:noProof/>
        </w:rPr>
        <w:t>R</w:t>
      </w:r>
      <w:r>
        <w:rPr>
          <w:i/>
          <w:noProof/>
          <w:vertAlign w:val="subscript"/>
        </w:rPr>
        <w:t>b</w:t>
      </w:r>
      <w:r>
        <w:t xml:space="preserve"> на </w:t>
      </w:r>
      <w:r>
        <w:rPr>
          <w:noProof/>
        </w:rPr>
        <w:t>0,008</w:t>
      </w:r>
      <w:r>
        <w:rPr>
          <w:i/>
          <w:noProof/>
        </w:rPr>
        <w:t>R</w:t>
      </w:r>
      <w:r>
        <w:rPr>
          <w:i/>
          <w:noProof/>
          <w:vertAlign w:val="subscript"/>
        </w:rPr>
        <w:t>b,ser</w:t>
      </w:r>
      <w:r>
        <w:rPr>
          <w:noProof/>
        </w:rPr>
        <w:t>.</w:t>
      </w:r>
    </w:p>
    <w:p w:rsidR="00000000" w:rsidRDefault="00AC1C26">
      <w:pPr>
        <w:ind w:firstLine="284"/>
        <w:jc w:val="both"/>
        <w:rPr>
          <w:b/>
          <w:i/>
        </w:rPr>
      </w:pPr>
    </w:p>
    <w:p w:rsidR="00000000" w:rsidRDefault="00AC1C26">
      <w:pPr>
        <w:ind w:firstLine="284"/>
        <w:jc w:val="center"/>
        <w:rPr>
          <w:i/>
        </w:rPr>
      </w:pPr>
      <w:r>
        <w:rPr>
          <w:i/>
        </w:rPr>
        <w:t>РАСЧЕТ ЭЛЕМЕНТОВ СИММЕТРИЧНОГО СЕЧЕНИЯ ПРИ РАСПОЛОЖЕНИИ ПРОДОЛЬНОЙ СИЛЫ В ПЛОСКОСТИ СИММЕТРИИ</w:t>
      </w:r>
    </w:p>
    <w:p w:rsidR="00000000" w:rsidRDefault="00AC1C26">
      <w:pPr>
        <w:ind w:firstLine="284"/>
        <w:jc w:val="center"/>
      </w:pPr>
      <w:r>
        <w:t>ПРЯМОУГОЛЬНЫЕ СЕЧЕНИЯ С СИММЕТРИЧНОЙ АРМАТУРОЙ</w:t>
      </w:r>
    </w:p>
    <w:p w:rsidR="00000000" w:rsidRDefault="00AC1C26">
      <w:pPr>
        <w:ind w:firstLine="284"/>
        <w:jc w:val="center"/>
      </w:pPr>
    </w:p>
    <w:p w:rsidR="00000000" w:rsidRDefault="00AC1C26">
      <w:pPr>
        <w:ind w:firstLine="284"/>
        <w:jc w:val="both"/>
        <w:rPr>
          <w:i/>
        </w:rPr>
      </w:pPr>
      <w:r>
        <w:rPr>
          <w:b/>
          <w:noProof/>
        </w:rPr>
        <w:t>3.61.</w:t>
      </w:r>
      <w:r>
        <w:t xml:space="preserve"> Проверка прочности прямоугольных сечений с симметричной арматурой, сосредоточен</w:t>
      </w:r>
      <w:r>
        <w:t xml:space="preserve">ной у наиболее сжатой и у растянутой (наименее сжатой) граней элемента, производится следующим образом в зависимости от высоты сжатой зоны </w:t>
      </w:r>
      <w:r>
        <w:rPr>
          <w:i/>
        </w:rPr>
        <w:t>х</w:t>
      </w:r>
      <w:r>
        <w:t>:</w:t>
      </w:r>
    </w:p>
    <w:p w:rsidR="00000000" w:rsidRDefault="00AC1C26">
      <w:pPr>
        <w:ind w:firstLine="284"/>
        <w:jc w:val="both"/>
        <w:rPr>
          <w:lang w:val="en-US"/>
        </w:rPr>
      </w:pPr>
      <w:r>
        <w:rPr>
          <w:noProof/>
        </w:rPr>
        <w:t xml:space="preserve">         </w:t>
      </w:r>
      <w:r>
        <w:rPr>
          <w:noProof/>
          <w:position w:val="-30"/>
        </w:rPr>
        <w:object w:dxaOrig="920" w:dyaOrig="680">
          <v:shape id="_x0000_i1539" type="#_x0000_t75" style="width:45.75pt;height:33.75pt" o:ole="">
            <v:imagedata r:id="rId977" o:title=""/>
          </v:shape>
          <o:OLEObject Type="Embed" ProgID="Equation.3" ShapeID="_x0000_i1539" DrawAspect="Content" ObjectID="_1480582398" r:id="rId978"/>
        </w:object>
      </w:r>
      <w:r>
        <w:rPr>
          <w:noProof/>
        </w:rPr>
        <w:t xml:space="preserve">              </w:t>
      </w:r>
      <w:r>
        <w:rPr>
          <w:noProof/>
        </w:rPr>
        <w:tab/>
      </w:r>
      <w:r>
        <w:rPr>
          <w:noProof/>
        </w:rPr>
        <w:tab/>
      </w:r>
      <w:r>
        <w:rPr>
          <w:noProof/>
        </w:rPr>
        <w:tab/>
        <w:t xml:space="preserve">(107) </w:t>
      </w:r>
    </w:p>
    <w:p w:rsidR="00000000" w:rsidRDefault="00AC1C26">
      <w:pPr>
        <w:ind w:firstLine="284"/>
        <w:jc w:val="both"/>
        <w:rPr>
          <w:lang w:val="en-US"/>
        </w:rPr>
      </w:pPr>
      <w:r>
        <w:t>а) при</w:t>
      </w:r>
      <w:r>
        <w:rPr>
          <w:lang w:val="en-US"/>
        </w:rPr>
        <w:t xml:space="preserve"> </w:t>
      </w:r>
      <w:r>
        <w:rPr>
          <w:i/>
        </w:rPr>
        <w:t>х</w:t>
      </w:r>
      <w:r>
        <w:rPr>
          <w:i/>
          <w:lang w:val="en-US"/>
        </w:rPr>
        <w:t xml:space="preserve"> </w:t>
      </w:r>
      <w:r>
        <w:rPr>
          <w:lang w:val="en-US"/>
        </w:rPr>
        <w:sym w:font="Symbol" w:char="F0A3"/>
      </w:r>
      <w:r>
        <w:rPr>
          <w:i/>
          <w:lang w:val="en-US"/>
        </w:rPr>
        <w:t xml:space="preserve"> </w:t>
      </w:r>
      <w:r>
        <w:rPr>
          <w:i/>
          <w:lang w:val="en-US"/>
        </w:rPr>
        <w:sym w:font="Symbol" w:char="F078"/>
      </w:r>
      <w:r>
        <w:rPr>
          <w:i/>
          <w:vertAlign w:val="subscript"/>
          <w:lang w:val="en-US"/>
        </w:rPr>
        <w:t>R</w:t>
      </w:r>
      <w:r>
        <w:rPr>
          <w:i/>
          <w:lang w:val="en-US"/>
        </w:rPr>
        <w:t>h</w:t>
      </w:r>
      <w:r>
        <w:rPr>
          <w:vertAlign w:val="subscript"/>
          <w:lang w:val="en-US"/>
        </w:rPr>
        <w:t>0</w:t>
      </w:r>
      <w:r>
        <w:t xml:space="preserve"> (черт.</w:t>
      </w:r>
      <w:r>
        <w:rPr>
          <w:noProof/>
        </w:rPr>
        <w:t xml:space="preserve"> 34)</w:t>
      </w:r>
      <w:r>
        <w:t xml:space="preserve"> </w:t>
      </w:r>
      <w:r>
        <w:sym w:font="Arial" w:char="2014"/>
      </w:r>
      <w:r>
        <w:rPr>
          <w:lang w:val="en-US"/>
        </w:rPr>
        <w:t xml:space="preserve"> </w:t>
      </w:r>
      <w:r>
        <w:t xml:space="preserve">из условия </w:t>
      </w:r>
    </w:p>
    <w:p w:rsidR="00000000" w:rsidRDefault="00AC1C26">
      <w:pPr>
        <w:ind w:firstLine="284"/>
        <w:jc w:val="both"/>
        <w:rPr>
          <w:noProof/>
        </w:rPr>
      </w:pPr>
      <w:r>
        <w:rPr>
          <w:noProof/>
          <w:position w:val="-12"/>
        </w:rPr>
        <w:object w:dxaOrig="3660" w:dyaOrig="360">
          <v:shape id="_x0000_i1540" type="#_x0000_t75" style="width:183pt;height:18pt" o:ole="">
            <v:imagedata r:id="rId979" o:title=""/>
          </v:shape>
          <o:OLEObject Type="Embed" ProgID="Equation.3" ShapeID="_x0000_i1540" DrawAspect="Content" ObjectID="_1480582399" r:id="rId980"/>
        </w:object>
      </w:r>
      <w:r>
        <w:rPr>
          <w:noProof/>
        </w:rPr>
        <w:t xml:space="preserve">   </w:t>
      </w:r>
      <w:r>
        <w:rPr>
          <w:noProof/>
        </w:rPr>
        <w:tab/>
        <w:t>(108)</w:t>
      </w:r>
    </w:p>
    <w:p w:rsidR="00000000" w:rsidRDefault="00AC1C26">
      <w:pPr>
        <w:ind w:firstLine="284"/>
        <w:jc w:val="both"/>
        <w:rPr>
          <w:lang w:val="en-US"/>
        </w:rPr>
      </w:pPr>
    </w:p>
    <w:p w:rsidR="00000000" w:rsidRDefault="00AC1C26">
      <w:pPr>
        <w:ind w:firstLine="284"/>
        <w:jc w:val="center"/>
        <w:rPr>
          <w:lang w:val="en-US"/>
        </w:rPr>
      </w:pPr>
      <w:r>
        <w:rPr>
          <w:lang w:val="en-US"/>
        </w:rPr>
        <w:pict>
          <v:shape id="_x0000_i1541" type="#_x0000_t75" style="width:236.25pt;height:135.75pt">
            <v:imagedata r:id="rId981" o:title=""/>
          </v:shape>
        </w:pict>
      </w:r>
    </w:p>
    <w:p w:rsidR="00000000" w:rsidRDefault="00AC1C26">
      <w:pPr>
        <w:ind w:firstLine="284"/>
        <w:jc w:val="center"/>
        <w:rPr>
          <w:b/>
          <w:lang w:val="en-US"/>
        </w:rPr>
      </w:pPr>
      <w:r>
        <w:rPr>
          <w:b/>
        </w:rPr>
        <w:t>Черт.</w:t>
      </w:r>
      <w:r>
        <w:rPr>
          <w:b/>
          <w:noProof/>
        </w:rPr>
        <w:t xml:space="preserve"> 34.</w:t>
      </w:r>
      <w:r>
        <w:rPr>
          <w:b/>
        </w:rPr>
        <w:t xml:space="preserve"> Схема усилий в поперечном прямоугольном </w:t>
      </w:r>
    </w:p>
    <w:p w:rsidR="00000000" w:rsidRDefault="00AC1C26">
      <w:pPr>
        <w:ind w:firstLine="284"/>
        <w:jc w:val="center"/>
        <w:rPr>
          <w:b/>
        </w:rPr>
      </w:pPr>
      <w:r>
        <w:rPr>
          <w:b/>
        </w:rPr>
        <w:lastRenderedPageBreak/>
        <w:t>сечении внецентренно сжатого элемента</w:t>
      </w:r>
    </w:p>
    <w:p w:rsidR="00000000" w:rsidRDefault="00AC1C26">
      <w:pPr>
        <w:ind w:firstLine="284"/>
        <w:jc w:val="center"/>
        <w:rPr>
          <w:b/>
        </w:rPr>
      </w:pPr>
    </w:p>
    <w:p w:rsidR="00000000" w:rsidRDefault="00AC1C26">
      <w:pPr>
        <w:ind w:firstLine="284"/>
        <w:jc w:val="both"/>
        <w:rPr>
          <w:lang w:val="en-US"/>
        </w:rPr>
      </w:pPr>
      <w:r>
        <w:t xml:space="preserve">б) при </w:t>
      </w:r>
      <w:r>
        <w:rPr>
          <w:i/>
        </w:rPr>
        <w:t>х</w:t>
      </w:r>
      <w:r>
        <w:rPr>
          <w:noProof/>
        </w:rPr>
        <w:t xml:space="preserve"> &gt;</w:t>
      </w:r>
      <w:r>
        <w:rPr>
          <w:lang w:val="en-US"/>
        </w:rPr>
        <w:t xml:space="preserve"> </w:t>
      </w:r>
      <w:r>
        <w:rPr>
          <w:i/>
          <w:lang w:val="en-US"/>
        </w:rPr>
        <w:sym w:font="Symbol" w:char="F078"/>
      </w:r>
      <w:r>
        <w:rPr>
          <w:i/>
          <w:vertAlign w:val="subscript"/>
          <w:lang w:val="en-US"/>
        </w:rPr>
        <w:t>R</w:t>
      </w:r>
      <w:r>
        <w:rPr>
          <w:i/>
          <w:lang w:val="en-US"/>
        </w:rPr>
        <w:t>h</w:t>
      </w:r>
      <w:r>
        <w:rPr>
          <w:vertAlign w:val="subscript"/>
          <w:lang w:val="en-US"/>
        </w:rPr>
        <w:t>0</w:t>
      </w:r>
      <w:r>
        <w:rPr>
          <w:lang w:val="en-US"/>
        </w:rPr>
        <w:t xml:space="preserve"> </w:t>
      </w:r>
      <w:r>
        <w:rPr>
          <w:noProof/>
        </w:rPr>
        <w:t>— из</w:t>
      </w:r>
      <w:r>
        <w:t xml:space="preserve"> условия</w:t>
      </w:r>
      <w:r>
        <w:rPr>
          <w:noProof/>
        </w:rPr>
        <w:t xml:space="preserve"> (108),</w:t>
      </w:r>
      <w:r>
        <w:t xml:space="preserve"> принимая высоту сжатой зоны равной </w:t>
      </w:r>
      <w:r>
        <w:rPr>
          <w:i/>
        </w:rPr>
        <w:t>х</w:t>
      </w:r>
      <w:r>
        <w:rPr>
          <w:i/>
          <w:noProof/>
        </w:rPr>
        <w:t xml:space="preserve"> =</w:t>
      </w:r>
      <w:r>
        <w:t xml:space="preserve"> </w:t>
      </w:r>
      <w:r>
        <w:sym w:font="Symbol" w:char="F078"/>
      </w:r>
      <w:r>
        <w:rPr>
          <w:i/>
          <w:lang w:val="en-US"/>
        </w:rPr>
        <w:t>h</w:t>
      </w:r>
      <w:r>
        <w:rPr>
          <w:vertAlign w:val="subscript"/>
          <w:lang w:val="en-US"/>
        </w:rPr>
        <w:t>0</w:t>
      </w:r>
      <w:r>
        <w:t xml:space="preserve">, где значение </w:t>
      </w:r>
      <w:r>
        <w:rPr>
          <w:i/>
        </w:rPr>
        <w:sym w:font="Symbol" w:char="F078"/>
      </w:r>
      <w:r>
        <w:t xml:space="preserve"> определяется по формулам: </w:t>
      </w:r>
    </w:p>
    <w:p w:rsidR="00000000" w:rsidRDefault="00AC1C26">
      <w:pPr>
        <w:ind w:firstLine="284"/>
        <w:jc w:val="both"/>
      </w:pPr>
      <w:r>
        <w:t>для элементов из бетона к</w:t>
      </w:r>
      <w:r>
        <w:t>ласса В</w:t>
      </w:r>
      <w:r>
        <w:rPr>
          <w:lang w:val="en-US"/>
        </w:rPr>
        <w:t>30</w:t>
      </w:r>
      <w:r>
        <w:t xml:space="preserve"> и ниже</w:t>
      </w:r>
    </w:p>
    <w:p w:rsidR="00000000" w:rsidRDefault="00AC1C26">
      <w:pPr>
        <w:ind w:firstLine="284"/>
        <w:jc w:val="both"/>
        <w:rPr>
          <w:noProof/>
        </w:rPr>
      </w:pPr>
      <w:r>
        <w:rPr>
          <w:noProof/>
        </w:rPr>
        <w:t xml:space="preserve">        </w:t>
      </w:r>
      <w:r>
        <w:rPr>
          <w:noProof/>
          <w:position w:val="-30"/>
        </w:rPr>
        <w:object w:dxaOrig="2320" w:dyaOrig="680">
          <v:shape id="_x0000_i1542" type="#_x0000_t75" style="width:116.25pt;height:33.75pt" o:ole="">
            <v:imagedata r:id="rId982" o:title=""/>
          </v:shape>
          <o:OLEObject Type="Embed" ProgID="Equation.3" ShapeID="_x0000_i1542" DrawAspect="Content" ObjectID="_1480582400" r:id="rId983"/>
        </w:object>
      </w:r>
      <w:r>
        <w:rPr>
          <w:noProof/>
        </w:rPr>
        <w:tab/>
      </w:r>
      <w:r>
        <w:rPr>
          <w:noProof/>
        </w:rPr>
        <w:tab/>
      </w:r>
      <w:r>
        <w:rPr>
          <w:noProof/>
        </w:rPr>
        <w:tab/>
        <w:t>(109)</w:t>
      </w:r>
    </w:p>
    <w:p w:rsidR="00000000" w:rsidRDefault="00AC1C26">
      <w:pPr>
        <w:ind w:firstLine="284"/>
        <w:jc w:val="both"/>
        <w:rPr>
          <w:lang w:val="en-US"/>
        </w:rPr>
      </w:pPr>
      <w:r>
        <w:t>для элементов из бетона класса выше В</w:t>
      </w:r>
      <w:r>
        <w:rPr>
          <w:lang w:val="en-US"/>
        </w:rPr>
        <w:t>30</w:t>
      </w:r>
      <w:r>
        <w:t xml:space="preserve"> </w:t>
      </w:r>
    </w:p>
    <w:p w:rsidR="00000000" w:rsidRDefault="00AC1C26">
      <w:pPr>
        <w:ind w:firstLine="284"/>
        <w:jc w:val="both"/>
        <w:rPr>
          <w:noProof/>
        </w:rPr>
      </w:pPr>
      <w:r>
        <w:rPr>
          <w:smallCaps/>
          <w:noProof/>
          <w:position w:val="-28"/>
        </w:rPr>
        <w:object w:dxaOrig="4840" w:dyaOrig="760">
          <v:shape id="_x0000_i1543" type="#_x0000_t75" style="width:242.25pt;height:38.25pt" o:ole="">
            <v:imagedata r:id="rId984" o:title=""/>
          </v:shape>
          <o:OLEObject Type="Embed" ProgID="Equation.3" ShapeID="_x0000_i1543" DrawAspect="Content" ObjectID="_1480582401" r:id="rId985"/>
        </w:object>
      </w:r>
      <w:r>
        <w:rPr>
          <w:smallCaps/>
          <w:noProof/>
        </w:rPr>
        <w:t xml:space="preserve">     </w:t>
      </w:r>
      <w:r>
        <w:rPr>
          <w:smallCaps/>
          <w:noProof/>
        </w:rPr>
        <w:tab/>
        <w:t>(</w:t>
      </w:r>
      <w:r>
        <w:rPr>
          <w:noProof/>
        </w:rPr>
        <w:t xml:space="preserve">110) </w:t>
      </w:r>
    </w:p>
    <w:p w:rsidR="00000000" w:rsidRDefault="00AC1C26">
      <w:pPr>
        <w:ind w:firstLine="284"/>
        <w:jc w:val="both"/>
        <w:rPr>
          <w:noProof/>
        </w:rPr>
      </w:pPr>
      <w:r>
        <w:t>В формулах</w:t>
      </w:r>
      <w:r>
        <w:rPr>
          <w:noProof/>
        </w:rPr>
        <w:t xml:space="preserve"> (109)</w:t>
      </w:r>
      <w:r>
        <w:t xml:space="preserve"> и</w:t>
      </w:r>
      <w:r>
        <w:rPr>
          <w:noProof/>
        </w:rPr>
        <w:t xml:space="preserve"> (110):</w:t>
      </w:r>
    </w:p>
    <w:p w:rsidR="00000000" w:rsidRDefault="00AC1C26">
      <w:pPr>
        <w:ind w:firstLine="284"/>
        <w:jc w:val="both"/>
        <w:rPr>
          <w:lang w:val="en-US"/>
        </w:rPr>
      </w:pPr>
      <w:r>
        <w:rPr>
          <w:position w:val="-30"/>
          <w:lang w:val="en-US"/>
        </w:rPr>
        <w:object w:dxaOrig="2640" w:dyaOrig="680">
          <v:shape id="_x0000_i1544" type="#_x0000_t75" style="width:132pt;height:33.75pt" o:ole="">
            <v:imagedata r:id="rId986" o:title=""/>
          </v:shape>
          <o:OLEObject Type="Embed" ProgID="Equation.3" ShapeID="_x0000_i1544" DrawAspect="Content" ObjectID="_1480582402" r:id="rId987"/>
        </w:object>
      </w:r>
    </w:p>
    <w:p w:rsidR="00000000" w:rsidRDefault="00AC1C26">
      <w:pPr>
        <w:ind w:firstLine="284"/>
        <w:jc w:val="both"/>
        <w:rPr>
          <w:lang w:val="en-US"/>
        </w:rPr>
      </w:pPr>
      <w:r>
        <w:rPr>
          <w:position w:val="-64"/>
          <w:lang w:val="en-US"/>
        </w:rPr>
        <w:object w:dxaOrig="1719" w:dyaOrig="1040">
          <v:shape id="_x0000_i1545" type="#_x0000_t75" style="width:86.25pt;height:51.75pt" o:ole="">
            <v:imagedata r:id="rId988" o:title=""/>
          </v:shape>
          <o:OLEObject Type="Embed" ProgID="Equation.3" ShapeID="_x0000_i1545" DrawAspect="Content" ObjectID="_1480582403" r:id="rId989"/>
        </w:object>
      </w:r>
    </w:p>
    <w:p w:rsidR="00000000" w:rsidRDefault="00AC1C26">
      <w:pPr>
        <w:ind w:firstLine="284"/>
        <w:jc w:val="both"/>
        <w:rPr>
          <w:noProof/>
        </w:rPr>
      </w:pPr>
      <w:r>
        <w:rPr>
          <w:i/>
          <w:lang w:val="en-US"/>
        </w:rPr>
        <w:sym w:font="Symbol" w:char="F078"/>
      </w:r>
      <w:r>
        <w:rPr>
          <w:i/>
          <w:vertAlign w:val="subscript"/>
          <w:lang w:val="en-US"/>
        </w:rPr>
        <w:t>R</w:t>
      </w:r>
      <w:r>
        <w:rPr>
          <w:lang w:val="en-US"/>
        </w:rPr>
        <w:t xml:space="preserve">, </w:t>
      </w:r>
      <w:r>
        <w:rPr>
          <w:i/>
          <w:lang w:val="en-US"/>
        </w:rPr>
        <w:sym w:font="Symbol" w:char="F079"/>
      </w:r>
      <w:r>
        <w:rPr>
          <w:i/>
          <w:vertAlign w:val="subscript"/>
          <w:lang w:val="en-US"/>
        </w:rPr>
        <w:t>c</w:t>
      </w:r>
      <w:r>
        <w:rPr>
          <w:lang w:val="en-US"/>
        </w:rPr>
        <w:t xml:space="preserve">, </w:t>
      </w:r>
      <w:r>
        <w:rPr>
          <w:lang w:val="en-US"/>
        </w:rPr>
        <w:sym w:font="Symbol" w:char="F077"/>
      </w:r>
      <w:r>
        <w:rPr>
          <w:lang w:val="en-US"/>
        </w:rPr>
        <w:t xml:space="preserve"> </w:t>
      </w:r>
      <w:r>
        <w:rPr>
          <w:lang w:val="en-US"/>
        </w:rPr>
        <w:sym w:font="Arial" w:char="2014"/>
      </w:r>
      <w:r>
        <w:t xml:space="preserve"> см. табл.</w:t>
      </w:r>
      <w:r>
        <w:rPr>
          <w:noProof/>
        </w:rPr>
        <w:t xml:space="preserve"> 18</w:t>
      </w:r>
      <w:r>
        <w:t xml:space="preserve"> и</w:t>
      </w:r>
      <w:r>
        <w:rPr>
          <w:noProof/>
        </w:rPr>
        <w:t xml:space="preserve"> 19. </w:t>
      </w:r>
    </w:p>
    <w:p w:rsidR="00000000" w:rsidRDefault="00AC1C26">
      <w:pPr>
        <w:ind w:firstLine="284"/>
        <w:jc w:val="both"/>
      </w:pPr>
      <w:r>
        <w:t xml:space="preserve">Значение </w:t>
      </w:r>
      <w:r>
        <w:rPr>
          <w:i/>
        </w:rPr>
        <w:t>е</w:t>
      </w:r>
      <w:r>
        <w:t xml:space="preserve"> вычисляется по формуле</w:t>
      </w:r>
    </w:p>
    <w:p w:rsidR="00000000" w:rsidRDefault="00AC1C26">
      <w:pPr>
        <w:ind w:firstLine="284"/>
        <w:jc w:val="both"/>
        <w:rPr>
          <w:lang w:val="en-US"/>
        </w:rPr>
      </w:pPr>
      <w:r>
        <w:rPr>
          <w:lang w:val="en-US"/>
        </w:rPr>
        <w:t xml:space="preserve">    </w:t>
      </w:r>
      <w:r>
        <w:rPr>
          <w:position w:val="-24"/>
          <w:lang w:val="en-US"/>
        </w:rPr>
        <w:object w:dxaOrig="1540" w:dyaOrig="620">
          <v:shape id="_x0000_i1546" type="#_x0000_t75" style="width:77.25pt;height:30.75pt" o:ole="">
            <v:imagedata r:id="rId990" o:title=""/>
          </v:shape>
          <o:OLEObject Type="Embed" ProgID="Equation.3" ShapeID="_x0000_i1546" DrawAspect="Content" ObjectID="_1480582404" r:id="rId991"/>
        </w:object>
      </w:r>
      <w:r>
        <w:rPr>
          <w:lang w:val="en-US"/>
        </w:rPr>
        <w:t xml:space="preserve">            </w:t>
      </w:r>
      <w:r>
        <w:rPr>
          <w:lang w:val="en-US"/>
        </w:rPr>
        <w:tab/>
      </w:r>
      <w:r>
        <w:rPr>
          <w:lang w:val="en-US"/>
        </w:rPr>
        <w:tab/>
        <w:t>(111)</w:t>
      </w:r>
    </w:p>
    <w:p w:rsidR="00000000" w:rsidRDefault="00AC1C26">
      <w:pPr>
        <w:ind w:firstLine="284"/>
        <w:jc w:val="both"/>
        <w:rPr>
          <w:noProof/>
        </w:rPr>
      </w:pPr>
      <w:r>
        <w:t xml:space="preserve">При этом эксцентриситет продольной силы </w:t>
      </w:r>
      <w:r>
        <w:rPr>
          <w:i/>
          <w:lang w:val="en-US"/>
        </w:rPr>
        <w:t>e</w:t>
      </w:r>
      <w:r>
        <w:rPr>
          <w:vertAlign w:val="subscript"/>
          <w:lang w:val="en-US"/>
        </w:rPr>
        <w:t>0</w:t>
      </w:r>
      <w:r>
        <w:rPr>
          <w:i/>
        </w:rPr>
        <w:t xml:space="preserve"> </w:t>
      </w:r>
      <w:r>
        <w:t>относительно центра тяжести сечения определяется с учетом прогиба элемента согласно пп.</w:t>
      </w:r>
      <w:r>
        <w:rPr>
          <w:noProof/>
        </w:rPr>
        <w:t xml:space="preserve"> 3.54—3.56.</w:t>
      </w:r>
    </w:p>
    <w:p w:rsidR="00000000" w:rsidRDefault="00AC1C26">
      <w:pPr>
        <w:ind w:firstLine="284"/>
        <w:jc w:val="both"/>
        <w:rPr>
          <w:i/>
          <w:noProof/>
        </w:rPr>
      </w:pPr>
      <w:r>
        <w:t>Примечания:</w:t>
      </w:r>
      <w:r>
        <w:rPr>
          <w:noProof/>
        </w:rPr>
        <w:t xml:space="preserve"> 1.</w:t>
      </w:r>
      <w:r>
        <w:t xml:space="preserve"> Если высота сжатой зоны, определен</w:t>
      </w:r>
      <w:r>
        <w:t>ная с учетом  половины сжатой арматуры,</w:t>
      </w:r>
      <w:r>
        <w:rPr>
          <w:lang w:val="en-US"/>
        </w:rPr>
        <w:t xml:space="preserve"> </w:t>
      </w:r>
      <w:r>
        <w:rPr>
          <w:position w:val="-30"/>
          <w:lang w:val="en-US"/>
        </w:rPr>
        <w:object w:dxaOrig="2079" w:dyaOrig="680">
          <v:shape id="_x0000_i1547" type="#_x0000_t75" style="width:88.5pt;height:29.25pt" o:ole="">
            <v:imagedata r:id="rId992" o:title=""/>
          </v:shape>
          <o:OLEObject Type="Embed" ProgID="Equation.3" ShapeID="_x0000_i1547" DrawAspect="Content" ObjectID="_1480582405" r:id="rId993"/>
        </w:object>
      </w:r>
      <w:r>
        <w:rPr>
          <w:lang w:val="en-US"/>
        </w:rPr>
        <w:t xml:space="preserve"> </w:t>
      </w:r>
      <w:r>
        <w:t>расчетную несущую способность</w:t>
      </w:r>
      <w:r>
        <w:rPr>
          <w:lang w:val="en-US"/>
        </w:rPr>
        <w:t xml:space="preserve"> </w:t>
      </w:r>
      <w:r>
        <w:t>сечения можно несколько увеличить, используя условие</w:t>
      </w:r>
      <w:r>
        <w:rPr>
          <w:lang w:val="en-US"/>
        </w:rPr>
        <w:t xml:space="preserve"> </w:t>
      </w:r>
      <w:r>
        <w:rPr>
          <w:noProof/>
        </w:rPr>
        <w:t>(108)</w:t>
      </w:r>
      <w:r>
        <w:t xml:space="preserve"> при</w:t>
      </w:r>
      <w:r>
        <w:rPr>
          <w:lang w:val="en-US"/>
        </w:rPr>
        <w:t xml:space="preserve"> </w:t>
      </w:r>
      <w:r>
        <w:rPr>
          <w:position w:val="-12"/>
          <w:lang w:val="en-US"/>
        </w:rPr>
        <w:object w:dxaOrig="680" w:dyaOrig="360">
          <v:shape id="_x0000_i1548" type="#_x0000_t75" style="width:27pt;height:14.25pt" o:ole="">
            <v:imagedata r:id="rId994" o:title=""/>
          </v:shape>
          <o:OLEObject Type="Embed" ProgID="Equation.3" ShapeID="_x0000_i1548" DrawAspect="Content" ObjectID="_1480582406" r:id="rId995"/>
        </w:object>
      </w:r>
      <w:r>
        <w:rPr>
          <w:lang w:val="en-US"/>
        </w:rPr>
        <w:t xml:space="preserve"> </w:t>
      </w:r>
      <w:r>
        <w:t>и</w:t>
      </w:r>
      <w:r>
        <w:rPr>
          <w:lang w:val="en-US"/>
        </w:rPr>
        <w:t xml:space="preserve"> </w:t>
      </w:r>
      <w:r>
        <w:rPr>
          <w:position w:val="-30"/>
          <w:lang w:val="en-US"/>
        </w:rPr>
        <w:object w:dxaOrig="1420" w:dyaOrig="680">
          <v:shape id="_x0000_i1549" type="#_x0000_t75" style="width:57.75pt;height:27.75pt" o:ole="">
            <v:imagedata r:id="rId996" o:title=""/>
          </v:shape>
          <o:OLEObject Type="Embed" ProgID="Equation.3" ShapeID="_x0000_i1549" DrawAspect="Content" ObjectID="_1480582407" r:id="rId997"/>
        </w:object>
      </w:r>
    </w:p>
    <w:p w:rsidR="00000000" w:rsidRDefault="00AC1C26">
      <w:pPr>
        <w:ind w:firstLine="284"/>
        <w:jc w:val="both"/>
      </w:pPr>
      <w:r>
        <w:rPr>
          <w:noProof/>
        </w:rPr>
        <w:t>2.</w:t>
      </w:r>
      <w:r>
        <w:t xml:space="preserve"> Формулой</w:t>
      </w:r>
      <w:r>
        <w:rPr>
          <w:noProof/>
        </w:rPr>
        <w:t xml:space="preserve"> (110)</w:t>
      </w:r>
      <w:r>
        <w:t xml:space="preserve"> можно пользоваться также при расчете элементов из бетона класса В</w:t>
      </w:r>
      <w:r>
        <w:rPr>
          <w:lang w:val="en-US"/>
        </w:rPr>
        <w:t>30</w:t>
      </w:r>
      <w:r>
        <w:t xml:space="preserve"> и ниже.</w:t>
      </w:r>
    </w:p>
    <w:p w:rsidR="00000000" w:rsidRDefault="00AC1C26">
      <w:pPr>
        <w:ind w:firstLine="284"/>
        <w:jc w:val="both"/>
      </w:pPr>
      <w:r>
        <w:rPr>
          <w:b/>
          <w:noProof/>
        </w:rPr>
        <w:t>3.62.</w:t>
      </w:r>
      <w:r>
        <w:t xml:space="preserve"> Требуемое количество симметричной арматуры определяется следующим образом в зависимости от относительной величины продольной силы</w:t>
      </w:r>
      <w:r>
        <w:rPr>
          <w:lang w:val="en-US"/>
        </w:rPr>
        <w:t xml:space="preserve"> </w:t>
      </w:r>
      <w:r>
        <w:rPr>
          <w:position w:val="-30"/>
          <w:lang w:val="en-US"/>
        </w:rPr>
        <w:object w:dxaOrig="1260" w:dyaOrig="680">
          <v:shape id="_x0000_i1550" type="#_x0000_t75" style="width:54pt;height:29.25pt" o:ole="">
            <v:imagedata r:id="rId998" o:title=""/>
          </v:shape>
          <o:OLEObject Type="Embed" ProgID="Equation.3" ShapeID="_x0000_i1550" DrawAspect="Content" ObjectID="_1480582408" r:id="rId999"/>
        </w:object>
      </w:r>
    </w:p>
    <w:p w:rsidR="00000000" w:rsidRDefault="00AC1C26">
      <w:pPr>
        <w:ind w:firstLine="284"/>
        <w:jc w:val="both"/>
        <w:rPr>
          <w:lang w:val="en-US"/>
        </w:rPr>
      </w:pPr>
      <w:r>
        <w:t>а) при</w:t>
      </w:r>
      <w:r>
        <w:rPr>
          <w:lang w:val="en-US"/>
        </w:rPr>
        <w:t xml:space="preserve"> </w:t>
      </w:r>
      <w:r>
        <w:rPr>
          <w:lang w:val="en-US"/>
        </w:rPr>
        <w:sym w:font="Symbol" w:char="F061"/>
      </w:r>
      <w:r>
        <w:rPr>
          <w:i/>
          <w:vertAlign w:val="subscript"/>
          <w:lang w:val="en-US"/>
        </w:rPr>
        <w:t>n</w:t>
      </w:r>
      <w:r>
        <w:rPr>
          <w:lang w:val="en-US"/>
        </w:rPr>
        <w:t xml:space="preserve"> </w:t>
      </w:r>
      <w:r>
        <w:rPr>
          <w:lang w:val="en-US"/>
        </w:rPr>
        <w:sym w:font="Symbol" w:char="F0A3"/>
      </w:r>
      <w:r>
        <w:t xml:space="preserve"> </w:t>
      </w:r>
      <w:r>
        <w:rPr>
          <w:i/>
          <w:lang w:val="en-US"/>
        </w:rPr>
        <w:sym w:font="Symbol" w:char="F078"/>
      </w:r>
      <w:r>
        <w:rPr>
          <w:i/>
          <w:vertAlign w:val="subscript"/>
          <w:lang w:val="en-US"/>
        </w:rPr>
        <w:t>R</w:t>
      </w:r>
    </w:p>
    <w:p w:rsidR="00000000" w:rsidRDefault="00AC1C26">
      <w:pPr>
        <w:ind w:firstLine="284"/>
        <w:jc w:val="both"/>
        <w:rPr>
          <w:noProof/>
        </w:rPr>
      </w:pPr>
      <w:r>
        <w:rPr>
          <w:noProof/>
        </w:rPr>
        <w:t xml:space="preserve">        </w:t>
      </w:r>
      <w:r>
        <w:rPr>
          <w:noProof/>
          <w:position w:val="-30"/>
        </w:rPr>
        <w:object w:dxaOrig="3660" w:dyaOrig="680">
          <v:shape id="_x0000_i1551" type="#_x0000_t75" style="width:183pt;height:33.75pt" o:ole="">
            <v:imagedata r:id="rId1000" o:title=""/>
          </v:shape>
          <o:OLEObject Type="Embed" ProgID="Equation.3" ShapeID="_x0000_i1551" DrawAspect="Content" ObjectID="_1480582409" r:id="rId1001"/>
        </w:object>
      </w:r>
      <w:r>
        <w:rPr>
          <w:noProof/>
        </w:rPr>
        <w:t xml:space="preserve">  </w:t>
      </w:r>
      <w:r>
        <w:rPr>
          <w:noProof/>
        </w:rPr>
        <w:tab/>
      </w:r>
      <w:r>
        <w:rPr>
          <w:noProof/>
        </w:rPr>
        <w:tab/>
        <w:t>(</w:t>
      </w:r>
      <w:r>
        <w:rPr>
          <w:noProof/>
        </w:rPr>
        <w:t>112)</w:t>
      </w:r>
    </w:p>
    <w:p w:rsidR="00000000" w:rsidRDefault="00AC1C26">
      <w:pPr>
        <w:ind w:firstLine="284"/>
        <w:jc w:val="both"/>
        <w:rPr>
          <w:u w:val="single"/>
          <w:lang w:val="en-US"/>
        </w:rPr>
      </w:pPr>
      <w:r>
        <w:t>б) при</w:t>
      </w:r>
      <w:r>
        <w:rPr>
          <w:lang w:val="en-US"/>
        </w:rPr>
        <w:t xml:space="preserve"> </w:t>
      </w:r>
      <w:r>
        <w:rPr>
          <w:lang w:val="en-US"/>
        </w:rPr>
        <w:sym w:font="Symbol" w:char="F061"/>
      </w:r>
      <w:r>
        <w:rPr>
          <w:i/>
          <w:vertAlign w:val="subscript"/>
          <w:lang w:val="en-US"/>
        </w:rPr>
        <w:t>n</w:t>
      </w:r>
      <w:r>
        <w:rPr>
          <w:lang w:val="en-US"/>
        </w:rPr>
        <w:t xml:space="preserve"> &gt; </w:t>
      </w:r>
      <w:r>
        <w:rPr>
          <w:i/>
          <w:lang w:val="en-US"/>
        </w:rPr>
        <w:sym w:font="Symbol" w:char="F078"/>
      </w:r>
      <w:r>
        <w:rPr>
          <w:i/>
          <w:vertAlign w:val="subscript"/>
          <w:lang w:val="en-US"/>
        </w:rPr>
        <w:t>R</w:t>
      </w:r>
    </w:p>
    <w:p w:rsidR="00000000" w:rsidRDefault="00AC1C26">
      <w:pPr>
        <w:ind w:firstLine="284"/>
        <w:jc w:val="both"/>
        <w:rPr>
          <w:lang w:val="en-US"/>
        </w:rPr>
      </w:pPr>
      <w:r>
        <w:rPr>
          <w:position w:val="-30"/>
          <w:lang w:val="en-US"/>
        </w:rPr>
        <w:object w:dxaOrig="3500" w:dyaOrig="680">
          <v:shape id="_x0000_i1552" type="#_x0000_t75" style="width:174.75pt;height:33.75pt" o:ole="">
            <v:imagedata r:id="rId1002" o:title=""/>
          </v:shape>
          <o:OLEObject Type="Embed" ProgID="Equation.3" ShapeID="_x0000_i1552" DrawAspect="Content" ObjectID="_1480582410" r:id="rId1003"/>
        </w:object>
      </w:r>
      <w:r>
        <w:rPr>
          <w:lang w:val="en-US"/>
        </w:rPr>
        <w:tab/>
      </w:r>
      <w:r>
        <w:rPr>
          <w:lang w:val="en-US"/>
        </w:rPr>
        <w:tab/>
        <w:t>(113)</w:t>
      </w:r>
    </w:p>
    <w:p w:rsidR="00000000" w:rsidRDefault="00AC1C26">
      <w:pPr>
        <w:ind w:firstLine="284"/>
        <w:jc w:val="both"/>
        <w:rPr>
          <w:noProof/>
        </w:rPr>
      </w:pPr>
      <w:r>
        <w:t xml:space="preserve">где </w:t>
      </w:r>
      <w:r>
        <w:rPr>
          <w:i/>
        </w:rPr>
        <w:sym w:font="Symbol" w:char="F078"/>
      </w:r>
      <w:r>
        <w:rPr>
          <w:noProof/>
        </w:rPr>
        <w:t xml:space="preserve"> </w:t>
      </w:r>
      <w:r>
        <w:rPr>
          <w:noProof/>
        </w:rPr>
        <w:sym w:font="Arial" w:char="2014"/>
      </w:r>
      <w:r>
        <w:t xml:space="preserve"> относительная высота сжатой зоны определяемая по формуле</w:t>
      </w:r>
      <w:r>
        <w:rPr>
          <w:noProof/>
        </w:rPr>
        <w:t xml:space="preserve"> (109)</w:t>
      </w:r>
      <w:r>
        <w:t xml:space="preserve"> или</w:t>
      </w:r>
      <w:r>
        <w:rPr>
          <w:noProof/>
        </w:rPr>
        <w:t xml:space="preserve"> (110). </w:t>
      </w:r>
    </w:p>
    <w:p w:rsidR="00000000" w:rsidRDefault="00AC1C26">
      <w:pPr>
        <w:ind w:firstLine="284"/>
        <w:jc w:val="both"/>
      </w:pPr>
      <w:r>
        <w:t xml:space="preserve">Значение </w:t>
      </w:r>
      <w:r>
        <w:sym w:font="Symbol" w:char="F061"/>
      </w:r>
      <w:r>
        <w:rPr>
          <w:i/>
          <w:vertAlign w:val="subscript"/>
          <w:lang w:val="en-US"/>
        </w:rPr>
        <w:t>s</w:t>
      </w:r>
      <w:r>
        <w:t xml:space="preserve"> в формуле</w:t>
      </w:r>
      <w:r>
        <w:rPr>
          <w:noProof/>
        </w:rPr>
        <w:t xml:space="preserve"> (109)</w:t>
      </w:r>
      <w:r>
        <w:t xml:space="preserve"> допускается определять по формуле</w:t>
      </w:r>
    </w:p>
    <w:p w:rsidR="00000000" w:rsidRDefault="00AC1C26">
      <w:pPr>
        <w:ind w:firstLine="284"/>
        <w:jc w:val="both"/>
        <w:rPr>
          <w:lang w:val="en-US"/>
        </w:rPr>
      </w:pPr>
      <w:r>
        <w:rPr>
          <w:lang w:val="en-US"/>
        </w:rPr>
        <w:t xml:space="preserve">       </w:t>
      </w:r>
      <w:r>
        <w:rPr>
          <w:position w:val="-24"/>
          <w:lang w:val="en-US"/>
        </w:rPr>
        <w:object w:dxaOrig="2420" w:dyaOrig="620">
          <v:shape id="_x0000_i1553" type="#_x0000_t75" style="width:120.75pt;height:30.75pt" o:ole="">
            <v:imagedata r:id="rId1004" o:title=""/>
          </v:shape>
          <o:OLEObject Type="Embed" ProgID="Equation.3" ShapeID="_x0000_i1553" DrawAspect="Content" ObjectID="_1480582411" r:id="rId1005"/>
        </w:object>
      </w:r>
      <w:r>
        <w:rPr>
          <w:lang w:val="en-US"/>
        </w:rPr>
        <w:tab/>
      </w:r>
      <w:r>
        <w:rPr>
          <w:lang w:val="en-US"/>
        </w:rPr>
        <w:tab/>
      </w:r>
      <w:r>
        <w:rPr>
          <w:lang w:val="en-US"/>
        </w:rPr>
        <w:tab/>
        <w:t>(114)</w:t>
      </w:r>
    </w:p>
    <w:p w:rsidR="00000000" w:rsidRDefault="00AC1C26">
      <w:pPr>
        <w:ind w:firstLine="284"/>
        <w:jc w:val="both"/>
      </w:pPr>
      <w:r>
        <w:t>а в формуле</w:t>
      </w:r>
      <w:r>
        <w:rPr>
          <w:noProof/>
        </w:rPr>
        <w:t xml:space="preserve"> (110) </w:t>
      </w:r>
      <w:r>
        <w:rPr>
          <w:noProof/>
        </w:rPr>
        <w:sym w:font="Arial" w:char="2014"/>
      </w:r>
      <w:r>
        <w:t xml:space="preserve"> по формуле</w:t>
      </w:r>
      <w:r>
        <w:rPr>
          <w:noProof/>
        </w:rPr>
        <w:t xml:space="preserve"> (114)</w:t>
      </w:r>
      <w:r>
        <w:t xml:space="preserve"> с заменой </w:t>
      </w:r>
      <w:r>
        <w:sym w:font="Symbol" w:char="F061"/>
      </w:r>
      <w:r>
        <w:rPr>
          <w:i/>
          <w:vertAlign w:val="subscript"/>
          <w:lang w:val="en-US"/>
        </w:rPr>
        <w:t>n</w:t>
      </w:r>
      <w:r>
        <w:rPr>
          <w:lang w:val="en-US"/>
        </w:rPr>
        <w:t xml:space="preserve"> </w:t>
      </w:r>
      <w:r>
        <w:t>на</w:t>
      </w:r>
      <w:r>
        <w:rPr>
          <w:lang w:val="en-US"/>
        </w:rPr>
        <w:t xml:space="preserve"> </w:t>
      </w:r>
      <w:r>
        <w:t>(</w:t>
      </w:r>
      <w:r>
        <w:sym w:font="Symbol" w:char="F061"/>
      </w:r>
      <w:r>
        <w:rPr>
          <w:i/>
          <w:vertAlign w:val="subscript"/>
          <w:lang w:val="en-US"/>
        </w:rPr>
        <w:t>n</w:t>
      </w:r>
      <w:r>
        <w:rPr>
          <w:lang w:val="en-US"/>
        </w:rPr>
        <w:t xml:space="preserve"> </w:t>
      </w:r>
      <w:r>
        <w:t>+</w:t>
      </w:r>
      <w:r>
        <w:rPr>
          <w:lang w:val="en-US"/>
        </w:rPr>
        <w:t xml:space="preserve"> </w:t>
      </w:r>
      <w:r>
        <w:rPr>
          <w:i/>
          <w:lang w:val="en-US"/>
        </w:rPr>
        <w:sym w:font="Symbol" w:char="F078"/>
      </w:r>
      <w:r>
        <w:rPr>
          <w:i/>
          <w:vertAlign w:val="subscript"/>
          <w:lang w:val="en-US"/>
        </w:rPr>
        <w:t>R</w:t>
      </w:r>
      <w:r>
        <w:t>)/2.</w:t>
      </w:r>
    </w:p>
    <w:p w:rsidR="00000000" w:rsidRDefault="00AC1C26">
      <w:pPr>
        <w:ind w:firstLine="284"/>
        <w:jc w:val="both"/>
        <w:rPr>
          <w:noProof/>
        </w:rPr>
      </w:pPr>
      <w:r>
        <w:t>В формулах</w:t>
      </w:r>
      <w:r>
        <w:rPr>
          <w:noProof/>
        </w:rPr>
        <w:t xml:space="preserve"> (112)</w:t>
      </w:r>
      <w:r>
        <w:rPr>
          <w:noProof/>
        </w:rPr>
        <w:sym w:font="Arial" w:char="2014"/>
      </w:r>
      <w:r>
        <w:rPr>
          <w:noProof/>
        </w:rPr>
        <w:t>(114):</w:t>
      </w:r>
    </w:p>
    <w:p w:rsidR="00000000" w:rsidRDefault="00AC1C26">
      <w:pPr>
        <w:ind w:firstLine="284"/>
        <w:jc w:val="both"/>
        <w:rPr>
          <w:lang w:val="en-US"/>
        </w:rPr>
      </w:pPr>
      <w:r>
        <w:rPr>
          <w:position w:val="-30"/>
          <w:lang w:val="en-US"/>
        </w:rPr>
        <w:object w:dxaOrig="2280" w:dyaOrig="680">
          <v:shape id="_x0000_i1554" type="#_x0000_t75" style="width:114pt;height:33.75pt" o:ole="">
            <v:imagedata r:id="rId1006" o:title=""/>
          </v:shape>
          <o:OLEObject Type="Embed" ProgID="Equation.3" ShapeID="_x0000_i1554" DrawAspect="Content" ObjectID="_1480582412" r:id="rId1007"/>
        </w:object>
      </w:r>
    </w:p>
    <w:p w:rsidR="00000000" w:rsidRDefault="00AC1C26">
      <w:pPr>
        <w:ind w:firstLine="284"/>
        <w:jc w:val="both"/>
        <w:rPr>
          <w:lang w:val="en-US"/>
        </w:rPr>
      </w:pPr>
      <w:r>
        <w:t xml:space="preserve">Значение </w:t>
      </w:r>
      <w:r>
        <w:rPr>
          <w:i/>
        </w:rPr>
        <w:t>е</w:t>
      </w:r>
      <w:r>
        <w:t xml:space="preserve"> вычисляется по формуле</w:t>
      </w:r>
      <w:r>
        <w:rPr>
          <w:lang w:val="en-US"/>
        </w:rPr>
        <w:t xml:space="preserve"> (111). </w:t>
      </w:r>
    </w:p>
    <w:p w:rsidR="00000000" w:rsidRDefault="00AC1C26">
      <w:pPr>
        <w:ind w:firstLine="284"/>
        <w:jc w:val="both"/>
      </w:pPr>
      <w:r>
        <w:t xml:space="preserve">Если значение </w:t>
      </w:r>
      <w:r>
        <w:rPr>
          <w:i/>
          <w:lang w:val="en-US"/>
        </w:rPr>
        <w:t>a’</w:t>
      </w:r>
      <w:r>
        <w:rPr>
          <w:lang w:val="en-US"/>
        </w:rPr>
        <w:t xml:space="preserve"> </w:t>
      </w:r>
      <w:r>
        <w:t>не превышает</w:t>
      </w:r>
      <w:r>
        <w:rPr>
          <w:noProof/>
        </w:rPr>
        <w:t xml:space="preserve"> 0,15</w:t>
      </w:r>
      <w:r>
        <w:rPr>
          <w:i/>
          <w:noProof/>
        </w:rPr>
        <w:t>h</w:t>
      </w:r>
      <w:r>
        <w:rPr>
          <w:noProof/>
          <w:vertAlign w:val="subscript"/>
        </w:rPr>
        <w:t>0</w:t>
      </w:r>
      <w:r>
        <w:rPr>
          <w:noProof/>
        </w:rPr>
        <w:t>,</w:t>
      </w:r>
      <w:r>
        <w:t xml:space="preserve"> необходимое количество арматуры можно определять с помощью графика черт.</w:t>
      </w:r>
      <w:r>
        <w:rPr>
          <w:noProof/>
        </w:rPr>
        <w:t xml:space="preserve"> 35,</w:t>
      </w:r>
      <w:r>
        <w:t xml:space="preserve"> исполь</w:t>
      </w:r>
      <w:r>
        <w:t>зуя формулу</w:t>
      </w:r>
    </w:p>
    <w:p w:rsidR="00000000" w:rsidRDefault="00AC1C26">
      <w:pPr>
        <w:ind w:firstLine="284"/>
        <w:jc w:val="both"/>
        <w:rPr>
          <w:lang w:val="en-US"/>
        </w:rPr>
      </w:pPr>
      <w:r>
        <w:rPr>
          <w:position w:val="-30"/>
          <w:lang w:val="en-US"/>
        </w:rPr>
        <w:object w:dxaOrig="1980" w:dyaOrig="680">
          <v:shape id="_x0000_i1555" type="#_x0000_t75" style="width:99pt;height:33.75pt" o:ole="">
            <v:imagedata r:id="rId1008" o:title=""/>
          </v:shape>
          <o:OLEObject Type="Embed" ProgID="Equation.3" ShapeID="_x0000_i1555" DrawAspect="Content" ObjectID="_1480582413" r:id="rId1009"/>
        </w:object>
      </w:r>
    </w:p>
    <w:p w:rsidR="00000000" w:rsidRDefault="00AC1C26">
      <w:pPr>
        <w:ind w:firstLine="284"/>
        <w:jc w:val="both"/>
      </w:pPr>
      <w:r>
        <w:t xml:space="preserve">где </w:t>
      </w:r>
      <w:r>
        <w:sym w:font="Symbol" w:char="F061"/>
      </w:r>
      <w:r>
        <w:rPr>
          <w:i/>
          <w:vertAlign w:val="subscript"/>
          <w:lang w:val="en-US"/>
        </w:rPr>
        <w:t>s</w:t>
      </w:r>
      <w:r>
        <w:t xml:space="preserve"> определяется по графику черт.</w:t>
      </w:r>
      <w:r>
        <w:rPr>
          <w:noProof/>
        </w:rPr>
        <w:t xml:space="preserve"> 35</w:t>
      </w:r>
      <w:r>
        <w:t xml:space="preserve"> в зависимости от значений</w:t>
      </w:r>
    </w:p>
    <w:p w:rsidR="00000000" w:rsidRDefault="00AC1C26">
      <w:pPr>
        <w:ind w:firstLine="284"/>
        <w:jc w:val="both"/>
        <w:rPr>
          <w:lang w:val="en-US"/>
        </w:rPr>
      </w:pPr>
      <w:r>
        <w:rPr>
          <w:position w:val="-30"/>
          <w:lang w:val="en-US"/>
        </w:rPr>
        <w:object w:dxaOrig="1219" w:dyaOrig="680">
          <v:shape id="_x0000_i1556" type="#_x0000_t75" style="width:60.75pt;height:33.75pt" o:ole="">
            <v:imagedata r:id="rId1010" o:title=""/>
          </v:shape>
          <o:OLEObject Type="Embed" ProgID="Equation.3" ShapeID="_x0000_i1556" DrawAspect="Content" ObjectID="_1480582414" r:id="rId1011"/>
        </w:object>
      </w:r>
      <w:r>
        <w:rPr>
          <w:lang w:val="en-US"/>
        </w:rPr>
        <w:t xml:space="preserve"> </w:t>
      </w:r>
      <w:r>
        <w:t>и</w:t>
      </w:r>
      <w:r>
        <w:rPr>
          <w:lang w:val="en-US"/>
        </w:rPr>
        <w:t xml:space="preserve"> </w:t>
      </w:r>
      <w:r>
        <w:rPr>
          <w:position w:val="-30"/>
          <w:lang w:val="en-US"/>
        </w:rPr>
        <w:object w:dxaOrig="1240" w:dyaOrig="680">
          <v:shape id="_x0000_i1557" type="#_x0000_t75" style="width:62.25pt;height:33.75pt" o:ole="">
            <v:imagedata r:id="rId1012" o:title=""/>
          </v:shape>
          <o:OLEObject Type="Embed" ProgID="Equation.3" ShapeID="_x0000_i1557" DrawAspect="Content" ObjectID="_1480582415" r:id="rId1013"/>
        </w:object>
      </w:r>
    </w:p>
    <w:p w:rsidR="00000000" w:rsidRDefault="00AC1C26">
      <w:pPr>
        <w:ind w:firstLine="284"/>
        <w:jc w:val="both"/>
        <w:rPr>
          <w:noProof/>
        </w:rPr>
      </w:pPr>
      <w:r>
        <w:t xml:space="preserve">при этом  значение момента </w:t>
      </w:r>
      <w:r>
        <w:rPr>
          <w:i/>
        </w:rPr>
        <w:t>М</w:t>
      </w:r>
      <w:r>
        <w:t xml:space="preserve"> относительно центра тяжести сечения определяется с учетом прогиба элемента согласно пп.</w:t>
      </w:r>
      <w:r>
        <w:rPr>
          <w:noProof/>
        </w:rPr>
        <w:t xml:space="preserve"> 3.54—3.56.</w:t>
      </w:r>
    </w:p>
    <w:p w:rsidR="00000000" w:rsidRDefault="00AC1C26">
      <w:pPr>
        <w:ind w:firstLine="284"/>
        <w:jc w:val="center"/>
        <w:rPr>
          <w:lang w:val="en-US"/>
        </w:rPr>
      </w:pPr>
      <w:r>
        <w:rPr>
          <w:lang w:val="en-US"/>
        </w:rPr>
        <w:pict>
          <v:shape id="_x0000_i1558" type="#_x0000_t75" style="width:215.25pt;height:158.25pt">
            <v:imagedata r:id="rId1014" o:title=""/>
          </v:shape>
        </w:pict>
      </w:r>
    </w:p>
    <w:p w:rsidR="00000000" w:rsidRDefault="00AC1C26">
      <w:pPr>
        <w:ind w:firstLine="284"/>
        <w:jc w:val="center"/>
        <w:rPr>
          <w:b/>
        </w:rPr>
      </w:pPr>
      <w:r>
        <w:rPr>
          <w:b/>
        </w:rPr>
        <w:t>Черт.</w:t>
      </w:r>
      <w:r>
        <w:rPr>
          <w:b/>
          <w:noProof/>
        </w:rPr>
        <w:t xml:space="preserve"> 35.</w:t>
      </w:r>
      <w:r>
        <w:rPr>
          <w:b/>
        </w:rPr>
        <w:t xml:space="preserve"> Графики несущей способности внецентренно </w:t>
      </w:r>
    </w:p>
    <w:p w:rsidR="00000000" w:rsidRDefault="00AC1C26">
      <w:pPr>
        <w:ind w:firstLine="284"/>
        <w:jc w:val="center"/>
        <w:rPr>
          <w:b/>
        </w:rPr>
      </w:pPr>
      <w:r>
        <w:rPr>
          <w:b/>
        </w:rPr>
        <w:t xml:space="preserve">сжатых элементов прямоугольного сечения с симметричной </w:t>
      </w:r>
    </w:p>
    <w:p w:rsidR="00000000" w:rsidRDefault="00AC1C26">
      <w:pPr>
        <w:ind w:firstLine="284"/>
        <w:jc w:val="center"/>
        <w:rPr>
          <w:b/>
        </w:rPr>
      </w:pPr>
      <w:r>
        <w:rPr>
          <w:b/>
        </w:rPr>
        <w:t>арматурой</w:t>
      </w:r>
    </w:p>
    <w:p w:rsidR="00000000" w:rsidRDefault="00AC1C26">
      <w:pPr>
        <w:ind w:firstLine="284"/>
        <w:jc w:val="center"/>
      </w:pPr>
    </w:p>
    <w:p w:rsidR="00000000" w:rsidRDefault="00AC1C26">
      <w:pPr>
        <w:ind w:firstLine="284"/>
        <w:jc w:val="both"/>
      </w:pPr>
      <w:r>
        <w:rPr>
          <w:position w:val="-30"/>
        </w:rPr>
        <w:object w:dxaOrig="4020" w:dyaOrig="680">
          <v:shape id="_x0000_i1559" type="#_x0000_t75" style="width:201pt;height:33.75pt" o:ole="">
            <v:imagedata r:id="rId1015" o:title=""/>
          </v:shape>
          <o:OLEObject Type="Embed" ProgID="Equation.3" ShapeID="_x0000_i1559" DrawAspect="Content" ObjectID="_1480582416" r:id="rId1016"/>
        </w:object>
      </w:r>
    </w:p>
    <w:p w:rsidR="00000000" w:rsidRDefault="00AC1C26">
      <w:pPr>
        <w:ind w:firstLine="284"/>
        <w:jc w:val="both"/>
      </w:pPr>
      <w:r>
        <w:t xml:space="preserve">При статическом расчете по недеформированной схеме и при использовании коэффициента </w:t>
      </w:r>
      <w:r>
        <w:rPr>
          <w:i/>
        </w:rPr>
        <w:sym w:font="Symbol" w:char="F068"/>
      </w:r>
      <w:r>
        <w:t xml:space="preserve"> &gt;</w:t>
      </w:r>
      <w:r>
        <w:rPr>
          <w:noProof/>
        </w:rPr>
        <w:t xml:space="preserve"> 1</w:t>
      </w:r>
      <w:r>
        <w:t xml:space="preserve"> подбор арматуры по приведенным формулам и графику черт.</w:t>
      </w:r>
      <w:r>
        <w:rPr>
          <w:noProof/>
        </w:rPr>
        <w:t xml:space="preserve"> 35</w:t>
      </w:r>
      <w:r>
        <w:t xml:space="preserve"> производится в общем случае путем последовательных приближений.</w:t>
      </w:r>
    </w:p>
    <w:p w:rsidR="00000000" w:rsidRDefault="00AC1C26">
      <w:pPr>
        <w:ind w:firstLine="284"/>
        <w:jc w:val="both"/>
        <w:rPr>
          <w:i/>
        </w:rPr>
      </w:pPr>
      <w:r>
        <w:t>Для элементов из тяжелого бетона классов В15</w:t>
      </w:r>
      <w:r>
        <w:sym w:font="Arial" w:char="2014"/>
      </w:r>
      <w:r>
        <w:t>В50, а также из легкого бетона классов В</w:t>
      </w:r>
      <w:r>
        <w:rPr>
          <w:noProof/>
        </w:rPr>
        <w:t>10</w:t>
      </w:r>
      <w:r>
        <w:rPr>
          <w:noProof/>
        </w:rPr>
        <w:sym w:font="Arial" w:char="2014"/>
      </w:r>
      <w:r>
        <w:t>В40 при марке по средней плотности не ниже</w:t>
      </w:r>
      <w:r>
        <w:rPr>
          <w:lang w:val="en-US"/>
        </w:rPr>
        <w:t xml:space="preserve"> D</w:t>
      </w:r>
      <w:r>
        <w:rPr>
          <w:noProof/>
        </w:rPr>
        <w:t xml:space="preserve">1800, </w:t>
      </w:r>
      <w:r>
        <w:t xml:space="preserve">при </w:t>
      </w:r>
      <w:r>
        <w:rPr>
          <w:lang w:val="en-US"/>
        </w:rPr>
        <w:sym w:font="Symbol" w:char="F06C"/>
      </w:r>
      <w:r>
        <w:rPr>
          <w:noProof/>
        </w:rPr>
        <w:t xml:space="preserve"> =</w:t>
      </w:r>
      <w:r>
        <w:t xml:space="preserve"> </w:t>
      </w:r>
      <w:r>
        <w:rPr>
          <w:i/>
          <w:lang w:val="en-US"/>
        </w:rPr>
        <w:t>l</w:t>
      </w:r>
      <w:r>
        <w:rPr>
          <w:vertAlign w:val="subscript"/>
          <w:lang w:val="en-US"/>
        </w:rPr>
        <w:t>0</w:t>
      </w:r>
      <w:r>
        <w:t>/</w:t>
      </w:r>
      <w:r>
        <w:rPr>
          <w:i/>
          <w:lang w:val="en-US"/>
        </w:rPr>
        <w:t>h</w:t>
      </w:r>
      <w:r>
        <w:rPr>
          <w:noProof/>
        </w:rPr>
        <w:t xml:space="preserve"> </w:t>
      </w:r>
      <w:r>
        <w:rPr>
          <w:noProof/>
        </w:rPr>
        <w:sym w:font="Symbol" w:char="F0A3"/>
      </w:r>
      <w:r>
        <w:rPr>
          <w:noProof/>
        </w:rPr>
        <w:t xml:space="preserve"> 25</w:t>
      </w:r>
      <w:r>
        <w:t xml:space="preserve"> и при </w:t>
      </w:r>
      <w:r>
        <w:rPr>
          <w:i/>
        </w:rPr>
        <w:t>а</w:t>
      </w:r>
      <w:r>
        <w:rPr>
          <w:i/>
          <w:lang w:val="en-US"/>
        </w:rPr>
        <w:t>’</w:t>
      </w:r>
      <w:r>
        <w:t xml:space="preserve"> не более</w:t>
      </w:r>
      <w:r>
        <w:rPr>
          <w:noProof/>
        </w:rPr>
        <w:t xml:space="preserve"> 0,15</w:t>
      </w:r>
      <w:r>
        <w:rPr>
          <w:i/>
          <w:noProof/>
        </w:rPr>
        <w:t>h</w:t>
      </w:r>
      <w:r>
        <w:rPr>
          <w:noProof/>
          <w:vertAlign w:val="subscript"/>
        </w:rPr>
        <w:t>0</w:t>
      </w:r>
      <w:r>
        <w:t xml:space="preserve"> подбор арматуры можно производить без последовательных приближений с помощью графиков прил.</w:t>
      </w:r>
      <w:r>
        <w:rPr>
          <w:noProof/>
        </w:rPr>
        <w:t xml:space="preserve"> 3,</w:t>
      </w:r>
      <w:r>
        <w:t xml:space="preserve"> при этом используются значения </w:t>
      </w:r>
      <w:r>
        <w:rPr>
          <w:i/>
        </w:rPr>
        <w:t>М</w:t>
      </w:r>
      <w:r>
        <w:t xml:space="preserve"> без учета коэффициента </w:t>
      </w:r>
      <w:r>
        <w:rPr>
          <w:i/>
        </w:rPr>
        <w:sym w:font="Symbol" w:char="F068"/>
      </w:r>
      <w:r>
        <w:t>.</w:t>
      </w:r>
    </w:p>
    <w:p w:rsidR="00000000" w:rsidRDefault="00AC1C26">
      <w:pPr>
        <w:ind w:firstLine="284"/>
        <w:jc w:val="both"/>
      </w:pPr>
      <w:r>
        <w:rPr>
          <w:b/>
          <w:noProof/>
        </w:rPr>
        <w:t>3.63.</w:t>
      </w:r>
      <w:r>
        <w:t xml:space="preserve"> При наличии арматуры, расположенной по высоте</w:t>
      </w:r>
      <w:r>
        <w:t xml:space="preserve"> сечения, расчет внецентренно сжатых элементов допускается производить по формулам </w:t>
      </w:r>
      <w:r>
        <w:rPr>
          <w:noProof/>
        </w:rPr>
        <w:t>(117)</w:t>
      </w:r>
      <w:r>
        <w:t xml:space="preserve"> и</w:t>
      </w:r>
      <w:r>
        <w:rPr>
          <w:noProof/>
        </w:rPr>
        <w:t xml:space="preserve"> (118),</w:t>
      </w:r>
      <w:r>
        <w:t xml:space="preserve"> рассматривая всю арматуру как равномерно распределенную по линиям центров тяжести стержней (черт.</w:t>
      </w:r>
      <w:r>
        <w:rPr>
          <w:noProof/>
        </w:rPr>
        <w:t xml:space="preserve"> 36).</w:t>
      </w:r>
      <w:r>
        <w:t xml:space="preserve"> При этом площадь сечения арматуры</w:t>
      </w:r>
      <w:r>
        <w:rPr>
          <w:lang w:val="en-US"/>
        </w:rPr>
        <w:t xml:space="preserve"> </w:t>
      </w:r>
      <w:r>
        <w:rPr>
          <w:i/>
          <w:lang w:val="en-US"/>
        </w:rPr>
        <w:t>A</w:t>
      </w:r>
      <w:r>
        <w:rPr>
          <w:i/>
          <w:vertAlign w:val="subscript"/>
          <w:lang w:val="en-US"/>
        </w:rPr>
        <w:t>sl</w:t>
      </w:r>
      <w:r>
        <w:rPr>
          <w:lang w:val="en-US"/>
        </w:rPr>
        <w:t>,</w:t>
      </w:r>
      <w:r>
        <w:t xml:space="preserve"> расположенной у одной из граней, параллельных плоскости изгиба, принимается равной:</w:t>
      </w:r>
    </w:p>
    <w:p w:rsidR="00000000" w:rsidRDefault="00AC1C26">
      <w:pPr>
        <w:ind w:firstLine="284"/>
        <w:jc w:val="both"/>
        <w:rPr>
          <w:noProof/>
        </w:rPr>
      </w:pPr>
      <w:r>
        <w:rPr>
          <w:noProof/>
          <w:position w:val="-14"/>
        </w:rPr>
        <w:object w:dxaOrig="1719" w:dyaOrig="380">
          <v:shape id="_x0000_i1560" type="#_x0000_t75" style="width:86.25pt;height:18.75pt" o:ole="">
            <v:imagedata r:id="rId1017" o:title=""/>
          </v:shape>
          <o:OLEObject Type="Embed" ProgID="Equation.3" ShapeID="_x0000_i1560" DrawAspect="Content" ObjectID="_1480582417" r:id="rId1018"/>
        </w:object>
      </w:r>
      <w:r>
        <w:rPr>
          <w:noProof/>
        </w:rPr>
        <w:t xml:space="preserve">            </w:t>
      </w:r>
      <w:r>
        <w:rPr>
          <w:noProof/>
        </w:rPr>
        <w:tab/>
      </w:r>
      <w:r>
        <w:rPr>
          <w:noProof/>
        </w:rPr>
        <w:tab/>
        <w:t>(115)</w:t>
      </w:r>
    </w:p>
    <w:p w:rsidR="00000000" w:rsidRDefault="00AC1C26">
      <w:pPr>
        <w:ind w:firstLine="284"/>
        <w:jc w:val="both"/>
        <w:rPr>
          <w:lang w:val="en-US"/>
        </w:rPr>
      </w:pPr>
      <w:r>
        <w:t xml:space="preserve">где </w:t>
      </w:r>
      <w:r>
        <w:rPr>
          <w:i/>
        </w:rPr>
        <w:t>А</w:t>
      </w:r>
      <w:r>
        <w:rPr>
          <w:i/>
          <w:vertAlign w:val="subscript"/>
          <w:lang w:val="en-US"/>
        </w:rPr>
        <w:t>s</w:t>
      </w:r>
      <w:r>
        <w:rPr>
          <w:vertAlign w:val="subscript"/>
          <w:lang w:val="en-US"/>
        </w:rPr>
        <w:t>1,</w:t>
      </w:r>
      <w:r>
        <w:rPr>
          <w:i/>
          <w:vertAlign w:val="subscript"/>
          <w:lang w:val="en-US"/>
        </w:rPr>
        <w:t>l</w:t>
      </w:r>
      <w:r>
        <w:rPr>
          <w:i/>
          <w:lang w:val="en-US"/>
        </w:rPr>
        <w:t xml:space="preserve"> </w:t>
      </w:r>
      <w:r>
        <w:t>—</w:t>
      </w:r>
      <w:r>
        <w:rPr>
          <w:lang w:val="en-US"/>
        </w:rPr>
        <w:t xml:space="preserve"> </w:t>
      </w:r>
      <w:r>
        <w:t xml:space="preserve">площадь одного промежуточного стержня; при разных диаметрах принимается средняя площадь сечения стержня; </w:t>
      </w:r>
    </w:p>
    <w:p w:rsidR="00000000" w:rsidRDefault="00AC1C26">
      <w:pPr>
        <w:ind w:firstLine="284"/>
        <w:jc w:val="both"/>
      </w:pPr>
      <w:r>
        <w:rPr>
          <w:i/>
          <w:noProof/>
        </w:rPr>
        <w:t>n</w:t>
      </w:r>
      <w:r>
        <w:rPr>
          <w:i/>
          <w:noProof/>
          <w:vertAlign w:val="subscript"/>
        </w:rPr>
        <w:t>l</w:t>
      </w:r>
      <w:r>
        <w:rPr>
          <w:i/>
          <w:noProof/>
        </w:rPr>
        <w:t xml:space="preserve"> —</w:t>
      </w:r>
      <w:r>
        <w:t xml:space="preserve"> число промежуточных ст</w:t>
      </w:r>
      <w:r>
        <w:t>ержней.</w:t>
      </w:r>
    </w:p>
    <w:p w:rsidR="00000000" w:rsidRDefault="00AC1C26">
      <w:pPr>
        <w:ind w:firstLine="284"/>
        <w:jc w:val="center"/>
        <w:rPr>
          <w:lang w:val="en-US"/>
        </w:rPr>
      </w:pPr>
      <w:r>
        <w:rPr>
          <w:lang w:val="en-US"/>
        </w:rPr>
        <w:pict>
          <v:shape id="_x0000_i1561" type="#_x0000_t75" style="width:237pt;height:139.5pt">
            <v:imagedata r:id="rId1019" o:title=""/>
          </v:shape>
        </w:pict>
      </w:r>
    </w:p>
    <w:p w:rsidR="00000000" w:rsidRDefault="00AC1C26">
      <w:pPr>
        <w:ind w:firstLine="284"/>
        <w:jc w:val="center"/>
        <w:rPr>
          <w:b/>
        </w:rPr>
      </w:pPr>
      <w:r>
        <w:rPr>
          <w:b/>
        </w:rPr>
        <w:t>Черт.</w:t>
      </w:r>
      <w:r>
        <w:rPr>
          <w:b/>
          <w:noProof/>
        </w:rPr>
        <w:t xml:space="preserve"> 36.</w:t>
      </w:r>
      <w:r>
        <w:rPr>
          <w:b/>
        </w:rPr>
        <w:t xml:space="preserve"> Схема, принимаемая при расчете внецентренно </w:t>
      </w:r>
    </w:p>
    <w:p w:rsidR="00000000" w:rsidRDefault="00AC1C26">
      <w:pPr>
        <w:ind w:firstLine="284"/>
        <w:jc w:val="center"/>
        <w:rPr>
          <w:b/>
        </w:rPr>
      </w:pPr>
      <w:r>
        <w:rPr>
          <w:b/>
        </w:rPr>
        <w:lastRenderedPageBreak/>
        <w:t xml:space="preserve">сжатого элемента прямоугольного сечения с арматурой, </w:t>
      </w:r>
    </w:p>
    <w:p w:rsidR="00000000" w:rsidRDefault="00AC1C26">
      <w:pPr>
        <w:ind w:firstLine="284"/>
        <w:jc w:val="center"/>
        <w:rPr>
          <w:b/>
        </w:rPr>
      </w:pPr>
      <w:r>
        <w:rPr>
          <w:b/>
        </w:rPr>
        <w:t>расположенной по высоте сечения</w:t>
      </w:r>
    </w:p>
    <w:p w:rsidR="00000000" w:rsidRDefault="00AC1C26">
      <w:pPr>
        <w:ind w:firstLine="284"/>
        <w:jc w:val="center"/>
        <w:rPr>
          <w:b/>
        </w:rPr>
      </w:pPr>
    </w:p>
    <w:p w:rsidR="00000000" w:rsidRDefault="00AC1C26">
      <w:pPr>
        <w:ind w:firstLine="284"/>
        <w:jc w:val="both"/>
      </w:pPr>
      <w:r>
        <w:t xml:space="preserve">Площадь сечения арматуры </w:t>
      </w:r>
      <w:r>
        <w:rPr>
          <w:i/>
          <w:lang w:val="en-US"/>
        </w:rPr>
        <w:t>A</w:t>
      </w:r>
      <w:r>
        <w:rPr>
          <w:i/>
          <w:vertAlign w:val="subscript"/>
          <w:lang w:val="en-US"/>
        </w:rPr>
        <w:t>st</w:t>
      </w:r>
      <w:r>
        <w:rPr>
          <w:smallCaps/>
        </w:rPr>
        <w:t xml:space="preserve">, </w:t>
      </w:r>
      <w:r>
        <w:t>расположенной у одной из граней, перпендикулярных плоскости изгиба, равна:</w:t>
      </w:r>
    </w:p>
    <w:p w:rsidR="00000000" w:rsidRDefault="00AC1C26">
      <w:pPr>
        <w:ind w:firstLine="284"/>
        <w:jc w:val="both"/>
        <w:rPr>
          <w:noProof/>
        </w:rPr>
      </w:pPr>
      <w:r>
        <w:rPr>
          <w:noProof/>
          <w:position w:val="-24"/>
        </w:rPr>
        <w:object w:dxaOrig="1640" w:dyaOrig="639">
          <v:shape id="_x0000_i1562" type="#_x0000_t75" style="width:81.75pt;height:32.25pt" o:ole="">
            <v:imagedata r:id="rId1020" o:title=""/>
          </v:shape>
          <o:OLEObject Type="Embed" ProgID="Equation.3" ShapeID="_x0000_i1562" DrawAspect="Content" ObjectID="_1480582418" r:id="rId1021"/>
        </w:object>
      </w:r>
      <w:r>
        <w:rPr>
          <w:noProof/>
        </w:rPr>
        <w:t xml:space="preserve">             </w:t>
      </w:r>
      <w:r>
        <w:rPr>
          <w:noProof/>
        </w:rPr>
        <w:tab/>
      </w:r>
      <w:r>
        <w:rPr>
          <w:noProof/>
        </w:rPr>
        <w:tab/>
        <w:t>(116)</w:t>
      </w:r>
    </w:p>
    <w:p w:rsidR="00000000" w:rsidRDefault="00AC1C26">
      <w:pPr>
        <w:ind w:firstLine="284"/>
        <w:jc w:val="both"/>
      </w:pPr>
      <w:r>
        <w:t xml:space="preserve">где  </w:t>
      </w:r>
      <w:r>
        <w:rPr>
          <w:i/>
        </w:rPr>
        <w:t>А</w:t>
      </w:r>
      <w:r>
        <w:rPr>
          <w:i/>
          <w:vertAlign w:val="subscript"/>
          <w:lang w:val="en-US"/>
        </w:rPr>
        <w:t>s,tot</w:t>
      </w:r>
      <w:r>
        <w:rPr>
          <w:noProof/>
        </w:rPr>
        <w:t xml:space="preserve"> </w:t>
      </w:r>
      <w:r>
        <w:rPr>
          <w:noProof/>
        </w:rPr>
        <w:sym w:font="Arial" w:char="2014"/>
      </w:r>
      <w:r>
        <w:t xml:space="preserve"> площадь всей арматуры в сечении</w:t>
      </w:r>
      <w:r>
        <w:rPr>
          <w:lang w:val="en-US"/>
        </w:rPr>
        <w:t xml:space="preserve"> </w:t>
      </w:r>
      <w:r>
        <w:t>элемента.</w:t>
      </w:r>
    </w:p>
    <w:p w:rsidR="00000000" w:rsidRDefault="00AC1C26">
      <w:pPr>
        <w:ind w:firstLine="284"/>
        <w:jc w:val="both"/>
        <w:rPr>
          <w:i/>
        </w:rPr>
      </w:pPr>
      <w:r>
        <w:t xml:space="preserve">Проверка прочности сечения производится в зависимости от относительной высоты сжатой зоны </w:t>
      </w:r>
      <w:r>
        <w:rPr>
          <w:position w:val="-30"/>
        </w:rPr>
        <w:object w:dxaOrig="1960" w:dyaOrig="680">
          <v:shape id="_x0000_i1563" type="#_x0000_t75" style="width:87pt;height:30pt" o:ole="">
            <v:imagedata r:id="rId1022" o:title=""/>
          </v:shape>
          <o:OLEObject Type="Embed" ProgID="Equation.3" ShapeID="_x0000_i1563" DrawAspect="Content" ObjectID="_1480582419" r:id="rId1023"/>
        </w:object>
      </w:r>
    </w:p>
    <w:p w:rsidR="00000000" w:rsidRDefault="00AC1C26">
      <w:pPr>
        <w:ind w:firstLine="284"/>
        <w:jc w:val="both"/>
      </w:pPr>
      <w:r>
        <w:t>а) при</w:t>
      </w:r>
      <w:r>
        <w:rPr>
          <w:lang w:val="en-US"/>
        </w:rPr>
        <w:t xml:space="preserve"> </w:t>
      </w:r>
      <w:r>
        <w:rPr>
          <w:i/>
          <w:lang w:val="en-US"/>
        </w:rPr>
        <w:sym w:font="Symbol" w:char="F078"/>
      </w:r>
      <w:r>
        <w:rPr>
          <w:i/>
          <w:lang w:val="en-US"/>
        </w:rPr>
        <w:t xml:space="preserve"> </w:t>
      </w:r>
      <w:r>
        <w:rPr>
          <w:lang w:val="en-US"/>
        </w:rPr>
        <w:sym w:font="Symbol" w:char="F0A3"/>
      </w:r>
      <w:r>
        <w:rPr>
          <w:lang w:val="en-US"/>
        </w:rPr>
        <w:t xml:space="preserve"> </w:t>
      </w:r>
      <w:r>
        <w:rPr>
          <w:i/>
          <w:lang w:val="en-US"/>
        </w:rPr>
        <w:sym w:font="Symbol" w:char="F078"/>
      </w:r>
      <w:r>
        <w:rPr>
          <w:i/>
          <w:vertAlign w:val="subscript"/>
          <w:lang w:val="en-US"/>
        </w:rPr>
        <w:t>R</w:t>
      </w:r>
      <w:r>
        <w:rPr>
          <w:smallCaps/>
        </w:rPr>
        <w:t xml:space="preserve"> </w:t>
      </w:r>
      <w:r>
        <w:t>прочность сечения проверяет</w:t>
      </w:r>
      <w:r>
        <w:t>ся из условия</w:t>
      </w:r>
    </w:p>
    <w:p w:rsidR="00000000" w:rsidRDefault="00AC1C26">
      <w:pPr>
        <w:ind w:firstLine="284"/>
        <w:jc w:val="both"/>
        <w:rPr>
          <w:noProof/>
        </w:rPr>
      </w:pPr>
      <w:r>
        <w:rPr>
          <w:noProof/>
        </w:rPr>
        <w:t xml:space="preserve">   </w:t>
      </w:r>
      <w:r>
        <w:rPr>
          <w:noProof/>
          <w:position w:val="-32"/>
        </w:rPr>
        <w:object w:dxaOrig="3840" w:dyaOrig="760">
          <v:shape id="_x0000_i1564" type="#_x0000_t75" style="width:192pt;height:38.25pt" o:ole="">
            <v:imagedata r:id="rId1024" o:title=""/>
          </v:shape>
          <o:OLEObject Type="Embed" ProgID="Equation.3" ShapeID="_x0000_i1564" DrawAspect="Content" ObjectID="_1480582420" r:id="rId1025"/>
        </w:object>
      </w:r>
      <w:r>
        <w:rPr>
          <w:noProof/>
        </w:rPr>
        <w:t xml:space="preserve">  </w:t>
      </w:r>
      <w:r>
        <w:rPr>
          <w:noProof/>
        </w:rPr>
        <w:tab/>
      </w:r>
      <w:r>
        <w:rPr>
          <w:noProof/>
        </w:rPr>
        <w:tab/>
        <w:t>(117)</w:t>
      </w:r>
    </w:p>
    <w:p w:rsidR="00000000" w:rsidRDefault="00AC1C26">
      <w:pPr>
        <w:ind w:firstLine="284"/>
        <w:jc w:val="both"/>
        <w:rPr>
          <w:lang w:val="en-US"/>
        </w:rPr>
      </w:pPr>
      <w:r>
        <w:t>где</w:t>
      </w:r>
      <w:r>
        <w:rPr>
          <w:lang w:val="en-US"/>
        </w:rPr>
        <w:t xml:space="preserve">  </w:t>
      </w:r>
      <w:r>
        <w:rPr>
          <w:lang w:val="en-US"/>
        </w:rPr>
        <w:tab/>
      </w:r>
      <w:r>
        <w:rPr>
          <w:lang w:val="en-US"/>
        </w:rPr>
        <w:tab/>
        <w:t xml:space="preserve">       </w:t>
      </w:r>
      <w:r>
        <w:rPr>
          <w:position w:val="-30"/>
          <w:lang w:val="en-US"/>
        </w:rPr>
        <w:object w:dxaOrig="2160" w:dyaOrig="680">
          <v:shape id="_x0000_i1565" type="#_x0000_t75" style="width:108pt;height:33.75pt" o:ole="">
            <v:imagedata r:id="rId1026" o:title=""/>
          </v:shape>
          <o:OLEObject Type="Embed" ProgID="Equation.3" ShapeID="_x0000_i1565" DrawAspect="Content" ObjectID="_1480582421" r:id="rId1027"/>
        </w:object>
      </w:r>
    </w:p>
    <w:p w:rsidR="00000000" w:rsidRDefault="00AC1C26">
      <w:pPr>
        <w:ind w:firstLine="284"/>
        <w:jc w:val="both"/>
        <w:rPr>
          <w:noProof/>
        </w:rPr>
      </w:pPr>
      <w:r>
        <w:rPr>
          <w:position w:val="-30"/>
          <w:lang w:val="en-US"/>
        </w:rPr>
        <w:object w:dxaOrig="4360" w:dyaOrig="680">
          <v:shape id="_x0000_i1566" type="#_x0000_t75" style="width:218.25pt;height:33.75pt" o:ole="">
            <v:imagedata r:id="rId1028" o:title=""/>
          </v:shape>
          <o:OLEObject Type="Embed" ProgID="Equation.3" ShapeID="_x0000_i1566" DrawAspect="Content" ObjectID="_1480582422" r:id="rId1029"/>
        </w:object>
      </w:r>
    </w:p>
    <w:p w:rsidR="00000000" w:rsidRDefault="00AC1C26">
      <w:pPr>
        <w:ind w:firstLine="284"/>
        <w:jc w:val="both"/>
        <w:rPr>
          <w:noProof/>
        </w:rPr>
      </w:pPr>
      <w:r>
        <w:t>(см. черт.</w:t>
      </w:r>
      <w:r>
        <w:rPr>
          <w:noProof/>
        </w:rPr>
        <w:t xml:space="preserve"> 36);</w:t>
      </w:r>
    </w:p>
    <w:p w:rsidR="00000000" w:rsidRDefault="00AC1C26">
      <w:pPr>
        <w:ind w:firstLine="284"/>
        <w:jc w:val="both"/>
      </w:pPr>
      <w:r>
        <w:t xml:space="preserve">б) при </w:t>
      </w:r>
      <w:r>
        <w:rPr>
          <w:i/>
        </w:rPr>
        <w:sym w:font="Symbol" w:char="F078"/>
      </w:r>
      <w:r>
        <w:rPr>
          <w:noProof/>
        </w:rPr>
        <w:t xml:space="preserve"> &gt;</w:t>
      </w:r>
      <w:r>
        <w:t xml:space="preserve"> </w:t>
      </w:r>
      <w:r>
        <w:rPr>
          <w:i/>
          <w:lang w:val="en-US"/>
        </w:rPr>
        <w:sym w:font="Symbol" w:char="F078"/>
      </w:r>
      <w:r>
        <w:rPr>
          <w:i/>
          <w:vertAlign w:val="subscript"/>
          <w:lang w:val="en-US"/>
        </w:rPr>
        <w:t>R</w:t>
      </w:r>
      <w:r>
        <w:t xml:space="preserve"> прочность сечения проверяется из условия</w:t>
      </w:r>
    </w:p>
    <w:p w:rsidR="00000000" w:rsidRDefault="00AC1C26">
      <w:pPr>
        <w:ind w:firstLine="284"/>
        <w:jc w:val="both"/>
        <w:rPr>
          <w:i/>
          <w:lang w:val="en-US"/>
        </w:rPr>
      </w:pPr>
      <w:r>
        <w:rPr>
          <w:noProof/>
        </w:rPr>
        <w:t xml:space="preserve">     </w:t>
      </w:r>
      <w:r>
        <w:rPr>
          <w:noProof/>
          <w:position w:val="-30"/>
        </w:rPr>
        <w:object w:dxaOrig="2640" w:dyaOrig="680">
          <v:shape id="_x0000_i1567" type="#_x0000_t75" style="width:132pt;height:33.75pt" o:ole="">
            <v:imagedata r:id="rId1030" o:title=""/>
          </v:shape>
          <o:OLEObject Type="Embed" ProgID="Equation.3" ShapeID="_x0000_i1567" DrawAspect="Content" ObjectID="_1480582423" r:id="rId1031"/>
        </w:object>
      </w:r>
      <w:r>
        <w:rPr>
          <w:noProof/>
        </w:rPr>
        <w:t xml:space="preserve">  </w:t>
      </w:r>
      <w:r>
        <w:rPr>
          <w:noProof/>
        </w:rPr>
        <w:tab/>
      </w:r>
      <w:r>
        <w:rPr>
          <w:noProof/>
        </w:rPr>
        <w:tab/>
        <w:t>(118)</w:t>
      </w:r>
    </w:p>
    <w:p w:rsidR="00000000" w:rsidRDefault="00AC1C26">
      <w:pPr>
        <w:ind w:firstLine="284"/>
        <w:jc w:val="both"/>
      </w:pPr>
      <w:r>
        <w:t>где</w:t>
      </w:r>
      <w:r>
        <w:rPr>
          <w:lang w:val="en-US"/>
        </w:rPr>
        <w:t xml:space="preserve"> </w:t>
      </w:r>
      <w:r>
        <w:rPr>
          <w:position w:val="-30"/>
          <w:lang w:val="en-US"/>
        </w:rPr>
        <w:object w:dxaOrig="1640" w:dyaOrig="700">
          <v:shape id="_x0000_i1568" type="#_x0000_t75" style="width:71.25pt;height:30.75pt" o:ole="">
            <v:imagedata r:id="rId1032" o:title=""/>
          </v:shape>
          <o:OLEObject Type="Embed" ProgID="Equation.3" ShapeID="_x0000_i1568" DrawAspect="Content" ObjectID="_1480582424" r:id="rId1033"/>
        </w:object>
      </w:r>
      <w:r>
        <w:rPr>
          <w:i/>
          <w:noProof/>
        </w:rPr>
        <w:t xml:space="preserve"> </w:t>
      </w:r>
      <w:r>
        <w:rPr>
          <w:i/>
          <w:noProof/>
        </w:rPr>
        <w:sym w:font="Arial" w:char="2014"/>
      </w:r>
      <w:r>
        <w:t xml:space="preserve"> относительная величина продольной силы при равномерном сжатии всего сечения;</w:t>
      </w:r>
    </w:p>
    <w:p w:rsidR="00000000" w:rsidRDefault="00AC1C26">
      <w:pPr>
        <w:ind w:firstLine="284"/>
        <w:jc w:val="both"/>
      </w:pPr>
      <w:r>
        <w:rPr>
          <w:noProof/>
        </w:rPr>
        <w:sym w:font="Symbol" w:char="F061"/>
      </w:r>
      <w:r>
        <w:rPr>
          <w:i/>
          <w:noProof/>
          <w:vertAlign w:val="subscript"/>
        </w:rPr>
        <w:t>mR</w:t>
      </w:r>
      <w:r>
        <w:rPr>
          <w:noProof/>
        </w:rPr>
        <w:t>,</w:t>
      </w:r>
      <w:r>
        <w:rPr>
          <w:i/>
          <w:lang w:val="en-US"/>
        </w:rPr>
        <w:t xml:space="preserve"> </w:t>
      </w:r>
      <w:r>
        <w:rPr>
          <w:lang w:val="en-US"/>
        </w:rPr>
        <w:sym w:font="Symbol" w:char="F061"/>
      </w:r>
      <w:r>
        <w:rPr>
          <w:i/>
          <w:vertAlign w:val="subscript"/>
          <w:lang w:val="en-US"/>
        </w:rPr>
        <w:t>nR</w:t>
      </w:r>
      <w:r>
        <w:rPr>
          <w:i/>
          <w:noProof/>
        </w:rPr>
        <w:t xml:space="preserve"> </w:t>
      </w:r>
      <w:r>
        <w:rPr>
          <w:i/>
          <w:noProof/>
        </w:rPr>
        <w:sym w:font="Arial" w:char="2014"/>
      </w:r>
      <w:r>
        <w:t xml:space="preserve"> относительные величины соответственно изгибающего момента и продольной силы при высоте сжатой зоны </w:t>
      </w:r>
      <w:r>
        <w:rPr>
          <w:i/>
          <w:lang w:val="en-US"/>
        </w:rPr>
        <w:sym w:font="Symbol" w:char="F078"/>
      </w:r>
      <w:r>
        <w:rPr>
          <w:i/>
          <w:vertAlign w:val="subscript"/>
          <w:lang w:val="en-US"/>
        </w:rPr>
        <w:t>R</w:t>
      </w:r>
      <w:r>
        <w:rPr>
          <w:i/>
          <w:noProof/>
        </w:rPr>
        <w:t xml:space="preserve"> h</w:t>
      </w:r>
      <w:r>
        <w:rPr>
          <w:noProof/>
        </w:rPr>
        <w:t>,</w:t>
      </w:r>
      <w:r>
        <w:t xml:space="preserve"> равные:</w:t>
      </w:r>
    </w:p>
    <w:p w:rsidR="00000000" w:rsidRDefault="00AC1C26">
      <w:pPr>
        <w:ind w:firstLine="284"/>
        <w:jc w:val="both"/>
        <w:rPr>
          <w:lang w:val="en-US"/>
        </w:rPr>
      </w:pPr>
      <w:r>
        <w:rPr>
          <w:position w:val="-10"/>
          <w:lang w:val="en-US"/>
        </w:rPr>
        <w:object w:dxaOrig="6680" w:dyaOrig="360">
          <v:shape id="_x0000_i1569" type="#_x0000_t75" style="width:333.75pt;height:18pt" o:ole="">
            <v:imagedata r:id="rId1034" o:title=""/>
          </v:shape>
          <o:OLEObject Type="Embed" ProgID="Equation.3" ShapeID="_x0000_i1569" DrawAspect="Content" ObjectID="_1480582425" r:id="rId1035"/>
        </w:object>
      </w:r>
    </w:p>
    <w:p w:rsidR="00000000" w:rsidRDefault="00AC1C26">
      <w:pPr>
        <w:ind w:firstLine="284"/>
        <w:jc w:val="both"/>
        <w:rPr>
          <w:lang w:val="en-US"/>
        </w:rPr>
      </w:pPr>
      <w:r>
        <w:rPr>
          <w:position w:val="-12"/>
          <w:lang w:val="en-US"/>
        </w:rPr>
        <w:object w:dxaOrig="2340" w:dyaOrig="360">
          <v:shape id="_x0000_i1570" type="#_x0000_t75" style="width:117pt;height:18pt" o:ole="">
            <v:imagedata r:id="rId1036" o:title=""/>
          </v:shape>
          <o:OLEObject Type="Embed" ProgID="Equation.3" ShapeID="_x0000_i1570" DrawAspect="Content" ObjectID="_1480582426" r:id="rId1037"/>
        </w:object>
      </w:r>
    </w:p>
    <w:p w:rsidR="00000000" w:rsidRDefault="00AC1C26">
      <w:pPr>
        <w:ind w:firstLine="284"/>
        <w:jc w:val="both"/>
        <w:rPr>
          <w:lang w:val="en-US"/>
        </w:rPr>
      </w:pPr>
      <w:r>
        <w:rPr>
          <w:position w:val="-24"/>
          <w:lang w:val="en-US"/>
        </w:rPr>
        <w:object w:dxaOrig="1219" w:dyaOrig="620">
          <v:shape id="_x0000_i1571" type="#_x0000_t75" style="width:60.75pt;height:30.75pt" o:ole="">
            <v:imagedata r:id="rId1038" o:title=""/>
          </v:shape>
          <o:OLEObject Type="Embed" ProgID="Equation.3" ShapeID="_x0000_i1571" DrawAspect="Content" ObjectID="_1480582427" r:id="rId1039"/>
        </w:object>
      </w:r>
      <w:r>
        <w:rPr>
          <w:i/>
          <w:lang w:val="en-US"/>
        </w:rPr>
        <w:sym w:font="Symbol" w:char="F078"/>
      </w:r>
      <w:r>
        <w:rPr>
          <w:i/>
          <w:vertAlign w:val="subscript"/>
          <w:lang w:val="en-US"/>
        </w:rPr>
        <w:t>R</w:t>
      </w:r>
      <w:r>
        <w:rPr>
          <w:lang w:val="en-US"/>
        </w:rPr>
        <w:t xml:space="preserve">, </w:t>
      </w:r>
      <w:r>
        <w:rPr>
          <w:lang w:val="en-US"/>
        </w:rPr>
        <w:sym w:font="Symbol" w:char="F077"/>
      </w:r>
      <w:r>
        <w:rPr>
          <w:lang w:val="en-US"/>
        </w:rPr>
        <w:t xml:space="preserve"> </w:t>
      </w:r>
      <w:r>
        <w:rPr>
          <w:lang w:val="en-US"/>
        </w:rPr>
        <w:sym w:font="Arial" w:char="2014"/>
      </w:r>
      <w:r>
        <w:rPr>
          <w:lang w:val="en-US"/>
        </w:rPr>
        <w:t xml:space="preserve"> </w:t>
      </w:r>
      <w:r>
        <w:t>см. табл. 18 и 19.</w:t>
      </w:r>
    </w:p>
    <w:p w:rsidR="00000000" w:rsidRDefault="00AC1C26">
      <w:pPr>
        <w:ind w:firstLine="284"/>
        <w:jc w:val="both"/>
        <w:rPr>
          <w:noProof/>
        </w:rPr>
      </w:pPr>
      <w:r>
        <w:t xml:space="preserve">Эксцентриситет продольной силы </w:t>
      </w:r>
      <w:r>
        <w:rPr>
          <w:i/>
        </w:rPr>
        <w:t>е</w:t>
      </w:r>
      <w:r>
        <w:rPr>
          <w:vertAlign w:val="subscript"/>
        </w:rPr>
        <w:t>0</w:t>
      </w:r>
      <w:r>
        <w:t xml:space="preserve"> определяется с учетом прогиба элемента согласно пп.</w:t>
      </w:r>
      <w:r>
        <w:rPr>
          <w:noProof/>
        </w:rPr>
        <w:t xml:space="preserve"> 3.54</w:t>
      </w:r>
      <w:r>
        <w:rPr>
          <w:noProof/>
        </w:rPr>
        <w:sym w:font="Arial" w:char="2014"/>
      </w:r>
      <w:r>
        <w:rPr>
          <w:noProof/>
        </w:rPr>
        <w:t>3.56.</w:t>
      </w:r>
    </w:p>
    <w:p w:rsidR="00000000" w:rsidRDefault="00AC1C26">
      <w:pPr>
        <w:ind w:firstLine="284"/>
        <w:jc w:val="both"/>
      </w:pPr>
      <w:r>
        <w:t>Примечание. При расположении арматуры в пределах крайних четвертей высоты</w:t>
      </w:r>
      <w:r>
        <w:rPr>
          <w:noProof/>
        </w:rPr>
        <w:t xml:space="preserve"> </w:t>
      </w:r>
      <w:r>
        <w:rPr>
          <w:i/>
          <w:noProof/>
        </w:rPr>
        <w:t xml:space="preserve">h </w:t>
      </w:r>
      <w:r>
        <w:rPr>
          <w:i/>
          <w:noProof/>
        </w:rPr>
        <w:sym w:font="Arial" w:char="2014"/>
      </w:r>
      <w:r>
        <w:rPr>
          <w:i/>
          <w:noProof/>
        </w:rPr>
        <w:t xml:space="preserve"> </w:t>
      </w:r>
      <w:r>
        <w:rPr>
          <w:noProof/>
        </w:rPr>
        <w:t>2</w:t>
      </w:r>
      <w:r>
        <w:rPr>
          <w:i/>
          <w:noProof/>
        </w:rPr>
        <w:t>a</w:t>
      </w:r>
      <w:r>
        <w:rPr>
          <w:noProof/>
          <w:vertAlign w:val="subscript"/>
        </w:rPr>
        <w:t>1</w:t>
      </w:r>
      <w:r>
        <w:t xml:space="preserve"> (см. черт.</w:t>
      </w:r>
      <w:r>
        <w:rPr>
          <w:noProof/>
        </w:rPr>
        <w:t xml:space="preserve"> 36)</w:t>
      </w:r>
      <w:r>
        <w:t xml:space="preserve"> расчет производится согласно пп.</w:t>
      </w:r>
      <w:r>
        <w:rPr>
          <w:noProof/>
        </w:rPr>
        <w:t xml:space="preserve"> 3.61</w:t>
      </w:r>
      <w:r>
        <w:t xml:space="preserve"> и</w:t>
      </w:r>
      <w:r>
        <w:rPr>
          <w:noProof/>
        </w:rPr>
        <w:t xml:space="preserve"> 3.62,</w:t>
      </w:r>
      <w:r>
        <w:t xml:space="preserve"> рассматривая арматуру</w:t>
      </w:r>
      <w:r>
        <w:rPr>
          <w:lang w:val="en-US"/>
        </w:rPr>
        <w:t xml:space="preserve"> </w:t>
      </w:r>
      <w:r>
        <w:rPr>
          <w:i/>
          <w:lang w:val="en-US"/>
        </w:rPr>
        <w:t>S</w:t>
      </w:r>
      <w:r>
        <w:t xml:space="preserve"> и</w:t>
      </w:r>
      <w:r>
        <w:rPr>
          <w:lang w:val="en-US"/>
        </w:rPr>
        <w:t xml:space="preserve"> </w:t>
      </w:r>
      <w:r>
        <w:rPr>
          <w:i/>
          <w:lang w:val="en-US"/>
        </w:rPr>
        <w:t>S’</w:t>
      </w:r>
      <w:r>
        <w:t xml:space="preserve"> сосредоточенной по линиям их центров тяжести.</w:t>
      </w:r>
    </w:p>
    <w:p w:rsidR="00000000" w:rsidRDefault="00AC1C26">
      <w:pPr>
        <w:ind w:firstLine="284"/>
        <w:jc w:val="both"/>
      </w:pPr>
      <w:r>
        <w:rPr>
          <w:b/>
          <w:noProof/>
        </w:rPr>
        <w:t>3.64.</w:t>
      </w:r>
      <w:r>
        <w:t xml:space="preserve"> Расчет сжатых элементов из тяжелого бетона классов В15</w:t>
      </w:r>
      <w:r>
        <w:sym w:font="Arial" w:char="2014"/>
      </w:r>
      <w:r>
        <w:t xml:space="preserve">В40 или из легкого бетона классов </w:t>
      </w:r>
      <w:r>
        <w:rPr>
          <w:lang w:val="en-US"/>
        </w:rPr>
        <w:t>B</w:t>
      </w:r>
      <w:r>
        <w:t>12,5</w:t>
      </w:r>
      <w:r>
        <w:sym w:font="Arial" w:char="2014"/>
      </w:r>
      <w:r>
        <w:t>В</w:t>
      </w:r>
      <w:r>
        <w:rPr>
          <w:lang w:val="en-US"/>
        </w:rPr>
        <w:t>30</w:t>
      </w:r>
      <w:r>
        <w:t xml:space="preserve"> и марок по средней плотности не ниже</w:t>
      </w:r>
      <w:r>
        <w:rPr>
          <w:lang w:val="en-US"/>
        </w:rPr>
        <w:t xml:space="preserve"> D1800</w:t>
      </w:r>
      <w:r>
        <w:t xml:space="preserve"> на действие</w:t>
      </w:r>
      <w:r>
        <w:t xml:space="preserve"> продольной силы, приложенной с эксцентриситетом, принятым, согласно п.</w:t>
      </w:r>
      <w:r>
        <w:rPr>
          <w:noProof/>
        </w:rPr>
        <w:t xml:space="preserve"> 3.50,</w:t>
      </w:r>
      <w:r>
        <w:t xml:space="preserve"> равным случайному эксцентриситету</w:t>
      </w:r>
      <w:r>
        <w:rPr>
          <w:lang w:val="en-US"/>
        </w:rPr>
        <w:t xml:space="preserve"> </w:t>
      </w:r>
      <w:r>
        <w:rPr>
          <w:i/>
          <w:lang w:val="en-US"/>
        </w:rPr>
        <w:t>e</w:t>
      </w:r>
      <w:r>
        <w:rPr>
          <w:i/>
          <w:vertAlign w:val="subscript"/>
          <w:lang w:val="en-US"/>
        </w:rPr>
        <w:t>a</w:t>
      </w:r>
      <w:r>
        <w:t xml:space="preserve"> =</w:t>
      </w:r>
      <w:r>
        <w:rPr>
          <w:lang w:val="en-US"/>
        </w:rPr>
        <w:t xml:space="preserve"> </w:t>
      </w:r>
      <w:r>
        <w:rPr>
          <w:i/>
          <w:lang w:val="en-US"/>
        </w:rPr>
        <w:t>h</w:t>
      </w:r>
      <w:r>
        <w:rPr>
          <w:noProof/>
        </w:rPr>
        <w:t>/30,</w:t>
      </w:r>
      <w:r>
        <w:t xml:space="preserve"> при </w:t>
      </w:r>
      <w:r>
        <w:rPr>
          <w:i/>
          <w:lang w:val="en-US"/>
        </w:rPr>
        <w:t>l</w:t>
      </w:r>
      <w:r>
        <w:rPr>
          <w:vertAlign w:val="subscript"/>
          <w:lang w:val="en-US"/>
        </w:rPr>
        <w:t>0</w:t>
      </w:r>
      <w:r>
        <w:rPr>
          <w:noProof/>
        </w:rPr>
        <w:t xml:space="preserve"> </w:t>
      </w:r>
      <w:r>
        <w:rPr>
          <w:noProof/>
        </w:rPr>
        <w:sym w:font="Symbol" w:char="F0A3"/>
      </w:r>
      <w:r>
        <w:rPr>
          <w:noProof/>
        </w:rPr>
        <w:t xml:space="preserve"> 20</w:t>
      </w:r>
      <w:r>
        <w:rPr>
          <w:i/>
          <w:noProof/>
        </w:rPr>
        <w:t>h</w:t>
      </w:r>
      <w:r>
        <w:t xml:space="preserve"> допускается производить из условия</w:t>
      </w:r>
    </w:p>
    <w:p w:rsidR="00000000" w:rsidRDefault="00AC1C26">
      <w:pPr>
        <w:ind w:firstLine="284"/>
        <w:jc w:val="both"/>
        <w:rPr>
          <w:noProof/>
        </w:rPr>
      </w:pPr>
      <w:r>
        <w:rPr>
          <w:noProof/>
        </w:rPr>
        <w:t xml:space="preserve">           </w:t>
      </w:r>
      <w:r>
        <w:rPr>
          <w:noProof/>
          <w:position w:val="-14"/>
        </w:rPr>
        <w:object w:dxaOrig="2240" w:dyaOrig="380">
          <v:shape id="_x0000_i1572" type="#_x0000_t75" style="width:111.75pt;height:18.75pt" o:ole="">
            <v:imagedata r:id="rId1040" o:title=""/>
          </v:shape>
          <o:OLEObject Type="Embed" ProgID="Equation.3" ShapeID="_x0000_i1572" DrawAspect="Content" ObjectID="_1480582428" r:id="rId1041"/>
        </w:object>
      </w:r>
      <w:r>
        <w:rPr>
          <w:noProof/>
        </w:rPr>
        <w:t xml:space="preserve">         </w:t>
      </w:r>
      <w:r>
        <w:rPr>
          <w:noProof/>
        </w:rPr>
        <w:tab/>
      </w:r>
      <w:r>
        <w:rPr>
          <w:noProof/>
        </w:rPr>
        <w:tab/>
        <w:t xml:space="preserve">(119) </w:t>
      </w:r>
    </w:p>
    <w:p w:rsidR="00000000" w:rsidRDefault="00AC1C26">
      <w:pPr>
        <w:ind w:firstLine="284"/>
        <w:jc w:val="both"/>
      </w:pPr>
      <w:r>
        <w:t xml:space="preserve">где </w:t>
      </w:r>
      <w:r>
        <w:rPr>
          <w:i/>
        </w:rPr>
        <w:sym w:font="Symbol" w:char="F06A"/>
      </w:r>
      <w:r>
        <w:rPr>
          <w:i/>
          <w:noProof/>
        </w:rPr>
        <w:t xml:space="preserve"> </w:t>
      </w:r>
      <w:r>
        <w:rPr>
          <w:i/>
          <w:noProof/>
        </w:rPr>
        <w:sym w:font="Arial" w:char="2014"/>
      </w:r>
      <w:r>
        <w:t xml:space="preserve"> коэффициент, определяемый по формуле</w:t>
      </w:r>
    </w:p>
    <w:p w:rsidR="00000000" w:rsidRDefault="00AC1C26">
      <w:pPr>
        <w:ind w:firstLine="284"/>
        <w:jc w:val="both"/>
        <w:rPr>
          <w:noProof/>
        </w:rPr>
      </w:pPr>
      <w:r>
        <w:rPr>
          <w:noProof/>
        </w:rPr>
        <w:t xml:space="preserve">            </w:t>
      </w:r>
      <w:r>
        <w:rPr>
          <w:noProof/>
          <w:position w:val="-12"/>
        </w:rPr>
        <w:object w:dxaOrig="2299" w:dyaOrig="360">
          <v:shape id="_x0000_i1573" type="#_x0000_t75" style="width:114.75pt;height:18pt" o:ole="">
            <v:imagedata r:id="rId1042" o:title=""/>
          </v:shape>
          <o:OLEObject Type="Embed" ProgID="Equation.3" ShapeID="_x0000_i1573" DrawAspect="Content" ObjectID="_1480582429" r:id="rId1043"/>
        </w:object>
      </w:r>
      <w:r>
        <w:rPr>
          <w:noProof/>
        </w:rPr>
        <w:t xml:space="preserve">          </w:t>
      </w:r>
      <w:r>
        <w:rPr>
          <w:noProof/>
        </w:rPr>
        <w:tab/>
      </w:r>
      <w:r>
        <w:rPr>
          <w:noProof/>
        </w:rPr>
        <w:tab/>
        <w:t xml:space="preserve">(120) </w:t>
      </w:r>
    </w:p>
    <w:p w:rsidR="00000000" w:rsidRDefault="00AC1C26">
      <w:pPr>
        <w:ind w:firstLine="284"/>
        <w:jc w:val="both"/>
        <w:rPr>
          <w:noProof/>
        </w:rPr>
      </w:pPr>
      <w:r>
        <w:t xml:space="preserve">но принимаемый не более </w:t>
      </w:r>
      <w:r>
        <w:rPr>
          <w:i/>
        </w:rPr>
        <w:sym w:font="Symbol" w:char="F06A"/>
      </w:r>
      <w:r>
        <w:rPr>
          <w:i/>
          <w:vertAlign w:val="subscript"/>
          <w:lang w:val="en-US"/>
        </w:rPr>
        <w:t>sb</w:t>
      </w:r>
      <w:r>
        <w:rPr>
          <w:noProof/>
        </w:rPr>
        <w:t>,</w:t>
      </w:r>
    </w:p>
    <w:p w:rsidR="00000000" w:rsidRDefault="00AC1C26">
      <w:pPr>
        <w:ind w:firstLine="284"/>
        <w:jc w:val="both"/>
        <w:rPr>
          <w:noProof/>
        </w:rPr>
      </w:pPr>
      <w:r>
        <w:t xml:space="preserve">здесь  </w:t>
      </w:r>
      <w:r>
        <w:rPr>
          <w:i/>
        </w:rPr>
        <w:sym w:font="Symbol" w:char="F06A"/>
      </w:r>
      <w:r>
        <w:rPr>
          <w:i/>
          <w:vertAlign w:val="subscript"/>
          <w:lang w:val="en-US"/>
        </w:rPr>
        <w:t>b</w:t>
      </w:r>
      <w:r>
        <w:t xml:space="preserve">, </w:t>
      </w:r>
      <w:r>
        <w:rPr>
          <w:i/>
        </w:rPr>
        <w:sym w:font="Symbol" w:char="F06A"/>
      </w:r>
      <w:r>
        <w:rPr>
          <w:i/>
          <w:vertAlign w:val="subscript"/>
          <w:lang w:val="en-US"/>
        </w:rPr>
        <w:t>sb</w:t>
      </w:r>
      <w:r>
        <w:rPr>
          <w:noProof/>
        </w:rPr>
        <w:t xml:space="preserve"> </w:t>
      </w:r>
      <w:r>
        <w:rPr>
          <w:noProof/>
        </w:rPr>
        <w:sym w:font="Arial" w:char="2014"/>
      </w:r>
      <w:r>
        <w:t xml:space="preserve"> коэффициенты, принимаемые по табл.</w:t>
      </w:r>
      <w:r>
        <w:rPr>
          <w:noProof/>
        </w:rPr>
        <w:t xml:space="preserve"> 26</w:t>
      </w:r>
      <w:r>
        <w:t xml:space="preserve"> и</w:t>
      </w:r>
      <w:r>
        <w:rPr>
          <w:noProof/>
        </w:rPr>
        <w:t xml:space="preserve"> 27;</w:t>
      </w:r>
    </w:p>
    <w:p w:rsidR="00000000" w:rsidRDefault="00AC1C26">
      <w:pPr>
        <w:ind w:firstLine="284"/>
        <w:jc w:val="both"/>
      </w:pPr>
    </w:p>
    <w:p w:rsidR="00000000" w:rsidRDefault="00AC1C26">
      <w:pPr>
        <w:ind w:firstLine="284"/>
        <w:jc w:val="both"/>
        <w:rPr>
          <w:noProof/>
        </w:rPr>
      </w:pPr>
      <w:r>
        <w:t>Таблица</w:t>
      </w:r>
      <w:r>
        <w:rPr>
          <w:noProof/>
        </w:rPr>
        <w:t xml:space="preserve"> 26</w:t>
      </w:r>
    </w:p>
    <w:tbl>
      <w:tblPr>
        <w:tblW w:w="0" w:type="auto"/>
        <w:tblInd w:w="40" w:type="dxa"/>
        <w:tblLayout w:type="fixed"/>
        <w:tblCellMar>
          <w:left w:w="39" w:type="dxa"/>
          <w:right w:w="39" w:type="dxa"/>
        </w:tblCellMar>
        <w:tblLook w:val="0000" w:firstRow="0" w:lastRow="0" w:firstColumn="0" w:lastColumn="0" w:noHBand="0" w:noVBand="0"/>
      </w:tblPr>
      <w:tblGrid>
        <w:gridCol w:w="992"/>
        <w:gridCol w:w="586"/>
        <w:gridCol w:w="586"/>
        <w:gridCol w:w="586"/>
        <w:gridCol w:w="586"/>
        <w:gridCol w:w="586"/>
        <w:gridCol w:w="586"/>
        <w:gridCol w:w="586"/>
        <w:gridCol w:w="586"/>
        <w:gridCol w:w="588"/>
      </w:tblGrid>
      <w:tr w:rsidR="00000000">
        <w:tblPrEx>
          <w:tblCellMar>
            <w:top w:w="0" w:type="dxa"/>
            <w:bottom w:w="0" w:type="dxa"/>
          </w:tblCellMar>
        </w:tblPrEx>
        <w:tc>
          <w:tcPr>
            <w:tcW w:w="992" w:type="dxa"/>
            <w:tcBorders>
              <w:top w:val="single" w:sz="12" w:space="0" w:color="auto"/>
              <w:left w:val="single" w:sz="12" w:space="0" w:color="auto"/>
              <w:right w:val="single" w:sz="6" w:space="0" w:color="auto"/>
            </w:tcBorders>
          </w:tcPr>
          <w:p w:rsidR="00000000" w:rsidRDefault="00AC1C26">
            <w:pPr>
              <w:jc w:val="center"/>
              <w:rPr>
                <w:lang w:val="en-US"/>
              </w:rPr>
            </w:pPr>
          </w:p>
          <w:p w:rsidR="00000000" w:rsidRDefault="00AC1C26">
            <w:pPr>
              <w:jc w:val="center"/>
            </w:pPr>
            <w:r>
              <w:t>Бетон</w:t>
            </w:r>
          </w:p>
        </w:tc>
        <w:tc>
          <w:tcPr>
            <w:tcW w:w="586" w:type="dxa"/>
            <w:tcBorders>
              <w:top w:val="single" w:sz="12" w:space="0" w:color="auto"/>
              <w:left w:val="single" w:sz="6" w:space="0" w:color="auto"/>
              <w:right w:val="single" w:sz="6" w:space="0" w:color="auto"/>
            </w:tcBorders>
          </w:tcPr>
          <w:p w:rsidR="00000000" w:rsidRDefault="00AC1C26">
            <w:pPr>
              <w:jc w:val="center"/>
              <w:rPr>
                <w:i/>
                <w:noProof/>
              </w:rPr>
            </w:pPr>
            <w:r>
              <w:rPr>
                <w:i/>
                <w:noProof/>
                <w:position w:val="-26"/>
              </w:rPr>
              <w:object w:dxaOrig="400" w:dyaOrig="660">
                <v:shape id="_x0000_i1574" type="#_x0000_t75" style="width:12.75pt;height:21pt" o:ole="">
                  <v:imagedata r:id="rId1044" o:title=""/>
                </v:shape>
                <o:OLEObject Type="Embed" ProgID="Equation.3" ShapeID="_x0000_i1574" DrawAspect="Content" ObjectID="_1480582430" r:id="rId1045"/>
              </w:object>
            </w:r>
          </w:p>
        </w:tc>
        <w:tc>
          <w:tcPr>
            <w:tcW w:w="4690" w:type="dxa"/>
            <w:gridSpan w:val="8"/>
            <w:tcBorders>
              <w:top w:val="single" w:sz="12" w:space="0" w:color="auto"/>
              <w:left w:val="single" w:sz="6" w:space="0" w:color="auto"/>
              <w:bottom w:val="single" w:sz="6" w:space="0" w:color="auto"/>
              <w:right w:val="single" w:sz="12" w:space="0" w:color="auto"/>
            </w:tcBorders>
          </w:tcPr>
          <w:p w:rsidR="00000000" w:rsidRDefault="00AC1C26">
            <w:pPr>
              <w:jc w:val="center"/>
              <w:rPr>
                <w:i/>
                <w:noProof/>
              </w:rPr>
            </w:pPr>
            <w:r>
              <w:t xml:space="preserve">Коэффициент </w:t>
            </w:r>
            <w:r>
              <w:rPr>
                <w:i/>
                <w:lang w:val="en-US"/>
              </w:rPr>
              <w:sym w:font="Symbol" w:char="F06A"/>
            </w:r>
            <w:r>
              <w:rPr>
                <w:i/>
                <w:vertAlign w:val="subscript"/>
                <w:lang w:val="en-US"/>
              </w:rPr>
              <w:t>b</w:t>
            </w:r>
            <w:r>
              <w:rPr>
                <w:lang w:val="en-US"/>
              </w:rPr>
              <w:t xml:space="preserve"> </w:t>
            </w:r>
            <w:r>
              <w:t xml:space="preserve">при </w:t>
            </w:r>
            <w:r>
              <w:rPr>
                <w:i/>
                <w:lang w:val="en-US"/>
              </w:rPr>
              <w:t>l</w:t>
            </w:r>
            <w:r>
              <w:rPr>
                <w:vertAlign w:val="subscript"/>
                <w:lang w:val="en-US"/>
              </w:rPr>
              <w:t>0</w:t>
            </w:r>
            <w:r>
              <w:rPr>
                <w:lang w:val="en-US"/>
              </w:rPr>
              <w:t>/</w:t>
            </w:r>
            <w:r>
              <w:rPr>
                <w:i/>
                <w:lang w:val="en-US"/>
              </w:rPr>
              <w:t>h</w:t>
            </w:r>
          </w:p>
        </w:tc>
      </w:tr>
      <w:tr w:rsidR="00000000">
        <w:tblPrEx>
          <w:tblCellMar>
            <w:top w:w="0" w:type="dxa"/>
            <w:bottom w:w="0" w:type="dxa"/>
          </w:tblCellMar>
        </w:tblPrEx>
        <w:tc>
          <w:tcPr>
            <w:tcW w:w="992" w:type="dxa"/>
            <w:tcBorders>
              <w:left w:val="single" w:sz="12" w:space="0" w:color="auto"/>
              <w:bottom w:val="single" w:sz="12" w:space="0" w:color="auto"/>
              <w:right w:val="single" w:sz="6" w:space="0" w:color="auto"/>
            </w:tcBorders>
          </w:tcPr>
          <w:p w:rsidR="00000000" w:rsidRDefault="00AC1C26">
            <w:pPr>
              <w:jc w:val="center"/>
              <w:rPr>
                <w:i/>
                <w:noProof/>
              </w:rPr>
            </w:pPr>
          </w:p>
        </w:tc>
        <w:tc>
          <w:tcPr>
            <w:tcW w:w="586" w:type="dxa"/>
            <w:tcBorders>
              <w:left w:val="single" w:sz="6" w:space="0" w:color="auto"/>
              <w:bottom w:val="single" w:sz="12" w:space="0" w:color="auto"/>
              <w:right w:val="single" w:sz="6" w:space="0" w:color="auto"/>
            </w:tcBorders>
          </w:tcPr>
          <w:p w:rsidR="00000000" w:rsidRDefault="00AC1C26">
            <w:pPr>
              <w:jc w:val="center"/>
              <w:rPr>
                <w:i/>
                <w:lang w:val="en-US"/>
              </w:rPr>
            </w:pP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6</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8</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10</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12</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14</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16</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center"/>
              <w:rPr>
                <w:noProof/>
              </w:rPr>
            </w:pPr>
            <w:r>
              <w:rPr>
                <w:noProof/>
              </w:rPr>
              <w:t>18</w:t>
            </w:r>
          </w:p>
        </w:tc>
        <w:tc>
          <w:tcPr>
            <w:tcW w:w="586" w:type="dxa"/>
            <w:tcBorders>
              <w:top w:val="single" w:sz="6" w:space="0" w:color="auto"/>
              <w:left w:val="single" w:sz="6" w:space="0" w:color="auto"/>
              <w:bottom w:val="single" w:sz="12" w:space="0" w:color="auto"/>
              <w:right w:val="single" w:sz="12" w:space="0" w:color="auto"/>
            </w:tcBorders>
          </w:tcPr>
          <w:p w:rsidR="00000000" w:rsidRDefault="00AC1C26">
            <w:pPr>
              <w:jc w:val="center"/>
              <w:rPr>
                <w:noProof/>
              </w:rPr>
            </w:pPr>
            <w:r>
              <w:rPr>
                <w:noProof/>
              </w:rPr>
              <w:t>20</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both"/>
            </w:pPr>
            <w:r>
              <w:lastRenderedPageBreak/>
              <w:t>Тяжелый</w:t>
            </w:r>
          </w:p>
        </w:tc>
        <w:tc>
          <w:tcPr>
            <w:tcW w:w="586" w:type="dxa"/>
            <w:tcBorders>
              <w:left w:val="single" w:sz="6" w:space="0" w:color="auto"/>
              <w:right w:val="single" w:sz="6" w:space="0" w:color="auto"/>
            </w:tcBorders>
          </w:tcPr>
          <w:p w:rsidR="00000000" w:rsidRDefault="00AC1C26">
            <w:pPr>
              <w:jc w:val="center"/>
              <w:rPr>
                <w:noProof/>
              </w:rPr>
            </w:pPr>
            <w:r>
              <w:rPr>
                <w:noProof/>
              </w:rPr>
              <w:t>0</w:t>
            </w:r>
          </w:p>
        </w:tc>
        <w:tc>
          <w:tcPr>
            <w:tcW w:w="586" w:type="dxa"/>
            <w:tcBorders>
              <w:left w:val="single" w:sz="6" w:space="0" w:color="auto"/>
              <w:right w:val="single" w:sz="6" w:space="0" w:color="auto"/>
            </w:tcBorders>
          </w:tcPr>
          <w:p w:rsidR="00000000" w:rsidRDefault="00AC1C26">
            <w:pPr>
              <w:jc w:val="center"/>
              <w:rPr>
                <w:noProof/>
              </w:rPr>
            </w:pPr>
            <w:r>
              <w:rPr>
                <w:noProof/>
              </w:rPr>
              <w:t>0,93</w:t>
            </w:r>
          </w:p>
        </w:tc>
        <w:tc>
          <w:tcPr>
            <w:tcW w:w="586" w:type="dxa"/>
            <w:tcBorders>
              <w:left w:val="single" w:sz="6" w:space="0" w:color="auto"/>
              <w:right w:val="single" w:sz="6" w:space="0" w:color="auto"/>
            </w:tcBorders>
          </w:tcPr>
          <w:p w:rsidR="00000000" w:rsidRDefault="00AC1C26">
            <w:pPr>
              <w:jc w:val="center"/>
              <w:rPr>
                <w:noProof/>
              </w:rPr>
            </w:pPr>
            <w:r>
              <w:rPr>
                <w:noProof/>
              </w:rPr>
              <w:t>0,92</w:t>
            </w:r>
          </w:p>
        </w:tc>
        <w:tc>
          <w:tcPr>
            <w:tcW w:w="586" w:type="dxa"/>
            <w:tcBorders>
              <w:left w:val="single" w:sz="6" w:space="0" w:color="auto"/>
              <w:right w:val="single" w:sz="6" w:space="0" w:color="auto"/>
            </w:tcBorders>
          </w:tcPr>
          <w:p w:rsidR="00000000" w:rsidRDefault="00AC1C26">
            <w:pPr>
              <w:jc w:val="center"/>
              <w:rPr>
                <w:noProof/>
              </w:rPr>
            </w:pPr>
            <w:r>
              <w:rPr>
                <w:noProof/>
              </w:rPr>
              <w:t>0,91</w:t>
            </w:r>
          </w:p>
        </w:tc>
        <w:tc>
          <w:tcPr>
            <w:tcW w:w="586" w:type="dxa"/>
            <w:tcBorders>
              <w:left w:val="single" w:sz="6" w:space="0" w:color="auto"/>
              <w:right w:val="single" w:sz="6" w:space="0" w:color="auto"/>
            </w:tcBorders>
          </w:tcPr>
          <w:p w:rsidR="00000000" w:rsidRDefault="00AC1C26">
            <w:pPr>
              <w:jc w:val="center"/>
              <w:rPr>
                <w:noProof/>
              </w:rPr>
            </w:pPr>
            <w:r>
              <w:rPr>
                <w:noProof/>
              </w:rPr>
              <w:t>0,90</w:t>
            </w:r>
          </w:p>
        </w:tc>
        <w:tc>
          <w:tcPr>
            <w:tcW w:w="586" w:type="dxa"/>
            <w:tcBorders>
              <w:left w:val="single" w:sz="6" w:space="0" w:color="auto"/>
              <w:right w:val="single" w:sz="6" w:space="0" w:color="auto"/>
            </w:tcBorders>
          </w:tcPr>
          <w:p w:rsidR="00000000" w:rsidRDefault="00AC1C26">
            <w:pPr>
              <w:jc w:val="center"/>
              <w:rPr>
                <w:noProof/>
              </w:rPr>
            </w:pPr>
            <w:r>
              <w:rPr>
                <w:noProof/>
              </w:rPr>
              <w:t>0,89</w:t>
            </w:r>
          </w:p>
        </w:tc>
        <w:tc>
          <w:tcPr>
            <w:tcW w:w="586" w:type="dxa"/>
            <w:tcBorders>
              <w:left w:val="single" w:sz="6" w:space="0" w:color="auto"/>
              <w:right w:val="single" w:sz="6" w:space="0" w:color="auto"/>
            </w:tcBorders>
          </w:tcPr>
          <w:p w:rsidR="00000000" w:rsidRDefault="00AC1C26">
            <w:pPr>
              <w:jc w:val="center"/>
              <w:rPr>
                <w:noProof/>
              </w:rPr>
            </w:pPr>
            <w:r>
              <w:rPr>
                <w:noProof/>
              </w:rPr>
              <w:t>0,88</w:t>
            </w:r>
          </w:p>
        </w:tc>
        <w:tc>
          <w:tcPr>
            <w:tcW w:w="586" w:type="dxa"/>
            <w:tcBorders>
              <w:left w:val="single" w:sz="6" w:space="0" w:color="auto"/>
              <w:right w:val="single" w:sz="6" w:space="0" w:color="auto"/>
            </w:tcBorders>
          </w:tcPr>
          <w:p w:rsidR="00000000" w:rsidRDefault="00AC1C26">
            <w:pPr>
              <w:jc w:val="center"/>
              <w:rPr>
                <w:noProof/>
              </w:rPr>
            </w:pPr>
            <w:r>
              <w:rPr>
                <w:noProof/>
              </w:rPr>
              <w:t>0,86</w:t>
            </w:r>
          </w:p>
        </w:tc>
        <w:tc>
          <w:tcPr>
            <w:tcW w:w="586" w:type="dxa"/>
            <w:tcBorders>
              <w:left w:val="single" w:sz="6" w:space="0" w:color="auto"/>
              <w:right w:val="single" w:sz="12" w:space="0" w:color="auto"/>
            </w:tcBorders>
          </w:tcPr>
          <w:p w:rsidR="00000000" w:rsidRDefault="00AC1C26">
            <w:pPr>
              <w:jc w:val="center"/>
              <w:rPr>
                <w:noProof/>
              </w:rPr>
            </w:pPr>
            <w:r>
              <w:rPr>
                <w:noProof/>
              </w:rPr>
              <w:t>0,84</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both"/>
              <w:rPr>
                <w:noProof/>
              </w:rPr>
            </w:pPr>
          </w:p>
        </w:tc>
        <w:tc>
          <w:tcPr>
            <w:tcW w:w="586" w:type="dxa"/>
            <w:tcBorders>
              <w:left w:val="single" w:sz="6" w:space="0" w:color="auto"/>
              <w:right w:val="single" w:sz="6" w:space="0" w:color="auto"/>
            </w:tcBorders>
          </w:tcPr>
          <w:p w:rsidR="00000000" w:rsidRDefault="00AC1C26">
            <w:pPr>
              <w:jc w:val="center"/>
              <w:rPr>
                <w:noProof/>
              </w:rPr>
            </w:pPr>
            <w:r>
              <w:rPr>
                <w:noProof/>
              </w:rPr>
              <w:t>0</w:t>
            </w:r>
            <w:r>
              <w:t>,</w:t>
            </w:r>
            <w:r>
              <w:rPr>
                <w:noProof/>
              </w:rPr>
              <w:t>5</w:t>
            </w:r>
          </w:p>
        </w:tc>
        <w:tc>
          <w:tcPr>
            <w:tcW w:w="586" w:type="dxa"/>
            <w:tcBorders>
              <w:left w:val="single" w:sz="6" w:space="0" w:color="auto"/>
              <w:right w:val="single" w:sz="6" w:space="0" w:color="auto"/>
            </w:tcBorders>
          </w:tcPr>
          <w:p w:rsidR="00000000" w:rsidRDefault="00AC1C26">
            <w:pPr>
              <w:jc w:val="center"/>
              <w:rPr>
                <w:noProof/>
              </w:rPr>
            </w:pPr>
            <w:r>
              <w:rPr>
                <w:noProof/>
              </w:rPr>
              <w:t>0,92</w:t>
            </w:r>
          </w:p>
        </w:tc>
        <w:tc>
          <w:tcPr>
            <w:tcW w:w="586" w:type="dxa"/>
            <w:tcBorders>
              <w:left w:val="single" w:sz="6" w:space="0" w:color="auto"/>
              <w:right w:val="single" w:sz="6" w:space="0" w:color="auto"/>
            </w:tcBorders>
          </w:tcPr>
          <w:p w:rsidR="00000000" w:rsidRDefault="00AC1C26">
            <w:pPr>
              <w:jc w:val="center"/>
              <w:rPr>
                <w:noProof/>
              </w:rPr>
            </w:pPr>
            <w:r>
              <w:rPr>
                <w:noProof/>
              </w:rPr>
              <w:t>0,91</w:t>
            </w:r>
          </w:p>
        </w:tc>
        <w:tc>
          <w:tcPr>
            <w:tcW w:w="586" w:type="dxa"/>
            <w:tcBorders>
              <w:left w:val="single" w:sz="6" w:space="0" w:color="auto"/>
              <w:right w:val="single" w:sz="6" w:space="0" w:color="auto"/>
            </w:tcBorders>
          </w:tcPr>
          <w:p w:rsidR="00000000" w:rsidRDefault="00AC1C26">
            <w:pPr>
              <w:jc w:val="center"/>
              <w:rPr>
                <w:noProof/>
              </w:rPr>
            </w:pPr>
            <w:r>
              <w:rPr>
                <w:noProof/>
              </w:rPr>
              <w:t>0,90</w:t>
            </w:r>
          </w:p>
        </w:tc>
        <w:tc>
          <w:tcPr>
            <w:tcW w:w="586" w:type="dxa"/>
            <w:tcBorders>
              <w:left w:val="single" w:sz="6" w:space="0" w:color="auto"/>
              <w:right w:val="single" w:sz="6" w:space="0" w:color="auto"/>
            </w:tcBorders>
          </w:tcPr>
          <w:p w:rsidR="00000000" w:rsidRDefault="00AC1C26">
            <w:pPr>
              <w:jc w:val="center"/>
              <w:rPr>
                <w:noProof/>
              </w:rPr>
            </w:pPr>
            <w:r>
              <w:rPr>
                <w:noProof/>
              </w:rPr>
              <w:t>0,89</w:t>
            </w:r>
          </w:p>
        </w:tc>
        <w:tc>
          <w:tcPr>
            <w:tcW w:w="586" w:type="dxa"/>
            <w:tcBorders>
              <w:left w:val="single" w:sz="6" w:space="0" w:color="auto"/>
              <w:right w:val="single" w:sz="6" w:space="0" w:color="auto"/>
            </w:tcBorders>
          </w:tcPr>
          <w:p w:rsidR="00000000" w:rsidRDefault="00AC1C26">
            <w:pPr>
              <w:jc w:val="center"/>
              <w:rPr>
                <w:noProof/>
              </w:rPr>
            </w:pPr>
            <w:r>
              <w:rPr>
                <w:noProof/>
              </w:rPr>
              <w:t>0,86</w:t>
            </w:r>
          </w:p>
        </w:tc>
        <w:tc>
          <w:tcPr>
            <w:tcW w:w="586" w:type="dxa"/>
            <w:tcBorders>
              <w:left w:val="single" w:sz="6" w:space="0" w:color="auto"/>
              <w:right w:val="single" w:sz="6" w:space="0" w:color="auto"/>
            </w:tcBorders>
          </w:tcPr>
          <w:p w:rsidR="00000000" w:rsidRDefault="00AC1C26">
            <w:pPr>
              <w:jc w:val="center"/>
              <w:rPr>
                <w:noProof/>
              </w:rPr>
            </w:pPr>
            <w:r>
              <w:rPr>
                <w:noProof/>
              </w:rPr>
              <w:t>0,82</w:t>
            </w:r>
          </w:p>
        </w:tc>
        <w:tc>
          <w:tcPr>
            <w:tcW w:w="586" w:type="dxa"/>
            <w:tcBorders>
              <w:left w:val="single" w:sz="6" w:space="0" w:color="auto"/>
              <w:right w:val="single" w:sz="6" w:space="0" w:color="auto"/>
            </w:tcBorders>
          </w:tcPr>
          <w:p w:rsidR="00000000" w:rsidRDefault="00AC1C26">
            <w:pPr>
              <w:jc w:val="center"/>
              <w:rPr>
                <w:noProof/>
              </w:rPr>
            </w:pPr>
            <w:r>
              <w:rPr>
                <w:noProof/>
              </w:rPr>
              <w:t>0,78</w:t>
            </w:r>
          </w:p>
        </w:tc>
        <w:tc>
          <w:tcPr>
            <w:tcW w:w="586" w:type="dxa"/>
            <w:tcBorders>
              <w:left w:val="single" w:sz="6" w:space="0" w:color="auto"/>
              <w:right w:val="single" w:sz="12" w:space="0" w:color="auto"/>
            </w:tcBorders>
          </w:tcPr>
          <w:p w:rsidR="00000000" w:rsidRDefault="00AC1C26">
            <w:pPr>
              <w:jc w:val="center"/>
              <w:rPr>
                <w:noProof/>
              </w:rPr>
            </w:pPr>
            <w:r>
              <w:rPr>
                <w:noProof/>
              </w:rPr>
              <w:t>0,72</w:t>
            </w:r>
          </w:p>
        </w:tc>
      </w:tr>
      <w:tr w:rsidR="00000000">
        <w:tblPrEx>
          <w:tblCellMar>
            <w:top w:w="0" w:type="dxa"/>
            <w:bottom w:w="0" w:type="dxa"/>
          </w:tblCellMar>
        </w:tblPrEx>
        <w:tc>
          <w:tcPr>
            <w:tcW w:w="992" w:type="dxa"/>
            <w:tcBorders>
              <w:left w:val="single" w:sz="12" w:space="0" w:color="auto"/>
              <w:bottom w:val="single" w:sz="6" w:space="0" w:color="auto"/>
              <w:right w:val="single" w:sz="6" w:space="0" w:color="auto"/>
            </w:tcBorders>
          </w:tcPr>
          <w:p w:rsidR="00000000" w:rsidRDefault="00AC1C26">
            <w:pPr>
              <w:jc w:val="both"/>
              <w:rPr>
                <w:noProof/>
              </w:rPr>
            </w:pPr>
          </w:p>
        </w:tc>
        <w:tc>
          <w:tcPr>
            <w:tcW w:w="586" w:type="dxa"/>
            <w:tcBorders>
              <w:left w:val="single" w:sz="6" w:space="0" w:color="auto"/>
              <w:bottom w:val="single" w:sz="6" w:space="0" w:color="auto"/>
              <w:right w:val="single" w:sz="6" w:space="0" w:color="auto"/>
            </w:tcBorders>
          </w:tcPr>
          <w:p w:rsidR="00000000" w:rsidRDefault="00AC1C26">
            <w:pPr>
              <w:jc w:val="center"/>
              <w:rPr>
                <w:noProof/>
              </w:rPr>
            </w:pPr>
            <w:r>
              <w:rPr>
                <w:noProof/>
              </w:rPr>
              <w:t>1,0</w:t>
            </w:r>
          </w:p>
        </w:tc>
        <w:tc>
          <w:tcPr>
            <w:tcW w:w="586" w:type="dxa"/>
            <w:tcBorders>
              <w:left w:val="single" w:sz="6" w:space="0" w:color="auto"/>
              <w:bottom w:val="single" w:sz="6" w:space="0" w:color="auto"/>
              <w:right w:val="single" w:sz="6" w:space="0" w:color="auto"/>
            </w:tcBorders>
          </w:tcPr>
          <w:p w:rsidR="00000000" w:rsidRDefault="00AC1C26">
            <w:pPr>
              <w:jc w:val="center"/>
              <w:rPr>
                <w:noProof/>
              </w:rPr>
            </w:pPr>
            <w:r>
              <w:rPr>
                <w:noProof/>
              </w:rPr>
              <w:t>0,92</w:t>
            </w:r>
          </w:p>
        </w:tc>
        <w:tc>
          <w:tcPr>
            <w:tcW w:w="586" w:type="dxa"/>
            <w:tcBorders>
              <w:left w:val="single" w:sz="6" w:space="0" w:color="auto"/>
              <w:bottom w:val="single" w:sz="6" w:space="0" w:color="auto"/>
              <w:right w:val="single" w:sz="6" w:space="0" w:color="auto"/>
            </w:tcBorders>
          </w:tcPr>
          <w:p w:rsidR="00000000" w:rsidRDefault="00AC1C26">
            <w:pPr>
              <w:jc w:val="center"/>
              <w:rPr>
                <w:noProof/>
              </w:rPr>
            </w:pPr>
            <w:r>
              <w:rPr>
                <w:noProof/>
              </w:rPr>
              <w:t>0,91</w:t>
            </w:r>
          </w:p>
        </w:tc>
        <w:tc>
          <w:tcPr>
            <w:tcW w:w="586" w:type="dxa"/>
            <w:tcBorders>
              <w:left w:val="single" w:sz="6" w:space="0" w:color="auto"/>
              <w:bottom w:val="single" w:sz="6" w:space="0" w:color="auto"/>
              <w:right w:val="single" w:sz="6" w:space="0" w:color="auto"/>
            </w:tcBorders>
          </w:tcPr>
          <w:p w:rsidR="00000000" w:rsidRDefault="00AC1C26">
            <w:pPr>
              <w:jc w:val="center"/>
              <w:rPr>
                <w:noProof/>
              </w:rPr>
            </w:pPr>
            <w:r>
              <w:rPr>
                <w:noProof/>
              </w:rPr>
              <w:t>0,89</w:t>
            </w:r>
          </w:p>
        </w:tc>
        <w:tc>
          <w:tcPr>
            <w:tcW w:w="586" w:type="dxa"/>
            <w:tcBorders>
              <w:left w:val="single" w:sz="6" w:space="0" w:color="auto"/>
              <w:bottom w:val="single" w:sz="6" w:space="0" w:color="auto"/>
              <w:right w:val="single" w:sz="6" w:space="0" w:color="auto"/>
            </w:tcBorders>
          </w:tcPr>
          <w:p w:rsidR="00000000" w:rsidRDefault="00AC1C26">
            <w:pPr>
              <w:jc w:val="center"/>
              <w:rPr>
                <w:noProof/>
              </w:rPr>
            </w:pPr>
            <w:r>
              <w:rPr>
                <w:noProof/>
              </w:rPr>
              <w:t>0,86</w:t>
            </w:r>
          </w:p>
        </w:tc>
        <w:tc>
          <w:tcPr>
            <w:tcW w:w="586" w:type="dxa"/>
            <w:tcBorders>
              <w:left w:val="single" w:sz="6" w:space="0" w:color="auto"/>
              <w:bottom w:val="single" w:sz="6" w:space="0" w:color="auto"/>
              <w:right w:val="single" w:sz="6" w:space="0" w:color="auto"/>
            </w:tcBorders>
          </w:tcPr>
          <w:p w:rsidR="00000000" w:rsidRDefault="00AC1C26">
            <w:pPr>
              <w:jc w:val="center"/>
              <w:rPr>
                <w:noProof/>
              </w:rPr>
            </w:pPr>
            <w:r>
              <w:rPr>
                <w:noProof/>
              </w:rPr>
              <w:t>0,82</w:t>
            </w:r>
          </w:p>
        </w:tc>
        <w:tc>
          <w:tcPr>
            <w:tcW w:w="586" w:type="dxa"/>
            <w:tcBorders>
              <w:left w:val="single" w:sz="6" w:space="0" w:color="auto"/>
              <w:bottom w:val="single" w:sz="6" w:space="0" w:color="auto"/>
              <w:right w:val="single" w:sz="6" w:space="0" w:color="auto"/>
            </w:tcBorders>
          </w:tcPr>
          <w:p w:rsidR="00000000" w:rsidRDefault="00AC1C26">
            <w:pPr>
              <w:jc w:val="center"/>
              <w:rPr>
                <w:noProof/>
              </w:rPr>
            </w:pPr>
            <w:r>
              <w:rPr>
                <w:noProof/>
              </w:rPr>
              <w:t>0,76</w:t>
            </w:r>
          </w:p>
        </w:tc>
        <w:tc>
          <w:tcPr>
            <w:tcW w:w="586" w:type="dxa"/>
            <w:tcBorders>
              <w:left w:val="single" w:sz="6" w:space="0" w:color="auto"/>
              <w:bottom w:val="single" w:sz="6" w:space="0" w:color="auto"/>
              <w:right w:val="single" w:sz="6" w:space="0" w:color="auto"/>
            </w:tcBorders>
          </w:tcPr>
          <w:p w:rsidR="00000000" w:rsidRDefault="00AC1C26">
            <w:pPr>
              <w:jc w:val="center"/>
              <w:rPr>
                <w:noProof/>
              </w:rPr>
            </w:pPr>
            <w:r>
              <w:rPr>
                <w:noProof/>
              </w:rPr>
              <w:t>0,69</w:t>
            </w:r>
          </w:p>
        </w:tc>
        <w:tc>
          <w:tcPr>
            <w:tcW w:w="586" w:type="dxa"/>
            <w:tcBorders>
              <w:left w:val="single" w:sz="6" w:space="0" w:color="auto"/>
              <w:bottom w:val="single" w:sz="6" w:space="0" w:color="auto"/>
              <w:right w:val="single" w:sz="12" w:space="0" w:color="auto"/>
            </w:tcBorders>
          </w:tcPr>
          <w:p w:rsidR="00000000" w:rsidRDefault="00AC1C26">
            <w:pPr>
              <w:jc w:val="center"/>
              <w:rPr>
                <w:noProof/>
              </w:rPr>
            </w:pPr>
            <w:r>
              <w:rPr>
                <w:noProof/>
              </w:rPr>
              <w:t>0,61</w:t>
            </w:r>
          </w:p>
        </w:tc>
      </w:tr>
      <w:tr w:rsidR="00000000">
        <w:tblPrEx>
          <w:tblCellMar>
            <w:top w:w="0" w:type="dxa"/>
            <w:bottom w:w="0" w:type="dxa"/>
          </w:tblCellMar>
        </w:tblPrEx>
        <w:tc>
          <w:tcPr>
            <w:tcW w:w="992" w:type="dxa"/>
            <w:tcBorders>
              <w:top w:val="single" w:sz="6" w:space="0" w:color="auto"/>
              <w:left w:val="single" w:sz="12" w:space="0" w:color="auto"/>
              <w:right w:val="single" w:sz="6" w:space="0" w:color="auto"/>
            </w:tcBorders>
          </w:tcPr>
          <w:p w:rsidR="00000000" w:rsidRDefault="00AC1C26">
            <w:pPr>
              <w:jc w:val="both"/>
            </w:pPr>
            <w:r>
              <w:t>Легкий</w:t>
            </w:r>
          </w:p>
        </w:tc>
        <w:tc>
          <w:tcPr>
            <w:tcW w:w="586" w:type="dxa"/>
            <w:tcBorders>
              <w:top w:val="single" w:sz="6" w:space="0" w:color="auto"/>
              <w:left w:val="single" w:sz="6" w:space="0" w:color="auto"/>
              <w:right w:val="single" w:sz="6" w:space="0" w:color="auto"/>
            </w:tcBorders>
          </w:tcPr>
          <w:p w:rsidR="00000000" w:rsidRDefault="00AC1C26">
            <w:pPr>
              <w:jc w:val="center"/>
              <w:rPr>
                <w:noProof/>
              </w:rPr>
            </w:pPr>
            <w:r>
              <w:rPr>
                <w:noProof/>
              </w:rPr>
              <w:t>0</w:t>
            </w:r>
          </w:p>
        </w:tc>
        <w:tc>
          <w:tcPr>
            <w:tcW w:w="586" w:type="dxa"/>
            <w:tcBorders>
              <w:top w:val="single" w:sz="6" w:space="0" w:color="auto"/>
              <w:left w:val="single" w:sz="6" w:space="0" w:color="auto"/>
              <w:right w:val="single" w:sz="6" w:space="0" w:color="auto"/>
            </w:tcBorders>
          </w:tcPr>
          <w:p w:rsidR="00000000" w:rsidRDefault="00AC1C26">
            <w:pPr>
              <w:jc w:val="center"/>
              <w:rPr>
                <w:noProof/>
              </w:rPr>
            </w:pPr>
            <w:r>
              <w:rPr>
                <w:noProof/>
              </w:rPr>
              <w:t>0,92</w:t>
            </w:r>
          </w:p>
        </w:tc>
        <w:tc>
          <w:tcPr>
            <w:tcW w:w="586" w:type="dxa"/>
            <w:tcBorders>
              <w:top w:val="single" w:sz="6" w:space="0" w:color="auto"/>
              <w:left w:val="single" w:sz="6" w:space="0" w:color="auto"/>
              <w:right w:val="single" w:sz="6" w:space="0" w:color="auto"/>
            </w:tcBorders>
          </w:tcPr>
          <w:p w:rsidR="00000000" w:rsidRDefault="00AC1C26">
            <w:pPr>
              <w:jc w:val="center"/>
              <w:rPr>
                <w:noProof/>
              </w:rPr>
            </w:pPr>
            <w:r>
              <w:rPr>
                <w:noProof/>
              </w:rPr>
              <w:t>0,91</w:t>
            </w:r>
          </w:p>
        </w:tc>
        <w:tc>
          <w:tcPr>
            <w:tcW w:w="586" w:type="dxa"/>
            <w:tcBorders>
              <w:top w:val="single" w:sz="6" w:space="0" w:color="auto"/>
              <w:left w:val="single" w:sz="6" w:space="0" w:color="auto"/>
              <w:right w:val="single" w:sz="6" w:space="0" w:color="auto"/>
            </w:tcBorders>
          </w:tcPr>
          <w:p w:rsidR="00000000" w:rsidRDefault="00AC1C26">
            <w:pPr>
              <w:jc w:val="center"/>
              <w:rPr>
                <w:noProof/>
              </w:rPr>
            </w:pPr>
            <w:r>
              <w:rPr>
                <w:noProof/>
              </w:rPr>
              <w:t>0,90</w:t>
            </w:r>
          </w:p>
        </w:tc>
        <w:tc>
          <w:tcPr>
            <w:tcW w:w="586" w:type="dxa"/>
            <w:tcBorders>
              <w:top w:val="single" w:sz="6" w:space="0" w:color="auto"/>
              <w:left w:val="single" w:sz="6" w:space="0" w:color="auto"/>
              <w:right w:val="single" w:sz="6" w:space="0" w:color="auto"/>
            </w:tcBorders>
          </w:tcPr>
          <w:p w:rsidR="00000000" w:rsidRDefault="00AC1C26">
            <w:pPr>
              <w:jc w:val="center"/>
              <w:rPr>
                <w:noProof/>
              </w:rPr>
            </w:pPr>
            <w:r>
              <w:rPr>
                <w:noProof/>
              </w:rPr>
              <w:t>0,88</w:t>
            </w:r>
          </w:p>
        </w:tc>
        <w:tc>
          <w:tcPr>
            <w:tcW w:w="586" w:type="dxa"/>
            <w:tcBorders>
              <w:top w:val="single" w:sz="6" w:space="0" w:color="auto"/>
              <w:left w:val="single" w:sz="6" w:space="0" w:color="auto"/>
              <w:right w:val="single" w:sz="6" w:space="0" w:color="auto"/>
            </w:tcBorders>
          </w:tcPr>
          <w:p w:rsidR="00000000" w:rsidRDefault="00AC1C26">
            <w:pPr>
              <w:jc w:val="center"/>
              <w:rPr>
                <w:noProof/>
              </w:rPr>
            </w:pPr>
            <w:r>
              <w:rPr>
                <w:noProof/>
              </w:rPr>
              <w:t>0,86</w:t>
            </w:r>
          </w:p>
        </w:tc>
        <w:tc>
          <w:tcPr>
            <w:tcW w:w="586" w:type="dxa"/>
            <w:tcBorders>
              <w:top w:val="single" w:sz="6" w:space="0" w:color="auto"/>
              <w:left w:val="single" w:sz="6" w:space="0" w:color="auto"/>
              <w:right w:val="single" w:sz="6" w:space="0" w:color="auto"/>
            </w:tcBorders>
          </w:tcPr>
          <w:p w:rsidR="00000000" w:rsidRDefault="00AC1C26">
            <w:pPr>
              <w:jc w:val="center"/>
              <w:rPr>
                <w:noProof/>
              </w:rPr>
            </w:pPr>
            <w:r>
              <w:rPr>
                <w:noProof/>
              </w:rPr>
              <w:t>0,82</w:t>
            </w:r>
          </w:p>
        </w:tc>
        <w:tc>
          <w:tcPr>
            <w:tcW w:w="586" w:type="dxa"/>
            <w:tcBorders>
              <w:top w:val="single" w:sz="6" w:space="0" w:color="auto"/>
              <w:left w:val="single" w:sz="6" w:space="0" w:color="auto"/>
              <w:right w:val="single" w:sz="6" w:space="0" w:color="auto"/>
            </w:tcBorders>
          </w:tcPr>
          <w:p w:rsidR="00000000" w:rsidRDefault="00AC1C26">
            <w:pPr>
              <w:jc w:val="center"/>
              <w:rPr>
                <w:noProof/>
              </w:rPr>
            </w:pPr>
            <w:r>
              <w:rPr>
                <w:noProof/>
              </w:rPr>
              <w:t>0,77</w:t>
            </w:r>
          </w:p>
        </w:tc>
        <w:tc>
          <w:tcPr>
            <w:tcW w:w="586" w:type="dxa"/>
            <w:tcBorders>
              <w:top w:val="single" w:sz="6" w:space="0" w:color="auto"/>
              <w:left w:val="single" w:sz="6" w:space="0" w:color="auto"/>
              <w:right w:val="single" w:sz="12" w:space="0" w:color="auto"/>
            </w:tcBorders>
          </w:tcPr>
          <w:p w:rsidR="00000000" w:rsidRDefault="00AC1C26">
            <w:pPr>
              <w:jc w:val="center"/>
              <w:rPr>
                <w:noProof/>
              </w:rPr>
            </w:pPr>
            <w:r>
              <w:rPr>
                <w:noProof/>
              </w:rPr>
              <w:t>0,72</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center"/>
              <w:rPr>
                <w:noProof/>
              </w:rPr>
            </w:pPr>
          </w:p>
        </w:tc>
        <w:tc>
          <w:tcPr>
            <w:tcW w:w="586" w:type="dxa"/>
            <w:tcBorders>
              <w:left w:val="single" w:sz="6" w:space="0" w:color="auto"/>
              <w:right w:val="single" w:sz="6" w:space="0" w:color="auto"/>
            </w:tcBorders>
          </w:tcPr>
          <w:p w:rsidR="00000000" w:rsidRDefault="00AC1C26">
            <w:pPr>
              <w:jc w:val="center"/>
              <w:rPr>
                <w:noProof/>
              </w:rPr>
            </w:pPr>
            <w:r>
              <w:rPr>
                <w:noProof/>
              </w:rPr>
              <w:t>0,5</w:t>
            </w:r>
          </w:p>
        </w:tc>
        <w:tc>
          <w:tcPr>
            <w:tcW w:w="586" w:type="dxa"/>
            <w:tcBorders>
              <w:left w:val="single" w:sz="6" w:space="0" w:color="auto"/>
              <w:right w:val="single" w:sz="6" w:space="0" w:color="auto"/>
            </w:tcBorders>
          </w:tcPr>
          <w:p w:rsidR="00000000" w:rsidRDefault="00AC1C26">
            <w:pPr>
              <w:jc w:val="center"/>
              <w:rPr>
                <w:noProof/>
              </w:rPr>
            </w:pPr>
            <w:r>
              <w:rPr>
                <w:noProof/>
              </w:rPr>
              <w:t>0,92</w:t>
            </w:r>
          </w:p>
        </w:tc>
        <w:tc>
          <w:tcPr>
            <w:tcW w:w="586" w:type="dxa"/>
            <w:tcBorders>
              <w:left w:val="single" w:sz="6" w:space="0" w:color="auto"/>
              <w:right w:val="single" w:sz="6" w:space="0" w:color="auto"/>
            </w:tcBorders>
          </w:tcPr>
          <w:p w:rsidR="00000000" w:rsidRDefault="00AC1C26">
            <w:pPr>
              <w:jc w:val="center"/>
              <w:rPr>
                <w:noProof/>
              </w:rPr>
            </w:pPr>
            <w:r>
              <w:rPr>
                <w:noProof/>
              </w:rPr>
              <w:t>0,90</w:t>
            </w:r>
          </w:p>
        </w:tc>
        <w:tc>
          <w:tcPr>
            <w:tcW w:w="586" w:type="dxa"/>
            <w:tcBorders>
              <w:left w:val="single" w:sz="6" w:space="0" w:color="auto"/>
              <w:right w:val="single" w:sz="6" w:space="0" w:color="auto"/>
            </w:tcBorders>
          </w:tcPr>
          <w:p w:rsidR="00000000" w:rsidRDefault="00AC1C26">
            <w:pPr>
              <w:jc w:val="center"/>
              <w:rPr>
                <w:noProof/>
              </w:rPr>
            </w:pPr>
            <w:r>
              <w:rPr>
                <w:noProof/>
              </w:rPr>
              <w:t>0,88</w:t>
            </w:r>
          </w:p>
        </w:tc>
        <w:tc>
          <w:tcPr>
            <w:tcW w:w="586" w:type="dxa"/>
            <w:tcBorders>
              <w:left w:val="single" w:sz="6" w:space="0" w:color="auto"/>
              <w:right w:val="single" w:sz="6" w:space="0" w:color="auto"/>
            </w:tcBorders>
          </w:tcPr>
          <w:p w:rsidR="00000000" w:rsidRDefault="00AC1C26">
            <w:pPr>
              <w:jc w:val="center"/>
              <w:rPr>
                <w:noProof/>
              </w:rPr>
            </w:pPr>
            <w:r>
              <w:rPr>
                <w:noProof/>
              </w:rPr>
              <w:t>0,84</w:t>
            </w:r>
          </w:p>
        </w:tc>
        <w:tc>
          <w:tcPr>
            <w:tcW w:w="586" w:type="dxa"/>
            <w:tcBorders>
              <w:left w:val="single" w:sz="6" w:space="0" w:color="auto"/>
              <w:right w:val="single" w:sz="6" w:space="0" w:color="auto"/>
            </w:tcBorders>
          </w:tcPr>
          <w:p w:rsidR="00000000" w:rsidRDefault="00AC1C26">
            <w:pPr>
              <w:jc w:val="center"/>
              <w:rPr>
                <w:noProof/>
              </w:rPr>
            </w:pPr>
            <w:r>
              <w:rPr>
                <w:noProof/>
              </w:rPr>
              <w:t>0,79</w:t>
            </w:r>
          </w:p>
        </w:tc>
        <w:tc>
          <w:tcPr>
            <w:tcW w:w="586" w:type="dxa"/>
            <w:tcBorders>
              <w:left w:val="single" w:sz="6" w:space="0" w:color="auto"/>
              <w:right w:val="single" w:sz="6" w:space="0" w:color="auto"/>
            </w:tcBorders>
          </w:tcPr>
          <w:p w:rsidR="00000000" w:rsidRDefault="00AC1C26">
            <w:pPr>
              <w:jc w:val="center"/>
              <w:rPr>
                <w:noProof/>
              </w:rPr>
            </w:pPr>
            <w:r>
              <w:rPr>
                <w:noProof/>
              </w:rPr>
              <w:t>0,72</w:t>
            </w:r>
          </w:p>
        </w:tc>
        <w:tc>
          <w:tcPr>
            <w:tcW w:w="586" w:type="dxa"/>
            <w:tcBorders>
              <w:left w:val="single" w:sz="6" w:space="0" w:color="auto"/>
              <w:right w:val="single" w:sz="6" w:space="0" w:color="auto"/>
            </w:tcBorders>
          </w:tcPr>
          <w:p w:rsidR="00000000" w:rsidRDefault="00AC1C26">
            <w:pPr>
              <w:jc w:val="center"/>
              <w:rPr>
                <w:noProof/>
              </w:rPr>
            </w:pPr>
            <w:r>
              <w:rPr>
                <w:noProof/>
              </w:rPr>
              <w:t>0,64</w:t>
            </w:r>
          </w:p>
        </w:tc>
        <w:tc>
          <w:tcPr>
            <w:tcW w:w="586" w:type="dxa"/>
            <w:tcBorders>
              <w:left w:val="single" w:sz="6" w:space="0" w:color="auto"/>
              <w:right w:val="single" w:sz="12" w:space="0" w:color="auto"/>
            </w:tcBorders>
          </w:tcPr>
          <w:p w:rsidR="00000000" w:rsidRDefault="00AC1C26">
            <w:pPr>
              <w:jc w:val="center"/>
              <w:rPr>
                <w:noProof/>
              </w:rPr>
            </w:pPr>
            <w:r>
              <w:rPr>
                <w:noProof/>
              </w:rPr>
              <w:t>0</w:t>
            </w:r>
            <w:r>
              <w:t>,</w:t>
            </w:r>
            <w:r>
              <w:rPr>
                <w:noProof/>
              </w:rPr>
              <w:t>55</w:t>
            </w:r>
          </w:p>
        </w:tc>
      </w:tr>
      <w:tr w:rsidR="00000000">
        <w:tblPrEx>
          <w:tblCellMar>
            <w:top w:w="0" w:type="dxa"/>
            <w:bottom w:w="0" w:type="dxa"/>
          </w:tblCellMar>
        </w:tblPrEx>
        <w:tc>
          <w:tcPr>
            <w:tcW w:w="992" w:type="dxa"/>
            <w:tcBorders>
              <w:left w:val="single" w:sz="12" w:space="0" w:color="auto"/>
              <w:bottom w:val="single" w:sz="12" w:space="0" w:color="auto"/>
              <w:right w:val="single" w:sz="6" w:space="0" w:color="auto"/>
            </w:tcBorders>
          </w:tcPr>
          <w:p w:rsidR="00000000" w:rsidRDefault="00AC1C26">
            <w:pPr>
              <w:jc w:val="center"/>
              <w:rPr>
                <w:noProof/>
              </w:rPr>
            </w:pPr>
          </w:p>
        </w:tc>
        <w:tc>
          <w:tcPr>
            <w:tcW w:w="586" w:type="dxa"/>
            <w:tcBorders>
              <w:left w:val="single" w:sz="6" w:space="0" w:color="auto"/>
              <w:bottom w:val="single" w:sz="12" w:space="0" w:color="auto"/>
              <w:right w:val="single" w:sz="6" w:space="0" w:color="auto"/>
            </w:tcBorders>
          </w:tcPr>
          <w:p w:rsidR="00000000" w:rsidRDefault="00AC1C26">
            <w:pPr>
              <w:jc w:val="center"/>
              <w:rPr>
                <w:noProof/>
              </w:rPr>
            </w:pPr>
            <w:r>
              <w:rPr>
                <w:noProof/>
              </w:rPr>
              <w:t>1,0</w:t>
            </w:r>
          </w:p>
        </w:tc>
        <w:tc>
          <w:tcPr>
            <w:tcW w:w="586" w:type="dxa"/>
            <w:tcBorders>
              <w:left w:val="single" w:sz="6" w:space="0" w:color="auto"/>
              <w:bottom w:val="single" w:sz="12" w:space="0" w:color="auto"/>
              <w:right w:val="single" w:sz="6" w:space="0" w:color="auto"/>
            </w:tcBorders>
          </w:tcPr>
          <w:p w:rsidR="00000000" w:rsidRDefault="00AC1C26">
            <w:pPr>
              <w:jc w:val="center"/>
              <w:rPr>
                <w:noProof/>
              </w:rPr>
            </w:pPr>
            <w:r>
              <w:rPr>
                <w:noProof/>
              </w:rPr>
              <w:t>0,91</w:t>
            </w:r>
          </w:p>
        </w:tc>
        <w:tc>
          <w:tcPr>
            <w:tcW w:w="586" w:type="dxa"/>
            <w:tcBorders>
              <w:left w:val="single" w:sz="6" w:space="0" w:color="auto"/>
              <w:bottom w:val="single" w:sz="12" w:space="0" w:color="auto"/>
              <w:right w:val="single" w:sz="6" w:space="0" w:color="auto"/>
            </w:tcBorders>
          </w:tcPr>
          <w:p w:rsidR="00000000" w:rsidRDefault="00AC1C26">
            <w:pPr>
              <w:jc w:val="center"/>
              <w:rPr>
                <w:noProof/>
              </w:rPr>
            </w:pPr>
            <w:r>
              <w:rPr>
                <w:noProof/>
              </w:rPr>
              <w:t>0,90</w:t>
            </w:r>
          </w:p>
        </w:tc>
        <w:tc>
          <w:tcPr>
            <w:tcW w:w="586" w:type="dxa"/>
            <w:tcBorders>
              <w:left w:val="single" w:sz="6" w:space="0" w:color="auto"/>
              <w:bottom w:val="single" w:sz="12" w:space="0" w:color="auto"/>
              <w:right w:val="single" w:sz="6" w:space="0" w:color="auto"/>
            </w:tcBorders>
          </w:tcPr>
          <w:p w:rsidR="00000000" w:rsidRDefault="00AC1C26">
            <w:pPr>
              <w:jc w:val="center"/>
              <w:rPr>
                <w:noProof/>
              </w:rPr>
            </w:pPr>
            <w:r>
              <w:rPr>
                <w:noProof/>
              </w:rPr>
              <w:t>0,86</w:t>
            </w:r>
          </w:p>
        </w:tc>
        <w:tc>
          <w:tcPr>
            <w:tcW w:w="586" w:type="dxa"/>
            <w:tcBorders>
              <w:left w:val="single" w:sz="6" w:space="0" w:color="auto"/>
              <w:bottom w:val="single" w:sz="12" w:space="0" w:color="auto"/>
              <w:right w:val="single" w:sz="6" w:space="0" w:color="auto"/>
            </w:tcBorders>
          </w:tcPr>
          <w:p w:rsidR="00000000" w:rsidRDefault="00AC1C26">
            <w:pPr>
              <w:jc w:val="center"/>
              <w:rPr>
                <w:noProof/>
              </w:rPr>
            </w:pPr>
            <w:r>
              <w:rPr>
                <w:noProof/>
              </w:rPr>
              <w:t>0,80</w:t>
            </w:r>
          </w:p>
        </w:tc>
        <w:tc>
          <w:tcPr>
            <w:tcW w:w="586" w:type="dxa"/>
            <w:tcBorders>
              <w:left w:val="single" w:sz="6" w:space="0" w:color="auto"/>
              <w:bottom w:val="single" w:sz="12" w:space="0" w:color="auto"/>
              <w:right w:val="single" w:sz="6" w:space="0" w:color="auto"/>
            </w:tcBorders>
          </w:tcPr>
          <w:p w:rsidR="00000000" w:rsidRDefault="00AC1C26">
            <w:pPr>
              <w:jc w:val="center"/>
              <w:rPr>
                <w:noProof/>
              </w:rPr>
            </w:pPr>
            <w:r>
              <w:rPr>
                <w:noProof/>
              </w:rPr>
              <w:t>0,71</w:t>
            </w:r>
          </w:p>
        </w:tc>
        <w:tc>
          <w:tcPr>
            <w:tcW w:w="586" w:type="dxa"/>
            <w:tcBorders>
              <w:left w:val="single" w:sz="6" w:space="0" w:color="auto"/>
              <w:bottom w:val="single" w:sz="12" w:space="0" w:color="auto"/>
              <w:right w:val="single" w:sz="6" w:space="0" w:color="auto"/>
            </w:tcBorders>
          </w:tcPr>
          <w:p w:rsidR="00000000" w:rsidRDefault="00AC1C26">
            <w:pPr>
              <w:jc w:val="center"/>
              <w:rPr>
                <w:noProof/>
              </w:rPr>
            </w:pPr>
            <w:r>
              <w:rPr>
                <w:noProof/>
              </w:rPr>
              <w:t>0,62</w:t>
            </w:r>
          </w:p>
        </w:tc>
        <w:tc>
          <w:tcPr>
            <w:tcW w:w="586" w:type="dxa"/>
            <w:tcBorders>
              <w:left w:val="single" w:sz="6" w:space="0" w:color="auto"/>
              <w:bottom w:val="single" w:sz="12" w:space="0" w:color="auto"/>
              <w:right w:val="single" w:sz="6" w:space="0" w:color="auto"/>
            </w:tcBorders>
          </w:tcPr>
          <w:p w:rsidR="00000000" w:rsidRDefault="00AC1C26">
            <w:pPr>
              <w:jc w:val="center"/>
              <w:rPr>
                <w:noProof/>
              </w:rPr>
            </w:pPr>
            <w:r>
              <w:rPr>
                <w:noProof/>
              </w:rPr>
              <w:t>0,54</w:t>
            </w:r>
          </w:p>
        </w:tc>
        <w:tc>
          <w:tcPr>
            <w:tcW w:w="586" w:type="dxa"/>
            <w:tcBorders>
              <w:left w:val="single" w:sz="6" w:space="0" w:color="auto"/>
              <w:bottom w:val="single" w:sz="12" w:space="0" w:color="auto"/>
              <w:right w:val="single" w:sz="12" w:space="0" w:color="auto"/>
            </w:tcBorders>
          </w:tcPr>
          <w:p w:rsidR="00000000" w:rsidRDefault="00AC1C26">
            <w:pPr>
              <w:jc w:val="center"/>
              <w:rPr>
                <w:noProof/>
              </w:rPr>
            </w:pPr>
            <w:r>
              <w:rPr>
                <w:noProof/>
              </w:rPr>
              <w:t>0,45</w:t>
            </w:r>
          </w:p>
        </w:tc>
      </w:tr>
    </w:tbl>
    <w:p w:rsidR="00000000" w:rsidRDefault="00AC1C26">
      <w:pPr>
        <w:ind w:firstLine="284"/>
        <w:jc w:val="both"/>
      </w:pPr>
    </w:p>
    <w:p w:rsidR="00000000" w:rsidRDefault="00AC1C26">
      <w:pPr>
        <w:ind w:firstLine="284"/>
        <w:jc w:val="both"/>
      </w:pPr>
      <w:r>
        <w:t>Таблица</w:t>
      </w:r>
      <w:r>
        <w:rPr>
          <w:noProof/>
        </w:rPr>
        <w:t xml:space="preserve"> 27</w:t>
      </w:r>
    </w:p>
    <w:tbl>
      <w:tblPr>
        <w:tblW w:w="0" w:type="auto"/>
        <w:tblInd w:w="40" w:type="dxa"/>
        <w:tblLayout w:type="fixed"/>
        <w:tblCellMar>
          <w:left w:w="39" w:type="dxa"/>
          <w:right w:w="39" w:type="dxa"/>
        </w:tblCellMar>
        <w:tblLook w:val="0000" w:firstRow="0" w:lastRow="0" w:firstColumn="0" w:lastColumn="0" w:noHBand="0" w:noVBand="0"/>
      </w:tblPr>
      <w:tblGrid>
        <w:gridCol w:w="992"/>
        <w:gridCol w:w="586"/>
        <w:gridCol w:w="586"/>
        <w:gridCol w:w="586"/>
        <w:gridCol w:w="586"/>
        <w:gridCol w:w="586"/>
        <w:gridCol w:w="586"/>
        <w:gridCol w:w="586"/>
        <w:gridCol w:w="586"/>
        <w:gridCol w:w="588"/>
      </w:tblGrid>
      <w:tr w:rsidR="00000000">
        <w:tblPrEx>
          <w:tblCellMar>
            <w:top w:w="0" w:type="dxa"/>
            <w:bottom w:w="0" w:type="dxa"/>
          </w:tblCellMar>
        </w:tblPrEx>
        <w:tc>
          <w:tcPr>
            <w:tcW w:w="992" w:type="dxa"/>
            <w:tcBorders>
              <w:top w:val="single" w:sz="12" w:space="0" w:color="auto"/>
              <w:left w:val="single" w:sz="12" w:space="0" w:color="auto"/>
              <w:right w:val="single" w:sz="6" w:space="0" w:color="auto"/>
            </w:tcBorders>
          </w:tcPr>
          <w:p w:rsidR="00000000" w:rsidRDefault="00AC1C26">
            <w:pPr>
              <w:jc w:val="both"/>
            </w:pPr>
          </w:p>
          <w:p w:rsidR="00000000" w:rsidRDefault="00AC1C26">
            <w:pPr>
              <w:jc w:val="both"/>
            </w:pPr>
            <w:r>
              <w:t>Бетон</w:t>
            </w:r>
          </w:p>
        </w:tc>
        <w:tc>
          <w:tcPr>
            <w:tcW w:w="586" w:type="dxa"/>
            <w:tcBorders>
              <w:top w:val="single" w:sz="12" w:space="0" w:color="auto"/>
              <w:left w:val="single" w:sz="6" w:space="0" w:color="auto"/>
              <w:right w:val="single" w:sz="6" w:space="0" w:color="auto"/>
            </w:tcBorders>
          </w:tcPr>
          <w:p w:rsidR="00000000" w:rsidRDefault="00AC1C26">
            <w:pPr>
              <w:jc w:val="both"/>
              <w:rPr>
                <w:i/>
                <w:lang w:val="en-US"/>
              </w:rPr>
            </w:pPr>
            <w:r>
              <w:rPr>
                <w:i/>
                <w:noProof/>
                <w:position w:val="-26"/>
              </w:rPr>
              <w:object w:dxaOrig="400" w:dyaOrig="660">
                <v:shape id="_x0000_i1575" type="#_x0000_t75" style="width:12.75pt;height:21pt" o:ole="">
                  <v:imagedata r:id="rId1044" o:title=""/>
                </v:shape>
                <o:OLEObject Type="Embed" ProgID="Equation.3" ShapeID="_x0000_i1575" DrawAspect="Content" ObjectID="_1480582431" r:id="rId1046"/>
              </w:object>
            </w:r>
          </w:p>
        </w:tc>
        <w:tc>
          <w:tcPr>
            <w:tcW w:w="4690" w:type="dxa"/>
            <w:gridSpan w:val="8"/>
            <w:tcBorders>
              <w:top w:val="single" w:sz="12" w:space="0" w:color="auto"/>
              <w:left w:val="single" w:sz="6" w:space="0" w:color="auto"/>
              <w:bottom w:val="single" w:sz="6" w:space="0" w:color="auto"/>
              <w:right w:val="single" w:sz="12" w:space="0" w:color="auto"/>
            </w:tcBorders>
          </w:tcPr>
          <w:p w:rsidR="00000000" w:rsidRDefault="00AC1C26">
            <w:pPr>
              <w:jc w:val="both"/>
              <w:rPr>
                <w:i/>
                <w:lang w:val="en-US"/>
              </w:rPr>
            </w:pPr>
            <w:r>
              <w:t xml:space="preserve">Коэффициент </w:t>
            </w:r>
            <w:r>
              <w:rPr>
                <w:i/>
                <w:lang w:val="en-US"/>
              </w:rPr>
              <w:sym w:font="Symbol" w:char="F06A"/>
            </w:r>
            <w:r>
              <w:rPr>
                <w:i/>
                <w:vertAlign w:val="subscript"/>
                <w:lang w:val="en-US"/>
              </w:rPr>
              <w:t>b</w:t>
            </w:r>
            <w:r>
              <w:rPr>
                <w:lang w:val="en-US"/>
              </w:rPr>
              <w:t xml:space="preserve"> </w:t>
            </w:r>
            <w:r>
              <w:t xml:space="preserve">при </w:t>
            </w:r>
            <w:r>
              <w:rPr>
                <w:i/>
                <w:lang w:val="en-US"/>
              </w:rPr>
              <w:t>l</w:t>
            </w:r>
            <w:r>
              <w:rPr>
                <w:vertAlign w:val="subscript"/>
                <w:lang w:val="en-US"/>
              </w:rPr>
              <w:t>0</w:t>
            </w:r>
            <w:r>
              <w:rPr>
                <w:lang w:val="en-US"/>
              </w:rPr>
              <w:t>/</w:t>
            </w:r>
            <w:r>
              <w:rPr>
                <w:i/>
                <w:lang w:val="en-US"/>
              </w:rPr>
              <w:t>h</w:t>
            </w:r>
          </w:p>
        </w:tc>
      </w:tr>
      <w:tr w:rsidR="00000000">
        <w:tblPrEx>
          <w:tblCellMar>
            <w:top w:w="0" w:type="dxa"/>
            <w:bottom w:w="0" w:type="dxa"/>
          </w:tblCellMar>
        </w:tblPrEx>
        <w:tc>
          <w:tcPr>
            <w:tcW w:w="992" w:type="dxa"/>
            <w:tcBorders>
              <w:left w:val="single" w:sz="12" w:space="0" w:color="auto"/>
              <w:bottom w:val="single" w:sz="12" w:space="0" w:color="auto"/>
              <w:right w:val="single" w:sz="6" w:space="0" w:color="auto"/>
            </w:tcBorders>
          </w:tcPr>
          <w:p w:rsidR="00000000" w:rsidRDefault="00AC1C26">
            <w:pPr>
              <w:jc w:val="both"/>
              <w:rPr>
                <w:i/>
                <w:lang w:val="en-US"/>
              </w:rPr>
            </w:pPr>
          </w:p>
        </w:tc>
        <w:tc>
          <w:tcPr>
            <w:tcW w:w="586" w:type="dxa"/>
            <w:tcBorders>
              <w:left w:val="single" w:sz="6" w:space="0" w:color="auto"/>
              <w:bottom w:val="single" w:sz="12" w:space="0" w:color="auto"/>
              <w:right w:val="single" w:sz="6" w:space="0" w:color="auto"/>
            </w:tcBorders>
          </w:tcPr>
          <w:p w:rsidR="00000000" w:rsidRDefault="00AC1C26">
            <w:pPr>
              <w:jc w:val="both"/>
              <w:rPr>
                <w:i/>
                <w:lang w:val="en-US"/>
              </w:rPr>
            </w:pP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both"/>
              <w:rPr>
                <w:noProof/>
              </w:rPr>
            </w:pPr>
            <w:r>
              <w:rPr>
                <w:noProof/>
              </w:rPr>
              <w:t>6</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both"/>
              <w:rPr>
                <w:noProof/>
              </w:rPr>
            </w:pPr>
            <w:r>
              <w:rPr>
                <w:noProof/>
              </w:rPr>
              <w:t>8</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both"/>
              <w:rPr>
                <w:noProof/>
              </w:rPr>
            </w:pPr>
            <w:r>
              <w:rPr>
                <w:noProof/>
              </w:rPr>
              <w:t>10</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both"/>
              <w:rPr>
                <w:noProof/>
              </w:rPr>
            </w:pPr>
            <w:r>
              <w:rPr>
                <w:noProof/>
              </w:rPr>
              <w:t>12</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both"/>
              <w:rPr>
                <w:noProof/>
              </w:rPr>
            </w:pPr>
            <w:r>
              <w:rPr>
                <w:noProof/>
              </w:rPr>
              <w:t>14</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both"/>
              <w:rPr>
                <w:noProof/>
              </w:rPr>
            </w:pPr>
            <w:r>
              <w:rPr>
                <w:noProof/>
              </w:rPr>
              <w:t>16</w:t>
            </w:r>
          </w:p>
        </w:tc>
        <w:tc>
          <w:tcPr>
            <w:tcW w:w="586" w:type="dxa"/>
            <w:tcBorders>
              <w:top w:val="single" w:sz="6" w:space="0" w:color="auto"/>
              <w:left w:val="single" w:sz="6" w:space="0" w:color="auto"/>
              <w:bottom w:val="single" w:sz="12" w:space="0" w:color="auto"/>
              <w:right w:val="single" w:sz="6" w:space="0" w:color="auto"/>
            </w:tcBorders>
          </w:tcPr>
          <w:p w:rsidR="00000000" w:rsidRDefault="00AC1C26">
            <w:pPr>
              <w:jc w:val="both"/>
              <w:rPr>
                <w:noProof/>
              </w:rPr>
            </w:pPr>
            <w:r>
              <w:rPr>
                <w:noProof/>
              </w:rPr>
              <w:t>18</w:t>
            </w:r>
          </w:p>
        </w:tc>
        <w:tc>
          <w:tcPr>
            <w:tcW w:w="586" w:type="dxa"/>
            <w:tcBorders>
              <w:top w:val="single" w:sz="6" w:space="0" w:color="auto"/>
              <w:left w:val="single" w:sz="6" w:space="0" w:color="auto"/>
              <w:bottom w:val="single" w:sz="12" w:space="0" w:color="auto"/>
              <w:right w:val="single" w:sz="12" w:space="0" w:color="auto"/>
            </w:tcBorders>
          </w:tcPr>
          <w:p w:rsidR="00000000" w:rsidRDefault="00AC1C26">
            <w:pPr>
              <w:jc w:val="both"/>
              <w:rPr>
                <w:noProof/>
              </w:rPr>
            </w:pPr>
            <w:r>
              <w:rPr>
                <w:noProof/>
              </w:rPr>
              <w:t>20</w:t>
            </w:r>
          </w:p>
        </w:tc>
      </w:tr>
      <w:tr w:rsidR="00000000">
        <w:tblPrEx>
          <w:tblCellMar>
            <w:top w:w="0" w:type="dxa"/>
            <w:bottom w:w="0" w:type="dxa"/>
          </w:tblCellMar>
        </w:tblPrEx>
        <w:tc>
          <w:tcPr>
            <w:tcW w:w="6268" w:type="dxa"/>
            <w:gridSpan w:val="10"/>
            <w:tcBorders>
              <w:left w:val="single" w:sz="12" w:space="0" w:color="auto"/>
              <w:right w:val="single" w:sz="12" w:space="0" w:color="auto"/>
            </w:tcBorders>
          </w:tcPr>
          <w:p w:rsidR="00000000" w:rsidRDefault="00AC1C26">
            <w:pPr>
              <w:jc w:val="both"/>
              <w:rPr>
                <w:lang w:val="en-US"/>
              </w:rPr>
            </w:pPr>
          </w:p>
          <w:p w:rsidR="00000000" w:rsidRDefault="00AC1C26">
            <w:pPr>
              <w:jc w:val="both"/>
            </w:pPr>
            <w:r>
              <w:t xml:space="preserve">А. При </w:t>
            </w:r>
            <w:r>
              <w:rPr>
                <w:i/>
              </w:rPr>
              <w:t>а</w:t>
            </w:r>
            <w:r>
              <w:t xml:space="preserve"> = </w:t>
            </w:r>
            <w:r>
              <w:rPr>
                <w:i/>
                <w:lang w:val="en-US"/>
              </w:rPr>
              <w:t>a’</w:t>
            </w:r>
            <w:r>
              <w:rPr>
                <w:lang w:val="en-US"/>
              </w:rPr>
              <w:t xml:space="preserve"> &lt;</w:t>
            </w:r>
            <w:r>
              <w:t xml:space="preserve"> </w:t>
            </w:r>
            <w:r>
              <w:rPr>
                <w:lang w:val="en-US"/>
              </w:rPr>
              <w:t>0,15</w:t>
            </w:r>
            <w:r>
              <w:rPr>
                <w:i/>
                <w:lang w:val="en-US"/>
              </w:rPr>
              <w:t>h</w:t>
            </w:r>
            <w:r>
              <w:t xml:space="preserve"> и при отсутствии промежуточных стержней (см. эскиз) или при площади сечения этих стержней менее </w:t>
            </w:r>
            <w:r>
              <w:rPr>
                <w:i/>
                <w:lang w:val="en-US"/>
              </w:rPr>
              <w:t>A</w:t>
            </w:r>
            <w:r>
              <w:rPr>
                <w:i/>
                <w:vertAlign w:val="subscript"/>
                <w:lang w:val="en-US"/>
              </w:rPr>
              <w:t>s,tot</w:t>
            </w:r>
            <w:r>
              <w:rPr>
                <w:lang w:val="en-US"/>
              </w:rPr>
              <w:t>/3</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both"/>
            </w:pPr>
            <w:r>
              <w:t>Тяжелый</w:t>
            </w:r>
          </w:p>
        </w:tc>
        <w:tc>
          <w:tcPr>
            <w:tcW w:w="586" w:type="dxa"/>
            <w:tcBorders>
              <w:left w:val="single" w:sz="6" w:space="0" w:color="auto"/>
              <w:right w:val="single" w:sz="6" w:space="0" w:color="auto"/>
            </w:tcBorders>
          </w:tcPr>
          <w:p w:rsidR="00000000" w:rsidRDefault="00AC1C26">
            <w:pPr>
              <w:jc w:val="both"/>
              <w:rPr>
                <w:noProof/>
              </w:rPr>
            </w:pPr>
            <w:r>
              <w:rPr>
                <w:noProof/>
              </w:rPr>
              <w:t>0</w:t>
            </w:r>
          </w:p>
        </w:tc>
        <w:tc>
          <w:tcPr>
            <w:tcW w:w="586" w:type="dxa"/>
            <w:tcBorders>
              <w:left w:val="single" w:sz="6" w:space="0" w:color="auto"/>
              <w:right w:val="single" w:sz="6" w:space="0" w:color="auto"/>
            </w:tcBorders>
          </w:tcPr>
          <w:p w:rsidR="00000000" w:rsidRDefault="00AC1C26">
            <w:pPr>
              <w:jc w:val="both"/>
              <w:rPr>
                <w:noProof/>
              </w:rPr>
            </w:pPr>
            <w:r>
              <w:rPr>
                <w:noProof/>
              </w:rPr>
              <w:t>0,</w:t>
            </w:r>
            <w:r>
              <w:rPr>
                <w:noProof/>
              </w:rPr>
              <w:t>93</w:t>
            </w:r>
          </w:p>
        </w:tc>
        <w:tc>
          <w:tcPr>
            <w:tcW w:w="586" w:type="dxa"/>
            <w:tcBorders>
              <w:left w:val="single" w:sz="6" w:space="0" w:color="auto"/>
              <w:right w:val="single" w:sz="6" w:space="0" w:color="auto"/>
            </w:tcBorders>
          </w:tcPr>
          <w:p w:rsidR="00000000" w:rsidRDefault="00AC1C26">
            <w:pPr>
              <w:jc w:val="both"/>
              <w:rPr>
                <w:noProof/>
              </w:rPr>
            </w:pPr>
            <w:r>
              <w:rPr>
                <w:noProof/>
              </w:rPr>
              <w:t>0,92</w:t>
            </w:r>
          </w:p>
        </w:tc>
        <w:tc>
          <w:tcPr>
            <w:tcW w:w="586" w:type="dxa"/>
            <w:tcBorders>
              <w:left w:val="single" w:sz="6" w:space="0" w:color="auto"/>
              <w:right w:val="single" w:sz="6" w:space="0" w:color="auto"/>
            </w:tcBorders>
          </w:tcPr>
          <w:p w:rsidR="00000000" w:rsidRDefault="00AC1C26">
            <w:pPr>
              <w:jc w:val="both"/>
              <w:rPr>
                <w:noProof/>
              </w:rPr>
            </w:pPr>
            <w:r>
              <w:rPr>
                <w:noProof/>
              </w:rPr>
              <w:t>0,91</w:t>
            </w:r>
          </w:p>
        </w:tc>
        <w:tc>
          <w:tcPr>
            <w:tcW w:w="586" w:type="dxa"/>
            <w:tcBorders>
              <w:left w:val="single" w:sz="6" w:space="0" w:color="auto"/>
              <w:right w:val="single" w:sz="6" w:space="0" w:color="auto"/>
            </w:tcBorders>
          </w:tcPr>
          <w:p w:rsidR="00000000" w:rsidRDefault="00AC1C26">
            <w:pPr>
              <w:jc w:val="both"/>
              <w:rPr>
                <w:noProof/>
              </w:rPr>
            </w:pPr>
            <w:r>
              <w:rPr>
                <w:noProof/>
              </w:rPr>
              <w:t>0,90</w:t>
            </w:r>
          </w:p>
        </w:tc>
        <w:tc>
          <w:tcPr>
            <w:tcW w:w="586" w:type="dxa"/>
            <w:tcBorders>
              <w:left w:val="single" w:sz="6" w:space="0" w:color="auto"/>
              <w:right w:val="single" w:sz="6" w:space="0" w:color="auto"/>
            </w:tcBorders>
          </w:tcPr>
          <w:p w:rsidR="00000000" w:rsidRDefault="00AC1C26">
            <w:pPr>
              <w:jc w:val="both"/>
              <w:rPr>
                <w:noProof/>
              </w:rPr>
            </w:pPr>
            <w:r>
              <w:rPr>
                <w:noProof/>
              </w:rPr>
              <w:t>0,89</w:t>
            </w:r>
          </w:p>
        </w:tc>
        <w:tc>
          <w:tcPr>
            <w:tcW w:w="586" w:type="dxa"/>
            <w:tcBorders>
              <w:left w:val="single" w:sz="6" w:space="0" w:color="auto"/>
              <w:right w:val="single" w:sz="6" w:space="0" w:color="auto"/>
            </w:tcBorders>
          </w:tcPr>
          <w:p w:rsidR="00000000" w:rsidRDefault="00AC1C26">
            <w:pPr>
              <w:jc w:val="both"/>
              <w:rPr>
                <w:noProof/>
              </w:rPr>
            </w:pPr>
            <w:r>
              <w:rPr>
                <w:noProof/>
              </w:rPr>
              <w:t>0,88</w:t>
            </w:r>
          </w:p>
        </w:tc>
        <w:tc>
          <w:tcPr>
            <w:tcW w:w="586" w:type="dxa"/>
            <w:tcBorders>
              <w:left w:val="single" w:sz="6" w:space="0" w:color="auto"/>
              <w:right w:val="single" w:sz="6" w:space="0" w:color="auto"/>
            </w:tcBorders>
          </w:tcPr>
          <w:p w:rsidR="00000000" w:rsidRDefault="00AC1C26">
            <w:pPr>
              <w:jc w:val="both"/>
              <w:rPr>
                <w:noProof/>
              </w:rPr>
            </w:pPr>
            <w:r>
              <w:rPr>
                <w:noProof/>
              </w:rPr>
              <w:t>0,86</w:t>
            </w:r>
          </w:p>
        </w:tc>
        <w:tc>
          <w:tcPr>
            <w:tcW w:w="586" w:type="dxa"/>
            <w:tcBorders>
              <w:left w:val="single" w:sz="6" w:space="0" w:color="auto"/>
              <w:right w:val="single" w:sz="12" w:space="0" w:color="auto"/>
            </w:tcBorders>
          </w:tcPr>
          <w:p w:rsidR="00000000" w:rsidRDefault="00AC1C26">
            <w:pPr>
              <w:jc w:val="both"/>
              <w:rPr>
                <w:noProof/>
              </w:rPr>
            </w:pPr>
            <w:r>
              <w:rPr>
                <w:noProof/>
              </w:rPr>
              <w:t>0,84</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both"/>
              <w:rPr>
                <w:noProof/>
              </w:rPr>
            </w:pPr>
          </w:p>
        </w:tc>
        <w:tc>
          <w:tcPr>
            <w:tcW w:w="586" w:type="dxa"/>
            <w:tcBorders>
              <w:left w:val="single" w:sz="6" w:space="0" w:color="auto"/>
              <w:right w:val="single" w:sz="6" w:space="0" w:color="auto"/>
            </w:tcBorders>
          </w:tcPr>
          <w:p w:rsidR="00000000" w:rsidRDefault="00AC1C26">
            <w:pPr>
              <w:jc w:val="both"/>
              <w:rPr>
                <w:noProof/>
              </w:rPr>
            </w:pPr>
            <w:r>
              <w:rPr>
                <w:noProof/>
              </w:rPr>
              <w:t>0,5</w:t>
            </w:r>
          </w:p>
        </w:tc>
        <w:tc>
          <w:tcPr>
            <w:tcW w:w="586" w:type="dxa"/>
            <w:tcBorders>
              <w:left w:val="single" w:sz="6" w:space="0" w:color="auto"/>
              <w:right w:val="single" w:sz="6" w:space="0" w:color="auto"/>
            </w:tcBorders>
          </w:tcPr>
          <w:p w:rsidR="00000000" w:rsidRDefault="00AC1C26">
            <w:pPr>
              <w:jc w:val="both"/>
              <w:rPr>
                <w:noProof/>
              </w:rPr>
            </w:pPr>
            <w:r>
              <w:rPr>
                <w:noProof/>
              </w:rPr>
              <w:t>0,92</w:t>
            </w:r>
          </w:p>
        </w:tc>
        <w:tc>
          <w:tcPr>
            <w:tcW w:w="586" w:type="dxa"/>
            <w:tcBorders>
              <w:left w:val="single" w:sz="6" w:space="0" w:color="auto"/>
              <w:right w:val="single" w:sz="6" w:space="0" w:color="auto"/>
            </w:tcBorders>
          </w:tcPr>
          <w:p w:rsidR="00000000" w:rsidRDefault="00AC1C26">
            <w:pPr>
              <w:jc w:val="both"/>
              <w:rPr>
                <w:noProof/>
              </w:rPr>
            </w:pPr>
            <w:r>
              <w:rPr>
                <w:noProof/>
              </w:rPr>
              <w:t>0,92</w:t>
            </w:r>
          </w:p>
        </w:tc>
        <w:tc>
          <w:tcPr>
            <w:tcW w:w="586" w:type="dxa"/>
            <w:tcBorders>
              <w:left w:val="single" w:sz="6" w:space="0" w:color="auto"/>
              <w:right w:val="single" w:sz="6" w:space="0" w:color="auto"/>
            </w:tcBorders>
          </w:tcPr>
          <w:p w:rsidR="00000000" w:rsidRDefault="00AC1C26">
            <w:pPr>
              <w:jc w:val="both"/>
              <w:rPr>
                <w:noProof/>
              </w:rPr>
            </w:pPr>
            <w:r>
              <w:rPr>
                <w:noProof/>
              </w:rPr>
              <w:t>0,91</w:t>
            </w:r>
          </w:p>
        </w:tc>
        <w:tc>
          <w:tcPr>
            <w:tcW w:w="586" w:type="dxa"/>
            <w:tcBorders>
              <w:left w:val="single" w:sz="6" w:space="0" w:color="auto"/>
              <w:right w:val="single" w:sz="6" w:space="0" w:color="auto"/>
            </w:tcBorders>
          </w:tcPr>
          <w:p w:rsidR="00000000" w:rsidRDefault="00AC1C26">
            <w:pPr>
              <w:jc w:val="both"/>
              <w:rPr>
                <w:noProof/>
              </w:rPr>
            </w:pPr>
            <w:r>
              <w:rPr>
                <w:noProof/>
              </w:rPr>
              <w:t>0,89</w:t>
            </w:r>
          </w:p>
        </w:tc>
        <w:tc>
          <w:tcPr>
            <w:tcW w:w="586" w:type="dxa"/>
            <w:tcBorders>
              <w:left w:val="single" w:sz="6" w:space="0" w:color="auto"/>
              <w:right w:val="single" w:sz="6" w:space="0" w:color="auto"/>
            </w:tcBorders>
          </w:tcPr>
          <w:p w:rsidR="00000000" w:rsidRDefault="00AC1C26">
            <w:pPr>
              <w:jc w:val="both"/>
              <w:rPr>
                <w:noProof/>
              </w:rPr>
            </w:pPr>
            <w:r>
              <w:rPr>
                <w:noProof/>
              </w:rPr>
              <w:t>0,88</w:t>
            </w:r>
          </w:p>
        </w:tc>
        <w:tc>
          <w:tcPr>
            <w:tcW w:w="586" w:type="dxa"/>
            <w:tcBorders>
              <w:left w:val="single" w:sz="6" w:space="0" w:color="auto"/>
              <w:right w:val="single" w:sz="6" w:space="0" w:color="auto"/>
            </w:tcBorders>
          </w:tcPr>
          <w:p w:rsidR="00000000" w:rsidRDefault="00AC1C26">
            <w:pPr>
              <w:jc w:val="both"/>
              <w:rPr>
                <w:noProof/>
              </w:rPr>
            </w:pPr>
            <w:r>
              <w:rPr>
                <w:noProof/>
              </w:rPr>
              <w:t>0,86</w:t>
            </w:r>
          </w:p>
        </w:tc>
        <w:tc>
          <w:tcPr>
            <w:tcW w:w="586" w:type="dxa"/>
            <w:tcBorders>
              <w:left w:val="single" w:sz="6" w:space="0" w:color="auto"/>
              <w:right w:val="single" w:sz="6" w:space="0" w:color="auto"/>
            </w:tcBorders>
          </w:tcPr>
          <w:p w:rsidR="00000000" w:rsidRDefault="00AC1C26">
            <w:pPr>
              <w:jc w:val="both"/>
              <w:rPr>
                <w:noProof/>
              </w:rPr>
            </w:pPr>
            <w:r>
              <w:rPr>
                <w:noProof/>
              </w:rPr>
              <w:t>0,83</w:t>
            </w:r>
          </w:p>
        </w:tc>
        <w:tc>
          <w:tcPr>
            <w:tcW w:w="586" w:type="dxa"/>
            <w:tcBorders>
              <w:left w:val="single" w:sz="6" w:space="0" w:color="auto"/>
              <w:right w:val="single" w:sz="12" w:space="0" w:color="auto"/>
            </w:tcBorders>
          </w:tcPr>
          <w:p w:rsidR="00000000" w:rsidRDefault="00AC1C26">
            <w:pPr>
              <w:jc w:val="both"/>
              <w:rPr>
                <w:noProof/>
              </w:rPr>
            </w:pPr>
            <w:r>
              <w:rPr>
                <w:noProof/>
              </w:rPr>
              <w:t>0,79</w:t>
            </w:r>
          </w:p>
        </w:tc>
      </w:tr>
      <w:tr w:rsidR="00000000">
        <w:tblPrEx>
          <w:tblCellMar>
            <w:top w:w="0" w:type="dxa"/>
            <w:bottom w:w="0" w:type="dxa"/>
          </w:tblCellMar>
        </w:tblPrEx>
        <w:tc>
          <w:tcPr>
            <w:tcW w:w="992" w:type="dxa"/>
            <w:tcBorders>
              <w:left w:val="single" w:sz="12" w:space="0" w:color="auto"/>
              <w:bottom w:val="single" w:sz="6" w:space="0" w:color="auto"/>
              <w:right w:val="single" w:sz="6" w:space="0" w:color="auto"/>
            </w:tcBorders>
          </w:tcPr>
          <w:p w:rsidR="00000000" w:rsidRDefault="00AC1C26">
            <w:pPr>
              <w:jc w:val="both"/>
              <w:rPr>
                <w:noProof/>
              </w:rPr>
            </w:pP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1,0</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0,92</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0,91</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0,90</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0,89</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0,87</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0,84</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0,79</w:t>
            </w:r>
          </w:p>
        </w:tc>
        <w:tc>
          <w:tcPr>
            <w:tcW w:w="586" w:type="dxa"/>
            <w:tcBorders>
              <w:left w:val="single" w:sz="6" w:space="0" w:color="auto"/>
              <w:bottom w:val="single" w:sz="6" w:space="0" w:color="auto"/>
              <w:right w:val="single" w:sz="12" w:space="0" w:color="auto"/>
            </w:tcBorders>
          </w:tcPr>
          <w:p w:rsidR="00000000" w:rsidRDefault="00AC1C26">
            <w:pPr>
              <w:jc w:val="both"/>
              <w:rPr>
                <w:noProof/>
              </w:rPr>
            </w:pPr>
            <w:r>
              <w:rPr>
                <w:noProof/>
              </w:rPr>
              <w:t>0,74</w:t>
            </w:r>
          </w:p>
        </w:tc>
      </w:tr>
      <w:tr w:rsidR="00000000">
        <w:tblPrEx>
          <w:tblCellMar>
            <w:top w:w="0" w:type="dxa"/>
            <w:bottom w:w="0" w:type="dxa"/>
          </w:tblCellMar>
        </w:tblPrEx>
        <w:tc>
          <w:tcPr>
            <w:tcW w:w="992" w:type="dxa"/>
            <w:tcBorders>
              <w:top w:val="single" w:sz="6" w:space="0" w:color="auto"/>
              <w:left w:val="single" w:sz="12" w:space="0" w:color="auto"/>
              <w:right w:val="single" w:sz="6" w:space="0" w:color="auto"/>
            </w:tcBorders>
          </w:tcPr>
          <w:p w:rsidR="00000000" w:rsidRDefault="00AC1C26">
            <w:pPr>
              <w:jc w:val="both"/>
            </w:pPr>
            <w:r>
              <w:t>Легкий</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0,92</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0,92</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0,91</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0,89</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0,88</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0,85</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0,82</w:t>
            </w:r>
          </w:p>
        </w:tc>
        <w:tc>
          <w:tcPr>
            <w:tcW w:w="586" w:type="dxa"/>
            <w:tcBorders>
              <w:top w:val="single" w:sz="6" w:space="0" w:color="auto"/>
              <w:left w:val="single" w:sz="6" w:space="0" w:color="auto"/>
              <w:right w:val="single" w:sz="12" w:space="0" w:color="auto"/>
            </w:tcBorders>
          </w:tcPr>
          <w:p w:rsidR="00000000" w:rsidRDefault="00AC1C26">
            <w:pPr>
              <w:jc w:val="both"/>
              <w:rPr>
                <w:noProof/>
              </w:rPr>
            </w:pPr>
            <w:r>
              <w:rPr>
                <w:noProof/>
              </w:rPr>
              <w:t>0,77</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both"/>
              <w:rPr>
                <w:noProof/>
              </w:rPr>
            </w:pPr>
          </w:p>
        </w:tc>
        <w:tc>
          <w:tcPr>
            <w:tcW w:w="586" w:type="dxa"/>
            <w:tcBorders>
              <w:left w:val="single" w:sz="6" w:space="0" w:color="auto"/>
              <w:right w:val="single" w:sz="6" w:space="0" w:color="auto"/>
            </w:tcBorders>
          </w:tcPr>
          <w:p w:rsidR="00000000" w:rsidRDefault="00AC1C26">
            <w:pPr>
              <w:jc w:val="both"/>
              <w:rPr>
                <w:noProof/>
              </w:rPr>
            </w:pPr>
            <w:r>
              <w:rPr>
                <w:noProof/>
              </w:rPr>
              <w:t>0,5</w:t>
            </w:r>
          </w:p>
        </w:tc>
        <w:tc>
          <w:tcPr>
            <w:tcW w:w="586" w:type="dxa"/>
            <w:tcBorders>
              <w:left w:val="single" w:sz="6" w:space="0" w:color="auto"/>
              <w:right w:val="single" w:sz="6" w:space="0" w:color="auto"/>
            </w:tcBorders>
          </w:tcPr>
          <w:p w:rsidR="00000000" w:rsidRDefault="00AC1C26">
            <w:pPr>
              <w:jc w:val="both"/>
              <w:rPr>
                <w:noProof/>
              </w:rPr>
            </w:pPr>
            <w:r>
              <w:rPr>
                <w:noProof/>
              </w:rPr>
              <w:t>0,92</w:t>
            </w:r>
          </w:p>
        </w:tc>
        <w:tc>
          <w:tcPr>
            <w:tcW w:w="586" w:type="dxa"/>
            <w:tcBorders>
              <w:left w:val="single" w:sz="6" w:space="0" w:color="auto"/>
              <w:right w:val="single" w:sz="6" w:space="0" w:color="auto"/>
            </w:tcBorders>
          </w:tcPr>
          <w:p w:rsidR="00000000" w:rsidRDefault="00AC1C26">
            <w:pPr>
              <w:jc w:val="both"/>
              <w:rPr>
                <w:noProof/>
              </w:rPr>
            </w:pPr>
            <w:r>
              <w:rPr>
                <w:noProof/>
              </w:rPr>
              <w:t>0,91</w:t>
            </w:r>
          </w:p>
        </w:tc>
        <w:tc>
          <w:tcPr>
            <w:tcW w:w="586" w:type="dxa"/>
            <w:tcBorders>
              <w:left w:val="single" w:sz="6" w:space="0" w:color="auto"/>
              <w:right w:val="single" w:sz="6" w:space="0" w:color="auto"/>
            </w:tcBorders>
          </w:tcPr>
          <w:p w:rsidR="00000000" w:rsidRDefault="00AC1C26">
            <w:pPr>
              <w:jc w:val="both"/>
              <w:rPr>
                <w:noProof/>
              </w:rPr>
            </w:pPr>
            <w:r>
              <w:rPr>
                <w:noProof/>
              </w:rPr>
              <w:t>0,90</w:t>
            </w:r>
          </w:p>
        </w:tc>
        <w:tc>
          <w:tcPr>
            <w:tcW w:w="586" w:type="dxa"/>
            <w:tcBorders>
              <w:left w:val="single" w:sz="6" w:space="0" w:color="auto"/>
              <w:right w:val="single" w:sz="6" w:space="0" w:color="auto"/>
            </w:tcBorders>
          </w:tcPr>
          <w:p w:rsidR="00000000" w:rsidRDefault="00AC1C26">
            <w:pPr>
              <w:jc w:val="both"/>
              <w:rPr>
                <w:noProof/>
              </w:rPr>
            </w:pPr>
            <w:r>
              <w:rPr>
                <w:noProof/>
              </w:rPr>
              <w:t>0,88</w:t>
            </w:r>
          </w:p>
        </w:tc>
        <w:tc>
          <w:tcPr>
            <w:tcW w:w="586" w:type="dxa"/>
            <w:tcBorders>
              <w:left w:val="single" w:sz="6" w:space="0" w:color="auto"/>
              <w:right w:val="single" w:sz="6" w:space="0" w:color="auto"/>
            </w:tcBorders>
          </w:tcPr>
          <w:p w:rsidR="00000000" w:rsidRDefault="00AC1C26">
            <w:pPr>
              <w:jc w:val="both"/>
              <w:rPr>
                <w:noProof/>
              </w:rPr>
            </w:pPr>
            <w:r>
              <w:rPr>
                <w:noProof/>
              </w:rPr>
              <w:t>0,86</w:t>
            </w:r>
          </w:p>
        </w:tc>
        <w:tc>
          <w:tcPr>
            <w:tcW w:w="586" w:type="dxa"/>
            <w:tcBorders>
              <w:left w:val="single" w:sz="6" w:space="0" w:color="auto"/>
              <w:right w:val="single" w:sz="6" w:space="0" w:color="auto"/>
            </w:tcBorders>
          </w:tcPr>
          <w:p w:rsidR="00000000" w:rsidRDefault="00AC1C26">
            <w:pPr>
              <w:jc w:val="both"/>
              <w:rPr>
                <w:noProof/>
              </w:rPr>
            </w:pPr>
            <w:r>
              <w:rPr>
                <w:noProof/>
              </w:rPr>
              <w:t>0,83</w:t>
            </w:r>
          </w:p>
        </w:tc>
        <w:tc>
          <w:tcPr>
            <w:tcW w:w="586" w:type="dxa"/>
            <w:tcBorders>
              <w:left w:val="single" w:sz="6" w:space="0" w:color="auto"/>
              <w:right w:val="single" w:sz="6" w:space="0" w:color="auto"/>
            </w:tcBorders>
          </w:tcPr>
          <w:p w:rsidR="00000000" w:rsidRDefault="00AC1C26">
            <w:pPr>
              <w:jc w:val="both"/>
              <w:rPr>
                <w:noProof/>
              </w:rPr>
            </w:pPr>
            <w:r>
              <w:rPr>
                <w:noProof/>
              </w:rPr>
              <w:t>0,77</w:t>
            </w:r>
          </w:p>
        </w:tc>
        <w:tc>
          <w:tcPr>
            <w:tcW w:w="586" w:type="dxa"/>
            <w:tcBorders>
              <w:left w:val="single" w:sz="6" w:space="0" w:color="auto"/>
              <w:right w:val="single" w:sz="12" w:space="0" w:color="auto"/>
            </w:tcBorders>
          </w:tcPr>
          <w:p w:rsidR="00000000" w:rsidRDefault="00AC1C26">
            <w:pPr>
              <w:jc w:val="both"/>
              <w:rPr>
                <w:noProof/>
              </w:rPr>
            </w:pPr>
            <w:r>
              <w:rPr>
                <w:noProof/>
              </w:rPr>
              <w:t>0,71</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both"/>
              <w:rPr>
                <w:noProof/>
              </w:rPr>
            </w:pPr>
          </w:p>
        </w:tc>
        <w:tc>
          <w:tcPr>
            <w:tcW w:w="586" w:type="dxa"/>
            <w:tcBorders>
              <w:left w:val="single" w:sz="6" w:space="0" w:color="auto"/>
              <w:right w:val="single" w:sz="6" w:space="0" w:color="auto"/>
            </w:tcBorders>
          </w:tcPr>
          <w:p w:rsidR="00000000" w:rsidRDefault="00AC1C26">
            <w:pPr>
              <w:jc w:val="both"/>
              <w:rPr>
                <w:noProof/>
              </w:rPr>
            </w:pPr>
            <w:r>
              <w:rPr>
                <w:noProof/>
              </w:rPr>
              <w:t>1,0</w:t>
            </w:r>
          </w:p>
        </w:tc>
        <w:tc>
          <w:tcPr>
            <w:tcW w:w="586" w:type="dxa"/>
            <w:tcBorders>
              <w:left w:val="single" w:sz="6" w:space="0" w:color="auto"/>
              <w:right w:val="single" w:sz="6" w:space="0" w:color="auto"/>
            </w:tcBorders>
          </w:tcPr>
          <w:p w:rsidR="00000000" w:rsidRDefault="00AC1C26">
            <w:pPr>
              <w:jc w:val="both"/>
              <w:rPr>
                <w:noProof/>
              </w:rPr>
            </w:pPr>
            <w:r>
              <w:rPr>
                <w:noProof/>
              </w:rPr>
              <w:t>0,92</w:t>
            </w:r>
          </w:p>
        </w:tc>
        <w:tc>
          <w:tcPr>
            <w:tcW w:w="586" w:type="dxa"/>
            <w:tcBorders>
              <w:left w:val="single" w:sz="6" w:space="0" w:color="auto"/>
              <w:right w:val="single" w:sz="6" w:space="0" w:color="auto"/>
            </w:tcBorders>
          </w:tcPr>
          <w:p w:rsidR="00000000" w:rsidRDefault="00AC1C26">
            <w:pPr>
              <w:jc w:val="both"/>
              <w:rPr>
                <w:noProof/>
              </w:rPr>
            </w:pPr>
            <w:r>
              <w:rPr>
                <w:noProof/>
              </w:rPr>
              <w:t>0,91</w:t>
            </w:r>
          </w:p>
        </w:tc>
        <w:tc>
          <w:tcPr>
            <w:tcW w:w="586" w:type="dxa"/>
            <w:tcBorders>
              <w:left w:val="single" w:sz="6" w:space="0" w:color="auto"/>
              <w:right w:val="single" w:sz="6" w:space="0" w:color="auto"/>
            </w:tcBorders>
          </w:tcPr>
          <w:p w:rsidR="00000000" w:rsidRDefault="00AC1C26">
            <w:pPr>
              <w:jc w:val="both"/>
              <w:rPr>
                <w:noProof/>
              </w:rPr>
            </w:pPr>
            <w:r>
              <w:rPr>
                <w:noProof/>
              </w:rPr>
              <w:t>0,90</w:t>
            </w:r>
          </w:p>
        </w:tc>
        <w:tc>
          <w:tcPr>
            <w:tcW w:w="586" w:type="dxa"/>
            <w:tcBorders>
              <w:left w:val="single" w:sz="6" w:space="0" w:color="auto"/>
              <w:right w:val="single" w:sz="6" w:space="0" w:color="auto"/>
            </w:tcBorders>
          </w:tcPr>
          <w:p w:rsidR="00000000" w:rsidRDefault="00AC1C26">
            <w:pPr>
              <w:jc w:val="both"/>
              <w:rPr>
                <w:noProof/>
              </w:rPr>
            </w:pPr>
            <w:r>
              <w:rPr>
                <w:noProof/>
              </w:rPr>
              <w:t>0,88</w:t>
            </w:r>
          </w:p>
        </w:tc>
        <w:tc>
          <w:tcPr>
            <w:tcW w:w="586" w:type="dxa"/>
            <w:tcBorders>
              <w:left w:val="single" w:sz="6" w:space="0" w:color="auto"/>
              <w:right w:val="single" w:sz="6" w:space="0" w:color="auto"/>
            </w:tcBorders>
          </w:tcPr>
          <w:p w:rsidR="00000000" w:rsidRDefault="00AC1C26">
            <w:pPr>
              <w:jc w:val="both"/>
              <w:rPr>
                <w:noProof/>
              </w:rPr>
            </w:pPr>
            <w:r>
              <w:rPr>
                <w:noProof/>
              </w:rPr>
              <w:t>0,85</w:t>
            </w:r>
          </w:p>
        </w:tc>
        <w:tc>
          <w:tcPr>
            <w:tcW w:w="586" w:type="dxa"/>
            <w:tcBorders>
              <w:left w:val="single" w:sz="6" w:space="0" w:color="auto"/>
              <w:right w:val="single" w:sz="6" w:space="0" w:color="auto"/>
            </w:tcBorders>
          </w:tcPr>
          <w:p w:rsidR="00000000" w:rsidRDefault="00AC1C26">
            <w:pPr>
              <w:jc w:val="both"/>
              <w:rPr>
                <w:noProof/>
              </w:rPr>
            </w:pPr>
            <w:r>
              <w:rPr>
                <w:noProof/>
              </w:rPr>
              <w:t>0,80</w:t>
            </w:r>
          </w:p>
        </w:tc>
        <w:tc>
          <w:tcPr>
            <w:tcW w:w="586" w:type="dxa"/>
            <w:tcBorders>
              <w:left w:val="single" w:sz="6" w:space="0" w:color="auto"/>
              <w:right w:val="single" w:sz="6" w:space="0" w:color="auto"/>
            </w:tcBorders>
          </w:tcPr>
          <w:p w:rsidR="00000000" w:rsidRDefault="00AC1C26">
            <w:pPr>
              <w:jc w:val="both"/>
              <w:rPr>
                <w:noProof/>
              </w:rPr>
            </w:pPr>
            <w:r>
              <w:rPr>
                <w:lang w:val="en-US"/>
              </w:rPr>
              <w:t>0,74</w:t>
            </w:r>
          </w:p>
        </w:tc>
        <w:tc>
          <w:tcPr>
            <w:tcW w:w="586" w:type="dxa"/>
            <w:tcBorders>
              <w:left w:val="single" w:sz="6" w:space="0" w:color="auto"/>
              <w:right w:val="single" w:sz="12" w:space="0" w:color="auto"/>
            </w:tcBorders>
          </w:tcPr>
          <w:p w:rsidR="00000000" w:rsidRDefault="00AC1C26">
            <w:pPr>
              <w:jc w:val="both"/>
              <w:rPr>
                <w:noProof/>
              </w:rPr>
            </w:pPr>
            <w:r>
              <w:rPr>
                <w:noProof/>
              </w:rPr>
              <w:t>0,67</w:t>
            </w:r>
          </w:p>
        </w:tc>
      </w:tr>
      <w:tr w:rsidR="00000000">
        <w:tblPrEx>
          <w:tblCellMar>
            <w:top w:w="0" w:type="dxa"/>
            <w:bottom w:w="0" w:type="dxa"/>
          </w:tblCellMar>
        </w:tblPrEx>
        <w:tc>
          <w:tcPr>
            <w:tcW w:w="6268" w:type="dxa"/>
            <w:gridSpan w:val="10"/>
            <w:tcBorders>
              <w:left w:val="single" w:sz="12" w:space="0" w:color="auto"/>
              <w:right w:val="single" w:sz="12" w:space="0" w:color="auto"/>
            </w:tcBorders>
          </w:tcPr>
          <w:p w:rsidR="00000000" w:rsidRDefault="00AC1C26">
            <w:pPr>
              <w:jc w:val="both"/>
            </w:pPr>
          </w:p>
          <w:p w:rsidR="00000000" w:rsidRDefault="00AC1C26">
            <w:pPr>
              <w:jc w:val="both"/>
            </w:pPr>
            <w:r>
              <w:t xml:space="preserve">Б. При </w:t>
            </w:r>
            <w:r>
              <w:rPr>
                <w:lang w:val="en-US"/>
              </w:rPr>
              <w:t>0,25</w:t>
            </w:r>
            <w:r>
              <w:rPr>
                <w:i/>
                <w:lang w:val="en-US"/>
              </w:rPr>
              <w:t>h</w:t>
            </w:r>
            <w:r>
              <w:rPr>
                <w:lang w:val="en-US"/>
              </w:rPr>
              <w:t xml:space="preserve"> &gt; </w:t>
            </w:r>
            <w:r>
              <w:rPr>
                <w:i/>
                <w:lang w:val="en-US"/>
              </w:rPr>
              <w:t>a</w:t>
            </w:r>
            <w:r>
              <w:rPr>
                <w:lang w:val="en-US"/>
              </w:rPr>
              <w:t xml:space="preserve"> = </w:t>
            </w:r>
            <w:r>
              <w:rPr>
                <w:i/>
                <w:lang w:val="en-US"/>
              </w:rPr>
              <w:t>a’</w:t>
            </w:r>
            <w:r>
              <w:rPr>
                <w:lang w:val="en-US"/>
              </w:rPr>
              <w:t xml:space="preserve"> </w:t>
            </w:r>
            <w:r>
              <w:rPr>
                <w:lang w:val="en-US"/>
              </w:rPr>
              <w:sym w:font="Symbol" w:char="F0B3"/>
            </w:r>
            <w:r>
              <w:rPr>
                <w:lang w:val="en-US"/>
              </w:rPr>
              <w:t xml:space="preserve"> 0,15</w:t>
            </w:r>
            <w:r>
              <w:rPr>
                <w:i/>
                <w:lang w:val="en-US"/>
              </w:rPr>
              <w:t>h</w:t>
            </w:r>
            <w:r>
              <w:rPr>
                <w:lang w:val="en-US"/>
              </w:rPr>
              <w:t xml:space="preserve"> </w:t>
            </w:r>
            <w:r>
              <w:t xml:space="preserve">или при площади сечения промежуточных стержней (см. эскиз), равной или более </w:t>
            </w:r>
            <w:r>
              <w:rPr>
                <w:i/>
                <w:lang w:val="en-US"/>
              </w:rPr>
              <w:t>A</w:t>
            </w:r>
            <w:r>
              <w:rPr>
                <w:i/>
                <w:vertAlign w:val="subscript"/>
                <w:lang w:val="en-US"/>
              </w:rPr>
              <w:t>s,tot</w:t>
            </w:r>
            <w:r>
              <w:rPr>
                <w:lang w:val="en-US"/>
              </w:rPr>
              <w:t>/3</w:t>
            </w:r>
            <w:r>
              <w:t xml:space="preserve">, независимо от величины </w:t>
            </w:r>
            <w:r>
              <w:rPr>
                <w:i/>
              </w:rPr>
              <w:t>а</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both"/>
            </w:pPr>
            <w:r>
              <w:t>Тяжелый</w:t>
            </w:r>
          </w:p>
        </w:tc>
        <w:tc>
          <w:tcPr>
            <w:tcW w:w="586" w:type="dxa"/>
            <w:tcBorders>
              <w:left w:val="single" w:sz="6" w:space="0" w:color="auto"/>
              <w:right w:val="single" w:sz="6" w:space="0" w:color="auto"/>
            </w:tcBorders>
          </w:tcPr>
          <w:p w:rsidR="00000000" w:rsidRDefault="00AC1C26">
            <w:pPr>
              <w:jc w:val="both"/>
              <w:rPr>
                <w:noProof/>
              </w:rPr>
            </w:pPr>
            <w:r>
              <w:rPr>
                <w:noProof/>
              </w:rPr>
              <w:t>0</w:t>
            </w:r>
          </w:p>
        </w:tc>
        <w:tc>
          <w:tcPr>
            <w:tcW w:w="586" w:type="dxa"/>
            <w:tcBorders>
              <w:left w:val="single" w:sz="6" w:space="0" w:color="auto"/>
              <w:right w:val="single" w:sz="6" w:space="0" w:color="auto"/>
            </w:tcBorders>
          </w:tcPr>
          <w:p w:rsidR="00000000" w:rsidRDefault="00AC1C26">
            <w:pPr>
              <w:jc w:val="both"/>
              <w:rPr>
                <w:noProof/>
              </w:rPr>
            </w:pPr>
            <w:r>
              <w:rPr>
                <w:noProof/>
              </w:rPr>
              <w:t>0,92</w:t>
            </w:r>
          </w:p>
        </w:tc>
        <w:tc>
          <w:tcPr>
            <w:tcW w:w="586" w:type="dxa"/>
            <w:tcBorders>
              <w:left w:val="single" w:sz="6" w:space="0" w:color="auto"/>
              <w:right w:val="single" w:sz="6" w:space="0" w:color="auto"/>
            </w:tcBorders>
          </w:tcPr>
          <w:p w:rsidR="00000000" w:rsidRDefault="00AC1C26">
            <w:pPr>
              <w:jc w:val="both"/>
              <w:rPr>
                <w:noProof/>
              </w:rPr>
            </w:pPr>
            <w:r>
              <w:rPr>
                <w:noProof/>
              </w:rPr>
              <w:t>0,92</w:t>
            </w:r>
          </w:p>
        </w:tc>
        <w:tc>
          <w:tcPr>
            <w:tcW w:w="586" w:type="dxa"/>
            <w:tcBorders>
              <w:left w:val="single" w:sz="6" w:space="0" w:color="auto"/>
              <w:right w:val="single" w:sz="6" w:space="0" w:color="auto"/>
            </w:tcBorders>
          </w:tcPr>
          <w:p w:rsidR="00000000" w:rsidRDefault="00AC1C26">
            <w:pPr>
              <w:jc w:val="both"/>
              <w:rPr>
                <w:noProof/>
              </w:rPr>
            </w:pPr>
            <w:r>
              <w:rPr>
                <w:noProof/>
              </w:rPr>
              <w:t>0,91</w:t>
            </w:r>
          </w:p>
        </w:tc>
        <w:tc>
          <w:tcPr>
            <w:tcW w:w="586" w:type="dxa"/>
            <w:tcBorders>
              <w:left w:val="single" w:sz="6" w:space="0" w:color="auto"/>
              <w:right w:val="single" w:sz="6" w:space="0" w:color="auto"/>
            </w:tcBorders>
          </w:tcPr>
          <w:p w:rsidR="00000000" w:rsidRDefault="00AC1C26">
            <w:pPr>
              <w:jc w:val="both"/>
              <w:rPr>
                <w:noProof/>
              </w:rPr>
            </w:pPr>
            <w:r>
              <w:rPr>
                <w:noProof/>
              </w:rPr>
              <w:t>0,89</w:t>
            </w:r>
          </w:p>
        </w:tc>
        <w:tc>
          <w:tcPr>
            <w:tcW w:w="586" w:type="dxa"/>
            <w:tcBorders>
              <w:left w:val="single" w:sz="6" w:space="0" w:color="auto"/>
              <w:right w:val="single" w:sz="6" w:space="0" w:color="auto"/>
            </w:tcBorders>
          </w:tcPr>
          <w:p w:rsidR="00000000" w:rsidRDefault="00AC1C26">
            <w:pPr>
              <w:jc w:val="both"/>
              <w:rPr>
                <w:noProof/>
              </w:rPr>
            </w:pPr>
            <w:r>
              <w:rPr>
                <w:noProof/>
              </w:rPr>
              <w:t>0</w:t>
            </w:r>
            <w:r>
              <w:t>,</w:t>
            </w:r>
            <w:r>
              <w:rPr>
                <w:noProof/>
              </w:rPr>
              <w:t>87</w:t>
            </w:r>
          </w:p>
        </w:tc>
        <w:tc>
          <w:tcPr>
            <w:tcW w:w="586" w:type="dxa"/>
            <w:tcBorders>
              <w:left w:val="single" w:sz="6" w:space="0" w:color="auto"/>
              <w:right w:val="single" w:sz="6" w:space="0" w:color="auto"/>
            </w:tcBorders>
          </w:tcPr>
          <w:p w:rsidR="00000000" w:rsidRDefault="00AC1C26">
            <w:pPr>
              <w:jc w:val="both"/>
              <w:rPr>
                <w:noProof/>
              </w:rPr>
            </w:pPr>
            <w:r>
              <w:rPr>
                <w:noProof/>
              </w:rPr>
              <w:t>0,85</w:t>
            </w:r>
          </w:p>
        </w:tc>
        <w:tc>
          <w:tcPr>
            <w:tcW w:w="586" w:type="dxa"/>
            <w:tcBorders>
              <w:left w:val="single" w:sz="6" w:space="0" w:color="auto"/>
              <w:right w:val="single" w:sz="6" w:space="0" w:color="auto"/>
            </w:tcBorders>
          </w:tcPr>
          <w:p w:rsidR="00000000" w:rsidRDefault="00AC1C26">
            <w:pPr>
              <w:jc w:val="both"/>
              <w:rPr>
                <w:noProof/>
              </w:rPr>
            </w:pPr>
            <w:r>
              <w:rPr>
                <w:noProof/>
              </w:rPr>
              <w:t>0,82</w:t>
            </w:r>
          </w:p>
        </w:tc>
        <w:tc>
          <w:tcPr>
            <w:tcW w:w="586" w:type="dxa"/>
            <w:tcBorders>
              <w:left w:val="single" w:sz="6" w:space="0" w:color="auto"/>
              <w:right w:val="single" w:sz="12" w:space="0" w:color="auto"/>
            </w:tcBorders>
          </w:tcPr>
          <w:p w:rsidR="00000000" w:rsidRDefault="00AC1C26">
            <w:pPr>
              <w:jc w:val="both"/>
              <w:rPr>
                <w:noProof/>
              </w:rPr>
            </w:pPr>
            <w:r>
              <w:rPr>
                <w:noProof/>
              </w:rPr>
              <w:t>0,79</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both"/>
              <w:rPr>
                <w:noProof/>
              </w:rPr>
            </w:pPr>
          </w:p>
        </w:tc>
        <w:tc>
          <w:tcPr>
            <w:tcW w:w="586" w:type="dxa"/>
            <w:tcBorders>
              <w:left w:val="single" w:sz="6" w:space="0" w:color="auto"/>
              <w:right w:val="single" w:sz="6" w:space="0" w:color="auto"/>
            </w:tcBorders>
          </w:tcPr>
          <w:p w:rsidR="00000000" w:rsidRDefault="00AC1C26">
            <w:pPr>
              <w:jc w:val="both"/>
              <w:rPr>
                <w:noProof/>
              </w:rPr>
            </w:pPr>
            <w:r>
              <w:rPr>
                <w:noProof/>
              </w:rPr>
              <w:t>0,5</w:t>
            </w:r>
          </w:p>
        </w:tc>
        <w:tc>
          <w:tcPr>
            <w:tcW w:w="586" w:type="dxa"/>
            <w:tcBorders>
              <w:left w:val="single" w:sz="6" w:space="0" w:color="auto"/>
              <w:right w:val="single" w:sz="6" w:space="0" w:color="auto"/>
            </w:tcBorders>
          </w:tcPr>
          <w:p w:rsidR="00000000" w:rsidRDefault="00AC1C26">
            <w:pPr>
              <w:jc w:val="both"/>
              <w:rPr>
                <w:noProof/>
              </w:rPr>
            </w:pPr>
            <w:r>
              <w:rPr>
                <w:noProof/>
              </w:rPr>
              <w:t>0,92</w:t>
            </w:r>
          </w:p>
        </w:tc>
        <w:tc>
          <w:tcPr>
            <w:tcW w:w="586" w:type="dxa"/>
            <w:tcBorders>
              <w:left w:val="single" w:sz="6" w:space="0" w:color="auto"/>
              <w:right w:val="single" w:sz="6" w:space="0" w:color="auto"/>
            </w:tcBorders>
          </w:tcPr>
          <w:p w:rsidR="00000000" w:rsidRDefault="00AC1C26">
            <w:pPr>
              <w:jc w:val="both"/>
              <w:rPr>
                <w:noProof/>
              </w:rPr>
            </w:pPr>
            <w:r>
              <w:rPr>
                <w:noProof/>
              </w:rPr>
              <w:t>0,91</w:t>
            </w:r>
          </w:p>
        </w:tc>
        <w:tc>
          <w:tcPr>
            <w:tcW w:w="586" w:type="dxa"/>
            <w:tcBorders>
              <w:left w:val="single" w:sz="6" w:space="0" w:color="auto"/>
              <w:right w:val="single" w:sz="6" w:space="0" w:color="auto"/>
            </w:tcBorders>
          </w:tcPr>
          <w:p w:rsidR="00000000" w:rsidRDefault="00AC1C26">
            <w:pPr>
              <w:jc w:val="both"/>
              <w:rPr>
                <w:noProof/>
              </w:rPr>
            </w:pPr>
            <w:r>
              <w:rPr>
                <w:noProof/>
              </w:rPr>
              <w:t>0,90</w:t>
            </w:r>
          </w:p>
        </w:tc>
        <w:tc>
          <w:tcPr>
            <w:tcW w:w="586" w:type="dxa"/>
            <w:tcBorders>
              <w:left w:val="single" w:sz="6" w:space="0" w:color="auto"/>
              <w:right w:val="single" w:sz="6" w:space="0" w:color="auto"/>
            </w:tcBorders>
          </w:tcPr>
          <w:p w:rsidR="00000000" w:rsidRDefault="00AC1C26">
            <w:pPr>
              <w:jc w:val="both"/>
              <w:rPr>
                <w:noProof/>
              </w:rPr>
            </w:pPr>
            <w:r>
              <w:rPr>
                <w:noProof/>
              </w:rPr>
              <w:t>0,88</w:t>
            </w:r>
          </w:p>
        </w:tc>
        <w:tc>
          <w:tcPr>
            <w:tcW w:w="586" w:type="dxa"/>
            <w:tcBorders>
              <w:left w:val="single" w:sz="6" w:space="0" w:color="auto"/>
              <w:right w:val="single" w:sz="6" w:space="0" w:color="auto"/>
            </w:tcBorders>
          </w:tcPr>
          <w:p w:rsidR="00000000" w:rsidRDefault="00AC1C26">
            <w:pPr>
              <w:jc w:val="both"/>
              <w:rPr>
                <w:noProof/>
              </w:rPr>
            </w:pPr>
            <w:r>
              <w:rPr>
                <w:noProof/>
              </w:rPr>
              <w:t>0,85</w:t>
            </w:r>
          </w:p>
        </w:tc>
        <w:tc>
          <w:tcPr>
            <w:tcW w:w="586" w:type="dxa"/>
            <w:tcBorders>
              <w:left w:val="single" w:sz="6" w:space="0" w:color="auto"/>
              <w:right w:val="single" w:sz="6" w:space="0" w:color="auto"/>
            </w:tcBorders>
          </w:tcPr>
          <w:p w:rsidR="00000000" w:rsidRDefault="00AC1C26">
            <w:pPr>
              <w:jc w:val="both"/>
              <w:rPr>
                <w:noProof/>
              </w:rPr>
            </w:pPr>
            <w:r>
              <w:rPr>
                <w:noProof/>
              </w:rPr>
              <w:t>0,81</w:t>
            </w:r>
          </w:p>
        </w:tc>
        <w:tc>
          <w:tcPr>
            <w:tcW w:w="586" w:type="dxa"/>
            <w:tcBorders>
              <w:left w:val="single" w:sz="6" w:space="0" w:color="auto"/>
              <w:right w:val="single" w:sz="6" w:space="0" w:color="auto"/>
            </w:tcBorders>
          </w:tcPr>
          <w:p w:rsidR="00000000" w:rsidRDefault="00AC1C26">
            <w:pPr>
              <w:jc w:val="both"/>
              <w:rPr>
                <w:noProof/>
              </w:rPr>
            </w:pPr>
            <w:r>
              <w:rPr>
                <w:noProof/>
              </w:rPr>
              <w:t>0,76</w:t>
            </w:r>
          </w:p>
        </w:tc>
        <w:tc>
          <w:tcPr>
            <w:tcW w:w="586" w:type="dxa"/>
            <w:tcBorders>
              <w:left w:val="single" w:sz="6" w:space="0" w:color="auto"/>
              <w:right w:val="single" w:sz="12" w:space="0" w:color="auto"/>
            </w:tcBorders>
          </w:tcPr>
          <w:p w:rsidR="00000000" w:rsidRDefault="00AC1C26">
            <w:pPr>
              <w:jc w:val="both"/>
              <w:rPr>
                <w:noProof/>
              </w:rPr>
            </w:pPr>
            <w:r>
              <w:rPr>
                <w:noProof/>
              </w:rPr>
              <w:t>0</w:t>
            </w:r>
            <w:r>
              <w:t>,</w:t>
            </w:r>
            <w:r>
              <w:rPr>
                <w:noProof/>
              </w:rPr>
              <w:t>71</w:t>
            </w:r>
          </w:p>
        </w:tc>
      </w:tr>
      <w:tr w:rsidR="00000000">
        <w:tblPrEx>
          <w:tblCellMar>
            <w:top w:w="0" w:type="dxa"/>
            <w:bottom w:w="0" w:type="dxa"/>
          </w:tblCellMar>
        </w:tblPrEx>
        <w:tc>
          <w:tcPr>
            <w:tcW w:w="992" w:type="dxa"/>
            <w:tcBorders>
              <w:left w:val="single" w:sz="12" w:space="0" w:color="auto"/>
              <w:bottom w:val="single" w:sz="6" w:space="0" w:color="auto"/>
              <w:right w:val="single" w:sz="6" w:space="0" w:color="auto"/>
            </w:tcBorders>
          </w:tcPr>
          <w:p w:rsidR="00000000" w:rsidRDefault="00AC1C26">
            <w:pPr>
              <w:jc w:val="both"/>
              <w:rPr>
                <w:noProof/>
              </w:rPr>
            </w:pP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1,0</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0,92</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0,91</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0,89</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0,86</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0,82</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0,77</w:t>
            </w:r>
          </w:p>
        </w:tc>
        <w:tc>
          <w:tcPr>
            <w:tcW w:w="586" w:type="dxa"/>
            <w:tcBorders>
              <w:left w:val="single" w:sz="6" w:space="0" w:color="auto"/>
              <w:bottom w:val="single" w:sz="6" w:space="0" w:color="auto"/>
              <w:right w:val="single" w:sz="6" w:space="0" w:color="auto"/>
            </w:tcBorders>
          </w:tcPr>
          <w:p w:rsidR="00000000" w:rsidRDefault="00AC1C26">
            <w:pPr>
              <w:jc w:val="both"/>
              <w:rPr>
                <w:noProof/>
              </w:rPr>
            </w:pPr>
            <w:r>
              <w:rPr>
                <w:noProof/>
              </w:rPr>
              <w:t>0,70</w:t>
            </w:r>
          </w:p>
        </w:tc>
        <w:tc>
          <w:tcPr>
            <w:tcW w:w="586" w:type="dxa"/>
            <w:tcBorders>
              <w:left w:val="single" w:sz="6" w:space="0" w:color="auto"/>
              <w:bottom w:val="single" w:sz="6" w:space="0" w:color="auto"/>
              <w:right w:val="single" w:sz="12" w:space="0" w:color="auto"/>
            </w:tcBorders>
          </w:tcPr>
          <w:p w:rsidR="00000000" w:rsidRDefault="00AC1C26">
            <w:pPr>
              <w:jc w:val="both"/>
              <w:rPr>
                <w:noProof/>
              </w:rPr>
            </w:pPr>
            <w:r>
              <w:rPr>
                <w:noProof/>
              </w:rPr>
              <w:t>0,63</w:t>
            </w:r>
          </w:p>
        </w:tc>
      </w:tr>
      <w:tr w:rsidR="00000000">
        <w:tblPrEx>
          <w:tblCellMar>
            <w:top w:w="0" w:type="dxa"/>
            <w:bottom w:w="0" w:type="dxa"/>
          </w:tblCellMar>
        </w:tblPrEx>
        <w:tc>
          <w:tcPr>
            <w:tcW w:w="992" w:type="dxa"/>
            <w:tcBorders>
              <w:top w:val="single" w:sz="6" w:space="0" w:color="auto"/>
              <w:left w:val="single" w:sz="12" w:space="0" w:color="auto"/>
              <w:right w:val="single" w:sz="6" w:space="0" w:color="auto"/>
            </w:tcBorders>
          </w:tcPr>
          <w:p w:rsidR="00000000" w:rsidRDefault="00AC1C26">
            <w:pPr>
              <w:jc w:val="both"/>
            </w:pPr>
            <w:r>
              <w:t>Легкий</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0,92</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0,91</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0,90</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0,88</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0,85</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0,81</w:t>
            </w:r>
          </w:p>
        </w:tc>
        <w:tc>
          <w:tcPr>
            <w:tcW w:w="586" w:type="dxa"/>
            <w:tcBorders>
              <w:top w:val="single" w:sz="6" w:space="0" w:color="auto"/>
              <w:left w:val="single" w:sz="6" w:space="0" w:color="auto"/>
              <w:right w:val="single" w:sz="6" w:space="0" w:color="auto"/>
            </w:tcBorders>
          </w:tcPr>
          <w:p w:rsidR="00000000" w:rsidRDefault="00AC1C26">
            <w:pPr>
              <w:jc w:val="both"/>
              <w:rPr>
                <w:noProof/>
              </w:rPr>
            </w:pPr>
            <w:r>
              <w:rPr>
                <w:noProof/>
              </w:rPr>
              <w:t>0,76</w:t>
            </w:r>
          </w:p>
        </w:tc>
        <w:tc>
          <w:tcPr>
            <w:tcW w:w="586" w:type="dxa"/>
            <w:tcBorders>
              <w:top w:val="single" w:sz="6" w:space="0" w:color="auto"/>
              <w:left w:val="single" w:sz="6" w:space="0" w:color="auto"/>
              <w:right w:val="single" w:sz="12" w:space="0" w:color="auto"/>
            </w:tcBorders>
          </w:tcPr>
          <w:p w:rsidR="00000000" w:rsidRDefault="00AC1C26">
            <w:pPr>
              <w:jc w:val="both"/>
              <w:rPr>
                <w:noProof/>
              </w:rPr>
            </w:pPr>
            <w:r>
              <w:rPr>
                <w:noProof/>
              </w:rPr>
              <w:t>0,69</w:t>
            </w:r>
          </w:p>
        </w:tc>
      </w:tr>
      <w:tr w:rsidR="00000000">
        <w:tblPrEx>
          <w:tblCellMar>
            <w:top w:w="0" w:type="dxa"/>
            <w:bottom w:w="0" w:type="dxa"/>
          </w:tblCellMar>
        </w:tblPrEx>
        <w:tc>
          <w:tcPr>
            <w:tcW w:w="992" w:type="dxa"/>
            <w:tcBorders>
              <w:left w:val="single" w:sz="12" w:space="0" w:color="auto"/>
              <w:right w:val="single" w:sz="6" w:space="0" w:color="auto"/>
            </w:tcBorders>
          </w:tcPr>
          <w:p w:rsidR="00000000" w:rsidRDefault="00AC1C26">
            <w:pPr>
              <w:jc w:val="both"/>
              <w:rPr>
                <w:noProof/>
              </w:rPr>
            </w:pPr>
          </w:p>
        </w:tc>
        <w:tc>
          <w:tcPr>
            <w:tcW w:w="586" w:type="dxa"/>
            <w:tcBorders>
              <w:left w:val="single" w:sz="6" w:space="0" w:color="auto"/>
              <w:right w:val="single" w:sz="6" w:space="0" w:color="auto"/>
            </w:tcBorders>
          </w:tcPr>
          <w:p w:rsidR="00000000" w:rsidRDefault="00AC1C26">
            <w:pPr>
              <w:jc w:val="both"/>
              <w:rPr>
                <w:noProof/>
              </w:rPr>
            </w:pPr>
            <w:r>
              <w:rPr>
                <w:noProof/>
              </w:rPr>
              <w:t>0,5</w:t>
            </w:r>
          </w:p>
        </w:tc>
        <w:tc>
          <w:tcPr>
            <w:tcW w:w="586" w:type="dxa"/>
            <w:tcBorders>
              <w:left w:val="single" w:sz="6" w:space="0" w:color="auto"/>
              <w:right w:val="single" w:sz="6" w:space="0" w:color="auto"/>
            </w:tcBorders>
          </w:tcPr>
          <w:p w:rsidR="00000000" w:rsidRDefault="00AC1C26">
            <w:pPr>
              <w:jc w:val="both"/>
              <w:rPr>
                <w:noProof/>
              </w:rPr>
            </w:pPr>
            <w:r>
              <w:rPr>
                <w:noProof/>
              </w:rPr>
              <w:t>0,92</w:t>
            </w:r>
          </w:p>
        </w:tc>
        <w:tc>
          <w:tcPr>
            <w:tcW w:w="586" w:type="dxa"/>
            <w:tcBorders>
              <w:left w:val="single" w:sz="6" w:space="0" w:color="auto"/>
              <w:right w:val="single" w:sz="6" w:space="0" w:color="auto"/>
            </w:tcBorders>
          </w:tcPr>
          <w:p w:rsidR="00000000" w:rsidRDefault="00AC1C26">
            <w:pPr>
              <w:jc w:val="both"/>
              <w:rPr>
                <w:noProof/>
              </w:rPr>
            </w:pPr>
            <w:r>
              <w:rPr>
                <w:noProof/>
              </w:rPr>
              <w:t>0,91</w:t>
            </w:r>
          </w:p>
        </w:tc>
        <w:tc>
          <w:tcPr>
            <w:tcW w:w="586" w:type="dxa"/>
            <w:tcBorders>
              <w:left w:val="single" w:sz="6" w:space="0" w:color="auto"/>
              <w:right w:val="single" w:sz="6" w:space="0" w:color="auto"/>
            </w:tcBorders>
          </w:tcPr>
          <w:p w:rsidR="00000000" w:rsidRDefault="00AC1C26">
            <w:pPr>
              <w:jc w:val="both"/>
              <w:rPr>
                <w:noProof/>
              </w:rPr>
            </w:pPr>
            <w:r>
              <w:rPr>
                <w:noProof/>
              </w:rPr>
              <w:t>0,89</w:t>
            </w:r>
          </w:p>
        </w:tc>
        <w:tc>
          <w:tcPr>
            <w:tcW w:w="586" w:type="dxa"/>
            <w:tcBorders>
              <w:left w:val="single" w:sz="6" w:space="0" w:color="auto"/>
              <w:right w:val="single" w:sz="6" w:space="0" w:color="auto"/>
            </w:tcBorders>
          </w:tcPr>
          <w:p w:rsidR="00000000" w:rsidRDefault="00AC1C26">
            <w:pPr>
              <w:jc w:val="both"/>
              <w:rPr>
                <w:noProof/>
              </w:rPr>
            </w:pPr>
            <w:r>
              <w:rPr>
                <w:noProof/>
              </w:rPr>
              <w:t>0,86</w:t>
            </w:r>
          </w:p>
        </w:tc>
        <w:tc>
          <w:tcPr>
            <w:tcW w:w="586" w:type="dxa"/>
            <w:tcBorders>
              <w:left w:val="single" w:sz="6" w:space="0" w:color="auto"/>
              <w:right w:val="single" w:sz="6" w:space="0" w:color="auto"/>
            </w:tcBorders>
          </w:tcPr>
          <w:p w:rsidR="00000000" w:rsidRDefault="00AC1C26">
            <w:pPr>
              <w:jc w:val="both"/>
              <w:rPr>
                <w:noProof/>
              </w:rPr>
            </w:pPr>
            <w:r>
              <w:rPr>
                <w:noProof/>
              </w:rPr>
              <w:t>0,81</w:t>
            </w:r>
          </w:p>
        </w:tc>
        <w:tc>
          <w:tcPr>
            <w:tcW w:w="586" w:type="dxa"/>
            <w:tcBorders>
              <w:left w:val="single" w:sz="6" w:space="0" w:color="auto"/>
              <w:right w:val="single" w:sz="6" w:space="0" w:color="auto"/>
            </w:tcBorders>
          </w:tcPr>
          <w:p w:rsidR="00000000" w:rsidRDefault="00AC1C26">
            <w:pPr>
              <w:jc w:val="both"/>
              <w:rPr>
                <w:noProof/>
              </w:rPr>
            </w:pPr>
            <w:r>
              <w:rPr>
                <w:noProof/>
              </w:rPr>
              <w:t>0,73</w:t>
            </w:r>
          </w:p>
        </w:tc>
        <w:tc>
          <w:tcPr>
            <w:tcW w:w="586" w:type="dxa"/>
            <w:tcBorders>
              <w:left w:val="single" w:sz="6" w:space="0" w:color="auto"/>
              <w:right w:val="single" w:sz="6" w:space="0" w:color="auto"/>
            </w:tcBorders>
          </w:tcPr>
          <w:p w:rsidR="00000000" w:rsidRDefault="00AC1C26">
            <w:pPr>
              <w:jc w:val="both"/>
              <w:rPr>
                <w:noProof/>
              </w:rPr>
            </w:pPr>
            <w:r>
              <w:rPr>
                <w:noProof/>
              </w:rPr>
              <w:t>0,65</w:t>
            </w:r>
          </w:p>
        </w:tc>
        <w:tc>
          <w:tcPr>
            <w:tcW w:w="586" w:type="dxa"/>
            <w:tcBorders>
              <w:left w:val="single" w:sz="6" w:space="0" w:color="auto"/>
              <w:right w:val="single" w:sz="12" w:space="0" w:color="auto"/>
            </w:tcBorders>
          </w:tcPr>
          <w:p w:rsidR="00000000" w:rsidRDefault="00AC1C26">
            <w:pPr>
              <w:jc w:val="both"/>
              <w:rPr>
                <w:noProof/>
              </w:rPr>
            </w:pPr>
            <w:r>
              <w:rPr>
                <w:noProof/>
              </w:rPr>
              <w:t>0,57</w:t>
            </w:r>
          </w:p>
        </w:tc>
      </w:tr>
      <w:tr w:rsidR="00000000">
        <w:tblPrEx>
          <w:tblCellMar>
            <w:top w:w="0" w:type="dxa"/>
            <w:bottom w:w="0" w:type="dxa"/>
          </w:tblCellMar>
        </w:tblPrEx>
        <w:tc>
          <w:tcPr>
            <w:tcW w:w="992" w:type="dxa"/>
            <w:tcBorders>
              <w:left w:val="single" w:sz="12" w:space="0" w:color="auto"/>
              <w:bottom w:val="single" w:sz="12" w:space="0" w:color="auto"/>
              <w:right w:val="single" w:sz="6" w:space="0" w:color="auto"/>
            </w:tcBorders>
          </w:tcPr>
          <w:p w:rsidR="00000000" w:rsidRDefault="00AC1C26">
            <w:pPr>
              <w:jc w:val="both"/>
              <w:rPr>
                <w:noProof/>
              </w:rPr>
            </w:pPr>
          </w:p>
        </w:tc>
        <w:tc>
          <w:tcPr>
            <w:tcW w:w="586" w:type="dxa"/>
            <w:tcBorders>
              <w:left w:val="single" w:sz="6" w:space="0" w:color="auto"/>
              <w:bottom w:val="single" w:sz="12" w:space="0" w:color="auto"/>
              <w:right w:val="single" w:sz="6" w:space="0" w:color="auto"/>
            </w:tcBorders>
          </w:tcPr>
          <w:p w:rsidR="00000000" w:rsidRDefault="00AC1C26">
            <w:pPr>
              <w:jc w:val="both"/>
            </w:pPr>
            <w:r>
              <w:rPr>
                <w:noProof/>
              </w:rPr>
              <w:t>1,0</w:t>
            </w:r>
          </w:p>
          <w:p w:rsidR="00000000" w:rsidRDefault="00AC1C26">
            <w:pPr>
              <w:jc w:val="both"/>
              <w:rPr>
                <w:noProof/>
              </w:rPr>
            </w:pPr>
          </w:p>
        </w:tc>
        <w:tc>
          <w:tcPr>
            <w:tcW w:w="586" w:type="dxa"/>
            <w:tcBorders>
              <w:left w:val="single" w:sz="6" w:space="0" w:color="auto"/>
              <w:bottom w:val="single" w:sz="12" w:space="0" w:color="auto"/>
              <w:right w:val="single" w:sz="6" w:space="0" w:color="auto"/>
            </w:tcBorders>
          </w:tcPr>
          <w:p w:rsidR="00000000" w:rsidRDefault="00AC1C26">
            <w:pPr>
              <w:jc w:val="both"/>
              <w:rPr>
                <w:noProof/>
              </w:rPr>
            </w:pPr>
            <w:r>
              <w:rPr>
                <w:noProof/>
              </w:rPr>
              <w:t>0,91</w:t>
            </w:r>
          </w:p>
        </w:tc>
        <w:tc>
          <w:tcPr>
            <w:tcW w:w="586" w:type="dxa"/>
            <w:tcBorders>
              <w:left w:val="single" w:sz="6" w:space="0" w:color="auto"/>
              <w:bottom w:val="single" w:sz="12" w:space="0" w:color="auto"/>
              <w:right w:val="single" w:sz="6" w:space="0" w:color="auto"/>
            </w:tcBorders>
          </w:tcPr>
          <w:p w:rsidR="00000000" w:rsidRDefault="00AC1C26">
            <w:pPr>
              <w:jc w:val="both"/>
              <w:rPr>
                <w:noProof/>
              </w:rPr>
            </w:pPr>
            <w:r>
              <w:rPr>
                <w:noProof/>
              </w:rPr>
              <w:t>0,90</w:t>
            </w:r>
          </w:p>
        </w:tc>
        <w:tc>
          <w:tcPr>
            <w:tcW w:w="586" w:type="dxa"/>
            <w:tcBorders>
              <w:left w:val="single" w:sz="6" w:space="0" w:color="auto"/>
              <w:bottom w:val="single" w:sz="12" w:space="0" w:color="auto"/>
              <w:right w:val="single" w:sz="6" w:space="0" w:color="auto"/>
            </w:tcBorders>
          </w:tcPr>
          <w:p w:rsidR="00000000" w:rsidRDefault="00AC1C26">
            <w:pPr>
              <w:jc w:val="both"/>
              <w:rPr>
                <w:noProof/>
              </w:rPr>
            </w:pPr>
            <w:r>
              <w:rPr>
                <w:noProof/>
              </w:rPr>
              <w:t>0,88</w:t>
            </w:r>
          </w:p>
        </w:tc>
        <w:tc>
          <w:tcPr>
            <w:tcW w:w="586" w:type="dxa"/>
            <w:tcBorders>
              <w:left w:val="single" w:sz="6" w:space="0" w:color="auto"/>
              <w:bottom w:val="single" w:sz="12" w:space="0" w:color="auto"/>
              <w:right w:val="single" w:sz="6" w:space="0" w:color="auto"/>
            </w:tcBorders>
          </w:tcPr>
          <w:p w:rsidR="00000000" w:rsidRDefault="00AC1C26">
            <w:pPr>
              <w:jc w:val="both"/>
              <w:rPr>
                <w:noProof/>
              </w:rPr>
            </w:pPr>
            <w:r>
              <w:rPr>
                <w:noProof/>
              </w:rPr>
              <w:t>0,84</w:t>
            </w:r>
          </w:p>
        </w:tc>
        <w:tc>
          <w:tcPr>
            <w:tcW w:w="586" w:type="dxa"/>
            <w:tcBorders>
              <w:left w:val="single" w:sz="6" w:space="0" w:color="auto"/>
              <w:bottom w:val="single" w:sz="12" w:space="0" w:color="auto"/>
              <w:right w:val="single" w:sz="6" w:space="0" w:color="auto"/>
            </w:tcBorders>
          </w:tcPr>
          <w:p w:rsidR="00000000" w:rsidRDefault="00AC1C26">
            <w:pPr>
              <w:jc w:val="both"/>
              <w:rPr>
                <w:noProof/>
              </w:rPr>
            </w:pPr>
            <w:r>
              <w:rPr>
                <w:noProof/>
              </w:rPr>
              <w:t>0,76</w:t>
            </w:r>
          </w:p>
        </w:tc>
        <w:tc>
          <w:tcPr>
            <w:tcW w:w="586" w:type="dxa"/>
            <w:tcBorders>
              <w:left w:val="single" w:sz="6" w:space="0" w:color="auto"/>
              <w:bottom w:val="single" w:sz="12" w:space="0" w:color="auto"/>
              <w:right w:val="single" w:sz="6" w:space="0" w:color="auto"/>
            </w:tcBorders>
          </w:tcPr>
          <w:p w:rsidR="00000000" w:rsidRDefault="00AC1C26">
            <w:pPr>
              <w:jc w:val="both"/>
              <w:rPr>
                <w:noProof/>
              </w:rPr>
            </w:pPr>
            <w:r>
              <w:rPr>
                <w:noProof/>
              </w:rPr>
              <w:t>0,68</w:t>
            </w:r>
          </w:p>
        </w:tc>
        <w:tc>
          <w:tcPr>
            <w:tcW w:w="586" w:type="dxa"/>
            <w:tcBorders>
              <w:left w:val="single" w:sz="6" w:space="0" w:color="auto"/>
              <w:bottom w:val="single" w:sz="12" w:space="0" w:color="auto"/>
              <w:right w:val="single" w:sz="6" w:space="0" w:color="auto"/>
            </w:tcBorders>
          </w:tcPr>
          <w:p w:rsidR="00000000" w:rsidRDefault="00AC1C26">
            <w:pPr>
              <w:jc w:val="both"/>
              <w:rPr>
                <w:noProof/>
              </w:rPr>
            </w:pPr>
            <w:r>
              <w:rPr>
                <w:noProof/>
              </w:rPr>
              <w:t>0,60</w:t>
            </w:r>
          </w:p>
        </w:tc>
        <w:tc>
          <w:tcPr>
            <w:tcW w:w="586" w:type="dxa"/>
            <w:tcBorders>
              <w:left w:val="single" w:sz="6" w:space="0" w:color="auto"/>
              <w:bottom w:val="single" w:sz="12" w:space="0" w:color="auto"/>
              <w:right w:val="single" w:sz="12" w:space="0" w:color="auto"/>
            </w:tcBorders>
          </w:tcPr>
          <w:p w:rsidR="00000000" w:rsidRDefault="00AC1C26">
            <w:pPr>
              <w:jc w:val="both"/>
              <w:rPr>
                <w:noProof/>
              </w:rPr>
            </w:pPr>
            <w:r>
              <w:rPr>
                <w:noProof/>
              </w:rPr>
              <w:t>0,52</w:t>
            </w:r>
          </w:p>
        </w:tc>
      </w:tr>
    </w:tbl>
    <w:p w:rsidR="00000000" w:rsidRDefault="00AC1C26">
      <w:pPr>
        <w:ind w:firstLine="284"/>
        <w:jc w:val="both"/>
        <w:rPr>
          <w:i/>
        </w:rPr>
      </w:pPr>
    </w:p>
    <w:p w:rsidR="00000000" w:rsidRDefault="00AC1C26">
      <w:pPr>
        <w:ind w:firstLine="284"/>
        <w:jc w:val="both"/>
        <w:rPr>
          <w:i/>
          <w:noProof/>
        </w:rPr>
      </w:pPr>
      <w:r>
        <w:rPr>
          <w:i/>
        </w:rPr>
        <w:t>Обозначения, принятые в табл.</w:t>
      </w:r>
      <w:r>
        <w:rPr>
          <w:i/>
          <w:noProof/>
        </w:rPr>
        <w:t xml:space="preserve"> 26</w:t>
      </w:r>
      <w:r>
        <w:rPr>
          <w:i/>
        </w:rPr>
        <w:t xml:space="preserve"> и</w:t>
      </w:r>
      <w:r>
        <w:rPr>
          <w:i/>
          <w:noProof/>
        </w:rPr>
        <w:t xml:space="preserve"> 27:</w:t>
      </w:r>
    </w:p>
    <w:p w:rsidR="00000000" w:rsidRDefault="00AC1C26">
      <w:pPr>
        <w:ind w:firstLine="284"/>
        <w:jc w:val="both"/>
        <w:rPr>
          <w:lang w:val="en-US"/>
        </w:rPr>
      </w:pPr>
      <w:r>
        <w:rPr>
          <w:i/>
          <w:noProof/>
        </w:rPr>
        <w:t>N</w:t>
      </w:r>
      <w:r>
        <w:rPr>
          <w:i/>
          <w:noProof/>
          <w:vertAlign w:val="subscript"/>
        </w:rPr>
        <w:t>l</w:t>
      </w:r>
      <w:r>
        <w:rPr>
          <w:i/>
          <w:smallCaps/>
          <w:noProof/>
        </w:rPr>
        <w:t xml:space="preserve"> </w:t>
      </w:r>
      <w:r>
        <w:rPr>
          <w:i/>
          <w:smallCaps/>
          <w:noProof/>
        </w:rPr>
        <w:sym w:font="Arial" w:char="2014"/>
      </w:r>
      <w:r>
        <w:t xml:space="preserve"> продольная сила от действия постоянных и длительных нагрузок; </w:t>
      </w:r>
    </w:p>
    <w:p w:rsidR="00000000" w:rsidRDefault="00AC1C26">
      <w:pPr>
        <w:ind w:firstLine="284"/>
        <w:jc w:val="both"/>
      </w:pPr>
      <w:r>
        <w:rPr>
          <w:i/>
          <w:noProof/>
        </w:rPr>
        <w:t xml:space="preserve">N </w:t>
      </w:r>
      <w:r>
        <w:rPr>
          <w:i/>
          <w:noProof/>
        </w:rPr>
        <w:sym w:font="Arial" w:char="2014"/>
      </w:r>
      <w:r>
        <w:t xml:space="preserve"> продольная сила от действия всех нагрузок</w:t>
      </w:r>
    </w:p>
    <w:p w:rsidR="00000000" w:rsidRDefault="00AC1C26">
      <w:pPr>
        <w:ind w:firstLine="284"/>
        <w:jc w:val="center"/>
        <w:rPr>
          <w:i/>
          <w:noProof/>
        </w:rPr>
      </w:pPr>
      <w:r>
        <w:pict>
          <v:shape id="_x0000_i1576" type="#_x0000_t75" style="width:125.25pt;height:147.75pt">
            <v:imagedata r:id="rId1047" o:title=""/>
          </v:shape>
        </w:pict>
      </w:r>
    </w:p>
    <w:p w:rsidR="00000000" w:rsidRDefault="00AC1C26">
      <w:pPr>
        <w:ind w:firstLine="284"/>
        <w:jc w:val="center"/>
      </w:pPr>
      <w:r>
        <w:rPr>
          <w:i/>
          <w:noProof/>
        </w:rPr>
        <w:t>1</w:t>
      </w:r>
      <w:r>
        <w:rPr>
          <w:b/>
          <w:i/>
          <w:noProof/>
        </w:rPr>
        <w:t xml:space="preserve"> </w:t>
      </w:r>
      <w:r>
        <w:rPr>
          <w:i/>
          <w:noProof/>
        </w:rPr>
        <w:sym w:font="Arial" w:char="2014"/>
      </w:r>
      <w:r>
        <w:t xml:space="preserve"> рассматриваемая плоскость;</w:t>
      </w:r>
    </w:p>
    <w:p w:rsidR="00000000" w:rsidRDefault="00AC1C26">
      <w:pPr>
        <w:ind w:firstLine="284"/>
        <w:jc w:val="center"/>
      </w:pPr>
      <w:r>
        <w:rPr>
          <w:i/>
          <w:noProof/>
        </w:rPr>
        <w:t>2</w:t>
      </w:r>
      <w:r>
        <w:rPr>
          <w:b/>
          <w:noProof/>
        </w:rPr>
        <w:t xml:space="preserve"> </w:t>
      </w:r>
      <w:r>
        <w:rPr>
          <w:noProof/>
        </w:rPr>
        <w:sym w:font="Arial" w:char="2014"/>
      </w:r>
      <w:r>
        <w:t xml:space="preserve"> промежуточные стержни</w:t>
      </w:r>
    </w:p>
    <w:p w:rsidR="00000000" w:rsidRDefault="00AC1C26">
      <w:pPr>
        <w:ind w:firstLine="284"/>
        <w:jc w:val="both"/>
        <w:rPr>
          <w:i/>
          <w:lang w:val="en-US"/>
        </w:rPr>
      </w:pPr>
      <w:r>
        <w:rPr>
          <w:position w:val="-30"/>
          <w:lang w:val="en-US"/>
        </w:rPr>
        <w:object w:dxaOrig="1340" w:dyaOrig="700">
          <v:shape id="_x0000_i1577" type="#_x0000_t75" style="width:66.75pt;height:35.25pt" o:ole="">
            <v:imagedata r:id="rId1048" o:title=""/>
          </v:shape>
          <o:OLEObject Type="Embed" ProgID="Equation.3" ShapeID="_x0000_i1577" DrawAspect="Content" ObjectID="_1480582432" r:id="rId1049"/>
        </w:object>
      </w:r>
    </w:p>
    <w:p w:rsidR="00000000" w:rsidRDefault="00AC1C26">
      <w:pPr>
        <w:ind w:firstLine="284"/>
        <w:jc w:val="both"/>
        <w:rPr>
          <w:noProof/>
        </w:rPr>
      </w:pPr>
      <w:r>
        <w:rPr>
          <w:i/>
        </w:rPr>
        <w:t>А</w:t>
      </w:r>
      <w:r>
        <w:rPr>
          <w:i/>
          <w:vertAlign w:val="subscript"/>
          <w:lang w:val="en-US"/>
        </w:rPr>
        <w:t>s,tot</w:t>
      </w:r>
      <w:r>
        <w:rPr>
          <w:i/>
          <w:noProof/>
        </w:rPr>
        <w:t xml:space="preserve"> —</w:t>
      </w:r>
      <w:r>
        <w:t xml:space="preserve"> см. п.</w:t>
      </w:r>
      <w:r>
        <w:rPr>
          <w:noProof/>
        </w:rPr>
        <w:t xml:space="preserve"> 3.63;</w:t>
      </w:r>
    </w:p>
    <w:p w:rsidR="00000000" w:rsidRDefault="00AC1C26">
      <w:pPr>
        <w:ind w:firstLine="284"/>
        <w:jc w:val="both"/>
        <w:rPr>
          <w:i/>
        </w:rPr>
      </w:pPr>
      <w:r>
        <w:t xml:space="preserve">при </w:t>
      </w:r>
      <w:r>
        <w:sym w:font="Symbol" w:char="F061"/>
      </w:r>
      <w:r>
        <w:rPr>
          <w:i/>
          <w:vertAlign w:val="subscript"/>
          <w:lang w:val="en-US"/>
        </w:rPr>
        <w:t>s</w:t>
      </w:r>
      <w:r>
        <w:rPr>
          <w:noProof/>
        </w:rPr>
        <w:t xml:space="preserve"> &gt; 0,5</w:t>
      </w:r>
      <w:r>
        <w:t xml:space="preserve"> можно, не пользуясь формулой</w:t>
      </w:r>
      <w:r>
        <w:rPr>
          <w:noProof/>
        </w:rPr>
        <w:t xml:space="preserve"> (120), </w:t>
      </w:r>
      <w:r>
        <w:t>принимать</w:t>
      </w:r>
      <w:r>
        <w:rPr>
          <w:lang w:val="en-US"/>
        </w:rPr>
        <w:t xml:space="preserve"> </w:t>
      </w:r>
      <w:r>
        <w:rPr>
          <w:i/>
          <w:lang w:val="en-US"/>
        </w:rPr>
        <w:sym w:font="Symbol" w:char="F06A"/>
      </w:r>
      <w:r>
        <w:rPr>
          <w:i/>
          <w:noProof/>
        </w:rPr>
        <w:t xml:space="preserve"> </w:t>
      </w:r>
      <w:r>
        <w:rPr>
          <w:noProof/>
        </w:rPr>
        <w:t>=</w:t>
      </w:r>
      <w:r>
        <w:rPr>
          <w:i/>
        </w:rPr>
        <w:t xml:space="preserve"> </w:t>
      </w:r>
      <w:r>
        <w:rPr>
          <w:i/>
        </w:rPr>
        <w:sym w:font="Symbol" w:char="F06A"/>
      </w:r>
      <w:r>
        <w:rPr>
          <w:i/>
          <w:vertAlign w:val="subscript"/>
          <w:lang w:val="en-US"/>
        </w:rPr>
        <w:t>sb</w:t>
      </w:r>
      <w:r>
        <w:t>.</w:t>
      </w:r>
    </w:p>
    <w:p w:rsidR="00000000" w:rsidRDefault="00AC1C26">
      <w:pPr>
        <w:ind w:firstLine="284"/>
        <w:jc w:val="both"/>
        <w:rPr>
          <w:b/>
        </w:rPr>
      </w:pPr>
    </w:p>
    <w:p w:rsidR="00000000" w:rsidRDefault="00AC1C26">
      <w:pPr>
        <w:ind w:firstLine="284"/>
        <w:jc w:val="center"/>
        <w:rPr>
          <w:b/>
        </w:rPr>
      </w:pPr>
      <w:r>
        <w:rPr>
          <w:b/>
        </w:rPr>
        <w:t>ПРЯМОУГОЛЬНЫЕ СЕЧЕНИЯ С НЕСИММЕТРИЧНОЙ АРМАТУРОЙ</w:t>
      </w:r>
    </w:p>
    <w:p w:rsidR="00000000" w:rsidRDefault="00AC1C26">
      <w:pPr>
        <w:ind w:firstLine="284"/>
        <w:jc w:val="center"/>
        <w:rPr>
          <w:b/>
        </w:rPr>
      </w:pPr>
    </w:p>
    <w:p w:rsidR="00000000" w:rsidRDefault="00AC1C26">
      <w:pPr>
        <w:ind w:firstLine="284"/>
        <w:jc w:val="both"/>
      </w:pPr>
      <w:r>
        <w:rPr>
          <w:b/>
          <w:noProof/>
        </w:rPr>
        <w:lastRenderedPageBreak/>
        <w:t>3.65.</w:t>
      </w:r>
      <w:r>
        <w:t xml:space="preserve"> Проверка прочности прямоугольных сечений с несимметричной арматурой, сосредоточенной у наиболее сжатой и растянутой (наименее сжатой) граней элемента, производится согласно п.</w:t>
      </w:r>
      <w:r>
        <w:rPr>
          <w:noProof/>
        </w:rPr>
        <w:t xml:space="preserve"> 3.61, </w:t>
      </w:r>
      <w:r>
        <w:t>при этом формулы</w:t>
      </w:r>
      <w:r>
        <w:rPr>
          <w:noProof/>
        </w:rPr>
        <w:t xml:space="preserve"> (107), (109)</w:t>
      </w:r>
      <w:r>
        <w:t xml:space="preserve"> и</w:t>
      </w:r>
      <w:r>
        <w:rPr>
          <w:noProof/>
        </w:rPr>
        <w:t xml:space="preserve"> (110)</w:t>
      </w:r>
      <w:r>
        <w:t xml:space="preserve"> приобретут вид:</w:t>
      </w:r>
    </w:p>
    <w:p w:rsidR="00000000" w:rsidRDefault="00AC1C26">
      <w:pPr>
        <w:ind w:firstLine="284"/>
        <w:jc w:val="both"/>
        <w:rPr>
          <w:noProof/>
        </w:rPr>
      </w:pPr>
      <w:r>
        <w:rPr>
          <w:b/>
          <w:noProof/>
        </w:rPr>
        <w:t xml:space="preserve">          </w:t>
      </w:r>
      <w:r>
        <w:rPr>
          <w:b/>
          <w:noProof/>
          <w:position w:val="-30"/>
        </w:rPr>
        <w:object w:dxaOrig="2180" w:dyaOrig="680">
          <v:shape id="_x0000_i1578" type="#_x0000_t75" style="width:108.75pt;height:33.75pt" o:ole="">
            <v:imagedata r:id="rId1050" o:title=""/>
          </v:shape>
          <o:OLEObject Type="Embed" ProgID="Equation.3" ShapeID="_x0000_i1578" DrawAspect="Content" ObjectID="_1480582433" r:id="rId1051"/>
        </w:object>
      </w:r>
      <w:r>
        <w:rPr>
          <w:b/>
          <w:noProof/>
        </w:rPr>
        <w:tab/>
      </w:r>
      <w:r>
        <w:rPr>
          <w:b/>
          <w:noProof/>
        </w:rPr>
        <w:tab/>
        <w:t xml:space="preserve">        </w:t>
      </w:r>
      <w:r>
        <w:rPr>
          <w:noProof/>
        </w:rPr>
        <w:t>(107a)</w:t>
      </w:r>
    </w:p>
    <w:p w:rsidR="00000000" w:rsidRDefault="00AC1C26">
      <w:pPr>
        <w:ind w:firstLine="284"/>
        <w:jc w:val="both"/>
        <w:rPr>
          <w:noProof/>
        </w:rPr>
      </w:pPr>
      <w:r>
        <w:rPr>
          <w:noProof/>
        </w:rPr>
        <w:t xml:space="preserve">        </w:t>
      </w:r>
      <w:r>
        <w:rPr>
          <w:noProof/>
          <w:position w:val="-30"/>
        </w:rPr>
        <w:object w:dxaOrig="3879" w:dyaOrig="680">
          <v:shape id="_x0000_i1579" type="#_x0000_t75" style="width:194.25pt;height:33.75pt" o:ole="">
            <v:imagedata r:id="rId1052" o:title=""/>
          </v:shape>
          <o:OLEObject Type="Embed" ProgID="Equation.3" ShapeID="_x0000_i1579" DrawAspect="Content" ObjectID="_1480582434" r:id="rId1053"/>
        </w:object>
      </w:r>
      <w:r>
        <w:rPr>
          <w:noProof/>
        </w:rPr>
        <w:t xml:space="preserve">         (109a)</w:t>
      </w:r>
    </w:p>
    <w:p w:rsidR="00000000" w:rsidRDefault="00AC1C26">
      <w:pPr>
        <w:ind w:firstLine="284"/>
        <w:jc w:val="both"/>
        <w:rPr>
          <w:noProof/>
        </w:rPr>
      </w:pPr>
      <w:r>
        <w:rPr>
          <w:noProof/>
        </w:rPr>
        <w:t xml:space="preserve">  </w:t>
      </w:r>
      <w:r>
        <w:rPr>
          <w:noProof/>
          <w:position w:val="-30"/>
        </w:rPr>
        <w:object w:dxaOrig="5140" w:dyaOrig="800">
          <v:shape id="_x0000_i1580" type="#_x0000_t75" style="width:257.25pt;height:39.75pt" o:ole="">
            <v:imagedata r:id="rId1054" o:title=""/>
          </v:shape>
          <o:OLEObject Type="Embed" ProgID="Equation.3" ShapeID="_x0000_i1580" DrawAspect="Content" ObjectID="_1480582435" r:id="rId1055"/>
        </w:object>
      </w:r>
      <w:r>
        <w:rPr>
          <w:noProof/>
        </w:rPr>
        <w:t xml:space="preserve">  (110a)</w:t>
      </w:r>
    </w:p>
    <w:p w:rsidR="00000000" w:rsidRDefault="00AC1C26">
      <w:pPr>
        <w:ind w:firstLine="284"/>
        <w:jc w:val="both"/>
        <w:rPr>
          <w:noProof/>
        </w:rPr>
      </w:pPr>
      <w:r>
        <w:t>где</w:t>
      </w:r>
      <w:r>
        <w:rPr>
          <w:lang w:val="en-US"/>
        </w:rPr>
        <w:t xml:space="preserve"> </w:t>
      </w:r>
      <w:r>
        <w:rPr>
          <w:position w:val="-30"/>
          <w:lang w:val="en-US"/>
        </w:rPr>
        <w:object w:dxaOrig="1219" w:dyaOrig="680">
          <v:shape id="_x0000_i1581" type="#_x0000_t75" style="width:60.75pt;height:33.75pt" o:ole="">
            <v:imagedata r:id="rId1056" o:title=""/>
          </v:shape>
          <o:OLEObject Type="Embed" ProgID="Equation.3" ShapeID="_x0000_i1581" DrawAspect="Content" ObjectID="_1480582436" r:id="rId1057"/>
        </w:object>
      </w:r>
    </w:p>
    <w:p w:rsidR="00000000" w:rsidRDefault="00AC1C26">
      <w:pPr>
        <w:ind w:firstLine="284"/>
        <w:jc w:val="both"/>
      </w:pPr>
      <w:r>
        <w:rPr>
          <w:b/>
          <w:noProof/>
        </w:rPr>
        <w:t>3.66.</w:t>
      </w:r>
      <w:r>
        <w:t xml:space="preserve"> Площади сечений сжатой и растянутой арматуры, со</w:t>
      </w:r>
      <w:r>
        <w:t>ответствующие</w:t>
      </w:r>
      <w:r>
        <w:rPr>
          <w:lang w:val="en-US"/>
        </w:rPr>
        <w:t xml:space="preserve"> </w:t>
      </w:r>
      <w:r>
        <w:t>минимуму</w:t>
      </w:r>
      <w:r>
        <w:rPr>
          <w:lang w:val="en-US"/>
        </w:rPr>
        <w:t xml:space="preserve"> </w:t>
      </w:r>
      <w:r>
        <w:t>их</w:t>
      </w:r>
      <w:r>
        <w:rPr>
          <w:lang w:val="en-US"/>
        </w:rPr>
        <w:t xml:space="preserve"> </w:t>
      </w:r>
      <w:r>
        <w:t>суммы,</w:t>
      </w:r>
      <w:r>
        <w:rPr>
          <w:lang w:val="en-US"/>
        </w:rPr>
        <w:t xml:space="preserve"> </w:t>
      </w:r>
      <w:r>
        <w:t>определяются</w:t>
      </w:r>
      <w:r>
        <w:rPr>
          <w:lang w:val="en-US"/>
        </w:rPr>
        <w:t xml:space="preserve"> </w:t>
      </w:r>
      <w:r>
        <w:t>по</w:t>
      </w:r>
      <w:r>
        <w:rPr>
          <w:lang w:val="en-US"/>
        </w:rPr>
        <w:t xml:space="preserve"> </w:t>
      </w:r>
      <w:r>
        <w:t>формулам:</w:t>
      </w:r>
    </w:p>
    <w:p w:rsidR="00000000" w:rsidRDefault="00AC1C26">
      <w:pPr>
        <w:ind w:firstLine="284"/>
        <w:jc w:val="both"/>
      </w:pPr>
      <w:r>
        <w:t>для элементов из бетона класса В</w:t>
      </w:r>
      <w:r>
        <w:rPr>
          <w:lang w:val="en-US"/>
        </w:rPr>
        <w:t>30</w:t>
      </w:r>
      <w:r>
        <w:t xml:space="preserve"> и ниже:</w:t>
      </w:r>
    </w:p>
    <w:p w:rsidR="00000000" w:rsidRDefault="00AC1C26">
      <w:pPr>
        <w:ind w:firstLine="284"/>
        <w:jc w:val="both"/>
        <w:rPr>
          <w:lang w:val="en-US"/>
        </w:rPr>
      </w:pPr>
      <w:r>
        <w:rPr>
          <w:lang w:val="en-US"/>
        </w:rPr>
        <w:t xml:space="preserve">        </w:t>
      </w:r>
      <w:r>
        <w:rPr>
          <w:position w:val="-30"/>
          <w:lang w:val="en-US"/>
        </w:rPr>
        <w:object w:dxaOrig="2380" w:dyaOrig="720">
          <v:shape id="_x0000_i1582" type="#_x0000_t75" style="width:119.25pt;height:36pt" o:ole="">
            <v:imagedata r:id="rId1058" o:title=""/>
          </v:shape>
          <o:OLEObject Type="Embed" ProgID="Equation.3" ShapeID="_x0000_i1582" DrawAspect="Content" ObjectID="_1480582437" r:id="rId1059"/>
        </w:object>
      </w:r>
      <w:r>
        <w:rPr>
          <w:lang w:val="en-US"/>
        </w:rPr>
        <w:tab/>
      </w:r>
      <w:r>
        <w:rPr>
          <w:lang w:val="en-US"/>
        </w:rPr>
        <w:tab/>
      </w:r>
      <w:r>
        <w:rPr>
          <w:lang w:val="en-US"/>
        </w:rPr>
        <w:tab/>
        <w:t>(121)</w:t>
      </w:r>
    </w:p>
    <w:p w:rsidR="00000000" w:rsidRDefault="00AC1C26">
      <w:pPr>
        <w:ind w:firstLine="284"/>
        <w:jc w:val="both"/>
        <w:rPr>
          <w:lang w:val="en-US"/>
        </w:rPr>
      </w:pPr>
      <w:r>
        <w:rPr>
          <w:lang w:val="en-US"/>
        </w:rPr>
        <w:t xml:space="preserve">      </w:t>
      </w:r>
      <w:r>
        <w:rPr>
          <w:position w:val="-30"/>
          <w:lang w:val="en-US"/>
        </w:rPr>
        <w:object w:dxaOrig="2500" w:dyaOrig="680">
          <v:shape id="_x0000_i1583" type="#_x0000_t75" style="width:125.25pt;height:33.75pt" o:ole="">
            <v:imagedata r:id="rId1060" o:title=""/>
          </v:shape>
          <o:OLEObject Type="Embed" ProgID="Equation.3" ShapeID="_x0000_i1583" DrawAspect="Content" ObjectID="_1480582438" r:id="rId1061"/>
        </w:object>
      </w:r>
      <w:r>
        <w:rPr>
          <w:lang w:val="en-US"/>
        </w:rPr>
        <w:tab/>
      </w:r>
      <w:r>
        <w:rPr>
          <w:lang w:val="en-US"/>
        </w:rPr>
        <w:tab/>
      </w:r>
      <w:r>
        <w:rPr>
          <w:lang w:val="en-US"/>
        </w:rPr>
        <w:tab/>
        <w:t>(122)</w:t>
      </w:r>
    </w:p>
    <w:p w:rsidR="00000000" w:rsidRDefault="00AC1C26">
      <w:pPr>
        <w:ind w:firstLine="284"/>
        <w:jc w:val="both"/>
      </w:pPr>
      <w:r>
        <w:t>для элементов из бетона класса выше В30:</w:t>
      </w:r>
    </w:p>
    <w:p w:rsidR="00000000" w:rsidRDefault="00AC1C26">
      <w:pPr>
        <w:ind w:firstLine="284"/>
        <w:jc w:val="both"/>
        <w:rPr>
          <w:noProof/>
        </w:rPr>
      </w:pPr>
      <w:r>
        <w:rPr>
          <w:lang w:val="en-US"/>
        </w:rPr>
        <w:t xml:space="preserve">      </w:t>
      </w:r>
      <w:r>
        <w:rPr>
          <w:position w:val="-26"/>
          <w:lang w:val="en-US"/>
        </w:rPr>
        <w:object w:dxaOrig="2140" w:dyaOrig="660">
          <v:shape id="_x0000_i1584" type="#_x0000_t75" style="width:107.25pt;height:33pt" o:ole="">
            <v:imagedata r:id="rId1062" o:title=""/>
          </v:shape>
          <o:OLEObject Type="Embed" ProgID="Equation.3" ShapeID="_x0000_i1584" DrawAspect="Content" ObjectID="_1480582439" r:id="rId1063"/>
        </w:object>
      </w:r>
      <w:r>
        <w:rPr>
          <w:noProof/>
        </w:rPr>
        <w:t xml:space="preserve">         </w:t>
      </w:r>
      <w:r>
        <w:rPr>
          <w:noProof/>
        </w:rPr>
        <w:tab/>
      </w:r>
      <w:r>
        <w:rPr>
          <w:noProof/>
        </w:rPr>
        <w:tab/>
        <w:t>(123)</w:t>
      </w:r>
    </w:p>
    <w:p w:rsidR="00000000" w:rsidRDefault="00AC1C26">
      <w:pPr>
        <w:ind w:firstLine="284"/>
        <w:jc w:val="both"/>
        <w:rPr>
          <w:noProof/>
        </w:rPr>
      </w:pPr>
      <w:r>
        <w:rPr>
          <w:noProof/>
        </w:rPr>
        <w:t xml:space="preserve">       </w:t>
      </w:r>
      <w:r>
        <w:rPr>
          <w:noProof/>
          <w:position w:val="-30"/>
        </w:rPr>
        <w:object w:dxaOrig="2320" w:dyaOrig="680">
          <v:shape id="_x0000_i1585" type="#_x0000_t75" style="width:116.25pt;height:33.75pt" o:ole="">
            <v:imagedata r:id="rId1064" o:title=""/>
          </v:shape>
          <o:OLEObject Type="Embed" ProgID="Equation.3" ShapeID="_x0000_i1585" DrawAspect="Content" ObjectID="_1480582440" r:id="rId1065"/>
        </w:object>
      </w:r>
      <w:r>
        <w:rPr>
          <w:noProof/>
        </w:rPr>
        <w:t xml:space="preserve">        </w:t>
      </w:r>
      <w:r>
        <w:rPr>
          <w:noProof/>
        </w:rPr>
        <w:tab/>
      </w:r>
      <w:r>
        <w:rPr>
          <w:noProof/>
        </w:rPr>
        <w:tab/>
        <w:t>(124)</w:t>
      </w:r>
    </w:p>
    <w:p w:rsidR="00000000" w:rsidRDefault="00AC1C26">
      <w:pPr>
        <w:ind w:firstLine="284"/>
        <w:jc w:val="both"/>
        <w:rPr>
          <w:noProof/>
        </w:rPr>
      </w:pPr>
      <w:r>
        <w:t>где</w:t>
      </w:r>
      <w:r>
        <w:rPr>
          <w:lang w:val="en-US"/>
        </w:rPr>
        <w:t xml:space="preserve"> </w:t>
      </w:r>
      <w:r>
        <w:rPr>
          <w:lang w:val="en-US"/>
        </w:rPr>
        <w:sym w:font="Symbol" w:char="F061"/>
      </w:r>
      <w:r>
        <w:rPr>
          <w:i/>
          <w:vertAlign w:val="subscript"/>
          <w:lang w:val="en-US"/>
        </w:rPr>
        <w:t>R</w:t>
      </w:r>
      <w:r>
        <w:rPr>
          <w:lang w:val="en-US"/>
        </w:rPr>
        <w:t xml:space="preserve">, </w:t>
      </w:r>
      <w:r>
        <w:rPr>
          <w:i/>
          <w:lang w:val="en-US"/>
        </w:rPr>
        <w:sym w:font="Symbol" w:char="F078"/>
      </w:r>
      <w:r>
        <w:rPr>
          <w:i/>
          <w:vertAlign w:val="subscript"/>
          <w:lang w:val="en-US"/>
        </w:rPr>
        <w:t>R</w:t>
      </w:r>
      <w:r>
        <w:rPr>
          <w:noProof/>
        </w:rPr>
        <w:t xml:space="preserve"> —</w:t>
      </w:r>
      <w:r>
        <w:t xml:space="preserve"> определяются по табл.</w:t>
      </w:r>
      <w:r>
        <w:rPr>
          <w:noProof/>
        </w:rPr>
        <w:t xml:space="preserve"> 18</w:t>
      </w:r>
      <w:r>
        <w:t xml:space="preserve"> и</w:t>
      </w:r>
      <w:r>
        <w:rPr>
          <w:noProof/>
        </w:rPr>
        <w:t xml:space="preserve"> 19</w:t>
      </w:r>
      <w:r>
        <w:t xml:space="preserve"> и принимаются соответственно не более</w:t>
      </w:r>
      <w:r>
        <w:rPr>
          <w:noProof/>
        </w:rPr>
        <w:t xml:space="preserve"> 0,4 </w:t>
      </w:r>
      <w:r>
        <w:t>и</w:t>
      </w:r>
      <w:r>
        <w:rPr>
          <w:noProof/>
        </w:rPr>
        <w:t xml:space="preserve"> 0,55.</w:t>
      </w:r>
    </w:p>
    <w:p w:rsidR="00000000" w:rsidRDefault="00AC1C26">
      <w:pPr>
        <w:ind w:firstLine="284"/>
        <w:jc w:val="both"/>
      </w:pPr>
      <w:r>
        <w:t xml:space="preserve">При отрицательном значении </w:t>
      </w:r>
      <w:r>
        <w:rPr>
          <w:i/>
        </w:rPr>
        <w:t>А</w:t>
      </w:r>
      <w:r>
        <w:rPr>
          <w:i/>
          <w:vertAlign w:val="subscript"/>
          <w:lang w:val="en-US"/>
        </w:rPr>
        <w:t>s</w:t>
      </w:r>
      <w:r>
        <w:t>, вычисленном по формуле</w:t>
      </w:r>
      <w:r>
        <w:rPr>
          <w:noProof/>
        </w:rPr>
        <w:t xml:space="preserve"> (122)</w:t>
      </w:r>
      <w:r>
        <w:t xml:space="preserve"> или</w:t>
      </w:r>
      <w:r>
        <w:rPr>
          <w:noProof/>
        </w:rPr>
        <w:t xml:space="preserve"> (124),</w:t>
      </w:r>
      <w:r>
        <w:t xml:space="preserve"> площадь сечения арматуры</w:t>
      </w:r>
      <w:r>
        <w:rPr>
          <w:lang w:val="en-US"/>
        </w:rPr>
        <w:t xml:space="preserve"> </w:t>
      </w:r>
      <w:r>
        <w:rPr>
          <w:i/>
          <w:lang w:val="en-US"/>
        </w:rPr>
        <w:t>S</w:t>
      </w:r>
      <w:r>
        <w:t xml:space="preserve"> принимае</w:t>
      </w:r>
      <w:r>
        <w:t>тся минимальной из конструктивных требований, но не менее величины</w:t>
      </w:r>
    </w:p>
    <w:p w:rsidR="00000000" w:rsidRDefault="00AC1C26">
      <w:pPr>
        <w:ind w:firstLine="284"/>
        <w:jc w:val="both"/>
        <w:rPr>
          <w:noProof/>
        </w:rPr>
      </w:pPr>
      <w:r>
        <w:rPr>
          <w:noProof/>
        </w:rPr>
        <w:t xml:space="preserve">            </w:t>
      </w:r>
      <w:r>
        <w:rPr>
          <w:noProof/>
          <w:position w:val="-30"/>
        </w:rPr>
        <w:object w:dxaOrig="3840" w:dyaOrig="680">
          <v:shape id="_x0000_i1586" type="#_x0000_t75" style="width:192pt;height:33.75pt" o:ole="">
            <v:imagedata r:id="rId1066" o:title=""/>
          </v:shape>
          <o:OLEObject Type="Embed" ProgID="Equation.3" ShapeID="_x0000_i1586" DrawAspect="Content" ObjectID="_1480582441" r:id="rId1067"/>
        </w:object>
      </w:r>
      <w:r>
        <w:rPr>
          <w:noProof/>
        </w:rPr>
        <w:t xml:space="preserve">  </w:t>
      </w:r>
      <w:r>
        <w:rPr>
          <w:noProof/>
        </w:rPr>
        <w:tab/>
      </w:r>
      <w:r>
        <w:rPr>
          <w:noProof/>
        </w:rPr>
        <w:tab/>
        <w:t>(125)</w:t>
      </w:r>
    </w:p>
    <w:p w:rsidR="00000000" w:rsidRDefault="00AC1C26">
      <w:pPr>
        <w:ind w:firstLine="284"/>
        <w:jc w:val="both"/>
      </w:pPr>
      <w:r>
        <w:t>а площадь сечения арматуры</w:t>
      </w:r>
      <w:r>
        <w:rPr>
          <w:lang w:val="en-US"/>
        </w:rPr>
        <w:t xml:space="preserve"> </w:t>
      </w:r>
      <w:r>
        <w:rPr>
          <w:i/>
          <w:lang w:val="en-US"/>
        </w:rPr>
        <w:t>S</w:t>
      </w:r>
      <w:r>
        <w:t xml:space="preserve"> определяется:</w:t>
      </w:r>
    </w:p>
    <w:p w:rsidR="00000000" w:rsidRDefault="00AC1C26">
      <w:pPr>
        <w:ind w:firstLine="284"/>
        <w:jc w:val="both"/>
      </w:pPr>
      <w:r>
        <w:t>при отрицательном значении</w:t>
      </w:r>
      <w:r>
        <w:rPr>
          <w:lang w:val="en-US"/>
        </w:rPr>
        <w:t xml:space="preserve"> </w:t>
      </w:r>
      <w:r>
        <w:rPr>
          <w:i/>
          <w:lang w:val="en-US"/>
        </w:rPr>
        <w:t>A</w:t>
      </w:r>
      <w:r>
        <w:rPr>
          <w:i/>
          <w:vertAlign w:val="subscript"/>
          <w:lang w:val="en-US"/>
        </w:rPr>
        <w:t>s,min</w:t>
      </w:r>
      <w:r>
        <w:rPr>
          <w:i/>
          <w:noProof/>
        </w:rPr>
        <w:t xml:space="preserve"> —</w:t>
      </w:r>
      <w:r>
        <w:t xml:space="preserve"> по формуле</w:t>
      </w:r>
    </w:p>
    <w:p w:rsidR="00000000" w:rsidRDefault="00AC1C26">
      <w:pPr>
        <w:ind w:firstLine="284"/>
        <w:jc w:val="both"/>
        <w:rPr>
          <w:lang w:val="en-US"/>
        </w:rPr>
      </w:pPr>
      <w:r>
        <w:rPr>
          <w:lang w:val="en-US"/>
        </w:rPr>
        <w:t xml:space="preserve">                </w:t>
      </w:r>
      <w:r>
        <w:rPr>
          <w:position w:val="-26"/>
          <w:lang w:val="en-US"/>
        </w:rPr>
        <w:object w:dxaOrig="5200" w:dyaOrig="740">
          <v:shape id="_x0000_i1587" type="#_x0000_t75" style="width:260.25pt;height:36.75pt" o:ole="">
            <v:imagedata r:id="rId1068" o:title=""/>
          </v:shape>
          <o:OLEObject Type="Embed" ProgID="Equation.3" ShapeID="_x0000_i1587" DrawAspect="Content" ObjectID="_1480582442" r:id="rId1069"/>
        </w:object>
      </w:r>
      <w:r>
        <w:rPr>
          <w:lang w:val="en-US"/>
        </w:rPr>
        <w:tab/>
        <w:t>(126)</w:t>
      </w:r>
    </w:p>
    <w:p w:rsidR="00000000" w:rsidRDefault="00AC1C26">
      <w:pPr>
        <w:ind w:firstLine="284"/>
        <w:jc w:val="both"/>
      </w:pPr>
      <w:r>
        <w:t>при положительном значении</w:t>
      </w:r>
      <w:r>
        <w:rPr>
          <w:lang w:val="en-US"/>
        </w:rPr>
        <w:t xml:space="preserve"> </w:t>
      </w:r>
      <w:r>
        <w:rPr>
          <w:i/>
          <w:lang w:val="en-US"/>
        </w:rPr>
        <w:t>A</w:t>
      </w:r>
      <w:r>
        <w:rPr>
          <w:i/>
          <w:vertAlign w:val="subscript"/>
          <w:lang w:val="en-US"/>
        </w:rPr>
        <w:t>s,min</w:t>
      </w:r>
      <w:r>
        <w:rPr>
          <w:i/>
          <w:noProof/>
        </w:rPr>
        <w:t xml:space="preserve"> </w:t>
      </w:r>
      <w:r>
        <w:rPr>
          <w:i/>
          <w:noProof/>
        </w:rPr>
        <w:sym w:font="Arial" w:char="2014"/>
      </w:r>
      <w:r>
        <w:t xml:space="preserve"> по формуле</w:t>
      </w:r>
    </w:p>
    <w:p w:rsidR="00000000" w:rsidRDefault="00AC1C26">
      <w:pPr>
        <w:ind w:firstLine="284"/>
        <w:jc w:val="both"/>
        <w:rPr>
          <w:noProof/>
        </w:rPr>
      </w:pPr>
      <w:r>
        <w:rPr>
          <w:noProof/>
        </w:rPr>
        <w:t xml:space="preserve">    </w:t>
      </w:r>
      <w:r>
        <w:rPr>
          <w:noProof/>
          <w:position w:val="-30"/>
        </w:rPr>
        <w:object w:dxaOrig="2240" w:dyaOrig="680">
          <v:shape id="_x0000_i1588" type="#_x0000_t75" style="width:111.75pt;height:33.75pt" o:ole="">
            <v:imagedata r:id="rId1070" o:title=""/>
          </v:shape>
          <o:OLEObject Type="Embed" ProgID="Equation.3" ShapeID="_x0000_i1588" DrawAspect="Content" ObjectID="_1480582443" r:id="rId1071"/>
        </w:object>
      </w:r>
      <w:r>
        <w:rPr>
          <w:noProof/>
        </w:rPr>
        <w:t xml:space="preserve">        </w:t>
      </w:r>
      <w:r>
        <w:rPr>
          <w:noProof/>
        </w:rPr>
        <w:tab/>
      </w:r>
      <w:r>
        <w:rPr>
          <w:noProof/>
        </w:rPr>
        <w:tab/>
      </w:r>
      <w:r>
        <w:rPr>
          <w:noProof/>
        </w:rPr>
        <w:tab/>
        <w:t>(127)</w:t>
      </w:r>
    </w:p>
    <w:p w:rsidR="00000000" w:rsidRDefault="00AC1C26">
      <w:pPr>
        <w:ind w:firstLine="284"/>
        <w:jc w:val="both"/>
      </w:pPr>
      <w:r>
        <w:t xml:space="preserve">Если принятая площадь сечения сжатой арматуры </w:t>
      </w:r>
      <w:r>
        <w:rPr>
          <w:position w:val="-14"/>
        </w:rPr>
        <w:object w:dxaOrig="580" w:dyaOrig="380">
          <v:shape id="_x0000_i1589" type="#_x0000_t75" style="width:27.75pt;height:18pt" o:ole="">
            <v:imagedata r:id="rId1072" o:title=""/>
          </v:shape>
          <o:OLEObject Type="Embed" ProgID="Equation.3" ShapeID="_x0000_i1589" DrawAspect="Content" ObjectID="_1480582444" r:id="rId1073"/>
        </w:object>
      </w:r>
      <w:r>
        <w:t xml:space="preserve"> значительно превышает ее значение, вычисленное по формуле</w:t>
      </w:r>
      <w:r>
        <w:rPr>
          <w:noProof/>
        </w:rPr>
        <w:t xml:space="preserve"> (121)</w:t>
      </w:r>
      <w:r>
        <w:t xml:space="preserve"> или</w:t>
      </w:r>
      <w:r>
        <w:rPr>
          <w:noProof/>
        </w:rPr>
        <w:t xml:space="preserve"> (123)</w:t>
      </w:r>
      <w:r>
        <w:t xml:space="preserve"> (например, при отрицательном </w:t>
      </w:r>
      <w:r>
        <w:t xml:space="preserve">значении </w:t>
      </w:r>
      <w:r>
        <w:rPr>
          <w:position w:val="-12"/>
        </w:rPr>
        <w:object w:dxaOrig="300" w:dyaOrig="360">
          <v:shape id="_x0000_i1590" type="#_x0000_t75" style="width:12.75pt;height:15.75pt" o:ole="">
            <v:imagedata r:id="rId1074" o:title=""/>
          </v:shape>
          <o:OLEObject Type="Embed" ProgID="Equation.3" ShapeID="_x0000_i1590" DrawAspect="Content" ObjectID="_1480582445" r:id="rId1075"/>
        </w:object>
      </w:r>
      <w:r>
        <w:t>)</w:t>
      </w:r>
      <w:r>
        <w:rPr>
          <w:noProof/>
        </w:rPr>
        <w:t>,</w:t>
      </w:r>
      <w:r>
        <w:t xml:space="preserve"> площадь сечения растянутой арматуры может быть уменьшена исходя из формулы</w:t>
      </w:r>
    </w:p>
    <w:p w:rsidR="00000000" w:rsidRDefault="00AC1C26">
      <w:pPr>
        <w:ind w:firstLine="284"/>
        <w:jc w:val="both"/>
        <w:rPr>
          <w:lang w:val="en-US"/>
        </w:rPr>
      </w:pPr>
      <w:r>
        <w:rPr>
          <w:position w:val="-30"/>
          <w:lang w:val="en-US"/>
        </w:rPr>
        <w:object w:dxaOrig="2840" w:dyaOrig="720">
          <v:shape id="_x0000_i1591" type="#_x0000_t75" style="width:141.75pt;height:36pt" o:ole="">
            <v:imagedata r:id="rId1076" o:title=""/>
          </v:shape>
          <o:OLEObject Type="Embed" ProgID="Equation.3" ShapeID="_x0000_i1591" DrawAspect="Content" ObjectID="_1480582446" r:id="rId1077"/>
        </w:object>
      </w:r>
      <w:r>
        <w:rPr>
          <w:lang w:val="en-US"/>
        </w:rPr>
        <w:tab/>
      </w:r>
      <w:r>
        <w:rPr>
          <w:lang w:val="en-US"/>
        </w:rPr>
        <w:tab/>
      </w:r>
      <w:r>
        <w:rPr>
          <w:lang w:val="en-US"/>
        </w:rPr>
        <w:tab/>
        <w:t>(128)</w:t>
      </w:r>
    </w:p>
    <w:p w:rsidR="00000000" w:rsidRDefault="00AC1C26">
      <w:pPr>
        <w:ind w:firstLine="284"/>
        <w:jc w:val="both"/>
      </w:pPr>
      <w:r>
        <w:t xml:space="preserve">где </w:t>
      </w:r>
      <w:r>
        <w:rPr>
          <w:i/>
        </w:rPr>
        <w:sym w:font="Symbol" w:char="F078"/>
      </w:r>
      <w:r>
        <w:rPr>
          <w:noProof/>
        </w:rPr>
        <w:t xml:space="preserve"> —</w:t>
      </w:r>
      <w:r>
        <w:t xml:space="preserve"> определяется по табл.</w:t>
      </w:r>
      <w:r>
        <w:rPr>
          <w:noProof/>
        </w:rPr>
        <w:t xml:space="preserve"> 20</w:t>
      </w:r>
      <w:r>
        <w:t xml:space="preserve"> в зависимости от</w:t>
      </w:r>
      <w:r>
        <w:rPr>
          <w:lang w:val="en-US"/>
        </w:rPr>
        <w:t xml:space="preserve"> </w:t>
      </w:r>
      <w:r>
        <w:t>значения</w:t>
      </w:r>
    </w:p>
    <w:p w:rsidR="00000000" w:rsidRDefault="00AC1C26">
      <w:pPr>
        <w:ind w:firstLine="284"/>
        <w:jc w:val="both"/>
        <w:rPr>
          <w:lang w:val="en-US"/>
        </w:rPr>
      </w:pPr>
      <w:r>
        <w:rPr>
          <w:lang w:val="en-US"/>
        </w:rPr>
        <w:t xml:space="preserve"> </w:t>
      </w:r>
      <w:r>
        <w:rPr>
          <w:lang w:val="en-US"/>
        </w:rPr>
        <w:tab/>
        <w:t xml:space="preserve">              </w:t>
      </w:r>
      <w:r>
        <w:rPr>
          <w:position w:val="-30"/>
          <w:lang w:val="en-US"/>
        </w:rPr>
        <w:object w:dxaOrig="2780" w:dyaOrig="720">
          <v:shape id="_x0000_i1592" type="#_x0000_t75" style="width:138.75pt;height:36pt" o:ole="">
            <v:imagedata r:id="rId1078" o:title=""/>
          </v:shape>
          <o:OLEObject Type="Embed" ProgID="Equation.3" ShapeID="_x0000_i1592" DrawAspect="Content" ObjectID="_1480582447" r:id="rId1079"/>
        </w:object>
      </w:r>
      <w:r>
        <w:rPr>
          <w:lang w:val="en-US"/>
        </w:rPr>
        <w:tab/>
      </w:r>
      <w:r>
        <w:rPr>
          <w:lang w:val="en-US"/>
        </w:rPr>
        <w:tab/>
      </w:r>
      <w:r>
        <w:rPr>
          <w:lang w:val="en-US"/>
        </w:rPr>
        <w:tab/>
        <w:t>(129)</w:t>
      </w:r>
    </w:p>
    <w:p w:rsidR="00000000" w:rsidRDefault="00AC1C26">
      <w:pPr>
        <w:ind w:firstLine="284"/>
        <w:jc w:val="both"/>
        <w:rPr>
          <w:i/>
          <w:noProof/>
        </w:rPr>
      </w:pPr>
      <w:r>
        <w:lastRenderedPageBreak/>
        <w:t xml:space="preserve">Если сжатая арматура отсутствует или не учитывается в расчете, площадь сечения растянутой арматуры определяется всегда только по формуле </w:t>
      </w:r>
      <w:r>
        <w:rPr>
          <w:noProof/>
        </w:rPr>
        <w:t>(128),</w:t>
      </w:r>
      <w:r>
        <w:t xml:space="preserve"> при этом должно удовлетворяться условие</w:t>
      </w:r>
      <w:r>
        <w:rPr>
          <w:lang w:val="en-US"/>
        </w:rPr>
        <w:t xml:space="preserve"> </w:t>
      </w:r>
      <w:r>
        <w:rPr>
          <w:lang w:val="en-US"/>
        </w:rPr>
        <w:sym w:font="Symbol" w:char="F061"/>
      </w:r>
      <w:r>
        <w:rPr>
          <w:i/>
          <w:noProof/>
          <w:vertAlign w:val="subscript"/>
        </w:rPr>
        <w:t>m</w:t>
      </w:r>
      <w:r>
        <w:rPr>
          <w:lang w:val="en-US"/>
        </w:rPr>
        <w:t xml:space="preserve"> </w:t>
      </w:r>
      <w:r>
        <w:rPr>
          <w:b/>
          <w:i/>
          <w:noProof/>
        </w:rPr>
        <w:t>&lt;</w:t>
      </w:r>
      <w:r>
        <w:rPr>
          <w:i/>
          <w:lang w:val="en-US"/>
        </w:rPr>
        <w:t xml:space="preserve"> </w:t>
      </w:r>
      <w:r>
        <w:rPr>
          <w:lang w:val="en-US"/>
        </w:rPr>
        <w:sym w:font="Symbol" w:char="F061"/>
      </w:r>
      <w:r>
        <w:rPr>
          <w:i/>
          <w:vertAlign w:val="subscript"/>
          <w:lang w:val="en-US"/>
        </w:rPr>
        <w:t>R</w:t>
      </w:r>
      <w:r>
        <w:rPr>
          <w:lang w:val="en-US"/>
        </w:rPr>
        <w:t>.</w:t>
      </w:r>
    </w:p>
    <w:p w:rsidR="00000000" w:rsidRDefault="00AC1C26">
      <w:pPr>
        <w:ind w:firstLine="284"/>
        <w:jc w:val="both"/>
        <w:rPr>
          <w:b/>
        </w:rPr>
      </w:pPr>
    </w:p>
    <w:p w:rsidR="00000000" w:rsidRDefault="00AC1C26">
      <w:pPr>
        <w:ind w:firstLine="284"/>
        <w:jc w:val="center"/>
      </w:pPr>
      <w:r>
        <w:t>ДВУТАВРОВЫЕ СЕЧЕНИЯ С СИММЕТРИЧНОЙ АРМАТУРОЙ</w:t>
      </w:r>
    </w:p>
    <w:p w:rsidR="00000000" w:rsidRDefault="00AC1C26">
      <w:pPr>
        <w:ind w:firstLine="284"/>
        <w:jc w:val="both"/>
      </w:pPr>
    </w:p>
    <w:p w:rsidR="00000000" w:rsidRDefault="00AC1C26">
      <w:pPr>
        <w:ind w:firstLine="284"/>
        <w:jc w:val="both"/>
      </w:pPr>
      <w:r>
        <w:rPr>
          <w:b/>
          <w:noProof/>
        </w:rPr>
        <w:t>3.67.</w:t>
      </w:r>
      <w:r>
        <w:t xml:space="preserve"> Проверка прочност</w:t>
      </w:r>
      <w:r>
        <w:t>и двутавровых сечений с симметричной арматурой, сосредоточенной в полках (черт.</w:t>
      </w:r>
      <w:r>
        <w:rPr>
          <w:noProof/>
        </w:rPr>
        <w:t xml:space="preserve"> 37),</w:t>
      </w:r>
      <w:r>
        <w:t xml:space="preserve"> производится следующим образом.</w:t>
      </w:r>
      <w:r>
        <w:rPr>
          <w:lang w:val="en-US"/>
        </w:rPr>
        <w:t xml:space="preserve"> </w:t>
      </w:r>
    </w:p>
    <w:p w:rsidR="00000000" w:rsidRDefault="00AC1C26">
      <w:pPr>
        <w:ind w:firstLine="284"/>
        <w:jc w:val="center"/>
        <w:rPr>
          <w:lang w:val="en-US"/>
        </w:rPr>
      </w:pPr>
      <w:r>
        <w:rPr>
          <w:lang w:val="en-US"/>
        </w:rPr>
        <w:pict>
          <v:shape id="_x0000_i1593" type="#_x0000_t75" style="width:213pt;height:130.5pt">
            <v:imagedata r:id="rId1080" o:title=""/>
          </v:shape>
        </w:pict>
      </w:r>
    </w:p>
    <w:p w:rsidR="00000000" w:rsidRDefault="00AC1C26">
      <w:pPr>
        <w:ind w:firstLine="284"/>
        <w:jc w:val="center"/>
        <w:rPr>
          <w:lang w:val="en-US"/>
        </w:rPr>
      </w:pPr>
      <w:r>
        <w:t>Черт.</w:t>
      </w:r>
      <w:r>
        <w:rPr>
          <w:noProof/>
        </w:rPr>
        <w:t xml:space="preserve"> 37.</w:t>
      </w:r>
      <w:r>
        <w:t xml:space="preserve"> Схема усилий в поперечном двутавровом сечении </w:t>
      </w:r>
    </w:p>
    <w:p w:rsidR="00000000" w:rsidRDefault="00AC1C26">
      <w:pPr>
        <w:ind w:firstLine="284"/>
        <w:jc w:val="center"/>
      </w:pPr>
      <w:r>
        <w:t>внецентренно сжатого элемента</w:t>
      </w:r>
      <w:r>
        <w:rPr>
          <w:lang w:val="en-US"/>
        </w:rPr>
        <w:t xml:space="preserve"> </w:t>
      </w:r>
    </w:p>
    <w:p w:rsidR="00000000" w:rsidRDefault="00AC1C26">
      <w:pPr>
        <w:ind w:firstLine="284"/>
        <w:jc w:val="center"/>
      </w:pPr>
    </w:p>
    <w:p w:rsidR="00000000" w:rsidRDefault="00AC1C26">
      <w:pPr>
        <w:ind w:firstLine="284"/>
        <w:jc w:val="both"/>
        <w:rPr>
          <w:lang w:val="en-US"/>
        </w:rPr>
      </w:pPr>
      <w:r>
        <w:t xml:space="preserve">Если соблюдается условие </w:t>
      </w:r>
    </w:p>
    <w:p w:rsidR="00000000" w:rsidRDefault="00AC1C26">
      <w:pPr>
        <w:ind w:firstLine="284"/>
        <w:jc w:val="both"/>
        <w:rPr>
          <w:noProof/>
        </w:rPr>
      </w:pPr>
      <w:r>
        <w:rPr>
          <w:noProof/>
        </w:rPr>
        <w:t xml:space="preserve">         </w:t>
      </w:r>
      <w:r>
        <w:rPr>
          <w:noProof/>
          <w:position w:val="-14"/>
        </w:rPr>
        <w:object w:dxaOrig="1180" w:dyaOrig="380">
          <v:shape id="_x0000_i1594" type="#_x0000_t75" style="width:59.25pt;height:18.75pt" o:ole="">
            <v:imagedata r:id="rId1081" o:title=""/>
          </v:shape>
          <o:OLEObject Type="Embed" ProgID="Equation.3" ShapeID="_x0000_i1594" DrawAspect="Content" ObjectID="_1480582448" r:id="rId1082"/>
        </w:object>
      </w:r>
      <w:r>
        <w:rPr>
          <w:noProof/>
        </w:rPr>
        <w:t xml:space="preserve">              </w:t>
      </w:r>
      <w:r>
        <w:rPr>
          <w:noProof/>
        </w:rPr>
        <w:tab/>
      </w:r>
      <w:r>
        <w:rPr>
          <w:noProof/>
        </w:rPr>
        <w:tab/>
        <w:t>(130)</w:t>
      </w:r>
    </w:p>
    <w:p w:rsidR="00000000" w:rsidRDefault="00AC1C26">
      <w:pPr>
        <w:ind w:firstLine="284"/>
        <w:jc w:val="both"/>
        <w:rPr>
          <w:noProof/>
        </w:rPr>
      </w:pPr>
      <w:r>
        <w:t>(т. е. граница сжатой зоны проходит в полке)</w:t>
      </w:r>
      <w:r>
        <w:rPr>
          <w:noProof/>
        </w:rPr>
        <w:t>,</w:t>
      </w:r>
      <w:r>
        <w:t xml:space="preserve"> расчет производится как для прямоугольного сечения шириной</w:t>
      </w:r>
      <w:r>
        <w:rPr>
          <w:lang w:val="en-US"/>
        </w:rPr>
        <w:t xml:space="preserve"> </w:t>
      </w:r>
      <w:r>
        <w:rPr>
          <w:position w:val="-14"/>
          <w:lang w:val="en-US"/>
        </w:rPr>
        <w:object w:dxaOrig="279" w:dyaOrig="380">
          <v:shape id="_x0000_i1595" type="#_x0000_t75" style="width:12.75pt;height:17.25pt" o:ole="">
            <v:imagedata r:id="rId1083" o:title=""/>
          </v:shape>
          <o:OLEObject Type="Embed" ProgID="Equation.3" ShapeID="_x0000_i1595" DrawAspect="Content" ObjectID="_1480582449" r:id="rId1084"/>
        </w:object>
      </w:r>
      <w:r>
        <w:t xml:space="preserve"> в соответствии с п.</w:t>
      </w:r>
      <w:r>
        <w:rPr>
          <w:noProof/>
        </w:rPr>
        <w:t xml:space="preserve"> 3.61.</w:t>
      </w:r>
    </w:p>
    <w:p w:rsidR="00000000" w:rsidRDefault="00AC1C26">
      <w:pPr>
        <w:ind w:firstLine="284"/>
        <w:jc w:val="both"/>
      </w:pPr>
      <w:r>
        <w:t>Если условие</w:t>
      </w:r>
      <w:r>
        <w:rPr>
          <w:noProof/>
        </w:rPr>
        <w:t xml:space="preserve"> (130)</w:t>
      </w:r>
      <w:r>
        <w:t xml:space="preserve"> не соблюдается (т. е. граница сжатой зоны проходи</w:t>
      </w:r>
      <w:r>
        <w:t>т в ребре)</w:t>
      </w:r>
      <w:r>
        <w:rPr>
          <w:noProof/>
        </w:rPr>
        <w:t>,</w:t>
      </w:r>
      <w:r>
        <w:t xml:space="preserve"> расчет производится в зависимости от высоты сжатой зоны</w:t>
      </w:r>
      <w:r>
        <w:rPr>
          <w:lang w:val="en-US"/>
        </w:rPr>
        <w:t xml:space="preserve"> </w:t>
      </w:r>
      <w:r>
        <w:rPr>
          <w:position w:val="-30"/>
          <w:lang w:val="en-US"/>
        </w:rPr>
        <w:object w:dxaOrig="1520" w:dyaOrig="680">
          <v:shape id="_x0000_i1596" type="#_x0000_t75" style="width:68.25pt;height:30.75pt" o:ole="">
            <v:imagedata r:id="rId1085" o:title=""/>
          </v:shape>
          <o:OLEObject Type="Embed" ProgID="Equation.3" ShapeID="_x0000_i1596" DrawAspect="Content" ObjectID="_1480582450" r:id="rId1086"/>
        </w:object>
      </w:r>
    </w:p>
    <w:p w:rsidR="00000000" w:rsidRDefault="00AC1C26">
      <w:pPr>
        <w:ind w:firstLine="284"/>
        <w:jc w:val="both"/>
      </w:pPr>
      <w:r>
        <w:t xml:space="preserve">а) при </w:t>
      </w:r>
      <w:r>
        <w:rPr>
          <w:i/>
        </w:rPr>
        <w:t>х</w:t>
      </w:r>
      <w:r>
        <w:rPr>
          <w:noProof/>
        </w:rPr>
        <w:t xml:space="preserve"> </w:t>
      </w:r>
      <w:r>
        <w:rPr>
          <w:noProof/>
        </w:rPr>
        <w:sym w:font="Symbol" w:char="F0A3"/>
      </w:r>
      <w:r>
        <w:rPr>
          <w:noProof/>
        </w:rPr>
        <w:t xml:space="preserve"> </w:t>
      </w:r>
      <w:r>
        <w:rPr>
          <w:i/>
          <w:lang w:val="en-US"/>
        </w:rPr>
        <w:sym w:font="Symbol" w:char="F078"/>
      </w:r>
      <w:r>
        <w:rPr>
          <w:i/>
          <w:vertAlign w:val="subscript"/>
          <w:lang w:val="en-US"/>
        </w:rPr>
        <w:t>R</w:t>
      </w:r>
      <w:r>
        <w:rPr>
          <w:lang w:val="en-US"/>
        </w:rPr>
        <w:t xml:space="preserve"> </w:t>
      </w:r>
      <w:r>
        <w:rPr>
          <w:i/>
          <w:lang w:val="en-US"/>
        </w:rPr>
        <w:t>h</w:t>
      </w:r>
      <w:r>
        <w:rPr>
          <w:vertAlign w:val="subscript"/>
          <w:lang w:val="en-US"/>
        </w:rPr>
        <w:t>0</w:t>
      </w:r>
      <w:r>
        <w:t xml:space="preserve"> прочность сечения проверяется из условия</w:t>
      </w:r>
    </w:p>
    <w:p w:rsidR="00000000" w:rsidRDefault="00AC1C26">
      <w:pPr>
        <w:ind w:firstLine="284"/>
        <w:jc w:val="both"/>
        <w:rPr>
          <w:noProof/>
        </w:rPr>
      </w:pPr>
      <w:r>
        <w:rPr>
          <w:noProof/>
          <w:position w:val="-14"/>
        </w:rPr>
        <w:object w:dxaOrig="5440" w:dyaOrig="380">
          <v:shape id="_x0000_i1597" type="#_x0000_t75" style="width:272.25pt;height:18.75pt" o:ole="">
            <v:imagedata r:id="rId1087" o:title=""/>
          </v:shape>
          <o:OLEObject Type="Embed" ProgID="Equation.3" ShapeID="_x0000_i1597" DrawAspect="Content" ObjectID="_1480582451" r:id="rId1088"/>
        </w:object>
      </w:r>
      <w:r>
        <w:rPr>
          <w:noProof/>
        </w:rPr>
        <w:tab/>
        <w:t>(131)</w:t>
      </w:r>
    </w:p>
    <w:p w:rsidR="00000000" w:rsidRDefault="00AC1C26">
      <w:pPr>
        <w:ind w:firstLine="284"/>
        <w:jc w:val="both"/>
      </w:pPr>
      <w:r>
        <w:t xml:space="preserve">б) при </w:t>
      </w:r>
      <w:r>
        <w:rPr>
          <w:i/>
        </w:rPr>
        <w:t>х</w:t>
      </w:r>
      <w:r>
        <w:rPr>
          <w:i/>
          <w:noProof/>
        </w:rPr>
        <w:t xml:space="preserve"> &gt;</w:t>
      </w:r>
      <w:r>
        <w:rPr>
          <w:i/>
        </w:rPr>
        <w:t xml:space="preserve"> </w:t>
      </w:r>
      <w:r>
        <w:rPr>
          <w:i/>
          <w:lang w:val="en-US"/>
        </w:rPr>
        <w:sym w:font="Symbol" w:char="F078"/>
      </w:r>
      <w:r>
        <w:rPr>
          <w:i/>
          <w:vertAlign w:val="subscript"/>
          <w:lang w:val="en-US"/>
        </w:rPr>
        <w:t>R</w:t>
      </w:r>
      <w:r>
        <w:rPr>
          <w:i/>
          <w:lang w:val="en-US"/>
        </w:rPr>
        <w:t xml:space="preserve"> h</w:t>
      </w:r>
      <w:r>
        <w:rPr>
          <w:vertAlign w:val="subscript"/>
          <w:lang w:val="en-US"/>
        </w:rPr>
        <w:t>0</w:t>
      </w:r>
      <w:r>
        <w:t xml:space="preserve"> прочность сечения проверяется из условия</w:t>
      </w:r>
      <w:r>
        <w:rPr>
          <w:noProof/>
        </w:rPr>
        <w:t xml:space="preserve"> (131),</w:t>
      </w:r>
      <w:r>
        <w:t xml:space="preserve"> определяя высоту сжатой зоны по формуле</w:t>
      </w:r>
    </w:p>
    <w:p w:rsidR="00000000" w:rsidRDefault="00AC1C26">
      <w:pPr>
        <w:ind w:firstLine="284"/>
        <w:jc w:val="both"/>
        <w:rPr>
          <w:i/>
          <w:lang w:val="en-US"/>
        </w:rPr>
      </w:pPr>
      <w:r>
        <w:rPr>
          <w:position w:val="-40"/>
          <w:lang w:val="en-US"/>
        </w:rPr>
        <w:object w:dxaOrig="6280" w:dyaOrig="900">
          <v:shape id="_x0000_i1598" type="#_x0000_t75" style="width:314.25pt;height:45pt" o:ole="">
            <v:imagedata r:id="rId1089" o:title=""/>
          </v:shape>
          <o:OLEObject Type="Embed" ProgID="Equation.3" ShapeID="_x0000_i1598" DrawAspect="Content" ObjectID="_1480582452" r:id="rId1090"/>
        </w:object>
      </w:r>
      <w:r>
        <w:rPr>
          <w:lang w:val="en-US"/>
        </w:rPr>
        <w:tab/>
        <w:t>(132)</w:t>
      </w:r>
    </w:p>
    <w:p w:rsidR="00000000" w:rsidRDefault="00AC1C26">
      <w:pPr>
        <w:ind w:firstLine="284"/>
        <w:jc w:val="both"/>
        <w:rPr>
          <w:i/>
          <w:lang w:val="en-US"/>
        </w:rPr>
      </w:pPr>
      <w:r>
        <w:t>где</w:t>
      </w:r>
      <w:r>
        <w:rPr>
          <w:lang w:val="en-US"/>
        </w:rPr>
        <w:t xml:space="preserve"> </w:t>
      </w:r>
      <w:r>
        <w:rPr>
          <w:position w:val="-30"/>
          <w:lang w:val="en-US"/>
        </w:rPr>
        <w:object w:dxaOrig="3860" w:dyaOrig="680">
          <v:shape id="_x0000_i1599" type="#_x0000_t75" style="width:192.75pt;height:33.75pt" o:ole="">
            <v:imagedata r:id="rId1091" o:title=""/>
          </v:shape>
          <o:OLEObject Type="Embed" ProgID="Equation.3" ShapeID="_x0000_i1599" DrawAspect="Content" ObjectID="_1480582453" r:id="rId1092"/>
        </w:object>
      </w:r>
    </w:p>
    <w:p w:rsidR="00000000" w:rsidRDefault="00AC1C26">
      <w:pPr>
        <w:ind w:firstLine="284"/>
        <w:jc w:val="both"/>
        <w:rPr>
          <w:noProof/>
        </w:rPr>
      </w:pPr>
      <w:r>
        <w:rPr>
          <w:i/>
          <w:lang w:val="en-US"/>
        </w:rPr>
        <w:sym w:font="Symbol" w:char="F079"/>
      </w:r>
      <w:r>
        <w:rPr>
          <w:i/>
          <w:vertAlign w:val="subscript"/>
          <w:lang w:val="en-US"/>
        </w:rPr>
        <w:t>c</w:t>
      </w:r>
      <w:r>
        <w:rPr>
          <w:lang w:val="en-US"/>
        </w:rPr>
        <w:t xml:space="preserve">, </w:t>
      </w:r>
      <w:r>
        <w:rPr>
          <w:i/>
          <w:lang w:val="en-US"/>
        </w:rPr>
        <w:sym w:font="Symbol" w:char="F078"/>
      </w:r>
      <w:r>
        <w:rPr>
          <w:i/>
          <w:vertAlign w:val="subscript"/>
          <w:lang w:val="en-US"/>
        </w:rPr>
        <w:t>R</w:t>
      </w:r>
      <w:r>
        <w:rPr>
          <w:lang w:val="en-US"/>
        </w:rPr>
        <w:t xml:space="preserve">, </w:t>
      </w:r>
      <w:r>
        <w:rPr>
          <w:lang w:val="en-US"/>
        </w:rPr>
        <w:sym w:font="Symbol" w:char="F077"/>
      </w:r>
      <w:r>
        <w:rPr>
          <w:i/>
          <w:vertAlign w:val="subscript"/>
          <w:lang w:val="en-US"/>
        </w:rPr>
        <w:t xml:space="preserve"> </w:t>
      </w:r>
      <w:r>
        <w:rPr>
          <w:lang w:val="en-US"/>
        </w:rPr>
        <w:sym w:font="Arial" w:char="2014"/>
      </w:r>
      <w:r>
        <w:t xml:space="preserve"> см. табл.</w:t>
      </w:r>
      <w:r>
        <w:rPr>
          <w:noProof/>
        </w:rPr>
        <w:t xml:space="preserve"> 18</w:t>
      </w:r>
      <w:r>
        <w:t xml:space="preserve"> и</w:t>
      </w:r>
      <w:r>
        <w:rPr>
          <w:noProof/>
        </w:rPr>
        <w:t xml:space="preserve"> 19; </w:t>
      </w:r>
    </w:p>
    <w:p w:rsidR="00000000" w:rsidRDefault="00AC1C26">
      <w:pPr>
        <w:ind w:firstLine="284"/>
        <w:jc w:val="both"/>
        <w:rPr>
          <w:i/>
          <w:lang w:val="en-US"/>
        </w:rPr>
      </w:pPr>
      <w:r>
        <w:rPr>
          <w:i/>
        </w:rPr>
        <w:t>А</w:t>
      </w:r>
      <w:r>
        <w:rPr>
          <w:i/>
          <w:vertAlign w:val="subscript"/>
          <w:lang w:val="en-US"/>
        </w:rPr>
        <w:t>ov</w:t>
      </w:r>
      <w:r>
        <w:rPr>
          <w:i/>
          <w:noProof/>
        </w:rPr>
        <w:t xml:space="preserve"> </w:t>
      </w:r>
      <w:r>
        <w:rPr>
          <w:i/>
          <w:noProof/>
        </w:rPr>
        <w:sym w:font="Arial" w:char="2014"/>
      </w:r>
      <w:r>
        <w:t xml:space="preserve"> площадь сжатых свесов полки, равная</w:t>
      </w:r>
      <w:r>
        <w:rPr>
          <w:lang w:val="en-US"/>
        </w:rPr>
        <w:t xml:space="preserve"> </w:t>
      </w:r>
      <w:r>
        <w:rPr>
          <w:position w:val="-14"/>
          <w:lang w:val="en-US"/>
        </w:rPr>
        <w:object w:dxaOrig="1620" w:dyaOrig="380">
          <v:shape id="_x0000_i1600" type="#_x0000_t75" style="width:71.25pt;height:17.25pt" o:ole="">
            <v:imagedata r:id="rId1093" o:title=""/>
          </v:shape>
          <o:OLEObject Type="Embed" ProgID="Equation.3" ShapeID="_x0000_i1600" DrawAspect="Content" ObjectID="_1480582454" r:id="rId1094"/>
        </w:object>
      </w:r>
    </w:p>
    <w:p w:rsidR="00000000" w:rsidRDefault="00AC1C26">
      <w:pPr>
        <w:ind w:firstLine="284"/>
        <w:jc w:val="both"/>
        <w:rPr>
          <w:i/>
          <w:lang w:val="en-US"/>
        </w:rPr>
      </w:pPr>
      <w:r>
        <w:t xml:space="preserve">Если значение </w:t>
      </w:r>
      <w:r>
        <w:rPr>
          <w:i/>
        </w:rPr>
        <w:t>х</w:t>
      </w:r>
      <w:r>
        <w:t>, определенное по формуле</w:t>
      </w:r>
      <w:r>
        <w:rPr>
          <w:noProof/>
        </w:rPr>
        <w:t xml:space="preserve"> (132), </w:t>
      </w:r>
      <w:r>
        <w:t>превышает</w:t>
      </w:r>
      <w:r>
        <w:rPr>
          <w:lang w:val="en-US"/>
        </w:rPr>
        <w:t xml:space="preserve"> </w:t>
      </w:r>
      <w:r>
        <w:rPr>
          <w:i/>
          <w:lang w:val="en-US"/>
        </w:rPr>
        <w:t>h</w:t>
      </w:r>
      <w:r>
        <w:rPr>
          <w:i/>
          <w:noProof/>
        </w:rPr>
        <w:t xml:space="preserve"> </w:t>
      </w:r>
      <w:r>
        <w:rPr>
          <w:i/>
          <w:noProof/>
        </w:rPr>
        <w:sym w:font="Arial" w:char="2013"/>
      </w:r>
      <w:r>
        <w:rPr>
          <w:i/>
          <w:noProof/>
        </w:rPr>
        <w:t xml:space="preserve"> </w:t>
      </w:r>
      <w:r>
        <w:rPr>
          <w:i/>
          <w:lang w:val="en-US"/>
        </w:rPr>
        <w:t>h</w:t>
      </w:r>
      <w:r>
        <w:rPr>
          <w:i/>
          <w:vertAlign w:val="subscript"/>
          <w:lang w:val="en-US"/>
        </w:rPr>
        <w:t>f</w:t>
      </w:r>
      <w:r>
        <w:t xml:space="preserve"> (т.</w:t>
      </w:r>
      <w:r>
        <w:rPr>
          <w:lang w:val="en-US"/>
        </w:rPr>
        <w:t xml:space="preserve"> </w:t>
      </w:r>
      <w:r>
        <w:t>е.</w:t>
      </w:r>
      <w:r>
        <w:t xml:space="preserve"> граница сжатой зоны проходит по менее сжатой полке)</w:t>
      </w:r>
      <w:r>
        <w:rPr>
          <w:noProof/>
        </w:rPr>
        <w:t>,</w:t>
      </w:r>
      <w:r>
        <w:t xml:space="preserve"> можно учесть повышение несущей способности сечения за счет включения в работу менее сжатой полки. Расчет при этом (если</w:t>
      </w:r>
      <w:r>
        <w:rPr>
          <w:noProof/>
        </w:rPr>
        <w:t xml:space="preserve"> </w:t>
      </w:r>
      <w:r>
        <w:rPr>
          <w:noProof/>
          <w:position w:val="-14"/>
        </w:rPr>
        <w:object w:dxaOrig="279" w:dyaOrig="380">
          <v:shape id="_x0000_i1601" type="#_x0000_t75" style="width:11.25pt;height:15pt" o:ole="">
            <v:imagedata r:id="rId1095" o:title=""/>
          </v:shape>
          <o:OLEObject Type="Embed" ProgID="Equation.3" ShapeID="_x0000_i1601" DrawAspect="Content" ObjectID="_1480582455" r:id="rId1096"/>
        </w:object>
      </w:r>
      <w:r>
        <w:rPr>
          <w:i/>
          <w:noProof/>
        </w:rPr>
        <w:t xml:space="preserve"> = b</w:t>
      </w:r>
      <w:r>
        <w:rPr>
          <w:i/>
          <w:noProof/>
          <w:vertAlign w:val="subscript"/>
        </w:rPr>
        <w:t>f</w:t>
      </w:r>
      <w:r>
        <w:rPr>
          <w:noProof/>
        </w:rPr>
        <w:t>)</w:t>
      </w:r>
      <w:r>
        <w:t xml:space="preserve"> производится по формулам</w:t>
      </w:r>
      <w:r>
        <w:rPr>
          <w:noProof/>
        </w:rPr>
        <w:t xml:space="preserve"> (131) </w:t>
      </w:r>
      <w:r>
        <w:t>и</w:t>
      </w:r>
      <w:r>
        <w:rPr>
          <w:noProof/>
        </w:rPr>
        <w:t xml:space="preserve"> (132)</w:t>
      </w:r>
      <w:r>
        <w:t xml:space="preserve"> с заменой</w:t>
      </w:r>
      <w:r>
        <w:rPr>
          <w:lang w:val="en-US"/>
        </w:rPr>
        <w:t xml:space="preserve"> </w:t>
      </w:r>
      <w:r>
        <w:rPr>
          <w:i/>
          <w:lang w:val="en-US"/>
        </w:rPr>
        <w:t>b</w:t>
      </w:r>
      <w:r>
        <w:t xml:space="preserve"> на</w:t>
      </w:r>
      <w:r>
        <w:rPr>
          <w:lang w:val="en-US"/>
        </w:rPr>
        <w:t xml:space="preserve"> </w:t>
      </w:r>
      <w:r>
        <w:rPr>
          <w:noProof/>
          <w:position w:val="-14"/>
        </w:rPr>
        <w:object w:dxaOrig="279" w:dyaOrig="380">
          <v:shape id="_x0000_i1602" type="#_x0000_t75" style="width:11.25pt;height:15pt" o:ole="">
            <v:imagedata r:id="rId1095" o:title=""/>
          </v:shape>
          <o:OLEObject Type="Embed" ProgID="Equation.3" ShapeID="_x0000_i1602" DrawAspect="Content" ObjectID="_1480582456" r:id="rId1097"/>
        </w:object>
      </w:r>
      <w:r>
        <w:rPr>
          <w:noProof/>
        </w:rPr>
        <w:t>,</w:t>
      </w:r>
      <w:r>
        <w:rPr>
          <w:i/>
          <w:lang w:val="en-US"/>
        </w:rPr>
        <w:t xml:space="preserve"> </w:t>
      </w:r>
      <w:r>
        <w:rPr>
          <w:noProof/>
          <w:position w:val="-14"/>
        </w:rPr>
        <w:object w:dxaOrig="300" w:dyaOrig="380">
          <v:shape id="_x0000_i1603" type="#_x0000_t75" style="width:12pt;height:15pt" o:ole="">
            <v:imagedata r:id="rId1098" o:title=""/>
          </v:shape>
          <o:OLEObject Type="Embed" ProgID="Equation.3" ShapeID="_x0000_i1603" DrawAspect="Content" ObjectID="_1480582457" r:id="rId1099"/>
        </w:object>
      </w:r>
      <w:r>
        <w:t xml:space="preserve"> на</w:t>
      </w:r>
      <w:r>
        <w:rPr>
          <w:lang w:val="en-US"/>
        </w:rPr>
        <w:t xml:space="preserve"> (</w:t>
      </w:r>
      <w:r>
        <w:rPr>
          <w:i/>
          <w:lang w:val="en-US"/>
        </w:rPr>
        <w:t>h</w:t>
      </w:r>
      <w:r>
        <w:rPr>
          <w:i/>
          <w:noProof/>
        </w:rPr>
        <w:t xml:space="preserve"> + </w:t>
      </w:r>
      <w:r>
        <w:rPr>
          <w:noProof/>
          <w:position w:val="-14"/>
        </w:rPr>
        <w:object w:dxaOrig="300" w:dyaOrig="380">
          <v:shape id="_x0000_i1604" type="#_x0000_t75" style="width:12pt;height:15pt" o:ole="">
            <v:imagedata r:id="rId1098" o:title=""/>
          </v:shape>
          <o:OLEObject Type="Embed" ProgID="Equation.3" ShapeID="_x0000_i1604" DrawAspect="Content" ObjectID="_1480582458" r:id="rId1100"/>
        </w:object>
      </w:r>
      <w:r>
        <w:rPr>
          <w:noProof/>
        </w:rPr>
        <w:sym w:font="Arial" w:char="2013"/>
      </w:r>
      <w:r>
        <w:rPr>
          <w:i/>
          <w:lang w:val="en-US"/>
        </w:rPr>
        <w:t xml:space="preserve"> h</w:t>
      </w:r>
      <w:r>
        <w:rPr>
          <w:i/>
          <w:vertAlign w:val="subscript"/>
          <w:lang w:val="en-US"/>
        </w:rPr>
        <w:t>f</w:t>
      </w:r>
      <w:r>
        <w:rPr>
          <w:lang w:val="en-US"/>
        </w:rPr>
        <w:t>)</w:t>
      </w:r>
      <w:r>
        <w:rPr>
          <w:noProof/>
        </w:rPr>
        <w:t>,</w:t>
      </w:r>
      <w:r>
        <w:t xml:space="preserve"> принимая</w:t>
      </w:r>
      <w:r>
        <w:rPr>
          <w:lang w:val="en-US"/>
        </w:rPr>
        <w:t xml:space="preserve"> </w:t>
      </w:r>
      <w:r>
        <w:rPr>
          <w:i/>
          <w:lang w:val="en-US"/>
        </w:rPr>
        <w:t>A</w:t>
      </w:r>
      <w:r>
        <w:rPr>
          <w:i/>
          <w:vertAlign w:val="subscript"/>
          <w:lang w:val="en-US"/>
        </w:rPr>
        <w:t>ov</w:t>
      </w:r>
      <w:r>
        <w:rPr>
          <w:smallCaps/>
          <w:noProof/>
        </w:rPr>
        <w:t xml:space="preserve"> </w:t>
      </w:r>
      <w:r>
        <w:rPr>
          <w:noProof/>
        </w:rPr>
        <w:t xml:space="preserve">= </w:t>
      </w:r>
      <w:r>
        <w:rPr>
          <w:noProof/>
        </w:rPr>
        <w:sym w:font="Arial" w:char="2013"/>
      </w:r>
      <w:r>
        <w:rPr>
          <w:lang w:val="en-US"/>
        </w:rPr>
        <w:t xml:space="preserve"> (</w:t>
      </w:r>
      <w:r>
        <w:rPr>
          <w:i/>
          <w:lang w:val="en-US"/>
        </w:rPr>
        <w:t>b</w:t>
      </w:r>
      <w:r>
        <w:rPr>
          <w:i/>
          <w:vertAlign w:val="subscript"/>
          <w:lang w:val="en-US"/>
        </w:rPr>
        <w:t>f</w:t>
      </w:r>
      <w:r>
        <w:rPr>
          <w:i/>
          <w:lang w:val="en-US"/>
        </w:rPr>
        <w:t xml:space="preserve"> </w:t>
      </w:r>
      <w:r>
        <w:rPr>
          <w:i/>
          <w:lang w:val="en-US"/>
        </w:rPr>
        <w:sym w:font="Arial" w:char="2013"/>
      </w:r>
      <w:r>
        <w:rPr>
          <w:i/>
          <w:lang w:val="en-US"/>
        </w:rPr>
        <w:t xml:space="preserve"> b</w:t>
      </w:r>
      <w:r>
        <w:rPr>
          <w:lang w:val="en-US"/>
        </w:rPr>
        <w:t>)</w:t>
      </w:r>
      <w:r>
        <w:rPr>
          <w:i/>
          <w:lang w:val="en-US"/>
        </w:rPr>
        <w:t xml:space="preserve"> </w:t>
      </w:r>
      <w:r>
        <w:rPr>
          <w:lang w:val="en-US"/>
        </w:rPr>
        <w:t>(</w:t>
      </w:r>
      <w:r>
        <w:rPr>
          <w:i/>
          <w:lang w:val="en-US"/>
        </w:rPr>
        <w:t xml:space="preserve">h </w:t>
      </w:r>
      <w:r>
        <w:rPr>
          <w:i/>
          <w:lang w:val="en-US"/>
        </w:rPr>
        <w:sym w:font="Arial" w:char="2013"/>
      </w:r>
      <w:r>
        <w:rPr>
          <w:noProof/>
          <w:position w:val="-14"/>
        </w:rPr>
        <w:object w:dxaOrig="300" w:dyaOrig="380">
          <v:shape id="_x0000_i1605" type="#_x0000_t75" style="width:12pt;height:15pt" o:ole="">
            <v:imagedata r:id="rId1098" o:title=""/>
          </v:shape>
          <o:OLEObject Type="Embed" ProgID="Equation.3" ShapeID="_x0000_i1605" DrawAspect="Content" ObjectID="_1480582459" r:id="rId1101"/>
        </w:object>
      </w:r>
      <w:r>
        <w:rPr>
          <w:noProof/>
        </w:rPr>
        <w:sym w:font="Arial" w:char="2013"/>
      </w:r>
      <w:r>
        <w:rPr>
          <w:noProof/>
        </w:rPr>
        <w:t xml:space="preserve"> </w:t>
      </w:r>
      <w:r>
        <w:rPr>
          <w:i/>
          <w:lang w:val="en-US"/>
        </w:rPr>
        <w:t>h</w:t>
      </w:r>
      <w:r>
        <w:rPr>
          <w:i/>
          <w:vertAlign w:val="subscript"/>
          <w:lang w:val="en-US"/>
        </w:rPr>
        <w:t>f</w:t>
      </w:r>
      <w:r>
        <w:rPr>
          <w:lang w:val="en-US"/>
        </w:rPr>
        <w:t>).</w:t>
      </w:r>
    </w:p>
    <w:p w:rsidR="00000000" w:rsidRDefault="00AC1C26">
      <w:pPr>
        <w:ind w:firstLine="284"/>
        <w:jc w:val="both"/>
      </w:pPr>
    </w:p>
    <w:p w:rsidR="00000000" w:rsidRDefault="00AC1C26">
      <w:pPr>
        <w:ind w:firstLine="284"/>
        <w:jc w:val="both"/>
      </w:pPr>
      <w:r>
        <w:t>Примечание. При переменной высоте свесов полок значения</w:t>
      </w:r>
      <w:r>
        <w:rPr>
          <w:lang w:val="en-US"/>
        </w:rPr>
        <w:t xml:space="preserve"> </w:t>
      </w:r>
      <w:r>
        <w:rPr>
          <w:i/>
          <w:lang w:val="en-US"/>
        </w:rPr>
        <w:t>h</w:t>
      </w:r>
      <w:r>
        <w:rPr>
          <w:i/>
          <w:vertAlign w:val="subscript"/>
          <w:lang w:val="en-US"/>
        </w:rPr>
        <w:t>f</w:t>
      </w:r>
      <w:r>
        <w:rPr>
          <w:i/>
          <w:lang w:val="en-US"/>
        </w:rPr>
        <w:t xml:space="preserve"> </w:t>
      </w:r>
      <w:r>
        <w:t>и</w:t>
      </w:r>
      <w:r>
        <w:rPr>
          <w:i/>
          <w:lang w:val="en-US"/>
        </w:rPr>
        <w:t xml:space="preserve"> </w:t>
      </w:r>
      <w:r>
        <w:rPr>
          <w:noProof/>
          <w:position w:val="-14"/>
        </w:rPr>
        <w:object w:dxaOrig="300" w:dyaOrig="380">
          <v:shape id="_x0000_i1606" type="#_x0000_t75" style="width:12pt;height:15pt" o:ole="">
            <v:imagedata r:id="rId1098" o:title=""/>
          </v:shape>
          <o:OLEObject Type="Embed" ProgID="Equation.3" ShapeID="_x0000_i1606" DrawAspect="Content" ObjectID="_1480582460" r:id="rId1102"/>
        </w:object>
      </w:r>
      <w:r>
        <w:t xml:space="preserve"> принимаются равными с</w:t>
      </w:r>
      <w:r>
        <w:t>редней высоте свесов.</w:t>
      </w:r>
    </w:p>
    <w:p w:rsidR="00000000" w:rsidRDefault="00AC1C26">
      <w:pPr>
        <w:ind w:firstLine="284"/>
        <w:jc w:val="both"/>
      </w:pPr>
    </w:p>
    <w:p w:rsidR="00000000" w:rsidRDefault="00AC1C26">
      <w:pPr>
        <w:ind w:firstLine="284"/>
        <w:jc w:val="both"/>
      </w:pPr>
      <w:r>
        <w:rPr>
          <w:b/>
          <w:noProof/>
        </w:rPr>
        <w:t>3.68.</w:t>
      </w:r>
      <w:r>
        <w:t xml:space="preserve"> Требуемое количество симметричной арматуры двутавровых сечений определяется следующим образом.</w:t>
      </w:r>
    </w:p>
    <w:p w:rsidR="00000000" w:rsidRDefault="00AC1C26">
      <w:pPr>
        <w:ind w:firstLine="284"/>
        <w:jc w:val="both"/>
        <w:rPr>
          <w:noProof/>
        </w:rPr>
      </w:pPr>
      <w:r>
        <w:t>При соблюдении условия</w:t>
      </w:r>
      <w:r>
        <w:rPr>
          <w:noProof/>
        </w:rPr>
        <w:t xml:space="preserve"> (130)</w:t>
      </w:r>
      <w:r>
        <w:t xml:space="preserve"> подбор арматуры производится как для прямоугольного сечения шириной </w:t>
      </w:r>
      <w:r>
        <w:rPr>
          <w:noProof/>
          <w:position w:val="-14"/>
        </w:rPr>
        <w:object w:dxaOrig="279" w:dyaOrig="380">
          <v:shape id="_x0000_i1607" type="#_x0000_t75" style="width:11.25pt;height:15pt" o:ole="">
            <v:imagedata r:id="rId1095" o:title=""/>
          </v:shape>
          <o:OLEObject Type="Embed" ProgID="Equation.3" ShapeID="_x0000_i1607" DrawAspect="Content" ObjectID="_1480582461" r:id="rId1103"/>
        </w:object>
      </w:r>
      <w:r>
        <w:t xml:space="preserve"> согласно п.</w:t>
      </w:r>
      <w:r>
        <w:rPr>
          <w:noProof/>
        </w:rPr>
        <w:t xml:space="preserve"> 3.62.</w:t>
      </w:r>
    </w:p>
    <w:p w:rsidR="00000000" w:rsidRDefault="00AC1C26">
      <w:pPr>
        <w:ind w:firstLine="284"/>
        <w:jc w:val="both"/>
      </w:pPr>
      <w:r>
        <w:lastRenderedPageBreak/>
        <w:t>Если условие</w:t>
      </w:r>
      <w:r>
        <w:rPr>
          <w:noProof/>
        </w:rPr>
        <w:t xml:space="preserve"> (130)</w:t>
      </w:r>
      <w:r>
        <w:t xml:space="preserve"> не соблюдается, подбор арматуры производится в зависимости от относительной высоты сжатой зоны </w:t>
      </w:r>
      <w:r>
        <w:rPr>
          <w:i/>
        </w:rPr>
        <w:sym w:font="Symbol" w:char="F078"/>
      </w:r>
      <w:r>
        <w:t>:</w:t>
      </w:r>
    </w:p>
    <w:p w:rsidR="00000000" w:rsidRDefault="00AC1C26">
      <w:pPr>
        <w:ind w:firstLine="284"/>
        <w:jc w:val="both"/>
      </w:pPr>
      <w:r>
        <w:t xml:space="preserve">   </w:t>
      </w:r>
      <w:r>
        <w:rPr>
          <w:noProof/>
          <w:position w:val="-12"/>
        </w:rPr>
        <w:object w:dxaOrig="1300" w:dyaOrig="360">
          <v:shape id="_x0000_i1608" type="#_x0000_t75" style="width:65.25pt;height:18pt" o:ole="">
            <v:imagedata r:id="rId1104" o:title=""/>
          </v:shape>
          <o:OLEObject Type="Embed" ProgID="Equation.3" ShapeID="_x0000_i1608" DrawAspect="Content" ObjectID="_1480582462" r:id="rId1105"/>
        </w:object>
      </w:r>
      <w:r>
        <w:rPr>
          <w:noProof/>
        </w:rPr>
        <w:t xml:space="preserve">              </w:t>
      </w:r>
      <w:r>
        <w:tab/>
      </w:r>
      <w:r>
        <w:tab/>
      </w:r>
      <w:r>
        <w:rPr>
          <w:noProof/>
        </w:rPr>
        <w:t xml:space="preserve">(133) </w:t>
      </w:r>
    </w:p>
    <w:p w:rsidR="00000000" w:rsidRDefault="00AC1C26">
      <w:pPr>
        <w:ind w:firstLine="284"/>
        <w:jc w:val="both"/>
      </w:pPr>
      <w:r>
        <w:t xml:space="preserve">а) при </w:t>
      </w:r>
      <w:r>
        <w:rPr>
          <w:i/>
        </w:rPr>
        <w:sym w:font="Symbol" w:char="F078"/>
      </w:r>
      <w:r>
        <w:t xml:space="preserve"> </w:t>
      </w:r>
      <w:r>
        <w:sym w:font="Symbol" w:char="F0A3"/>
      </w:r>
      <w:r>
        <w:t xml:space="preserve"> </w:t>
      </w:r>
      <w:r>
        <w:rPr>
          <w:i/>
          <w:lang w:val="en-US"/>
        </w:rPr>
        <w:sym w:font="Symbol" w:char="F078"/>
      </w:r>
      <w:r>
        <w:rPr>
          <w:i/>
          <w:vertAlign w:val="subscript"/>
          <w:lang w:val="en-US"/>
        </w:rPr>
        <w:t>R</w:t>
      </w:r>
    </w:p>
    <w:p w:rsidR="00000000" w:rsidRDefault="00AC1C26">
      <w:pPr>
        <w:ind w:firstLine="284"/>
        <w:jc w:val="both"/>
        <w:rPr>
          <w:i/>
        </w:rPr>
      </w:pPr>
      <w:r>
        <w:rPr>
          <w:i/>
          <w:position w:val="-26"/>
        </w:rPr>
        <w:object w:dxaOrig="3780" w:dyaOrig="620">
          <v:shape id="_x0000_i1609" type="#_x0000_t75" style="width:189pt;height:30.75pt" o:ole="">
            <v:imagedata r:id="rId1106" o:title=""/>
          </v:shape>
          <o:OLEObject Type="Embed" ProgID="Equation.3" ShapeID="_x0000_i1609" DrawAspect="Content" ObjectID="_1480582463" r:id="rId1107"/>
        </w:object>
      </w:r>
      <w:r>
        <w:rPr>
          <w:i/>
        </w:rPr>
        <w:tab/>
      </w:r>
      <w:r>
        <w:rPr>
          <w:i/>
        </w:rPr>
        <w:tab/>
      </w:r>
      <w:r>
        <w:t>(134)</w:t>
      </w:r>
    </w:p>
    <w:p w:rsidR="00000000" w:rsidRDefault="00AC1C26">
      <w:pPr>
        <w:ind w:firstLine="284"/>
        <w:jc w:val="both"/>
        <w:rPr>
          <w:i/>
          <w:smallCaps/>
          <w:lang w:val="en-US"/>
        </w:rPr>
      </w:pPr>
      <w:r>
        <w:t>б</w:t>
      </w:r>
      <w:r>
        <w:rPr>
          <w:noProof/>
        </w:rPr>
        <w:t>)</w:t>
      </w:r>
      <w:r>
        <w:t xml:space="preserve"> при</w:t>
      </w:r>
      <w:r>
        <w:rPr>
          <w:lang w:val="en-US"/>
        </w:rPr>
        <w:t xml:space="preserve"> </w:t>
      </w:r>
      <w:r>
        <w:rPr>
          <w:i/>
          <w:lang w:val="en-US"/>
        </w:rPr>
        <w:sym w:font="Symbol" w:char="F078"/>
      </w:r>
      <w:r>
        <w:rPr>
          <w:b/>
          <w:noProof/>
        </w:rPr>
        <w:t xml:space="preserve"> &gt;</w:t>
      </w:r>
      <w:r>
        <w:rPr>
          <w:lang w:val="en-US"/>
        </w:rPr>
        <w:t xml:space="preserve"> </w:t>
      </w:r>
      <w:r>
        <w:rPr>
          <w:i/>
          <w:lang w:val="en-US"/>
        </w:rPr>
        <w:sym w:font="Symbol" w:char="F078"/>
      </w:r>
      <w:r>
        <w:rPr>
          <w:i/>
          <w:vertAlign w:val="subscript"/>
          <w:lang w:val="en-US"/>
        </w:rPr>
        <w:t>R</w:t>
      </w:r>
    </w:p>
    <w:p w:rsidR="00000000" w:rsidRDefault="00AC1C26">
      <w:pPr>
        <w:ind w:firstLine="284"/>
        <w:jc w:val="both"/>
      </w:pPr>
      <w:r>
        <w:rPr>
          <w:position w:val="-26"/>
        </w:rPr>
        <w:object w:dxaOrig="3940" w:dyaOrig="620">
          <v:shape id="_x0000_i1610" type="#_x0000_t75" style="width:197.25pt;height:30.75pt" o:ole="">
            <v:imagedata r:id="rId1108" o:title=""/>
          </v:shape>
          <o:OLEObject Type="Embed" ProgID="Equation.3" ShapeID="_x0000_i1610" DrawAspect="Content" ObjectID="_1480582464" r:id="rId1109"/>
        </w:object>
      </w:r>
      <w:r>
        <w:tab/>
      </w:r>
      <w:r>
        <w:tab/>
        <w:t>(135)</w:t>
      </w:r>
    </w:p>
    <w:p w:rsidR="00000000" w:rsidRDefault="00AC1C26">
      <w:pPr>
        <w:ind w:firstLine="284"/>
        <w:jc w:val="both"/>
      </w:pPr>
      <w:r>
        <w:t xml:space="preserve">где относительная высота сжатой зоны </w:t>
      </w:r>
      <w:r>
        <w:sym w:font="Symbol" w:char="F078"/>
      </w:r>
      <w:r>
        <w:rPr>
          <w:vertAlign w:val="subscript"/>
        </w:rPr>
        <w:t>1</w:t>
      </w:r>
      <w:r>
        <w:rPr>
          <w:noProof/>
        </w:rPr>
        <w:t xml:space="preserve"> =</w:t>
      </w:r>
      <w:r>
        <w:t xml:space="preserve"> </w:t>
      </w:r>
      <w:r>
        <w:rPr>
          <w:i/>
          <w:lang w:val="en-US"/>
        </w:rPr>
        <w:t>x</w:t>
      </w:r>
      <w:r>
        <w:t>/</w:t>
      </w:r>
      <w:r>
        <w:rPr>
          <w:i/>
          <w:lang w:val="en-US"/>
        </w:rPr>
        <w:t>h</w:t>
      </w:r>
      <w:r>
        <w:rPr>
          <w:vertAlign w:val="subscript"/>
          <w:lang w:val="en-US"/>
        </w:rPr>
        <w:t>0</w:t>
      </w:r>
      <w:r>
        <w:t xml:space="preserve"> определяется из формулы</w:t>
      </w:r>
      <w:r>
        <w:rPr>
          <w:noProof/>
        </w:rPr>
        <w:t xml:space="preserve"> (132),</w:t>
      </w:r>
      <w:r>
        <w:t xml:space="preserve"> принимая</w:t>
      </w:r>
    </w:p>
    <w:p w:rsidR="00000000" w:rsidRDefault="00AC1C26">
      <w:pPr>
        <w:ind w:firstLine="284"/>
        <w:jc w:val="both"/>
        <w:rPr>
          <w:lang w:val="en-US"/>
        </w:rPr>
      </w:pPr>
      <w:r>
        <w:rPr>
          <w:lang w:val="en-US"/>
        </w:rPr>
        <w:t xml:space="preserve">        </w:t>
      </w:r>
      <w:r>
        <w:rPr>
          <w:position w:val="-24"/>
          <w:lang w:val="en-US"/>
        </w:rPr>
        <w:object w:dxaOrig="2900" w:dyaOrig="639">
          <v:shape id="_x0000_i1611" type="#_x0000_t75" style="width:144.75pt;height:32.25pt" o:ole="">
            <v:imagedata r:id="rId1110" o:title=""/>
          </v:shape>
          <o:OLEObject Type="Embed" ProgID="Equation.3" ShapeID="_x0000_i1611" DrawAspect="Content" ObjectID="_1480582465" r:id="rId1111"/>
        </w:object>
      </w:r>
      <w:r>
        <w:rPr>
          <w:lang w:val="en-US"/>
        </w:rPr>
        <w:tab/>
      </w:r>
      <w:r>
        <w:rPr>
          <w:lang w:val="en-US"/>
        </w:rPr>
        <w:tab/>
      </w:r>
      <w:r>
        <w:rPr>
          <w:lang w:val="en-US"/>
        </w:rPr>
        <w:tab/>
        <w:t>(136)</w:t>
      </w:r>
    </w:p>
    <w:p w:rsidR="00000000" w:rsidRDefault="00AC1C26">
      <w:pPr>
        <w:ind w:firstLine="284"/>
        <w:jc w:val="both"/>
        <w:rPr>
          <w:lang w:val="en-US"/>
        </w:rPr>
      </w:pPr>
      <w:r>
        <w:t>В формулах (133)</w:t>
      </w:r>
      <w:r>
        <w:sym w:font="Arial" w:char="2014"/>
      </w:r>
      <w:r>
        <w:t xml:space="preserve">(136): </w:t>
      </w:r>
    </w:p>
    <w:p w:rsidR="00000000" w:rsidRDefault="00AC1C26">
      <w:pPr>
        <w:ind w:firstLine="284"/>
        <w:jc w:val="both"/>
        <w:rPr>
          <w:noProof/>
        </w:rPr>
      </w:pPr>
      <w:r>
        <w:sym w:font="Symbol" w:char="F061"/>
      </w:r>
      <w:r>
        <w:rPr>
          <w:i/>
          <w:vertAlign w:val="subscript"/>
          <w:lang w:val="en-US"/>
        </w:rPr>
        <w:t>n</w:t>
      </w:r>
      <w:r>
        <w:rPr>
          <w:lang w:val="en-US"/>
        </w:rPr>
        <w:t xml:space="preserve">, </w:t>
      </w:r>
      <w:r>
        <w:rPr>
          <w:lang w:val="en-US"/>
        </w:rPr>
        <w:sym w:font="Symbol" w:char="F061"/>
      </w:r>
      <w:r>
        <w:rPr>
          <w:i/>
          <w:vertAlign w:val="subscript"/>
          <w:lang w:val="en-US"/>
        </w:rPr>
        <w:t>ov</w:t>
      </w:r>
      <w:r>
        <w:t xml:space="preserve"> </w:t>
      </w:r>
      <w:r>
        <w:sym w:font="Arial" w:char="2014"/>
      </w:r>
      <w:r>
        <w:t xml:space="preserve"> см. п.</w:t>
      </w:r>
      <w:r>
        <w:rPr>
          <w:noProof/>
        </w:rPr>
        <w:t xml:space="preserve"> 3.67;</w:t>
      </w:r>
    </w:p>
    <w:p w:rsidR="00000000" w:rsidRDefault="00AC1C26">
      <w:pPr>
        <w:ind w:firstLine="284"/>
        <w:jc w:val="both"/>
        <w:rPr>
          <w:lang w:val="en-US"/>
        </w:rPr>
      </w:pPr>
      <w:r>
        <w:rPr>
          <w:position w:val="-30"/>
          <w:lang w:val="en-US"/>
        </w:rPr>
        <w:object w:dxaOrig="2560" w:dyaOrig="680">
          <v:shape id="_x0000_i1612" type="#_x0000_t75" style="width:128.25pt;height:33.75pt" o:ole="">
            <v:imagedata r:id="rId1112" o:title=""/>
          </v:shape>
          <o:OLEObject Type="Embed" ProgID="Equation.3" ShapeID="_x0000_i1612" DrawAspect="Content" ObjectID="_1480582466" r:id="rId1113"/>
        </w:object>
      </w:r>
    </w:p>
    <w:p w:rsidR="00000000" w:rsidRDefault="00AC1C26">
      <w:pPr>
        <w:ind w:firstLine="284"/>
        <w:jc w:val="both"/>
        <w:rPr>
          <w:lang w:val="en-US"/>
        </w:rPr>
      </w:pPr>
      <w:r>
        <w:rPr>
          <w:position w:val="-14"/>
          <w:lang w:val="en-US"/>
        </w:rPr>
        <w:object w:dxaOrig="2460" w:dyaOrig="380">
          <v:shape id="_x0000_i1613" type="#_x0000_t75" style="width:123pt;height:18.75pt" o:ole="">
            <v:imagedata r:id="rId1114" o:title=""/>
          </v:shape>
          <o:OLEObject Type="Embed" ProgID="Equation.3" ShapeID="_x0000_i1613" DrawAspect="Content" ObjectID="_1480582467" r:id="rId1115"/>
        </w:object>
      </w:r>
    </w:p>
    <w:p w:rsidR="00000000" w:rsidRDefault="00AC1C26">
      <w:pPr>
        <w:ind w:firstLine="284"/>
        <w:jc w:val="both"/>
        <w:rPr>
          <w:lang w:val="en-US"/>
        </w:rPr>
      </w:pPr>
    </w:p>
    <w:p w:rsidR="00000000" w:rsidRDefault="00AC1C26">
      <w:pPr>
        <w:ind w:firstLine="284"/>
        <w:jc w:val="center"/>
      </w:pPr>
      <w:r>
        <w:t>КОЛЬЦЕВЫЕ СЕЧЕНИЯ</w:t>
      </w:r>
    </w:p>
    <w:p w:rsidR="00000000" w:rsidRDefault="00AC1C26">
      <w:pPr>
        <w:ind w:firstLine="284"/>
        <w:jc w:val="center"/>
      </w:pPr>
    </w:p>
    <w:p w:rsidR="00000000" w:rsidRDefault="00AC1C26">
      <w:pPr>
        <w:ind w:firstLine="284"/>
        <w:jc w:val="both"/>
        <w:rPr>
          <w:i/>
        </w:rPr>
      </w:pPr>
      <w:r>
        <w:rPr>
          <w:b/>
          <w:noProof/>
        </w:rPr>
        <w:t>3.69.</w:t>
      </w:r>
      <w:r>
        <w:t xml:space="preserve"> Проверка прочности кольцевых сечений (черт.</w:t>
      </w:r>
      <w:r>
        <w:rPr>
          <w:noProof/>
        </w:rPr>
        <w:t xml:space="preserve"> 38)</w:t>
      </w:r>
      <w:r>
        <w:t xml:space="preserve"> при соотношении внутреннего и наружного радиусов </w:t>
      </w:r>
      <w:r>
        <w:rPr>
          <w:i/>
          <w:lang w:val="en-US"/>
        </w:rPr>
        <w:t>r</w:t>
      </w:r>
      <w:r>
        <w:rPr>
          <w:vertAlign w:val="subscript"/>
          <w:lang w:val="en-US"/>
        </w:rPr>
        <w:t>1</w:t>
      </w:r>
      <w:r>
        <w:t>/</w:t>
      </w:r>
      <w:r>
        <w:rPr>
          <w:i/>
          <w:lang w:val="en-US"/>
        </w:rPr>
        <w:t>r</w:t>
      </w:r>
      <w:r>
        <w:rPr>
          <w:vertAlign w:val="subscript"/>
          <w:lang w:val="en-US"/>
        </w:rPr>
        <w:t>2</w:t>
      </w:r>
      <w:r>
        <w:rPr>
          <w:i/>
          <w:noProof/>
        </w:rPr>
        <w:t xml:space="preserve"> </w:t>
      </w:r>
      <w:r>
        <w:rPr>
          <w:noProof/>
        </w:rPr>
        <w:sym w:font="Symbol" w:char="F0B3"/>
      </w:r>
      <w:r>
        <w:rPr>
          <w:noProof/>
        </w:rPr>
        <w:t xml:space="preserve"> 0,5</w:t>
      </w:r>
      <w:r>
        <w:t xml:space="preserve"> и арматуре, равномерно распределенной по окружности (при продольных стержнях не менее</w:t>
      </w:r>
      <w:r>
        <w:rPr>
          <w:noProof/>
        </w:rPr>
        <w:t xml:space="preserve"> 6),</w:t>
      </w:r>
      <w:r>
        <w:t xml:space="preserve"> производится следующим образом в зависимости от относител</w:t>
      </w:r>
      <w:r>
        <w:t xml:space="preserve">ьной площади сжатой зоны бетона </w:t>
      </w:r>
      <w:r>
        <w:rPr>
          <w:i/>
        </w:rPr>
        <w:sym w:font="Symbol" w:char="F078"/>
      </w:r>
      <w:r>
        <w:rPr>
          <w:i/>
          <w:vertAlign w:val="subscript"/>
          <w:lang w:val="en-US"/>
        </w:rPr>
        <w:t>cir</w:t>
      </w:r>
      <w:r>
        <w:rPr>
          <w:lang w:val="en-US"/>
        </w:rPr>
        <w:t>.</w:t>
      </w:r>
    </w:p>
    <w:p w:rsidR="00000000" w:rsidRDefault="00AC1C26">
      <w:pPr>
        <w:ind w:firstLine="284"/>
        <w:jc w:val="both"/>
        <w:rPr>
          <w:lang w:val="en-US"/>
        </w:rPr>
      </w:pPr>
      <w:r>
        <w:rPr>
          <w:lang w:val="en-US"/>
        </w:rPr>
        <w:t xml:space="preserve">        </w:t>
      </w:r>
      <w:r>
        <w:rPr>
          <w:position w:val="-32"/>
          <w:lang w:val="en-US"/>
        </w:rPr>
        <w:object w:dxaOrig="2340" w:dyaOrig="720">
          <v:shape id="_x0000_i1614" type="#_x0000_t75" style="width:117pt;height:36pt" o:ole="">
            <v:imagedata r:id="rId1116" o:title=""/>
          </v:shape>
          <o:OLEObject Type="Embed" ProgID="Equation.3" ShapeID="_x0000_i1614" DrawAspect="Content" ObjectID="_1480582468" r:id="rId1117"/>
        </w:object>
      </w:r>
      <w:r>
        <w:rPr>
          <w:lang w:val="en-US"/>
        </w:rPr>
        <w:tab/>
      </w:r>
      <w:r>
        <w:rPr>
          <w:lang w:val="en-US"/>
        </w:rPr>
        <w:tab/>
      </w:r>
      <w:r>
        <w:rPr>
          <w:lang w:val="en-US"/>
        </w:rPr>
        <w:tab/>
        <w:t>(137)</w:t>
      </w:r>
    </w:p>
    <w:p w:rsidR="00000000" w:rsidRDefault="00AC1C26">
      <w:pPr>
        <w:ind w:firstLine="284"/>
        <w:jc w:val="center"/>
        <w:rPr>
          <w:lang w:val="en-US"/>
        </w:rPr>
      </w:pPr>
      <w:r>
        <w:rPr>
          <w:lang w:val="en-US"/>
        </w:rPr>
        <w:pict>
          <v:shape id="_x0000_i1615" type="#_x0000_t75" style="width:228.75pt;height:121.5pt">
            <v:imagedata r:id="rId1118" o:title=""/>
          </v:shape>
        </w:pict>
      </w:r>
    </w:p>
    <w:p w:rsidR="00000000" w:rsidRDefault="00AC1C26">
      <w:pPr>
        <w:ind w:firstLine="284"/>
        <w:jc w:val="center"/>
        <w:rPr>
          <w:lang w:val="en-US"/>
        </w:rPr>
      </w:pPr>
      <w:r>
        <w:t>Черт.</w:t>
      </w:r>
      <w:r>
        <w:rPr>
          <w:noProof/>
        </w:rPr>
        <w:t xml:space="preserve"> 38.</w:t>
      </w:r>
      <w:r>
        <w:t xml:space="preserve"> Схема, принимаемая при расчете кольцевого </w:t>
      </w:r>
    </w:p>
    <w:p w:rsidR="00000000" w:rsidRDefault="00AC1C26">
      <w:pPr>
        <w:ind w:firstLine="284"/>
        <w:jc w:val="center"/>
      </w:pPr>
      <w:r>
        <w:t>сечения внецентренно сжатого элемента</w:t>
      </w:r>
    </w:p>
    <w:p w:rsidR="00000000" w:rsidRDefault="00AC1C26">
      <w:pPr>
        <w:ind w:firstLine="284"/>
        <w:jc w:val="center"/>
      </w:pPr>
    </w:p>
    <w:p w:rsidR="00000000" w:rsidRDefault="00AC1C26">
      <w:pPr>
        <w:ind w:firstLine="284"/>
        <w:jc w:val="both"/>
      </w:pPr>
      <w:r>
        <w:t>а) при</w:t>
      </w:r>
      <w:r>
        <w:rPr>
          <w:noProof/>
        </w:rPr>
        <w:t xml:space="preserve"> 0,15 &lt;</w:t>
      </w:r>
      <w:r>
        <w:rPr>
          <w:lang w:val="en-US"/>
        </w:rPr>
        <w:t xml:space="preserve"> </w:t>
      </w:r>
      <w:r>
        <w:rPr>
          <w:i/>
          <w:lang w:val="en-US"/>
        </w:rPr>
        <w:sym w:font="Symbol" w:char="F078"/>
      </w:r>
      <w:r>
        <w:rPr>
          <w:i/>
          <w:vertAlign w:val="subscript"/>
          <w:lang w:val="en-US"/>
        </w:rPr>
        <w:t>cir</w:t>
      </w:r>
      <w:r>
        <w:rPr>
          <w:noProof/>
        </w:rPr>
        <w:t xml:space="preserve"> &lt; 0,6 </w:t>
      </w:r>
      <w:r>
        <w:rPr>
          <w:noProof/>
        </w:rPr>
        <w:sym w:font="Arial" w:char="2014"/>
      </w:r>
      <w:r>
        <w:rPr>
          <w:noProof/>
        </w:rPr>
        <w:t xml:space="preserve"> </w:t>
      </w:r>
      <w:r>
        <w:t>из условия</w:t>
      </w:r>
    </w:p>
    <w:p w:rsidR="00000000" w:rsidRDefault="00AC1C26">
      <w:pPr>
        <w:ind w:firstLine="284"/>
        <w:jc w:val="both"/>
        <w:rPr>
          <w:noProof/>
        </w:rPr>
      </w:pPr>
      <w:r>
        <w:rPr>
          <w:noProof/>
        </w:rPr>
        <w:t xml:space="preserve">                     </w:t>
      </w:r>
      <w:r>
        <w:rPr>
          <w:noProof/>
          <w:position w:val="-44"/>
        </w:rPr>
        <w:object w:dxaOrig="3500" w:dyaOrig="999">
          <v:shape id="_x0000_i1616" type="#_x0000_t75" style="width:174.75pt;height:50.25pt" o:ole="">
            <v:imagedata r:id="rId1119" o:title=""/>
          </v:shape>
          <o:OLEObject Type="Embed" ProgID="Equation.3" ShapeID="_x0000_i1616" DrawAspect="Content" ObjectID="_1480582469" r:id="rId1120"/>
        </w:object>
      </w:r>
      <w:r>
        <w:rPr>
          <w:noProof/>
        </w:rPr>
        <w:t xml:space="preserve"> </w:t>
      </w:r>
      <w:r>
        <w:rPr>
          <w:noProof/>
        </w:rPr>
        <w:tab/>
      </w:r>
      <w:r>
        <w:rPr>
          <w:noProof/>
        </w:rPr>
        <w:tab/>
        <w:t xml:space="preserve">(138) </w:t>
      </w:r>
    </w:p>
    <w:p w:rsidR="00000000" w:rsidRDefault="00AC1C26">
      <w:pPr>
        <w:ind w:firstLine="284"/>
        <w:jc w:val="both"/>
      </w:pPr>
      <w:r>
        <w:t>б) при</w:t>
      </w:r>
      <w:r>
        <w:rPr>
          <w:lang w:val="en-US"/>
        </w:rPr>
        <w:t xml:space="preserve"> </w:t>
      </w:r>
      <w:r>
        <w:rPr>
          <w:i/>
          <w:lang w:val="en-US"/>
        </w:rPr>
        <w:sym w:font="Symbol" w:char="F078"/>
      </w:r>
      <w:r>
        <w:rPr>
          <w:i/>
          <w:vertAlign w:val="subscript"/>
          <w:lang w:val="en-US"/>
        </w:rPr>
        <w:t>cir</w:t>
      </w:r>
      <w:r>
        <w:rPr>
          <w:noProof/>
        </w:rPr>
        <w:t xml:space="preserve"> </w:t>
      </w:r>
      <w:r>
        <w:rPr>
          <w:noProof/>
        </w:rPr>
        <w:sym w:font="Symbol" w:char="F0A3"/>
      </w:r>
      <w:r>
        <w:rPr>
          <w:noProof/>
        </w:rPr>
        <w:t xml:space="preserve"> 0,15 </w:t>
      </w:r>
      <w:r>
        <w:rPr>
          <w:noProof/>
        </w:rPr>
        <w:sym w:font="Arial" w:char="2014"/>
      </w:r>
      <w:r>
        <w:t xml:space="preserve"> из условия</w:t>
      </w:r>
    </w:p>
    <w:p w:rsidR="00000000" w:rsidRDefault="00AC1C26">
      <w:pPr>
        <w:ind w:firstLine="284"/>
        <w:jc w:val="both"/>
        <w:rPr>
          <w:noProof/>
        </w:rPr>
      </w:pPr>
      <w:r>
        <w:rPr>
          <w:noProof/>
        </w:rPr>
        <w:t xml:space="preserve">                    </w:t>
      </w:r>
      <w:r>
        <w:rPr>
          <w:noProof/>
          <w:position w:val="-20"/>
        </w:rPr>
        <w:object w:dxaOrig="4680" w:dyaOrig="540">
          <v:shape id="_x0000_i1617" type="#_x0000_t75" style="width:234pt;height:27pt" o:ole="">
            <v:imagedata r:id="rId1121" o:title=""/>
          </v:shape>
          <o:OLEObject Type="Embed" ProgID="Equation.3" ShapeID="_x0000_i1617" DrawAspect="Content" ObjectID="_1480582470" r:id="rId1122"/>
        </w:object>
      </w:r>
      <w:r>
        <w:rPr>
          <w:noProof/>
        </w:rPr>
        <w:t xml:space="preserve">            </w:t>
      </w:r>
      <w:r>
        <w:rPr>
          <w:noProof/>
        </w:rPr>
        <w:tab/>
        <w:t>(139)</w:t>
      </w:r>
    </w:p>
    <w:p w:rsidR="00000000" w:rsidRDefault="00AC1C26">
      <w:pPr>
        <w:ind w:firstLine="284"/>
        <w:jc w:val="both"/>
        <w:rPr>
          <w:noProof/>
        </w:rPr>
      </w:pPr>
      <w:r>
        <w:t>где</w:t>
      </w:r>
      <w:r>
        <w:rPr>
          <w:lang w:val="en-US"/>
        </w:rPr>
        <w:t xml:space="preserve"> </w:t>
      </w:r>
      <w:r>
        <w:rPr>
          <w:position w:val="-32"/>
          <w:lang w:val="en-US"/>
        </w:rPr>
        <w:object w:dxaOrig="2299" w:dyaOrig="720">
          <v:shape id="_x0000_i1618" type="#_x0000_t75" style="width:114.75pt;height:36pt" o:ole="">
            <v:imagedata r:id="rId1123" o:title=""/>
          </v:shape>
          <o:OLEObject Type="Embed" ProgID="Equation.3" ShapeID="_x0000_i1618" DrawAspect="Content" ObjectID="_1480582471" r:id="rId1124"/>
        </w:object>
      </w:r>
      <w:r>
        <w:rPr>
          <w:noProof/>
        </w:rPr>
        <w:t xml:space="preserve">               </w:t>
      </w:r>
      <w:r>
        <w:rPr>
          <w:noProof/>
        </w:rPr>
        <w:tab/>
      </w:r>
      <w:r>
        <w:rPr>
          <w:noProof/>
        </w:rPr>
        <w:tab/>
      </w:r>
      <w:r>
        <w:rPr>
          <w:noProof/>
        </w:rPr>
        <w:tab/>
      </w:r>
      <w:r>
        <w:rPr>
          <w:noProof/>
        </w:rPr>
        <w:tab/>
        <w:t>(140)</w:t>
      </w:r>
    </w:p>
    <w:p w:rsidR="00000000" w:rsidRDefault="00AC1C26">
      <w:pPr>
        <w:ind w:firstLine="284"/>
        <w:jc w:val="both"/>
      </w:pPr>
      <w:r>
        <w:t>в) при</w:t>
      </w:r>
      <w:r>
        <w:rPr>
          <w:lang w:val="en-US"/>
        </w:rPr>
        <w:t xml:space="preserve"> </w:t>
      </w:r>
      <w:r>
        <w:rPr>
          <w:i/>
          <w:lang w:val="en-US"/>
        </w:rPr>
        <w:sym w:font="Symbol" w:char="F078"/>
      </w:r>
      <w:r>
        <w:rPr>
          <w:i/>
          <w:vertAlign w:val="subscript"/>
          <w:lang w:val="en-US"/>
        </w:rPr>
        <w:t>cir</w:t>
      </w:r>
      <w:r>
        <w:rPr>
          <w:noProof/>
        </w:rPr>
        <w:t xml:space="preserve"> </w:t>
      </w:r>
      <w:r>
        <w:rPr>
          <w:noProof/>
        </w:rPr>
        <w:sym w:font="Symbol" w:char="F0B3"/>
      </w:r>
      <w:r>
        <w:rPr>
          <w:noProof/>
        </w:rPr>
        <w:t xml:space="preserve"> 0,6 </w:t>
      </w:r>
      <w:r>
        <w:rPr>
          <w:noProof/>
        </w:rPr>
        <w:sym w:font="Arial" w:char="2014"/>
      </w:r>
      <w:r>
        <w:rPr>
          <w:noProof/>
        </w:rPr>
        <w:t xml:space="preserve"> </w:t>
      </w:r>
      <w:r>
        <w:t>из условия</w:t>
      </w:r>
    </w:p>
    <w:p w:rsidR="00000000" w:rsidRDefault="00AC1C26">
      <w:pPr>
        <w:ind w:firstLine="284"/>
        <w:jc w:val="both"/>
        <w:rPr>
          <w:noProof/>
        </w:rPr>
      </w:pPr>
      <w:r>
        <w:rPr>
          <w:noProof/>
        </w:rPr>
        <w:lastRenderedPageBreak/>
        <w:t xml:space="preserve">                      </w:t>
      </w:r>
      <w:r>
        <w:rPr>
          <w:noProof/>
          <w:position w:val="-24"/>
        </w:rPr>
        <w:object w:dxaOrig="3340" w:dyaOrig="620">
          <v:shape id="_x0000_i1619" type="#_x0000_t75" style="width:167.25pt;height:30.75pt" o:ole="">
            <v:imagedata r:id="rId1125" o:title=""/>
          </v:shape>
          <o:OLEObject Type="Embed" ProgID="Equation.3" ShapeID="_x0000_i1619" DrawAspect="Content" ObjectID="_1480582472" r:id="rId1126"/>
        </w:object>
      </w:r>
      <w:r>
        <w:rPr>
          <w:noProof/>
        </w:rPr>
        <w:t xml:space="preserve">   </w:t>
      </w:r>
      <w:r>
        <w:rPr>
          <w:noProof/>
        </w:rPr>
        <w:tab/>
      </w:r>
      <w:r>
        <w:rPr>
          <w:noProof/>
        </w:rPr>
        <w:tab/>
        <w:t>(141)</w:t>
      </w:r>
    </w:p>
    <w:p w:rsidR="00000000" w:rsidRDefault="00AC1C26">
      <w:pPr>
        <w:ind w:firstLine="284"/>
        <w:jc w:val="both"/>
        <w:rPr>
          <w:noProof/>
        </w:rPr>
      </w:pPr>
      <w:r>
        <w:t xml:space="preserve">где </w:t>
      </w:r>
      <w:r>
        <w:rPr>
          <w:position w:val="-32"/>
        </w:rPr>
        <w:object w:dxaOrig="2079" w:dyaOrig="700">
          <v:shape id="_x0000_i1620" type="#_x0000_t75" style="width:104.25pt;height:35.25pt" o:ole="">
            <v:imagedata r:id="rId1127" o:title=""/>
          </v:shape>
          <o:OLEObject Type="Embed" ProgID="Equation.3" ShapeID="_x0000_i1620" DrawAspect="Content" ObjectID="_1480582473" r:id="rId1128"/>
        </w:object>
      </w:r>
      <w:r>
        <w:rPr>
          <w:noProof/>
        </w:rPr>
        <w:t xml:space="preserve">               </w:t>
      </w:r>
      <w:r>
        <w:rPr>
          <w:noProof/>
        </w:rPr>
        <w:tab/>
      </w:r>
      <w:r>
        <w:rPr>
          <w:noProof/>
        </w:rPr>
        <w:tab/>
      </w:r>
      <w:r>
        <w:rPr>
          <w:noProof/>
        </w:rPr>
        <w:tab/>
      </w:r>
      <w:r>
        <w:rPr>
          <w:noProof/>
        </w:rPr>
        <w:tab/>
        <w:t>(142)</w:t>
      </w:r>
    </w:p>
    <w:p w:rsidR="00000000" w:rsidRDefault="00AC1C26">
      <w:pPr>
        <w:ind w:firstLine="284"/>
        <w:jc w:val="both"/>
        <w:rPr>
          <w:noProof/>
        </w:rPr>
      </w:pPr>
      <w:r>
        <w:t>В формулах</w:t>
      </w:r>
      <w:r>
        <w:rPr>
          <w:noProof/>
        </w:rPr>
        <w:t xml:space="preserve"> (137)</w:t>
      </w:r>
      <w:r>
        <w:rPr>
          <w:noProof/>
        </w:rPr>
        <w:sym w:font="Arial" w:char="2014"/>
      </w:r>
      <w:r>
        <w:rPr>
          <w:noProof/>
        </w:rPr>
        <w:t>(142):</w:t>
      </w:r>
    </w:p>
    <w:p w:rsidR="00000000" w:rsidRDefault="00AC1C26">
      <w:pPr>
        <w:ind w:firstLine="284"/>
        <w:jc w:val="both"/>
      </w:pPr>
      <w:r>
        <w:rPr>
          <w:i/>
          <w:lang w:val="en-US"/>
        </w:rPr>
        <w:t>A</w:t>
      </w:r>
      <w:r>
        <w:rPr>
          <w:i/>
          <w:vertAlign w:val="subscript"/>
          <w:lang w:val="en-US"/>
        </w:rPr>
        <w:t>s,tot</w:t>
      </w:r>
      <w:r>
        <w:rPr>
          <w:i/>
          <w:lang w:val="en-US"/>
        </w:rPr>
        <w:t xml:space="preserve"> —</w:t>
      </w:r>
      <w:r>
        <w:t xml:space="preserve"> площадь сечения всей продольной арматуры;</w:t>
      </w:r>
    </w:p>
    <w:p w:rsidR="00000000" w:rsidRDefault="00AC1C26">
      <w:pPr>
        <w:ind w:firstLine="284"/>
        <w:jc w:val="both"/>
        <w:rPr>
          <w:noProof/>
        </w:rPr>
      </w:pPr>
      <w:r>
        <w:rPr>
          <w:noProof/>
          <w:position w:val="-24"/>
        </w:rPr>
        <w:object w:dxaOrig="1180" w:dyaOrig="620">
          <v:shape id="_x0000_i1621" type="#_x0000_t75" style="width:53.25pt;height:27.75pt" o:ole="">
            <v:imagedata r:id="rId1129" o:title=""/>
          </v:shape>
          <o:OLEObject Type="Embed" ProgID="Equation.3" ShapeID="_x0000_i1621" DrawAspect="Content" ObjectID="_1480582474" r:id="rId1130"/>
        </w:object>
      </w:r>
    </w:p>
    <w:p w:rsidR="00000000" w:rsidRDefault="00AC1C26">
      <w:pPr>
        <w:ind w:firstLine="284"/>
        <w:jc w:val="both"/>
      </w:pPr>
      <w:r>
        <w:rPr>
          <w:i/>
          <w:noProof/>
        </w:rPr>
        <w:t>r</w:t>
      </w:r>
      <w:r>
        <w:rPr>
          <w:i/>
          <w:noProof/>
          <w:vertAlign w:val="subscript"/>
        </w:rPr>
        <w:t>s</w:t>
      </w:r>
      <w:r>
        <w:rPr>
          <w:i/>
          <w:noProof/>
        </w:rPr>
        <w:t xml:space="preserve"> </w:t>
      </w:r>
      <w:r>
        <w:rPr>
          <w:i/>
          <w:noProof/>
        </w:rPr>
        <w:sym w:font="Arial" w:char="2014"/>
      </w:r>
      <w:r>
        <w:t xml:space="preserve"> радиус окружности, проходящей через центры тяжести стержней рассматриваемой арматуры.</w:t>
      </w:r>
    </w:p>
    <w:p w:rsidR="00000000" w:rsidRDefault="00AC1C26">
      <w:pPr>
        <w:ind w:firstLine="284"/>
        <w:jc w:val="both"/>
        <w:rPr>
          <w:noProof/>
        </w:rPr>
      </w:pPr>
      <w:r>
        <w:t xml:space="preserve">Эксцентриситет продольной силы </w:t>
      </w:r>
      <w:r>
        <w:rPr>
          <w:i/>
          <w:lang w:val="en-US"/>
        </w:rPr>
        <w:t>e</w:t>
      </w:r>
      <w:r>
        <w:rPr>
          <w:vertAlign w:val="subscript"/>
          <w:lang w:val="en-US"/>
        </w:rPr>
        <w:t>0</w:t>
      </w:r>
      <w:r>
        <w:t xml:space="preserve"> определяется с учетом прогиба элемента согласно пп.</w:t>
      </w:r>
      <w:r>
        <w:rPr>
          <w:noProof/>
        </w:rPr>
        <w:t xml:space="preserve"> 3.54</w:t>
      </w:r>
      <w:r>
        <w:rPr>
          <w:noProof/>
        </w:rPr>
        <w:sym w:font="Arial" w:char="2014"/>
      </w:r>
      <w:r>
        <w:rPr>
          <w:noProof/>
        </w:rPr>
        <w:t>3.56.</w:t>
      </w:r>
    </w:p>
    <w:p w:rsidR="00000000" w:rsidRDefault="00AC1C26">
      <w:pPr>
        <w:ind w:firstLine="284"/>
        <w:jc w:val="both"/>
      </w:pPr>
      <w:r>
        <w:rPr>
          <w:b/>
          <w:noProof/>
        </w:rPr>
        <w:t>3.70.</w:t>
      </w:r>
      <w:r>
        <w:t xml:space="preserve"> Проверку прочности, а также определение необходимого количества продольной арматуры для кольцевых сечений, указанных в п.</w:t>
      </w:r>
      <w:r>
        <w:rPr>
          <w:noProof/>
        </w:rPr>
        <w:t xml:space="preserve"> 3.69,</w:t>
      </w:r>
      <w:r>
        <w:t xml:space="preserve"> при </w:t>
      </w:r>
      <w:r>
        <w:rPr>
          <w:i/>
          <w:lang w:val="en-US"/>
        </w:rPr>
        <w:t>r</w:t>
      </w:r>
      <w:r>
        <w:rPr>
          <w:i/>
          <w:vertAlign w:val="subscript"/>
          <w:lang w:val="en-US"/>
        </w:rPr>
        <w:t>s</w:t>
      </w:r>
      <w:r>
        <w:rPr>
          <w:i/>
        </w:rPr>
        <w:t xml:space="preserve"> </w:t>
      </w:r>
      <w:r>
        <w:sym w:font="Symbol" w:char="F0BB"/>
      </w:r>
      <w:r>
        <w:rPr>
          <w:lang w:val="en-US"/>
        </w:rPr>
        <w:t xml:space="preserve"> </w:t>
      </w:r>
      <w:r>
        <w:rPr>
          <w:i/>
          <w:lang w:val="en-US"/>
        </w:rPr>
        <w:t>r</w:t>
      </w:r>
      <w:r>
        <w:rPr>
          <w:i/>
          <w:vertAlign w:val="subscript"/>
          <w:lang w:val="en-US"/>
        </w:rPr>
        <w:t>m</w:t>
      </w:r>
      <w:r>
        <w:rPr>
          <w:i/>
        </w:rPr>
        <w:t xml:space="preserve"> </w:t>
      </w:r>
      <w:r>
        <w:t>допускается производить с помощью графиков</w:t>
      </w:r>
      <w:r>
        <w:t xml:space="preserve"> черт.</w:t>
      </w:r>
      <w:r>
        <w:rPr>
          <w:noProof/>
        </w:rPr>
        <w:t xml:space="preserve"> 39,</w:t>
      </w:r>
      <w:r>
        <w:t xml:space="preserve"> используя формулы:</w:t>
      </w:r>
    </w:p>
    <w:p w:rsidR="00000000" w:rsidRDefault="00AC1C26">
      <w:pPr>
        <w:ind w:firstLine="284"/>
        <w:jc w:val="both"/>
        <w:rPr>
          <w:noProof/>
        </w:rPr>
      </w:pPr>
      <w:r>
        <w:rPr>
          <w:noProof/>
          <w:position w:val="-12"/>
        </w:rPr>
        <w:object w:dxaOrig="1600" w:dyaOrig="360">
          <v:shape id="_x0000_i1622" type="#_x0000_t75" style="width:80.25pt;height:18pt" o:ole="">
            <v:imagedata r:id="rId1131" o:title=""/>
          </v:shape>
          <o:OLEObject Type="Embed" ProgID="Equation.3" ShapeID="_x0000_i1622" DrawAspect="Content" ObjectID="_1480582475" r:id="rId1132"/>
        </w:object>
      </w:r>
      <w:r>
        <w:rPr>
          <w:noProof/>
        </w:rPr>
        <w:t xml:space="preserve">            </w:t>
      </w:r>
      <w:r>
        <w:rPr>
          <w:noProof/>
        </w:rPr>
        <w:tab/>
      </w:r>
      <w:r>
        <w:rPr>
          <w:noProof/>
        </w:rPr>
        <w:tab/>
        <w:t>(143)</w:t>
      </w:r>
    </w:p>
    <w:p w:rsidR="00000000" w:rsidRDefault="00AC1C26">
      <w:pPr>
        <w:ind w:firstLine="284"/>
        <w:jc w:val="both"/>
        <w:rPr>
          <w:noProof/>
        </w:rPr>
      </w:pPr>
      <w:r>
        <w:rPr>
          <w:noProof/>
          <w:position w:val="-30"/>
        </w:rPr>
        <w:object w:dxaOrig="1540" w:dyaOrig="680">
          <v:shape id="_x0000_i1623" type="#_x0000_t75" style="width:77.25pt;height:33.75pt" o:ole="">
            <v:imagedata r:id="rId1133" o:title=""/>
          </v:shape>
          <o:OLEObject Type="Embed" ProgID="Equation.3" ShapeID="_x0000_i1623" DrawAspect="Content" ObjectID="_1480582476" r:id="rId1134"/>
        </w:object>
      </w:r>
      <w:r>
        <w:rPr>
          <w:noProof/>
        </w:rPr>
        <w:tab/>
      </w:r>
      <w:r>
        <w:rPr>
          <w:noProof/>
        </w:rPr>
        <w:tab/>
      </w:r>
      <w:r>
        <w:rPr>
          <w:noProof/>
        </w:rPr>
        <w:tab/>
        <w:t>(144)</w:t>
      </w:r>
    </w:p>
    <w:p w:rsidR="00000000" w:rsidRDefault="00AC1C26">
      <w:pPr>
        <w:ind w:firstLine="284"/>
        <w:jc w:val="center"/>
        <w:rPr>
          <w:lang w:val="en-US"/>
        </w:rPr>
      </w:pPr>
      <w:r>
        <w:rPr>
          <w:lang w:val="en-US"/>
        </w:rPr>
        <w:pict>
          <v:shape id="_x0000_i1624" type="#_x0000_t75" style="width:213pt;height:249.75pt">
            <v:imagedata r:id="rId1135" o:title=""/>
          </v:shape>
        </w:pict>
      </w:r>
    </w:p>
    <w:p w:rsidR="00000000" w:rsidRDefault="00AC1C26">
      <w:pPr>
        <w:ind w:firstLine="284"/>
        <w:jc w:val="center"/>
      </w:pPr>
      <w:r>
        <w:t>Черт.</w:t>
      </w:r>
      <w:r>
        <w:rPr>
          <w:noProof/>
        </w:rPr>
        <w:t xml:space="preserve"> 39.</w:t>
      </w:r>
      <w:r>
        <w:t xml:space="preserve"> Графики несущей способности внецентренно </w:t>
      </w:r>
    </w:p>
    <w:p w:rsidR="00000000" w:rsidRDefault="00AC1C26">
      <w:pPr>
        <w:ind w:firstLine="284"/>
        <w:jc w:val="center"/>
      </w:pPr>
      <w:r>
        <w:t>сжатых элементов кольцевого сечения</w:t>
      </w:r>
    </w:p>
    <w:p w:rsidR="00000000" w:rsidRDefault="00AC1C26">
      <w:pPr>
        <w:ind w:firstLine="284"/>
        <w:jc w:val="center"/>
      </w:pPr>
    </w:p>
    <w:p w:rsidR="00000000" w:rsidRDefault="00AC1C26">
      <w:pPr>
        <w:ind w:firstLine="284"/>
        <w:jc w:val="both"/>
      </w:pPr>
      <w:r>
        <w:rPr>
          <w:position w:val="-30"/>
        </w:rPr>
        <w:object w:dxaOrig="4000" w:dyaOrig="700">
          <v:shape id="_x0000_i1625" type="#_x0000_t75" style="width:200.25pt;height:35.25pt" o:ole="">
            <v:imagedata r:id="rId1136" o:title=""/>
          </v:shape>
          <o:OLEObject Type="Embed" ProgID="Equation.3" ShapeID="_x0000_i1625" DrawAspect="Content" ObjectID="_1480582477" r:id="rId1137"/>
        </w:object>
      </w:r>
    </w:p>
    <w:p w:rsidR="00000000" w:rsidRDefault="00AC1C26">
      <w:pPr>
        <w:ind w:firstLine="284"/>
        <w:jc w:val="both"/>
        <w:rPr>
          <w:noProof/>
        </w:rPr>
      </w:pPr>
      <w:r>
        <w:t xml:space="preserve">где значения </w:t>
      </w:r>
      <w:r>
        <w:sym w:font="Symbol" w:char="F061"/>
      </w:r>
      <w:r>
        <w:rPr>
          <w:i/>
          <w:vertAlign w:val="subscript"/>
          <w:lang w:val="en-US"/>
        </w:rPr>
        <w:t>m</w:t>
      </w:r>
      <w:r>
        <w:t xml:space="preserve"> и </w:t>
      </w:r>
      <w:r>
        <w:sym w:font="Symbol" w:char="F061"/>
      </w:r>
      <w:r>
        <w:rPr>
          <w:i/>
          <w:vertAlign w:val="subscript"/>
          <w:lang w:val="en-US"/>
        </w:rPr>
        <w:t>s</w:t>
      </w:r>
      <w:r>
        <w:t xml:space="preserve"> определяются по графику в   зависимости   от  значений  соответственно</w:t>
      </w:r>
      <w:r>
        <w:rPr>
          <w:lang w:val="en-US"/>
        </w:rPr>
        <w:t xml:space="preserve"> </w:t>
      </w:r>
      <w:r>
        <w:rPr>
          <w:position w:val="-30"/>
          <w:lang w:val="en-US"/>
        </w:rPr>
        <w:object w:dxaOrig="1260" w:dyaOrig="700">
          <v:shape id="_x0000_i1626" type="#_x0000_t75" style="width:56.25pt;height:31.5pt" o:ole="">
            <v:imagedata r:id="rId1138" o:title=""/>
          </v:shape>
          <o:OLEObject Type="Embed" ProgID="Equation.3" ShapeID="_x0000_i1626" DrawAspect="Content" ObjectID="_1480582478" r:id="rId1139"/>
        </w:object>
      </w:r>
      <w:r>
        <w:rPr>
          <w:lang w:val="en-US"/>
        </w:rPr>
        <w:t xml:space="preserve"> </w:t>
      </w:r>
      <w:r>
        <w:t>и</w:t>
      </w:r>
      <w:r>
        <w:rPr>
          <w:lang w:val="en-US"/>
        </w:rPr>
        <w:t xml:space="preserve"> </w:t>
      </w:r>
      <w:r>
        <w:rPr>
          <w:position w:val="-30"/>
          <w:lang w:val="en-US"/>
        </w:rPr>
        <w:object w:dxaOrig="1320" w:dyaOrig="680">
          <v:shape id="_x0000_i1627" type="#_x0000_t75" style="width:60pt;height:30.75pt" o:ole="">
            <v:imagedata r:id="rId1140" o:title=""/>
          </v:shape>
          <o:OLEObject Type="Embed" ProgID="Equation.3" ShapeID="_x0000_i1627" DrawAspect="Content" ObjectID="_1480582479" r:id="rId1141"/>
        </w:object>
      </w:r>
      <w:r>
        <w:rPr>
          <w:lang w:val="en-US"/>
        </w:rPr>
        <w:t xml:space="preserve"> </w:t>
      </w:r>
      <w:r>
        <w:t>а также</w:t>
      </w:r>
      <w:r>
        <w:rPr>
          <w:lang w:val="en-US"/>
        </w:rPr>
        <w:t xml:space="preserve"> </w:t>
      </w:r>
      <w:r>
        <w:rPr>
          <w:position w:val="-30"/>
          <w:lang w:val="en-US"/>
        </w:rPr>
        <w:object w:dxaOrig="1040" w:dyaOrig="680">
          <v:shape id="_x0000_i1628" type="#_x0000_t75" style="width:45pt;height:29.25pt" o:ole="">
            <v:imagedata r:id="rId1142" o:title=""/>
          </v:shape>
          <o:OLEObject Type="Embed" ProgID="Equation.3" ShapeID="_x0000_i1628" DrawAspect="Content" ObjectID="_1480582480" r:id="rId1143"/>
        </w:object>
      </w:r>
      <w:r>
        <w:rPr>
          <w:lang w:val="en-US"/>
        </w:rPr>
        <w:t xml:space="preserve">. </w:t>
      </w:r>
      <w:r>
        <w:t xml:space="preserve">При этом эксцентриситет </w:t>
      </w:r>
      <w:r>
        <w:rPr>
          <w:i/>
        </w:rPr>
        <w:t>е</w:t>
      </w:r>
      <w:r>
        <w:rPr>
          <w:vertAlign w:val="subscript"/>
          <w:lang w:val="en-US"/>
        </w:rPr>
        <w:t>0</w:t>
      </w:r>
      <w:r>
        <w:t xml:space="preserve"> определяется</w:t>
      </w:r>
      <w:r>
        <w:rPr>
          <w:lang w:val="en-US"/>
        </w:rPr>
        <w:t xml:space="preserve"> </w:t>
      </w:r>
      <w:r>
        <w:t>с учетом прогиба элемента согласно пп.</w:t>
      </w:r>
      <w:r>
        <w:rPr>
          <w:noProof/>
        </w:rPr>
        <w:t xml:space="preserve"> 3.54—3.56.</w:t>
      </w:r>
    </w:p>
    <w:p w:rsidR="00000000" w:rsidRDefault="00AC1C26">
      <w:pPr>
        <w:ind w:firstLine="284"/>
        <w:jc w:val="both"/>
        <w:rPr>
          <w:b/>
        </w:rPr>
      </w:pPr>
    </w:p>
    <w:p w:rsidR="00000000" w:rsidRDefault="00AC1C26">
      <w:pPr>
        <w:ind w:firstLine="284"/>
        <w:jc w:val="center"/>
      </w:pPr>
      <w:r>
        <w:t>КРУГЛЫЕ СЕЧЕНИЯ</w:t>
      </w:r>
    </w:p>
    <w:p w:rsidR="00000000" w:rsidRDefault="00AC1C26">
      <w:pPr>
        <w:ind w:firstLine="284"/>
        <w:jc w:val="center"/>
      </w:pPr>
    </w:p>
    <w:p w:rsidR="00000000" w:rsidRDefault="00AC1C26">
      <w:pPr>
        <w:ind w:firstLine="284"/>
        <w:jc w:val="both"/>
      </w:pPr>
      <w:r>
        <w:rPr>
          <w:b/>
          <w:noProof/>
        </w:rPr>
        <w:lastRenderedPageBreak/>
        <w:t>3.71.</w:t>
      </w:r>
      <w:r>
        <w:t xml:space="preserve"> Про</w:t>
      </w:r>
      <w:r>
        <w:t>чность круглых сечений (черт.</w:t>
      </w:r>
      <w:r>
        <w:rPr>
          <w:noProof/>
        </w:rPr>
        <w:t xml:space="preserve"> 40)</w:t>
      </w:r>
      <w:r>
        <w:t xml:space="preserve"> с арматурой, равномерно распределенной по окружности (при числе продольных стержней не менее</w:t>
      </w:r>
      <w:r>
        <w:rPr>
          <w:noProof/>
        </w:rPr>
        <w:t xml:space="preserve"> 6), </w:t>
      </w:r>
      <w:r>
        <w:t>при классе бетона не выше В</w:t>
      </w:r>
      <w:r>
        <w:rPr>
          <w:lang w:val="en-US"/>
        </w:rPr>
        <w:t>30</w:t>
      </w:r>
      <w:r>
        <w:t xml:space="preserve"> проверяется из условия</w:t>
      </w:r>
    </w:p>
    <w:p w:rsidR="00000000" w:rsidRDefault="00AC1C26">
      <w:pPr>
        <w:ind w:firstLine="284"/>
        <w:jc w:val="both"/>
        <w:rPr>
          <w:lang w:val="en-US"/>
        </w:rPr>
      </w:pPr>
      <w:r>
        <w:rPr>
          <w:position w:val="-28"/>
          <w:lang w:val="en-US"/>
        </w:rPr>
        <w:object w:dxaOrig="4940" w:dyaOrig="700">
          <v:shape id="_x0000_i1629" type="#_x0000_t75" style="width:246.75pt;height:35.25pt" o:ole="">
            <v:imagedata r:id="rId1144" o:title=""/>
          </v:shape>
          <o:OLEObject Type="Embed" ProgID="Equation.3" ShapeID="_x0000_i1629" DrawAspect="Content" ObjectID="_1480582481" r:id="rId1145"/>
        </w:object>
      </w:r>
      <w:r>
        <w:rPr>
          <w:lang w:val="en-US"/>
        </w:rPr>
        <w:tab/>
        <w:t>(145)</w:t>
      </w:r>
    </w:p>
    <w:p w:rsidR="00000000" w:rsidRDefault="00AC1C26">
      <w:pPr>
        <w:ind w:firstLine="284"/>
        <w:jc w:val="both"/>
        <w:rPr>
          <w:lang w:val="en-US"/>
        </w:rPr>
      </w:pPr>
      <w:r>
        <w:t xml:space="preserve">где </w:t>
      </w:r>
      <w:r>
        <w:rPr>
          <w:i/>
        </w:rPr>
        <w:t>r</w:t>
      </w:r>
      <w:r>
        <w:rPr>
          <w:i/>
          <w:noProof/>
        </w:rPr>
        <w:t xml:space="preserve"> </w:t>
      </w:r>
      <w:r>
        <w:rPr>
          <w:i/>
          <w:noProof/>
        </w:rPr>
        <w:sym w:font="Arial" w:char="2014"/>
      </w:r>
      <w:r>
        <w:t xml:space="preserve"> радиус поперечного сечения; </w:t>
      </w:r>
    </w:p>
    <w:p w:rsidR="00000000" w:rsidRDefault="00AC1C26">
      <w:pPr>
        <w:ind w:firstLine="284"/>
        <w:jc w:val="both"/>
        <w:rPr>
          <w:lang w:val="en-US"/>
        </w:rPr>
      </w:pPr>
      <w:r>
        <w:rPr>
          <w:i/>
          <w:lang w:val="en-US"/>
        </w:rPr>
        <w:sym w:font="Symbol" w:char="F078"/>
      </w:r>
      <w:r>
        <w:rPr>
          <w:i/>
          <w:vertAlign w:val="subscript"/>
          <w:lang w:val="en-US"/>
        </w:rPr>
        <w:t>cir</w:t>
      </w:r>
      <w:r>
        <w:rPr>
          <w:noProof/>
        </w:rPr>
        <w:t xml:space="preserve"> —</w:t>
      </w:r>
      <w:r>
        <w:t xml:space="preserve"> относительная площадь сжатой зоны бетона,</w:t>
      </w:r>
      <w:r>
        <w:rPr>
          <w:lang w:val="en-US"/>
        </w:rPr>
        <w:t xml:space="preserve"> </w:t>
      </w:r>
      <w:r>
        <w:t xml:space="preserve">определяемая следующим образом: </w:t>
      </w:r>
    </w:p>
    <w:p w:rsidR="00000000" w:rsidRDefault="00AC1C26">
      <w:pPr>
        <w:ind w:firstLine="284"/>
        <w:jc w:val="both"/>
      </w:pPr>
      <w:r>
        <w:t>при выполнении условия</w:t>
      </w:r>
    </w:p>
    <w:p w:rsidR="00000000" w:rsidRDefault="00AC1C26">
      <w:pPr>
        <w:ind w:firstLine="284"/>
        <w:jc w:val="both"/>
        <w:rPr>
          <w:noProof/>
        </w:rPr>
      </w:pPr>
      <w:r>
        <w:rPr>
          <w:noProof/>
        </w:rPr>
        <w:t xml:space="preserve">      </w:t>
      </w:r>
      <w:r>
        <w:rPr>
          <w:noProof/>
          <w:position w:val="-14"/>
        </w:rPr>
        <w:object w:dxaOrig="2760" w:dyaOrig="380">
          <v:shape id="_x0000_i1630" type="#_x0000_t75" style="width:138pt;height:18.75pt" o:ole="">
            <v:imagedata r:id="rId1146" o:title=""/>
          </v:shape>
          <o:OLEObject Type="Embed" ProgID="Equation.3" ShapeID="_x0000_i1630" DrawAspect="Content" ObjectID="_1480582482" r:id="rId1147"/>
        </w:object>
      </w:r>
      <w:r>
        <w:rPr>
          <w:noProof/>
        </w:rPr>
        <w:t xml:space="preserve">       </w:t>
      </w:r>
      <w:r>
        <w:rPr>
          <w:noProof/>
        </w:rPr>
        <w:tab/>
      </w:r>
      <w:r>
        <w:rPr>
          <w:noProof/>
        </w:rPr>
        <w:tab/>
        <w:t>(146)</w:t>
      </w:r>
    </w:p>
    <w:p w:rsidR="00000000" w:rsidRDefault="00AC1C26">
      <w:pPr>
        <w:ind w:firstLine="284"/>
        <w:jc w:val="both"/>
      </w:pPr>
      <w:r>
        <w:t>из решения уравнения</w:t>
      </w:r>
    </w:p>
    <w:p w:rsidR="00000000" w:rsidRDefault="00AC1C26">
      <w:pPr>
        <w:ind w:firstLine="284"/>
        <w:jc w:val="both"/>
        <w:rPr>
          <w:noProof/>
        </w:rPr>
      </w:pPr>
      <w:r>
        <w:rPr>
          <w:noProof/>
        </w:rPr>
        <w:t xml:space="preserve">                     </w:t>
      </w:r>
      <w:r>
        <w:rPr>
          <w:noProof/>
          <w:position w:val="-32"/>
        </w:rPr>
        <w:object w:dxaOrig="3440" w:dyaOrig="1040">
          <v:shape id="_x0000_i1631" type="#_x0000_t75" style="width:171.75pt;height:51.75pt" o:ole="">
            <v:imagedata r:id="rId1148" o:title=""/>
          </v:shape>
          <o:OLEObject Type="Embed" ProgID="Equation.3" ShapeID="_x0000_i1631" DrawAspect="Content" ObjectID="_1480582483" r:id="rId1149"/>
        </w:object>
      </w:r>
      <w:r>
        <w:rPr>
          <w:noProof/>
        </w:rPr>
        <w:t xml:space="preserve">   </w:t>
      </w:r>
      <w:r>
        <w:rPr>
          <w:noProof/>
        </w:rPr>
        <w:tab/>
      </w:r>
      <w:r>
        <w:rPr>
          <w:noProof/>
        </w:rPr>
        <w:tab/>
        <w:t>(147)</w:t>
      </w:r>
    </w:p>
    <w:p w:rsidR="00000000" w:rsidRDefault="00AC1C26">
      <w:pPr>
        <w:ind w:firstLine="284"/>
        <w:jc w:val="both"/>
        <w:rPr>
          <w:noProof/>
        </w:rPr>
      </w:pPr>
      <w:r>
        <w:t>при невыполнении условия</w:t>
      </w:r>
      <w:r>
        <w:rPr>
          <w:noProof/>
        </w:rPr>
        <w:t xml:space="preserve"> (146) </w:t>
      </w:r>
      <w:r>
        <w:rPr>
          <w:noProof/>
        </w:rPr>
        <w:sym w:font="Arial" w:char="2014"/>
      </w:r>
      <w:r>
        <w:t xml:space="preserve"> из </w:t>
      </w:r>
      <w:r>
        <w:t>решения уравнения</w:t>
      </w:r>
      <w:r>
        <w:rPr>
          <w:noProof/>
        </w:rPr>
        <w:t xml:space="preserve">           </w:t>
      </w:r>
    </w:p>
    <w:p w:rsidR="00000000" w:rsidRDefault="00AC1C26">
      <w:pPr>
        <w:ind w:firstLine="284"/>
        <w:jc w:val="both"/>
        <w:rPr>
          <w:noProof/>
        </w:rPr>
      </w:pPr>
      <w:r>
        <w:rPr>
          <w:noProof/>
        </w:rPr>
        <w:t xml:space="preserve">     </w:t>
      </w:r>
      <w:r>
        <w:rPr>
          <w:noProof/>
        </w:rPr>
        <w:tab/>
      </w:r>
      <w:r>
        <w:rPr>
          <w:noProof/>
        </w:rPr>
        <w:tab/>
      </w:r>
      <w:r>
        <w:rPr>
          <w:noProof/>
          <w:position w:val="-32"/>
        </w:rPr>
        <w:object w:dxaOrig="2540" w:dyaOrig="1040">
          <v:shape id="_x0000_i1632" type="#_x0000_t75" style="width:126.75pt;height:51.75pt" o:ole="">
            <v:imagedata r:id="rId1150" o:title=""/>
          </v:shape>
          <o:OLEObject Type="Embed" ProgID="Equation.3" ShapeID="_x0000_i1632" DrawAspect="Content" ObjectID="_1480582484" r:id="rId1151"/>
        </w:object>
      </w:r>
      <w:r>
        <w:rPr>
          <w:noProof/>
        </w:rPr>
        <w:t xml:space="preserve">      </w:t>
      </w:r>
      <w:r>
        <w:rPr>
          <w:noProof/>
        </w:rPr>
        <w:tab/>
      </w:r>
      <w:r>
        <w:rPr>
          <w:noProof/>
        </w:rPr>
        <w:tab/>
      </w:r>
      <w:r>
        <w:rPr>
          <w:noProof/>
        </w:rPr>
        <w:tab/>
        <w:t>(148)</w:t>
      </w:r>
    </w:p>
    <w:p w:rsidR="00000000" w:rsidRDefault="00AC1C26">
      <w:pPr>
        <w:ind w:firstLine="284"/>
        <w:jc w:val="both"/>
        <w:rPr>
          <w:noProof/>
        </w:rPr>
      </w:pPr>
      <w:r>
        <w:rPr>
          <w:i/>
          <w:noProof/>
        </w:rPr>
        <w:sym w:font="Symbol" w:char="F06A"/>
      </w:r>
      <w:r>
        <w:rPr>
          <w:noProof/>
        </w:rPr>
        <w:t xml:space="preserve"> </w:t>
      </w:r>
      <w:r>
        <w:rPr>
          <w:noProof/>
        </w:rPr>
        <w:sym w:font="Arial" w:char="2014"/>
      </w:r>
      <w:r>
        <w:t xml:space="preserve"> коэффициент, учитывающий работу растянутой арматуры и принимаемый равным: при выполнении условия</w:t>
      </w:r>
      <w:r>
        <w:rPr>
          <w:noProof/>
        </w:rPr>
        <w:t xml:space="preserve"> (146) </w:t>
      </w:r>
      <w:r>
        <w:rPr>
          <w:i/>
        </w:rPr>
        <w:sym w:font="Symbol" w:char="F06A"/>
      </w:r>
      <w:r>
        <w:rPr>
          <w:noProof/>
        </w:rPr>
        <w:t xml:space="preserve"> = 1,6 (1 </w:t>
      </w:r>
      <w:r>
        <w:rPr>
          <w:noProof/>
        </w:rPr>
        <w:sym w:font="Arial" w:char="2013"/>
      </w:r>
      <w:r>
        <w:rPr>
          <w:noProof/>
        </w:rPr>
        <w:t xml:space="preserve"> 1,55 </w:t>
      </w:r>
      <w:r>
        <w:rPr>
          <w:i/>
          <w:lang w:val="en-US"/>
        </w:rPr>
        <w:sym w:font="Symbol" w:char="F078"/>
      </w:r>
      <w:r>
        <w:rPr>
          <w:i/>
          <w:vertAlign w:val="subscript"/>
          <w:lang w:val="en-US"/>
        </w:rPr>
        <w:t>cir</w:t>
      </w:r>
      <w:r>
        <w:rPr>
          <w:noProof/>
        </w:rPr>
        <w:t>)</w:t>
      </w:r>
      <w:r>
        <w:rPr>
          <w:i/>
          <w:lang w:val="en-US"/>
        </w:rPr>
        <w:t xml:space="preserve"> </w:t>
      </w:r>
      <w:r>
        <w:rPr>
          <w:i/>
          <w:lang w:val="en-US"/>
        </w:rPr>
        <w:sym w:font="Symbol" w:char="F078"/>
      </w:r>
      <w:r>
        <w:rPr>
          <w:i/>
          <w:vertAlign w:val="subscript"/>
          <w:lang w:val="en-US"/>
        </w:rPr>
        <w:t>cir</w:t>
      </w:r>
      <w:r>
        <w:rPr>
          <w:noProof/>
        </w:rPr>
        <w:t>,</w:t>
      </w:r>
      <w:r>
        <w:t xml:space="preserve"> но не более единицы; при невыполнении условия </w:t>
      </w:r>
      <w:r>
        <w:rPr>
          <w:noProof/>
        </w:rPr>
        <w:t>(146)</w:t>
      </w:r>
      <w:r>
        <w:t xml:space="preserve"> </w:t>
      </w:r>
      <w:r>
        <w:rPr>
          <w:i/>
        </w:rPr>
        <w:sym w:font="Symbol" w:char="F06A"/>
      </w:r>
      <w:r>
        <w:rPr>
          <w:i/>
          <w:lang w:val="en-US"/>
        </w:rPr>
        <w:t xml:space="preserve"> </w:t>
      </w:r>
      <w:r>
        <w:t>=</w:t>
      </w:r>
      <w:r>
        <w:rPr>
          <w:noProof/>
        </w:rPr>
        <w:t xml:space="preserve"> 0;</w:t>
      </w:r>
    </w:p>
    <w:p w:rsidR="00000000" w:rsidRDefault="00AC1C26">
      <w:pPr>
        <w:ind w:firstLine="284"/>
        <w:jc w:val="both"/>
      </w:pPr>
      <w:r>
        <w:rPr>
          <w:i/>
          <w:lang w:val="en-US"/>
        </w:rPr>
        <w:t>A</w:t>
      </w:r>
      <w:r>
        <w:rPr>
          <w:i/>
          <w:vertAlign w:val="subscript"/>
          <w:lang w:val="en-US"/>
        </w:rPr>
        <w:t>s,tot</w:t>
      </w:r>
      <w:r>
        <w:t xml:space="preserve"> —</w:t>
      </w:r>
      <w:r>
        <w:rPr>
          <w:lang w:val="en-US"/>
        </w:rPr>
        <w:t xml:space="preserve"> </w:t>
      </w:r>
      <w:r>
        <w:t>площадь сечения всей продольной арматуры;</w:t>
      </w:r>
    </w:p>
    <w:p w:rsidR="00000000" w:rsidRDefault="00AC1C26">
      <w:pPr>
        <w:ind w:firstLine="284"/>
        <w:jc w:val="both"/>
      </w:pPr>
      <w:r>
        <w:rPr>
          <w:i/>
          <w:noProof/>
        </w:rPr>
        <w:t>r</w:t>
      </w:r>
      <w:r>
        <w:rPr>
          <w:i/>
          <w:noProof/>
          <w:vertAlign w:val="subscript"/>
        </w:rPr>
        <w:t>s</w:t>
      </w:r>
      <w:r>
        <w:rPr>
          <w:i/>
          <w:noProof/>
        </w:rPr>
        <w:t xml:space="preserve"> —</w:t>
      </w:r>
      <w:r>
        <w:t xml:space="preserve"> радиус окружности, проходящей через центры тяжести стержней продольной арматуры.</w:t>
      </w:r>
    </w:p>
    <w:p w:rsidR="00000000" w:rsidRDefault="00AC1C26">
      <w:pPr>
        <w:ind w:firstLine="284"/>
        <w:jc w:val="both"/>
        <w:rPr>
          <w:noProof/>
        </w:rPr>
      </w:pPr>
      <w:r>
        <w:t xml:space="preserve">Эксцентриситет продольной силы </w:t>
      </w:r>
      <w:r>
        <w:rPr>
          <w:i/>
        </w:rPr>
        <w:t>е</w:t>
      </w:r>
      <w:r>
        <w:rPr>
          <w:vertAlign w:val="subscript"/>
          <w:lang w:val="en-US"/>
        </w:rPr>
        <w:t>0</w:t>
      </w:r>
      <w:r>
        <w:t xml:space="preserve"> определяется с учетом прогиба элемента согласно пп.</w:t>
      </w:r>
      <w:r>
        <w:rPr>
          <w:noProof/>
        </w:rPr>
        <w:t xml:space="preserve"> 3.54</w:t>
      </w:r>
      <w:r>
        <w:rPr>
          <w:noProof/>
        </w:rPr>
        <w:sym w:font="Arial" w:char="2014"/>
      </w:r>
      <w:r>
        <w:rPr>
          <w:noProof/>
        </w:rPr>
        <w:t>3.56.</w:t>
      </w:r>
    </w:p>
    <w:p w:rsidR="00000000" w:rsidRDefault="00AC1C26">
      <w:pPr>
        <w:ind w:firstLine="284"/>
        <w:jc w:val="center"/>
        <w:rPr>
          <w:lang w:val="en-US"/>
        </w:rPr>
      </w:pPr>
      <w:r>
        <w:rPr>
          <w:lang w:val="en-US"/>
        </w:rPr>
        <w:pict>
          <v:shape id="_x0000_i1633" type="#_x0000_t75" style="width:235.5pt;height:116.25pt">
            <v:imagedata r:id="rId1152" o:title=""/>
          </v:shape>
        </w:pict>
      </w:r>
    </w:p>
    <w:p w:rsidR="00000000" w:rsidRDefault="00AC1C26">
      <w:pPr>
        <w:ind w:firstLine="284"/>
        <w:jc w:val="center"/>
        <w:rPr>
          <w:lang w:val="en-US"/>
        </w:rPr>
      </w:pPr>
      <w:r>
        <w:t>Черт.</w:t>
      </w:r>
      <w:r>
        <w:rPr>
          <w:noProof/>
        </w:rPr>
        <w:t xml:space="preserve"> </w:t>
      </w:r>
      <w:r>
        <w:rPr>
          <w:noProof/>
        </w:rPr>
        <w:t>40.</w:t>
      </w:r>
      <w:r>
        <w:t xml:space="preserve"> Схема, принимаемая при расчете круглого сечения </w:t>
      </w:r>
    </w:p>
    <w:p w:rsidR="00000000" w:rsidRDefault="00AC1C26">
      <w:pPr>
        <w:ind w:firstLine="284"/>
        <w:jc w:val="center"/>
      </w:pPr>
      <w:r>
        <w:t>внецентренно сжатого элемента</w:t>
      </w:r>
    </w:p>
    <w:p w:rsidR="00000000" w:rsidRDefault="00AC1C26">
      <w:pPr>
        <w:ind w:firstLine="284"/>
        <w:jc w:val="center"/>
      </w:pPr>
    </w:p>
    <w:p w:rsidR="00000000" w:rsidRDefault="00AC1C26">
      <w:pPr>
        <w:ind w:firstLine="284"/>
        <w:jc w:val="both"/>
      </w:pPr>
      <w:r>
        <w:rPr>
          <w:b/>
          <w:noProof/>
        </w:rPr>
        <w:t>3.72.</w:t>
      </w:r>
      <w:r>
        <w:t xml:space="preserve"> Проверку прочности, а также определение необходимого количества продольной арматуры для круглых сечений, указанных в п.</w:t>
      </w:r>
      <w:r>
        <w:rPr>
          <w:noProof/>
        </w:rPr>
        <w:t xml:space="preserve"> 3.71,</w:t>
      </w:r>
      <w:r>
        <w:t xml:space="preserve"> допускается производить с помощью графиков черт.</w:t>
      </w:r>
      <w:r>
        <w:rPr>
          <w:noProof/>
        </w:rPr>
        <w:t xml:space="preserve"> 41,</w:t>
      </w:r>
      <w:r>
        <w:t xml:space="preserve"> используя формулы:</w:t>
      </w:r>
    </w:p>
    <w:p w:rsidR="00000000" w:rsidRDefault="00AC1C26">
      <w:pPr>
        <w:ind w:firstLine="284"/>
        <w:jc w:val="both"/>
        <w:rPr>
          <w:noProof/>
        </w:rPr>
      </w:pPr>
      <w:r>
        <w:rPr>
          <w:noProof/>
          <w:position w:val="-12"/>
        </w:rPr>
        <w:object w:dxaOrig="1540" w:dyaOrig="360">
          <v:shape id="_x0000_i1634" type="#_x0000_t75" style="width:77.25pt;height:18pt" o:ole="">
            <v:imagedata r:id="rId1153" o:title=""/>
          </v:shape>
          <o:OLEObject Type="Embed" ProgID="Equation.3" ShapeID="_x0000_i1634" DrawAspect="Content" ObjectID="_1480582485" r:id="rId1154"/>
        </w:object>
      </w:r>
      <w:r>
        <w:rPr>
          <w:noProof/>
        </w:rPr>
        <w:t xml:space="preserve">         </w:t>
      </w:r>
      <w:r>
        <w:rPr>
          <w:noProof/>
        </w:rPr>
        <w:tab/>
      </w:r>
      <w:r>
        <w:rPr>
          <w:noProof/>
        </w:rPr>
        <w:tab/>
      </w:r>
      <w:r>
        <w:rPr>
          <w:noProof/>
        </w:rPr>
        <w:tab/>
        <w:t>(149)</w:t>
      </w:r>
    </w:p>
    <w:p w:rsidR="00000000" w:rsidRDefault="00AC1C26">
      <w:pPr>
        <w:ind w:firstLine="284"/>
        <w:jc w:val="both"/>
        <w:rPr>
          <w:noProof/>
        </w:rPr>
      </w:pPr>
      <w:r>
        <w:rPr>
          <w:noProof/>
          <w:position w:val="-30"/>
        </w:rPr>
        <w:object w:dxaOrig="1540" w:dyaOrig="680">
          <v:shape id="_x0000_i1635" type="#_x0000_t75" style="width:77.25pt;height:33.75pt" o:ole="">
            <v:imagedata r:id="rId1155" o:title=""/>
          </v:shape>
          <o:OLEObject Type="Embed" ProgID="Equation.3" ShapeID="_x0000_i1635" DrawAspect="Content" ObjectID="_1480582486" r:id="rId1156"/>
        </w:object>
      </w:r>
      <w:r>
        <w:rPr>
          <w:noProof/>
        </w:rPr>
        <w:t xml:space="preserve">        </w:t>
      </w:r>
      <w:r>
        <w:rPr>
          <w:noProof/>
        </w:rPr>
        <w:tab/>
      </w:r>
      <w:r>
        <w:rPr>
          <w:noProof/>
        </w:rPr>
        <w:tab/>
      </w:r>
      <w:r>
        <w:rPr>
          <w:noProof/>
        </w:rPr>
        <w:tab/>
        <w:t>(150)</w:t>
      </w:r>
    </w:p>
    <w:p w:rsidR="00000000" w:rsidRDefault="00AC1C26">
      <w:pPr>
        <w:ind w:firstLine="284"/>
        <w:jc w:val="both"/>
        <w:rPr>
          <w:noProof/>
        </w:rPr>
      </w:pPr>
      <w:r>
        <w:t xml:space="preserve">где значения </w:t>
      </w:r>
      <w:r>
        <w:sym w:font="Symbol" w:char="F061"/>
      </w:r>
      <w:r>
        <w:rPr>
          <w:i/>
          <w:vertAlign w:val="subscript"/>
          <w:lang w:val="en-US"/>
        </w:rPr>
        <w:t>m</w:t>
      </w:r>
      <w:r>
        <w:t xml:space="preserve"> и </w:t>
      </w:r>
      <w:r>
        <w:sym w:font="Symbol" w:char="F061"/>
      </w:r>
      <w:r>
        <w:rPr>
          <w:i/>
          <w:vertAlign w:val="subscript"/>
          <w:lang w:val="en-US"/>
        </w:rPr>
        <w:t>s</w:t>
      </w:r>
      <w:r>
        <w:t xml:space="preserve"> определяются по черт.</w:t>
      </w:r>
      <w:r>
        <w:rPr>
          <w:noProof/>
        </w:rPr>
        <w:t xml:space="preserve"> 41</w:t>
      </w:r>
      <w:r>
        <w:t xml:space="preserve"> в зависимости от значений соответственно </w:t>
      </w:r>
      <w:r>
        <w:rPr>
          <w:position w:val="-30"/>
        </w:rPr>
        <w:object w:dxaOrig="1260" w:dyaOrig="700">
          <v:shape id="_x0000_i1636" type="#_x0000_t75" style="width:57pt;height:31.5pt" o:ole="">
            <v:imagedata r:id="rId1157" o:title=""/>
          </v:shape>
          <o:OLEObject Type="Embed" ProgID="Equation.3" ShapeID="_x0000_i1636" DrawAspect="Content" ObjectID="_1480582487" r:id="rId1158"/>
        </w:object>
      </w:r>
      <w:r>
        <w:rPr>
          <w:lang w:val="en-US"/>
        </w:rPr>
        <w:t xml:space="preserve"> </w:t>
      </w:r>
      <w:r>
        <w:t>и</w:t>
      </w:r>
      <w:r>
        <w:rPr>
          <w:lang w:val="en-US"/>
        </w:rPr>
        <w:t xml:space="preserve"> </w:t>
      </w:r>
      <w:r>
        <w:rPr>
          <w:position w:val="-30"/>
          <w:lang w:val="en-US"/>
        </w:rPr>
        <w:object w:dxaOrig="1219" w:dyaOrig="680">
          <v:shape id="_x0000_i1637" type="#_x0000_t75" style="width:52.5pt;height:29.25pt" o:ole="">
            <v:imagedata r:id="rId1159" o:title=""/>
          </v:shape>
          <o:OLEObject Type="Embed" ProgID="Equation.3" ShapeID="_x0000_i1637" DrawAspect="Content" ObjectID="_1480582488" r:id="rId1160"/>
        </w:object>
      </w:r>
      <w:r>
        <w:t xml:space="preserve"> а такж</w:t>
      </w:r>
      <w:r>
        <w:t>е</w:t>
      </w:r>
      <w:r>
        <w:rPr>
          <w:lang w:val="en-US"/>
        </w:rPr>
        <w:t xml:space="preserve"> </w:t>
      </w:r>
      <w:r>
        <w:rPr>
          <w:position w:val="-30"/>
          <w:lang w:val="en-US"/>
        </w:rPr>
        <w:object w:dxaOrig="1060" w:dyaOrig="680">
          <v:shape id="_x0000_i1638" type="#_x0000_t75" style="width:46.5pt;height:29.25pt" o:ole="">
            <v:imagedata r:id="rId1161" o:title=""/>
          </v:shape>
          <o:OLEObject Type="Embed" ProgID="Equation.3" ShapeID="_x0000_i1638" DrawAspect="Content" ObjectID="_1480582489" r:id="rId1162"/>
        </w:object>
      </w:r>
      <w:r>
        <w:rPr>
          <w:lang w:val="en-US"/>
        </w:rPr>
        <w:t xml:space="preserve"> </w:t>
      </w:r>
      <w:r>
        <w:t xml:space="preserve">При этом эксцентриситет </w:t>
      </w:r>
      <w:r>
        <w:rPr>
          <w:i/>
        </w:rPr>
        <w:t>е</w:t>
      </w:r>
      <w:r>
        <w:rPr>
          <w:vertAlign w:val="subscript"/>
          <w:lang w:val="en-US"/>
        </w:rPr>
        <w:t>0</w:t>
      </w:r>
      <w:r>
        <w:t xml:space="preserve"> определяется</w:t>
      </w:r>
      <w:r>
        <w:rPr>
          <w:lang w:val="en-US"/>
        </w:rPr>
        <w:t xml:space="preserve"> </w:t>
      </w:r>
      <w:r>
        <w:t>с учетом прогиба элемента согласно пп.</w:t>
      </w:r>
      <w:r>
        <w:rPr>
          <w:noProof/>
        </w:rPr>
        <w:t xml:space="preserve"> 3.54</w:t>
      </w:r>
      <w:r>
        <w:rPr>
          <w:noProof/>
        </w:rPr>
        <w:sym w:font="Arial" w:char="2014"/>
      </w:r>
      <w:r>
        <w:rPr>
          <w:noProof/>
        </w:rPr>
        <w:t>3.56.</w:t>
      </w:r>
    </w:p>
    <w:p w:rsidR="00000000" w:rsidRDefault="00AC1C26">
      <w:pPr>
        <w:ind w:firstLine="284"/>
        <w:jc w:val="center"/>
        <w:rPr>
          <w:i/>
          <w:lang w:val="en-US"/>
        </w:rPr>
      </w:pPr>
      <w:r>
        <w:rPr>
          <w:lang w:val="en-US"/>
        </w:rPr>
        <w:lastRenderedPageBreak/>
        <w:pict>
          <v:shape id="_x0000_i1639" type="#_x0000_t75" style="width:217.5pt;height:313.5pt">
            <v:imagedata r:id="rId1163" o:title=""/>
          </v:shape>
        </w:pict>
      </w:r>
    </w:p>
    <w:p w:rsidR="00000000" w:rsidRDefault="00AC1C26">
      <w:pPr>
        <w:ind w:firstLine="284"/>
        <w:jc w:val="both"/>
        <w:rPr>
          <w:i/>
          <w:lang w:val="en-US"/>
        </w:rPr>
      </w:pPr>
      <w:r>
        <w:rPr>
          <w:i/>
        </w:rPr>
        <w:t xml:space="preserve">Условные обозначения: </w:t>
      </w:r>
    </w:p>
    <w:p w:rsidR="00000000" w:rsidRDefault="00AC1C26">
      <w:pPr>
        <w:ind w:firstLine="284"/>
        <w:jc w:val="both"/>
        <w:rPr>
          <w:noProof/>
        </w:rPr>
      </w:pPr>
      <w:r>
        <w:rPr>
          <w:i/>
          <w:noProof/>
        </w:rPr>
        <w:sym w:font="Arial" w:char="2014"/>
      </w:r>
      <w:r>
        <w:rPr>
          <w:i/>
          <w:noProof/>
        </w:rPr>
        <w:sym w:font="Arial" w:char="2014"/>
      </w:r>
      <w:r>
        <w:rPr>
          <w:i/>
          <w:noProof/>
        </w:rPr>
        <w:t xml:space="preserve">— </w:t>
      </w:r>
      <w:r>
        <w:t>при</w:t>
      </w:r>
      <w:r>
        <w:rPr>
          <w:lang w:val="en-US"/>
        </w:rPr>
        <w:t xml:space="preserve"> </w:t>
      </w:r>
      <w:r>
        <w:rPr>
          <w:i/>
          <w:lang w:val="en-US"/>
        </w:rPr>
        <w:t>a/D</w:t>
      </w:r>
      <w:r>
        <w:rPr>
          <w:i/>
          <w:noProof/>
        </w:rPr>
        <w:t xml:space="preserve"> =</w:t>
      </w:r>
      <w:r>
        <w:rPr>
          <w:noProof/>
        </w:rPr>
        <w:t xml:space="preserve"> 0,05; </w:t>
      </w:r>
    </w:p>
    <w:p w:rsidR="00000000" w:rsidRDefault="00AC1C26">
      <w:pPr>
        <w:ind w:firstLine="284"/>
        <w:jc w:val="both"/>
        <w:rPr>
          <w:noProof/>
        </w:rPr>
      </w:pPr>
      <w:r>
        <w:rPr>
          <w:noProof/>
        </w:rPr>
        <w:t>---------</w:t>
      </w:r>
      <w:r>
        <w:rPr>
          <w:lang w:val="en-US"/>
        </w:rPr>
        <w:t xml:space="preserve"> </w:t>
      </w:r>
      <w:r>
        <w:t>при</w:t>
      </w:r>
      <w:r>
        <w:rPr>
          <w:lang w:val="en-US"/>
        </w:rPr>
        <w:t xml:space="preserve"> </w:t>
      </w:r>
      <w:r>
        <w:rPr>
          <w:i/>
        </w:rPr>
        <w:t>а/</w:t>
      </w:r>
      <w:r>
        <w:rPr>
          <w:i/>
          <w:lang w:val="en-US"/>
        </w:rPr>
        <w:t>D</w:t>
      </w:r>
      <w:r>
        <w:t xml:space="preserve"> =</w:t>
      </w:r>
      <w:r>
        <w:rPr>
          <w:lang w:val="en-US"/>
        </w:rPr>
        <w:t xml:space="preserve"> </w:t>
      </w:r>
      <w:r>
        <w:t>0</w:t>
      </w:r>
      <w:r>
        <w:rPr>
          <w:lang w:val="en-US"/>
        </w:rPr>
        <w:t>,</w:t>
      </w:r>
      <w:r>
        <w:t>10</w:t>
      </w:r>
      <w:r>
        <w:rPr>
          <w:noProof/>
        </w:rPr>
        <w:t xml:space="preserve"> .</w:t>
      </w:r>
    </w:p>
    <w:p w:rsidR="00000000" w:rsidRDefault="00AC1C26">
      <w:pPr>
        <w:ind w:firstLine="284"/>
        <w:jc w:val="center"/>
        <w:rPr>
          <w:lang w:val="en-US"/>
        </w:rPr>
      </w:pPr>
      <w:r>
        <w:t>Черт.</w:t>
      </w:r>
      <w:r>
        <w:rPr>
          <w:noProof/>
        </w:rPr>
        <w:t xml:space="preserve"> 41.</w:t>
      </w:r>
      <w:r>
        <w:t xml:space="preserve"> Графики несущей способности внецентренно </w:t>
      </w:r>
    </w:p>
    <w:p w:rsidR="00000000" w:rsidRDefault="00AC1C26">
      <w:pPr>
        <w:ind w:firstLine="284"/>
        <w:jc w:val="center"/>
      </w:pPr>
      <w:r>
        <w:t>сжатых элементов круглого сечения</w:t>
      </w:r>
    </w:p>
    <w:p w:rsidR="00000000" w:rsidRDefault="00AC1C26">
      <w:pPr>
        <w:ind w:firstLine="284"/>
        <w:jc w:val="center"/>
      </w:pPr>
    </w:p>
    <w:p w:rsidR="00000000" w:rsidRDefault="00AC1C26">
      <w:pPr>
        <w:ind w:firstLine="284"/>
        <w:jc w:val="both"/>
        <w:rPr>
          <w:i/>
          <w:lang w:val="en-US"/>
        </w:rPr>
      </w:pPr>
      <w:r>
        <w:rPr>
          <w:position w:val="-30"/>
          <w:lang w:val="en-US"/>
        </w:rPr>
        <w:object w:dxaOrig="3900" w:dyaOrig="700">
          <v:shape id="_x0000_i1640" type="#_x0000_t75" style="width:195pt;height:35.25pt" o:ole="">
            <v:imagedata r:id="rId1164" o:title=""/>
          </v:shape>
          <o:OLEObject Type="Embed" ProgID="Equation.3" ShapeID="_x0000_i1640" DrawAspect="Content" ObjectID="_1480582490" r:id="rId1165"/>
        </w:object>
      </w:r>
    </w:p>
    <w:p w:rsidR="00000000" w:rsidRDefault="00AC1C26">
      <w:pPr>
        <w:ind w:firstLine="284"/>
        <w:jc w:val="both"/>
        <w:rPr>
          <w:i/>
          <w:lang w:val="en-US"/>
        </w:rPr>
      </w:pPr>
    </w:p>
    <w:p w:rsidR="00000000" w:rsidRDefault="00AC1C26">
      <w:pPr>
        <w:ind w:firstLine="284"/>
        <w:jc w:val="center"/>
        <w:rPr>
          <w:i/>
        </w:rPr>
      </w:pPr>
      <w:r>
        <w:rPr>
          <w:i/>
        </w:rPr>
        <w:t>РАСЧЕТ ЭЛЕМЕНТОВ, РАБОТАЮЩИХ НА КОСОЕ ВНЕЦЕНТРЕННОЕ СЖАТИЕ</w:t>
      </w:r>
    </w:p>
    <w:p w:rsidR="00000000" w:rsidRDefault="00AC1C26">
      <w:pPr>
        <w:ind w:firstLine="284"/>
        <w:jc w:val="center"/>
        <w:rPr>
          <w:i/>
        </w:rPr>
      </w:pPr>
    </w:p>
    <w:p w:rsidR="00000000" w:rsidRDefault="00AC1C26">
      <w:pPr>
        <w:ind w:firstLine="284"/>
        <w:jc w:val="both"/>
      </w:pPr>
      <w:r>
        <w:rPr>
          <w:b/>
          <w:noProof/>
        </w:rPr>
        <w:t>3.73.</w:t>
      </w:r>
      <w:r>
        <w:t xml:space="preserve"> Расчет нормальных сечений элементов, работающих на косое внецентренное сжатие, производится в общем случае согласно п.</w:t>
      </w:r>
      <w:r>
        <w:rPr>
          <w:noProof/>
        </w:rPr>
        <w:t xml:space="preserve"> 3.76,</w:t>
      </w:r>
      <w:r>
        <w:t xml:space="preserve"> определяя положение </w:t>
      </w:r>
      <w:r>
        <w:t>прямой, ограничивающей сжатую зону, с помощью последовательных приближений.</w:t>
      </w:r>
    </w:p>
    <w:p w:rsidR="00000000" w:rsidRDefault="00AC1C26">
      <w:pPr>
        <w:ind w:firstLine="284"/>
        <w:jc w:val="both"/>
        <w:rPr>
          <w:noProof/>
        </w:rPr>
      </w:pPr>
      <w:r>
        <w:rPr>
          <w:b/>
          <w:noProof/>
        </w:rPr>
        <w:t>3.74.</w:t>
      </w:r>
      <w:r>
        <w:t xml:space="preserve"> Расчет элементов прямоугольного сечения с симметричной арматурой на косое внецентренное сжатие допускается производить с помощью графиков черт.</w:t>
      </w:r>
      <w:r>
        <w:rPr>
          <w:noProof/>
        </w:rPr>
        <w:t xml:space="preserve"> 42.</w:t>
      </w:r>
    </w:p>
    <w:p w:rsidR="00000000" w:rsidRDefault="00AC1C26">
      <w:pPr>
        <w:ind w:firstLine="284"/>
        <w:jc w:val="both"/>
      </w:pPr>
      <w:r>
        <w:t xml:space="preserve">Прочность сечения считается обеспеченной, если точки с координатами </w:t>
      </w:r>
      <w:r>
        <w:rPr>
          <w:position w:val="-12"/>
        </w:rPr>
        <w:object w:dxaOrig="880" w:dyaOrig="380">
          <v:shape id="_x0000_i1641" type="#_x0000_t75" style="width:41.25pt;height:18pt" o:ole="">
            <v:imagedata r:id="rId1166" o:title=""/>
          </v:shape>
          <o:OLEObject Type="Embed" ProgID="Equation.3" ShapeID="_x0000_i1641" DrawAspect="Content" ObjectID="_1480582491" r:id="rId1167"/>
        </w:object>
      </w:r>
      <w:r>
        <w:rPr>
          <w:lang w:val="en-US"/>
        </w:rPr>
        <w:t xml:space="preserve"> </w:t>
      </w:r>
      <w:r>
        <w:t>и</w:t>
      </w:r>
      <w:r>
        <w:rPr>
          <w:lang w:val="en-US"/>
        </w:rPr>
        <w:t xml:space="preserve"> </w:t>
      </w:r>
      <w:r>
        <w:rPr>
          <w:position w:val="-14"/>
          <w:lang w:val="en-US"/>
        </w:rPr>
        <w:object w:dxaOrig="880" w:dyaOrig="400">
          <v:shape id="_x0000_i1642" type="#_x0000_t75" style="width:38.25pt;height:17.25pt" o:ole="">
            <v:imagedata r:id="rId1168" o:title=""/>
          </v:shape>
          <o:OLEObject Type="Embed" ProgID="Equation.3" ShapeID="_x0000_i1642" DrawAspect="Content" ObjectID="_1480582492" r:id="rId1169"/>
        </w:object>
      </w:r>
      <w:r>
        <w:t xml:space="preserve"> на графике,</w:t>
      </w:r>
      <w:r>
        <w:rPr>
          <w:lang w:val="en-US"/>
        </w:rPr>
        <w:t xml:space="preserve"> </w:t>
      </w:r>
      <w:r>
        <w:t>отвечающем параметру</w:t>
      </w:r>
      <w:r>
        <w:rPr>
          <w:noProof/>
        </w:rPr>
        <w:t xml:space="preserve"> </w:t>
      </w:r>
      <w:r>
        <w:rPr>
          <w:noProof/>
        </w:rPr>
        <w:sym w:font="Symbol" w:char="F061"/>
      </w:r>
      <w:r>
        <w:rPr>
          <w:i/>
          <w:noProof/>
          <w:vertAlign w:val="subscript"/>
        </w:rPr>
        <w:t>s</w:t>
      </w:r>
      <w:r>
        <w:rPr>
          <w:noProof/>
        </w:rPr>
        <w:t>,</w:t>
      </w:r>
      <w:r>
        <w:t xml:space="preserve"> находятся внутри области, ограниченной кривой, отвечающей параметру </w:t>
      </w:r>
      <w:r>
        <w:sym w:font="Symbol" w:char="F061"/>
      </w:r>
      <w:r>
        <w:rPr>
          <w:i/>
          <w:vertAlign w:val="subscript"/>
          <w:lang w:val="en-US"/>
        </w:rPr>
        <w:t>n</w:t>
      </w:r>
      <w:r>
        <w:rPr>
          <w:vertAlign w:val="subscript"/>
          <w:lang w:val="en-US"/>
        </w:rPr>
        <w:t>1</w:t>
      </w:r>
      <w:r>
        <w:rPr>
          <w:noProof/>
        </w:rPr>
        <w:t>,</w:t>
      </w:r>
      <w:r>
        <w:t xml:space="preserve"> и осями координат.</w:t>
      </w:r>
    </w:p>
    <w:p w:rsidR="00000000" w:rsidRDefault="00AC1C26">
      <w:pPr>
        <w:ind w:firstLine="284"/>
        <w:jc w:val="both"/>
        <w:rPr>
          <w:i/>
          <w:lang w:val="en-US"/>
        </w:rPr>
      </w:pPr>
      <w:r>
        <w:t xml:space="preserve">Значения </w:t>
      </w:r>
      <w:r>
        <w:rPr>
          <w:i/>
        </w:rPr>
        <w:t>М</w:t>
      </w:r>
      <w:r>
        <w:rPr>
          <w:i/>
          <w:vertAlign w:val="subscript"/>
          <w:lang w:val="en-US"/>
        </w:rPr>
        <w:t>x</w:t>
      </w:r>
      <w:r>
        <w:t xml:space="preserve"> и</w:t>
      </w:r>
      <w:r>
        <w:rPr>
          <w:lang w:val="en-US"/>
        </w:rPr>
        <w:t xml:space="preserve"> </w:t>
      </w:r>
      <w:r>
        <w:rPr>
          <w:i/>
          <w:lang w:val="en-US"/>
        </w:rPr>
        <w:t>M</w:t>
      </w:r>
      <w:r>
        <w:rPr>
          <w:i/>
          <w:vertAlign w:val="subscript"/>
          <w:lang w:val="en-US"/>
        </w:rPr>
        <w:t>y</w:t>
      </w:r>
      <w:r>
        <w:t xml:space="preserve"> представляют собой</w:t>
      </w:r>
      <w:r>
        <w:t xml:space="preserve"> изгибающие моменты от внешней нагрузки относительно центра тяжести сечения, действующие соответственно в плоскостях симметрии </w:t>
      </w:r>
      <w:r>
        <w:rPr>
          <w:i/>
        </w:rPr>
        <w:t>х</w:t>
      </w:r>
      <w:r>
        <w:t xml:space="preserve"> и </w:t>
      </w:r>
      <w:r>
        <w:rPr>
          <w:i/>
        </w:rPr>
        <w:t>у</w:t>
      </w:r>
      <w:r>
        <w:t xml:space="preserve">. Влияние прогиба элемента учитывается умножением моментов </w:t>
      </w:r>
      <w:r>
        <w:rPr>
          <w:i/>
        </w:rPr>
        <w:t>М</w:t>
      </w:r>
      <w:r>
        <w:rPr>
          <w:i/>
          <w:vertAlign w:val="subscript"/>
          <w:lang w:val="en-US"/>
        </w:rPr>
        <w:t>x</w:t>
      </w:r>
      <w:r>
        <w:rPr>
          <w:i/>
          <w:lang w:val="en-US"/>
        </w:rPr>
        <w:t xml:space="preserve"> </w:t>
      </w:r>
      <w:r>
        <w:t xml:space="preserve">и </w:t>
      </w:r>
      <w:r>
        <w:rPr>
          <w:i/>
          <w:lang w:val="en-US"/>
        </w:rPr>
        <w:t>M</w:t>
      </w:r>
      <w:r>
        <w:rPr>
          <w:i/>
          <w:vertAlign w:val="subscript"/>
          <w:lang w:val="en-US"/>
        </w:rPr>
        <w:t>y</w:t>
      </w:r>
      <w:r>
        <w:t xml:space="preserve"> на коэффициенты </w:t>
      </w:r>
      <w:r>
        <w:rPr>
          <w:i/>
        </w:rPr>
        <w:sym w:font="Symbol" w:char="F068"/>
      </w:r>
      <w:r>
        <w:rPr>
          <w:i/>
          <w:vertAlign w:val="subscript"/>
          <w:lang w:val="en-US"/>
        </w:rPr>
        <w:t>x</w:t>
      </w:r>
      <w:r>
        <w:t xml:space="preserve"> и </w:t>
      </w:r>
      <w:r>
        <w:rPr>
          <w:i/>
        </w:rPr>
        <w:sym w:font="Symbol" w:char="F068"/>
      </w:r>
      <w:r>
        <w:rPr>
          <w:i/>
          <w:vertAlign w:val="subscript"/>
          <w:lang w:val="en-US"/>
        </w:rPr>
        <w:t>y</w:t>
      </w:r>
      <w:r>
        <w:t xml:space="preserve">, определяемые соответственно для плоскостей </w:t>
      </w:r>
      <w:r>
        <w:rPr>
          <w:i/>
        </w:rPr>
        <w:t>х</w:t>
      </w:r>
      <w:r>
        <w:t xml:space="preserve"> и </w:t>
      </w:r>
      <w:r>
        <w:rPr>
          <w:i/>
        </w:rPr>
        <w:t>у</w:t>
      </w:r>
      <w:r>
        <w:t xml:space="preserve"> согласно п.</w:t>
      </w:r>
      <w:r>
        <w:rPr>
          <w:noProof/>
        </w:rPr>
        <w:t xml:space="preserve"> 3.54 </w:t>
      </w:r>
      <w:r>
        <w:t>при действующей продольной силе</w:t>
      </w:r>
      <w:r>
        <w:rPr>
          <w:lang w:val="en-US"/>
        </w:rPr>
        <w:t xml:space="preserve"> </w:t>
      </w:r>
      <w:r>
        <w:rPr>
          <w:i/>
          <w:lang w:val="en-US"/>
        </w:rPr>
        <w:t>N.</w:t>
      </w:r>
    </w:p>
    <w:p w:rsidR="00000000" w:rsidRDefault="00AC1C26">
      <w:pPr>
        <w:ind w:firstLine="284"/>
        <w:jc w:val="both"/>
      </w:pPr>
      <w:r>
        <w:t xml:space="preserve">Значения </w:t>
      </w:r>
      <w:r>
        <w:rPr>
          <w:position w:val="-12"/>
        </w:rPr>
        <w:object w:dxaOrig="400" w:dyaOrig="380">
          <v:shape id="_x0000_i1643" type="#_x0000_t75" style="width:17.25pt;height:15.75pt" o:ole="">
            <v:imagedata r:id="rId1170" o:title=""/>
          </v:shape>
          <o:OLEObject Type="Embed" ProgID="Equation.3" ShapeID="_x0000_i1643" DrawAspect="Content" ObjectID="_1480582493" r:id="rId1171"/>
        </w:object>
      </w:r>
      <w:r>
        <w:t xml:space="preserve"> и </w:t>
      </w:r>
      <w:r>
        <w:rPr>
          <w:position w:val="-14"/>
        </w:rPr>
        <w:object w:dxaOrig="400" w:dyaOrig="400">
          <v:shape id="_x0000_i1644" type="#_x0000_t75" style="width:17.25pt;height:17.25pt" o:ole="">
            <v:imagedata r:id="rId1172" o:title=""/>
          </v:shape>
          <o:OLEObject Type="Embed" ProgID="Equation.3" ShapeID="_x0000_i1644" DrawAspect="Content" ObjectID="_1480582494" r:id="rId1173"/>
        </w:object>
      </w:r>
      <w:r>
        <w:t xml:space="preserve"> представляют собой предельные изгибающие моменты, которые могут восприниматься сечением в плоскостях симметрии </w:t>
      </w:r>
      <w:r>
        <w:rPr>
          <w:i/>
        </w:rPr>
        <w:t>х</w:t>
      </w:r>
      <w:r>
        <w:t xml:space="preserve"> и </w:t>
      </w:r>
      <w:r>
        <w:rPr>
          <w:i/>
        </w:rPr>
        <w:t xml:space="preserve">у </w:t>
      </w:r>
      <w:r>
        <w:t>с учетом де</w:t>
      </w:r>
      <w:r>
        <w:t>йствующей продольной силы</w:t>
      </w:r>
      <w:r>
        <w:rPr>
          <w:noProof/>
        </w:rPr>
        <w:t xml:space="preserve"> </w:t>
      </w:r>
      <w:r>
        <w:rPr>
          <w:i/>
          <w:noProof/>
        </w:rPr>
        <w:t>N</w:t>
      </w:r>
      <w:r>
        <w:rPr>
          <w:noProof/>
        </w:rPr>
        <w:t>,</w:t>
      </w:r>
      <w:r>
        <w:t xml:space="preserve"> приложенной в центре тяжести сечения.</w:t>
      </w:r>
    </w:p>
    <w:p w:rsidR="00000000" w:rsidRDefault="00AC1C26">
      <w:pPr>
        <w:ind w:firstLine="284"/>
        <w:jc w:val="both"/>
      </w:pPr>
      <w:r>
        <w:lastRenderedPageBreak/>
        <w:t xml:space="preserve">Величины предельных моментов </w:t>
      </w:r>
      <w:r>
        <w:rPr>
          <w:position w:val="-12"/>
        </w:rPr>
        <w:object w:dxaOrig="400" w:dyaOrig="380">
          <v:shape id="_x0000_i1645" type="#_x0000_t75" style="width:17.25pt;height:15.75pt" o:ole="">
            <v:imagedata r:id="rId1170" o:title=""/>
          </v:shape>
          <o:OLEObject Type="Embed" ProgID="Equation.3" ShapeID="_x0000_i1645" DrawAspect="Content" ObjectID="_1480582495" r:id="rId1174"/>
        </w:object>
      </w:r>
      <w:r>
        <w:t xml:space="preserve"> и</w:t>
      </w:r>
      <w:r>
        <w:rPr>
          <w:lang w:val="en-US"/>
        </w:rPr>
        <w:t xml:space="preserve"> </w:t>
      </w:r>
      <w:r>
        <w:rPr>
          <w:position w:val="-14"/>
        </w:rPr>
        <w:object w:dxaOrig="400" w:dyaOrig="400">
          <v:shape id="_x0000_i1646" type="#_x0000_t75" style="width:17.25pt;height:17.25pt" o:ole="">
            <v:imagedata r:id="rId1172" o:title=""/>
          </v:shape>
          <o:OLEObject Type="Embed" ProgID="Equation.3" ShapeID="_x0000_i1646" DrawAspect="Content" ObjectID="_1480582496" r:id="rId1175"/>
        </w:object>
      </w:r>
      <w:r>
        <w:t xml:space="preserve"> представляют собой правые части условий</w:t>
      </w:r>
      <w:r>
        <w:rPr>
          <w:noProof/>
        </w:rPr>
        <w:t xml:space="preserve"> (117)</w:t>
      </w:r>
      <w:r>
        <w:t xml:space="preserve"> и </w:t>
      </w:r>
      <w:r>
        <w:rPr>
          <w:noProof/>
        </w:rPr>
        <w:t>(118).</w:t>
      </w:r>
      <w:r>
        <w:t xml:space="preserve"> При этом дискретно расположенные стержни арматуры заменяются распределенным армированием.</w:t>
      </w:r>
    </w:p>
    <w:p w:rsidR="00000000" w:rsidRDefault="00AC1C26">
      <w:pPr>
        <w:ind w:firstLine="284"/>
        <w:jc w:val="both"/>
      </w:pPr>
    </w:p>
    <w:p w:rsidR="00000000" w:rsidRDefault="00AC1C26">
      <w:pPr>
        <w:ind w:firstLine="284"/>
        <w:jc w:val="center"/>
        <w:rPr>
          <w:b/>
        </w:rPr>
      </w:pPr>
      <w:r>
        <w:rPr>
          <w:b/>
          <w:lang w:val="en-US"/>
        </w:rPr>
        <w:pict>
          <v:shape id="_x0000_i1647" type="#_x0000_t75" style="width:350.25pt;height:202.5pt">
            <v:imagedata r:id="rId1176" o:title=""/>
          </v:shape>
        </w:pict>
      </w:r>
    </w:p>
    <w:p w:rsidR="00000000" w:rsidRDefault="00AC1C26">
      <w:pPr>
        <w:ind w:firstLine="284"/>
        <w:jc w:val="center"/>
        <w:rPr>
          <w:b/>
          <w:lang w:val="en-US"/>
        </w:rPr>
      </w:pPr>
      <w:r>
        <w:rPr>
          <w:b/>
        </w:rPr>
        <w:pict>
          <v:shape id="_x0000_i1648" type="#_x0000_t75" style="width:345pt;height:202.5pt">
            <v:imagedata r:id="rId1177" o:title=""/>
          </v:shape>
        </w:pict>
      </w:r>
    </w:p>
    <w:p w:rsidR="00000000" w:rsidRDefault="00AC1C26">
      <w:pPr>
        <w:ind w:firstLine="284"/>
        <w:jc w:val="center"/>
        <w:rPr>
          <w:lang w:val="en-US"/>
        </w:rPr>
      </w:pPr>
      <w:r>
        <w:t>Черт.</w:t>
      </w:r>
      <w:r>
        <w:rPr>
          <w:noProof/>
        </w:rPr>
        <w:t xml:space="preserve"> 42.</w:t>
      </w:r>
      <w:r>
        <w:t xml:space="preserve"> Графики несущей способности элементов прямоугольного </w:t>
      </w:r>
    </w:p>
    <w:p w:rsidR="00000000" w:rsidRDefault="00AC1C26">
      <w:pPr>
        <w:ind w:firstLine="284"/>
        <w:jc w:val="center"/>
      </w:pPr>
      <w:r>
        <w:t>сечения с симметричной арматурой, работающих на косое внецентренное сжатие</w:t>
      </w:r>
    </w:p>
    <w:p w:rsidR="00000000" w:rsidRDefault="00AC1C26">
      <w:pPr>
        <w:ind w:firstLine="284"/>
        <w:jc w:val="center"/>
        <w:rPr>
          <w:lang w:val="en-US"/>
        </w:rPr>
      </w:pPr>
      <w:r>
        <w:rPr>
          <w:i/>
          <w:lang w:val="en-US"/>
        </w:rPr>
        <w:t>a</w:t>
      </w:r>
      <w:r>
        <w:rPr>
          <w:lang w:val="en-US"/>
        </w:rPr>
        <w:t xml:space="preserve"> </w:t>
      </w:r>
      <w:r>
        <w:rPr>
          <w:lang w:val="en-US"/>
        </w:rPr>
        <w:sym w:font="Arial" w:char="2014"/>
      </w:r>
      <w:r>
        <w:rPr>
          <w:lang w:val="en-US"/>
        </w:rPr>
        <w:t xml:space="preserve"> </w:t>
      </w:r>
      <w:r>
        <w:t xml:space="preserve">при </w:t>
      </w:r>
      <w:r>
        <w:sym w:font="Symbol" w:char="F061"/>
      </w:r>
      <w:r>
        <w:rPr>
          <w:i/>
          <w:vertAlign w:val="subscript"/>
          <w:lang w:val="en-US"/>
        </w:rPr>
        <w:t xml:space="preserve">s </w:t>
      </w:r>
      <w:r>
        <w:rPr>
          <w:lang w:val="en-US"/>
        </w:rPr>
        <w:t xml:space="preserve">= 0,2; </w:t>
      </w:r>
      <w:r>
        <w:rPr>
          <w:i/>
        </w:rPr>
        <w:t>б</w:t>
      </w:r>
      <w:r>
        <w:t xml:space="preserve"> </w:t>
      </w:r>
      <w:r>
        <w:sym w:font="Arial" w:char="2014"/>
      </w:r>
      <w:r>
        <w:t xml:space="preserve"> при </w:t>
      </w:r>
      <w:r>
        <w:rPr>
          <w:lang w:val="en-US"/>
        </w:rPr>
        <w:sym w:font="Symbol" w:char="F061"/>
      </w:r>
      <w:r>
        <w:rPr>
          <w:i/>
          <w:vertAlign w:val="subscript"/>
          <w:lang w:val="en-US"/>
        </w:rPr>
        <w:t xml:space="preserve">s </w:t>
      </w:r>
      <w:r>
        <w:rPr>
          <w:lang w:val="en-US"/>
        </w:rPr>
        <w:t>=</w:t>
      </w:r>
      <w:r>
        <w:t xml:space="preserve"> </w:t>
      </w:r>
      <w:r>
        <w:rPr>
          <w:lang w:val="en-US"/>
        </w:rPr>
        <w:t xml:space="preserve">0,4; </w:t>
      </w:r>
      <w:r>
        <w:rPr>
          <w:i/>
        </w:rPr>
        <w:t>в</w:t>
      </w:r>
      <w:r>
        <w:t xml:space="preserve"> </w:t>
      </w:r>
      <w:r>
        <w:sym w:font="Arial" w:char="2014"/>
      </w:r>
      <w:r>
        <w:t xml:space="preserve"> при </w:t>
      </w:r>
      <w:r>
        <w:sym w:font="Symbol" w:char="F061"/>
      </w:r>
      <w:r>
        <w:rPr>
          <w:i/>
          <w:vertAlign w:val="subscript"/>
          <w:lang w:val="en-US"/>
        </w:rPr>
        <w:t xml:space="preserve">s </w:t>
      </w:r>
      <w:r>
        <w:rPr>
          <w:lang w:val="en-US"/>
        </w:rPr>
        <w:t>=</w:t>
      </w:r>
      <w:r>
        <w:t xml:space="preserve"> </w:t>
      </w:r>
      <w:r>
        <w:rPr>
          <w:lang w:val="en-US"/>
        </w:rPr>
        <w:t xml:space="preserve">0,6; </w:t>
      </w:r>
      <w:r>
        <w:rPr>
          <w:i/>
        </w:rPr>
        <w:t xml:space="preserve">г </w:t>
      </w:r>
      <w:r>
        <w:sym w:font="Arial" w:char="2014"/>
      </w:r>
      <w:r>
        <w:t xml:space="preserve"> при </w:t>
      </w:r>
      <w:r>
        <w:sym w:font="Symbol" w:char="F061"/>
      </w:r>
      <w:r>
        <w:rPr>
          <w:i/>
          <w:vertAlign w:val="subscript"/>
          <w:lang w:val="en-US"/>
        </w:rPr>
        <w:t>s</w:t>
      </w:r>
      <w:r>
        <w:rPr>
          <w:lang w:val="en-US"/>
        </w:rPr>
        <w:t xml:space="preserve"> = 1,0 </w:t>
      </w:r>
      <w:r>
        <w:rPr>
          <w:position w:val="-32"/>
          <w:lang w:val="en-US"/>
        </w:rPr>
        <w:object w:dxaOrig="1960" w:dyaOrig="760">
          <v:shape id="_x0000_i1649" type="#_x0000_t75" style="width:87.75pt;height:34.5pt" o:ole="">
            <v:imagedata r:id="rId1178" o:title=""/>
          </v:shape>
          <o:OLEObject Type="Embed" ProgID="Equation.3" ShapeID="_x0000_i1649" DrawAspect="Content" ObjectID="_1480582497" r:id="rId1179"/>
        </w:object>
      </w:r>
    </w:p>
    <w:p w:rsidR="00000000" w:rsidRDefault="00AC1C26">
      <w:pPr>
        <w:ind w:firstLine="284"/>
        <w:jc w:val="both"/>
        <w:rPr>
          <w:noProof/>
        </w:rPr>
      </w:pPr>
      <w:r>
        <w:rPr>
          <w:noProof/>
          <w:position w:val="-28"/>
        </w:rPr>
        <w:object w:dxaOrig="4360" w:dyaOrig="660">
          <v:shape id="_x0000_i1650" type="#_x0000_t75" style="width:218.25pt;height:33pt" o:ole="">
            <v:imagedata r:id="rId1180" o:title=""/>
          </v:shape>
          <o:OLEObject Type="Embed" ProgID="Equation.3" ShapeID="_x0000_i1650" DrawAspect="Content" ObjectID="_1480582498" r:id="rId1181"/>
        </w:object>
      </w:r>
      <w:r>
        <w:rPr>
          <w:noProof/>
        </w:rPr>
        <w:t xml:space="preserve">      </w:t>
      </w:r>
      <w:r>
        <w:rPr>
          <w:noProof/>
        </w:rPr>
        <w:tab/>
        <w:t>(151)</w:t>
      </w:r>
    </w:p>
    <w:p w:rsidR="00000000" w:rsidRDefault="00AC1C26">
      <w:pPr>
        <w:ind w:firstLine="284"/>
        <w:jc w:val="both"/>
        <w:rPr>
          <w:lang w:val="en-US"/>
        </w:rPr>
      </w:pPr>
      <w:r>
        <w:rPr>
          <w:position w:val="-24"/>
          <w:lang w:val="en-US"/>
        </w:rPr>
        <w:object w:dxaOrig="1680" w:dyaOrig="639">
          <v:shape id="_x0000_i1651" type="#_x0000_t75" style="width:84pt;height:32.25pt" o:ole="">
            <v:imagedata r:id="rId1182" o:title=""/>
          </v:shape>
          <o:OLEObject Type="Embed" ProgID="Equation.3" ShapeID="_x0000_i1651" DrawAspect="Content" ObjectID="_1480582499" r:id="rId1183"/>
        </w:object>
      </w:r>
      <w:r>
        <w:rPr>
          <w:lang w:val="en-US"/>
        </w:rPr>
        <w:tab/>
      </w:r>
      <w:r>
        <w:rPr>
          <w:lang w:val="en-US"/>
        </w:rPr>
        <w:tab/>
      </w:r>
      <w:r>
        <w:rPr>
          <w:lang w:val="en-US"/>
        </w:rPr>
        <w:tab/>
        <w:t>(152)</w:t>
      </w:r>
    </w:p>
    <w:p w:rsidR="00000000" w:rsidRDefault="00AC1C26">
      <w:pPr>
        <w:ind w:firstLine="284"/>
        <w:jc w:val="both"/>
        <w:rPr>
          <w:noProof/>
        </w:rPr>
      </w:pPr>
      <w:r>
        <w:t>где</w:t>
      </w:r>
      <w:r>
        <w:rPr>
          <w:lang w:val="en-US"/>
        </w:rPr>
        <w:t xml:space="preserve"> </w:t>
      </w:r>
      <w:r>
        <w:rPr>
          <w:i/>
          <w:lang w:val="en-US"/>
        </w:rPr>
        <w:t>A</w:t>
      </w:r>
      <w:r>
        <w:rPr>
          <w:i/>
          <w:vertAlign w:val="subscript"/>
          <w:lang w:val="en-US"/>
        </w:rPr>
        <w:t>sx</w:t>
      </w:r>
      <w:r>
        <w:rPr>
          <w:lang w:val="en-US"/>
        </w:rPr>
        <w:t>,</w:t>
      </w:r>
      <w:r>
        <w:rPr>
          <w:i/>
          <w:lang w:val="en-US"/>
        </w:rPr>
        <w:t xml:space="preserve"> A</w:t>
      </w:r>
      <w:r>
        <w:rPr>
          <w:i/>
          <w:vertAlign w:val="subscript"/>
          <w:lang w:val="en-US"/>
        </w:rPr>
        <w:t>sy</w:t>
      </w:r>
      <w:r>
        <w:rPr>
          <w:i/>
          <w:noProof/>
        </w:rPr>
        <w:t xml:space="preserve"> </w:t>
      </w:r>
      <w:r>
        <w:rPr>
          <w:i/>
          <w:noProof/>
        </w:rPr>
        <w:sym w:font="Arial" w:char="2014"/>
      </w:r>
      <w:r>
        <w:t xml:space="preserve"> площадь арматуры, расположенной у граней, нормальных соответственно к осям симметрии </w:t>
      </w:r>
      <w:r>
        <w:rPr>
          <w:i/>
        </w:rPr>
        <w:t>х</w:t>
      </w:r>
      <w:r>
        <w:t xml:space="preserve"> и </w:t>
      </w:r>
      <w:r>
        <w:rPr>
          <w:i/>
        </w:rPr>
        <w:t>у</w:t>
      </w:r>
      <w:r>
        <w:t xml:space="preserve"> (черт.</w:t>
      </w:r>
      <w:r>
        <w:rPr>
          <w:noProof/>
        </w:rPr>
        <w:t xml:space="preserve"> 43), </w:t>
      </w:r>
    </w:p>
    <w:p w:rsidR="00000000" w:rsidRDefault="00AC1C26">
      <w:pPr>
        <w:ind w:firstLine="284"/>
        <w:jc w:val="both"/>
        <w:rPr>
          <w:i/>
          <w:noProof/>
        </w:rPr>
      </w:pPr>
      <w:r>
        <w:rPr>
          <w:i/>
        </w:rPr>
        <w:t>А</w:t>
      </w:r>
      <w:r>
        <w:rPr>
          <w:i/>
          <w:vertAlign w:val="subscript"/>
          <w:lang w:val="en-US"/>
        </w:rPr>
        <w:t>s</w:t>
      </w:r>
      <w:r>
        <w:rPr>
          <w:vertAlign w:val="subscript"/>
          <w:lang w:val="en-US"/>
        </w:rPr>
        <w:t>1,</w:t>
      </w:r>
      <w:r>
        <w:rPr>
          <w:i/>
          <w:vertAlign w:val="subscript"/>
          <w:lang w:val="en-US"/>
        </w:rPr>
        <w:t>x</w:t>
      </w:r>
      <w:r>
        <w:rPr>
          <w:lang w:val="en-US"/>
        </w:rPr>
        <w:t>,</w:t>
      </w:r>
      <w:r>
        <w:rPr>
          <w:i/>
          <w:lang w:val="en-US"/>
        </w:rPr>
        <w:t xml:space="preserve"> A</w:t>
      </w:r>
      <w:r>
        <w:rPr>
          <w:i/>
          <w:vertAlign w:val="subscript"/>
          <w:lang w:val="en-US"/>
        </w:rPr>
        <w:t>s</w:t>
      </w:r>
      <w:r>
        <w:rPr>
          <w:vertAlign w:val="subscript"/>
          <w:lang w:val="en-US"/>
        </w:rPr>
        <w:t>1,</w:t>
      </w:r>
      <w:r>
        <w:rPr>
          <w:i/>
          <w:vertAlign w:val="subscript"/>
          <w:lang w:val="en-US"/>
        </w:rPr>
        <w:t>y</w:t>
      </w:r>
      <w:r>
        <w:t xml:space="preserve"> </w:t>
      </w:r>
      <w:r>
        <w:sym w:font="Arial" w:char="2014"/>
      </w:r>
      <w:r>
        <w:rPr>
          <w:lang w:val="en-US"/>
        </w:rPr>
        <w:t xml:space="preserve"> </w:t>
      </w:r>
      <w:r>
        <w:t xml:space="preserve">площадь каждого из промежуточных стержней, расположенных у граней, нормальных соответственно к осям симметрии </w:t>
      </w:r>
      <w:r>
        <w:rPr>
          <w:i/>
        </w:rPr>
        <w:t>х</w:t>
      </w:r>
      <w:r>
        <w:t xml:space="preserve"> и </w:t>
      </w:r>
      <w:r>
        <w:rPr>
          <w:i/>
        </w:rPr>
        <w:t>у</w:t>
      </w:r>
      <w:r>
        <w:rPr>
          <w:lang w:val="en-US"/>
        </w:rPr>
        <w:t>;</w:t>
      </w:r>
    </w:p>
    <w:p w:rsidR="00000000" w:rsidRDefault="00AC1C26">
      <w:pPr>
        <w:ind w:firstLine="284"/>
        <w:jc w:val="both"/>
      </w:pPr>
      <w:r>
        <w:rPr>
          <w:i/>
          <w:noProof/>
        </w:rPr>
        <w:t>n</w:t>
      </w:r>
      <w:r>
        <w:rPr>
          <w:i/>
          <w:noProof/>
          <w:vertAlign w:val="subscript"/>
        </w:rPr>
        <w:t>x</w:t>
      </w:r>
      <w:r>
        <w:rPr>
          <w:i/>
          <w:noProof/>
        </w:rPr>
        <w:t xml:space="preserve"> </w:t>
      </w:r>
      <w:r>
        <w:rPr>
          <w:i/>
          <w:noProof/>
        </w:rPr>
        <w:sym w:font="Arial" w:char="2014"/>
      </w:r>
      <w:r>
        <w:t xml:space="preserve"> число промежуточных стержней площадью </w:t>
      </w:r>
      <w:r>
        <w:rPr>
          <w:i/>
        </w:rPr>
        <w:t>А</w:t>
      </w:r>
      <w:r>
        <w:rPr>
          <w:i/>
          <w:vertAlign w:val="subscript"/>
          <w:lang w:val="en-US"/>
        </w:rPr>
        <w:t>s</w:t>
      </w:r>
      <w:r>
        <w:rPr>
          <w:vertAlign w:val="subscript"/>
          <w:lang w:val="en-US"/>
        </w:rPr>
        <w:t>1,</w:t>
      </w:r>
      <w:r>
        <w:rPr>
          <w:i/>
          <w:vertAlign w:val="subscript"/>
          <w:lang w:val="en-US"/>
        </w:rPr>
        <w:t>x</w:t>
      </w:r>
      <w:r>
        <w:t>, расположенных по одной стороне сечения;</w:t>
      </w:r>
    </w:p>
    <w:p w:rsidR="00000000" w:rsidRDefault="00AC1C26">
      <w:pPr>
        <w:ind w:firstLine="284"/>
        <w:jc w:val="both"/>
      </w:pPr>
      <w:r>
        <w:rPr>
          <w:i/>
          <w:lang w:val="en-US"/>
        </w:rPr>
        <w:t>A</w:t>
      </w:r>
      <w:r>
        <w:rPr>
          <w:i/>
          <w:vertAlign w:val="subscript"/>
          <w:lang w:val="en-US"/>
        </w:rPr>
        <w:t>s</w:t>
      </w:r>
      <w:r>
        <w:rPr>
          <w:vertAlign w:val="subscript"/>
          <w:lang w:val="en-US"/>
        </w:rPr>
        <w:t>0</w:t>
      </w:r>
      <w:r>
        <w:rPr>
          <w:noProof/>
        </w:rPr>
        <w:t xml:space="preserve"> —</w:t>
      </w:r>
      <w:r>
        <w:t xml:space="preserve"> площадь углового стержня;</w:t>
      </w:r>
    </w:p>
    <w:p w:rsidR="00000000" w:rsidRDefault="00AC1C26">
      <w:pPr>
        <w:ind w:firstLine="284"/>
        <w:jc w:val="both"/>
        <w:rPr>
          <w:i/>
          <w:lang w:val="en-US"/>
        </w:rPr>
      </w:pPr>
      <w:r>
        <w:rPr>
          <w:position w:val="-32"/>
          <w:lang w:val="en-US"/>
        </w:rPr>
        <w:object w:dxaOrig="1280" w:dyaOrig="740">
          <v:shape id="_x0000_i1652" type="#_x0000_t75" style="width:56.25pt;height:32.25pt" o:ole="">
            <v:imagedata r:id="rId1184" o:title=""/>
          </v:shape>
          <o:OLEObject Type="Embed" ProgID="Equation.3" ShapeID="_x0000_i1652" DrawAspect="Content" ObjectID="_1480582500" r:id="rId1185"/>
        </w:object>
      </w:r>
    </w:p>
    <w:p w:rsidR="00000000" w:rsidRDefault="00AC1C26">
      <w:pPr>
        <w:ind w:firstLine="284"/>
        <w:jc w:val="both"/>
        <w:rPr>
          <w:i/>
        </w:rPr>
      </w:pPr>
      <w:r>
        <w:rPr>
          <w:i/>
          <w:lang w:val="en-US"/>
        </w:rPr>
        <w:lastRenderedPageBreak/>
        <w:t>h</w:t>
      </w:r>
      <w:r>
        <w:rPr>
          <w:i/>
          <w:vertAlign w:val="subscript"/>
          <w:lang w:val="en-US"/>
        </w:rPr>
        <w:t>x</w:t>
      </w:r>
      <w:r>
        <w:rPr>
          <w:lang w:val="en-US"/>
        </w:rPr>
        <w:t>,</w:t>
      </w:r>
      <w:r>
        <w:rPr>
          <w:i/>
          <w:lang w:val="en-US"/>
        </w:rPr>
        <w:t xml:space="preserve"> h</w:t>
      </w:r>
      <w:r>
        <w:rPr>
          <w:i/>
          <w:vertAlign w:val="subscript"/>
          <w:lang w:val="en-US"/>
        </w:rPr>
        <w:t>y</w:t>
      </w:r>
      <w:r>
        <w:rPr>
          <w:i/>
          <w:noProof/>
        </w:rPr>
        <w:t xml:space="preserve"> —</w:t>
      </w:r>
      <w:r>
        <w:t xml:space="preserve"> высота сечения при в</w:t>
      </w:r>
      <w:r>
        <w:t xml:space="preserve">нецентренном сжатии соответственно в плоскостях </w:t>
      </w:r>
      <w:r>
        <w:rPr>
          <w:i/>
        </w:rPr>
        <w:t xml:space="preserve">х </w:t>
      </w:r>
      <w:r>
        <w:t>и</w:t>
      </w:r>
      <w:r>
        <w:rPr>
          <w:i/>
          <w:lang w:val="en-US"/>
        </w:rPr>
        <w:t xml:space="preserve"> </w:t>
      </w:r>
      <w:r>
        <w:rPr>
          <w:i/>
        </w:rPr>
        <w:t>у</w:t>
      </w:r>
      <w:r>
        <w:rPr>
          <w:lang w:val="en-US"/>
        </w:rPr>
        <w:t>;</w:t>
      </w:r>
    </w:p>
    <w:p w:rsidR="00000000" w:rsidRDefault="00AC1C26">
      <w:pPr>
        <w:ind w:firstLine="284"/>
        <w:jc w:val="both"/>
      </w:pPr>
      <w:r>
        <w:rPr>
          <w:i/>
          <w:lang w:val="en-US"/>
        </w:rPr>
        <w:t>A</w:t>
      </w:r>
      <w:r>
        <w:rPr>
          <w:i/>
          <w:vertAlign w:val="subscript"/>
          <w:lang w:val="en-US"/>
        </w:rPr>
        <w:t>s,tot</w:t>
      </w:r>
      <w:r>
        <w:t xml:space="preserve"> </w:t>
      </w:r>
      <w:r>
        <w:sym w:font="Arial" w:char="2014"/>
      </w:r>
      <w:r>
        <w:rPr>
          <w:lang w:val="en-US"/>
        </w:rPr>
        <w:t xml:space="preserve"> </w:t>
      </w:r>
      <w:r>
        <w:t>площадь сечения всей продольной</w:t>
      </w:r>
      <w:r>
        <w:rPr>
          <w:lang w:val="en-US"/>
        </w:rPr>
        <w:t xml:space="preserve"> </w:t>
      </w:r>
      <w:r>
        <w:t>арматуры.</w:t>
      </w:r>
    </w:p>
    <w:p w:rsidR="00000000" w:rsidRDefault="00AC1C26">
      <w:pPr>
        <w:ind w:firstLine="284"/>
        <w:jc w:val="both"/>
      </w:pPr>
      <w:r>
        <w:t xml:space="preserve">Параметры </w:t>
      </w:r>
      <w:r>
        <w:sym w:font="Symbol" w:char="F061"/>
      </w:r>
      <w:r>
        <w:rPr>
          <w:i/>
          <w:vertAlign w:val="subscript"/>
          <w:lang w:val="en-US"/>
        </w:rPr>
        <w:t>s</w:t>
      </w:r>
      <w:r>
        <w:t xml:space="preserve"> и</w:t>
      </w:r>
      <w:r>
        <w:rPr>
          <w:lang w:val="en-US"/>
        </w:rPr>
        <w:t xml:space="preserve"> </w:t>
      </w:r>
      <w:r>
        <w:rPr>
          <w:lang w:val="en-US"/>
        </w:rPr>
        <w:sym w:font="Symbol" w:char="F061"/>
      </w:r>
      <w:r>
        <w:rPr>
          <w:i/>
          <w:vertAlign w:val="subscript"/>
          <w:lang w:val="en-US"/>
        </w:rPr>
        <w:t>n</w:t>
      </w:r>
      <w:r>
        <w:rPr>
          <w:vertAlign w:val="subscript"/>
          <w:lang w:val="en-US"/>
        </w:rPr>
        <w:t>1</w:t>
      </w:r>
      <w:r>
        <w:t xml:space="preserve"> определяются по формулам:</w:t>
      </w:r>
    </w:p>
    <w:p w:rsidR="00000000" w:rsidRDefault="00AC1C26">
      <w:pPr>
        <w:ind w:firstLine="284"/>
        <w:jc w:val="both"/>
        <w:rPr>
          <w:lang w:val="en-US"/>
        </w:rPr>
      </w:pPr>
      <w:r>
        <w:rPr>
          <w:position w:val="-30"/>
          <w:lang w:val="en-US"/>
        </w:rPr>
        <w:object w:dxaOrig="2700" w:dyaOrig="700">
          <v:shape id="_x0000_i1653" type="#_x0000_t75" style="width:135pt;height:35.25pt" o:ole="">
            <v:imagedata r:id="rId1186" o:title=""/>
          </v:shape>
          <o:OLEObject Type="Embed" ProgID="Equation.3" ShapeID="_x0000_i1653" DrawAspect="Content" ObjectID="_1480582501" r:id="rId1187"/>
        </w:object>
      </w:r>
    </w:p>
    <w:p w:rsidR="00000000" w:rsidRDefault="00AC1C26">
      <w:pPr>
        <w:ind w:firstLine="284"/>
        <w:jc w:val="center"/>
        <w:rPr>
          <w:lang w:val="en-US"/>
        </w:rPr>
      </w:pPr>
      <w:r>
        <w:rPr>
          <w:lang w:val="en-US"/>
        </w:rPr>
        <w:pict>
          <v:shape id="_x0000_i1654" type="#_x0000_t75" style="width:223.5pt;height:133.5pt">
            <v:imagedata r:id="rId1188" o:title=""/>
          </v:shape>
        </w:pict>
      </w:r>
    </w:p>
    <w:p w:rsidR="00000000" w:rsidRDefault="00AC1C26">
      <w:pPr>
        <w:ind w:firstLine="284"/>
        <w:jc w:val="center"/>
      </w:pPr>
    </w:p>
    <w:p w:rsidR="00000000" w:rsidRDefault="00AC1C26">
      <w:pPr>
        <w:ind w:firstLine="284"/>
        <w:jc w:val="center"/>
        <w:rPr>
          <w:lang w:val="en-US"/>
        </w:rPr>
      </w:pPr>
      <w:r>
        <w:t>Черт.</w:t>
      </w:r>
      <w:r>
        <w:rPr>
          <w:noProof/>
        </w:rPr>
        <w:t xml:space="preserve"> 43.</w:t>
      </w:r>
      <w:r>
        <w:t xml:space="preserve"> Схемы расположения арматуры в прямоугольном </w:t>
      </w:r>
    </w:p>
    <w:p w:rsidR="00000000" w:rsidRDefault="00AC1C26">
      <w:pPr>
        <w:ind w:firstLine="284"/>
        <w:jc w:val="center"/>
      </w:pPr>
      <w:r>
        <w:t>сечении при расчете на косое внецентренное сжатие</w:t>
      </w:r>
    </w:p>
    <w:p w:rsidR="00000000" w:rsidRDefault="00AC1C26">
      <w:pPr>
        <w:ind w:firstLine="284"/>
        <w:jc w:val="center"/>
      </w:pPr>
      <w:r>
        <w:rPr>
          <w:i/>
        </w:rPr>
        <w:t>а</w:t>
      </w:r>
      <w:r>
        <w:rPr>
          <w:i/>
          <w:noProof/>
        </w:rPr>
        <w:t xml:space="preserve"> </w:t>
      </w:r>
      <w:r>
        <w:rPr>
          <w:i/>
          <w:noProof/>
        </w:rPr>
        <w:sym w:font="Arial" w:char="2014"/>
      </w:r>
      <w:r>
        <w:t xml:space="preserve"> фактическая; </w:t>
      </w:r>
      <w:r>
        <w:rPr>
          <w:i/>
        </w:rPr>
        <w:t>б</w:t>
      </w:r>
      <w:r>
        <w:rPr>
          <w:i/>
          <w:noProof/>
        </w:rPr>
        <w:t xml:space="preserve"> </w:t>
      </w:r>
      <w:r>
        <w:rPr>
          <w:i/>
          <w:noProof/>
        </w:rPr>
        <w:sym w:font="Arial" w:char="2014"/>
      </w:r>
      <w:r>
        <w:t xml:space="preserve"> расчетная</w:t>
      </w:r>
    </w:p>
    <w:p w:rsidR="00000000" w:rsidRDefault="00AC1C26">
      <w:pPr>
        <w:ind w:firstLine="284"/>
        <w:jc w:val="both"/>
        <w:rPr>
          <w:noProof/>
        </w:rPr>
      </w:pPr>
      <w:r>
        <w:rPr>
          <w:b/>
          <w:noProof/>
        </w:rPr>
        <w:t>3.75.</w:t>
      </w:r>
      <w:r>
        <w:t xml:space="preserve"> Расчет элементов симметричного двутаврового сечения при</w:t>
      </w:r>
      <w:r>
        <w:rPr>
          <w:lang w:val="en-US"/>
        </w:rPr>
        <w:t xml:space="preserve"> </w:t>
      </w:r>
      <w:r>
        <w:rPr>
          <w:i/>
          <w:lang w:val="en-US"/>
        </w:rPr>
        <w:t>b</w:t>
      </w:r>
      <w:r>
        <w:rPr>
          <w:i/>
          <w:vertAlign w:val="subscript"/>
          <w:lang w:val="en-US"/>
        </w:rPr>
        <w:t>f</w:t>
      </w:r>
      <w:r>
        <w:rPr>
          <w:lang w:val="en-US"/>
        </w:rPr>
        <w:t>/</w:t>
      </w:r>
      <w:r>
        <w:rPr>
          <w:i/>
          <w:lang w:val="en-US"/>
        </w:rPr>
        <w:t>b</w:t>
      </w:r>
      <w:r>
        <w:rPr>
          <w:i/>
          <w:noProof/>
        </w:rPr>
        <w:t xml:space="preserve"> =</w:t>
      </w:r>
      <w:r>
        <w:rPr>
          <w:noProof/>
        </w:rPr>
        <w:t xml:space="preserve"> 3</w:t>
      </w:r>
      <w:r>
        <w:rPr>
          <w:noProof/>
        </w:rPr>
        <w:sym w:font="Arial" w:char="2014"/>
      </w:r>
      <w:r>
        <w:rPr>
          <w:noProof/>
        </w:rPr>
        <w:t>5</w:t>
      </w:r>
      <w:r>
        <w:t xml:space="preserve"> и</w:t>
      </w:r>
      <w:r>
        <w:rPr>
          <w:lang w:val="en-US"/>
        </w:rPr>
        <w:t xml:space="preserve"> </w:t>
      </w:r>
      <w:r>
        <w:rPr>
          <w:i/>
          <w:lang w:val="en-US"/>
        </w:rPr>
        <w:t>h</w:t>
      </w:r>
      <w:r>
        <w:rPr>
          <w:i/>
          <w:vertAlign w:val="subscript"/>
          <w:lang w:val="en-US"/>
        </w:rPr>
        <w:t>f</w:t>
      </w:r>
      <w:r>
        <w:rPr>
          <w:lang w:val="en-US"/>
        </w:rPr>
        <w:t>/</w:t>
      </w:r>
      <w:r>
        <w:rPr>
          <w:i/>
          <w:lang w:val="en-US"/>
        </w:rPr>
        <w:t>h</w:t>
      </w:r>
      <w:r>
        <w:rPr>
          <w:noProof/>
        </w:rPr>
        <w:t xml:space="preserve"> = 0,15</w:t>
      </w:r>
      <w:r>
        <w:rPr>
          <w:noProof/>
        </w:rPr>
        <w:sym w:font="Arial" w:char="2014"/>
      </w:r>
      <w:r>
        <w:rPr>
          <w:noProof/>
        </w:rPr>
        <w:t>0,25</w:t>
      </w:r>
      <w:r>
        <w:t xml:space="preserve"> с симметричной арматурой, расположенной в полках сечения, на косое внецентренное сжатие допускается произв</w:t>
      </w:r>
      <w:r>
        <w:t>одить с помощью графиков несущей способности, представленных на черт.</w:t>
      </w:r>
      <w:r>
        <w:rPr>
          <w:noProof/>
        </w:rPr>
        <w:t xml:space="preserve"> 44.</w:t>
      </w:r>
    </w:p>
    <w:p w:rsidR="00000000" w:rsidRDefault="00AC1C26">
      <w:pPr>
        <w:ind w:firstLine="284"/>
        <w:jc w:val="both"/>
      </w:pPr>
      <w:r>
        <w:t>Расчет производится аналогично расчету, приведенному в п.</w:t>
      </w:r>
      <w:r>
        <w:rPr>
          <w:noProof/>
        </w:rPr>
        <w:t xml:space="preserve"> 3.74</w:t>
      </w:r>
      <w:r>
        <w:t xml:space="preserve"> для элементов прямоугольного сечения.</w:t>
      </w:r>
    </w:p>
    <w:p w:rsidR="00000000" w:rsidRDefault="00AC1C26">
      <w:pPr>
        <w:ind w:firstLine="284"/>
        <w:jc w:val="both"/>
      </w:pPr>
      <w:r>
        <w:t xml:space="preserve">Предельный момент </w:t>
      </w:r>
      <w:r>
        <w:rPr>
          <w:position w:val="-12"/>
        </w:rPr>
        <w:object w:dxaOrig="400" w:dyaOrig="380">
          <v:shape id="_x0000_i1655" type="#_x0000_t75" style="width:17.25pt;height:15.75pt" o:ole="">
            <v:imagedata r:id="rId1170" o:title=""/>
          </v:shape>
          <o:OLEObject Type="Embed" ProgID="Equation.3" ShapeID="_x0000_i1655" DrawAspect="Content" ObjectID="_1480582502" r:id="rId1189"/>
        </w:object>
      </w:r>
      <w:r>
        <w:rPr>
          <w:noProof/>
        </w:rPr>
        <w:t>,</w:t>
      </w:r>
      <w:r>
        <w:t xml:space="preserve"> воспринимаемый сечением в плоскости оси симметрии </w:t>
      </w:r>
      <w:r>
        <w:rPr>
          <w:i/>
        </w:rPr>
        <w:t>х</w:t>
      </w:r>
      <w:r>
        <w:t xml:space="preserve">, проходящей в ребре, представляет собой правую часть условия </w:t>
      </w:r>
      <w:r>
        <w:rPr>
          <w:noProof/>
        </w:rPr>
        <w:t>(131),</w:t>
      </w:r>
      <w:r>
        <w:t xml:space="preserve"> уменьшенную на</w:t>
      </w:r>
      <w:r>
        <w:rPr>
          <w:lang w:val="en-US"/>
        </w:rPr>
        <w:t xml:space="preserve"> </w:t>
      </w:r>
      <w:r>
        <w:rPr>
          <w:i/>
          <w:lang w:val="en-US"/>
        </w:rPr>
        <w:t xml:space="preserve">N </w:t>
      </w:r>
      <w:r>
        <w:rPr>
          <w:lang w:val="en-US"/>
        </w:rPr>
        <w:t>(</w:t>
      </w:r>
      <w:r>
        <w:rPr>
          <w:i/>
          <w:lang w:val="en-US"/>
        </w:rPr>
        <w:t>h</w:t>
      </w:r>
      <w:r>
        <w:rPr>
          <w:vertAlign w:val="subscript"/>
          <w:lang w:val="en-US"/>
        </w:rPr>
        <w:t>0</w:t>
      </w:r>
      <w:r>
        <w:rPr>
          <w:noProof/>
        </w:rPr>
        <w:t xml:space="preserve"> </w:t>
      </w:r>
      <w:r>
        <w:rPr>
          <w:noProof/>
        </w:rPr>
        <w:sym w:font="Arial" w:char="2013"/>
      </w:r>
      <w:r>
        <w:rPr>
          <w:noProof/>
        </w:rPr>
        <w:t xml:space="preserve"> </w:t>
      </w:r>
      <w:r>
        <w:rPr>
          <w:i/>
          <w:noProof/>
        </w:rPr>
        <w:t>a’</w:t>
      </w:r>
      <w:r>
        <w:t>)/2, а предельный момент</w:t>
      </w:r>
      <w:r>
        <w:rPr>
          <w:lang w:val="en-US"/>
        </w:rPr>
        <w:t xml:space="preserve"> </w:t>
      </w:r>
      <w:r>
        <w:rPr>
          <w:position w:val="-14"/>
        </w:rPr>
        <w:object w:dxaOrig="400" w:dyaOrig="400">
          <v:shape id="_x0000_i1656" type="#_x0000_t75" style="width:17.25pt;height:16.5pt" o:ole="">
            <v:imagedata r:id="rId1190" o:title=""/>
          </v:shape>
          <o:OLEObject Type="Embed" ProgID="Equation.3" ShapeID="_x0000_i1656" DrawAspect="Content" ObjectID="_1480582503" r:id="rId1191"/>
        </w:object>
      </w:r>
      <w:r>
        <w:t xml:space="preserve"> во взаимно перпендикулярной плоскости симметрии </w:t>
      </w:r>
      <w:r>
        <w:rPr>
          <w:i/>
        </w:rPr>
        <w:t>у</w:t>
      </w:r>
      <w:r>
        <w:t xml:space="preserve"> допускается определять как для прямоугольного сече</w:t>
      </w:r>
      <w:r>
        <w:t>ния, составленного из двух полок, согласно п.</w:t>
      </w:r>
      <w:r>
        <w:rPr>
          <w:noProof/>
        </w:rPr>
        <w:t xml:space="preserve"> 3.63.</w:t>
      </w:r>
    </w:p>
    <w:p w:rsidR="00000000" w:rsidRDefault="00AC1C26">
      <w:pPr>
        <w:ind w:firstLine="284"/>
        <w:jc w:val="both"/>
        <w:rPr>
          <w:noProof/>
        </w:rPr>
      </w:pPr>
    </w:p>
    <w:p w:rsidR="00000000" w:rsidRDefault="00AC1C26">
      <w:pPr>
        <w:ind w:firstLine="284"/>
        <w:jc w:val="center"/>
        <w:rPr>
          <w:i/>
        </w:rPr>
      </w:pPr>
      <w:r>
        <w:rPr>
          <w:i/>
        </w:rPr>
        <w:t xml:space="preserve">ОБЩИЙ СЛУЧАЙ РАСЧЕТА НОРМАЛЬНЫХ СЕЧЕНИЙ ВНЕЦЕНТРЕННО СЖАТОГО ЭЛЕМЕНТА </w:t>
      </w:r>
      <w:r>
        <w:rPr>
          <w:i/>
          <w:lang w:val="en-US"/>
        </w:rPr>
        <w:t>(</w:t>
      </w:r>
      <w:r>
        <w:rPr>
          <w:i/>
        </w:rPr>
        <w:t>ПРИ ЛЮБЫХ СЕЧЕНИЯХ</w:t>
      </w:r>
      <w:r>
        <w:rPr>
          <w:i/>
          <w:lang w:val="en-US"/>
        </w:rPr>
        <w:t>,</w:t>
      </w:r>
      <w:r>
        <w:rPr>
          <w:i/>
        </w:rPr>
        <w:t xml:space="preserve"> ВНЕШНИХ УСИЛИЯХ И ЛЮБОМ АРМИРОВАНИИ)</w:t>
      </w:r>
    </w:p>
    <w:p w:rsidR="00000000" w:rsidRDefault="00AC1C26">
      <w:pPr>
        <w:ind w:firstLine="284"/>
        <w:jc w:val="both"/>
        <w:rPr>
          <w:i/>
        </w:rPr>
      </w:pPr>
    </w:p>
    <w:p w:rsidR="00000000" w:rsidRDefault="00AC1C26">
      <w:pPr>
        <w:ind w:firstLine="284"/>
        <w:jc w:val="both"/>
      </w:pPr>
      <w:r>
        <w:rPr>
          <w:b/>
          <w:noProof/>
        </w:rPr>
        <w:t>3.76 (3.28).</w:t>
      </w:r>
      <w:r>
        <w:t xml:space="preserve"> Расчет сечений внецентренно сжатого элемента в общем случае (черт.</w:t>
      </w:r>
      <w:r>
        <w:rPr>
          <w:noProof/>
        </w:rPr>
        <w:t xml:space="preserve"> 45)</w:t>
      </w:r>
      <w:r>
        <w:t xml:space="preserve"> должен производиться из условия</w:t>
      </w:r>
    </w:p>
    <w:p w:rsidR="00000000" w:rsidRDefault="00AC1C26">
      <w:pPr>
        <w:ind w:firstLine="284"/>
        <w:jc w:val="both"/>
        <w:rPr>
          <w:noProof/>
        </w:rPr>
      </w:pPr>
      <w:r>
        <w:rPr>
          <w:noProof/>
        </w:rPr>
        <w:t xml:space="preserve">       </w:t>
      </w:r>
      <w:r>
        <w:rPr>
          <w:noProof/>
          <w:position w:val="-12"/>
        </w:rPr>
        <w:object w:dxaOrig="2079" w:dyaOrig="360">
          <v:shape id="_x0000_i1657" type="#_x0000_t75" style="width:104.25pt;height:18pt" o:ole="">
            <v:imagedata r:id="rId1192" o:title=""/>
          </v:shape>
          <o:OLEObject Type="Embed" ProgID="Equation.3" ShapeID="_x0000_i1657" DrawAspect="Content" ObjectID="_1480582504" r:id="rId1193"/>
        </w:object>
      </w:r>
      <w:r>
        <w:rPr>
          <w:noProof/>
        </w:rPr>
        <w:t xml:space="preserve">  </w:t>
      </w:r>
      <w:r>
        <w:rPr>
          <w:noProof/>
        </w:rPr>
        <w:tab/>
      </w:r>
      <w:r>
        <w:rPr>
          <w:noProof/>
        </w:rPr>
        <w:tab/>
      </w:r>
      <w:r>
        <w:rPr>
          <w:noProof/>
        </w:rPr>
        <w:tab/>
        <w:t>(153)</w:t>
      </w:r>
    </w:p>
    <w:p w:rsidR="00000000" w:rsidRDefault="00AC1C26">
      <w:pPr>
        <w:ind w:firstLine="284"/>
        <w:jc w:val="both"/>
      </w:pPr>
      <w:r>
        <w:t xml:space="preserve">где </w:t>
      </w:r>
      <w:r>
        <w:rPr>
          <w:position w:val="-6"/>
        </w:rPr>
        <w:object w:dxaOrig="200" w:dyaOrig="260">
          <v:shape id="_x0000_i1658" type="#_x0000_t75" style="width:9.75pt;height:12.75pt" o:ole="">
            <v:imagedata r:id="rId1194" o:title=""/>
          </v:shape>
          <o:OLEObject Type="Embed" ProgID="Equation.3" ShapeID="_x0000_i1658" DrawAspect="Content" ObjectID="_1480582505" r:id="rId1195"/>
        </w:object>
      </w:r>
      <w:r>
        <w:rPr>
          <w:i/>
          <w:noProof/>
        </w:rPr>
        <w:t xml:space="preserve"> </w:t>
      </w:r>
      <w:r>
        <w:rPr>
          <w:i/>
          <w:noProof/>
        </w:rPr>
        <w:sym w:font="Arial" w:char="2014"/>
      </w:r>
      <w:r>
        <w:t xml:space="preserve"> расстояние продольной силы</w:t>
      </w:r>
      <w:r>
        <w:rPr>
          <w:noProof/>
        </w:rPr>
        <w:t xml:space="preserve"> </w:t>
      </w:r>
      <w:r>
        <w:rPr>
          <w:i/>
          <w:noProof/>
        </w:rPr>
        <w:t>N</w:t>
      </w:r>
      <w:r>
        <w:t xml:space="preserve"> до оси, параллельной прямой, ограничивающей сжатую зону, и проходящей через центр тяжести сечения растянутого стер</w:t>
      </w:r>
      <w:r>
        <w:t>жня, наиболее удаленного от указанной прямой;</w:t>
      </w:r>
    </w:p>
    <w:p w:rsidR="00000000" w:rsidRDefault="00AC1C26">
      <w:pPr>
        <w:ind w:firstLine="284"/>
        <w:jc w:val="both"/>
        <w:rPr>
          <w:lang w:val="en-US"/>
        </w:rPr>
      </w:pPr>
      <w:r>
        <w:rPr>
          <w:i/>
          <w:lang w:val="en-US"/>
        </w:rPr>
        <w:t>S</w:t>
      </w:r>
      <w:r>
        <w:rPr>
          <w:i/>
          <w:vertAlign w:val="subscript"/>
          <w:lang w:val="en-US"/>
        </w:rPr>
        <w:t>b</w:t>
      </w:r>
      <w:r>
        <w:rPr>
          <w:i/>
          <w:noProof/>
        </w:rPr>
        <w:t xml:space="preserve"> —</w:t>
      </w:r>
      <w:r>
        <w:t xml:space="preserve"> статический момент площади сечения сжатой</w:t>
      </w:r>
      <w:r>
        <w:rPr>
          <w:lang w:val="en-US"/>
        </w:rPr>
        <w:t xml:space="preserve"> </w:t>
      </w:r>
      <w:r>
        <w:t xml:space="preserve">зоны бетона относительно указанной оси; </w:t>
      </w:r>
    </w:p>
    <w:p w:rsidR="00000000" w:rsidRDefault="00AC1C26">
      <w:pPr>
        <w:ind w:firstLine="284"/>
        <w:jc w:val="both"/>
      </w:pPr>
      <w:r>
        <w:rPr>
          <w:i/>
          <w:lang w:val="en-US"/>
        </w:rPr>
        <w:t>S</w:t>
      </w:r>
      <w:r>
        <w:rPr>
          <w:i/>
          <w:vertAlign w:val="subscript"/>
          <w:lang w:val="en-US"/>
        </w:rPr>
        <w:t>si</w:t>
      </w:r>
      <w:r>
        <w:rPr>
          <w:i/>
          <w:noProof/>
        </w:rPr>
        <w:t xml:space="preserve"> </w:t>
      </w:r>
      <w:r>
        <w:rPr>
          <w:i/>
          <w:noProof/>
        </w:rPr>
        <w:sym w:font="Arial" w:char="2014"/>
      </w:r>
      <w:r>
        <w:t xml:space="preserve"> статический момент площади сечения </w:t>
      </w:r>
      <w:r>
        <w:rPr>
          <w:i/>
          <w:lang w:val="en-US"/>
        </w:rPr>
        <w:t>i</w:t>
      </w:r>
      <w:r>
        <w:t>-го стержня продольной арматуры относительно указанной оси;</w:t>
      </w:r>
    </w:p>
    <w:p w:rsidR="00000000" w:rsidRDefault="00AC1C26">
      <w:pPr>
        <w:ind w:firstLine="284"/>
        <w:jc w:val="both"/>
      </w:pPr>
      <w:r>
        <w:rPr>
          <w:i/>
          <w:noProof/>
        </w:rPr>
        <w:sym w:font="Symbol" w:char="F073"/>
      </w:r>
      <w:r>
        <w:rPr>
          <w:i/>
          <w:noProof/>
          <w:vertAlign w:val="subscript"/>
        </w:rPr>
        <w:t>si</w:t>
      </w:r>
      <w:r>
        <w:rPr>
          <w:i/>
          <w:noProof/>
        </w:rPr>
        <w:t xml:space="preserve"> </w:t>
      </w:r>
      <w:r>
        <w:rPr>
          <w:i/>
          <w:noProof/>
        </w:rPr>
        <w:sym w:font="Arial" w:char="2014"/>
      </w:r>
      <w:r>
        <w:t xml:space="preserve"> напряжение в </w:t>
      </w:r>
      <w:r>
        <w:rPr>
          <w:i/>
          <w:lang w:val="en-US"/>
        </w:rPr>
        <w:t>i</w:t>
      </w:r>
      <w:r>
        <w:t>-м стержне продольной арматуры, определяемое согласно указаниям настоящего пункта.</w:t>
      </w:r>
    </w:p>
    <w:p w:rsidR="00000000" w:rsidRDefault="00AC1C26">
      <w:pPr>
        <w:ind w:firstLine="284"/>
        <w:jc w:val="both"/>
      </w:pPr>
      <w:r>
        <w:t xml:space="preserve">Высота сжатой зоны </w:t>
      </w:r>
      <w:r>
        <w:rPr>
          <w:i/>
        </w:rPr>
        <w:t>х</w:t>
      </w:r>
      <w:r>
        <w:t xml:space="preserve"> и напряжения </w:t>
      </w:r>
      <w:r>
        <w:rPr>
          <w:i/>
          <w:noProof/>
        </w:rPr>
        <w:sym w:font="Symbol" w:char="F073"/>
      </w:r>
      <w:r>
        <w:rPr>
          <w:i/>
          <w:noProof/>
          <w:vertAlign w:val="subscript"/>
        </w:rPr>
        <w:t>si</w:t>
      </w:r>
      <w:r>
        <w:t xml:space="preserve"> определяются из совместного решения уравнений:</w:t>
      </w:r>
    </w:p>
    <w:p w:rsidR="00000000" w:rsidRDefault="00AC1C26">
      <w:pPr>
        <w:ind w:firstLine="284"/>
        <w:jc w:val="both"/>
        <w:rPr>
          <w:noProof/>
        </w:rPr>
      </w:pPr>
      <w:r>
        <w:rPr>
          <w:noProof/>
        </w:rPr>
        <w:t xml:space="preserve">          </w:t>
      </w:r>
      <w:r>
        <w:rPr>
          <w:noProof/>
          <w:position w:val="-12"/>
        </w:rPr>
        <w:object w:dxaOrig="2340" w:dyaOrig="360">
          <v:shape id="_x0000_i1659" type="#_x0000_t75" style="width:117pt;height:18pt" o:ole="">
            <v:imagedata r:id="rId1196" o:title=""/>
          </v:shape>
          <o:OLEObject Type="Embed" ProgID="Equation.3" ShapeID="_x0000_i1659" DrawAspect="Content" ObjectID="_1480582506" r:id="rId1197"/>
        </w:object>
      </w:r>
      <w:r>
        <w:rPr>
          <w:noProof/>
        </w:rPr>
        <w:t xml:space="preserve">         </w:t>
      </w:r>
      <w:r>
        <w:rPr>
          <w:noProof/>
        </w:rPr>
        <w:tab/>
      </w:r>
      <w:r>
        <w:rPr>
          <w:noProof/>
        </w:rPr>
        <w:tab/>
        <w:t>(154)</w:t>
      </w:r>
    </w:p>
    <w:p w:rsidR="00000000" w:rsidRDefault="00AC1C26">
      <w:pPr>
        <w:ind w:firstLine="284"/>
        <w:jc w:val="both"/>
        <w:rPr>
          <w:lang w:val="en-US"/>
        </w:rPr>
      </w:pPr>
      <w:r>
        <w:rPr>
          <w:lang w:val="en-US"/>
        </w:rPr>
        <w:t xml:space="preserve">             </w:t>
      </w:r>
      <w:r>
        <w:rPr>
          <w:position w:val="-58"/>
          <w:lang w:val="en-US"/>
        </w:rPr>
        <w:object w:dxaOrig="2000" w:dyaOrig="1020">
          <v:shape id="_x0000_i1660" type="#_x0000_t75" style="width:99.75pt;height:51pt" o:ole="">
            <v:imagedata r:id="rId1198" o:title=""/>
          </v:shape>
          <o:OLEObject Type="Embed" ProgID="Equation.3" ShapeID="_x0000_i1660" DrawAspect="Content" ObjectID="_1480582507" r:id="rId1199"/>
        </w:object>
      </w:r>
      <w:r>
        <w:rPr>
          <w:lang w:val="en-US"/>
        </w:rPr>
        <w:tab/>
      </w:r>
      <w:r>
        <w:rPr>
          <w:lang w:val="en-US"/>
        </w:rPr>
        <w:tab/>
      </w:r>
      <w:r>
        <w:rPr>
          <w:lang w:val="en-US"/>
        </w:rPr>
        <w:tab/>
        <w:t>(155)</w:t>
      </w:r>
    </w:p>
    <w:p w:rsidR="00000000" w:rsidRDefault="00AC1C26">
      <w:pPr>
        <w:ind w:firstLine="284"/>
        <w:jc w:val="both"/>
        <w:rPr>
          <w:noProof/>
        </w:rPr>
      </w:pPr>
      <w:r>
        <w:t>В формулах</w:t>
      </w:r>
      <w:r>
        <w:rPr>
          <w:noProof/>
        </w:rPr>
        <w:t xml:space="preserve"> (154)</w:t>
      </w:r>
      <w:r>
        <w:t xml:space="preserve"> и</w:t>
      </w:r>
      <w:r>
        <w:rPr>
          <w:noProof/>
        </w:rPr>
        <w:t xml:space="preserve"> (155): </w:t>
      </w:r>
    </w:p>
    <w:p w:rsidR="00000000" w:rsidRDefault="00AC1C26">
      <w:pPr>
        <w:ind w:firstLine="284"/>
        <w:jc w:val="both"/>
        <w:rPr>
          <w:lang w:val="en-US"/>
        </w:rPr>
      </w:pPr>
      <w:r>
        <w:rPr>
          <w:i/>
          <w:lang w:val="en-US"/>
        </w:rPr>
        <w:t>A</w:t>
      </w:r>
      <w:r>
        <w:rPr>
          <w:i/>
          <w:vertAlign w:val="subscript"/>
          <w:lang w:val="en-US"/>
        </w:rPr>
        <w:t>si</w:t>
      </w:r>
      <w:r>
        <w:rPr>
          <w:noProof/>
        </w:rPr>
        <w:t xml:space="preserve"> </w:t>
      </w:r>
      <w:r>
        <w:rPr>
          <w:noProof/>
        </w:rPr>
        <w:sym w:font="Arial" w:char="2014"/>
      </w:r>
      <w:r>
        <w:t xml:space="preserve"> площадь сечения</w:t>
      </w:r>
      <w:r>
        <w:rPr>
          <w:noProof/>
        </w:rPr>
        <w:t xml:space="preserve"> i-го</w:t>
      </w:r>
      <w:r>
        <w:t xml:space="preserve"> стержня продольной</w:t>
      </w:r>
      <w:r>
        <w:rPr>
          <w:lang w:val="en-US"/>
        </w:rPr>
        <w:t xml:space="preserve"> </w:t>
      </w:r>
      <w:r>
        <w:t xml:space="preserve">арматуры; </w:t>
      </w:r>
    </w:p>
    <w:p w:rsidR="00000000" w:rsidRDefault="00AC1C26">
      <w:pPr>
        <w:ind w:firstLine="284"/>
        <w:jc w:val="both"/>
        <w:rPr>
          <w:noProof/>
        </w:rPr>
      </w:pPr>
      <w:r>
        <w:rPr>
          <w:i/>
          <w:noProof/>
        </w:rPr>
        <w:lastRenderedPageBreak/>
        <w:sym w:font="Symbol" w:char="F078"/>
      </w:r>
      <w:r>
        <w:rPr>
          <w:i/>
          <w:noProof/>
          <w:vertAlign w:val="subscript"/>
        </w:rPr>
        <w:t>i</w:t>
      </w:r>
      <w:r>
        <w:rPr>
          <w:noProof/>
        </w:rPr>
        <w:t xml:space="preserve"> </w:t>
      </w:r>
      <w:r>
        <w:rPr>
          <w:noProof/>
        </w:rPr>
        <w:sym w:font="Arial" w:char="2014"/>
      </w:r>
      <w:r>
        <w:t xml:space="preserve"> относительная высота сжатой зоны бетона,</w:t>
      </w:r>
      <w:r>
        <w:rPr>
          <w:lang w:val="en-US"/>
        </w:rPr>
        <w:t xml:space="preserve"> </w:t>
      </w:r>
      <w:r>
        <w:t xml:space="preserve">равная </w:t>
      </w:r>
      <w:r>
        <w:rPr>
          <w:position w:val="-30"/>
        </w:rPr>
        <w:object w:dxaOrig="880" w:dyaOrig="680">
          <v:shape id="_x0000_i1661" type="#_x0000_t75" style="width:38.25pt;height:29.25pt" o:ole="">
            <v:imagedata r:id="rId1200" o:title=""/>
          </v:shape>
          <o:OLEObject Type="Embed" ProgID="Equation.3" ShapeID="_x0000_i1661" DrawAspect="Content" ObjectID="_1480582508" r:id="rId1201"/>
        </w:object>
      </w:r>
      <w:r>
        <w:t xml:space="preserve"> где</w:t>
      </w:r>
      <w:r>
        <w:rPr>
          <w:lang w:val="en-US"/>
        </w:rPr>
        <w:t xml:space="preserve"> </w:t>
      </w:r>
      <w:r>
        <w:rPr>
          <w:i/>
          <w:lang w:val="en-US"/>
        </w:rPr>
        <w:t>h</w:t>
      </w:r>
      <w:r>
        <w:rPr>
          <w:vertAlign w:val="subscript"/>
          <w:lang w:val="en-US"/>
        </w:rPr>
        <w:t>0</w:t>
      </w:r>
      <w:r>
        <w:rPr>
          <w:i/>
          <w:vertAlign w:val="subscript"/>
          <w:lang w:val="en-US"/>
        </w:rPr>
        <w:t>i</w:t>
      </w:r>
      <w:r>
        <w:rPr>
          <w:i/>
          <w:noProof/>
        </w:rPr>
        <w:t xml:space="preserve"> </w:t>
      </w:r>
      <w:r>
        <w:rPr>
          <w:i/>
          <w:noProof/>
        </w:rPr>
        <w:sym w:font="Arial" w:char="2014"/>
      </w:r>
      <w:r>
        <w:t xml:space="preserve"> расстояние от</w:t>
      </w:r>
      <w:r>
        <w:rPr>
          <w:lang w:val="en-US"/>
        </w:rPr>
        <w:t xml:space="preserve"> </w:t>
      </w:r>
      <w:r>
        <w:t xml:space="preserve">оси, проходящей через центр тяжести сечения рассматриваемого </w:t>
      </w:r>
      <w:r>
        <w:rPr>
          <w:i/>
          <w:lang w:val="en-US"/>
        </w:rPr>
        <w:t>i</w:t>
      </w:r>
      <w:r>
        <w:t>-го стержня и параллельной прямой, ограничивающей сжатую зону, до наиболее удаленной точки сжатой зоны сечения (см. черт.</w:t>
      </w:r>
      <w:r>
        <w:rPr>
          <w:noProof/>
        </w:rPr>
        <w:t xml:space="preserve"> 45); </w:t>
      </w:r>
    </w:p>
    <w:p w:rsidR="00000000" w:rsidRDefault="00AC1C26">
      <w:pPr>
        <w:ind w:firstLine="284"/>
        <w:jc w:val="both"/>
        <w:rPr>
          <w:noProof/>
        </w:rPr>
      </w:pPr>
      <w:r>
        <w:rPr>
          <w:noProof/>
        </w:rPr>
        <w:sym w:font="Symbol" w:char="F077"/>
      </w:r>
      <w:r>
        <w:rPr>
          <w:i/>
          <w:noProof/>
        </w:rPr>
        <w:t xml:space="preserve"> </w:t>
      </w:r>
      <w:r>
        <w:rPr>
          <w:i/>
          <w:noProof/>
        </w:rPr>
        <w:sym w:font="Arial" w:char="2014"/>
      </w:r>
      <w:r>
        <w:t xml:space="preserve"> характеристика сжатой зоны бетона, определяемая по формулам</w:t>
      </w:r>
      <w:r>
        <w:rPr>
          <w:noProof/>
        </w:rPr>
        <w:t xml:space="preserve"> (15)</w:t>
      </w:r>
      <w:r>
        <w:t xml:space="preserve"> или</w:t>
      </w:r>
      <w:r>
        <w:rPr>
          <w:noProof/>
        </w:rPr>
        <w:t xml:space="preserve"> (104); </w:t>
      </w:r>
    </w:p>
    <w:p w:rsidR="00000000" w:rsidRDefault="00AC1C26">
      <w:pPr>
        <w:ind w:firstLine="284"/>
        <w:jc w:val="both"/>
      </w:pPr>
      <w:r>
        <w:rPr>
          <w:i/>
          <w:lang w:val="en-US"/>
        </w:rPr>
        <w:sym w:font="Symbol" w:char="F073"/>
      </w:r>
      <w:r>
        <w:rPr>
          <w:i/>
          <w:vertAlign w:val="subscript"/>
          <w:lang w:val="en-US"/>
        </w:rPr>
        <w:t>sc,u</w:t>
      </w:r>
      <w:r>
        <w:rPr>
          <w:lang w:val="en-US"/>
        </w:rPr>
        <w:t xml:space="preserve"> </w:t>
      </w:r>
      <w:r>
        <w:rPr>
          <w:lang w:val="en-US"/>
        </w:rPr>
        <w:sym w:font="Arial" w:char="2014"/>
      </w:r>
      <w:r>
        <w:rPr>
          <w:lang w:val="en-US"/>
        </w:rPr>
        <w:t xml:space="preserve"> </w:t>
      </w:r>
      <w:r>
        <w:t>см.</w:t>
      </w:r>
      <w:r>
        <w:rPr>
          <w:lang w:val="en-US"/>
        </w:rPr>
        <w:t xml:space="preserve"> </w:t>
      </w:r>
      <w:r>
        <w:t>пп.</w:t>
      </w:r>
      <w:r>
        <w:rPr>
          <w:lang w:val="en-US"/>
        </w:rPr>
        <w:t xml:space="preserve"> </w:t>
      </w:r>
      <w:r>
        <w:t>3.14</w:t>
      </w:r>
      <w:r>
        <w:rPr>
          <w:lang w:val="en-US"/>
        </w:rPr>
        <w:t xml:space="preserve"> </w:t>
      </w:r>
      <w:r>
        <w:t>и</w:t>
      </w:r>
      <w:r>
        <w:rPr>
          <w:lang w:val="en-US"/>
        </w:rPr>
        <w:t xml:space="preserve"> </w:t>
      </w:r>
      <w:r>
        <w:t>3.59.</w:t>
      </w:r>
    </w:p>
    <w:p w:rsidR="00000000" w:rsidRDefault="00AC1C26">
      <w:pPr>
        <w:ind w:firstLine="284"/>
        <w:jc w:val="center"/>
        <w:rPr>
          <w:b/>
        </w:rPr>
      </w:pPr>
      <w:r>
        <w:rPr>
          <w:b/>
          <w:lang w:val="en-US"/>
        </w:rPr>
        <w:pict>
          <v:shape id="_x0000_i1662" type="#_x0000_t75" style="width:402pt;height:233.25pt">
            <v:imagedata r:id="rId1202" o:title=""/>
          </v:shape>
        </w:pict>
      </w:r>
    </w:p>
    <w:p w:rsidR="00000000" w:rsidRDefault="00AC1C26">
      <w:pPr>
        <w:ind w:firstLine="284"/>
        <w:jc w:val="center"/>
        <w:rPr>
          <w:b/>
        </w:rPr>
      </w:pPr>
      <w:r>
        <w:rPr>
          <w:b/>
        </w:rPr>
        <w:pict>
          <v:shape id="_x0000_i1663" type="#_x0000_t75" style="width:393.75pt;height:228pt">
            <v:imagedata r:id="rId1203" o:title=""/>
          </v:shape>
        </w:pict>
      </w:r>
    </w:p>
    <w:p w:rsidR="00000000" w:rsidRDefault="00AC1C26">
      <w:pPr>
        <w:ind w:firstLine="284"/>
        <w:jc w:val="center"/>
        <w:rPr>
          <w:b/>
          <w:lang w:val="en-US"/>
        </w:rPr>
      </w:pPr>
      <w:r>
        <w:rPr>
          <w:b/>
        </w:rPr>
        <w:lastRenderedPageBreak/>
        <w:pict>
          <v:shape id="_x0000_i1664" type="#_x0000_t75" style="width:388.5pt;height:222.75pt">
            <v:imagedata r:id="rId1204" o:title=""/>
          </v:shape>
        </w:pict>
      </w:r>
    </w:p>
    <w:p w:rsidR="00000000" w:rsidRDefault="00AC1C26">
      <w:pPr>
        <w:ind w:firstLine="284"/>
        <w:jc w:val="center"/>
        <w:rPr>
          <w:lang w:val="en-US"/>
        </w:rPr>
      </w:pPr>
      <w:r>
        <w:t>Черт.</w:t>
      </w:r>
      <w:r>
        <w:rPr>
          <w:noProof/>
        </w:rPr>
        <w:t xml:space="preserve"> 44.</w:t>
      </w:r>
      <w:r>
        <w:t xml:space="preserve"> Граф</w:t>
      </w:r>
      <w:r>
        <w:t>ики несущей способности элементов</w:t>
      </w:r>
    </w:p>
    <w:p w:rsidR="00000000" w:rsidRDefault="00AC1C26">
      <w:pPr>
        <w:ind w:firstLine="284"/>
        <w:jc w:val="center"/>
        <w:rPr>
          <w:lang w:val="en-US"/>
        </w:rPr>
      </w:pPr>
      <w:r>
        <w:t xml:space="preserve">симметричного двутаврового сечения, работающих </w:t>
      </w:r>
    </w:p>
    <w:p w:rsidR="00000000" w:rsidRDefault="00AC1C26">
      <w:pPr>
        <w:ind w:firstLine="284"/>
        <w:jc w:val="center"/>
      </w:pPr>
      <w:r>
        <w:t>на косое внецентренное сжатие</w:t>
      </w:r>
    </w:p>
    <w:p w:rsidR="00000000" w:rsidRDefault="00AC1C26">
      <w:pPr>
        <w:ind w:firstLine="284"/>
        <w:jc w:val="center"/>
        <w:rPr>
          <w:b/>
          <w:lang w:val="en-US"/>
        </w:rPr>
      </w:pPr>
      <w:r>
        <w:rPr>
          <w:i/>
        </w:rPr>
        <w:t xml:space="preserve">а </w:t>
      </w:r>
      <w:r>
        <w:sym w:font="Arial" w:char="2014"/>
      </w:r>
      <w:r>
        <w:t xml:space="preserve"> при </w:t>
      </w:r>
      <w:r>
        <w:sym w:font="Symbol" w:char="F061"/>
      </w:r>
      <w:r>
        <w:rPr>
          <w:i/>
          <w:vertAlign w:val="subscript"/>
          <w:lang w:val="en-US"/>
        </w:rPr>
        <w:t xml:space="preserve">s </w:t>
      </w:r>
      <w:r>
        <w:rPr>
          <w:lang w:val="en-US"/>
        </w:rPr>
        <w:t>=</w:t>
      </w:r>
      <w:r>
        <w:t xml:space="preserve"> </w:t>
      </w:r>
      <w:r>
        <w:rPr>
          <w:lang w:val="en-US"/>
        </w:rPr>
        <w:t>0,</w:t>
      </w:r>
      <w:r>
        <w:t xml:space="preserve">2; </w:t>
      </w:r>
      <w:r>
        <w:rPr>
          <w:i/>
        </w:rPr>
        <w:t>б</w:t>
      </w:r>
      <w:r>
        <w:t xml:space="preserve"> </w:t>
      </w:r>
      <w:r>
        <w:sym w:font="Arial" w:char="2014"/>
      </w:r>
      <w:r>
        <w:t xml:space="preserve"> при </w:t>
      </w:r>
      <w:r>
        <w:sym w:font="Symbol" w:char="F061"/>
      </w:r>
      <w:r>
        <w:rPr>
          <w:i/>
          <w:vertAlign w:val="subscript"/>
          <w:lang w:val="en-US"/>
        </w:rPr>
        <w:t>s</w:t>
      </w:r>
      <w:r>
        <w:rPr>
          <w:i/>
          <w:vertAlign w:val="subscript"/>
        </w:rPr>
        <w:t xml:space="preserve">  </w:t>
      </w:r>
      <w:r>
        <w:t xml:space="preserve">= 0,6; </w:t>
      </w:r>
      <w:r>
        <w:rPr>
          <w:i/>
        </w:rPr>
        <w:t>в</w:t>
      </w:r>
      <w:r>
        <w:t xml:space="preserve"> </w:t>
      </w:r>
      <w:r>
        <w:sym w:font="Arial" w:char="2014"/>
      </w:r>
      <w:r>
        <w:t xml:space="preserve"> при </w:t>
      </w:r>
      <w:r>
        <w:sym w:font="Symbol" w:char="F061"/>
      </w:r>
      <w:r>
        <w:rPr>
          <w:i/>
          <w:vertAlign w:val="subscript"/>
          <w:lang w:val="en-US"/>
        </w:rPr>
        <w:t>s</w:t>
      </w:r>
      <w:r>
        <w:rPr>
          <w:i/>
          <w:vertAlign w:val="subscript"/>
        </w:rPr>
        <w:t xml:space="preserve"> </w:t>
      </w:r>
      <w:r>
        <w:t xml:space="preserve">= 1,0; </w:t>
      </w:r>
      <w:r>
        <w:rPr>
          <w:i/>
        </w:rPr>
        <w:t>г</w:t>
      </w:r>
      <w:r>
        <w:t xml:space="preserve"> </w:t>
      </w:r>
      <w:r>
        <w:sym w:font="Arial" w:char="2014"/>
      </w:r>
      <w:r>
        <w:t xml:space="preserve"> при </w:t>
      </w:r>
      <w:r>
        <w:sym w:font="Symbol" w:char="F061"/>
      </w:r>
      <w:r>
        <w:rPr>
          <w:i/>
          <w:vertAlign w:val="subscript"/>
          <w:lang w:val="en-US"/>
        </w:rPr>
        <w:t>s</w:t>
      </w:r>
      <w:r>
        <w:rPr>
          <w:i/>
          <w:vertAlign w:val="subscript"/>
        </w:rPr>
        <w:t xml:space="preserve"> </w:t>
      </w:r>
      <w:r>
        <w:t xml:space="preserve">= 1,4 </w:t>
      </w:r>
      <w:r>
        <w:rPr>
          <w:position w:val="-32"/>
        </w:rPr>
        <w:object w:dxaOrig="1960" w:dyaOrig="760">
          <v:shape id="_x0000_i1665" type="#_x0000_t75" style="width:84.75pt;height:33pt" o:ole="">
            <v:imagedata r:id="rId1205" o:title=""/>
          </v:shape>
          <o:OLEObject Type="Embed" ProgID="Equation.3" ShapeID="_x0000_i1665" DrawAspect="Content" ObjectID="_1480582509" r:id="rId1206"/>
        </w:object>
      </w:r>
    </w:p>
    <w:p w:rsidR="00000000" w:rsidRDefault="00AC1C26">
      <w:pPr>
        <w:ind w:firstLine="284"/>
        <w:jc w:val="center"/>
        <w:rPr>
          <w:b/>
        </w:rPr>
      </w:pPr>
      <w:r>
        <w:rPr>
          <w:i/>
        </w:rPr>
        <w:t xml:space="preserve">д </w:t>
      </w:r>
      <w:r>
        <w:sym w:font="Arial" w:char="2014"/>
      </w:r>
      <w:r>
        <w:t xml:space="preserve"> при </w:t>
      </w:r>
      <w:r>
        <w:sym w:font="Symbol" w:char="F061"/>
      </w:r>
      <w:r>
        <w:rPr>
          <w:i/>
          <w:vertAlign w:val="subscript"/>
          <w:lang w:val="en-US"/>
        </w:rPr>
        <w:t>s</w:t>
      </w:r>
      <w:r>
        <w:rPr>
          <w:i/>
          <w:vertAlign w:val="subscript"/>
        </w:rPr>
        <w:t xml:space="preserve"> </w:t>
      </w:r>
      <w:r>
        <w:t xml:space="preserve">= 1,8; </w:t>
      </w:r>
      <w:r>
        <w:rPr>
          <w:i/>
        </w:rPr>
        <w:t>е</w:t>
      </w:r>
      <w:r>
        <w:t xml:space="preserve"> </w:t>
      </w:r>
      <w:r>
        <w:sym w:font="Arial" w:char="2014"/>
      </w:r>
      <w:r>
        <w:t xml:space="preserve"> при </w:t>
      </w:r>
      <w:r>
        <w:sym w:font="Symbol" w:char="F061"/>
      </w:r>
      <w:r>
        <w:rPr>
          <w:i/>
          <w:vertAlign w:val="subscript"/>
          <w:lang w:val="en-US"/>
        </w:rPr>
        <w:t>s</w:t>
      </w:r>
      <w:r>
        <w:rPr>
          <w:i/>
          <w:vertAlign w:val="subscript"/>
        </w:rPr>
        <w:t xml:space="preserve"> </w:t>
      </w:r>
      <w:r>
        <w:t xml:space="preserve">= 2,8 </w:t>
      </w:r>
      <w:r>
        <w:rPr>
          <w:position w:val="-32"/>
        </w:rPr>
        <w:object w:dxaOrig="1960" w:dyaOrig="760">
          <v:shape id="_x0000_i1666" type="#_x0000_t75" style="width:85.5pt;height:33pt" o:ole="">
            <v:imagedata r:id="rId1207" o:title=""/>
          </v:shape>
          <o:OLEObject Type="Embed" ProgID="Equation.3" ShapeID="_x0000_i1666" DrawAspect="Content" ObjectID="_1480582510" r:id="rId1208"/>
        </w:object>
      </w:r>
    </w:p>
    <w:p w:rsidR="00000000" w:rsidRDefault="00AC1C26">
      <w:pPr>
        <w:ind w:firstLine="284"/>
        <w:jc w:val="center"/>
      </w:pPr>
      <w:r>
        <w:pict>
          <v:shape id="_x0000_i1667" type="#_x0000_t75" style="width:348.75pt;height:221.25pt">
            <v:imagedata r:id="rId1209" o:title=""/>
          </v:shape>
        </w:pict>
      </w:r>
    </w:p>
    <w:p w:rsidR="00000000" w:rsidRDefault="00AC1C26">
      <w:pPr>
        <w:ind w:firstLine="284"/>
        <w:jc w:val="center"/>
      </w:pPr>
      <w:r>
        <w:t>Черт.</w:t>
      </w:r>
      <w:r>
        <w:rPr>
          <w:noProof/>
        </w:rPr>
        <w:t xml:space="preserve"> 45.</w:t>
      </w:r>
      <w:r>
        <w:t xml:space="preserve"> Схема усилий и эпюра напряжении в сечении, нормальном к продольной оси железобетонного элемента, в общем случае расчета по прочности</w:t>
      </w:r>
    </w:p>
    <w:p w:rsidR="00000000" w:rsidRDefault="00AC1C26">
      <w:pPr>
        <w:ind w:firstLine="284"/>
        <w:jc w:val="center"/>
      </w:pPr>
      <w:r>
        <w:rPr>
          <w:i/>
          <w:lang w:val="en-US"/>
        </w:rPr>
        <w:t xml:space="preserve">I </w:t>
      </w:r>
      <w:r>
        <w:rPr>
          <w:i/>
          <w:lang w:val="en-US"/>
        </w:rPr>
        <w:sym w:font="Arial" w:char="2013"/>
      </w:r>
      <w:r>
        <w:rPr>
          <w:i/>
          <w:lang w:val="en-US"/>
        </w:rPr>
        <w:t xml:space="preserve"> I</w:t>
      </w:r>
      <w:r>
        <w:rPr>
          <w:noProof/>
        </w:rPr>
        <w:t xml:space="preserve"> </w:t>
      </w:r>
      <w:r>
        <w:rPr>
          <w:noProof/>
        </w:rPr>
        <w:sym w:font="Arial" w:char="2014"/>
      </w:r>
      <w:r>
        <w:t xml:space="preserve"> плоскость, параллельная плоскости действия изгибающего момента, или плоскость, проходящая че</w:t>
      </w:r>
      <w:r>
        <w:t xml:space="preserve">рез точки приложения продольной силы и равнодействующих внутренних сжимающих и растягивающих усилий; </w:t>
      </w:r>
      <w:r>
        <w:rPr>
          <w:i/>
        </w:rPr>
        <w:t>А</w:t>
      </w:r>
      <w:r>
        <w:rPr>
          <w:i/>
          <w:noProof/>
        </w:rPr>
        <w:t xml:space="preserve"> —</w:t>
      </w:r>
      <w:r>
        <w:t xml:space="preserve"> точка приложения равнодействующих усилий в сжатой арматуре и в бетоне сжатой зоны; </w:t>
      </w:r>
      <w:r>
        <w:rPr>
          <w:i/>
        </w:rPr>
        <w:t>Б</w:t>
      </w:r>
      <w:r>
        <w:rPr>
          <w:i/>
          <w:noProof/>
        </w:rPr>
        <w:t xml:space="preserve"> </w:t>
      </w:r>
      <w:r>
        <w:rPr>
          <w:i/>
          <w:noProof/>
        </w:rPr>
        <w:sym w:font="Arial" w:char="2014"/>
      </w:r>
      <w:r>
        <w:t xml:space="preserve"> то же, в растянутой арматуре;</w:t>
      </w:r>
      <w:r>
        <w:rPr>
          <w:lang w:val="en-US"/>
        </w:rPr>
        <w:t xml:space="preserve"> </w:t>
      </w:r>
      <w:r>
        <w:rPr>
          <w:i/>
          <w:noProof/>
        </w:rPr>
        <w:t xml:space="preserve">1 </w:t>
      </w:r>
      <w:r>
        <w:rPr>
          <w:i/>
          <w:noProof/>
        </w:rPr>
        <w:sym w:font="Arial" w:char="2013"/>
      </w:r>
      <w:r>
        <w:rPr>
          <w:i/>
          <w:noProof/>
        </w:rPr>
        <w:t xml:space="preserve"> 8 —</w:t>
      </w:r>
      <w:r>
        <w:t xml:space="preserve"> стержни</w:t>
      </w:r>
    </w:p>
    <w:p w:rsidR="00000000" w:rsidRDefault="00AC1C26">
      <w:pPr>
        <w:ind w:firstLine="284"/>
        <w:jc w:val="center"/>
      </w:pPr>
    </w:p>
    <w:p w:rsidR="00000000" w:rsidRDefault="00AC1C26">
      <w:pPr>
        <w:ind w:firstLine="284"/>
        <w:jc w:val="both"/>
        <w:rPr>
          <w:i/>
          <w:lang w:val="en-US"/>
        </w:rPr>
      </w:pPr>
      <w:r>
        <w:t xml:space="preserve">Напряжение </w:t>
      </w:r>
      <w:r>
        <w:rPr>
          <w:i/>
        </w:rPr>
        <w:sym w:font="Symbol" w:char="F073"/>
      </w:r>
      <w:r>
        <w:rPr>
          <w:i/>
          <w:vertAlign w:val="subscript"/>
          <w:lang w:val="en-US"/>
        </w:rPr>
        <w:t>si</w:t>
      </w:r>
      <w:r>
        <w:t xml:space="preserve"> вводится в расчетные формулы со своим знаком, полученным при расчете по формуле</w:t>
      </w:r>
      <w:r>
        <w:rPr>
          <w:noProof/>
        </w:rPr>
        <w:t xml:space="preserve"> (155),</w:t>
      </w:r>
      <w:r>
        <w:t xml:space="preserve"> при этом напряжения со знаком </w:t>
      </w:r>
      <w:r>
        <w:sym w:font="Arial" w:char="201E"/>
      </w:r>
      <w:r>
        <w:t>плюс" означают растягивающие напряжения и принимаются не более</w:t>
      </w:r>
      <w:r>
        <w:rPr>
          <w:lang w:val="en-US"/>
        </w:rPr>
        <w:t xml:space="preserve"> </w:t>
      </w:r>
      <w:r>
        <w:rPr>
          <w:i/>
          <w:lang w:val="en-US"/>
        </w:rPr>
        <w:t>R</w:t>
      </w:r>
      <w:r>
        <w:rPr>
          <w:i/>
          <w:vertAlign w:val="subscript"/>
          <w:lang w:val="en-US"/>
        </w:rPr>
        <w:t>si</w:t>
      </w:r>
      <w:r>
        <w:rPr>
          <w:lang w:val="en-US"/>
        </w:rPr>
        <w:t>,</w:t>
      </w:r>
      <w:r>
        <w:t xml:space="preserve"> а напряжения со знаком </w:t>
      </w:r>
      <w:r>
        <w:sym w:font="Arial" w:char="201E"/>
      </w:r>
      <w:r>
        <w:t>минус"</w:t>
      </w:r>
      <w:r>
        <w:rPr>
          <w:noProof/>
        </w:rPr>
        <w:t xml:space="preserve"> —</w:t>
      </w:r>
      <w:r>
        <w:t xml:space="preserve"> сжимающие напряжения и принимаются по а</w:t>
      </w:r>
      <w:r>
        <w:t>бсолютной величине не более</w:t>
      </w:r>
      <w:r>
        <w:rPr>
          <w:lang w:val="en-US"/>
        </w:rPr>
        <w:t xml:space="preserve"> </w:t>
      </w:r>
      <w:r>
        <w:rPr>
          <w:i/>
          <w:lang w:val="en-US"/>
        </w:rPr>
        <w:t>R</w:t>
      </w:r>
      <w:r>
        <w:rPr>
          <w:i/>
          <w:vertAlign w:val="subscript"/>
          <w:lang w:val="en-US"/>
        </w:rPr>
        <w:t>sc</w:t>
      </w:r>
      <w:r>
        <w:rPr>
          <w:lang w:val="en-US"/>
        </w:rPr>
        <w:t>.</w:t>
      </w:r>
    </w:p>
    <w:p w:rsidR="00000000" w:rsidRDefault="00AC1C26">
      <w:pPr>
        <w:ind w:firstLine="284"/>
        <w:jc w:val="both"/>
        <w:rPr>
          <w:noProof/>
        </w:rPr>
      </w:pPr>
      <w:r>
        <w:lastRenderedPageBreak/>
        <w:t>Для определения положения границы сжатой зоны при косом внецентренном сжатии кроме использования формул</w:t>
      </w:r>
      <w:r>
        <w:rPr>
          <w:noProof/>
        </w:rPr>
        <w:t xml:space="preserve"> (154)</w:t>
      </w:r>
      <w:r>
        <w:t xml:space="preserve"> и</w:t>
      </w:r>
      <w:r>
        <w:rPr>
          <w:noProof/>
        </w:rPr>
        <w:t xml:space="preserve"> (155)</w:t>
      </w:r>
      <w:r>
        <w:t xml:space="preserve"> требуется соблюдение дополнительного условия: точки приложения внешней продольной силы, равнодействующей сжимающих усилий в бетоне и арматуре и равнодействующей усилий в растянутой арматуре должны лежать на одной прямой (см. черт.</w:t>
      </w:r>
      <w:r>
        <w:rPr>
          <w:noProof/>
        </w:rPr>
        <w:t xml:space="preserve"> 45) .</w:t>
      </w:r>
    </w:p>
    <w:p w:rsidR="00000000" w:rsidRDefault="00AC1C26">
      <w:pPr>
        <w:ind w:firstLine="284"/>
        <w:jc w:val="both"/>
      </w:pPr>
      <w:r>
        <w:t>Если в сечении можно выявить характерную ось (например, ось симметрии или ось ребра Г-образного сечения)</w:t>
      </w:r>
      <w:r>
        <w:rPr>
          <w:noProof/>
        </w:rPr>
        <w:t>,</w:t>
      </w:r>
      <w:r>
        <w:t xml:space="preserve"> при косом внецентр</w:t>
      </w:r>
      <w:r>
        <w:t>енном сжатии вместо соблюдения вышеуказанного дополнительного условия рекомендуется производить расчет</w:t>
      </w:r>
      <w:r>
        <w:rPr>
          <w:lang w:val="en-US"/>
        </w:rPr>
        <w:t xml:space="preserve"> </w:t>
      </w:r>
      <w:r>
        <w:t>из двух условий: из условия</w:t>
      </w:r>
      <w:r>
        <w:rPr>
          <w:noProof/>
        </w:rPr>
        <w:t xml:space="preserve"> (153),</w:t>
      </w:r>
      <w:r>
        <w:t xml:space="preserve"> определяя значения </w:t>
      </w:r>
      <w:r>
        <w:rPr>
          <w:position w:val="-6"/>
        </w:rPr>
        <w:object w:dxaOrig="200" w:dyaOrig="260">
          <v:shape id="_x0000_i1668" type="#_x0000_t75" style="width:9.75pt;height:12.75pt" o:ole="">
            <v:imagedata r:id="rId1210" o:title=""/>
          </v:shape>
          <o:OLEObject Type="Embed" ProgID="Equation.3" ShapeID="_x0000_i1668" DrawAspect="Content" ObjectID="_1480582511" r:id="rId1211"/>
        </w:object>
      </w:r>
      <w:r>
        <w:t>,</w:t>
      </w:r>
      <w:r>
        <w:rPr>
          <w:lang w:val="en-US"/>
        </w:rPr>
        <w:t xml:space="preserve"> </w:t>
      </w:r>
      <w:r>
        <w:rPr>
          <w:i/>
          <w:lang w:val="en-US"/>
        </w:rPr>
        <w:t>S</w:t>
      </w:r>
      <w:r>
        <w:rPr>
          <w:i/>
          <w:vertAlign w:val="subscript"/>
          <w:lang w:val="en-US"/>
        </w:rPr>
        <w:t>b</w:t>
      </w:r>
      <w:r>
        <w:t xml:space="preserve"> и</w:t>
      </w:r>
      <w:r>
        <w:rPr>
          <w:lang w:val="en-US"/>
        </w:rPr>
        <w:t xml:space="preserve"> </w:t>
      </w:r>
      <w:r>
        <w:rPr>
          <w:i/>
          <w:lang w:val="en-US"/>
        </w:rPr>
        <w:t>S</w:t>
      </w:r>
      <w:r>
        <w:rPr>
          <w:i/>
          <w:vertAlign w:val="subscript"/>
          <w:lang w:val="en-US"/>
        </w:rPr>
        <w:t>si</w:t>
      </w:r>
      <w:r>
        <w:t xml:space="preserve"> относительно оси </w:t>
      </w:r>
      <w:r>
        <w:rPr>
          <w:i/>
        </w:rPr>
        <w:t>х</w:t>
      </w:r>
      <w:r>
        <w:t>, проходящей через центр наиболее растянутого стержня параллельно указанной характерной оси, и из того же условия</w:t>
      </w:r>
      <w:r>
        <w:rPr>
          <w:noProof/>
        </w:rPr>
        <w:t xml:space="preserve"> (153),</w:t>
      </w:r>
      <w:r>
        <w:t xml:space="preserve"> определяя значения </w:t>
      </w:r>
      <w:r>
        <w:rPr>
          <w:position w:val="-6"/>
        </w:rPr>
        <w:object w:dxaOrig="200" w:dyaOrig="260">
          <v:shape id="_x0000_i1669" type="#_x0000_t75" style="width:9.75pt;height:12.75pt" o:ole="">
            <v:imagedata r:id="rId1212" o:title=""/>
          </v:shape>
          <o:OLEObject Type="Embed" ProgID="Equation.3" ShapeID="_x0000_i1669" DrawAspect="Content" ObjectID="_1480582512" r:id="rId1213"/>
        </w:object>
      </w:r>
      <w:r>
        <w:t>,</w:t>
      </w:r>
      <w:r>
        <w:rPr>
          <w:i/>
          <w:lang w:val="en-US"/>
        </w:rPr>
        <w:t xml:space="preserve"> S</w:t>
      </w:r>
      <w:r>
        <w:rPr>
          <w:i/>
          <w:vertAlign w:val="subscript"/>
          <w:lang w:val="en-US"/>
        </w:rPr>
        <w:t>b</w:t>
      </w:r>
      <w:r>
        <w:t xml:space="preserve"> и</w:t>
      </w:r>
      <w:r>
        <w:rPr>
          <w:lang w:val="en-US"/>
        </w:rPr>
        <w:t xml:space="preserve"> </w:t>
      </w:r>
      <w:r>
        <w:rPr>
          <w:i/>
          <w:lang w:val="en-US"/>
        </w:rPr>
        <w:t>S</w:t>
      </w:r>
      <w:r>
        <w:rPr>
          <w:i/>
          <w:vertAlign w:val="subscript"/>
          <w:lang w:val="en-US"/>
        </w:rPr>
        <w:t>si</w:t>
      </w:r>
      <w:r>
        <w:rPr>
          <w:i/>
          <w:lang w:val="en-US"/>
        </w:rPr>
        <w:t xml:space="preserve"> </w:t>
      </w:r>
      <w:r>
        <w:t xml:space="preserve">относительно оси </w:t>
      </w:r>
      <w:r>
        <w:rPr>
          <w:i/>
        </w:rPr>
        <w:t>у</w:t>
      </w:r>
      <w:r>
        <w:t xml:space="preserve">, пересекающей под прямым утлом ось </w:t>
      </w:r>
      <w:r>
        <w:rPr>
          <w:i/>
        </w:rPr>
        <w:t xml:space="preserve">х </w:t>
      </w:r>
      <w:r>
        <w:t>в центре наиболее растянутого стержня. При этом положение прямой, огранич</w:t>
      </w:r>
      <w:r>
        <w:t>ивающей сжатую зону, подбирается последовательными приближениями из уравнений</w:t>
      </w:r>
      <w:r>
        <w:rPr>
          <w:noProof/>
        </w:rPr>
        <w:t xml:space="preserve"> (154)</w:t>
      </w:r>
      <w:r>
        <w:t xml:space="preserve"> и</w:t>
      </w:r>
      <w:r>
        <w:rPr>
          <w:noProof/>
        </w:rPr>
        <w:t xml:space="preserve"> (155),</w:t>
      </w:r>
      <w:r>
        <w:t xml:space="preserve"> принимая угол наклона этой прямой</w:t>
      </w:r>
      <w:r>
        <w:rPr>
          <w:lang w:val="en-US"/>
        </w:rPr>
        <w:t xml:space="preserve"> </w:t>
      </w:r>
      <w:r>
        <w:rPr>
          <w:i/>
          <w:lang w:val="en-US"/>
        </w:rPr>
        <w:sym w:font="Symbol" w:char="F071"/>
      </w:r>
      <w:r>
        <w:t xml:space="preserve"> постоянным и равным углу наклона нейтральной оси, определенному как для упругого материала.</w:t>
      </w:r>
    </w:p>
    <w:p w:rsidR="00000000" w:rsidRDefault="00AC1C26">
      <w:pPr>
        <w:ind w:firstLine="284"/>
        <w:jc w:val="both"/>
      </w:pPr>
      <w:r>
        <w:t>Прочность сечения будет обеспечена лишь при соблюдении условия</w:t>
      </w:r>
      <w:r>
        <w:rPr>
          <w:noProof/>
        </w:rPr>
        <w:t xml:space="preserve"> (153)</w:t>
      </w:r>
      <w:r>
        <w:t xml:space="preserve"> относительно обеих осей (</w:t>
      </w:r>
      <w:r>
        <w:rPr>
          <w:i/>
        </w:rPr>
        <w:t>х</w:t>
      </w:r>
      <w:r>
        <w:t xml:space="preserve"> и </w:t>
      </w:r>
      <w:r>
        <w:rPr>
          <w:i/>
        </w:rPr>
        <w:t>у</w:t>
      </w:r>
      <w:r>
        <w:t>)</w:t>
      </w:r>
      <w:r>
        <w:rPr>
          <w:noProof/>
        </w:rPr>
        <w:t>.</w:t>
      </w:r>
      <w:r>
        <w:t xml:space="preserve"> Если при обеих проверках условие </w:t>
      </w:r>
      <w:r>
        <w:rPr>
          <w:noProof/>
        </w:rPr>
        <w:t>(153)</w:t>
      </w:r>
      <w:r>
        <w:t xml:space="preserve"> не соблюдается, прочность не обеспечена и следует увеличить армирование, размеры сечения или повысить класс бетона. Если условие соблюдается только от</w:t>
      </w:r>
      <w:r>
        <w:t xml:space="preserve">носительно одной оси, следует снова определить очертание сжатой зоны при другом угле </w:t>
      </w:r>
      <w:r>
        <w:rPr>
          <w:i/>
          <w:noProof/>
        </w:rPr>
        <w:sym w:font="Symbol" w:char="F071"/>
      </w:r>
      <w:r>
        <w:t xml:space="preserve"> и произвести повторно аналогичный расчет.</w:t>
      </w:r>
    </w:p>
    <w:p w:rsidR="00000000" w:rsidRDefault="00AC1C26">
      <w:pPr>
        <w:ind w:firstLine="284"/>
        <w:jc w:val="both"/>
        <w:rPr>
          <w:i/>
        </w:rPr>
      </w:pPr>
    </w:p>
    <w:p w:rsidR="00000000" w:rsidRDefault="00AC1C26">
      <w:pPr>
        <w:ind w:firstLine="284"/>
        <w:jc w:val="center"/>
        <w:rPr>
          <w:i/>
        </w:rPr>
      </w:pPr>
      <w:r>
        <w:rPr>
          <w:i/>
        </w:rPr>
        <w:t>ПРИМЕРЫ РАСЧЕТА</w:t>
      </w:r>
    </w:p>
    <w:p w:rsidR="00000000" w:rsidRDefault="00AC1C26">
      <w:pPr>
        <w:ind w:firstLine="284"/>
        <w:jc w:val="center"/>
      </w:pPr>
      <w:r>
        <w:t>ПРЯМОУГОЛЬНЫЕ СЕЧЕНИЯ С СИММЕТРИЧНОЙ АРМАТУРОЙ</w:t>
      </w:r>
    </w:p>
    <w:p w:rsidR="00000000" w:rsidRDefault="00AC1C26">
      <w:pPr>
        <w:ind w:firstLine="284"/>
        <w:jc w:val="center"/>
      </w:pPr>
    </w:p>
    <w:p w:rsidR="00000000" w:rsidRDefault="00AC1C26">
      <w:pPr>
        <w:ind w:firstLine="284"/>
        <w:jc w:val="both"/>
        <w:rPr>
          <w:lang w:val="en-US"/>
        </w:rPr>
      </w:pPr>
      <w:r>
        <w:rPr>
          <w:b/>
        </w:rPr>
        <w:t>Пример</w:t>
      </w:r>
      <w:r>
        <w:rPr>
          <w:noProof/>
        </w:rPr>
        <w:t xml:space="preserve"> </w:t>
      </w:r>
      <w:r>
        <w:rPr>
          <w:b/>
          <w:noProof/>
        </w:rPr>
        <w:t>24.</w:t>
      </w:r>
      <w:r>
        <w:t xml:space="preserve"> </w:t>
      </w:r>
      <w:r>
        <w:rPr>
          <w:i/>
        </w:rPr>
        <w:t>Дано:</w:t>
      </w:r>
      <w:r>
        <w:t xml:space="preserve"> колонна рамного каркаса с сечением размерами</w:t>
      </w:r>
      <w:r>
        <w:rPr>
          <w:lang w:val="en-US"/>
        </w:rPr>
        <w:t xml:space="preserve"> </w:t>
      </w:r>
      <w:r>
        <w:rPr>
          <w:i/>
          <w:lang w:val="en-US"/>
        </w:rPr>
        <w:t>b</w:t>
      </w:r>
      <w:r>
        <w:rPr>
          <w:i/>
          <w:noProof/>
        </w:rPr>
        <w:t xml:space="preserve"> =</w:t>
      </w:r>
      <w:r>
        <w:rPr>
          <w:noProof/>
        </w:rPr>
        <w:t xml:space="preserve"> 400</w:t>
      </w:r>
      <w:r>
        <w:t xml:space="preserve"> мм,</w:t>
      </w:r>
      <w:r>
        <w:rPr>
          <w:lang w:val="en-US"/>
        </w:rPr>
        <w:t xml:space="preserve"> </w:t>
      </w:r>
      <w:r>
        <w:rPr>
          <w:i/>
          <w:lang w:val="en-US"/>
        </w:rPr>
        <w:t>h</w:t>
      </w:r>
      <w:r>
        <w:rPr>
          <w:i/>
          <w:noProof/>
        </w:rPr>
        <w:t xml:space="preserve"> =</w:t>
      </w:r>
      <w:r>
        <w:rPr>
          <w:noProof/>
        </w:rPr>
        <w:t xml:space="preserve"> 500</w:t>
      </w:r>
      <w:r>
        <w:t xml:space="preserve"> мм; </w:t>
      </w:r>
      <w:r>
        <w:rPr>
          <w:i/>
        </w:rPr>
        <w:t>а</w:t>
      </w:r>
      <w:r>
        <w:rPr>
          <w:noProof/>
        </w:rPr>
        <w:t xml:space="preserve"> = </w:t>
      </w:r>
      <w:r>
        <w:rPr>
          <w:i/>
          <w:lang w:val="en-US"/>
        </w:rPr>
        <w:t>a’</w:t>
      </w:r>
      <w:r>
        <w:rPr>
          <w:b/>
          <w:noProof/>
        </w:rPr>
        <w:t xml:space="preserve"> =</w:t>
      </w:r>
      <w:r>
        <w:rPr>
          <w:noProof/>
        </w:rPr>
        <w:t xml:space="preserve"> 40</w:t>
      </w:r>
      <w:r>
        <w:t xml:space="preserve"> мм; бетон тяжелый класса В25 </w:t>
      </w:r>
      <w:r>
        <w:rPr>
          <w:smallCaps/>
        </w:rPr>
        <w:t>(</w:t>
      </w:r>
      <w:r>
        <w:rPr>
          <w:i/>
          <w:lang w:val="en-US"/>
        </w:rPr>
        <w:t>E</w:t>
      </w:r>
      <w:r>
        <w:rPr>
          <w:i/>
          <w:vertAlign w:val="subscript"/>
          <w:lang w:val="en-US"/>
        </w:rPr>
        <w:t>b</w:t>
      </w:r>
      <w:r>
        <w:rPr>
          <w:i/>
        </w:rPr>
        <w:t xml:space="preserve"> = </w:t>
      </w:r>
      <w:r>
        <w:rPr>
          <w:noProof/>
        </w:rPr>
        <w:t xml:space="preserve">2,7 </w:t>
      </w:r>
      <w:r>
        <w:rPr>
          <w:noProof/>
        </w:rPr>
        <w:sym w:font="Arial" w:char="00B7"/>
      </w:r>
      <w:r>
        <w:t xml:space="preserve"> </w:t>
      </w:r>
      <w:r>
        <w:rPr>
          <w:lang w:val="en-US"/>
        </w:rPr>
        <w:t>10</w:t>
      </w:r>
      <w:r>
        <w:rPr>
          <w:vertAlign w:val="superscript"/>
          <w:lang w:val="en-US"/>
        </w:rPr>
        <w:t>4</w:t>
      </w:r>
      <w:r>
        <w:t xml:space="preserve"> МПа); арматура класса</w:t>
      </w:r>
      <w:r>
        <w:rPr>
          <w:lang w:val="en-US"/>
        </w:rPr>
        <w:t xml:space="preserve"> A-III (</w:t>
      </w:r>
      <w:r>
        <w:rPr>
          <w:i/>
          <w:lang w:val="en-US"/>
        </w:rPr>
        <w:t>R</w:t>
      </w:r>
      <w:r>
        <w:rPr>
          <w:i/>
          <w:vertAlign w:val="subscript"/>
          <w:lang w:val="en-US"/>
        </w:rPr>
        <w:t>s</w:t>
      </w:r>
      <w:r>
        <w:rPr>
          <w:i/>
          <w:noProof/>
        </w:rPr>
        <w:t xml:space="preserve"> = </w:t>
      </w:r>
      <w:r>
        <w:rPr>
          <w:i/>
          <w:lang w:val="en-US"/>
        </w:rPr>
        <w:t>R</w:t>
      </w:r>
      <w:r>
        <w:rPr>
          <w:i/>
          <w:vertAlign w:val="subscript"/>
          <w:lang w:val="en-US"/>
        </w:rPr>
        <w:t>sc</w:t>
      </w:r>
      <w:r>
        <w:rPr>
          <w:i/>
          <w:noProof/>
        </w:rPr>
        <w:t xml:space="preserve"> =</w:t>
      </w:r>
      <w:r>
        <w:rPr>
          <w:noProof/>
        </w:rPr>
        <w:t xml:space="preserve"> 365</w:t>
      </w:r>
      <w:r>
        <w:t xml:space="preserve"> МПа; </w:t>
      </w:r>
      <w:r>
        <w:rPr>
          <w:i/>
        </w:rPr>
        <w:t>Е</w:t>
      </w:r>
      <w:r>
        <w:rPr>
          <w:i/>
          <w:vertAlign w:val="subscript"/>
          <w:lang w:val="en-US"/>
        </w:rPr>
        <w:t>s</w:t>
      </w:r>
      <w:r>
        <w:rPr>
          <w:i/>
          <w:noProof/>
        </w:rPr>
        <w:t xml:space="preserve"> =</w:t>
      </w:r>
      <w:r>
        <w:rPr>
          <w:noProof/>
        </w:rPr>
        <w:t xml:space="preserve"> 2 </w:t>
      </w:r>
      <w:r>
        <w:rPr>
          <w:noProof/>
        </w:rPr>
        <w:sym w:font="Arial" w:char="00B7"/>
      </w:r>
      <w:r>
        <w:rPr>
          <w:noProof/>
        </w:rPr>
        <w:t xml:space="preserve"> 10</w:t>
      </w:r>
      <w:r>
        <w:rPr>
          <w:noProof/>
          <w:vertAlign w:val="superscript"/>
        </w:rPr>
        <w:t>5</w:t>
      </w:r>
      <w:r>
        <w:t xml:space="preserve"> МПа); площадь ее сечения </w:t>
      </w:r>
      <w:r>
        <w:rPr>
          <w:i/>
        </w:rPr>
        <w:t>А</w:t>
      </w:r>
      <w:r>
        <w:rPr>
          <w:i/>
          <w:vertAlign w:val="subscript"/>
          <w:lang w:val="en-US"/>
        </w:rPr>
        <w:t>s</w:t>
      </w:r>
      <w:r>
        <w:rPr>
          <w:i/>
          <w:noProof/>
        </w:rPr>
        <w:t xml:space="preserve"> =</w:t>
      </w:r>
      <w:r>
        <w:rPr>
          <w:i/>
        </w:rPr>
        <w:t xml:space="preserve"> </w:t>
      </w:r>
      <w:r>
        <w:rPr>
          <w:i/>
          <w:position w:val="-12"/>
        </w:rPr>
        <w:object w:dxaOrig="300" w:dyaOrig="360">
          <v:shape id="_x0000_i1670" type="#_x0000_t75" style="width:12.75pt;height:15.75pt" o:ole="">
            <v:imagedata r:id="rId1214" o:title=""/>
          </v:shape>
          <o:OLEObject Type="Embed" ProgID="Equation.3" ShapeID="_x0000_i1670" DrawAspect="Content" ObjectID="_1480582513" r:id="rId1215"/>
        </w:object>
      </w:r>
      <w:r>
        <w:rPr>
          <w:i/>
          <w:noProof/>
        </w:rPr>
        <w:t xml:space="preserve"> =</w:t>
      </w:r>
      <w:r>
        <w:rPr>
          <w:noProof/>
        </w:rPr>
        <w:t xml:space="preserve"> 1232</w:t>
      </w:r>
      <w:r>
        <w:t xml:space="preserve"> мм</w:t>
      </w:r>
      <w:r>
        <w:rPr>
          <w:vertAlign w:val="superscript"/>
          <w:lang w:val="en-US"/>
        </w:rPr>
        <w:t>2</w:t>
      </w:r>
      <w:r>
        <w:rPr>
          <w:noProof/>
        </w:rPr>
        <w:t xml:space="preserve"> (2 </w:t>
      </w:r>
      <w:r>
        <w:rPr>
          <w:noProof/>
        </w:rPr>
        <w:sym w:font="Symbol" w:char="F0C6"/>
      </w:r>
      <w:r>
        <w:rPr>
          <w:noProof/>
        </w:rPr>
        <w:t xml:space="preserve"> 28);</w:t>
      </w:r>
      <w:r>
        <w:t xml:space="preserve"> продольные силы и изгибающие моменты: </w:t>
      </w:r>
      <w:r>
        <w:t>от постоянных и длительных нагрузок</w:t>
      </w:r>
      <w:r>
        <w:rPr>
          <w:lang w:val="en-US"/>
        </w:rPr>
        <w:t xml:space="preserve"> </w:t>
      </w:r>
      <w:r>
        <w:rPr>
          <w:i/>
          <w:lang w:val="en-US"/>
        </w:rPr>
        <w:t>N</w:t>
      </w:r>
      <w:r>
        <w:rPr>
          <w:i/>
          <w:vertAlign w:val="subscript"/>
          <w:lang w:val="en-US"/>
        </w:rPr>
        <w:t>l</w:t>
      </w:r>
      <w:r>
        <w:rPr>
          <w:noProof/>
        </w:rPr>
        <w:t xml:space="preserve"> = 650</w:t>
      </w:r>
      <w:r>
        <w:t xml:space="preserve"> кН, </w:t>
      </w:r>
      <w:r>
        <w:rPr>
          <w:i/>
        </w:rPr>
        <w:t>М</w:t>
      </w:r>
      <w:r>
        <w:rPr>
          <w:i/>
          <w:vertAlign w:val="subscript"/>
          <w:lang w:val="en-US"/>
        </w:rPr>
        <w:t>l</w:t>
      </w:r>
      <w:r>
        <w:rPr>
          <w:i/>
          <w:noProof/>
        </w:rPr>
        <w:t xml:space="preserve"> =</w:t>
      </w:r>
      <w:r>
        <w:rPr>
          <w:noProof/>
        </w:rPr>
        <w:t xml:space="preserve"> 140</w:t>
      </w:r>
      <w:r>
        <w:t xml:space="preserve"> кН</w:t>
      </w:r>
      <w:r>
        <w:sym w:font="Arial" w:char="00B7"/>
      </w:r>
      <w:r>
        <w:t>м; от ветровой нагрузки</w:t>
      </w:r>
      <w:r>
        <w:rPr>
          <w:lang w:val="en-US"/>
        </w:rPr>
        <w:t xml:space="preserve"> </w:t>
      </w:r>
      <w:r>
        <w:rPr>
          <w:i/>
          <w:lang w:val="en-US"/>
        </w:rPr>
        <w:t>N</w:t>
      </w:r>
      <w:r>
        <w:rPr>
          <w:i/>
          <w:vertAlign w:val="subscript"/>
          <w:lang w:val="en-US"/>
        </w:rPr>
        <w:t>sh</w:t>
      </w:r>
      <w:r>
        <w:rPr>
          <w:i/>
          <w:noProof/>
        </w:rPr>
        <w:t xml:space="preserve"> =</w:t>
      </w:r>
      <w:r>
        <w:rPr>
          <w:noProof/>
        </w:rPr>
        <w:t xml:space="preserve"> 50</w:t>
      </w:r>
      <w:r>
        <w:t xml:space="preserve"> кН, </w:t>
      </w:r>
      <w:r>
        <w:rPr>
          <w:i/>
        </w:rPr>
        <w:t>М</w:t>
      </w:r>
      <w:r>
        <w:rPr>
          <w:i/>
          <w:vertAlign w:val="subscript"/>
          <w:lang w:val="en-US"/>
        </w:rPr>
        <w:t>sh</w:t>
      </w:r>
      <w:r>
        <w:rPr>
          <w:i/>
          <w:noProof/>
        </w:rPr>
        <w:t xml:space="preserve"> =</w:t>
      </w:r>
      <w:r>
        <w:rPr>
          <w:noProof/>
        </w:rPr>
        <w:t xml:space="preserve"> 73</w:t>
      </w:r>
      <w:r>
        <w:t xml:space="preserve"> кН</w:t>
      </w:r>
      <w:r>
        <w:sym w:font="Arial" w:char="00B7"/>
      </w:r>
      <w:r>
        <w:t xml:space="preserve">м; расчетная длина колонны </w:t>
      </w:r>
      <w:r>
        <w:rPr>
          <w:i/>
          <w:lang w:val="en-US"/>
        </w:rPr>
        <w:t>l</w:t>
      </w:r>
      <w:r>
        <w:rPr>
          <w:vertAlign w:val="subscript"/>
          <w:lang w:val="en-US"/>
        </w:rPr>
        <w:t>0</w:t>
      </w:r>
      <w:r>
        <w:rPr>
          <w:noProof/>
        </w:rPr>
        <w:t xml:space="preserve"> </w:t>
      </w:r>
      <w:r>
        <w:rPr>
          <w:i/>
          <w:noProof/>
        </w:rPr>
        <w:t>=</w:t>
      </w:r>
      <w:r>
        <w:t xml:space="preserve"> 6</w:t>
      </w:r>
      <w:r>
        <w:rPr>
          <w:lang w:val="en-US"/>
        </w:rPr>
        <w:t xml:space="preserve"> </w:t>
      </w:r>
      <w:r>
        <w:t xml:space="preserve">м. </w:t>
      </w:r>
    </w:p>
    <w:p w:rsidR="00000000" w:rsidRDefault="00AC1C26">
      <w:pPr>
        <w:ind w:firstLine="284"/>
        <w:jc w:val="both"/>
        <w:rPr>
          <w:lang w:val="en-US"/>
        </w:rPr>
      </w:pPr>
      <w:r>
        <w:rPr>
          <w:i/>
        </w:rPr>
        <w:t>Требуется</w:t>
      </w:r>
      <w:r>
        <w:t xml:space="preserve"> проверить прочность сечения колонны. </w:t>
      </w:r>
    </w:p>
    <w:p w:rsidR="00000000" w:rsidRDefault="00AC1C26">
      <w:pPr>
        <w:ind w:firstLine="284"/>
        <w:jc w:val="both"/>
        <w:rPr>
          <w:lang w:val="en-US"/>
        </w:rPr>
      </w:pPr>
      <w:r>
        <w:t>Расчет</w:t>
      </w:r>
      <w:r>
        <w:rPr>
          <w:lang w:val="en-US"/>
        </w:rPr>
        <w:t xml:space="preserve">. </w:t>
      </w:r>
      <w:r>
        <w:rPr>
          <w:i/>
          <w:lang w:val="en-US"/>
        </w:rPr>
        <w:t>h</w:t>
      </w:r>
      <w:r>
        <w:rPr>
          <w:vertAlign w:val="subscript"/>
          <w:lang w:val="en-US"/>
        </w:rPr>
        <w:t>0</w:t>
      </w:r>
      <w:r>
        <w:rPr>
          <w:i/>
          <w:noProof/>
        </w:rPr>
        <w:t xml:space="preserve"> =</w:t>
      </w:r>
      <w:r>
        <w:rPr>
          <w:noProof/>
        </w:rPr>
        <w:t xml:space="preserve"> 500 </w:t>
      </w:r>
      <w:r>
        <w:rPr>
          <w:noProof/>
        </w:rPr>
        <w:sym w:font="Arial" w:char="2013"/>
      </w:r>
      <w:r>
        <w:rPr>
          <w:noProof/>
        </w:rPr>
        <w:t xml:space="preserve"> 40 = 460</w:t>
      </w:r>
      <w:r>
        <w:t xml:space="preserve"> мм. Поскольку имеют место усилия от нагрузки непродолжительного действия (ветровой), согласно п.</w:t>
      </w:r>
      <w:r>
        <w:rPr>
          <w:noProof/>
        </w:rPr>
        <w:t xml:space="preserve"> 3.1</w:t>
      </w:r>
      <w:r>
        <w:t xml:space="preserve"> установим необходимость расчета по случаю </w:t>
      </w:r>
      <w:r>
        <w:sym w:font="Arial" w:char="201E"/>
      </w:r>
      <w:r>
        <w:t xml:space="preserve">а". </w:t>
      </w:r>
    </w:p>
    <w:p w:rsidR="00000000" w:rsidRDefault="00AC1C26">
      <w:pPr>
        <w:ind w:firstLine="284"/>
        <w:jc w:val="both"/>
      </w:pPr>
      <w:r>
        <w:t>Усилия от всех нагрузок равны:</w:t>
      </w:r>
    </w:p>
    <w:p w:rsidR="00000000" w:rsidRDefault="00AC1C26">
      <w:pPr>
        <w:ind w:firstLine="284"/>
        <w:jc w:val="both"/>
      </w:pPr>
      <w:r>
        <w:rPr>
          <w:i/>
          <w:lang w:val="en-US"/>
        </w:rPr>
        <w:t xml:space="preserve">N = </w:t>
      </w:r>
      <w:r>
        <w:rPr>
          <w:lang w:val="en-US"/>
        </w:rPr>
        <w:t>650 + 50 =</w:t>
      </w:r>
      <w:r>
        <w:rPr>
          <w:noProof/>
        </w:rPr>
        <w:t xml:space="preserve"> 700</w:t>
      </w:r>
      <w:r>
        <w:t xml:space="preserve"> кН; </w:t>
      </w:r>
      <w:r>
        <w:rPr>
          <w:i/>
        </w:rPr>
        <w:t>М</w:t>
      </w:r>
      <w:r>
        <w:rPr>
          <w:i/>
          <w:lang w:val="en-US"/>
        </w:rPr>
        <w:t xml:space="preserve"> </w:t>
      </w:r>
      <w:r>
        <w:rPr>
          <w:i/>
        </w:rPr>
        <w:t>=</w:t>
      </w:r>
      <w:r>
        <w:t xml:space="preserve"> 140</w:t>
      </w:r>
      <w:r>
        <w:rPr>
          <w:lang w:val="en-US"/>
        </w:rPr>
        <w:t xml:space="preserve"> </w:t>
      </w:r>
      <w:r>
        <w:t>+</w:t>
      </w:r>
      <w:r>
        <w:rPr>
          <w:lang w:val="en-US"/>
        </w:rPr>
        <w:t xml:space="preserve"> </w:t>
      </w:r>
      <w:r>
        <w:t>73</w:t>
      </w:r>
      <w:r>
        <w:rPr>
          <w:lang w:val="en-US"/>
        </w:rPr>
        <w:t xml:space="preserve"> </w:t>
      </w:r>
      <w:r>
        <w:t>= 213</w:t>
      </w:r>
      <w:r>
        <w:rPr>
          <w:lang w:val="en-US"/>
        </w:rPr>
        <w:t xml:space="preserve"> </w:t>
      </w:r>
      <w:r>
        <w:t>кН</w:t>
      </w:r>
      <w:r>
        <w:sym w:font="Arial" w:char="00B7"/>
      </w:r>
      <w:r>
        <w:t>м.</w:t>
      </w:r>
    </w:p>
    <w:p w:rsidR="00000000" w:rsidRDefault="00AC1C26">
      <w:pPr>
        <w:ind w:firstLine="284"/>
        <w:jc w:val="both"/>
        <w:rPr>
          <w:noProof/>
        </w:rPr>
      </w:pPr>
      <w:r>
        <w:t>Определим моменты внешних сил относительно растянутой армату</w:t>
      </w:r>
      <w:r>
        <w:t xml:space="preserve">ры </w:t>
      </w:r>
      <w:r>
        <w:rPr>
          <w:i/>
        </w:rPr>
        <w:t>М</w:t>
      </w:r>
      <w:r>
        <w:rPr>
          <w:vertAlign w:val="subscript"/>
          <w:lang w:val="en-US"/>
        </w:rPr>
        <w:t>I</w:t>
      </w:r>
      <w:r>
        <w:t xml:space="preserve"> и </w:t>
      </w:r>
      <w:r>
        <w:rPr>
          <w:i/>
        </w:rPr>
        <w:t>М</w:t>
      </w:r>
      <w:r>
        <w:rPr>
          <w:vertAlign w:val="subscript"/>
          <w:lang w:val="en-US"/>
        </w:rPr>
        <w:t>II</w:t>
      </w:r>
      <w:r>
        <w:t>, подсчитанные соответственно с учетом и без учета нагрузки непродолжительного действия (ветровой)</w:t>
      </w:r>
      <w:r>
        <w:rPr>
          <w:noProof/>
        </w:rPr>
        <w:t>:</w:t>
      </w:r>
    </w:p>
    <w:p w:rsidR="00000000" w:rsidRDefault="00AC1C26">
      <w:pPr>
        <w:ind w:firstLine="284"/>
        <w:jc w:val="both"/>
      </w:pPr>
      <w:r>
        <w:rPr>
          <w:position w:val="-24"/>
          <w:lang w:val="en-US"/>
        </w:rPr>
        <w:object w:dxaOrig="5480" w:dyaOrig="620">
          <v:shape id="_x0000_i1671" type="#_x0000_t75" style="width:246pt;height:28.5pt" o:ole="">
            <v:imagedata r:id="rId1216" o:title=""/>
          </v:shape>
          <o:OLEObject Type="Embed" ProgID="Equation.3" ShapeID="_x0000_i1671" DrawAspect="Content" ObjectID="_1480582514" r:id="rId1217"/>
        </w:object>
      </w:r>
      <w:r>
        <w:t>кН</w:t>
      </w:r>
      <w:r>
        <w:sym w:font="Arial" w:char="00B7"/>
      </w:r>
      <w:r>
        <w:t>м;</w:t>
      </w:r>
    </w:p>
    <w:p w:rsidR="00000000" w:rsidRDefault="00AC1C26">
      <w:pPr>
        <w:ind w:firstLine="284"/>
        <w:jc w:val="both"/>
        <w:rPr>
          <w:lang w:val="en-US"/>
        </w:rPr>
      </w:pPr>
      <w:r>
        <w:rPr>
          <w:position w:val="-24"/>
        </w:rPr>
        <w:object w:dxaOrig="5700" w:dyaOrig="620">
          <v:shape id="_x0000_i1672" type="#_x0000_t75" style="width:258pt;height:27.75pt" o:ole="">
            <v:imagedata r:id="rId1218" o:title=""/>
          </v:shape>
          <o:OLEObject Type="Embed" ProgID="Equation.3" ShapeID="_x0000_i1672" DrawAspect="Content" ObjectID="_1480582515" r:id="rId1219"/>
        </w:object>
      </w:r>
      <w:r>
        <w:t xml:space="preserve"> кН</w:t>
      </w:r>
      <w:r>
        <w:sym w:font="Arial" w:char="00B7"/>
      </w:r>
      <w:r>
        <w:t>м.</w:t>
      </w:r>
    </w:p>
    <w:p w:rsidR="00000000" w:rsidRDefault="00AC1C26">
      <w:pPr>
        <w:ind w:firstLine="284"/>
        <w:jc w:val="both"/>
        <w:rPr>
          <w:noProof/>
        </w:rPr>
      </w:pPr>
      <w:r>
        <w:t>Так как</w:t>
      </w:r>
      <w:r>
        <w:rPr>
          <w:noProof/>
        </w:rPr>
        <w:t xml:space="preserve"> 0,82</w:t>
      </w:r>
      <w:r>
        <w:rPr>
          <w:i/>
          <w:lang w:val="en-US"/>
        </w:rPr>
        <w:t>M</w:t>
      </w:r>
      <w:r>
        <w:rPr>
          <w:vertAlign w:val="subscript"/>
          <w:lang w:val="en-US"/>
        </w:rPr>
        <w:t>II</w:t>
      </w:r>
      <w:r>
        <w:rPr>
          <w:noProof/>
        </w:rPr>
        <w:t xml:space="preserve"> = 0,82</w:t>
      </w:r>
      <w:r>
        <w:rPr>
          <w:noProof/>
        </w:rPr>
        <w:sym w:font="Arial" w:char="00B7"/>
      </w:r>
      <w:r>
        <w:rPr>
          <w:noProof/>
        </w:rPr>
        <w:t>360 = 295</w:t>
      </w:r>
      <w:r>
        <w:t xml:space="preserve"> кН</w:t>
      </w:r>
      <w:r>
        <w:sym w:font="Arial" w:char="00B7"/>
      </w:r>
      <w:r>
        <w:t xml:space="preserve">м </w:t>
      </w:r>
      <w:r>
        <w:rPr>
          <w:i/>
        </w:rPr>
        <w:t>&gt;</w:t>
      </w:r>
      <w:r>
        <w:rPr>
          <w:i/>
          <w:lang w:val="en-US"/>
        </w:rPr>
        <w:t xml:space="preserve"> </w:t>
      </w:r>
      <w:r>
        <w:rPr>
          <w:i/>
        </w:rPr>
        <w:t>М</w:t>
      </w:r>
      <w:r>
        <w:rPr>
          <w:vertAlign w:val="subscript"/>
          <w:lang w:val="en-US"/>
        </w:rPr>
        <w:t>I</w:t>
      </w:r>
      <w:r>
        <w:rPr>
          <w:i/>
          <w:noProof/>
        </w:rPr>
        <w:t xml:space="preserve"> = </w:t>
      </w:r>
      <w:r>
        <w:rPr>
          <w:noProof/>
        </w:rPr>
        <w:t>276,5</w:t>
      </w:r>
      <w:r>
        <w:t xml:space="preserve"> кН</w:t>
      </w:r>
      <w:r>
        <w:sym w:font="Arial" w:char="00B7"/>
      </w:r>
      <w:r>
        <w:t xml:space="preserve">м, производим расчет только по случаю </w:t>
      </w:r>
      <w:r>
        <w:sym w:font="Arial" w:char="201E"/>
      </w:r>
      <w:r>
        <w:t>б" (см. п.</w:t>
      </w:r>
      <w:r>
        <w:rPr>
          <w:noProof/>
        </w:rPr>
        <w:t xml:space="preserve"> 3.1),</w:t>
      </w:r>
      <w:r>
        <w:t xml:space="preserve"> т. е. на действие всех нагрузок, принимая</w:t>
      </w:r>
      <w:r>
        <w:rPr>
          <w:lang w:val="en-US"/>
        </w:rPr>
        <w:t xml:space="preserve"> </w:t>
      </w:r>
      <w:r>
        <w:rPr>
          <w:i/>
          <w:lang w:val="en-US"/>
        </w:rPr>
        <w:t>R</w:t>
      </w:r>
      <w:r>
        <w:rPr>
          <w:i/>
          <w:vertAlign w:val="subscript"/>
          <w:lang w:val="en-US"/>
        </w:rPr>
        <w:t>b</w:t>
      </w:r>
      <w:r>
        <w:rPr>
          <w:lang w:val="en-US"/>
        </w:rPr>
        <w:t xml:space="preserve"> </w:t>
      </w:r>
      <w:r>
        <w:rPr>
          <w:smallCaps/>
          <w:noProof/>
        </w:rPr>
        <w:t xml:space="preserve"> </w:t>
      </w:r>
      <w:r>
        <w:rPr>
          <w:noProof/>
        </w:rPr>
        <w:t>= 16</w:t>
      </w:r>
      <w:r>
        <w:t xml:space="preserve"> МПа (при</w:t>
      </w:r>
      <w:r>
        <w:rPr>
          <w:noProof/>
        </w:rPr>
        <w:t xml:space="preserve"> </w:t>
      </w:r>
      <w:r>
        <w:rPr>
          <w:noProof/>
        </w:rPr>
        <w:sym w:font="Symbol" w:char="F067"/>
      </w:r>
      <w:r>
        <w:rPr>
          <w:i/>
          <w:noProof/>
          <w:vertAlign w:val="subscript"/>
        </w:rPr>
        <w:t>b</w:t>
      </w:r>
      <w:r>
        <w:rPr>
          <w:noProof/>
          <w:vertAlign w:val="subscript"/>
        </w:rPr>
        <w:t>2</w:t>
      </w:r>
      <w:r>
        <w:rPr>
          <w:noProof/>
        </w:rPr>
        <w:t xml:space="preserve"> = 1,1).</w:t>
      </w:r>
    </w:p>
    <w:p w:rsidR="00000000" w:rsidRDefault="00AC1C26">
      <w:pPr>
        <w:ind w:firstLine="284"/>
        <w:jc w:val="both"/>
        <w:rPr>
          <w:noProof/>
        </w:rPr>
      </w:pPr>
      <w:r>
        <w:t>Так</w:t>
      </w:r>
      <w:r>
        <w:rPr>
          <w:b/>
        </w:rPr>
        <w:t xml:space="preserve"> </w:t>
      </w:r>
      <w:r>
        <w:t>как</w:t>
      </w:r>
      <w:r>
        <w:rPr>
          <w:lang w:val="en-US"/>
        </w:rPr>
        <w:t xml:space="preserve"> </w:t>
      </w:r>
      <w:r>
        <w:rPr>
          <w:i/>
          <w:lang w:val="en-US"/>
        </w:rPr>
        <w:t>l</w:t>
      </w:r>
      <w:r>
        <w:rPr>
          <w:vertAlign w:val="subscript"/>
          <w:lang w:val="en-US"/>
        </w:rPr>
        <w:t>0</w:t>
      </w:r>
      <w:r>
        <w:rPr>
          <w:lang w:val="en-US"/>
        </w:rPr>
        <w:t>/</w:t>
      </w:r>
      <w:r>
        <w:rPr>
          <w:i/>
          <w:lang w:val="en-US"/>
        </w:rPr>
        <w:t>h</w:t>
      </w:r>
      <w:r>
        <w:rPr>
          <w:i/>
          <w:noProof/>
        </w:rPr>
        <w:t xml:space="preserve"> =</w:t>
      </w:r>
      <w:r>
        <w:rPr>
          <w:noProof/>
        </w:rPr>
        <w:t xml:space="preserve"> 6/0,5 </w:t>
      </w:r>
      <w:r>
        <w:rPr>
          <w:i/>
          <w:noProof/>
        </w:rPr>
        <w:t>=</w:t>
      </w:r>
      <w:r>
        <w:rPr>
          <w:noProof/>
        </w:rPr>
        <w:t xml:space="preserve"> 12 &gt; 10,</w:t>
      </w:r>
      <w:r>
        <w:t xml:space="preserve"> расчет производим с учетом прогиба колонны согласно п.</w:t>
      </w:r>
      <w:r>
        <w:rPr>
          <w:noProof/>
        </w:rPr>
        <w:t xml:space="preserve"> 3.54, </w:t>
      </w:r>
      <w:r>
        <w:t>вычислялось по формуле</w:t>
      </w:r>
      <w:r>
        <w:rPr>
          <w:noProof/>
        </w:rPr>
        <w:t xml:space="preserve"> (93).</w:t>
      </w:r>
    </w:p>
    <w:p w:rsidR="00000000" w:rsidRDefault="00AC1C26">
      <w:pPr>
        <w:ind w:firstLine="284"/>
        <w:jc w:val="both"/>
      </w:pPr>
      <w:r>
        <w:t>Для этого определим:</w:t>
      </w:r>
    </w:p>
    <w:p w:rsidR="00000000" w:rsidRDefault="00AC1C26">
      <w:pPr>
        <w:ind w:firstLine="284"/>
        <w:jc w:val="both"/>
        <w:rPr>
          <w:noProof/>
        </w:rPr>
      </w:pPr>
      <w:r>
        <w:rPr>
          <w:noProof/>
          <w:position w:val="-30"/>
        </w:rPr>
        <w:object w:dxaOrig="3220" w:dyaOrig="680">
          <v:shape id="_x0000_i1673" type="#_x0000_t75" style="width:140.25pt;height:29.25pt" o:ole="">
            <v:imagedata r:id="rId1220" o:title=""/>
          </v:shape>
          <o:OLEObject Type="Embed" ProgID="Equation.3" ShapeID="_x0000_i1673" DrawAspect="Content" ObjectID="_1480582516" r:id="rId1221"/>
        </w:object>
      </w:r>
    </w:p>
    <w:p w:rsidR="00000000" w:rsidRDefault="00AC1C26">
      <w:pPr>
        <w:ind w:firstLine="284"/>
        <w:jc w:val="both"/>
        <w:rPr>
          <w:noProof/>
        </w:rPr>
      </w:pPr>
      <w:r>
        <w:rPr>
          <w:noProof/>
        </w:rPr>
        <w:t>[</w:t>
      </w:r>
      <w:r>
        <w:t xml:space="preserve">здесь </w:t>
      </w:r>
      <w:r>
        <w:rPr>
          <w:i/>
        </w:rPr>
        <w:sym w:font="Symbol" w:char="F062"/>
      </w:r>
      <w:r>
        <w:rPr>
          <w:i/>
          <w:noProof/>
        </w:rPr>
        <w:t xml:space="preserve"> =</w:t>
      </w:r>
      <w:r>
        <w:rPr>
          <w:noProof/>
        </w:rPr>
        <w:t xml:space="preserve"> 1,0</w:t>
      </w:r>
      <w:r>
        <w:t xml:space="preserve"> для тяжелого бетона (см. табл.</w:t>
      </w:r>
      <w:r>
        <w:rPr>
          <w:noProof/>
        </w:rPr>
        <w:t xml:space="preserve"> 16)];</w:t>
      </w:r>
    </w:p>
    <w:p w:rsidR="00000000" w:rsidRDefault="00AC1C26">
      <w:pPr>
        <w:ind w:firstLine="284"/>
        <w:jc w:val="both"/>
        <w:rPr>
          <w:lang w:val="en-US"/>
        </w:rPr>
      </w:pPr>
      <w:r>
        <w:rPr>
          <w:position w:val="-30"/>
          <w:lang w:val="en-US"/>
        </w:rPr>
        <w:object w:dxaOrig="4660" w:dyaOrig="720">
          <v:shape id="_x0000_i1674" type="#_x0000_t75" style="width:206.25pt;height:32.25pt" o:ole="">
            <v:imagedata r:id="rId1222" o:title=""/>
          </v:shape>
          <o:OLEObject Type="Embed" ProgID="Equation.3" ShapeID="_x0000_i1674" DrawAspect="Content" ObjectID="_1480582517" r:id="rId1223"/>
        </w:object>
      </w:r>
    </w:p>
    <w:p w:rsidR="00000000" w:rsidRDefault="00AC1C26">
      <w:pPr>
        <w:ind w:firstLine="284"/>
        <w:jc w:val="both"/>
        <w:rPr>
          <w:lang w:val="en-US"/>
        </w:rPr>
      </w:pPr>
      <w:r>
        <w:rPr>
          <w:position w:val="-24"/>
          <w:lang w:val="en-US"/>
        </w:rPr>
        <w:object w:dxaOrig="4080" w:dyaOrig="660">
          <v:shape id="_x0000_i1675" type="#_x0000_t75" style="width:183.75pt;height:30pt" o:ole="">
            <v:imagedata r:id="rId1224" o:title=""/>
          </v:shape>
          <o:OLEObject Type="Embed" ProgID="Equation.3" ShapeID="_x0000_i1675" DrawAspect="Content" ObjectID="_1480582518" r:id="rId1225"/>
        </w:object>
      </w:r>
    </w:p>
    <w:p w:rsidR="00000000" w:rsidRDefault="00AC1C26">
      <w:pPr>
        <w:ind w:firstLine="284"/>
        <w:jc w:val="both"/>
      </w:pPr>
      <w:r>
        <w:t>следовательно, случайный эксцентриситет не учитываем.</w:t>
      </w:r>
    </w:p>
    <w:p w:rsidR="00000000" w:rsidRDefault="00AC1C26">
      <w:pPr>
        <w:ind w:firstLine="284"/>
        <w:jc w:val="both"/>
        <w:rPr>
          <w:lang w:val="en-US"/>
        </w:rPr>
      </w:pPr>
      <w:r>
        <w:lastRenderedPageBreak/>
        <w:t xml:space="preserve">Так как </w:t>
      </w:r>
    </w:p>
    <w:p w:rsidR="00000000" w:rsidRDefault="00AC1C26">
      <w:pPr>
        <w:ind w:firstLine="284"/>
        <w:jc w:val="both"/>
        <w:rPr>
          <w:lang w:val="en-US"/>
        </w:rPr>
      </w:pPr>
      <w:r>
        <w:rPr>
          <w:position w:val="-42"/>
        </w:rPr>
        <w:object w:dxaOrig="4959" w:dyaOrig="960">
          <v:shape id="_x0000_i1676" type="#_x0000_t75" style="width:3in;height:42pt" o:ole="">
            <v:imagedata r:id="rId1226" o:title=""/>
          </v:shape>
          <o:OLEObject Type="Embed" ProgID="Equation.3" ShapeID="_x0000_i1676" DrawAspect="Content" ObjectID="_1480582519" r:id="rId1227"/>
        </w:object>
      </w:r>
      <w:r>
        <w:t xml:space="preserve"> </w:t>
      </w:r>
    </w:p>
    <w:p w:rsidR="00000000" w:rsidRDefault="00AC1C26">
      <w:pPr>
        <w:ind w:firstLine="284"/>
        <w:jc w:val="both"/>
        <w:rPr>
          <w:noProof/>
        </w:rPr>
      </w:pPr>
      <w:r>
        <w:t>принимаем</w:t>
      </w:r>
      <w:r>
        <w:rPr>
          <w:lang w:val="en-US"/>
        </w:rPr>
        <w:t xml:space="preserve"> </w:t>
      </w:r>
      <w:r>
        <w:rPr>
          <w:position w:val="-24"/>
          <w:lang w:val="en-US"/>
        </w:rPr>
        <w:object w:dxaOrig="1600" w:dyaOrig="620">
          <v:shape id="_x0000_i1677" type="#_x0000_t75" style="width:69.75pt;height:27pt" o:ole="">
            <v:imagedata r:id="rId1228" o:title=""/>
          </v:shape>
          <o:OLEObject Type="Embed" ProgID="Equation.3" ShapeID="_x0000_i1677" DrawAspect="Content" ObjectID="_1480582520" r:id="rId1229"/>
        </w:object>
      </w:r>
    </w:p>
    <w:p w:rsidR="00000000" w:rsidRDefault="00AC1C26">
      <w:pPr>
        <w:ind w:firstLine="284"/>
        <w:jc w:val="both"/>
        <w:rPr>
          <w:lang w:val="en-US"/>
        </w:rPr>
      </w:pPr>
      <w:r>
        <w:rPr>
          <w:position w:val="-112"/>
          <w:lang w:val="en-US"/>
        </w:rPr>
        <w:object w:dxaOrig="6259" w:dyaOrig="2340">
          <v:shape id="_x0000_i1678" type="#_x0000_t75" style="width:283.5pt;height:105.75pt" o:ole="">
            <v:imagedata r:id="rId1230" o:title=""/>
          </v:shape>
          <o:OLEObject Type="Embed" ProgID="Equation.3" ShapeID="_x0000_i1678" DrawAspect="Content" ObjectID="_1480582521" r:id="rId1231"/>
        </w:object>
      </w:r>
    </w:p>
    <w:p w:rsidR="00000000" w:rsidRDefault="00AC1C26">
      <w:pPr>
        <w:ind w:firstLine="284"/>
        <w:jc w:val="both"/>
        <w:rPr>
          <w:noProof/>
        </w:rPr>
      </w:pPr>
      <w:r>
        <w:t xml:space="preserve">Коэффициент </w:t>
      </w:r>
      <w:r>
        <w:rPr>
          <w:i/>
        </w:rPr>
        <w:sym w:font="Symbol" w:char="F068"/>
      </w:r>
      <w:r>
        <w:t xml:space="preserve"> определим по формуле</w:t>
      </w:r>
      <w:r>
        <w:rPr>
          <w:noProof/>
        </w:rPr>
        <w:t xml:space="preserve"> (91):</w:t>
      </w:r>
    </w:p>
    <w:p w:rsidR="00000000" w:rsidRDefault="00AC1C26">
      <w:pPr>
        <w:ind w:firstLine="284"/>
        <w:jc w:val="both"/>
        <w:rPr>
          <w:lang w:val="en-US"/>
        </w:rPr>
      </w:pPr>
      <w:r>
        <w:rPr>
          <w:position w:val="-60"/>
          <w:lang w:val="en-US"/>
        </w:rPr>
        <w:object w:dxaOrig="2980" w:dyaOrig="980">
          <v:shape id="_x0000_i1679" type="#_x0000_t75" style="width:129pt;height:42.75pt" o:ole="">
            <v:imagedata r:id="rId1232" o:title=""/>
          </v:shape>
          <o:OLEObject Type="Embed" ProgID="Equation.3" ShapeID="_x0000_i1679" DrawAspect="Content" ObjectID="_1480582522" r:id="rId1233"/>
        </w:object>
      </w:r>
    </w:p>
    <w:p w:rsidR="00000000" w:rsidRDefault="00AC1C26">
      <w:pPr>
        <w:ind w:firstLine="284"/>
        <w:jc w:val="both"/>
        <w:rPr>
          <w:lang w:val="en-US"/>
        </w:rPr>
      </w:pPr>
      <w:r>
        <w:t xml:space="preserve">Значение </w:t>
      </w:r>
      <w:r>
        <w:rPr>
          <w:i/>
        </w:rPr>
        <w:t>е</w:t>
      </w:r>
      <w:r>
        <w:t xml:space="preserve"> равно: </w:t>
      </w:r>
    </w:p>
    <w:p w:rsidR="00000000" w:rsidRDefault="00AC1C26">
      <w:pPr>
        <w:ind w:firstLine="284"/>
        <w:jc w:val="both"/>
        <w:rPr>
          <w:lang w:val="en-US"/>
        </w:rPr>
      </w:pPr>
      <w:r>
        <w:rPr>
          <w:position w:val="-24"/>
          <w:lang w:val="en-US"/>
        </w:rPr>
        <w:object w:dxaOrig="5760" w:dyaOrig="620">
          <v:shape id="_x0000_i1680" type="#_x0000_t75" style="width:252.75pt;height:27pt" o:ole="">
            <v:imagedata r:id="rId1234" o:title=""/>
          </v:shape>
          <o:OLEObject Type="Embed" ProgID="Equation.3" ShapeID="_x0000_i1680" DrawAspect="Content" ObjectID="_1480582523" r:id="rId1235"/>
        </w:object>
      </w:r>
    </w:p>
    <w:p w:rsidR="00000000" w:rsidRDefault="00AC1C26">
      <w:pPr>
        <w:ind w:firstLine="284"/>
        <w:jc w:val="both"/>
        <w:rPr>
          <w:noProof/>
        </w:rPr>
      </w:pPr>
      <w:r>
        <w:t xml:space="preserve">Определим высоту сжатой зоны </w:t>
      </w:r>
      <w:r>
        <w:rPr>
          <w:i/>
        </w:rPr>
        <w:t>х</w:t>
      </w:r>
      <w:r>
        <w:t xml:space="preserve"> по формуле</w:t>
      </w:r>
      <w:r>
        <w:rPr>
          <w:lang w:val="en-US"/>
        </w:rPr>
        <w:t xml:space="preserve"> </w:t>
      </w:r>
      <w:r>
        <w:rPr>
          <w:noProof/>
        </w:rPr>
        <w:t>(107):</w:t>
      </w:r>
    </w:p>
    <w:p w:rsidR="00000000" w:rsidRDefault="00AC1C26">
      <w:pPr>
        <w:ind w:firstLine="284"/>
        <w:jc w:val="both"/>
        <w:rPr>
          <w:lang w:val="en-US"/>
        </w:rPr>
      </w:pPr>
      <w:r>
        <w:rPr>
          <w:position w:val="-30"/>
          <w:lang w:val="en-US"/>
        </w:rPr>
        <w:object w:dxaOrig="2640" w:dyaOrig="720">
          <v:shape id="_x0000_i1681" type="#_x0000_t75" style="width:117.75pt;height:32.25pt" o:ole="">
            <v:imagedata r:id="rId1236" o:title=""/>
          </v:shape>
          <o:OLEObject Type="Embed" ProgID="Equation.3" ShapeID="_x0000_i1681" DrawAspect="Content" ObjectID="_1480582524" r:id="rId1237"/>
        </w:object>
      </w:r>
      <w:r>
        <w:rPr>
          <w:lang w:val="en-US"/>
        </w:rPr>
        <w:t xml:space="preserve"> </w:t>
      </w:r>
      <w:r>
        <w:t>мм.</w:t>
      </w:r>
    </w:p>
    <w:p w:rsidR="00000000" w:rsidRDefault="00AC1C26">
      <w:pPr>
        <w:ind w:firstLine="284"/>
        <w:jc w:val="both"/>
        <w:rPr>
          <w:noProof/>
        </w:rPr>
      </w:pPr>
      <w:r>
        <w:rPr>
          <w:i/>
          <w:lang w:val="en-US"/>
        </w:rPr>
        <w:sym w:font="Symbol" w:char="F078"/>
      </w:r>
      <w:r>
        <w:rPr>
          <w:i/>
          <w:vertAlign w:val="subscript"/>
          <w:lang w:val="en-US"/>
        </w:rPr>
        <w:t>R</w:t>
      </w:r>
      <w:r>
        <w:t xml:space="preserve"> </w:t>
      </w:r>
      <w:r>
        <w:rPr>
          <w:lang w:val="en-US"/>
        </w:rPr>
        <w:t xml:space="preserve">= 0,55 </w:t>
      </w:r>
      <w:r>
        <w:t>(см. табл.</w:t>
      </w:r>
      <w:r>
        <w:rPr>
          <w:noProof/>
        </w:rPr>
        <w:t xml:space="preserve"> 18).</w:t>
      </w:r>
    </w:p>
    <w:p w:rsidR="00000000" w:rsidRDefault="00AC1C26">
      <w:pPr>
        <w:ind w:firstLine="284"/>
        <w:jc w:val="both"/>
        <w:rPr>
          <w:noProof/>
        </w:rPr>
      </w:pPr>
      <w:r>
        <w:t xml:space="preserve">Так как </w:t>
      </w:r>
      <w:r>
        <w:rPr>
          <w:i/>
        </w:rPr>
        <w:t>х</w:t>
      </w:r>
      <w:r>
        <w:rPr>
          <w:i/>
          <w:noProof/>
        </w:rPr>
        <w:t xml:space="preserve"> =</w:t>
      </w:r>
      <w:r>
        <w:rPr>
          <w:noProof/>
        </w:rPr>
        <w:t xml:space="preserve"> 109,4</w:t>
      </w:r>
      <w:r>
        <w:t xml:space="preserve"> мм</w:t>
      </w:r>
      <w:r>
        <w:rPr>
          <w:noProof/>
        </w:rPr>
        <w:t xml:space="preserve"> &lt;</w:t>
      </w:r>
      <w:r>
        <w:t xml:space="preserve"> </w:t>
      </w:r>
      <w:r>
        <w:rPr>
          <w:i/>
        </w:rPr>
        <w:sym w:font="Symbol" w:char="F078"/>
      </w:r>
      <w:r>
        <w:rPr>
          <w:i/>
          <w:vertAlign w:val="subscript"/>
          <w:lang w:val="en-US"/>
        </w:rPr>
        <w:t>R</w:t>
      </w:r>
      <w:r>
        <w:rPr>
          <w:i/>
          <w:lang w:val="en-US"/>
        </w:rPr>
        <w:t>h</w:t>
      </w:r>
      <w:r>
        <w:rPr>
          <w:vertAlign w:val="subscript"/>
          <w:lang w:val="en-US"/>
        </w:rPr>
        <w:t>0</w:t>
      </w:r>
      <w:r>
        <w:rPr>
          <w:lang w:val="en-US"/>
        </w:rPr>
        <w:t xml:space="preserve"> </w:t>
      </w:r>
      <w:r>
        <w:rPr>
          <w:i/>
          <w:noProof/>
        </w:rPr>
        <w:t>=</w:t>
      </w:r>
      <w:r>
        <w:rPr>
          <w:noProof/>
        </w:rPr>
        <w:t xml:space="preserve"> 0,55 </w:t>
      </w:r>
      <w:r>
        <w:rPr>
          <w:noProof/>
        </w:rPr>
        <w:sym w:font="Arial" w:char="00B7"/>
      </w:r>
      <w:r>
        <w:rPr>
          <w:noProof/>
        </w:rPr>
        <w:t xml:space="preserve"> 460 </w:t>
      </w:r>
      <w:r>
        <w:rPr>
          <w:i/>
          <w:noProof/>
        </w:rPr>
        <w:t xml:space="preserve">= </w:t>
      </w:r>
      <w:r>
        <w:rPr>
          <w:noProof/>
        </w:rPr>
        <w:t>253</w:t>
      </w:r>
      <w:r>
        <w:t xml:space="preserve"> м</w:t>
      </w:r>
      <w:r>
        <w:t>м, прочность сечения проверим</w:t>
      </w:r>
      <w:r>
        <w:rPr>
          <w:b/>
        </w:rPr>
        <w:t xml:space="preserve"> </w:t>
      </w:r>
      <w:r>
        <w:t>из условия</w:t>
      </w:r>
      <w:r>
        <w:rPr>
          <w:lang w:val="en-US"/>
        </w:rPr>
        <w:t xml:space="preserve"> </w:t>
      </w:r>
      <w:r>
        <w:rPr>
          <w:noProof/>
        </w:rPr>
        <w:t>(108):</w:t>
      </w:r>
    </w:p>
    <w:p w:rsidR="00000000" w:rsidRDefault="00AC1C26">
      <w:pPr>
        <w:ind w:firstLine="284"/>
        <w:jc w:val="both"/>
        <w:rPr>
          <w:lang w:val="en-US"/>
        </w:rPr>
      </w:pPr>
      <w:r>
        <w:rPr>
          <w:position w:val="-28"/>
          <w:lang w:val="en-US"/>
        </w:rPr>
        <w:object w:dxaOrig="6740" w:dyaOrig="660">
          <v:shape id="_x0000_i1682" type="#_x0000_t75" style="width:303.75pt;height:30pt" o:ole="">
            <v:imagedata r:id="rId1238" o:title=""/>
          </v:shape>
          <o:OLEObject Type="Embed" ProgID="Equation.3" ShapeID="_x0000_i1682" DrawAspect="Content" ObjectID="_1480582525" r:id="rId1239"/>
        </w:object>
      </w:r>
    </w:p>
    <w:p w:rsidR="00000000" w:rsidRDefault="00AC1C26">
      <w:pPr>
        <w:ind w:firstLine="284"/>
        <w:jc w:val="both"/>
      </w:pPr>
      <w:r>
        <w:t>т. е. прочность сечения обеспечена.</w:t>
      </w:r>
      <w:r>
        <w:rPr>
          <w:lang w:val="en-US"/>
        </w:rPr>
        <w:t xml:space="preserve"> </w:t>
      </w:r>
    </w:p>
    <w:p w:rsidR="00000000" w:rsidRDefault="00AC1C26">
      <w:pPr>
        <w:ind w:firstLine="284"/>
        <w:jc w:val="both"/>
      </w:pPr>
      <w:r>
        <w:rPr>
          <w:b/>
        </w:rPr>
        <w:t>Пример</w:t>
      </w:r>
      <w:r>
        <w:rPr>
          <w:b/>
          <w:noProof/>
        </w:rPr>
        <w:t xml:space="preserve"> 25</w:t>
      </w:r>
      <w:r>
        <w:rPr>
          <w:b/>
        </w:rPr>
        <w:t>.</w:t>
      </w:r>
      <w:r>
        <w:rPr>
          <w:lang w:val="en-US"/>
        </w:rPr>
        <w:t xml:space="preserve"> </w:t>
      </w:r>
      <w:r>
        <w:rPr>
          <w:i/>
        </w:rPr>
        <w:t>Дано</w:t>
      </w:r>
      <w:r>
        <w:rPr>
          <w:i/>
          <w:lang w:val="en-US"/>
        </w:rPr>
        <w:t>:</w:t>
      </w:r>
      <w:r>
        <w:t xml:space="preserve"> сечение элемента размерами </w:t>
      </w:r>
      <w:r>
        <w:rPr>
          <w:i/>
          <w:noProof/>
        </w:rPr>
        <w:t>b</w:t>
      </w:r>
      <w:r>
        <w:rPr>
          <w:noProof/>
        </w:rPr>
        <w:t xml:space="preserve"> = 400</w:t>
      </w:r>
      <w:r>
        <w:t xml:space="preserve"> мм,</w:t>
      </w:r>
      <w:r>
        <w:rPr>
          <w:lang w:val="en-US"/>
        </w:rPr>
        <w:t xml:space="preserve"> </w:t>
      </w:r>
      <w:r>
        <w:rPr>
          <w:i/>
          <w:lang w:val="en-US"/>
        </w:rPr>
        <w:t>h</w:t>
      </w:r>
      <w:r>
        <w:rPr>
          <w:noProof/>
        </w:rPr>
        <w:t xml:space="preserve"> = 500</w:t>
      </w:r>
      <w:r>
        <w:t xml:space="preserve"> мм;</w:t>
      </w:r>
      <w:r>
        <w:rPr>
          <w:lang w:val="en-US"/>
        </w:rPr>
        <w:t xml:space="preserve"> </w:t>
      </w:r>
      <w:r>
        <w:rPr>
          <w:i/>
          <w:lang w:val="en-US"/>
        </w:rPr>
        <w:t>a</w:t>
      </w:r>
      <w:r>
        <w:rPr>
          <w:noProof/>
        </w:rPr>
        <w:t xml:space="preserve"> =</w:t>
      </w:r>
      <w:r>
        <w:rPr>
          <w:lang w:val="en-US"/>
        </w:rPr>
        <w:t xml:space="preserve"> </w:t>
      </w:r>
      <w:r>
        <w:rPr>
          <w:i/>
          <w:lang w:val="en-US"/>
        </w:rPr>
        <w:t>a' =</w:t>
      </w:r>
      <w:r>
        <w:rPr>
          <w:noProof/>
        </w:rPr>
        <w:t xml:space="preserve"> 40</w:t>
      </w:r>
      <w:r>
        <w:t xml:space="preserve"> мм; бетон тяжелый класса</w:t>
      </w:r>
      <w:r>
        <w:rPr>
          <w:noProof/>
        </w:rPr>
        <w:t xml:space="preserve"> В25</w:t>
      </w:r>
      <w:r>
        <w:t xml:space="preserve"> </w:t>
      </w:r>
      <w:r>
        <w:rPr>
          <w:smallCaps/>
        </w:rPr>
        <w:t>(</w:t>
      </w:r>
      <w:r>
        <w:rPr>
          <w:i/>
          <w:lang w:val="en-US"/>
        </w:rPr>
        <w:t>E</w:t>
      </w:r>
      <w:r>
        <w:rPr>
          <w:i/>
          <w:vertAlign w:val="subscript"/>
          <w:lang w:val="en-US"/>
        </w:rPr>
        <w:t>b</w:t>
      </w:r>
      <w:r>
        <w:rPr>
          <w:i/>
          <w:smallCaps/>
        </w:rPr>
        <w:t xml:space="preserve"> </w:t>
      </w:r>
      <w:r>
        <w:rPr>
          <w:b/>
          <w:noProof/>
        </w:rPr>
        <w:t>=</w:t>
      </w:r>
      <w:r>
        <w:rPr>
          <w:noProof/>
        </w:rPr>
        <w:t xml:space="preserve"> 2,7 </w:t>
      </w:r>
      <w:r>
        <w:rPr>
          <w:noProof/>
        </w:rPr>
        <w:sym w:font="Arial" w:char="00B7"/>
      </w:r>
      <w:r>
        <w:rPr>
          <w:noProof/>
        </w:rPr>
        <w:t xml:space="preserve"> 10</w:t>
      </w:r>
      <w:r>
        <w:rPr>
          <w:noProof/>
          <w:vertAlign w:val="superscript"/>
        </w:rPr>
        <w:t>4</w:t>
      </w:r>
      <w:r>
        <w:t xml:space="preserve"> МПа); арматура симметричная класса</w:t>
      </w:r>
      <w:r>
        <w:rPr>
          <w:lang w:val="en-US"/>
        </w:rPr>
        <w:t xml:space="preserve"> A-III (</w:t>
      </w:r>
      <w:r>
        <w:rPr>
          <w:i/>
          <w:lang w:val="en-US"/>
        </w:rPr>
        <w:t>R</w:t>
      </w:r>
      <w:r>
        <w:rPr>
          <w:i/>
          <w:vertAlign w:val="subscript"/>
          <w:lang w:val="en-US"/>
        </w:rPr>
        <w:t>s</w:t>
      </w:r>
      <w:r>
        <w:rPr>
          <w:i/>
          <w:noProof/>
        </w:rPr>
        <w:t xml:space="preserve"> =</w:t>
      </w:r>
      <w:r>
        <w:rPr>
          <w:i/>
          <w:lang w:val="en-US"/>
        </w:rPr>
        <w:t xml:space="preserve"> R</w:t>
      </w:r>
      <w:r>
        <w:rPr>
          <w:i/>
          <w:vertAlign w:val="subscript"/>
          <w:lang w:val="en-US"/>
        </w:rPr>
        <w:t>sc</w:t>
      </w:r>
      <w:r>
        <w:rPr>
          <w:i/>
          <w:noProof/>
        </w:rPr>
        <w:t xml:space="preserve"> =</w:t>
      </w:r>
      <w:r>
        <w:rPr>
          <w:noProof/>
        </w:rPr>
        <w:t xml:space="preserve"> 365</w:t>
      </w:r>
      <w:r>
        <w:t xml:space="preserve"> МПа; </w:t>
      </w:r>
      <w:r>
        <w:rPr>
          <w:i/>
          <w:lang w:val="en-US"/>
        </w:rPr>
        <w:t>E</w:t>
      </w:r>
      <w:r>
        <w:rPr>
          <w:i/>
          <w:vertAlign w:val="subscript"/>
          <w:lang w:val="en-US"/>
        </w:rPr>
        <w:t>s</w:t>
      </w:r>
      <w:r>
        <w:rPr>
          <w:i/>
          <w:noProof/>
        </w:rPr>
        <w:t xml:space="preserve"> =</w:t>
      </w:r>
      <w:r>
        <w:rPr>
          <w:noProof/>
        </w:rPr>
        <w:t xml:space="preserve"> 2 </w:t>
      </w:r>
      <w:r>
        <w:rPr>
          <w:noProof/>
        </w:rPr>
        <w:sym w:font="Arial" w:char="00B7"/>
      </w:r>
      <w:r>
        <w:rPr>
          <w:noProof/>
        </w:rPr>
        <w:t xml:space="preserve"> 10</w:t>
      </w:r>
      <w:r>
        <w:rPr>
          <w:noProof/>
          <w:vertAlign w:val="superscript"/>
        </w:rPr>
        <w:t>5</w:t>
      </w:r>
      <w:r>
        <w:rPr>
          <w:noProof/>
        </w:rPr>
        <w:t xml:space="preserve"> МПа);</w:t>
      </w:r>
      <w:r>
        <w:t xml:space="preserve"> продольные силы и изгибающие моменты: от постоянных и длительных нагрузок</w:t>
      </w:r>
      <w:r>
        <w:rPr>
          <w:lang w:val="en-US"/>
        </w:rPr>
        <w:t xml:space="preserve"> </w:t>
      </w:r>
      <w:r>
        <w:rPr>
          <w:i/>
          <w:lang w:val="en-US"/>
        </w:rPr>
        <w:t>N</w:t>
      </w:r>
      <w:r>
        <w:rPr>
          <w:i/>
          <w:vertAlign w:val="subscript"/>
          <w:lang w:val="en-US"/>
        </w:rPr>
        <w:t>l</w:t>
      </w:r>
      <w:r>
        <w:rPr>
          <w:smallCaps/>
          <w:noProof/>
        </w:rPr>
        <w:t xml:space="preserve"> </w:t>
      </w:r>
      <w:r>
        <w:rPr>
          <w:noProof/>
        </w:rPr>
        <w:t>= 600</w:t>
      </w:r>
      <w:r>
        <w:t xml:space="preserve"> кН,</w:t>
      </w:r>
      <w:r>
        <w:rPr>
          <w:lang w:val="en-US"/>
        </w:rPr>
        <w:t xml:space="preserve"> </w:t>
      </w:r>
      <w:r>
        <w:rPr>
          <w:i/>
          <w:lang w:val="en-US"/>
        </w:rPr>
        <w:t>M</w:t>
      </w:r>
      <w:r>
        <w:rPr>
          <w:i/>
          <w:vertAlign w:val="subscript"/>
          <w:lang w:val="en-US"/>
        </w:rPr>
        <w:t>l</w:t>
      </w:r>
      <w:r>
        <w:rPr>
          <w:i/>
          <w:smallCaps/>
          <w:noProof/>
        </w:rPr>
        <w:t xml:space="preserve"> </w:t>
      </w:r>
      <w:r>
        <w:rPr>
          <w:i/>
          <w:noProof/>
        </w:rPr>
        <w:t>=</w:t>
      </w:r>
      <w:r>
        <w:rPr>
          <w:noProof/>
        </w:rPr>
        <w:t xml:space="preserve"> 170</w:t>
      </w:r>
      <w:r>
        <w:t xml:space="preserve"> кН</w:t>
      </w:r>
      <w:r>
        <w:sym w:font="Arial" w:char="00B7"/>
      </w:r>
      <w:r>
        <w:t xml:space="preserve">м; от ветровой нагрузки </w:t>
      </w:r>
      <w:r>
        <w:rPr>
          <w:i/>
          <w:lang w:val="en-US"/>
        </w:rPr>
        <w:t>N</w:t>
      </w:r>
      <w:r>
        <w:rPr>
          <w:i/>
          <w:vertAlign w:val="subscript"/>
          <w:lang w:val="en-US"/>
        </w:rPr>
        <w:t>sh</w:t>
      </w:r>
      <w:r>
        <w:rPr>
          <w:noProof/>
        </w:rPr>
        <w:t xml:space="preserve"> = 200</w:t>
      </w:r>
      <w:r>
        <w:t xml:space="preserve"> кН,</w:t>
      </w:r>
      <w:r>
        <w:rPr>
          <w:lang w:val="en-US"/>
        </w:rPr>
        <w:t xml:space="preserve"> </w:t>
      </w:r>
      <w:r>
        <w:rPr>
          <w:i/>
        </w:rPr>
        <w:t>М</w:t>
      </w:r>
      <w:r>
        <w:rPr>
          <w:i/>
          <w:vertAlign w:val="subscript"/>
          <w:lang w:val="en-US"/>
        </w:rPr>
        <w:t>sh</w:t>
      </w:r>
      <w:r>
        <w:rPr>
          <w:i/>
          <w:noProof/>
        </w:rPr>
        <w:t xml:space="preserve"> =</w:t>
      </w:r>
      <w:r>
        <w:rPr>
          <w:noProof/>
        </w:rPr>
        <w:t xml:space="preserve"> 110</w:t>
      </w:r>
      <w:r>
        <w:t xml:space="preserve"> кН</w:t>
      </w:r>
      <w:r>
        <w:sym w:font="Arial" w:char="00B7"/>
      </w:r>
      <w:r>
        <w:t xml:space="preserve">м; расчетная длина </w:t>
      </w:r>
      <w:r>
        <w:rPr>
          <w:i/>
          <w:lang w:val="en-US"/>
        </w:rPr>
        <w:t>l</w:t>
      </w:r>
      <w:r>
        <w:rPr>
          <w:vertAlign w:val="subscript"/>
          <w:lang w:val="en-US"/>
        </w:rPr>
        <w:t>0</w:t>
      </w:r>
      <w:r>
        <w:rPr>
          <w:noProof/>
        </w:rPr>
        <w:t xml:space="preserve"> =</w:t>
      </w:r>
      <w:r>
        <w:t xml:space="preserve"> 8</w:t>
      </w:r>
      <w:r>
        <w:rPr>
          <w:lang w:val="en-US"/>
        </w:rPr>
        <w:t xml:space="preserve"> </w:t>
      </w:r>
      <w:r>
        <w:t>м.</w:t>
      </w:r>
    </w:p>
    <w:p w:rsidR="00000000" w:rsidRDefault="00AC1C26">
      <w:pPr>
        <w:ind w:firstLine="284"/>
        <w:jc w:val="both"/>
        <w:rPr>
          <w:lang w:val="en-US"/>
        </w:rPr>
      </w:pPr>
      <w:r>
        <w:rPr>
          <w:i/>
        </w:rPr>
        <w:t>Требуется</w:t>
      </w:r>
      <w:r>
        <w:t xml:space="preserve"> определи</w:t>
      </w:r>
      <w:r>
        <w:t xml:space="preserve">ть площадь сечения арматуры. </w:t>
      </w:r>
    </w:p>
    <w:p w:rsidR="00000000" w:rsidRDefault="00AC1C26">
      <w:pPr>
        <w:ind w:firstLine="284"/>
        <w:jc w:val="both"/>
      </w:pPr>
      <w:r>
        <w:t>Расчет</w:t>
      </w:r>
      <w:r>
        <w:rPr>
          <w:lang w:val="en-US"/>
        </w:rPr>
        <w:t xml:space="preserve">. </w:t>
      </w:r>
      <w:r>
        <w:rPr>
          <w:i/>
          <w:lang w:val="en-US"/>
        </w:rPr>
        <w:t>h</w:t>
      </w:r>
      <w:r>
        <w:rPr>
          <w:vertAlign w:val="subscript"/>
          <w:lang w:val="en-US"/>
        </w:rPr>
        <w:t>0</w:t>
      </w:r>
      <w:r>
        <w:rPr>
          <w:noProof/>
        </w:rPr>
        <w:t xml:space="preserve"> = 500 </w:t>
      </w:r>
      <w:r>
        <w:rPr>
          <w:noProof/>
        </w:rPr>
        <w:sym w:font="Arial" w:char="2013"/>
      </w:r>
      <w:r>
        <w:rPr>
          <w:noProof/>
        </w:rPr>
        <w:t xml:space="preserve"> 40 = 460</w:t>
      </w:r>
      <w:r>
        <w:t xml:space="preserve"> мм. Поскольку имеется усилие от ветровой нагрузки, проверим условие</w:t>
      </w:r>
      <w:r>
        <w:rPr>
          <w:noProof/>
        </w:rPr>
        <w:t xml:space="preserve"> (1).</w:t>
      </w:r>
      <w:r>
        <w:t xml:space="preserve"> Для этого вычислим:</w:t>
      </w:r>
    </w:p>
    <w:p w:rsidR="00000000" w:rsidRDefault="00AC1C26">
      <w:pPr>
        <w:ind w:firstLine="284"/>
        <w:jc w:val="both"/>
      </w:pPr>
      <w:r>
        <w:rPr>
          <w:position w:val="-24"/>
          <w:lang w:val="en-US"/>
        </w:rPr>
        <w:object w:dxaOrig="5520" w:dyaOrig="620">
          <v:shape id="_x0000_i1683" type="#_x0000_t75" style="width:252pt;height:28.5pt" o:ole="">
            <v:imagedata r:id="rId1240" o:title=""/>
          </v:shape>
          <o:OLEObject Type="Embed" ProgID="Equation.3" ShapeID="_x0000_i1683" DrawAspect="Content" ObjectID="_1480582526" r:id="rId1241"/>
        </w:object>
      </w:r>
      <w:r>
        <w:rPr>
          <w:lang w:val="en-US"/>
        </w:rPr>
        <w:t xml:space="preserve"> </w:t>
      </w:r>
      <w:r>
        <w:t>кН</w:t>
      </w:r>
      <w:r>
        <w:sym w:font="Arial" w:char="00B7"/>
      </w:r>
      <w:r>
        <w:t>м;</w:t>
      </w:r>
    </w:p>
    <w:p w:rsidR="00000000" w:rsidRDefault="00AC1C26">
      <w:pPr>
        <w:ind w:firstLine="284"/>
        <w:jc w:val="both"/>
      </w:pPr>
      <w:r>
        <w:rPr>
          <w:position w:val="-12"/>
        </w:rPr>
        <w:object w:dxaOrig="3180" w:dyaOrig="360">
          <v:shape id="_x0000_i1684" type="#_x0000_t75" style="width:142.5pt;height:16.5pt" o:ole="">
            <v:imagedata r:id="rId1242" o:title=""/>
          </v:shape>
          <o:OLEObject Type="Embed" ProgID="Equation.3" ShapeID="_x0000_i1684" DrawAspect="Content" ObjectID="_1480582527" r:id="rId1243"/>
        </w:object>
      </w:r>
      <w:r>
        <w:t xml:space="preserve"> кН</w:t>
      </w:r>
      <w:r>
        <w:sym w:font="Arial" w:char="00B7"/>
      </w:r>
      <w:r>
        <w:t>м;</w:t>
      </w:r>
    </w:p>
    <w:p w:rsidR="00000000" w:rsidRDefault="00AC1C26">
      <w:pPr>
        <w:ind w:firstLine="284"/>
        <w:jc w:val="both"/>
      </w:pPr>
      <w:r>
        <w:rPr>
          <w:position w:val="-12"/>
        </w:rPr>
        <w:object w:dxaOrig="3100" w:dyaOrig="360">
          <v:shape id="_x0000_i1685" type="#_x0000_t75" style="width:138pt;height:16.5pt" o:ole="">
            <v:imagedata r:id="rId1244" o:title=""/>
          </v:shape>
          <o:OLEObject Type="Embed" ProgID="Equation.3" ShapeID="_x0000_i1685" DrawAspect="Content" ObjectID="_1480582528" r:id="rId1245"/>
        </w:object>
      </w:r>
      <w:r>
        <w:t xml:space="preserve"> кН;</w:t>
      </w:r>
    </w:p>
    <w:p w:rsidR="00000000" w:rsidRDefault="00AC1C26">
      <w:pPr>
        <w:ind w:firstLine="284"/>
        <w:jc w:val="both"/>
        <w:rPr>
          <w:lang w:val="en-US"/>
        </w:rPr>
      </w:pPr>
      <w:r>
        <w:rPr>
          <w:position w:val="-24"/>
        </w:rPr>
        <w:object w:dxaOrig="5400" w:dyaOrig="620">
          <v:shape id="_x0000_i1686" type="#_x0000_t75" style="width:245.25pt;height:28.5pt" o:ole="">
            <v:imagedata r:id="rId1246" o:title=""/>
          </v:shape>
          <o:OLEObject Type="Embed" ProgID="Equation.3" ShapeID="_x0000_i1686" DrawAspect="Content" ObjectID="_1480582529" r:id="rId1247"/>
        </w:object>
      </w:r>
      <w:r>
        <w:t xml:space="preserve"> кН</w:t>
      </w:r>
      <w:r>
        <w:sym w:font="Arial" w:char="00B7"/>
      </w:r>
      <w:r>
        <w:t>м</w:t>
      </w:r>
      <w:r>
        <w:rPr>
          <w:lang w:val="en-US"/>
        </w:rPr>
        <w:t>.</w:t>
      </w:r>
    </w:p>
    <w:p w:rsidR="00000000" w:rsidRDefault="00AC1C26">
      <w:pPr>
        <w:ind w:firstLine="284"/>
        <w:jc w:val="both"/>
        <w:rPr>
          <w:noProof/>
        </w:rPr>
      </w:pPr>
      <w:r>
        <w:t>Так как</w:t>
      </w:r>
      <w:r>
        <w:rPr>
          <w:noProof/>
        </w:rPr>
        <w:t xml:space="preserve"> 0,82</w:t>
      </w:r>
      <w:r>
        <w:rPr>
          <w:lang w:val="en-US"/>
        </w:rPr>
        <w:t xml:space="preserve"> </w:t>
      </w:r>
      <w:r>
        <w:rPr>
          <w:i/>
          <w:lang w:val="en-US"/>
        </w:rPr>
        <w:t>M</w:t>
      </w:r>
      <w:r>
        <w:rPr>
          <w:vertAlign w:val="subscript"/>
          <w:lang w:val="en-US"/>
        </w:rPr>
        <w:t>II</w:t>
      </w:r>
      <w:r>
        <w:rPr>
          <w:i/>
          <w:noProof/>
        </w:rPr>
        <w:t xml:space="preserve"> =</w:t>
      </w:r>
      <w:r>
        <w:rPr>
          <w:noProof/>
        </w:rPr>
        <w:t xml:space="preserve"> 0,82 </w:t>
      </w:r>
      <w:r>
        <w:rPr>
          <w:noProof/>
        </w:rPr>
        <w:sym w:font="Arial" w:char="00B7"/>
      </w:r>
      <w:r>
        <w:rPr>
          <w:noProof/>
        </w:rPr>
        <w:t xml:space="preserve"> 448 = 368</w:t>
      </w:r>
      <w:r>
        <w:t xml:space="preserve"> кН</w:t>
      </w:r>
      <w:r>
        <w:sym w:font="Arial" w:char="00B7"/>
      </w:r>
      <w:r>
        <w:t>м</w:t>
      </w:r>
      <w:r>
        <w:rPr>
          <w:noProof/>
        </w:rPr>
        <w:t xml:space="preserve"> &gt; </w:t>
      </w:r>
      <w:r>
        <w:rPr>
          <w:i/>
          <w:lang w:val="en-US"/>
        </w:rPr>
        <w:t>M</w:t>
      </w:r>
      <w:r>
        <w:rPr>
          <w:vertAlign w:val="subscript"/>
          <w:lang w:val="en-US"/>
        </w:rPr>
        <w:t>I</w:t>
      </w:r>
      <w:r>
        <w:rPr>
          <w:i/>
          <w:noProof/>
        </w:rPr>
        <w:t xml:space="preserve"> =</w:t>
      </w:r>
      <w:r>
        <w:rPr>
          <w:noProof/>
        </w:rPr>
        <w:t xml:space="preserve"> 296</w:t>
      </w:r>
      <w:r>
        <w:t xml:space="preserve"> кН</w:t>
      </w:r>
      <w:r>
        <w:sym w:font="Arial" w:char="00B7"/>
      </w:r>
      <w:r>
        <w:t xml:space="preserve">м, расчет производим только по случаю </w:t>
      </w:r>
      <w:r>
        <w:sym w:font="Arial" w:char="201E"/>
      </w:r>
      <w:r>
        <w:t>б", т. е. на действие всех нагрузок, принимая</w:t>
      </w:r>
      <w:r>
        <w:rPr>
          <w:lang w:val="en-US"/>
        </w:rPr>
        <w:t xml:space="preserve"> </w:t>
      </w:r>
      <w:r>
        <w:rPr>
          <w:i/>
          <w:lang w:val="en-US"/>
        </w:rPr>
        <w:t>R</w:t>
      </w:r>
      <w:r>
        <w:rPr>
          <w:i/>
          <w:vertAlign w:val="subscript"/>
          <w:lang w:val="en-US"/>
        </w:rPr>
        <w:t>b</w:t>
      </w:r>
      <w:r>
        <w:t xml:space="preserve"> </w:t>
      </w:r>
      <w:r>
        <w:rPr>
          <w:noProof/>
        </w:rPr>
        <w:t>=</w:t>
      </w:r>
      <w:r>
        <w:t xml:space="preserve"> 16</w:t>
      </w:r>
      <w:r>
        <w:rPr>
          <w:lang w:val="en-US"/>
        </w:rPr>
        <w:t xml:space="preserve"> </w:t>
      </w:r>
      <w:r>
        <w:t>МПа (при</w:t>
      </w:r>
      <w:r>
        <w:rPr>
          <w:lang w:val="en-US"/>
        </w:rPr>
        <w:t xml:space="preserve"> </w:t>
      </w:r>
      <w:r>
        <w:rPr>
          <w:lang w:val="en-US"/>
        </w:rPr>
        <w:sym w:font="Symbol" w:char="F067"/>
      </w:r>
      <w:r>
        <w:rPr>
          <w:i/>
          <w:vertAlign w:val="subscript"/>
          <w:lang w:val="en-US"/>
        </w:rPr>
        <w:t>b</w:t>
      </w:r>
      <w:r>
        <w:rPr>
          <w:vertAlign w:val="subscript"/>
          <w:lang w:val="en-US"/>
        </w:rPr>
        <w:t>2</w:t>
      </w:r>
      <w:r>
        <w:rPr>
          <w:noProof/>
        </w:rPr>
        <w:t xml:space="preserve"> = 1,1).</w:t>
      </w:r>
    </w:p>
    <w:p w:rsidR="00000000" w:rsidRDefault="00AC1C26">
      <w:pPr>
        <w:ind w:firstLine="284"/>
        <w:jc w:val="both"/>
        <w:rPr>
          <w:noProof/>
        </w:rPr>
      </w:pPr>
      <w:r>
        <w:t>Так как</w:t>
      </w:r>
      <w:r>
        <w:rPr>
          <w:lang w:val="en-US"/>
        </w:rPr>
        <w:t xml:space="preserve"> </w:t>
      </w:r>
      <w:r>
        <w:rPr>
          <w:i/>
          <w:lang w:val="en-US"/>
        </w:rPr>
        <w:t>l</w:t>
      </w:r>
      <w:r>
        <w:rPr>
          <w:vertAlign w:val="subscript"/>
          <w:lang w:val="en-US"/>
        </w:rPr>
        <w:t>0</w:t>
      </w:r>
      <w:r>
        <w:rPr>
          <w:lang w:val="en-US"/>
        </w:rPr>
        <w:t>/</w:t>
      </w:r>
      <w:r>
        <w:rPr>
          <w:i/>
          <w:lang w:val="en-US"/>
        </w:rPr>
        <w:t>h</w:t>
      </w:r>
      <w:r>
        <w:rPr>
          <w:i/>
          <w:noProof/>
        </w:rPr>
        <w:t xml:space="preserve"> =</w:t>
      </w:r>
      <w:r>
        <w:rPr>
          <w:noProof/>
        </w:rPr>
        <w:t xml:space="preserve"> 8000/500 = 16 &gt; 10,</w:t>
      </w:r>
      <w:r>
        <w:t xml:space="preserve"> расчет производим с учетом прогиба элем</w:t>
      </w:r>
      <w:r>
        <w:t>ента согласно п.</w:t>
      </w:r>
      <w:r>
        <w:rPr>
          <w:noProof/>
        </w:rPr>
        <w:t xml:space="preserve"> 3.54, </w:t>
      </w:r>
      <w:r>
        <w:t>вычисляя</w:t>
      </w:r>
      <w:r>
        <w:rPr>
          <w:lang w:val="en-US"/>
        </w:rPr>
        <w:t xml:space="preserve"> </w:t>
      </w:r>
      <w:r>
        <w:rPr>
          <w:i/>
          <w:lang w:val="en-US"/>
        </w:rPr>
        <w:t>N</w:t>
      </w:r>
      <w:r>
        <w:rPr>
          <w:i/>
          <w:vertAlign w:val="subscript"/>
          <w:lang w:val="en-US"/>
        </w:rPr>
        <w:t>cr</w:t>
      </w:r>
      <w:r>
        <w:t xml:space="preserve"> по формуле</w:t>
      </w:r>
      <w:r>
        <w:rPr>
          <w:noProof/>
        </w:rPr>
        <w:t xml:space="preserve"> (93). </w:t>
      </w:r>
    </w:p>
    <w:p w:rsidR="00000000" w:rsidRDefault="00AC1C26">
      <w:pPr>
        <w:ind w:firstLine="284"/>
        <w:jc w:val="both"/>
      </w:pPr>
      <w:r>
        <w:t>Для этого определим:</w:t>
      </w:r>
    </w:p>
    <w:p w:rsidR="00000000" w:rsidRDefault="00AC1C26">
      <w:pPr>
        <w:ind w:firstLine="284"/>
        <w:jc w:val="both"/>
        <w:rPr>
          <w:lang w:val="en-US"/>
        </w:rPr>
      </w:pPr>
      <w:r>
        <w:rPr>
          <w:position w:val="-30"/>
          <w:lang w:val="en-US"/>
        </w:rPr>
        <w:object w:dxaOrig="3060" w:dyaOrig="680">
          <v:shape id="_x0000_i1687" type="#_x0000_t75" style="width:139.5pt;height:30.75pt" o:ole="">
            <v:imagedata r:id="rId1248" o:title=""/>
          </v:shape>
          <o:OLEObject Type="Embed" ProgID="Equation.3" ShapeID="_x0000_i1687" DrawAspect="Content" ObjectID="_1480582530" r:id="rId1249"/>
        </w:object>
      </w:r>
    </w:p>
    <w:p w:rsidR="00000000" w:rsidRDefault="00AC1C26">
      <w:pPr>
        <w:ind w:firstLine="284"/>
        <w:jc w:val="both"/>
        <w:rPr>
          <w:noProof/>
        </w:rPr>
      </w:pPr>
      <w:r>
        <w:rPr>
          <w:lang w:val="en-US"/>
        </w:rPr>
        <w:t>[</w:t>
      </w:r>
      <w:r>
        <w:rPr>
          <w:i/>
          <w:lang w:val="en-US"/>
        </w:rPr>
        <w:sym w:font="Symbol" w:char="F062"/>
      </w:r>
      <w:r>
        <w:rPr>
          <w:lang w:val="en-US"/>
        </w:rPr>
        <w:t xml:space="preserve"> =</w:t>
      </w:r>
      <w:r>
        <w:rPr>
          <w:noProof/>
        </w:rPr>
        <w:t xml:space="preserve"> 1,0,</w:t>
      </w:r>
      <w:r>
        <w:t xml:space="preserve"> см. табл.</w:t>
      </w:r>
      <w:r>
        <w:rPr>
          <w:noProof/>
        </w:rPr>
        <w:t xml:space="preserve"> 16];</w:t>
      </w:r>
    </w:p>
    <w:p w:rsidR="00000000" w:rsidRDefault="00AC1C26">
      <w:pPr>
        <w:ind w:firstLine="284"/>
        <w:jc w:val="both"/>
        <w:rPr>
          <w:lang w:val="en-US"/>
        </w:rPr>
      </w:pPr>
      <w:r>
        <w:rPr>
          <w:position w:val="-24"/>
          <w:lang w:val="en-US"/>
        </w:rPr>
        <w:object w:dxaOrig="4020" w:dyaOrig="660">
          <v:shape id="_x0000_i1688" type="#_x0000_t75" style="width:183pt;height:30pt" o:ole="">
            <v:imagedata r:id="rId1250" o:title=""/>
          </v:shape>
          <o:OLEObject Type="Embed" ProgID="Equation.3" ShapeID="_x0000_i1688" DrawAspect="Content" ObjectID="_1480582531" r:id="rId1251"/>
        </w:object>
      </w:r>
    </w:p>
    <w:p w:rsidR="00000000" w:rsidRDefault="00AC1C26">
      <w:pPr>
        <w:ind w:firstLine="284"/>
        <w:jc w:val="both"/>
        <w:rPr>
          <w:noProof/>
        </w:rPr>
      </w:pPr>
      <w:r>
        <w:t xml:space="preserve"> (см. п.</w:t>
      </w:r>
      <w:r>
        <w:rPr>
          <w:noProof/>
        </w:rPr>
        <w:t xml:space="preserve"> 3.50). </w:t>
      </w:r>
    </w:p>
    <w:p w:rsidR="00000000" w:rsidRDefault="00AC1C26">
      <w:pPr>
        <w:ind w:firstLine="284"/>
        <w:jc w:val="both"/>
        <w:rPr>
          <w:i/>
        </w:rPr>
      </w:pPr>
      <w:r>
        <w:t>Так как</w:t>
      </w:r>
      <w:r>
        <w:rPr>
          <w:noProof/>
        </w:rPr>
        <w:t xml:space="preserve"> </w:t>
      </w:r>
      <w:r>
        <w:rPr>
          <w:i/>
          <w:noProof/>
        </w:rPr>
        <w:t>е</w:t>
      </w:r>
      <w:r>
        <w:rPr>
          <w:noProof/>
          <w:vertAlign w:val="subscript"/>
        </w:rPr>
        <w:t>0</w:t>
      </w:r>
      <w:r>
        <w:rPr>
          <w:noProof/>
        </w:rPr>
        <w:t>/</w:t>
      </w:r>
      <w:r>
        <w:rPr>
          <w:i/>
          <w:noProof/>
        </w:rPr>
        <w:t>h =</w:t>
      </w:r>
      <w:r>
        <w:rPr>
          <w:noProof/>
        </w:rPr>
        <w:t xml:space="preserve"> 350/500 = 0,7 &gt;</w:t>
      </w:r>
      <w:r>
        <w:rPr>
          <w:lang w:val="en-US"/>
        </w:rPr>
        <w:t xml:space="preserve"> </w:t>
      </w:r>
      <w:r>
        <w:rPr>
          <w:lang w:val="en-US"/>
        </w:rPr>
        <w:sym w:font="Symbol" w:char="F064"/>
      </w:r>
      <w:r>
        <w:rPr>
          <w:i/>
          <w:vertAlign w:val="subscript"/>
          <w:lang w:val="en-US"/>
        </w:rPr>
        <w:t>e,min</w:t>
      </w:r>
      <w:r>
        <w:rPr>
          <w:i/>
          <w:noProof/>
        </w:rPr>
        <w:t xml:space="preserve"> =</w:t>
      </w:r>
      <w:r>
        <w:rPr>
          <w:noProof/>
        </w:rPr>
        <w:t xml:space="preserve"> 0,5 </w:t>
      </w:r>
      <w:r>
        <w:rPr>
          <w:noProof/>
        </w:rPr>
        <w:sym w:font="Arial" w:char="2013"/>
      </w:r>
      <w:r>
        <w:rPr>
          <w:noProof/>
        </w:rPr>
        <w:t xml:space="preserve"> 0,01 </w:t>
      </w:r>
      <w:r>
        <w:rPr>
          <w:noProof/>
          <w:position w:val="-24"/>
        </w:rPr>
        <w:object w:dxaOrig="279" w:dyaOrig="620">
          <v:shape id="_x0000_i1689" type="#_x0000_t75" style="width:12pt;height:27pt" o:ole="">
            <v:imagedata r:id="rId1252" o:title=""/>
          </v:shape>
          <o:OLEObject Type="Embed" ProgID="Equation.3" ShapeID="_x0000_i1689" DrawAspect="Content" ObjectID="_1480582532" r:id="rId1253"/>
        </w:object>
      </w:r>
      <w:r>
        <w:rPr>
          <w:noProof/>
        </w:rPr>
        <w:t xml:space="preserve"> </w:t>
      </w:r>
      <w:r>
        <w:rPr>
          <w:noProof/>
        </w:rPr>
        <w:sym w:font="Arial" w:char="2013"/>
      </w:r>
      <w:r>
        <w:rPr>
          <w:noProof/>
        </w:rPr>
        <w:t xml:space="preserve"> 0,01</w:t>
      </w:r>
      <w:r>
        <w:rPr>
          <w:i/>
          <w:noProof/>
        </w:rPr>
        <w:t>R</w:t>
      </w:r>
      <w:r>
        <w:rPr>
          <w:i/>
          <w:noProof/>
          <w:vertAlign w:val="subscript"/>
        </w:rPr>
        <w:t>b</w:t>
      </w:r>
      <w:r>
        <w:rPr>
          <w:noProof/>
        </w:rPr>
        <w:t>,</w:t>
      </w:r>
      <w:r>
        <w:t xml:space="preserve"> принимаем</w:t>
      </w:r>
      <w:r>
        <w:rPr>
          <w:lang w:val="en-US"/>
        </w:rPr>
        <w:t xml:space="preserve"> </w:t>
      </w:r>
      <w:r>
        <w:rPr>
          <w:lang w:val="en-US"/>
        </w:rPr>
        <w:sym w:font="Symbol" w:char="F064"/>
      </w:r>
      <w:r>
        <w:rPr>
          <w:i/>
          <w:vertAlign w:val="subscript"/>
          <w:lang w:val="en-US"/>
        </w:rPr>
        <w:t>e</w:t>
      </w:r>
      <w:r>
        <w:rPr>
          <w:lang w:val="en-US"/>
        </w:rPr>
        <w:t xml:space="preserve"> </w:t>
      </w:r>
      <w:r>
        <w:rPr>
          <w:i/>
          <w:lang w:val="en-US"/>
        </w:rPr>
        <w:t>=</w:t>
      </w:r>
      <w:r>
        <w:rPr>
          <w:lang w:val="en-US"/>
        </w:rPr>
        <w:t xml:space="preserve"> </w:t>
      </w:r>
      <w:r>
        <w:rPr>
          <w:position w:val="-24"/>
          <w:lang w:val="en-US"/>
        </w:rPr>
        <w:object w:dxaOrig="320" w:dyaOrig="620">
          <v:shape id="_x0000_i1690" type="#_x0000_t75" style="width:14.25pt;height:27pt" o:ole="">
            <v:imagedata r:id="rId1254" o:title=""/>
          </v:shape>
          <o:OLEObject Type="Embed" ProgID="Equation.3" ShapeID="_x0000_i1690" DrawAspect="Content" ObjectID="_1480582533" r:id="rId1255"/>
        </w:object>
      </w:r>
      <w:r>
        <w:rPr>
          <w:lang w:val="en-US"/>
        </w:rPr>
        <w:t xml:space="preserve"> =</w:t>
      </w:r>
      <w:r>
        <w:rPr>
          <w:noProof/>
        </w:rPr>
        <w:t xml:space="preserve"> 0,7.</w:t>
      </w:r>
    </w:p>
    <w:p w:rsidR="00000000" w:rsidRDefault="00AC1C26">
      <w:pPr>
        <w:ind w:firstLine="284"/>
        <w:jc w:val="both"/>
        <w:rPr>
          <w:noProof/>
        </w:rPr>
      </w:pPr>
      <w:r>
        <w:t xml:space="preserve">В первом приближении принимаем </w:t>
      </w:r>
      <w:r>
        <w:rPr>
          <w:i/>
        </w:rPr>
        <w:sym w:font="Symbol" w:char="F06D"/>
      </w:r>
      <w:r>
        <w:rPr>
          <w:i/>
          <w:noProof/>
        </w:rPr>
        <w:t xml:space="preserve"> =</w:t>
      </w:r>
      <w:r>
        <w:rPr>
          <w:noProof/>
        </w:rPr>
        <w:t xml:space="preserve"> 0,01, </w:t>
      </w:r>
      <w:r>
        <w:rPr>
          <w:noProof/>
          <w:position w:val="-30"/>
        </w:rPr>
        <w:object w:dxaOrig="1780" w:dyaOrig="720">
          <v:shape id="_x0000_i1691" type="#_x0000_t75" style="width:78.75pt;height:31.5pt" o:ole="">
            <v:imagedata r:id="rId1256" o:title=""/>
          </v:shape>
          <o:OLEObject Type="Embed" ProgID="Equation.3" ShapeID="_x0000_i1691" DrawAspect="Content" ObjectID="_1480582534" r:id="rId1257"/>
        </w:object>
      </w:r>
      <w:r>
        <w:rPr>
          <w:noProof/>
        </w:rPr>
        <w:t xml:space="preserve"> = 7,4,</w:t>
      </w:r>
    </w:p>
    <w:p w:rsidR="00000000" w:rsidRDefault="00AC1C26">
      <w:pPr>
        <w:ind w:firstLine="284"/>
        <w:jc w:val="both"/>
      </w:pPr>
      <w:r>
        <w:t>тогда</w:t>
      </w:r>
    </w:p>
    <w:p w:rsidR="00000000" w:rsidRDefault="00AC1C26">
      <w:pPr>
        <w:ind w:firstLine="284"/>
        <w:jc w:val="both"/>
        <w:rPr>
          <w:lang w:val="en-US"/>
        </w:rPr>
      </w:pPr>
      <w:r>
        <w:rPr>
          <w:position w:val="-112"/>
          <w:lang w:val="en-US"/>
        </w:rPr>
        <w:object w:dxaOrig="8180" w:dyaOrig="2340">
          <v:shape id="_x0000_i1692" type="#_x0000_t75" style="width:368.25pt;height:105.75pt" o:ole="">
            <v:imagedata r:id="rId1258" o:title=""/>
          </v:shape>
          <o:OLEObject Type="Embed" ProgID="Equation.3" ShapeID="_x0000_i1692" DrawAspect="Content" ObjectID="_1480582535" r:id="rId1259"/>
        </w:object>
      </w:r>
    </w:p>
    <w:p w:rsidR="00000000" w:rsidRDefault="00AC1C26">
      <w:pPr>
        <w:ind w:firstLine="284"/>
        <w:jc w:val="both"/>
      </w:pPr>
      <w:r>
        <w:t xml:space="preserve">Коэффициент </w:t>
      </w:r>
      <w:r>
        <w:rPr>
          <w:i/>
        </w:rPr>
        <w:sym w:font="Symbol" w:char="F068"/>
      </w:r>
      <w:r>
        <w:t xml:space="preserve"> равен:</w:t>
      </w:r>
    </w:p>
    <w:p w:rsidR="00000000" w:rsidRDefault="00AC1C26">
      <w:pPr>
        <w:ind w:firstLine="284"/>
        <w:jc w:val="both"/>
        <w:rPr>
          <w:lang w:val="en-US"/>
        </w:rPr>
      </w:pPr>
      <w:r>
        <w:rPr>
          <w:position w:val="-60"/>
          <w:lang w:val="en-US"/>
        </w:rPr>
        <w:object w:dxaOrig="2880" w:dyaOrig="980">
          <v:shape id="_x0000_i1693" type="#_x0000_t75" style="width:129.75pt;height:44.25pt" o:ole="">
            <v:imagedata r:id="rId1260" o:title=""/>
          </v:shape>
          <o:OLEObject Type="Embed" ProgID="Equation.3" ShapeID="_x0000_i1693" DrawAspect="Content" ObjectID="_1480582536" r:id="rId1261"/>
        </w:object>
      </w:r>
    </w:p>
    <w:p w:rsidR="00000000" w:rsidRDefault="00AC1C26">
      <w:pPr>
        <w:ind w:firstLine="284"/>
        <w:jc w:val="both"/>
      </w:pPr>
      <w:r>
        <w:t xml:space="preserve">Значение </w:t>
      </w:r>
      <w:r>
        <w:rPr>
          <w:i/>
        </w:rPr>
        <w:t>е</w:t>
      </w:r>
      <w:r>
        <w:t xml:space="preserve"> с учетом прогиба элемента равно:</w:t>
      </w:r>
    </w:p>
    <w:p w:rsidR="00000000" w:rsidRDefault="00AC1C26">
      <w:pPr>
        <w:ind w:firstLine="284"/>
        <w:jc w:val="both"/>
      </w:pPr>
      <w:r>
        <w:rPr>
          <w:position w:val="-24"/>
          <w:lang w:val="en-US"/>
        </w:rPr>
        <w:object w:dxaOrig="4340" w:dyaOrig="620">
          <v:shape id="_x0000_i1694" type="#_x0000_t75" style="width:201pt;height:28.5pt" o:ole="">
            <v:imagedata r:id="rId1262" o:title=""/>
          </v:shape>
          <o:OLEObject Type="Embed" ProgID="Equation.3" ShapeID="_x0000_i1694" DrawAspect="Content" ObjectID="_1480582537" r:id="rId1263"/>
        </w:object>
      </w:r>
      <w:r>
        <w:rPr>
          <w:lang w:val="en-US"/>
        </w:rPr>
        <w:t xml:space="preserve"> </w:t>
      </w:r>
      <w:r>
        <w:t>м</w:t>
      </w:r>
      <w:r>
        <w:t>м.</w:t>
      </w:r>
    </w:p>
    <w:p w:rsidR="00000000" w:rsidRDefault="00AC1C26">
      <w:pPr>
        <w:ind w:firstLine="284"/>
        <w:jc w:val="both"/>
        <w:rPr>
          <w:noProof/>
        </w:rPr>
      </w:pPr>
      <w:r>
        <w:t>Необходимое армирование определим согласно п.</w:t>
      </w:r>
      <w:r>
        <w:rPr>
          <w:noProof/>
        </w:rPr>
        <w:t xml:space="preserve"> 3.62. </w:t>
      </w:r>
    </w:p>
    <w:p w:rsidR="00000000" w:rsidRDefault="00AC1C26">
      <w:pPr>
        <w:ind w:firstLine="284"/>
        <w:jc w:val="both"/>
      </w:pPr>
      <w:r>
        <w:t>Вычислим значения:</w:t>
      </w:r>
    </w:p>
    <w:p w:rsidR="00000000" w:rsidRDefault="00AC1C26">
      <w:pPr>
        <w:ind w:firstLine="284"/>
        <w:jc w:val="both"/>
        <w:rPr>
          <w:lang w:val="en-US"/>
        </w:rPr>
      </w:pPr>
      <w:r>
        <w:rPr>
          <w:position w:val="-30"/>
          <w:lang w:val="en-US"/>
        </w:rPr>
        <w:object w:dxaOrig="3440" w:dyaOrig="720">
          <v:shape id="_x0000_i1695" type="#_x0000_t75" style="width:152.25pt;height:32.25pt" o:ole="">
            <v:imagedata r:id="rId1264" o:title=""/>
          </v:shape>
          <o:OLEObject Type="Embed" ProgID="Equation.3" ShapeID="_x0000_i1695" DrawAspect="Content" ObjectID="_1480582538" r:id="rId1265"/>
        </w:object>
      </w:r>
    </w:p>
    <w:p w:rsidR="00000000" w:rsidRDefault="00AC1C26">
      <w:pPr>
        <w:ind w:firstLine="284"/>
        <w:jc w:val="both"/>
        <w:rPr>
          <w:lang w:val="en-US"/>
        </w:rPr>
      </w:pPr>
      <w:r>
        <w:rPr>
          <w:position w:val="-30"/>
          <w:lang w:val="en-US"/>
        </w:rPr>
        <w:object w:dxaOrig="3660" w:dyaOrig="720">
          <v:shape id="_x0000_i1696" type="#_x0000_t75" style="width:166.5pt;height:32.25pt" o:ole="">
            <v:imagedata r:id="rId1266" o:title=""/>
          </v:shape>
          <o:OLEObject Type="Embed" ProgID="Equation.3" ShapeID="_x0000_i1696" DrawAspect="Content" ObjectID="_1480582539" r:id="rId1267"/>
        </w:object>
      </w:r>
    </w:p>
    <w:p w:rsidR="00000000" w:rsidRDefault="00AC1C26">
      <w:pPr>
        <w:ind w:firstLine="284"/>
        <w:jc w:val="both"/>
        <w:rPr>
          <w:lang w:val="en-US"/>
        </w:rPr>
      </w:pPr>
      <w:r>
        <w:rPr>
          <w:position w:val="-30"/>
          <w:lang w:val="en-US"/>
        </w:rPr>
        <w:object w:dxaOrig="2160" w:dyaOrig="680">
          <v:shape id="_x0000_i1697" type="#_x0000_t75" style="width:95.25pt;height:30pt" o:ole="">
            <v:imagedata r:id="rId1268" o:title=""/>
          </v:shape>
          <o:OLEObject Type="Embed" ProgID="Equation.3" ShapeID="_x0000_i1697" DrawAspect="Content" ObjectID="_1480582540" r:id="rId1269"/>
        </w:object>
      </w:r>
    </w:p>
    <w:p w:rsidR="00000000" w:rsidRDefault="00AC1C26">
      <w:pPr>
        <w:ind w:firstLine="284"/>
        <w:jc w:val="both"/>
        <w:rPr>
          <w:noProof/>
        </w:rPr>
      </w:pPr>
      <w:r>
        <w:t>Из табл.</w:t>
      </w:r>
      <w:r>
        <w:rPr>
          <w:noProof/>
        </w:rPr>
        <w:t xml:space="preserve"> 18</w:t>
      </w:r>
      <w:r>
        <w:t xml:space="preserve"> находим</w:t>
      </w:r>
      <w:r>
        <w:rPr>
          <w:lang w:val="en-US"/>
        </w:rPr>
        <w:t xml:space="preserve"> </w:t>
      </w:r>
      <w:r>
        <w:rPr>
          <w:i/>
          <w:lang w:val="en-US"/>
        </w:rPr>
        <w:sym w:font="Symbol" w:char="F078"/>
      </w:r>
      <w:r>
        <w:rPr>
          <w:i/>
          <w:vertAlign w:val="subscript"/>
          <w:lang w:val="en-US"/>
        </w:rPr>
        <w:t>R</w:t>
      </w:r>
      <w:r>
        <w:rPr>
          <w:i/>
          <w:smallCaps/>
          <w:noProof/>
        </w:rPr>
        <w:t xml:space="preserve"> </w:t>
      </w:r>
      <w:r>
        <w:rPr>
          <w:i/>
          <w:noProof/>
        </w:rPr>
        <w:t>=</w:t>
      </w:r>
      <w:r>
        <w:rPr>
          <w:noProof/>
        </w:rPr>
        <w:t xml:space="preserve"> 0,55.  </w:t>
      </w:r>
    </w:p>
    <w:p w:rsidR="00000000" w:rsidRDefault="00AC1C26">
      <w:pPr>
        <w:ind w:firstLine="284"/>
        <w:jc w:val="both"/>
        <w:rPr>
          <w:noProof/>
        </w:rPr>
      </w:pPr>
      <w:r>
        <w:t xml:space="preserve">Так как </w:t>
      </w:r>
      <w:r>
        <w:sym w:font="Symbol" w:char="F061"/>
      </w:r>
      <w:r>
        <w:rPr>
          <w:i/>
          <w:vertAlign w:val="subscript"/>
          <w:lang w:val="en-US"/>
        </w:rPr>
        <w:t>n</w:t>
      </w:r>
      <w:r>
        <w:rPr>
          <w:noProof/>
        </w:rPr>
        <w:t xml:space="preserve"> &lt;</w:t>
      </w:r>
      <w:r>
        <w:rPr>
          <w:lang w:val="en-US"/>
        </w:rPr>
        <w:t xml:space="preserve"> </w:t>
      </w:r>
      <w:r>
        <w:rPr>
          <w:i/>
          <w:lang w:val="en-US"/>
        </w:rPr>
        <w:sym w:font="Symbol" w:char="F078"/>
      </w:r>
      <w:r>
        <w:rPr>
          <w:i/>
          <w:vertAlign w:val="subscript"/>
          <w:lang w:val="en-US"/>
        </w:rPr>
        <w:t>R</w:t>
      </w:r>
      <w:r>
        <w:rPr>
          <w:smallCaps/>
          <w:noProof/>
        </w:rPr>
        <w:t xml:space="preserve"> </w:t>
      </w:r>
      <w:r>
        <w:rPr>
          <w:i/>
          <w:noProof/>
        </w:rPr>
        <w:t>,</w:t>
      </w:r>
      <w:r>
        <w:t xml:space="preserve"> значение </w:t>
      </w:r>
      <w:r>
        <w:rPr>
          <w:i/>
        </w:rPr>
        <w:t>А</w:t>
      </w:r>
      <w:r>
        <w:rPr>
          <w:i/>
          <w:noProof/>
          <w:vertAlign w:val="subscript"/>
        </w:rPr>
        <w:t>s</w:t>
      </w:r>
      <w:r>
        <w:rPr>
          <w:i/>
          <w:noProof/>
        </w:rPr>
        <w:t xml:space="preserve"> =</w:t>
      </w:r>
      <w:r>
        <w:rPr>
          <w:i/>
        </w:rPr>
        <w:t xml:space="preserve"> </w:t>
      </w:r>
      <w:r>
        <w:rPr>
          <w:position w:val="-12"/>
        </w:rPr>
        <w:object w:dxaOrig="300" w:dyaOrig="360">
          <v:shape id="_x0000_i1698" type="#_x0000_t75" style="width:12.75pt;height:15pt" o:ole="">
            <v:imagedata r:id="rId1270" o:title=""/>
          </v:shape>
          <o:OLEObject Type="Embed" ProgID="Equation.3" ShapeID="_x0000_i1698" DrawAspect="Content" ObjectID="_1480582541" r:id="rId1271"/>
        </w:object>
      </w:r>
      <w:r>
        <w:t xml:space="preserve"> определим по формуле</w:t>
      </w:r>
      <w:r>
        <w:rPr>
          <w:noProof/>
        </w:rPr>
        <w:t xml:space="preserve"> (112):</w:t>
      </w:r>
    </w:p>
    <w:p w:rsidR="00000000" w:rsidRDefault="00AC1C26">
      <w:pPr>
        <w:ind w:firstLine="284"/>
        <w:jc w:val="both"/>
        <w:rPr>
          <w:lang w:val="en-US"/>
        </w:rPr>
      </w:pPr>
      <w:r>
        <w:rPr>
          <w:position w:val="-62"/>
          <w:lang w:val="en-US"/>
        </w:rPr>
        <w:object w:dxaOrig="5360" w:dyaOrig="1359">
          <v:shape id="_x0000_i1699" type="#_x0000_t75" style="width:241.5pt;height:61.5pt" o:ole="">
            <v:imagedata r:id="rId1272" o:title=""/>
          </v:shape>
          <o:OLEObject Type="Embed" ProgID="Equation.3" ShapeID="_x0000_i1699" DrawAspect="Content" ObjectID="_1480582542" r:id="rId1273"/>
        </w:object>
      </w:r>
    </w:p>
    <w:p w:rsidR="00000000" w:rsidRDefault="00AC1C26">
      <w:pPr>
        <w:ind w:firstLine="284"/>
        <w:jc w:val="both"/>
      </w:pPr>
      <w:r>
        <w:t>откуда</w:t>
      </w:r>
    </w:p>
    <w:p w:rsidR="00000000" w:rsidRDefault="00AC1C26">
      <w:pPr>
        <w:ind w:firstLine="284"/>
        <w:jc w:val="both"/>
        <w:rPr>
          <w:lang w:val="en-US"/>
        </w:rPr>
      </w:pPr>
      <w:r>
        <w:rPr>
          <w:position w:val="-24"/>
          <w:lang w:val="en-US"/>
        </w:rPr>
        <w:object w:dxaOrig="3780" w:dyaOrig="620">
          <v:shape id="_x0000_i1700" type="#_x0000_t75" style="width:170.25pt;height:27.75pt" o:ole="">
            <v:imagedata r:id="rId1274" o:title=""/>
          </v:shape>
          <o:OLEObject Type="Embed" ProgID="Equation.3" ShapeID="_x0000_i1700" DrawAspect="Content" ObjectID="_1480582543" r:id="rId1275"/>
        </w:object>
      </w:r>
    </w:p>
    <w:p w:rsidR="00000000" w:rsidRDefault="00AC1C26">
      <w:pPr>
        <w:ind w:firstLine="284"/>
        <w:jc w:val="both"/>
        <w:rPr>
          <w:i/>
          <w:noProof/>
        </w:rPr>
      </w:pPr>
      <w:r>
        <w:t xml:space="preserve">Поскольку полученное армирование существенно превышает армирование, принятое при определении </w:t>
      </w:r>
      <w:r>
        <w:rPr>
          <w:i/>
          <w:lang w:val="en-US"/>
        </w:rPr>
        <w:t>N</w:t>
      </w:r>
      <w:r>
        <w:rPr>
          <w:i/>
          <w:vertAlign w:val="subscript"/>
          <w:lang w:val="en-US"/>
        </w:rPr>
        <w:t>cr</w:t>
      </w:r>
      <w:r>
        <w:rPr>
          <w:i/>
          <w:noProof/>
        </w:rPr>
        <w:t xml:space="preserve"> </w:t>
      </w:r>
      <w:r>
        <w:rPr>
          <w:noProof/>
        </w:rPr>
        <w:t>(</w:t>
      </w:r>
      <w:r>
        <w:rPr>
          <w:i/>
          <w:noProof/>
        </w:rPr>
        <w:sym w:font="Symbol" w:char="F06D"/>
      </w:r>
      <w:r>
        <w:rPr>
          <w:i/>
          <w:noProof/>
        </w:rPr>
        <w:t xml:space="preserve"> =</w:t>
      </w:r>
      <w:r>
        <w:rPr>
          <w:noProof/>
        </w:rPr>
        <w:t xml:space="preserve"> 0,01),</w:t>
      </w:r>
      <w:r>
        <w:t xml:space="preserve"> значение </w:t>
      </w:r>
      <w:r>
        <w:rPr>
          <w:i/>
        </w:rPr>
        <w:t>А</w:t>
      </w:r>
      <w:r>
        <w:rPr>
          <w:i/>
          <w:noProof/>
          <w:vertAlign w:val="subscript"/>
        </w:rPr>
        <w:t>s</w:t>
      </w:r>
      <w:r>
        <w:rPr>
          <w:noProof/>
        </w:rPr>
        <w:t xml:space="preserve"> = 1413</w:t>
      </w:r>
      <w:r>
        <w:t xml:space="preserve"> мм</w:t>
      </w:r>
      <w:r>
        <w:rPr>
          <w:vertAlign w:val="superscript"/>
          <w:lang w:val="en-US"/>
        </w:rPr>
        <w:t>2</w:t>
      </w:r>
      <w:r>
        <w:t xml:space="preserve"> определено с </w:t>
      </w:r>
      <w:r>
        <w:sym w:font="Arial" w:char="201E"/>
      </w:r>
      <w:r>
        <w:t>запасом", и его можно несколько уменьшить, уточ</w:t>
      </w:r>
      <w:r>
        <w:t>нив значение</w:t>
      </w:r>
      <w:r>
        <w:rPr>
          <w:noProof/>
        </w:rPr>
        <w:t xml:space="preserve"> </w:t>
      </w:r>
      <w:r>
        <w:rPr>
          <w:i/>
          <w:noProof/>
        </w:rPr>
        <w:sym w:font="Symbol" w:char="F06D"/>
      </w:r>
      <w:r>
        <w:rPr>
          <w:noProof/>
        </w:rPr>
        <w:t>.</w:t>
      </w:r>
    </w:p>
    <w:p w:rsidR="00000000" w:rsidRDefault="00AC1C26">
      <w:pPr>
        <w:ind w:firstLine="284"/>
        <w:jc w:val="both"/>
        <w:rPr>
          <w:i/>
        </w:rPr>
      </w:pPr>
      <w:r>
        <w:t xml:space="preserve">Принимаем </w:t>
      </w:r>
      <w:r>
        <w:rPr>
          <w:i/>
        </w:rPr>
        <w:sym w:font="Symbol" w:char="F06D"/>
      </w:r>
      <w:r>
        <w:rPr>
          <w:i/>
          <w:noProof/>
        </w:rPr>
        <w:t xml:space="preserve"> =</w:t>
      </w:r>
      <w:r>
        <w:rPr>
          <w:noProof/>
        </w:rPr>
        <w:t xml:space="preserve"> (0,01 + 0,014)/2 = 0,012</w:t>
      </w:r>
      <w:r>
        <w:rPr>
          <w:b/>
        </w:rPr>
        <w:t xml:space="preserve"> </w:t>
      </w:r>
      <w:r>
        <w:t xml:space="preserve">и аналогично вычислим значение </w:t>
      </w:r>
      <w:r>
        <w:rPr>
          <w:i/>
        </w:rPr>
        <w:t>А</w:t>
      </w:r>
      <w:r>
        <w:rPr>
          <w:i/>
          <w:noProof/>
          <w:vertAlign w:val="subscript"/>
        </w:rPr>
        <w:t>s</w:t>
      </w:r>
      <w:r>
        <w:rPr>
          <w:i/>
          <w:noProof/>
        </w:rPr>
        <w:t xml:space="preserve"> =</w:t>
      </w:r>
      <w:r>
        <w:rPr>
          <w:i/>
        </w:rPr>
        <w:t xml:space="preserve"> </w:t>
      </w:r>
      <w:r>
        <w:rPr>
          <w:position w:val="-12"/>
        </w:rPr>
        <w:object w:dxaOrig="300" w:dyaOrig="360">
          <v:shape id="_x0000_i1701" type="#_x0000_t75" style="width:13.5pt;height:16.5pt" o:ole="">
            <v:imagedata r:id="rId1276" o:title=""/>
          </v:shape>
          <o:OLEObject Type="Embed" ProgID="Equation.3" ShapeID="_x0000_i1701" DrawAspect="Content" ObjectID="_1480582544" r:id="rId1277"/>
        </w:object>
      </w:r>
      <w:r>
        <w:rPr>
          <w:lang w:val="en-US"/>
        </w:rPr>
        <w:t>:</w:t>
      </w:r>
    </w:p>
    <w:p w:rsidR="00000000" w:rsidRDefault="00AC1C26">
      <w:pPr>
        <w:ind w:firstLine="284"/>
        <w:jc w:val="both"/>
        <w:rPr>
          <w:noProof/>
        </w:rPr>
      </w:pPr>
      <w:r>
        <w:rPr>
          <w:noProof/>
          <w:position w:val="-56"/>
        </w:rPr>
        <w:object w:dxaOrig="4180" w:dyaOrig="1240">
          <v:shape id="_x0000_i1702" type="#_x0000_t75" style="width:183.75pt;height:55.5pt" o:ole="">
            <v:imagedata r:id="rId1278" o:title=""/>
          </v:shape>
          <o:OLEObject Type="Embed" ProgID="Equation.3" ShapeID="_x0000_i1702" DrawAspect="Content" ObjectID="_1480582545" r:id="rId1279"/>
        </w:object>
      </w:r>
    </w:p>
    <w:p w:rsidR="00000000" w:rsidRDefault="00AC1C26">
      <w:pPr>
        <w:ind w:firstLine="284"/>
        <w:jc w:val="both"/>
        <w:rPr>
          <w:noProof/>
        </w:rPr>
      </w:pPr>
      <w:r>
        <w:rPr>
          <w:noProof/>
          <w:position w:val="-54"/>
        </w:rPr>
        <w:object w:dxaOrig="2060" w:dyaOrig="920">
          <v:shape id="_x0000_i1703" type="#_x0000_t75" style="width:90.75pt;height:40.5pt" o:ole="">
            <v:imagedata r:id="rId1280" o:title=""/>
          </v:shape>
          <o:OLEObject Type="Embed" ProgID="Equation.3" ShapeID="_x0000_i1703" DrawAspect="Content" ObjectID="_1480582546" r:id="rId1281"/>
        </w:object>
      </w:r>
    </w:p>
    <w:p w:rsidR="00000000" w:rsidRDefault="00AC1C26">
      <w:pPr>
        <w:ind w:firstLine="284"/>
        <w:jc w:val="both"/>
      </w:pPr>
      <w:r>
        <w:rPr>
          <w:position w:val="-10"/>
          <w:lang w:val="en-US"/>
        </w:rPr>
        <w:object w:dxaOrig="2540" w:dyaOrig="320">
          <v:shape id="_x0000_i1704" type="#_x0000_t75" style="width:114.75pt;height:15pt" o:ole="">
            <v:imagedata r:id="rId1282" o:title=""/>
          </v:shape>
          <o:OLEObject Type="Embed" ProgID="Equation.3" ShapeID="_x0000_i1704" DrawAspect="Content" ObjectID="_1480582547" r:id="rId1283"/>
        </w:object>
      </w:r>
      <w:r>
        <w:rPr>
          <w:lang w:val="en-US"/>
        </w:rPr>
        <w:t xml:space="preserve"> </w:t>
      </w:r>
      <w:r>
        <w:t>мм;</w:t>
      </w:r>
    </w:p>
    <w:p w:rsidR="00000000" w:rsidRDefault="00AC1C26">
      <w:pPr>
        <w:ind w:firstLine="284"/>
        <w:jc w:val="both"/>
        <w:rPr>
          <w:noProof/>
        </w:rPr>
      </w:pPr>
      <w:r>
        <w:rPr>
          <w:noProof/>
          <w:position w:val="-24"/>
        </w:rPr>
        <w:object w:dxaOrig="2780" w:dyaOrig="660">
          <v:shape id="_x0000_i1705" type="#_x0000_t75" style="width:123.75pt;height:29.25pt" o:ole="">
            <v:imagedata r:id="rId1284" o:title=""/>
          </v:shape>
          <o:OLEObject Type="Embed" ProgID="Equation.3" ShapeID="_x0000_i1705" DrawAspect="Content" ObjectID="_1480582548" r:id="rId1285"/>
        </w:object>
      </w:r>
    </w:p>
    <w:p w:rsidR="00000000" w:rsidRDefault="00AC1C26">
      <w:pPr>
        <w:ind w:firstLine="284"/>
        <w:jc w:val="both"/>
        <w:rPr>
          <w:noProof/>
          <w:u w:val="single"/>
        </w:rPr>
      </w:pPr>
      <w:r>
        <w:rPr>
          <w:noProof/>
          <w:position w:val="-28"/>
        </w:rPr>
        <w:object w:dxaOrig="5580" w:dyaOrig="660">
          <v:shape id="_x0000_i1706" type="#_x0000_t75" style="width:252pt;height:30pt" o:ole="">
            <v:imagedata r:id="rId1286" o:title=""/>
          </v:shape>
          <o:OLEObject Type="Embed" ProgID="Equation.3" ShapeID="_x0000_i1706" DrawAspect="Content" ObjectID="_1480582549" r:id="rId1287"/>
        </w:object>
      </w:r>
      <w:r>
        <w:rPr>
          <w:noProof/>
        </w:rPr>
        <w:t xml:space="preserve"> </w:t>
      </w:r>
      <w:r>
        <w:t>мм</w:t>
      </w:r>
      <w:r>
        <w:rPr>
          <w:vertAlign w:val="superscript"/>
        </w:rPr>
        <w:t>2</w:t>
      </w:r>
      <w:r>
        <w:t>.</w:t>
      </w:r>
    </w:p>
    <w:p w:rsidR="00000000" w:rsidRDefault="00AC1C26">
      <w:pPr>
        <w:ind w:firstLine="284"/>
        <w:jc w:val="both"/>
        <w:rPr>
          <w:noProof/>
        </w:rPr>
      </w:pPr>
      <w:r>
        <w:t>Окончательно принимаем</w:t>
      </w:r>
      <w:r>
        <w:rPr>
          <w:lang w:val="en-US"/>
        </w:rPr>
        <w:t xml:space="preserve"> </w:t>
      </w:r>
      <w:r>
        <w:rPr>
          <w:i/>
          <w:lang w:val="en-US"/>
        </w:rPr>
        <w:t>A</w:t>
      </w:r>
      <w:r>
        <w:rPr>
          <w:i/>
          <w:vertAlign w:val="subscript"/>
          <w:lang w:val="en-US"/>
        </w:rPr>
        <w:t>s</w:t>
      </w:r>
      <w:r>
        <w:rPr>
          <w:noProof/>
        </w:rPr>
        <w:t xml:space="preserve"> =</w:t>
      </w:r>
      <w:r>
        <w:t xml:space="preserve"> </w:t>
      </w:r>
      <w:r>
        <w:rPr>
          <w:position w:val="-12"/>
        </w:rPr>
        <w:object w:dxaOrig="300" w:dyaOrig="360">
          <v:shape id="_x0000_i1707" type="#_x0000_t75" style="width:12.75pt;height:15.75pt" o:ole="">
            <v:imagedata r:id="rId266" o:title=""/>
          </v:shape>
          <o:OLEObject Type="Embed" ProgID="Equation.3" ShapeID="_x0000_i1707" DrawAspect="Content" ObjectID="_1480582550" r:id="rId1288"/>
        </w:object>
      </w:r>
      <w:r>
        <w:rPr>
          <w:noProof/>
        </w:rPr>
        <w:t xml:space="preserve"> </w:t>
      </w:r>
      <w:r>
        <w:rPr>
          <w:i/>
          <w:noProof/>
        </w:rPr>
        <w:t>=</w:t>
      </w:r>
      <w:r>
        <w:rPr>
          <w:noProof/>
        </w:rPr>
        <w:t xml:space="preserve"> 1362</w:t>
      </w:r>
      <w:r>
        <w:t xml:space="preserve"> мм</w:t>
      </w:r>
      <w:r>
        <w:rPr>
          <w:vertAlign w:val="superscript"/>
          <w:lang w:val="en-US"/>
        </w:rPr>
        <w:t>2</w:t>
      </w:r>
      <w:r>
        <w:rPr>
          <w:i/>
        </w:rPr>
        <w:t xml:space="preserve"> </w:t>
      </w:r>
      <w:r>
        <w:rPr>
          <w:noProof/>
        </w:rPr>
        <w:t xml:space="preserve">(2 </w:t>
      </w:r>
      <w:r>
        <w:rPr>
          <w:noProof/>
        </w:rPr>
        <w:sym w:font="Symbol" w:char="F0C6"/>
      </w:r>
      <w:r>
        <w:rPr>
          <w:noProof/>
        </w:rPr>
        <w:t xml:space="preserve"> 25 + 1 </w:t>
      </w:r>
      <w:r>
        <w:rPr>
          <w:noProof/>
        </w:rPr>
        <w:sym w:font="Symbol" w:char="F0C6"/>
      </w:r>
      <w:r>
        <w:rPr>
          <w:noProof/>
        </w:rPr>
        <w:t xml:space="preserve"> 22).</w:t>
      </w:r>
    </w:p>
    <w:p w:rsidR="00000000" w:rsidRDefault="00AC1C26">
      <w:pPr>
        <w:ind w:firstLine="284"/>
        <w:jc w:val="both"/>
        <w:rPr>
          <w:noProof/>
        </w:rPr>
      </w:pPr>
      <w:r>
        <w:rPr>
          <w:b/>
        </w:rPr>
        <w:t>Пример</w:t>
      </w:r>
      <w:r>
        <w:rPr>
          <w:noProof/>
        </w:rPr>
        <w:t xml:space="preserve"> </w:t>
      </w:r>
      <w:r>
        <w:rPr>
          <w:b/>
          <w:noProof/>
        </w:rPr>
        <w:t>26.</w:t>
      </w:r>
      <w:r>
        <w:t xml:space="preserve"> По данным примера</w:t>
      </w:r>
      <w:r>
        <w:rPr>
          <w:noProof/>
        </w:rPr>
        <w:t xml:space="preserve"> 25</w:t>
      </w:r>
      <w:r>
        <w:t xml:space="preserve"> требуется определить площадь арматуры, используя графики прил.</w:t>
      </w:r>
      <w:r>
        <w:rPr>
          <w:noProof/>
        </w:rPr>
        <w:t xml:space="preserve"> 3.</w:t>
      </w:r>
    </w:p>
    <w:p w:rsidR="00000000" w:rsidRDefault="00AC1C26">
      <w:pPr>
        <w:ind w:firstLine="284"/>
        <w:jc w:val="both"/>
        <w:rPr>
          <w:noProof/>
        </w:rPr>
      </w:pPr>
      <w:r>
        <w:t>Расчет. В соответствии с примером</w:t>
      </w:r>
      <w:r>
        <w:rPr>
          <w:noProof/>
        </w:rPr>
        <w:t xml:space="preserve"> 25:</w:t>
      </w:r>
      <w:r>
        <w:rPr>
          <w:lang w:val="en-US"/>
        </w:rPr>
        <w:t xml:space="preserve"> </w:t>
      </w:r>
      <w:r>
        <w:rPr>
          <w:i/>
          <w:lang w:val="en-US"/>
        </w:rPr>
        <w:t>N</w:t>
      </w:r>
      <w:r>
        <w:rPr>
          <w:noProof/>
        </w:rPr>
        <w:t xml:space="preserve"> = 800</w:t>
      </w:r>
      <w:r>
        <w:t xml:space="preserve"> кН; </w:t>
      </w:r>
      <w:r>
        <w:rPr>
          <w:i/>
        </w:rPr>
        <w:t>М</w:t>
      </w:r>
      <w:r>
        <w:rPr>
          <w:noProof/>
        </w:rPr>
        <w:t xml:space="preserve"> = 280</w:t>
      </w:r>
      <w:r>
        <w:t xml:space="preserve"> кН</w:t>
      </w:r>
      <w:r>
        <w:sym w:font="Arial" w:char="00B7"/>
      </w:r>
      <w:r>
        <w:t xml:space="preserve">м; </w:t>
      </w:r>
      <w:r>
        <w:rPr>
          <w:position w:val="-24"/>
        </w:rPr>
        <w:object w:dxaOrig="660" w:dyaOrig="620">
          <v:shape id="_x0000_i1708" type="#_x0000_t75" style="width:27.75pt;height:26.25pt" o:ole="">
            <v:imagedata r:id="rId1289" o:title=""/>
          </v:shape>
          <o:OLEObject Type="Embed" ProgID="Equation.3" ShapeID="_x0000_i1708" DrawAspect="Content" ObjectID="_1480582551" r:id="rId1290"/>
        </w:object>
      </w:r>
      <w:r>
        <w:rPr>
          <w:noProof/>
        </w:rPr>
        <w:t xml:space="preserve"> =</w:t>
      </w:r>
      <w:r>
        <w:t xml:space="preserve"> </w:t>
      </w:r>
      <w:r>
        <w:rPr>
          <w:noProof/>
        </w:rPr>
        <w:t xml:space="preserve">16; </w:t>
      </w:r>
      <w:r>
        <w:rPr>
          <w:noProof/>
          <w:position w:val="-30"/>
        </w:rPr>
        <w:object w:dxaOrig="480" w:dyaOrig="680">
          <v:shape id="_x0000_i1709" type="#_x0000_t75" style="width:21.75pt;height:30pt" o:ole="">
            <v:imagedata r:id="rId1291" o:title=""/>
          </v:shape>
          <o:OLEObject Type="Embed" ProgID="Equation.3" ShapeID="_x0000_i1709" DrawAspect="Content" ObjectID="_1480582552" r:id="rId1292"/>
        </w:object>
      </w:r>
      <w:r>
        <w:rPr>
          <w:i/>
          <w:noProof/>
        </w:rPr>
        <w:t>=</w:t>
      </w:r>
      <w:r>
        <w:rPr>
          <w:noProof/>
        </w:rPr>
        <w:t xml:space="preserve"> 0,66. </w:t>
      </w:r>
    </w:p>
    <w:p w:rsidR="00000000" w:rsidRDefault="00AC1C26">
      <w:pPr>
        <w:ind w:firstLine="284"/>
        <w:jc w:val="both"/>
        <w:rPr>
          <w:i/>
          <w:noProof/>
        </w:rPr>
      </w:pPr>
      <w:r>
        <w:t xml:space="preserve">Определим значения </w:t>
      </w:r>
      <w:r>
        <w:sym w:font="Symbol" w:char="F061"/>
      </w:r>
      <w:r>
        <w:rPr>
          <w:i/>
          <w:vertAlign w:val="subscript"/>
          <w:lang w:val="en-US"/>
        </w:rPr>
        <w:t>n</w:t>
      </w:r>
      <w:r>
        <w:t xml:space="preserve"> и </w:t>
      </w:r>
      <w:r>
        <w:sym w:font="Symbol" w:char="F061"/>
      </w:r>
      <w:r>
        <w:rPr>
          <w:i/>
          <w:vertAlign w:val="subscript"/>
          <w:lang w:val="en-US"/>
        </w:rPr>
        <w:t>m</w:t>
      </w:r>
      <w:r>
        <w:rPr>
          <w:lang w:val="en-US"/>
        </w:rPr>
        <w:t>:</w:t>
      </w:r>
    </w:p>
    <w:p w:rsidR="00000000" w:rsidRDefault="00AC1C26">
      <w:pPr>
        <w:ind w:firstLine="284"/>
        <w:jc w:val="both"/>
        <w:rPr>
          <w:lang w:val="en-US"/>
        </w:rPr>
      </w:pPr>
      <w:r>
        <w:rPr>
          <w:position w:val="-30"/>
          <w:lang w:val="en-US"/>
        </w:rPr>
        <w:object w:dxaOrig="3440" w:dyaOrig="720">
          <v:shape id="_x0000_i1710" type="#_x0000_t75" style="width:154.5pt;height:32.25pt" o:ole="">
            <v:imagedata r:id="rId1293" o:title=""/>
          </v:shape>
          <o:OLEObject Type="Embed" ProgID="Equation.3" ShapeID="_x0000_i1710" DrawAspect="Content" ObjectID="_1480582553" r:id="rId1294"/>
        </w:object>
      </w:r>
    </w:p>
    <w:p w:rsidR="00000000" w:rsidRDefault="00AC1C26">
      <w:pPr>
        <w:ind w:firstLine="284"/>
        <w:jc w:val="both"/>
        <w:rPr>
          <w:lang w:val="en-US"/>
        </w:rPr>
      </w:pPr>
      <w:r>
        <w:rPr>
          <w:position w:val="-30"/>
          <w:lang w:val="en-US"/>
        </w:rPr>
        <w:object w:dxaOrig="3600" w:dyaOrig="720">
          <v:shape id="_x0000_i1711" type="#_x0000_t75" style="width:159pt;height:31.5pt" o:ole="">
            <v:imagedata r:id="rId1295" o:title=""/>
          </v:shape>
          <o:OLEObject Type="Embed" ProgID="Equation.3" ShapeID="_x0000_i1711" DrawAspect="Content" ObjectID="_1480582554" r:id="rId1296"/>
        </w:object>
      </w:r>
    </w:p>
    <w:p w:rsidR="00000000" w:rsidRDefault="00AC1C26">
      <w:pPr>
        <w:ind w:firstLine="284"/>
        <w:jc w:val="both"/>
        <w:rPr>
          <w:noProof/>
        </w:rPr>
      </w:pPr>
      <w:r>
        <w:t xml:space="preserve">По графику </w:t>
      </w:r>
      <w:r>
        <w:rPr>
          <w:i/>
        </w:rPr>
        <w:t>б</w:t>
      </w:r>
      <w:r>
        <w:t xml:space="preserve"> прил.</w:t>
      </w:r>
      <w:r>
        <w:rPr>
          <w:noProof/>
        </w:rPr>
        <w:t xml:space="preserve"> 3</w:t>
      </w:r>
      <w:r>
        <w:t xml:space="preserve"> при </w:t>
      </w:r>
      <w:r>
        <w:sym w:font="Symbol" w:char="F061"/>
      </w:r>
      <w:r>
        <w:rPr>
          <w:i/>
          <w:vertAlign w:val="subscript"/>
          <w:lang w:val="en-US"/>
        </w:rPr>
        <w:t>n</w:t>
      </w:r>
      <w:r>
        <w:rPr>
          <w:i/>
          <w:noProof/>
        </w:rPr>
        <w:t xml:space="preserve"> =</w:t>
      </w:r>
      <w:r>
        <w:rPr>
          <w:noProof/>
        </w:rPr>
        <w:t xml:space="preserve"> 0,272,</w:t>
      </w:r>
      <w:r>
        <w:t xml:space="preserve"> </w:t>
      </w:r>
      <w:r>
        <w:sym w:font="Symbol" w:char="F061"/>
      </w:r>
      <w:r>
        <w:rPr>
          <w:i/>
          <w:vertAlign w:val="subscript"/>
          <w:lang w:val="en-US"/>
        </w:rPr>
        <w:t>m</w:t>
      </w:r>
      <w:r>
        <w:rPr>
          <w:noProof/>
        </w:rPr>
        <w:t xml:space="preserve"> = 0,207</w:t>
      </w:r>
      <w:r>
        <w:t xml:space="preserve"> и </w:t>
      </w:r>
      <w:r>
        <w:sym w:font="Symbol" w:char="F06C"/>
      </w:r>
      <w:r>
        <w:rPr>
          <w:noProof/>
        </w:rPr>
        <w:t xml:space="preserve"> = 15</w:t>
      </w:r>
      <w:r>
        <w:t xml:space="preserve"> находим </w:t>
      </w:r>
      <w:r>
        <w:sym w:font="Symbol" w:char="F061"/>
      </w:r>
      <w:r>
        <w:rPr>
          <w:i/>
          <w:vertAlign w:val="subscript"/>
          <w:lang w:val="en-US"/>
        </w:rPr>
        <w:t>s</w:t>
      </w:r>
      <w:r>
        <w:rPr>
          <w:noProof/>
        </w:rPr>
        <w:t xml:space="preserve"> = 0,16.</w:t>
      </w:r>
    </w:p>
    <w:p w:rsidR="00000000" w:rsidRDefault="00AC1C26">
      <w:pPr>
        <w:ind w:firstLine="284"/>
        <w:jc w:val="both"/>
        <w:rPr>
          <w:noProof/>
        </w:rPr>
      </w:pPr>
      <w:r>
        <w:t xml:space="preserve">По графику </w:t>
      </w:r>
      <w:r>
        <w:rPr>
          <w:i/>
        </w:rPr>
        <w:t>в</w:t>
      </w:r>
      <w:r>
        <w:t xml:space="preserve"> прил.</w:t>
      </w:r>
      <w:r>
        <w:rPr>
          <w:noProof/>
        </w:rPr>
        <w:t xml:space="preserve"> 3</w:t>
      </w:r>
      <w:r>
        <w:t xml:space="preserve"> при </w:t>
      </w:r>
      <w:r>
        <w:sym w:font="Symbol" w:char="F061"/>
      </w:r>
      <w:r>
        <w:rPr>
          <w:i/>
          <w:vertAlign w:val="subscript"/>
          <w:lang w:val="en-US"/>
        </w:rPr>
        <w:t>n</w:t>
      </w:r>
      <w:r>
        <w:rPr>
          <w:noProof/>
        </w:rPr>
        <w:t xml:space="preserve"> = 0,272,</w:t>
      </w:r>
      <w:r>
        <w:t xml:space="preserve"> </w:t>
      </w:r>
      <w:r>
        <w:sym w:font="Symbol" w:char="F061"/>
      </w:r>
      <w:r>
        <w:rPr>
          <w:i/>
          <w:vertAlign w:val="subscript"/>
          <w:lang w:val="en-US"/>
        </w:rPr>
        <w:t>m</w:t>
      </w:r>
      <w:r>
        <w:rPr>
          <w:b/>
          <w:noProof/>
        </w:rPr>
        <w:t xml:space="preserve"> =</w:t>
      </w:r>
      <w:r>
        <w:rPr>
          <w:noProof/>
        </w:rPr>
        <w:t xml:space="preserve"> 0,207</w:t>
      </w:r>
      <w:r>
        <w:t xml:space="preserve"> и </w:t>
      </w:r>
      <w:r>
        <w:sym w:font="Symbol" w:char="F06C"/>
      </w:r>
      <w:r>
        <w:rPr>
          <w:noProof/>
        </w:rPr>
        <w:t xml:space="preserve"> = 20</w:t>
      </w:r>
      <w:r>
        <w:t xml:space="preserve"> находим </w:t>
      </w:r>
      <w:r>
        <w:sym w:font="Symbol" w:char="F061"/>
      </w:r>
      <w:r>
        <w:rPr>
          <w:i/>
          <w:vertAlign w:val="subscript"/>
          <w:lang w:val="en-US"/>
        </w:rPr>
        <w:t>s</w:t>
      </w:r>
      <w:r>
        <w:rPr>
          <w:i/>
          <w:noProof/>
        </w:rPr>
        <w:t xml:space="preserve"> =</w:t>
      </w:r>
      <w:r>
        <w:rPr>
          <w:noProof/>
        </w:rPr>
        <w:t xml:space="preserve"> 0,2.</w:t>
      </w:r>
    </w:p>
    <w:p w:rsidR="00000000" w:rsidRDefault="00AC1C26">
      <w:pPr>
        <w:ind w:firstLine="284"/>
        <w:jc w:val="both"/>
      </w:pPr>
      <w:r>
        <w:t xml:space="preserve">Значение </w:t>
      </w:r>
      <w:r>
        <w:sym w:font="Symbol" w:char="F061"/>
      </w:r>
      <w:r>
        <w:rPr>
          <w:i/>
          <w:vertAlign w:val="subscript"/>
          <w:lang w:val="en-US"/>
        </w:rPr>
        <w:t>s</w:t>
      </w:r>
      <w:r>
        <w:rPr>
          <w:lang w:val="en-US"/>
        </w:rPr>
        <w:t>,</w:t>
      </w:r>
      <w:r>
        <w:t xml:space="preserve"> соответствующее </w:t>
      </w:r>
      <w:r>
        <w:sym w:font="Symbol" w:char="F06C"/>
      </w:r>
      <w:r>
        <w:rPr>
          <w:noProof/>
        </w:rPr>
        <w:t xml:space="preserve"> = 16,</w:t>
      </w:r>
      <w:r>
        <w:t xml:space="preserve"> определим линейной интерполяцией:</w:t>
      </w:r>
    </w:p>
    <w:p w:rsidR="00000000" w:rsidRDefault="00AC1C26">
      <w:pPr>
        <w:ind w:firstLine="284"/>
        <w:jc w:val="both"/>
        <w:rPr>
          <w:noProof/>
        </w:rPr>
      </w:pPr>
      <w:r>
        <w:rPr>
          <w:noProof/>
          <w:position w:val="-24"/>
        </w:rPr>
        <w:object w:dxaOrig="3720" w:dyaOrig="620">
          <v:shape id="_x0000_i1712" type="#_x0000_t75" style="width:169.5pt;height:28.5pt" o:ole="">
            <v:imagedata r:id="rId1297" o:title=""/>
          </v:shape>
          <o:OLEObject Type="Embed" ProgID="Equation.3" ShapeID="_x0000_i1712" DrawAspect="Content" ObjectID="_1480582555" r:id="rId1298"/>
        </w:object>
      </w:r>
    </w:p>
    <w:p w:rsidR="00000000" w:rsidRDefault="00AC1C26">
      <w:pPr>
        <w:ind w:firstLine="284"/>
        <w:jc w:val="both"/>
      </w:pPr>
      <w:r>
        <w:t>Отсюда площадь сечения арматуры равна:</w:t>
      </w:r>
    </w:p>
    <w:p w:rsidR="00000000" w:rsidRDefault="00AC1C26">
      <w:pPr>
        <w:ind w:firstLine="284"/>
        <w:jc w:val="both"/>
      </w:pPr>
      <w:r>
        <w:rPr>
          <w:position w:val="-30"/>
          <w:lang w:val="en-US"/>
        </w:rPr>
        <w:object w:dxaOrig="4580" w:dyaOrig="680">
          <v:shape id="_x0000_i1713" type="#_x0000_t75" style="width:205.5pt;height:30.75pt" o:ole="">
            <v:imagedata r:id="rId1299" o:title=""/>
          </v:shape>
          <o:OLEObject Type="Embed" ProgID="Equation.3" ShapeID="_x0000_i1713" DrawAspect="Content" ObjectID="_1480582556" r:id="rId1300"/>
        </w:object>
      </w:r>
      <w:r>
        <w:rPr>
          <w:lang w:val="en-US"/>
        </w:rPr>
        <w:t xml:space="preserve"> </w:t>
      </w:r>
      <w:r>
        <w:t>мм</w:t>
      </w:r>
      <w:r>
        <w:rPr>
          <w:vertAlign w:val="superscript"/>
          <w:lang w:val="en-US"/>
        </w:rPr>
        <w:t>2</w:t>
      </w:r>
      <w:r>
        <w:t>.</w:t>
      </w:r>
    </w:p>
    <w:p w:rsidR="00000000" w:rsidRDefault="00AC1C26">
      <w:pPr>
        <w:ind w:firstLine="284"/>
        <w:jc w:val="both"/>
        <w:rPr>
          <w:noProof/>
        </w:rPr>
      </w:pPr>
      <w:r>
        <w:t xml:space="preserve">Принимаем </w:t>
      </w:r>
      <w:r>
        <w:rPr>
          <w:i/>
        </w:rPr>
        <w:t>А</w:t>
      </w:r>
      <w:r>
        <w:rPr>
          <w:i/>
          <w:noProof/>
          <w:vertAlign w:val="subscript"/>
        </w:rPr>
        <w:t>s</w:t>
      </w:r>
      <w:r>
        <w:rPr>
          <w:i/>
          <w:noProof/>
        </w:rPr>
        <w:t xml:space="preserve"> =</w:t>
      </w:r>
      <w:r>
        <w:rPr>
          <w:i/>
          <w:lang w:val="en-US"/>
        </w:rPr>
        <w:t xml:space="preserve"> </w:t>
      </w:r>
      <w:r>
        <w:rPr>
          <w:position w:val="-12"/>
          <w:lang w:val="en-US"/>
        </w:rPr>
        <w:object w:dxaOrig="300" w:dyaOrig="360">
          <v:shape id="_x0000_i1714" type="#_x0000_t75" style="width:12.75pt;height:15.75pt" o:ole="">
            <v:imagedata r:id="rId1301" o:title=""/>
          </v:shape>
          <o:OLEObject Type="Embed" ProgID="Equation.3" ShapeID="_x0000_i1714" DrawAspect="Content" ObjectID="_1480582557" r:id="rId1302"/>
        </w:object>
      </w:r>
      <w:r>
        <w:rPr>
          <w:i/>
          <w:noProof/>
        </w:rPr>
        <w:t xml:space="preserve"> =</w:t>
      </w:r>
      <w:r>
        <w:rPr>
          <w:noProof/>
        </w:rPr>
        <w:t xml:space="preserve"> 1362</w:t>
      </w:r>
      <w:r>
        <w:t xml:space="preserve"> мм</w:t>
      </w:r>
      <w:r>
        <w:rPr>
          <w:vertAlign w:val="superscript"/>
          <w:lang w:val="en-US"/>
        </w:rPr>
        <w:t>2</w:t>
      </w:r>
      <w:r>
        <w:rPr>
          <w:noProof/>
        </w:rPr>
        <w:t xml:space="preserve"> (2 </w:t>
      </w:r>
      <w:r>
        <w:rPr>
          <w:noProof/>
        </w:rPr>
        <w:sym w:font="Symbol" w:char="F0C6"/>
      </w:r>
      <w:r>
        <w:rPr>
          <w:noProof/>
        </w:rPr>
        <w:t xml:space="preserve"> 25 + 1 </w:t>
      </w:r>
      <w:r>
        <w:rPr>
          <w:noProof/>
        </w:rPr>
        <w:sym w:font="Symbol" w:char="F0C6"/>
      </w:r>
      <w:r>
        <w:rPr>
          <w:noProof/>
        </w:rPr>
        <w:t xml:space="preserve"> 22).</w:t>
      </w:r>
    </w:p>
    <w:p w:rsidR="00000000" w:rsidRDefault="00AC1C26">
      <w:pPr>
        <w:ind w:firstLine="284"/>
        <w:jc w:val="both"/>
      </w:pPr>
      <w:r>
        <w:rPr>
          <w:b/>
        </w:rPr>
        <w:t>Пример</w:t>
      </w:r>
      <w:r>
        <w:rPr>
          <w:noProof/>
        </w:rPr>
        <w:t xml:space="preserve"> </w:t>
      </w:r>
      <w:r>
        <w:rPr>
          <w:b/>
          <w:noProof/>
        </w:rPr>
        <w:t>27.</w:t>
      </w:r>
      <w:r>
        <w:t xml:space="preserve"> </w:t>
      </w:r>
      <w:r>
        <w:rPr>
          <w:i/>
        </w:rPr>
        <w:t>Дан</w:t>
      </w:r>
      <w:r>
        <w:rPr>
          <w:i/>
        </w:rPr>
        <w:t>о:</w:t>
      </w:r>
      <w:r>
        <w:t xml:space="preserve"> колонна многоэтажного рамного каркаса с сечением размерами</w:t>
      </w:r>
      <w:r>
        <w:rPr>
          <w:lang w:val="en-US"/>
        </w:rPr>
        <w:t xml:space="preserve"> </w:t>
      </w:r>
      <w:r>
        <w:rPr>
          <w:i/>
          <w:lang w:val="en-US"/>
        </w:rPr>
        <w:t>b</w:t>
      </w:r>
      <w:r>
        <w:rPr>
          <w:i/>
          <w:noProof/>
        </w:rPr>
        <w:t xml:space="preserve"> =</w:t>
      </w:r>
      <w:r>
        <w:t xml:space="preserve"> 4</w:t>
      </w:r>
      <w:r>
        <w:rPr>
          <w:lang w:val="en-US"/>
        </w:rPr>
        <w:t>00</w:t>
      </w:r>
      <w:r>
        <w:t xml:space="preserve"> мм, </w:t>
      </w:r>
      <w:r>
        <w:rPr>
          <w:i/>
          <w:lang w:val="en-US"/>
        </w:rPr>
        <w:t>h</w:t>
      </w:r>
      <w:r>
        <w:rPr>
          <w:noProof/>
        </w:rPr>
        <w:t xml:space="preserve"> = 500</w:t>
      </w:r>
      <w:r>
        <w:t xml:space="preserve"> мм; </w:t>
      </w:r>
      <w:r>
        <w:rPr>
          <w:i/>
          <w:lang w:val="en-US"/>
        </w:rPr>
        <w:t>a</w:t>
      </w:r>
      <w:r>
        <w:rPr>
          <w:noProof/>
        </w:rPr>
        <w:t xml:space="preserve"> =</w:t>
      </w:r>
      <w:r>
        <w:t xml:space="preserve"> </w:t>
      </w:r>
      <w:r>
        <w:rPr>
          <w:i/>
        </w:rPr>
        <w:t>а</w:t>
      </w:r>
      <w:r>
        <w:rPr>
          <w:i/>
          <w:lang w:val="en-US"/>
        </w:rPr>
        <w:t>’</w:t>
      </w:r>
      <w:r>
        <w:rPr>
          <w:i/>
          <w:noProof/>
        </w:rPr>
        <w:t xml:space="preserve"> =</w:t>
      </w:r>
      <w:r>
        <w:rPr>
          <w:noProof/>
        </w:rPr>
        <w:t xml:space="preserve"> 40</w:t>
      </w:r>
      <w:r>
        <w:t xml:space="preserve"> мм; бетон тяжелый класса В25 </w:t>
      </w:r>
      <w:r>
        <w:rPr>
          <w:smallCaps/>
        </w:rPr>
        <w:t>(</w:t>
      </w:r>
      <w:r>
        <w:rPr>
          <w:i/>
          <w:noProof/>
        </w:rPr>
        <w:t>E</w:t>
      </w:r>
      <w:r>
        <w:rPr>
          <w:i/>
          <w:noProof/>
          <w:vertAlign w:val="subscript"/>
        </w:rPr>
        <w:t>b</w:t>
      </w:r>
      <w:r>
        <w:rPr>
          <w:i/>
          <w:smallCaps/>
        </w:rPr>
        <w:t xml:space="preserve"> </w:t>
      </w:r>
      <w:r>
        <w:rPr>
          <w:i/>
          <w:noProof/>
        </w:rPr>
        <w:t>=</w:t>
      </w:r>
      <w:r>
        <w:rPr>
          <w:noProof/>
        </w:rPr>
        <w:t xml:space="preserve"> 2,7 </w:t>
      </w:r>
      <w:r>
        <w:rPr>
          <w:noProof/>
        </w:rPr>
        <w:sym w:font="Arial" w:char="00B7"/>
      </w:r>
      <w:r>
        <w:rPr>
          <w:noProof/>
        </w:rPr>
        <w:t xml:space="preserve"> 10</w:t>
      </w:r>
      <w:r>
        <w:rPr>
          <w:noProof/>
          <w:vertAlign w:val="superscript"/>
        </w:rPr>
        <w:t>4</w:t>
      </w:r>
      <w:r>
        <w:t xml:space="preserve"> МПа)</w:t>
      </w:r>
      <w:r>
        <w:rPr>
          <w:noProof/>
        </w:rPr>
        <w:t>;</w:t>
      </w:r>
      <w:r>
        <w:t xml:space="preserve"> арматура симметричная класса А-</w:t>
      </w:r>
      <w:r>
        <w:rPr>
          <w:lang w:val="en-US"/>
        </w:rPr>
        <w:t>III</w:t>
      </w:r>
      <w:r>
        <w:t xml:space="preserve"> (</w:t>
      </w:r>
      <w:r>
        <w:rPr>
          <w:i/>
          <w:lang w:val="en-US"/>
        </w:rPr>
        <w:t>R</w:t>
      </w:r>
      <w:r>
        <w:rPr>
          <w:i/>
          <w:vertAlign w:val="subscript"/>
          <w:lang w:val="en-US"/>
        </w:rPr>
        <w:t>s</w:t>
      </w:r>
      <w:r>
        <w:rPr>
          <w:noProof/>
        </w:rPr>
        <w:t xml:space="preserve"> </w:t>
      </w:r>
      <w:r>
        <w:rPr>
          <w:i/>
          <w:noProof/>
        </w:rPr>
        <w:t>=</w:t>
      </w:r>
      <w:r>
        <w:rPr>
          <w:i/>
          <w:lang w:val="en-US"/>
        </w:rPr>
        <w:t xml:space="preserve"> R</w:t>
      </w:r>
      <w:r>
        <w:rPr>
          <w:i/>
          <w:vertAlign w:val="subscript"/>
          <w:lang w:val="en-US"/>
        </w:rPr>
        <w:t>sc</w:t>
      </w:r>
      <w:r>
        <w:rPr>
          <w:i/>
          <w:noProof/>
        </w:rPr>
        <w:t xml:space="preserve"> =</w:t>
      </w:r>
      <w:r>
        <w:rPr>
          <w:noProof/>
        </w:rPr>
        <w:t xml:space="preserve"> 365</w:t>
      </w:r>
      <w:r>
        <w:t xml:space="preserve"> МПа; </w:t>
      </w:r>
      <w:r>
        <w:rPr>
          <w:i/>
        </w:rPr>
        <w:t>Е</w:t>
      </w:r>
      <w:r>
        <w:rPr>
          <w:i/>
          <w:vertAlign w:val="subscript"/>
          <w:lang w:val="en-US"/>
        </w:rPr>
        <w:t>s</w:t>
      </w:r>
      <w:r>
        <w:rPr>
          <w:i/>
          <w:noProof/>
        </w:rPr>
        <w:t xml:space="preserve"> =</w:t>
      </w:r>
      <w:r>
        <w:rPr>
          <w:noProof/>
        </w:rPr>
        <w:t xml:space="preserve"> 2 </w:t>
      </w:r>
      <w:r>
        <w:rPr>
          <w:noProof/>
        </w:rPr>
        <w:sym w:font="Arial" w:char="00B7"/>
      </w:r>
      <w:r>
        <w:rPr>
          <w:noProof/>
        </w:rPr>
        <w:t xml:space="preserve"> 10</w:t>
      </w:r>
      <w:r>
        <w:rPr>
          <w:noProof/>
          <w:vertAlign w:val="superscript"/>
        </w:rPr>
        <w:t>5</w:t>
      </w:r>
      <w:r>
        <w:t xml:space="preserve"> МПа)</w:t>
      </w:r>
      <w:r>
        <w:rPr>
          <w:noProof/>
        </w:rPr>
        <w:t xml:space="preserve">; </w:t>
      </w:r>
      <w:r>
        <w:t>продольные силы и изгибающие моменты в опорном сечении колонны: от постоянных и длительных нагрузок</w:t>
      </w:r>
      <w:r>
        <w:rPr>
          <w:b/>
        </w:rPr>
        <w:t xml:space="preserve"> </w:t>
      </w:r>
      <w:r>
        <w:t>на перекрытиях</w:t>
      </w:r>
      <w:r>
        <w:rPr>
          <w:lang w:val="en-US"/>
        </w:rPr>
        <w:t xml:space="preserve"> </w:t>
      </w:r>
      <w:r>
        <w:rPr>
          <w:i/>
          <w:noProof/>
        </w:rPr>
        <w:t>N</w:t>
      </w:r>
      <w:r>
        <w:rPr>
          <w:i/>
          <w:noProof/>
          <w:vertAlign w:val="subscript"/>
        </w:rPr>
        <w:t>l</w:t>
      </w:r>
      <w:r>
        <w:rPr>
          <w:i/>
          <w:smallCaps/>
          <w:lang w:val="en-US"/>
        </w:rPr>
        <w:t xml:space="preserve"> </w:t>
      </w:r>
      <w:r>
        <w:rPr>
          <w:noProof/>
        </w:rPr>
        <w:t>= 2200</w:t>
      </w:r>
      <w:r>
        <w:t xml:space="preserve"> кН,</w:t>
      </w:r>
      <w:r>
        <w:rPr>
          <w:lang w:val="en-US"/>
        </w:rPr>
        <w:t xml:space="preserve"> </w:t>
      </w:r>
      <w:r>
        <w:rPr>
          <w:i/>
          <w:noProof/>
        </w:rPr>
        <w:t>M</w:t>
      </w:r>
      <w:r>
        <w:rPr>
          <w:i/>
          <w:noProof/>
          <w:vertAlign w:val="subscript"/>
        </w:rPr>
        <w:t>l</w:t>
      </w:r>
      <w:r>
        <w:rPr>
          <w:i/>
          <w:smallCaps/>
          <w:lang w:val="en-US"/>
        </w:rPr>
        <w:t xml:space="preserve"> </w:t>
      </w:r>
      <w:r>
        <w:rPr>
          <w:noProof/>
        </w:rPr>
        <w:t>= 259</w:t>
      </w:r>
      <w:r>
        <w:t xml:space="preserve"> кН</w:t>
      </w:r>
      <w:r>
        <w:sym w:font="Arial" w:char="00B7"/>
      </w:r>
      <w:r>
        <w:t>м; от ветровых нагрузок</w:t>
      </w:r>
      <w:r>
        <w:rPr>
          <w:lang w:val="en-US"/>
        </w:rPr>
        <w:t xml:space="preserve"> </w:t>
      </w:r>
      <w:r>
        <w:rPr>
          <w:i/>
          <w:lang w:val="en-US"/>
        </w:rPr>
        <w:t>N</w:t>
      </w:r>
      <w:r>
        <w:rPr>
          <w:i/>
          <w:vertAlign w:val="subscript"/>
          <w:lang w:val="en-US"/>
        </w:rPr>
        <w:t>sh</w:t>
      </w:r>
      <w:r>
        <w:rPr>
          <w:i/>
          <w:noProof/>
        </w:rPr>
        <w:t xml:space="preserve"> =</w:t>
      </w:r>
      <w:r>
        <w:rPr>
          <w:i/>
          <w:lang w:val="en-US"/>
        </w:rPr>
        <w:t xml:space="preserve"> </w:t>
      </w:r>
      <w:r>
        <w:rPr>
          <w:lang w:val="en-US"/>
        </w:rPr>
        <w:t xml:space="preserve">0, </w:t>
      </w:r>
      <w:r>
        <w:rPr>
          <w:i/>
          <w:lang w:val="en-US"/>
        </w:rPr>
        <w:t>M</w:t>
      </w:r>
      <w:r>
        <w:rPr>
          <w:i/>
          <w:vertAlign w:val="subscript"/>
          <w:lang w:val="en-US"/>
        </w:rPr>
        <w:t>sh</w:t>
      </w:r>
      <w:r>
        <w:rPr>
          <w:noProof/>
        </w:rPr>
        <w:t xml:space="preserve"> = 53,4</w:t>
      </w:r>
      <w:r>
        <w:t xml:space="preserve"> кН</w:t>
      </w:r>
      <w:r>
        <w:sym w:font="Arial" w:char="00B7"/>
      </w:r>
      <w:r>
        <w:t xml:space="preserve">м; кратковременные нагрузки на перекрытиях отсутствуют; расчетная длина колонны </w:t>
      </w:r>
      <w:r>
        <w:rPr>
          <w:i/>
          <w:lang w:val="en-US"/>
        </w:rPr>
        <w:t>l</w:t>
      </w:r>
      <w:r>
        <w:rPr>
          <w:vertAlign w:val="subscript"/>
          <w:lang w:val="en-US"/>
        </w:rPr>
        <w:t>0</w:t>
      </w:r>
      <w:r>
        <w:rPr>
          <w:noProof/>
        </w:rPr>
        <w:t xml:space="preserve"> =</w:t>
      </w:r>
      <w:r>
        <w:t xml:space="preserve"> 6</w:t>
      </w:r>
      <w:r>
        <w:rPr>
          <w:lang w:val="en-US"/>
        </w:rPr>
        <w:t xml:space="preserve"> </w:t>
      </w:r>
      <w:r>
        <w:t>м.</w:t>
      </w:r>
    </w:p>
    <w:p w:rsidR="00000000" w:rsidRDefault="00AC1C26">
      <w:pPr>
        <w:ind w:firstLine="284"/>
        <w:jc w:val="both"/>
        <w:rPr>
          <w:lang w:val="en-US"/>
        </w:rPr>
      </w:pPr>
      <w:r>
        <w:rPr>
          <w:i/>
        </w:rPr>
        <w:t>Требуется</w:t>
      </w:r>
      <w:r>
        <w:t xml:space="preserve"> </w:t>
      </w:r>
      <w:r>
        <w:t xml:space="preserve">определить площадь сечения арматуры. </w:t>
      </w:r>
    </w:p>
    <w:p w:rsidR="00000000" w:rsidRDefault="00AC1C26">
      <w:pPr>
        <w:ind w:firstLine="284"/>
        <w:jc w:val="both"/>
      </w:pPr>
      <w:r>
        <w:t>Расчет</w:t>
      </w:r>
      <w:r>
        <w:rPr>
          <w:lang w:val="en-US"/>
        </w:rPr>
        <w:t xml:space="preserve">. </w:t>
      </w:r>
      <w:r>
        <w:rPr>
          <w:i/>
          <w:lang w:val="en-US"/>
        </w:rPr>
        <w:t>h</w:t>
      </w:r>
      <w:r>
        <w:rPr>
          <w:vertAlign w:val="subscript"/>
          <w:lang w:val="en-US"/>
        </w:rPr>
        <w:t>0</w:t>
      </w:r>
      <w:r>
        <w:rPr>
          <w:noProof/>
        </w:rPr>
        <w:t xml:space="preserve"> = </w:t>
      </w:r>
      <w:r>
        <w:rPr>
          <w:i/>
          <w:noProof/>
        </w:rPr>
        <w:t xml:space="preserve">h </w:t>
      </w:r>
      <w:r>
        <w:rPr>
          <w:i/>
          <w:noProof/>
        </w:rPr>
        <w:sym w:font="Arial" w:char="2013"/>
      </w:r>
      <w:r>
        <w:rPr>
          <w:i/>
        </w:rPr>
        <w:t xml:space="preserve"> а</w:t>
      </w:r>
      <w:r>
        <w:rPr>
          <w:i/>
          <w:noProof/>
        </w:rPr>
        <w:t xml:space="preserve"> =</w:t>
      </w:r>
      <w:r>
        <w:rPr>
          <w:noProof/>
        </w:rPr>
        <w:t xml:space="preserve"> 500 </w:t>
      </w:r>
      <w:r>
        <w:rPr>
          <w:noProof/>
        </w:rPr>
        <w:sym w:font="Arial" w:char="2013"/>
      </w:r>
      <w:r>
        <w:rPr>
          <w:noProof/>
        </w:rPr>
        <w:t xml:space="preserve"> 40 = 460</w:t>
      </w:r>
      <w:r>
        <w:t xml:space="preserve"> мм. Поскольку имеется усилие от ветровой нагрузки, проверим условие</w:t>
      </w:r>
      <w:r>
        <w:rPr>
          <w:noProof/>
        </w:rPr>
        <w:t xml:space="preserve"> (1).</w:t>
      </w:r>
      <w:r>
        <w:t xml:space="preserve"> Для этого вычислим:</w:t>
      </w:r>
    </w:p>
    <w:p w:rsidR="00000000" w:rsidRDefault="00AC1C26">
      <w:pPr>
        <w:ind w:firstLine="284"/>
        <w:jc w:val="both"/>
      </w:pPr>
      <w:r>
        <w:rPr>
          <w:position w:val="-24"/>
        </w:rPr>
        <w:object w:dxaOrig="5660" w:dyaOrig="620">
          <v:shape id="_x0000_i1715" type="#_x0000_t75" style="width:259.5pt;height:28.5pt" o:ole="">
            <v:imagedata r:id="rId1303" o:title=""/>
          </v:shape>
          <o:OLEObject Type="Embed" ProgID="Equation.3" ShapeID="_x0000_i1715" DrawAspect="Content" ObjectID="_1480582558" r:id="rId1304"/>
        </w:object>
      </w:r>
      <w:r>
        <w:t xml:space="preserve"> кН</w:t>
      </w:r>
      <w:r>
        <w:sym w:font="Arial" w:char="00B7"/>
      </w:r>
      <w:r>
        <w:t>м;</w:t>
      </w:r>
    </w:p>
    <w:p w:rsidR="00000000" w:rsidRDefault="00AC1C26">
      <w:pPr>
        <w:ind w:firstLine="284"/>
        <w:jc w:val="both"/>
        <w:rPr>
          <w:lang w:val="en-US"/>
        </w:rPr>
      </w:pPr>
      <w:r>
        <w:rPr>
          <w:position w:val="-12"/>
        </w:rPr>
        <w:object w:dxaOrig="3460" w:dyaOrig="360">
          <v:shape id="_x0000_i1716" type="#_x0000_t75" style="width:154.5pt;height:16.5pt" o:ole="">
            <v:imagedata r:id="rId1305" o:title=""/>
          </v:shape>
          <o:OLEObject Type="Embed" ProgID="Equation.3" ShapeID="_x0000_i1716" DrawAspect="Content" ObjectID="_1480582559" r:id="rId1306"/>
        </w:object>
      </w:r>
      <w:r>
        <w:t xml:space="preserve"> кН;</w:t>
      </w:r>
    </w:p>
    <w:p w:rsidR="00000000" w:rsidRDefault="00AC1C26">
      <w:pPr>
        <w:ind w:firstLine="284"/>
        <w:jc w:val="both"/>
        <w:rPr>
          <w:lang w:val="en-US"/>
        </w:rPr>
      </w:pPr>
      <w:r>
        <w:rPr>
          <w:position w:val="-12"/>
          <w:lang w:val="en-US"/>
        </w:rPr>
        <w:object w:dxaOrig="1500" w:dyaOrig="360">
          <v:shape id="_x0000_i1717" type="#_x0000_t75" style="width:64.5pt;height:15.75pt" o:ole="">
            <v:imagedata r:id="rId1307" o:title=""/>
          </v:shape>
          <o:OLEObject Type="Embed" ProgID="Equation.3" ShapeID="_x0000_i1717" DrawAspect="Content" ObjectID="_1480582560" r:id="rId1308"/>
        </w:object>
      </w:r>
      <w:r>
        <w:rPr>
          <w:lang w:val="en-US"/>
        </w:rPr>
        <w:t xml:space="preserve"> </w:t>
      </w:r>
      <w:r>
        <w:t>кН</w:t>
      </w:r>
      <w:r>
        <w:sym w:font="Arial" w:char="00B7"/>
      </w:r>
      <w:r>
        <w:t>м</w:t>
      </w:r>
      <w:r>
        <w:rPr>
          <w:lang w:val="en-US"/>
        </w:rPr>
        <w:t>;</w:t>
      </w:r>
    </w:p>
    <w:p w:rsidR="00000000" w:rsidRDefault="00AC1C26">
      <w:pPr>
        <w:ind w:firstLine="284"/>
        <w:jc w:val="both"/>
        <w:rPr>
          <w:lang w:val="en-US"/>
        </w:rPr>
      </w:pPr>
      <w:r>
        <w:rPr>
          <w:position w:val="-24"/>
          <w:lang w:val="en-US"/>
        </w:rPr>
        <w:object w:dxaOrig="5880" w:dyaOrig="620">
          <v:shape id="_x0000_i1718" type="#_x0000_t75" style="width:261.75pt;height:27.75pt" o:ole="">
            <v:imagedata r:id="rId1309" o:title=""/>
          </v:shape>
          <o:OLEObject Type="Embed" ProgID="Equation.3" ShapeID="_x0000_i1718" DrawAspect="Content" ObjectID="_1480582561" r:id="rId1310"/>
        </w:object>
      </w:r>
      <w:r>
        <w:rPr>
          <w:lang w:val="en-US"/>
        </w:rPr>
        <w:t xml:space="preserve"> </w:t>
      </w:r>
      <w:r>
        <w:t>кН</w:t>
      </w:r>
      <w:r>
        <w:sym w:font="Arial" w:char="00B7"/>
      </w:r>
      <w:r>
        <w:t>м</w:t>
      </w:r>
      <w:r>
        <w:rPr>
          <w:lang w:val="en-US"/>
        </w:rPr>
        <w:t>.</w:t>
      </w:r>
    </w:p>
    <w:p w:rsidR="00000000" w:rsidRDefault="00AC1C26">
      <w:pPr>
        <w:ind w:firstLine="284"/>
        <w:jc w:val="both"/>
      </w:pPr>
      <w:r>
        <w:t>Так</w:t>
      </w:r>
      <w:r>
        <w:rPr>
          <w:b/>
        </w:rPr>
        <w:t xml:space="preserve"> </w:t>
      </w:r>
      <w:r>
        <w:t>как</w:t>
      </w:r>
      <w:r>
        <w:rPr>
          <w:noProof/>
        </w:rPr>
        <w:t xml:space="preserve"> 0,82 </w:t>
      </w:r>
      <w:r>
        <w:rPr>
          <w:i/>
          <w:noProof/>
        </w:rPr>
        <w:t>M</w:t>
      </w:r>
      <w:r>
        <w:rPr>
          <w:noProof/>
          <w:vertAlign w:val="subscript"/>
        </w:rPr>
        <w:t>II</w:t>
      </w:r>
      <w:r>
        <w:rPr>
          <w:noProof/>
        </w:rPr>
        <w:t xml:space="preserve"> = 0,82 </w:t>
      </w:r>
      <w:r>
        <w:rPr>
          <w:noProof/>
        </w:rPr>
        <w:sym w:font="Arial" w:char="00B7"/>
      </w:r>
      <w:r>
        <w:rPr>
          <w:noProof/>
        </w:rPr>
        <w:t xml:space="preserve"> 784,4 = 643</w:t>
      </w:r>
      <w:r>
        <w:t xml:space="preserve"> кН</w:t>
      </w:r>
      <w:r>
        <w:sym w:font="Arial" w:char="00B7"/>
      </w:r>
      <w:r>
        <w:t>м</w:t>
      </w:r>
      <w:r>
        <w:rPr>
          <w:noProof/>
        </w:rPr>
        <w:t xml:space="preserve"> &lt; </w:t>
      </w:r>
      <w:r>
        <w:rPr>
          <w:i/>
          <w:noProof/>
        </w:rPr>
        <w:t>M</w:t>
      </w:r>
      <w:r>
        <w:rPr>
          <w:noProof/>
          <w:vertAlign w:val="subscript"/>
        </w:rPr>
        <w:t>I</w:t>
      </w:r>
      <w:r>
        <w:rPr>
          <w:smallCaps/>
          <w:noProof/>
        </w:rPr>
        <w:t xml:space="preserve"> </w:t>
      </w:r>
      <w:r>
        <w:rPr>
          <w:noProof/>
        </w:rPr>
        <w:t>= 721</w:t>
      </w:r>
      <w:r>
        <w:t xml:space="preserve"> кН</w:t>
      </w:r>
      <w:r>
        <w:sym w:font="Arial" w:char="00B7"/>
      </w:r>
      <w:r>
        <w:t>м, условие</w:t>
      </w:r>
      <w:r>
        <w:rPr>
          <w:noProof/>
        </w:rPr>
        <w:t xml:space="preserve"> (1)</w:t>
      </w:r>
      <w:r>
        <w:t xml:space="preserve"> не выполняется и расчет производим дважды: по случаю </w:t>
      </w:r>
      <w:r>
        <w:sym w:font="Arial" w:char="201E"/>
      </w:r>
      <w:r>
        <w:t>а"</w:t>
      </w:r>
      <w:r>
        <w:rPr>
          <w:noProof/>
        </w:rPr>
        <w:t xml:space="preserve"> </w:t>
      </w:r>
      <w:r>
        <w:rPr>
          <w:noProof/>
        </w:rPr>
        <w:sym w:font="Arial" w:char="2014"/>
      </w:r>
      <w:r>
        <w:t xml:space="preserve"> на</w:t>
      </w:r>
      <w:r>
        <w:rPr>
          <w:lang w:val="en-US"/>
        </w:rPr>
        <w:t xml:space="preserve"> </w:t>
      </w:r>
      <w:r>
        <w:t xml:space="preserve">действие длительных и постоянных нагрузок при </w:t>
      </w:r>
      <w:r>
        <w:rPr>
          <w:i/>
          <w:lang w:val="en-US"/>
        </w:rPr>
        <w:t>R</w:t>
      </w:r>
      <w:r>
        <w:rPr>
          <w:i/>
          <w:vertAlign w:val="subscript"/>
          <w:lang w:val="en-US"/>
        </w:rPr>
        <w:t>b</w:t>
      </w:r>
      <w:r>
        <w:rPr>
          <w:i/>
          <w:noProof/>
        </w:rPr>
        <w:t xml:space="preserve"> =</w:t>
      </w:r>
      <w:r>
        <w:rPr>
          <w:noProof/>
        </w:rPr>
        <w:t xml:space="preserve"> 13</w:t>
      </w:r>
      <w:r>
        <w:t xml:space="preserve"> МПа (т. е. при</w:t>
      </w:r>
      <w:r>
        <w:rPr>
          <w:noProof/>
        </w:rPr>
        <w:t xml:space="preserve"> </w:t>
      </w:r>
      <w:r>
        <w:rPr>
          <w:noProof/>
        </w:rPr>
        <w:sym w:font="Symbol" w:char="F067"/>
      </w:r>
      <w:r>
        <w:rPr>
          <w:i/>
          <w:noProof/>
          <w:vertAlign w:val="subscript"/>
        </w:rPr>
        <w:t>b</w:t>
      </w:r>
      <w:r>
        <w:rPr>
          <w:noProof/>
          <w:vertAlign w:val="subscript"/>
        </w:rPr>
        <w:t>2</w:t>
      </w:r>
      <w:r>
        <w:rPr>
          <w:noProof/>
        </w:rPr>
        <w:t xml:space="preserve"> = 0,9)</w:t>
      </w:r>
      <w:r>
        <w:t xml:space="preserve"> и по случаю </w:t>
      </w:r>
      <w:r>
        <w:sym w:font="Arial" w:char="201E"/>
      </w:r>
      <w:r>
        <w:t>б"</w:t>
      </w:r>
      <w:r>
        <w:rPr>
          <w:noProof/>
        </w:rPr>
        <w:t xml:space="preserve"> </w:t>
      </w:r>
      <w:r>
        <w:rPr>
          <w:noProof/>
        </w:rPr>
        <w:sym w:font="Arial" w:char="2014"/>
      </w:r>
      <w:r>
        <w:t xml:space="preserve"> на действие всех нагрузок при</w:t>
      </w:r>
      <w:r>
        <w:rPr>
          <w:lang w:val="en-US"/>
        </w:rPr>
        <w:t xml:space="preserve"> </w:t>
      </w:r>
      <w:r>
        <w:rPr>
          <w:i/>
          <w:lang w:val="en-US"/>
        </w:rPr>
        <w:t>R</w:t>
      </w:r>
      <w:r>
        <w:rPr>
          <w:i/>
          <w:vertAlign w:val="subscript"/>
          <w:lang w:val="en-US"/>
        </w:rPr>
        <w:t>b</w:t>
      </w:r>
      <w:r>
        <w:t xml:space="preserve"> </w:t>
      </w:r>
      <w:r>
        <w:rPr>
          <w:noProof/>
        </w:rPr>
        <w:t>= 16</w:t>
      </w:r>
      <w:r>
        <w:t xml:space="preserve"> МПа (т. е. при</w:t>
      </w:r>
      <w:r>
        <w:rPr>
          <w:noProof/>
        </w:rPr>
        <w:t xml:space="preserve"> </w:t>
      </w:r>
      <w:r>
        <w:rPr>
          <w:noProof/>
        </w:rPr>
        <w:sym w:font="Symbol" w:char="F067"/>
      </w:r>
      <w:r>
        <w:rPr>
          <w:i/>
          <w:noProof/>
          <w:vertAlign w:val="subscript"/>
        </w:rPr>
        <w:t>b</w:t>
      </w:r>
      <w:r>
        <w:rPr>
          <w:noProof/>
          <w:vertAlign w:val="subscript"/>
        </w:rPr>
        <w:t>2</w:t>
      </w:r>
      <w:r>
        <w:rPr>
          <w:noProof/>
        </w:rPr>
        <w:t xml:space="preserve"> = 1,1).</w:t>
      </w:r>
      <w:r>
        <w:t xml:space="preserve"> Расчет производится для опорного сечения.</w:t>
      </w:r>
    </w:p>
    <w:p w:rsidR="00000000" w:rsidRDefault="00AC1C26">
      <w:pPr>
        <w:ind w:firstLine="284"/>
        <w:jc w:val="both"/>
        <w:rPr>
          <w:lang w:val="en-US"/>
        </w:rPr>
      </w:pPr>
      <w:r>
        <w:t xml:space="preserve">Расчет по случаю </w:t>
      </w:r>
      <w:r>
        <w:sym w:font="Arial" w:char="201E"/>
      </w:r>
      <w:r>
        <w:t>а". Так как</w:t>
      </w:r>
      <w:r>
        <w:rPr>
          <w:lang w:val="en-US"/>
        </w:rPr>
        <w:t xml:space="preserve"> </w:t>
      </w:r>
      <w:r>
        <w:rPr>
          <w:i/>
          <w:lang w:val="en-US"/>
        </w:rPr>
        <w:t>l</w:t>
      </w:r>
      <w:r>
        <w:rPr>
          <w:vertAlign w:val="subscript"/>
          <w:lang w:val="en-US"/>
        </w:rPr>
        <w:t>0</w:t>
      </w:r>
      <w:r>
        <w:rPr>
          <w:lang w:val="en-US"/>
        </w:rPr>
        <w:t>/</w:t>
      </w:r>
      <w:r>
        <w:rPr>
          <w:i/>
          <w:lang w:val="en-US"/>
        </w:rPr>
        <w:t>h</w:t>
      </w:r>
      <w:r>
        <w:rPr>
          <w:noProof/>
        </w:rPr>
        <w:t xml:space="preserve"> = 6000/500 = 12 &gt; 4,</w:t>
      </w:r>
      <w:r>
        <w:t xml:space="preserve"> согласно п.</w:t>
      </w:r>
      <w:r>
        <w:rPr>
          <w:noProof/>
        </w:rPr>
        <w:t xml:space="preserve"> 3.54,</w:t>
      </w:r>
      <w:r>
        <w:t xml:space="preserve"> следует учитывать прогиб колонны. Однако, согласно п.</w:t>
      </w:r>
      <w:r>
        <w:rPr>
          <w:noProof/>
        </w:rPr>
        <w:t xml:space="preserve"> 3.56, </w:t>
      </w:r>
      <w:r>
        <w:t xml:space="preserve">для колонн многоэтажных рам коэффициент </w:t>
      </w:r>
      <w:r>
        <w:rPr>
          <w:i/>
        </w:rPr>
        <w:sym w:font="Symbol" w:char="F068"/>
      </w:r>
      <w:r>
        <w:rPr>
          <w:i/>
          <w:vertAlign w:val="subscript"/>
          <w:lang w:val="en-US"/>
        </w:rPr>
        <w:t>v</w:t>
      </w:r>
      <w:r>
        <w:t>,</w:t>
      </w:r>
      <w:r>
        <w:rPr>
          <w:i/>
        </w:rPr>
        <w:t xml:space="preserve"> </w:t>
      </w:r>
      <w:r>
        <w:t>вводимый на момент</w:t>
      </w:r>
      <w:r>
        <w:rPr>
          <w:lang w:val="en-US"/>
        </w:rPr>
        <w:t xml:space="preserve"> </w:t>
      </w:r>
      <w:r>
        <w:rPr>
          <w:i/>
          <w:lang w:val="en-US"/>
        </w:rPr>
        <w:t>M</w:t>
      </w:r>
      <w:r>
        <w:rPr>
          <w:i/>
          <w:vertAlign w:val="subscript"/>
          <w:lang w:val="en-US"/>
        </w:rPr>
        <w:t>v</w:t>
      </w:r>
      <w:r>
        <w:t xml:space="preserve"> от нагрузок на перекрытиях, принимается равным</w:t>
      </w:r>
      <w:r>
        <w:rPr>
          <w:noProof/>
        </w:rPr>
        <w:t xml:space="preserve"> 1,0,</w:t>
      </w:r>
      <w:r>
        <w:t xml:space="preserve"> а момент </w:t>
      </w:r>
      <w:r>
        <w:rPr>
          <w:i/>
        </w:rPr>
        <w:t>М</w:t>
      </w:r>
      <w:r>
        <w:rPr>
          <w:i/>
          <w:vertAlign w:val="subscript"/>
          <w:lang w:val="en-US"/>
        </w:rPr>
        <w:t>h</w:t>
      </w:r>
      <w:r>
        <w:rPr>
          <w:i/>
          <w:noProof/>
        </w:rPr>
        <w:t xml:space="preserve"> = </w:t>
      </w:r>
      <w:r>
        <w:rPr>
          <w:i/>
          <w:lang w:val="en-US"/>
        </w:rPr>
        <w:t>M</w:t>
      </w:r>
      <w:r>
        <w:rPr>
          <w:i/>
          <w:vertAlign w:val="subscript"/>
          <w:lang w:val="en-US"/>
        </w:rPr>
        <w:t>sh</w:t>
      </w:r>
      <w:r>
        <w:t xml:space="preserve"> от ветровых нагрузок в данном расчете не учитывается, поэтому расчетный момент равен </w:t>
      </w:r>
      <w:r>
        <w:rPr>
          <w:i/>
        </w:rPr>
        <w:t>М</w:t>
      </w:r>
      <w:r>
        <w:rPr>
          <w:i/>
          <w:lang w:val="en-US"/>
        </w:rPr>
        <w:t xml:space="preserve"> </w:t>
      </w:r>
      <w:r>
        <w:rPr>
          <w:i/>
        </w:rPr>
        <w:t>=</w:t>
      </w:r>
      <w:r>
        <w:rPr>
          <w:i/>
          <w:lang w:val="en-US"/>
        </w:rPr>
        <w:t xml:space="preserve"> </w:t>
      </w:r>
      <w:r>
        <w:rPr>
          <w:i/>
        </w:rPr>
        <w:t>М</w:t>
      </w:r>
      <w:r>
        <w:rPr>
          <w:i/>
          <w:vertAlign w:val="subscript"/>
          <w:lang w:val="en-US"/>
        </w:rPr>
        <w:t xml:space="preserve">v </w:t>
      </w:r>
      <w:r>
        <w:rPr>
          <w:i/>
          <w:lang w:val="en-US"/>
        </w:rPr>
        <w:sym w:font="Symbol" w:char="F068"/>
      </w:r>
      <w:r>
        <w:rPr>
          <w:i/>
          <w:vertAlign w:val="subscript"/>
          <w:lang w:val="en-US"/>
        </w:rPr>
        <w:t xml:space="preserve">v </w:t>
      </w:r>
      <w:r>
        <w:rPr>
          <w:i/>
        </w:rPr>
        <w:t>=</w:t>
      </w:r>
      <w:r>
        <w:t xml:space="preserve"> 259</w:t>
      </w:r>
      <w:r>
        <w:rPr>
          <w:lang w:val="en-US"/>
        </w:rPr>
        <w:t xml:space="preserve"> </w:t>
      </w:r>
      <w:r>
        <w:t>кН</w:t>
      </w:r>
      <w:r>
        <w:sym w:font="Arial" w:char="00B7"/>
      </w:r>
      <w:r>
        <w:t>м.</w:t>
      </w:r>
    </w:p>
    <w:p w:rsidR="00000000" w:rsidRDefault="00AC1C26">
      <w:pPr>
        <w:ind w:firstLine="284"/>
        <w:jc w:val="both"/>
      </w:pPr>
      <w:r>
        <w:lastRenderedPageBreak/>
        <w:t>Расчетная продольная си</w:t>
      </w:r>
      <w:r>
        <w:t>ла равна</w:t>
      </w:r>
      <w:r>
        <w:rPr>
          <w:noProof/>
        </w:rPr>
        <w:t xml:space="preserve"> </w:t>
      </w:r>
      <w:r>
        <w:rPr>
          <w:i/>
          <w:noProof/>
        </w:rPr>
        <w:t xml:space="preserve">N = </w:t>
      </w:r>
      <w:r>
        <w:rPr>
          <w:i/>
          <w:lang w:val="en-US"/>
        </w:rPr>
        <w:t>N</w:t>
      </w:r>
      <w:r>
        <w:rPr>
          <w:i/>
          <w:vertAlign w:val="subscript"/>
          <w:lang w:val="en-US"/>
        </w:rPr>
        <w:t>l</w:t>
      </w:r>
      <w:r>
        <w:rPr>
          <w:i/>
          <w:smallCaps/>
          <w:noProof/>
        </w:rPr>
        <w:t xml:space="preserve"> </w:t>
      </w:r>
      <w:r>
        <w:rPr>
          <w:i/>
          <w:noProof/>
        </w:rPr>
        <w:t xml:space="preserve">= </w:t>
      </w:r>
      <w:r>
        <w:rPr>
          <w:noProof/>
        </w:rPr>
        <w:t xml:space="preserve">2200 </w:t>
      </w:r>
      <w:r>
        <w:t>кН, отсюда</w:t>
      </w:r>
    </w:p>
    <w:p w:rsidR="00000000" w:rsidRDefault="00AC1C26">
      <w:pPr>
        <w:ind w:firstLine="284"/>
        <w:jc w:val="both"/>
      </w:pPr>
      <w:r>
        <w:t xml:space="preserve"> </w:t>
      </w:r>
      <w:r>
        <w:rPr>
          <w:position w:val="-24"/>
        </w:rPr>
        <w:object w:dxaOrig="1980" w:dyaOrig="660">
          <v:shape id="_x0000_i1719" type="#_x0000_t75" style="width:90pt;height:30pt" o:ole="">
            <v:imagedata r:id="rId1311" o:title=""/>
          </v:shape>
          <o:OLEObject Type="Embed" ProgID="Equation.3" ShapeID="_x0000_i1719" DrawAspect="Content" ObjectID="_1480582562" r:id="rId1312"/>
        </w:object>
      </w:r>
      <w:r>
        <w:t xml:space="preserve">= 118 мм </w:t>
      </w:r>
      <w:r>
        <w:rPr>
          <w:lang w:val="en-US"/>
        </w:rPr>
        <w:t>&gt;</w:t>
      </w:r>
      <w:r>
        <w:rPr>
          <w:position w:val="-24"/>
          <w:lang w:val="en-US"/>
        </w:rPr>
        <w:object w:dxaOrig="1420" w:dyaOrig="620">
          <v:shape id="_x0000_i1720" type="#_x0000_t75" style="width:62.25pt;height:27pt" o:ole="">
            <v:imagedata r:id="rId1313" o:title=""/>
          </v:shape>
          <o:OLEObject Type="Embed" ProgID="Equation.3" ShapeID="_x0000_i1720" DrawAspect="Content" ObjectID="_1480582563" r:id="rId1314"/>
        </w:object>
      </w:r>
      <w:r>
        <w:rPr>
          <w:lang w:val="en-US"/>
        </w:rPr>
        <w:t xml:space="preserve"> = </w:t>
      </w:r>
      <w:r>
        <w:t>16,7</w:t>
      </w:r>
      <w:r>
        <w:rPr>
          <w:lang w:val="en-US"/>
        </w:rPr>
        <w:t xml:space="preserve"> </w:t>
      </w:r>
      <w:r>
        <w:t>мм. Оставляем</w:t>
      </w:r>
      <w:r>
        <w:rPr>
          <w:lang w:val="en-US"/>
        </w:rPr>
        <w:t xml:space="preserve"> </w:t>
      </w:r>
      <w:r>
        <w:rPr>
          <w:i/>
          <w:lang w:val="en-US"/>
        </w:rPr>
        <w:t>e</w:t>
      </w:r>
      <w:r>
        <w:rPr>
          <w:vertAlign w:val="subscript"/>
          <w:lang w:val="en-US"/>
        </w:rPr>
        <w:t xml:space="preserve">0 </w:t>
      </w:r>
      <w:r>
        <w:rPr>
          <w:lang w:val="en-US"/>
        </w:rPr>
        <w:t xml:space="preserve">= </w:t>
      </w:r>
      <w:r>
        <w:rPr>
          <w:noProof/>
        </w:rPr>
        <w:t>118</w:t>
      </w:r>
      <w:r>
        <w:t xml:space="preserve"> мм.</w:t>
      </w:r>
    </w:p>
    <w:p w:rsidR="00000000" w:rsidRDefault="00AC1C26">
      <w:pPr>
        <w:ind w:firstLine="284"/>
        <w:jc w:val="both"/>
      </w:pPr>
      <w:r>
        <w:t>По формуле</w:t>
      </w:r>
      <w:r>
        <w:rPr>
          <w:lang w:val="en-US"/>
        </w:rPr>
        <w:t xml:space="preserve"> (111)</w:t>
      </w:r>
      <w:r>
        <w:t xml:space="preserve"> определим </w:t>
      </w:r>
      <w:r>
        <w:rPr>
          <w:i/>
        </w:rPr>
        <w:t>е</w:t>
      </w:r>
      <w:r>
        <w:rPr>
          <w:noProof/>
        </w:rPr>
        <w:t xml:space="preserve"> = </w:t>
      </w:r>
      <w:r>
        <w:rPr>
          <w:i/>
          <w:noProof/>
        </w:rPr>
        <w:t>e</w:t>
      </w:r>
      <w:r>
        <w:rPr>
          <w:noProof/>
          <w:vertAlign w:val="subscript"/>
        </w:rPr>
        <w:t>0</w:t>
      </w:r>
      <w:r>
        <w:rPr>
          <w:noProof/>
        </w:rPr>
        <w:t xml:space="preserve"> +</w:t>
      </w:r>
      <w:r>
        <w:rPr>
          <w:lang w:val="en-US"/>
        </w:rPr>
        <w:t xml:space="preserve"> (</w:t>
      </w:r>
      <w:r>
        <w:rPr>
          <w:i/>
          <w:lang w:val="en-US"/>
        </w:rPr>
        <w:t>h</w:t>
      </w:r>
      <w:r>
        <w:rPr>
          <w:vertAlign w:val="subscript"/>
          <w:lang w:val="en-US"/>
        </w:rPr>
        <w:t>0</w:t>
      </w:r>
      <w:r>
        <w:rPr>
          <w:i/>
          <w:noProof/>
        </w:rPr>
        <w:t xml:space="preserve"> </w:t>
      </w:r>
      <w:r>
        <w:rPr>
          <w:i/>
          <w:noProof/>
        </w:rPr>
        <w:sym w:font="Arial" w:char="2013"/>
      </w:r>
      <w:r>
        <w:rPr>
          <w:i/>
          <w:lang w:val="en-US"/>
        </w:rPr>
        <w:t xml:space="preserve"> a’</w:t>
      </w:r>
      <w:r>
        <w:rPr>
          <w:lang w:val="en-US"/>
        </w:rPr>
        <w:t>)</w:t>
      </w:r>
      <w:r>
        <w:rPr>
          <w:noProof/>
        </w:rPr>
        <w:t xml:space="preserve">/2 = 118 + (460 </w:t>
      </w:r>
      <w:r>
        <w:rPr>
          <w:noProof/>
        </w:rPr>
        <w:sym w:font="Arial" w:char="2013"/>
      </w:r>
      <w:r>
        <w:rPr>
          <w:noProof/>
        </w:rPr>
        <w:t xml:space="preserve"> 40)/2 = 328</w:t>
      </w:r>
      <w:r>
        <w:t xml:space="preserve"> мм.</w:t>
      </w:r>
    </w:p>
    <w:p w:rsidR="00000000" w:rsidRDefault="00AC1C26">
      <w:pPr>
        <w:ind w:firstLine="284"/>
        <w:jc w:val="both"/>
      </w:pPr>
      <w:r>
        <w:t>Необходимое армирование определим согласно п.</w:t>
      </w:r>
      <w:r>
        <w:rPr>
          <w:noProof/>
        </w:rPr>
        <w:t xml:space="preserve"> 3.62.</w:t>
      </w:r>
      <w:r>
        <w:t xml:space="preserve"> Вычислим значения:</w:t>
      </w:r>
    </w:p>
    <w:p w:rsidR="00000000" w:rsidRDefault="00AC1C26">
      <w:pPr>
        <w:ind w:firstLine="284"/>
        <w:jc w:val="both"/>
        <w:rPr>
          <w:lang w:val="en-US"/>
        </w:rPr>
      </w:pPr>
      <w:r>
        <w:rPr>
          <w:position w:val="-30"/>
          <w:lang w:val="en-US"/>
        </w:rPr>
        <w:object w:dxaOrig="3519" w:dyaOrig="720">
          <v:shape id="_x0000_i1721" type="#_x0000_t75" style="width:156.75pt;height:32.25pt" o:ole="">
            <v:imagedata r:id="rId1315" o:title=""/>
          </v:shape>
          <o:OLEObject Type="Embed" ProgID="Equation.3" ShapeID="_x0000_i1721" DrawAspect="Content" ObjectID="_1480582564" r:id="rId1316"/>
        </w:object>
      </w:r>
    </w:p>
    <w:p w:rsidR="00000000" w:rsidRDefault="00AC1C26">
      <w:pPr>
        <w:ind w:firstLine="284"/>
        <w:jc w:val="both"/>
        <w:rPr>
          <w:lang w:val="en-US"/>
        </w:rPr>
      </w:pPr>
      <w:r>
        <w:rPr>
          <w:position w:val="-30"/>
          <w:lang w:val="en-US"/>
        </w:rPr>
        <w:object w:dxaOrig="3760" w:dyaOrig="720">
          <v:shape id="_x0000_i1722" type="#_x0000_t75" style="width:167.25pt;height:32.25pt" o:ole="">
            <v:imagedata r:id="rId1317" o:title=""/>
          </v:shape>
          <o:OLEObject Type="Embed" ProgID="Equation.3" ShapeID="_x0000_i1722" DrawAspect="Content" ObjectID="_1480582565" r:id="rId1318"/>
        </w:object>
      </w:r>
    </w:p>
    <w:p w:rsidR="00000000" w:rsidRDefault="00AC1C26">
      <w:pPr>
        <w:ind w:firstLine="284"/>
        <w:jc w:val="both"/>
        <w:rPr>
          <w:lang w:val="en-US"/>
        </w:rPr>
      </w:pPr>
      <w:r>
        <w:rPr>
          <w:position w:val="-30"/>
          <w:lang w:val="en-US"/>
        </w:rPr>
        <w:object w:dxaOrig="2160" w:dyaOrig="680">
          <v:shape id="_x0000_i1723" type="#_x0000_t75" style="width:94.5pt;height:29.25pt" o:ole="">
            <v:imagedata r:id="rId1319" o:title=""/>
          </v:shape>
          <o:OLEObject Type="Embed" ProgID="Equation.3" ShapeID="_x0000_i1723" DrawAspect="Content" ObjectID="_1480582566" r:id="rId1320"/>
        </w:object>
      </w:r>
    </w:p>
    <w:p w:rsidR="00000000" w:rsidRDefault="00AC1C26">
      <w:pPr>
        <w:ind w:firstLine="284"/>
        <w:jc w:val="both"/>
        <w:rPr>
          <w:noProof/>
        </w:rPr>
      </w:pPr>
      <w:r>
        <w:t>Из табл.</w:t>
      </w:r>
      <w:r>
        <w:rPr>
          <w:noProof/>
        </w:rPr>
        <w:t xml:space="preserve"> 18</w:t>
      </w:r>
      <w:r>
        <w:t xml:space="preserve"> находим</w:t>
      </w:r>
      <w:r>
        <w:rPr>
          <w:lang w:val="en-US"/>
        </w:rPr>
        <w:t xml:space="preserve"> </w:t>
      </w:r>
      <w:r>
        <w:rPr>
          <w:i/>
          <w:lang w:val="en-US"/>
        </w:rPr>
        <w:sym w:font="Symbol" w:char="F078"/>
      </w:r>
      <w:r>
        <w:rPr>
          <w:i/>
          <w:vertAlign w:val="subscript"/>
          <w:lang w:val="en-US"/>
        </w:rPr>
        <w:t>R</w:t>
      </w:r>
      <w:r>
        <w:rPr>
          <w:noProof/>
        </w:rPr>
        <w:t xml:space="preserve"> = 0,604. </w:t>
      </w:r>
    </w:p>
    <w:p w:rsidR="00000000" w:rsidRDefault="00AC1C26">
      <w:pPr>
        <w:ind w:firstLine="284"/>
        <w:jc w:val="both"/>
        <w:rPr>
          <w:noProof/>
        </w:rPr>
      </w:pPr>
      <w:r>
        <w:t>Так как</w:t>
      </w:r>
      <w:r>
        <w:rPr>
          <w:noProof/>
        </w:rPr>
        <w:t xml:space="preserve"> </w:t>
      </w:r>
      <w:r>
        <w:rPr>
          <w:noProof/>
        </w:rPr>
        <w:sym w:font="Symbol" w:char="F061"/>
      </w:r>
      <w:r>
        <w:rPr>
          <w:i/>
          <w:noProof/>
          <w:vertAlign w:val="subscript"/>
        </w:rPr>
        <w:t>n</w:t>
      </w:r>
      <w:r>
        <w:t xml:space="preserve"> =</w:t>
      </w:r>
      <w:r>
        <w:rPr>
          <w:lang w:val="en-US"/>
        </w:rPr>
        <w:t xml:space="preserve"> </w:t>
      </w:r>
      <w:r>
        <w:t>0,92</w:t>
      </w:r>
      <w:r>
        <w:rPr>
          <w:noProof/>
        </w:rPr>
        <w:t xml:space="preserve"> &gt;</w:t>
      </w:r>
      <w:r>
        <w:t xml:space="preserve"> </w:t>
      </w:r>
      <w:r>
        <w:rPr>
          <w:i/>
          <w:lang w:val="en-US"/>
        </w:rPr>
        <w:sym w:font="Symbol" w:char="F078"/>
      </w:r>
      <w:r>
        <w:rPr>
          <w:i/>
          <w:vertAlign w:val="subscript"/>
          <w:lang w:val="en-US"/>
        </w:rPr>
        <w:t>R</w:t>
      </w:r>
      <w:r>
        <w:rPr>
          <w:noProof/>
        </w:rPr>
        <w:t xml:space="preserve"> = 0,604,</w:t>
      </w:r>
      <w:r>
        <w:t xml:space="preserve"> значение </w:t>
      </w:r>
      <w:r>
        <w:rPr>
          <w:i/>
        </w:rPr>
        <w:t>А</w:t>
      </w:r>
      <w:r>
        <w:rPr>
          <w:i/>
          <w:vertAlign w:val="subscript"/>
          <w:lang w:val="en-US"/>
        </w:rPr>
        <w:t>s</w:t>
      </w:r>
      <w:r>
        <w:rPr>
          <w:noProof/>
        </w:rPr>
        <w:t xml:space="preserve"> = </w:t>
      </w:r>
      <w:r>
        <w:rPr>
          <w:noProof/>
          <w:position w:val="-12"/>
        </w:rPr>
        <w:object w:dxaOrig="300" w:dyaOrig="360">
          <v:shape id="_x0000_i1724" type="#_x0000_t75" style="width:13.5pt;height:16.5pt" o:ole="">
            <v:imagedata r:id="rId1321" o:title=""/>
          </v:shape>
          <o:OLEObject Type="Embed" ProgID="Equation.3" ShapeID="_x0000_i1724" DrawAspect="Content" ObjectID="_1480582567" r:id="rId1322"/>
        </w:object>
      </w:r>
      <w:r>
        <w:t xml:space="preserve"> определим по формуле</w:t>
      </w:r>
      <w:r>
        <w:rPr>
          <w:noProof/>
        </w:rPr>
        <w:t xml:space="preserve"> (113).</w:t>
      </w:r>
      <w:r>
        <w:t xml:space="preserve"> Для этого по формулам</w:t>
      </w:r>
      <w:r>
        <w:rPr>
          <w:noProof/>
        </w:rPr>
        <w:t xml:space="preserve"> (114)</w:t>
      </w:r>
      <w:r>
        <w:t xml:space="preserve"> и</w:t>
      </w:r>
      <w:r>
        <w:rPr>
          <w:noProof/>
        </w:rPr>
        <w:t xml:space="preserve"> (10</w:t>
      </w:r>
      <w:r>
        <w:rPr>
          <w:noProof/>
        </w:rPr>
        <w:t>9)</w:t>
      </w:r>
      <w:r>
        <w:t xml:space="preserve"> вычислим значения </w:t>
      </w:r>
      <w:r>
        <w:sym w:font="Symbol" w:char="F061"/>
      </w:r>
      <w:r>
        <w:rPr>
          <w:i/>
          <w:vertAlign w:val="subscript"/>
          <w:lang w:val="en-US"/>
        </w:rPr>
        <w:t>s</w:t>
      </w:r>
      <w:r>
        <w:t xml:space="preserve"> и</w:t>
      </w:r>
      <w:r>
        <w:rPr>
          <w:noProof/>
        </w:rPr>
        <w:t xml:space="preserve"> </w:t>
      </w:r>
      <w:r>
        <w:rPr>
          <w:i/>
          <w:lang w:val="en-US"/>
        </w:rPr>
        <w:sym w:font="Symbol" w:char="F078"/>
      </w:r>
      <w:r>
        <w:rPr>
          <w:noProof/>
        </w:rPr>
        <w:t>:</w:t>
      </w:r>
    </w:p>
    <w:p w:rsidR="00000000" w:rsidRDefault="00AC1C26">
      <w:pPr>
        <w:ind w:firstLine="284"/>
        <w:jc w:val="both"/>
        <w:rPr>
          <w:lang w:val="en-US"/>
        </w:rPr>
      </w:pPr>
      <w:r>
        <w:rPr>
          <w:position w:val="-28"/>
          <w:lang w:val="en-US"/>
        </w:rPr>
        <w:object w:dxaOrig="5700" w:dyaOrig="660">
          <v:shape id="_x0000_i1725" type="#_x0000_t75" style="width:258.75pt;height:30pt" o:ole="">
            <v:imagedata r:id="rId1323" o:title=""/>
          </v:shape>
          <o:OLEObject Type="Embed" ProgID="Equation.3" ShapeID="_x0000_i1725" DrawAspect="Content" ObjectID="_1480582568" r:id="rId1324"/>
        </w:object>
      </w:r>
    </w:p>
    <w:p w:rsidR="00000000" w:rsidRDefault="00AC1C26">
      <w:pPr>
        <w:ind w:firstLine="284"/>
        <w:jc w:val="both"/>
        <w:rPr>
          <w:lang w:val="en-US"/>
        </w:rPr>
      </w:pPr>
      <w:r>
        <w:rPr>
          <w:position w:val="-30"/>
          <w:lang w:val="en-US"/>
        </w:rPr>
        <w:object w:dxaOrig="6480" w:dyaOrig="700">
          <v:shape id="_x0000_i1726" type="#_x0000_t75" style="width:4in;height:31.5pt" o:ole="">
            <v:imagedata r:id="rId1325" o:title=""/>
          </v:shape>
          <o:OLEObject Type="Embed" ProgID="Equation.3" ShapeID="_x0000_i1726" DrawAspect="Content" ObjectID="_1480582569" r:id="rId1326"/>
        </w:object>
      </w:r>
    </w:p>
    <w:p w:rsidR="00000000" w:rsidRDefault="00AC1C26">
      <w:pPr>
        <w:ind w:firstLine="284"/>
        <w:jc w:val="both"/>
        <w:rPr>
          <w:lang w:val="en-US"/>
        </w:rPr>
      </w:pPr>
      <w:r>
        <w:rPr>
          <w:position w:val="-26"/>
          <w:lang w:val="en-US"/>
        </w:rPr>
        <w:object w:dxaOrig="7780" w:dyaOrig="600">
          <v:shape id="_x0000_i1727" type="#_x0000_t75" style="width:351pt;height:27pt" o:ole="">
            <v:imagedata r:id="rId1327" o:title=""/>
          </v:shape>
          <o:OLEObject Type="Embed" ProgID="Equation.3" ShapeID="_x0000_i1727" DrawAspect="Content" ObjectID="_1480582570" r:id="rId1328"/>
        </w:object>
      </w:r>
    </w:p>
    <w:p w:rsidR="00000000" w:rsidRDefault="00AC1C26">
      <w:pPr>
        <w:ind w:firstLine="284"/>
        <w:jc w:val="both"/>
      </w:pPr>
      <w:r>
        <w:t xml:space="preserve">Расчет по случаю </w:t>
      </w:r>
      <w:r>
        <w:sym w:font="Arial" w:char="201E"/>
      </w:r>
      <w:r>
        <w:t>б". Согласно п.</w:t>
      </w:r>
      <w:r>
        <w:rPr>
          <w:noProof/>
        </w:rPr>
        <w:t xml:space="preserve"> 3.54 </w:t>
      </w:r>
      <w:r>
        <w:t>определим коэффициент</w:t>
      </w:r>
      <w:r>
        <w:rPr>
          <w:noProof/>
        </w:rPr>
        <w:t xml:space="preserve"> </w:t>
      </w:r>
      <w:r>
        <w:rPr>
          <w:i/>
          <w:noProof/>
        </w:rPr>
        <w:sym w:font="Symbol" w:char="F068"/>
      </w:r>
      <w:r>
        <w:rPr>
          <w:noProof/>
        </w:rPr>
        <w:t>,</w:t>
      </w:r>
      <w:r>
        <w:t xml:space="preserve"> задаваясь армированием, полученным из расчета по случаю </w:t>
      </w:r>
      <w:r>
        <w:sym w:font="Arial" w:char="201E"/>
      </w:r>
      <w:r>
        <w:t>а", т. е.:</w:t>
      </w:r>
    </w:p>
    <w:p w:rsidR="00000000" w:rsidRDefault="00AC1C26">
      <w:pPr>
        <w:ind w:firstLine="284"/>
        <w:jc w:val="both"/>
        <w:rPr>
          <w:lang w:val="en-US"/>
        </w:rPr>
      </w:pPr>
      <w:r>
        <w:rPr>
          <w:position w:val="-24"/>
          <w:lang w:val="en-US"/>
        </w:rPr>
        <w:object w:dxaOrig="2799" w:dyaOrig="620">
          <v:shape id="_x0000_i1728" type="#_x0000_t75" style="width:127.5pt;height:27.75pt" o:ole="">
            <v:imagedata r:id="rId1329" o:title=""/>
          </v:shape>
          <o:OLEObject Type="Embed" ProgID="Equation.3" ShapeID="_x0000_i1728" DrawAspect="Content" ObjectID="_1480582571" r:id="rId1330"/>
        </w:object>
      </w:r>
    </w:p>
    <w:p w:rsidR="00000000" w:rsidRDefault="00AC1C26">
      <w:pPr>
        <w:ind w:firstLine="284"/>
        <w:jc w:val="both"/>
        <w:rPr>
          <w:lang w:val="en-US"/>
        </w:rPr>
      </w:pPr>
      <w:r>
        <w:rPr>
          <w:position w:val="-30"/>
          <w:lang w:val="en-US"/>
        </w:rPr>
        <w:object w:dxaOrig="3220" w:dyaOrig="680">
          <v:shape id="_x0000_i1729" type="#_x0000_t75" style="width:147pt;height:30.75pt" o:ole="">
            <v:imagedata r:id="rId1331" o:title=""/>
          </v:shape>
          <o:OLEObject Type="Embed" ProgID="Equation.3" ShapeID="_x0000_i1729" DrawAspect="Content" ObjectID="_1480582572" r:id="rId1332"/>
        </w:object>
      </w:r>
    </w:p>
    <w:p w:rsidR="00000000" w:rsidRDefault="00AC1C26">
      <w:pPr>
        <w:ind w:firstLine="284"/>
        <w:jc w:val="both"/>
        <w:rPr>
          <w:noProof/>
        </w:rPr>
      </w:pPr>
      <w:r>
        <w:rPr>
          <w:lang w:val="en-US"/>
        </w:rPr>
        <w:t xml:space="preserve"> [</w:t>
      </w:r>
      <w:r>
        <w:rPr>
          <w:i/>
          <w:lang w:val="en-US"/>
        </w:rPr>
        <w:sym w:font="Symbol" w:char="F062"/>
      </w:r>
      <w:r>
        <w:rPr>
          <w:lang w:val="en-US"/>
        </w:rPr>
        <w:t xml:space="preserve"> =</w:t>
      </w:r>
      <w:r>
        <w:rPr>
          <w:noProof/>
        </w:rPr>
        <w:t xml:space="preserve"> 1,0,</w:t>
      </w:r>
      <w:r>
        <w:t xml:space="preserve"> см. табл.</w:t>
      </w:r>
      <w:r>
        <w:rPr>
          <w:noProof/>
        </w:rPr>
        <w:t xml:space="preserve"> 16];</w:t>
      </w:r>
    </w:p>
    <w:p w:rsidR="00000000" w:rsidRDefault="00AC1C26">
      <w:pPr>
        <w:ind w:firstLine="284"/>
        <w:jc w:val="both"/>
      </w:pPr>
      <w:r>
        <w:rPr>
          <w:position w:val="-24"/>
          <w:lang w:val="en-US"/>
        </w:rPr>
        <w:object w:dxaOrig="2780" w:dyaOrig="660">
          <v:shape id="_x0000_i1730" type="#_x0000_t75" style="width:123pt;height:29.25pt" o:ole="">
            <v:imagedata r:id="rId1333" o:title=""/>
          </v:shape>
          <o:OLEObject Type="Embed" ProgID="Equation.3" ShapeID="_x0000_i1730" DrawAspect="Content" ObjectID="_1480582573" r:id="rId1334"/>
        </w:object>
      </w:r>
      <w:r>
        <w:rPr>
          <w:lang w:val="en-US"/>
        </w:rPr>
        <w:t xml:space="preserve"> </w:t>
      </w:r>
      <w:r>
        <w:t>мм.</w:t>
      </w:r>
    </w:p>
    <w:p w:rsidR="00000000" w:rsidRDefault="00AC1C26">
      <w:pPr>
        <w:ind w:firstLine="284"/>
        <w:jc w:val="both"/>
        <w:rPr>
          <w:noProof/>
        </w:rPr>
      </w:pPr>
      <w:r>
        <w:t>Так как</w:t>
      </w:r>
      <w:r>
        <w:rPr>
          <w:lang w:val="en-US"/>
        </w:rPr>
        <w:t xml:space="preserve"> </w:t>
      </w:r>
      <w:r>
        <w:rPr>
          <w:i/>
          <w:lang w:val="en-US"/>
        </w:rPr>
        <w:t>e</w:t>
      </w:r>
      <w:r>
        <w:rPr>
          <w:vertAlign w:val="subscript"/>
          <w:lang w:val="en-US"/>
        </w:rPr>
        <w:t>0</w:t>
      </w:r>
      <w:r>
        <w:rPr>
          <w:lang w:val="en-US"/>
        </w:rPr>
        <w:t>/</w:t>
      </w:r>
      <w:r>
        <w:rPr>
          <w:i/>
          <w:lang w:val="en-US"/>
        </w:rPr>
        <w:t>h</w:t>
      </w:r>
      <w:r>
        <w:rPr>
          <w:i/>
          <w:noProof/>
        </w:rPr>
        <w:t xml:space="preserve"> =</w:t>
      </w:r>
      <w:r>
        <w:rPr>
          <w:lang w:val="en-US"/>
        </w:rPr>
        <w:t xml:space="preserve"> </w:t>
      </w:r>
      <w:r>
        <w:rPr>
          <w:position w:val="-24"/>
          <w:lang w:val="en-US"/>
        </w:rPr>
        <w:object w:dxaOrig="620" w:dyaOrig="620">
          <v:shape id="_x0000_i1731" type="#_x0000_t75" style="width:26.25pt;height:26.25pt" o:ole="">
            <v:imagedata r:id="rId1335" o:title=""/>
          </v:shape>
          <o:OLEObject Type="Embed" ProgID="Equation.3" ShapeID="_x0000_i1731" DrawAspect="Content" ObjectID="_1480582574" r:id="rId1336"/>
        </w:object>
      </w:r>
      <w:r>
        <w:rPr>
          <w:lang w:val="en-US"/>
        </w:rPr>
        <w:t xml:space="preserve"> =</w:t>
      </w:r>
      <w:r>
        <w:rPr>
          <w:noProof/>
        </w:rPr>
        <w:t xml:space="preserve"> 0,293</w:t>
      </w:r>
      <w:r>
        <w:rPr>
          <w:b/>
          <w:noProof/>
        </w:rPr>
        <w:t xml:space="preserve"> &gt;</w:t>
      </w:r>
      <w:r>
        <w:rPr>
          <w:lang w:val="en-US"/>
        </w:rPr>
        <w:t xml:space="preserve"> </w:t>
      </w:r>
      <w:r>
        <w:rPr>
          <w:lang w:val="en-US"/>
        </w:rPr>
        <w:sym w:font="Symbol" w:char="F064"/>
      </w:r>
      <w:r>
        <w:rPr>
          <w:i/>
          <w:vertAlign w:val="subscript"/>
          <w:lang w:val="en-US"/>
        </w:rPr>
        <w:t>e,min</w:t>
      </w:r>
      <w:r>
        <w:rPr>
          <w:i/>
          <w:noProof/>
        </w:rPr>
        <w:t xml:space="preserve"> = </w:t>
      </w:r>
      <w:r>
        <w:rPr>
          <w:noProof/>
        </w:rPr>
        <w:t xml:space="preserve">0,5 </w:t>
      </w:r>
      <w:r>
        <w:rPr>
          <w:noProof/>
        </w:rPr>
        <w:sym w:font="Arial" w:char="2013"/>
      </w:r>
      <w:r>
        <w:rPr>
          <w:noProof/>
        </w:rPr>
        <w:t xml:space="preserve"> 0,01</w:t>
      </w:r>
      <w:r>
        <w:rPr>
          <w:lang w:val="en-US"/>
        </w:rPr>
        <w:t xml:space="preserve"> </w:t>
      </w:r>
      <w:r>
        <w:rPr>
          <w:i/>
          <w:lang w:val="en-US"/>
        </w:rPr>
        <w:t>l</w:t>
      </w:r>
      <w:r>
        <w:rPr>
          <w:vertAlign w:val="subscript"/>
          <w:lang w:val="en-US"/>
        </w:rPr>
        <w:t>0</w:t>
      </w:r>
      <w:r>
        <w:rPr>
          <w:lang w:val="en-US"/>
        </w:rPr>
        <w:t>/</w:t>
      </w:r>
      <w:r>
        <w:rPr>
          <w:i/>
          <w:lang w:val="en-US"/>
        </w:rPr>
        <w:t xml:space="preserve">h </w:t>
      </w:r>
      <w:r>
        <w:rPr>
          <w:i/>
          <w:lang w:val="en-US"/>
        </w:rPr>
        <w:sym w:font="Arial" w:char="2013"/>
      </w:r>
      <w:r>
        <w:rPr>
          <w:noProof/>
        </w:rPr>
        <w:t xml:space="preserve"> 0,01</w:t>
      </w:r>
      <w:r>
        <w:rPr>
          <w:i/>
          <w:lang w:val="en-US"/>
        </w:rPr>
        <w:t xml:space="preserve"> R</w:t>
      </w:r>
      <w:r>
        <w:rPr>
          <w:i/>
          <w:vertAlign w:val="subscript"/>
          <w:lang w:val="en-US"/>
        </w:rPr>
        <w:t>b</w:t>
      </w:r>
      <w:r>
        <w:rPr>
          <w:i/>
          <w:noProof/>
        </w:rPr>
        <w:t xml:space="preserve"> =</w:t>
      </w:r>
      <w:r>
        <w:rPr>
          <w:i/>
          <w:lang w:val="en-US"/>
        </w:rPr>
        <w:t xml:space="preserve"> </w:t>
      </w:r>
      <w:r>
        <w:rPr>
          <w:lang w:val="en-US"/>
        </w:rPr>
        <w:t>0,5</w:t>
      </w:r>
      <w:r>
        <w:rPr>
          <w:i/>
          <w:noProof/>
        </w:rPr>
        <w:t xml:space="preserve"> </w:t>
      </w:r>
      <w:r>
        <w:rPr>
          <w:i/>
          <w:noProof/>
        </w:rPr>
        <w:sym w:font="Arial" w:char="2013"/>
      </w:r>
      <w:r>
        <w:rPr>
          <w:noProof/>
        </w:rPr>
        <w:t xml:space="preserve">0,01 </w:t>
      </w:r>
      <w:r>
        <w:rPr>
          <w:noProof/>
        </w:rPr>
        <w:sym w:font="Arial" w:char="00B7"/>
      </w:r>
      <w:r>
        <w:rPr>
          <w:noProof/>
        </w:rPr>
        <w:t xml:space="preserve"> 12 </w:t>
      </w:r>
      <w:r>
        <w:rPr>
          <w:noProof/>
        </w:rPr>
        <w:sym w:font="Arial" w:char="2013"/>
      </w:r>
      <w:r>
        <w:rPr>
          <w:noProof/>
        </w:rPr>
        <w:t xml:space="preserve"> 0,01 </w:t>
      </w:r>
      <w:r>
        <w:rPr>
          <w:noProof/>
        </w:rPr>
        <w:sym w:font="Arial" w:char="00B7"/>
      </w:r>
      <w:r>
        <w:rPr>
          <w:noProof/>
        </w:rPr>
        <w:t xml:space="preserve"> 16 </w:t>
      </w:r>
      <w:r>
        <w:rPr>
          <w:i/>
          <w:noProof/>
        </w:rPr>
        <w:t>=</w:t>
      </w:r>
      <w:r>
        <w:rPr>
          <w:noProof/>
        </w:rPr>
        <w:t xml:space="preserve"> 0,22,</w:t>
      </w:r>
      <w:r>
        <w:t xml:space="preserve"> принимаем</w:t>
      </w:r>
      <w:r>
        <w:rPr>
          <w:lang w:val="en-US"/>
        </w:rPr>
        <w:t xml:space="preserve"> </w:t>
      </w:r>
      <w:r>
        <w:rPr>
          <w:lang w:val="en-US"/>
        </w:rPr>
        <w:sym w:font="Symbol" w:char="F064"/>
      </w:r>
      <w:r>
        <w:rPr>
          <w:i/>
          <w:vertAlign w:val="subscript"/>
          <w:lang w:val="en-US"/>
        </w:rPr>
        <w:t>e</w:t>
      </w:r>
      <w:r>
        <w:rPr>
          <w:noProof/>
        </w:rPr>
        <w:t xml:space="preserve"> = </w:t>
      </w:r>
      <w:r>
        <w:rPr>
          <w:i/>
          <w:noProof/>
        </w:rPr>
        <w:t>е</w:t>
      </w:r>
      <w:r>
        <w:rPr>
          <w:noProof/>
          <w:vertAlign w:val="subscript"/>
        </w:rPr>
        <w:t>0</w:t>
      </w:r>
      <w:r>
        <w:rPr>
          <w:noProof/>
        </w:rPr>
        <w:t>/</w:t>
      </w:r>
      <w:r>
        <w:rPr>
          <w:i/>
          <w:noProof/>
        </w:rPr>
        <w:t>h =</w:t>
      </w:r>
      <w:r>
        <w:rPr>
          <w:noProof/>
        </w:rPr>
        <w:t xml:space="preserve"> 0,293;</w:t>
      </w:r>
    </w:p>
    <w:p w:rsidR="00000000" w:rsidRDefault="00AC1C26">
      <w:pPr>
        <w:ind w:firstLine="284"/>
        <w:jc w:val="both"/>
        <w:rPr>
          <w:lang w:val="en-US"/>
        </w:rPr>
      </w:pPr>
      <w:r>
        <w:rPr>
          <w:position w:val="-30"/>
          <w:lang w:val="en-US"/>
        </w:rPr>
        <w:object w:dxaOrig="3519" w:dyaOrig="720">
          <v:shape id="_x0000_i1732" type="#_x0000_t75" style="width:156.75pt;height:31.5pt" o:ole="">
            <v:imagedata r:id="rId1337" o:title=""/>
          </v:shape>
          <o:OLEObject Type="Embed" ProgID="Equation.3" ShapeID="_x0000_i1732" DrawAspect="Content" ObjectID="_1480582575" r:id="rId1338"/>
        </w:object>
      </w:r>
    </w:p>
    <w:p w:rsidR="00000000" w:rsidRDefault="00AC1C26">
      <w:pPr>
        <w:ind w:firstLine="284"/>
        <w:jc w:val="both"/>
        <w:rPr>
          <w:i/>
          <w:lang w:val="en-US"/>
        </w:rPr>
      </w:pPr>
      <w:r>
        <w:t xml:space="preserve">По </w:t>
      </w:r>
      <w:r>
        <w:t>формуле</w:t>
      </w:r>
      <w:r>
        <w:rPr>
          <w:noProof/>
        </w:rPr>
        <w:t xml:space="preserve"> (93)</w:t>
      </w:r>
      <w:r>
        <w:t xml:space="preserve"> определим</w:t>
      </w:r>
      <w:r>
        <w:rPr>
          <w:lang w:val="en-US"/>
        </w:rPr>
        <w:t xml:space="preserve"> </w:t>
      </w:r>
      <w:r>
        <w:rPr>
          <w:i/>
          <w:lang w:val="en-US"/>
        </w:rPr>
        <w:t>N</w:t>
      </w:r>
      <w:r>
        <w:rPr>
          <w:i/>
          <w:vertAlign w:val="subscript"/>
          <w:lang w:val="en-US"/>
        </w:rPr>
        <w:t>cr</w:t>
      </w:r>
      <w:r>
        <w:rPr>
          <w:lang w:val="en-US"/>
        </w:rPr>
        <w:t>:</w:t>
      </w:r>
    </w:p>
    <w:p w:rsidR="00000000" w:rsidRDefault="00AC1C26">
      <w:pPr>
        <w:ind w:firstLine="284"/>
        <w:jc w:val="both"/>
        <w:rPr>
          <w:lang w:val="en-US"/>
        </w:rPr>
      </w:pPr>
      <w:r>
        <w:rPr>
          <w:position w:val="-112"/>
          <w:lang w:val="en-US"/>
        </w:rPr>
        <w:object w:dxaOrig="6259" w:dyaOrig="2340">
          <v:shape id="_x0000_i1733" type="#_x0000_t75" style="width:281.25pt;height:105pt" o:ole="">
            <v:imagedata r:id="rId1339" o:title=""/>
          </v:shape>
          <o:OLEObject Type="Embed" ProgID="Equation.3" ShapeID="_x0000_i1733" DrawAspect="Content" ObjectID="_1480582576" r:id="rId1340"/>
        </w:object>
      </w:r>
    </w:p>
    <w:p w:rsidR="00000000" w:rsidRDefault="00AC1C26">
      <w:pPr>
        <w:ind w:firstLine="284"/>
        <w:jc w:val="both"/>
      </w:pPr>
      <w:r>
        <w:t xml:space="preserve">отсюда коэффициент </w:t>
      </w:r>
      <w:r>
        <w:rPr>
          <w:i/>
        </w:rPr>
        <w:sym w:font="Symbol" w:char="F068"/>
      </w:r>
      <w:r>
        <w:t xml:space="preserve"> равен:</w:t>
      </w:r>
    </w:p>
    <w:p w:rsidR="00000000" w:rsidRDefault="00AC1C26">
      <w:pPr>
        <w:ind w:firstLine="284"/>
        <w:jc w:val="both"/>
        <w:rPr>
          <w:lang w:val="en-US"/>
        </w:rPr>
      </w:pPr>
      <w:r>
        <w:rPr>
          <w:position w:val="-60"/>
          <w:lang w:val="en-US"/>
        </w:rPr>
        <w:object w:dxaOrig="2880" w:dyaOrig="980">
          <v:shape id="_x0000_i1734" type="#_x0000_t75" style="width:129pt;height:44.25pt" o:ole="">
            <v:imagedata r:id="rId1341" o:title=""/>
          </v:shape>
          <o:OLEObject Type="Embed" ProgID="Equation.3" ShapeID="_x0000_i1734" DrawAspect="Content" ObjectID="_1480582577" r:id="rId1342"/>
        </w:object>
      </w:r>
    </w:p>
    <w:p w:rsidR="00000000" w:rsidRDefault="00AC1C26">
      <w:pPr>
        <w:ind w:firstLine="284"/>
        <w:jc w:val="both"/>
      </w:pPr>
      <w:r>
        <w:t>Согласно п.</w:t>
      </w:r>
      <w:r>
        <w:rPr>
          <w:noProof/>
        </w:rPr>
        <w:t xml:space="preserve"> 3.56,</w:t>
      </w:r>
      <w:r>
        <w:t xml:space="preserve"> коэффициент </w:t>
      </w:r>
      <w:r>
        <w:rPr>
          <w:i/>
        </w:rPr>
        <w:sym w:font="Symbol" w:char="F068"/>
      </w:r>
      <w:r>
        <w:rPr>
          <w:noProof/>
        </w:rPr>
        <w:t xml:space="preserve"> =</w:t>
      </w:r>
      <w:r>
        <w:t xml:space="preserve"> </w:t>
      </w:r>
      <w:r>
        <w:rPr>
          <w:i/>
        </w:rPr>
        <w:sym w:font="Symbol" w:char="F068"/>
      </w:r>
      <w:r>
        <w:rPr>
          <w:i/>
          <w:vertAlign w:val="subscript"/>
          <w:lang w:val="en-US"/>
        </w:rPr>
        <w:t>h</w:t>
      </w:r>
      <w:r>
        <w:rPr>
          <w:noProof/>
        </w:rPr>
        <w:t xml:space="preserve"> = 1,38</w:t>
      </w:r>
      <w:r>
        <w:t xml:space="preserve"> умножается на момент от ветровых нагрузок </w:t>
      </w:r>
      <w:r>
        <w:rPr>
          <w:i/>
        </w:rPr>
        <w:t>М</w:t>
      </w:r>
      <w:r>
        <w:rPr>
          <w:i/>
          <w:vertAlign w:val="subscript"/>
          <w:lang w:val="en-US"/>
        </w:rPr>
        <w:t>sh</w:t>
      </w:r>
      <w:r>
        <w:rPr>
          <w:noProof/>
        </w:rPr>
        <w:t xml:space="preserve"> = </w:t>
      </w:r>
      <w:r>
        <w:rPr>
          <w:i/>
          <w:lang w:val="en-US"/>
        </w:rPr>
        <w:t>M</w:t>
      </w:r>
      <w:r>
        <w:rPr>
          <w:lang w:val="en-US"/>
        </w:rPr>
        <w:t>,</w:t>
      </w:r>
      <w:r>
        <w:t xml:space="preserve"> а коэффициент</w:t>
      </w:r>
      <w:r>
        <w:rPr>
          <w:lang w:val="en-US"/>
        </w:rPr>
        <w:t xml:space="preserve"> </w:t>
      </w:r>
      <w:r>
        <w:rPr>
          <w:i/>
          <w:lang w:val="en-US"/>
        </w:rPr>
        <w:sym w:font="Symbol" w:char="F068"/>
      </w:r>
      <w:r>
        <w:rPr>
          <w:i/>
          <w:vertAlign w:val="subscript"/>
          <w:lang w:val="en-US"/>
        </w:rPr>
        <w:t>v</w:t>
      </w:r>
      <w:r>
        <w:rPr>
          <w:noProof/>
        </w:rPr>
        <w:t xml:space="preserve"> = 1,0,</w:t>
      </w:r>
      <w:r>
        <w:t xml:space="preserve"> поэтому момент с учетом прогиба колонны равен:</w:t>
      </w:r>
    </w:p>
    <w:p w:rsidR="00000000" w:rsidRDefault="00AC1C26">
      <w:pPr>
        <w:ind w:firstLine="284"/>
        <w:jc w:val="both"/>
      </w:pPr>
      <w:r>
        <w:rPr>
          <w:position w:val="-12"/>
          <w:lang w:val="en-US"/>
        </w:rPr>
        <w:object w:dxaOrig="4599" w:dyaOrig="360">
          <v:shape id="_x0000_i1735" type="#_x0000_t75" style="width:210.75pt;height:16.5pt" o:ole="">
            <v:imagedata r:id="rId1343" o:title=""/>
          </v:shape>
          <o:OLEObject Type="Embed" ProgID="Equation.3" ShapeID="_x0000_i1735" DrawAspect="Content" ObjectID="_1480582578" r:id="rId1344"/>
        </w:object>
      </w:r>
      <w:r>
        <w:rPr>
          <w:lang w:val="en-US"/>
        </w:rPr>
        <w:t xml:space="preserve"> </w:t>
      </w:r>
      <w:r>
        <w:t>кН</w:t>
      </w:r>
      <w:r>
        <w:sym w:font="Arial" w:char="00B7"/>
      </w:r>
      <w:r>
        <w:t>м.</w:t>
      </w:r>
    </w:p>
    <w:p w:rsidR="00000000" w:rsidRDefault="00AC1C26">
      <w:pPr>
        <w:ind w:firstLine="284"/>
        <w:jc w:val="both"/>
      </w:pPr>
      <w:r>
        <w:lastRenderedPageBreak/>
        <w:t>Необходимое армирование определим согласно п.</w:t>
      </w:r>
      <w:r>
        <w:rPr>
          <w:noProof/>
        </w:rPr>
        <w:t xml:space="preserve"> 3.62</w:t>
      </w:r>
      <w:r>
        <w:t xml:space="preserve"> аналогично расчету по случаю </w:t>
      </w:r>
      <w:r>
        <w:sym w:font="Arial" w:char="201E"/>
      </w:r>
      <w:r>
        <w:t xml:space="preserve">а", принимая </w:t>
      </w:r>
      <w:r>
        <w:rPr>
          <w:i/>
          <w:lang w:val="en-US"/>
        </w:rPr>
        <w:t>R</w:t>
      </w:r>
      <w:r>
        <w:rPr>
          <w:i/>
          <w:vertAlign w:val="subscript"/>
          <w:lang w:val="en-US"/>
        </w:rPr>
        <w:t>b</w:t>
      </w:r>
      <w:r>
        <w:rPr>
          <w:i/>
          <w:noProof/>
        </w:rPr>
        <w:t xml:space="preserve"> =</w:t>
      </w:r>
      <w:r>
        <w:t xml:space="preserve"> 16</w:t>
      </w:r>
      <w:r>
        <w:rPr>
          <w:lang w:val="en-US"/>
        </w:rPr>
        <w:t xml:space="preserve"> </w:t>
      </w:r>
      <w:r>
        <w:t>МПа:</w:t>
      </w:r>
    </w:p>
    <w:p w:rsidR="00000000" w:rsidRDefault="00AC1C26">
      <w:pPr>
        <w:ind w:firstLine="284"/>
        <w:jc w:val="both"/>
      </w:pPr>
      <w:r>
        <w:rPr>
          <w:position w:val="-24"/>
          <w:lang w:val="en-US"/>
        </w:rPr>
        <w:object w:dxaOrig="4360" w:dyaOrig="660">
          <v:shape id="_x0000_i1736" type="#_x0000_t75" style="width:200.25pt;height:30pt" o:ole="">
            <v:imagedata r:id="rId1345" o:title=""/>
          </v:shape>
          <o:OLEObject Type="Embed" ProgID="Equation.3" ShapeID="_x0000_i1736" DrawAspect="Content" ObjectID="_1480582579" r:id="rId1346"/>
        </w:object>
      </w:r>
      <w:r>
        <w:rPr>
          <w:lang w:val="en-US"/>
        </w:rPr>
        <w:t xml:space="preserve"> </w:t>
      </w:r>
      <w:r>
        <w:t>мм;</w:t>
      </w:r>
    </w:p>
    <w:p w:rsidR="00000000" w:rsidRDefault="00AC1C26">
      <w:pPr>
        <w:ind w:firstLine="284"/>
        <w:jc w:val="both"/>
      </w:pPr>
      <w:r>
        <w:rPr>
          <w:position w:val="-30"/>
        </w:rPr>
        <w:object w:dxaOrig="3460" w:dyaOrig="720">
          <v:shape id="_x0000_i1737" type="#_x0000_t75" style="width:152.25pt;height:31.5pt" o:ole="">
            <v:imagedata r:id="rId1347" o:title=""/>
          </v:shape>
          <o:OLEObject Type="Embed" ProgID="Equation.3" ShapeID="_x0000_i1737" DrawAspect="Content" ObjectID="_1480582580" r:id="rId1348"/>
        </w:object>
      </w:r>
    </w:p>
    <w:p w:rsidR="00000000" w:rsidRDefault="00AC1C26">
      <w:pPr>
        <w:ind w:firstLine="284"/>
        <w:jc w:val="both"/>
        <w:rPr>
          <w:lang w:val="en-US"/>
        </w:rPr>
      </w:pPr>
      <w:r>
        <w:rPr>
          <w:position w:val="-30"/>
        </w:rPr>
        <w:object w:dxaOrig="3739" w:dyaOrig="720">
          <v:shape id="_x0000_i1738" type="#_x0000_t75" style="width:164.25pt;height:31.5pt" o:ole="">
            <v:imagedata r:id="rId1349" o:title=""/>
          </v:shape>
          <o:OLEObject Type="Embed" ProgID="Equation.3" ShapeID="_x0000_i1738" DrawAspect="Content" ObjectID="_1480582581" r:id="rId1350"/>
        </w:object>
      </w:r>
    </w:p>
    <w:p w:rsidR="00000000" w:rsidRDefault="00AC1C26">
      <w:pPr>
        <w:ind w:firstLine="284"/>
        <w:jc w:val="both"/>
        <w:rPr>
          <w:noProof/>
        </w:rPr>
      </w:pPr>
      <w:r>
        <w:t>Из табл.</w:t>
      </w:r>
      <w:r>
        <w:rPr>
          <w:noProof/>
        </w:rPr>
        <w:t xml:space="preserve"> 18</w:t>
      </w:r>
      <w:r>
        <w:t xml:space="preserve"> находим</w:t>
      </w:r>
      <w:r>
        <w:rPr>
          <w:lang w:val="en-US"/>
        </w:rPr>
        <w:t xml:space="preserve"> </w:t>
      </w:r>
      <w:r>
        <w:rPr>
          <w:i/>
          <w:lang w:val="en-US"/>
        </w:rPr>
        <w:sym w:font="Symbol" w:char="F078"/>
      </w:r>
      <w:r>
        <w:rPr>
          <w:i/>
          <w:vertAlign w:val="subscript"/>
          <w:lang w:val="en-US"/>
        </w:rPr>
        <w:t>R</w:t>
      </w:r>
      <w:r>
        <w:rPr>
          <w:noProof/>
        </w:rPr>
        <w:t xml:space="preserve"> = 0,55</w:t>
      </w:r>
      <w:r>
        <w:rPr>
          <w:noProof/>
        </w:rPr>
        <w:t>.</w:t>
      </w:r>
    </w:p>
    <w:p w:rsidR="00000000" w:rsidRDefault="00AC1C26">
      <w:pPr>
        <w:ind w:firstLine="284"/>
        <w:jc w:val="both"/>
        <w:rPr>
          <w:noProof/>
        </w:rPr>
      </w:pPr>
      <w:r>
        <w:t xml:space="preserve">Так как </w:t>
      </w:r>
      <w:r>
        <w:sym w:font="Symbol" w:char="F061"/>
      </w:r>
      <w:r>
        <w:rPr>
          <w:i/>
          <w:vertAlign w:val="subscript"/>
          <w:lang w:val="en-US"/>
        </w:rPr>
        <w:t>n</w:t>
      </w:r>
      <w:r>
        <w:rPr>
          <w:noProof/>
        </w:rPr>
        <w:t xml:space="preserve"> &gt;</w:t>
      </w:r>
      <w:r>
        <w:t xml:space="preserve"> </w:t>
      </w:r>
      <w:r>
        <w:rPr>
          <w:i/>
        </w:rPr>
        <w:sym w:font="Symbol" w:char="F078"/>
      </w:r>
      <w:r>
        <w:rPr>
          <w:i/>
          <w:vertAlign w:val="subscript"/>
          <w:lang w:val="en-US"/>
        </w:rPr>
        <w:t>R</w:t>
      </w:r>
      <w:r>
        <w:rPr>
          <w:noProof/>
        </w:rPr>
        <w:t>,</w:t>
      </w:r>
      <w:r>
        <w:t xml:space="preserve"> значение </w:t>
      </w:r>
      <w:r>
        <w:rPr>
          <w:i/>
        </w:rPr>
        <w:t>А</w:t>
      </w:r>
      <w:r>
        <w:rPr>
          <w:i/>
          <w:noProof/>
          <w:vertAlign w:val="subscript"/>
        </w:rPr>
        <w:t>s</w:t>
      </w:r>
      <w:r>
        <w:rPr>
          <w:i/>
          <w:noProof/>
        </w:rPr>
        <w:t xml:space="preserve"> =</w:t>
      </w:r>
      <w:r>
        <w:rPr>
          <w:i/>
        </w:rPr>
        <w:t xml:space="preserve"> </w:t>
      </w:r>
      <w:r>
        <w:rPr>
          <w:position w:val="-12"/>
        </w:rPr>
        <w:object w:dxaOrig="300" w:dyaOrig="360">
          <v:shape id="_x0000_i1739" type="#_x0000_t75" style="width:13.5pt;height:16.5pt" o:ole="">
            <v:imagedata r:id="rId1351" o:title=""/>
          </v:shape>
          <o:OLEObject Type="Embed" ProgID="Equation.3" ShapeID="_x0000_i1739" DrawAspect="Content" ObjectID="_1480582582" r:id="rId1352"/>
        </w:object>
      </w:r>
      <w:r>
        <w:t xml:space="preserve"> определим по</w:t>
      </w:r>
      <w:r>
        <w:rPr>
          <w:lang w:val="en-US"/>
        </w:rPr>
        <w:t xml:space="preserve"> </w:t>
      </w:r>
      <w:r>
        <w:t>формуле</w:t>
      </w:r>
      <w:r>
        <w:rPr>
          <w:noProof/>
        </w:rPr>
        <w:t xml:space="preserve"> (113):</w:t>
      </w:r>
    </w:p>
    <w:p w:rsidR="00000000" w:rsidRDefault="00AC1C26">
      <w:pPr>
        <w:ind w:firstLine="284"/>
        <w:jc w:val="both"/>
        <w:rPr>
          <w:lang w:val="en-US"/>
        </w:rPr>
      </w:pPr>
      <w:r>
        <w:rPr>
          <w:position w:val="-28"/>
          <w:lang w:val="en-US"/>
        </w:rPr>
        <w:object w:dxaOrig="5940" w:dyaOrig="660">
          <v:shape id="_x0000_i1740" type="#_x0000_t75" style="width:264.75pt;height:30pt" o:ole="">
            <v:imagedata r:id="rId1353" o:title=""/>
          </v:shape>
          <o:OLEObject Type="Embed" ProgID="Equation.3" ShapeID="_x0000_i1740" DrawAspect="Content" ObjectID="_1480582583" r:id="rId1354"/>
        </w:object>
      </w:r>
    </w:p>
    <w:p w:rsidR="00000000" w:rsidRDefault="00AC1C26">
      <w:pPr>
        <w:ind w:firstLine="284"/>
        <w:jc w:val="both"/>
        <w:rPr>
          <w:lang w:val="en-US"/>
        </w:rPr>
      </w:pPr>
      <w:r>
        <w:rPr>
          <w:position w:val="-26"/>
          <w:lang w:val="en-US"/>
        </w:rPr>
        <w:object w:dxaOrig="5560" w:dyaOrig="600">
          <v:shape id="_x0000_i1741" type="#_x0000_t75" style="width:250.5pt;height:27pt" o:ole="">
            <v:imagedata r:id="rId1355" o:title=""/>
          </v:shape>
          <o:OLEObject Type="Embed" ProgID="Equation.3" ShapeID="_x0000_i1741" DrawAspect="Content" ObjectID="_1480582584" r:id="rId1356"/>
        </w:object>
      </w:r>
    </w:p>
    <w:p w:rsidR="00000000" w:rsidRDefault="00AC1C26">
      <w:pPr>
        <w:ind w:firstLine="284"/>
        <w:jc w:val="both"/>
      </w:pPr>
      <w:r>
        <w:t>Отсюда</w:t>
      </w:r>
    </w:p>
    <w:p w:rsidR="00000000" w:rsidRDefault="00AC1C26">
      <w:pPr>
        <w:ind w:firstLine="284"/>
        <w:jc w:val="both"/>
        <w:rPr>
          <w:lang w:val="en-US"/>
        </w:rPr>
      </w:pPr>
      <w:r>
        <w:rPr>
          <w:position w:val="-44"/>
          <w:lang w:val="en-US"/>
        </w:rPr>
        <w:object w:dxaOrig="6840" w:dyaOrig="960">
          <v:shape id="_x0000_i1742" type="#_x0000_t75" style="width:306pt;height:43.5pt" o:ole="">
            <v:imagedata r:id="rId1357" o:title=""/>
          </v:shape>
          <o:OLEObject Type="Embed" ProgID="Equation.3" ShapeID="_x0000_i1742" DrawAspect="Content" ObjectID="_1480582585" r:id="rId1358"/>
        </w:object>
      </w:r>
    </w:p>
    <w:p w:rsidR="00000000" w:rsidRDefault="00AC1C26">
      <w:pPr>
        <w:ind w:firstLine="284"/>
        <w:jc w:val="both"/>
      </w:pPr>
      <w:r>
        <w:t>Окончательно принимаем</w:t>
      </w:r>
      <w:r>
        <w:rPr>
          <w:lang w:val="en-US"/>
        </w:rPr>
        <w:t xml:space="preserve"> </w:t>
      </w:r>
      <w:r>
        <w:rPr>
          <w:i/>
          <w:lang w:val="en-US"/>
        </w:rPr>
        <w:t>A</w:t>
      </w:r>
      <w:r>
        <w:rPr>
          <w:i/>
          <w:vertAlign w:val="subscript"/>
          <w:lang w:val="en-US"/>
        </w:rPr>
        <w:t>s</w:t>
      </w:r>
      <w:r>
        <w:rPr>
          <w:i/>
          <w:noProof/>
        </w:rPr>
        <w:t xml:space="preserve"> =</w:t>
      </w:r>
      <w:r>
        <w:rPr>
          <w:i/>
          <w:lang w:val="en-US"/>
        </w:rPr>
        <w:t xml:space="preserve"> </w:t>
      </w:r>
      <w:r>
        <w:rPr>
          <w:position w:val="-12"/>
          <w:lang w:val="en-US"/>
        </w:rPr>
        <w:object w:dxaOrig="300" w:dyaOrig="360">
          <v:shape id="_x0000_i1743" type="#_x0000_t75" style="width:12.75pt;height:15pt" o:ole="">
            <v:imagedata r:id="rId1359" o:title=""/>
          </v:shape>
          <o:OLEObject Type="Embed" ProgID="Equation.3" ShapeID="_x0000_i1743" DrawAspect="Content" ObjectID="_1480582586" r:id="rId1360"/>
        </w:object>
      </w:r>
      <w:r>
        <w:rPr>
          <w:i/>
          <w:noProof/>
        </w:rPr>
        <w:t xml:space="preserve"> =</w:t>
      </w:r>
      <w:r>
        <w:rPr>
          <w:noProof/>
        </w:rPr>
        <w:t xml:space="preserve"> 1362</w:t>
      </w:r>
      <w:r>
        <w:t xml:space="preserve"> мм</w:t>
      </w:r>
      <w:r>
        <w:rPr>
          <w:vertAlign w:val="superscript"/>
          <w:lang w:val="en-US"/>
        </w:rPr>
        <w:t>2</w:t>
      </w:r>
      <w:r>
        <w:t xml:space="preserve"> </w:t>
      </w:r>
      <w:r>
        <w:rPr>
          <w:noProof/>
        </w:rPr>
        <w:t xml:space="preserve">(2 </w:t>
      </w:r>
      <w:r>
        <w:rPr>
          <w:noProof/>
        </w:rPr>
        <w:sym w:font="Symbol" w:char="F0C6"/>
      </w:r>
      <w:r>
        <w:rPr>
          <w:noProof/>
        </w:rPr>
        <w:t xml:space="preserve"> 25 + 1 </w:t>
      </w:r>
      <w:r>
        <w:rPr>
          <w:noProof/>
        </w:rPr>
        <w:sym w:font="Symbol" w:char="F0C6"/>
      </w:r>
      <w:r>
        <w:rPr>
          <w:noProof/>
        </w:rPr>
        <w:t xml:space="preserve"> 22)</w:t>
      </w:r>
      <w:r>
        <w:t xml:space="preserve"> &gt;1304</w:t>
      </w:r>
      <w:r>
        <w:rPr>
          <w:lang w:val="en-US"/>
        </w:rPr>
        <w:t xml:space="preserve"> </w:t>
      </w:r>
      <w:r>
        <w:t>мм</w:t>
      </w:r>
      <w:r>
        <w:rPr>
          <w:vertAlign w:val="superscript"/>
          <w:lang w:val="en-US"/>
        </w:rPr>
        <w:t>2</w:t>
      </w:r>
      <w:r>
        <w:t>.</w:t>
      </w:r>
    </w:p>
    <w:p w:rsidR="00000000" w:rsidRDefault="00AC1C26">
      <w:pPr>
        <w:ind w:firstLine="284"/>
        <w:jc w:val="both"/>
        <w:rPr>
          <w:lang w:val="en-US"/>
        </w:rPr>
      </w:pPr>
      <w:r>
        <w:rPr>
          <w:b/>
        </w:rPr>
        <w:t>Пример</w:t>
      </w:r>
      <w:r>
        <w:rPr>
          <w:b/>
          <w:noProof/>
        </w:rPr>
        <w:t xml:space="preserve"> 28.</w:t>
      </w:r>
      <w:r>
        <w:t xml:space="preserve"> </w:t>
      </w:r>
      <w:r>
        <w:rPr>
          <w:i/>
        </w:rPr>
        <w:t>Дано</w:t>
      </w:r>
      <w:r>
        <w:rPr>
          <w:i/>
          <w:lang w:val="en-US"/>
        </w:rPr>
        <w:t>:</w:t>
      </w:r>
      <w:r>
        <w:t xml:space="preserve"> сечение элемента размерами </w:t>
      </w:r>
      <w:r>
        <w:rPr>
          <w:i/>
          <w:lang w:val="en-US"/>
        </w:rPr>
        <w:t>b</w:t>
      </w:r>
      <w:r>
        <w:rPr>
          <w:noProof/>
        </w:rPr>
        <w:t xml:space="preserve"> = 400</w:t>
      </w:r>
      <w:r>
        <w:t xml:space="preserve"> мм,</w:t>
      </w:r>
      <w:r>
        <w:rPr>
          <w:lang w:val="en-US"/>
        </w:rPr>
        <w:t xml:space="preserve"> </w:t>
      </w:r>
      <w:r>
        <w:rPr>
          <w:i/>
          <w:lang w:val="en-US"/>
        </w:rPr>
        <w:t>h</w:t>
      </w:r>
      <w:r>
        <w:rPr>
          <w:noProof/>
        </w:rPr>
        <w:t xml:space="preserve"> = 600</w:t>
      </w:r>
      <w:r>
        <w:t xml:space="preserve"> мм; бетон тяжелый класса В25</w:t>
      </w:r>
      <w:r>
        <w:rPr>
          <w:noProof/>
        </w:rPr>
        <w:t xml:space="preserve"> (</w:t>
      </w:r>
      <w:r>
        <w:rPr>
          <w:i/>
          <w:noProof/>
        </w:rPr>
        <w:t>R</w:t>
      </w:r>
      <w:r>
        <w:rPr>
          <w:i/>
          <w:noProof/>
          <w:vertAlign w:val="subscript"/>
        </w:rPr>
        <w:t>b</w:t>
      </w:r>
      <w:r>
        <w:rPr>
          <w:i/>
          <w:noProof/>
        </w:rPr>
        <w:t xml:space="preserve"> =</w:t>
      </w:r>
      <w:r>
        <w:rPr>
          <w:noProof/>
        </w:rPr>
        <w:t xml:space="preserve"> 16</w:t>
      </w:r>
      <w:r>
        <w:t xml:space="preserve"> МПа при </w:t>
      </w:r>
      <w:r>
        <w:sym w:font="Symbol" w:char="F067"/>
      </w:r>
      <w:r>
        <w:rPr>
          <w:i/>
          <w:vertAlign w:val="subscript"/>
          <w:lang w:val="en-US"/>
        </w:rPr>
        <w:t>b</w:t>
      </w:r>
      <w:r>
        <w:rPr>
          <w:vertAlign w:val="subscript"/>
          <w:lang w:val="en-US"/>
        </w:rPr>
        <w:t>2</w:t>
      </w:r>
      <w:r>
        <w:rPr>
          <w:noProof/>
        </w:rPr>
        <w:t xml:space="preserve"> = 1,1; </w:t>
      </w:r>
      <w:r>
        <w:rPr>
          <w:i/>
          <w:noProof/>
        </w:rPr>
        <w:t>E</w:t>
      </w:r>
      <w:r>
        <w:rPr>
          <w:i/>
          <w:noProof/>
          <w:vertAlign w:val="subscript"/>
        </w:rPr>
        <w:t>b</w:t>
      </w:r>
      <w:r>
        <w:t xml:space="preserve"> </w:t>
      </w:r>
      <w:r>
        <w:rPr>
          <w:i/>
          <w:noProof/>
        </w:rPr>
        <w:t>=</w:t>
      </w:r>
      <w:r>
        <w:rPr>
          <w:noProof/>
        </w:rPr>
        <w:t xml:space="preserve"> 2,7</w:t>
      </w:r>
      <w:r>
        <w:t xml:space="preserve"> </w:t>
      </w:r>
      <w:r>
        <w:sym w:font="Arial" w:char="00B7"/>
      </w:r>
      <w:r>
        <w:rPr>
          <w:noProof/>
        </w:rPr>
        <w:t xml:space="preserve"> 10</w:t>
      </w:r>
      <w:r>
        <w:rPr>
          <w:noProof/>
          <w:vertAlign w:val="superscript"/>
        </w:rPr>
        <w:t>4</w:t>
      </w:r>
      <w:r>
        <w:t xml:space="preserve"> МПа); арматура класса</w:t>
      </w:r>
      <w:r>
        <w:rPr>
          <w:lang w:val="en-US"/>
        </w:rPr>
        <w:t xml:space="preserve"> A-III (</w:t>
      </w:r>
      <w:r>
        <w:rPr>
          <w:i/>
          <w:lang w:val="en-US"/>
        </w:rPr>
        <w:t>R</w:t>
      </w:r>
      <w:r>
        <w:rPr>
          <w:i/>
          <w:vertAlign w:val="subscript"/>
          <w:lang w:val="en-US"/>
        </w:rPr>
        <w:t>s</w:t>
      </w:r>
      <w:r>
        <w:rPr>
          <w:i/>
          <w:noProof/>
        </w:rPr>
        <w:t xml:space="preserve"> =</w:t>
      </w:r>
      <w:r>
        <w:rPr>
          <w:i/>
          <w:lang w:val="en-US"/>
        </w:rPr>
        <w:t xml:space="preserve"> R</w:t>
      </w:r>
      <w:r>
        <w:rPr>
          <w:i/>
          <w:vertAlign w:val="subscript"/>
          <w:lang w:val="en-US"/>
        </w:rPr>
        <w:t>sc</w:t>
      </w:r>
      <w:r>
        <w:rPr>
          <w:noProof/>
        </w:rPr>
        <w:t xml:space="preserve"> = 365</w:t>
      </w:r>
      <w:r>
        <w:t xml:space="preserve"> МПа; </w:t>
      </w:r>
      <w:r>
        <w:rPr>
          <w:i/>
        </w:rPr>
        <w:t>Е</w:t>
      </w:r>
      <w:r>
        <w:rPr>
          <w:i/>
          <w:vertAlign w:val="subscript"/>
          <w:lang w:val="en-US"/>
        </w:rPr>
        <w:t>s</w:t>
      </w:r>
      <w:r>
        <w:rPr>
          <w:i/>
          <w:lang w:val="en-US"/>
        </w:rPr>
        <w:t xml:space="preserve"> </w:t>
      </w:r>
      <w:r>
        <w:rPr>
          <w:i/>
        </w:rPr>
        <w:t>=</w:t>
      </w:r>
      <w:r>
        <w:rPr>
          <w:noProof/>
        </w:rPr>
        <w:t xml:space="preserve"> 2 </w:t>
      </w:r>
      <w:r>
        <w:rPr>
          <w:noProof/>
        </w:rPr>
        <w:sym w:font="Arial" w:char="00B7"/>
      </w:r>
      <w:r>
        <w:rPr>
          <w:noProof/>
        </w:rPr>
        <w:t xml:space="preserve"> 10</w:t>
      </w:r>
      <w:r>
        <w:rPr>
          <w:noProof/>
          <w:vertAlign w:val="superscript"/>
        </w:rPr>
        <w:t>5</w:t>
      </w:r>
      <w:r>
        <w:t xml:space="preserve"> МПа) расположена в сечении, как показано на черт.</w:t>
      </w:r>
      <w:r>
        <w:rPr>
          <w:noProof/>
        </w:rPr>
        <w:t xml:space="preserve"> 46;</w:t>
      </w:r>
      <w:r>
        <w:t xml:space="preserve"> прод</w:t>
      </w:r>
      <w:r>
        <w:t>ольные силы и изгибающие</w:t>
      </w:r>
      <w:r>
        <w:rPr>
          <w:lang w:val="en-US"/>
        </w:rPr>
        <w:t xml:space="preserve"> </w:t>
      </w:r>
      <w:r>
        <w:t>моменты:</w:t>
      </w:r>
      <w:r>
        <w:rPr>
          <w:lang w:val="en-US"/>
        </w:rPr>
        <w:t xml:space="preserve"> </w:t>
      </w:r>
      <w:r>
        <w:t>от</w:t>
      </w:r>
      <w:r>
        <w:rPr>
          <w:lang w:val="en-US"/>
        </w:rPr>
        <w:t xml:space="preserve"> </w:t>
      </w:r>
      <w:r>
        <w:t>всех</w:t>
      </w:r>
      <w:r>
        <w:rPr>
          <w:lang w:val="en-US"/>
        </w:rPr>
        <w:t xml:space="preserve"> </w:t>
      </w:r>
      <w:r>
        <w:t>нагрузок</w:t>
      </w:r>
      <w:r>
        <w:rPr>
          <w:lang w:val="en-US"/>
        </w:rPr>
        <w:t xml:space="preserve"> </w:t>
      </w:r>
      <w:r>
        <w:rPr>
          <w:i/>
          <w:lang w:val="en-US"/>
        </w:rPr>
        <w:t>N =</w:t>
      </w:r>
      <w:r>
        <w:t xml:space="preserve"> 500</w:t>
      </w:r>
      <w:r>
        <w:rPr>
          <w:lang w:val="en-US"/>
        </w:rPr>
        <w:t xml:space="preserve"> </w:t>
      </w:r>
      <w:r>
        <w:t xml:space="preserve">кН, </w:t>
      </w:r>
      <w:r>
        <w:rPr>
          <w:i/>
        </w:rPr>
        <w:t>М</w:t>
      </w:r>
      <w:r>
        <w:rPr>
          <w:i/>
          <w:noProof/>
        </w:rPr>
        <w:t xml:space="preserve"> =</w:t>
      </w:r>
      <w:r>
        <w:rPr>
          <w:noProof/>
        </w:rPr>
        <w:t xml:space="preserve"> 500</w:t>
      </w:r>
      <w:r>
        <w:t xml:space="preserve"> кН</w:t>
      </w:r>
      <w:r>
        <w:sym w:font="Arial" w:char="00B7"/>
      </w:r>
      <w:r>
        <w:t>м; от постоянных и длительных нагрузок</w:t>
      </w:r>
      <w:r>
        <w:rPr>
          <w:lang w:val="en-US"/>
        </w:rPr>
        <w:t xml:space="preserve"> </w:t>
      </w:r>
      <w:r>
        <w:rPr>
          <w:i/>
          <w:lang w:val="en-US"/>
        </w:rPr>
        <w:t>N</w:t>
      </w:r>
      <w:r>
        <w:rPr>
          <w:i/>
          <w:vertAlign w:val="subscript"/>
          <w:lang w:val="en-US"/>
        </w:rPr>
        <w:t>l</w:t>
      </w:r>
      <w:r>
        <w:rPr>
          <w:i/>
          <w:noProof/>
        </w:rPr>
        <w:t xml:space="preserve"> =</w:t>
      </w:r>
      <w:r>
        <w:rPr>
          <w:noProof/>
        </w:rPr>
        <w:t xml:space="preserve"> 350</w:t>
      </w:r>
      <w:r>
        <w:t xml:space="preserve"> кН,</w:t>
      </w:r>
      <w:r>
        <w:rPr>
          <w:lang w:val="en-US"/>
        </w:rPr>
        <w:t xml:space="preserve"> </w:t>
      </w:r>
      <w:r>
        <w:rPr>
          <w:i/>
          <w:lang w:val="en-US"/>
        </w:rPr>
        <w:t>M</w:t>
      </w:r>
      <w:r>
        <w:rPr>
          <w:i/>
          <w:vertAlign w:val="subscript"/>
          <w:lang w:val="en-US"/>
        </w:rPr>
        <w:t>l</w:t>
      </w:r>
      <w:r>
        <w:rPr>
          <w:lang w:val="en-US"/>
        </w:rPr>
        <w:t xml:space="preserve"> </w:t>
      </w:r>
      <w:r>
        <w:rPr>
          <w:i/>
          <w:noProof/>
        </w:rPr>
        <w:t>=</w:t>
      </w:r>
      <w:r>
        <w:rPr>
          <w:noProof/>
        </w:rPr>
        <w:t xml:space="preserve"> 350</w:t>
      </w:r>
      <w:r>
        <w:t xml:space="preserve"> кН</w:t>
      </w:r>
      <w:r>
        <w:sym w:font="Arial" w:char="00B7"/>
      </w:r>
      <w:r>
        <w:t xml:space="preserve">м; расчетная длина </w:t>
      </w:r>
      <w:r>
        <w:rPr>
          <w:i/>
          <w:lang w:val="en-US"/>
        </w:rPr>
        <w:t>l</w:t>
      </w:r>
      <w:r>
        <w:rPr>
          <w:vertAlign w:val="subscript"/>
          <w:lang w:val="en-US"/>
        </w:rPr>
        <w:t>0</w:t>
      </w:r>
      <w:r>
        <w:rPr>
          <w:noProof/>
        </w:rPr>
        <w:t xml:space="preserve"> </w:t>
      </w:r>
      <w:r>
        <w:rPr>
          <w:i/>
          <w:noProof/>
        </w:rPr>
        <w:t>=</w:t>
      </w:r>
      <w:r>
        <w:t xml:space="preserve"> 10</w:t>
      </w:r>
      <w:r>
        <w:rPr>
          <w:lang w:val="en-US"/>
        </w:rPr>
        <w:t xml:space="preserve"> </w:t>
      </w:r>
      <w:r>
        <w:t xml:space="preserve">м. </w:t>
      </w:r>
    </w:p>
    <w:p w:rsidR="00000000" w:rsidRDefault="00AC1C26">
      <w:pPr>
        <w:ind w:firstLine="284"/>
        <w:jc w:val="both"/>
      </w:pPr>
      <w:r>
        <w:rPr>
          <w:i/>
        </w:rPr>
        <w:t>Требуется</w:t>
      </w:r>
      <w:r>
        <w:t xml:space="preserve"> проверить прочность сечения.</w:t>
      </w:r>
    </w:p>
    <w:p w:rsidR="00000000" w:rsidRDefault="00AC1C26">
      <w:pPr>
        <w:ind w:firstLine="284"/>
        <w:jc w:val="center"/>
        <w:rPr>
          <w:lang w:val="en-US"/>
        </w:rPr>
      </w:pPr>
      <w:r>
        <w:rPr>
          <w:lang w:val="en-US"/>
        </w:rPr>
        <w:pict>
          <v:shape id="_x0000_i1744" type="#_x0000_t75" style="width:228pt;height:119.25pt">
            <v:imagedata r:id="rId1361" o:title=""/>
          </v:shape>
        </w:pict>
      </w:r>
    </w:p>
    <w:p w:rsidR="00000000" w:rsidRDefault="00AC1C26">
      <w:pPr>
        <w:ind w:firstLine="284"/>
        <w:jc w:val="center"/>
        <w:rPr>
          <w:b/>
        </w:rPr>
      </w:pPr>
      <w:r>
        <w:rPr>
          <w:b/>
        </w:rPr>
        <w:t>Черт.</w:t>
      </w:r>
      <w:r>
        <w:rPr>
          <w:b/>
          <w:noProof/>
        </w:rPr>
        <w:t xml:space="preserve"> 46.</w:t>
      </w:r>
      <w:r>
        <w:rPr>
          <w:b/>
        </w:rPr>
        <w:t xml:space="preserve"> К примеру расчета</w:t>
      </w:r>
      <w:r>
        <w:rPr>
          <w:b/>
          <w:noProof/>
        </w:rPr>
        <w:t xml:space="preserve"> 28</w:t>
      </w:r>
    </w:p>
    <w:p w:rsidR="00000000" w:rsidRDefault="00AC1C26">
      <w:pPr>
        <w:ind w:firstLine="284"/>
        <w:jc w:val="center"/>
        <w:rPr>
          <w:b/>
          <w:noProof/>
        </w:rPr>
      </w:pPr>
    </w:p>
    <w:p w:rsidR="00000000" w:rsidRDefault="00AC1C26">
      <w:pPr>
        <w:ind w:firstLine="284"/>
        <w:jc w:val="both"/>
        <w:rPr>
          <w:i/>
        </w:rPr>
      </w:pPr>
      <w:r>
        <w:t>Расчет производим согласно п</w:t>
      </w:r>
      <w:r>
        <w:rPr>
          <w:lang w:val="en-US"/>
        </w:rPr>
        <w:t>.</w:t>
      </w:r>
      <w:r>
        <w:rPr>
          <w:noProof/>
        </w:rPr>
        <w:t xml:space="preserve"> 3.63.</w:t>
      </w:r>
      <w:r>
        <w:t xml:space="preserve"> Принимая</w:t>
      </w:r>
      <w:r>
        <w:rPr>
          <w:lang w:val="en-US"/>
        </w:rPr>
        <w:t xml:space="preserve"> </w:t>
      </w:r>
      <w:r>
        <w:rPr>
          <w:i/>
          <w:lang w:val="en-US"/>
        </w:rPr>
        <w:t>A</w:t>
      </w:r>
      <w:r>
        <w:rPr>
          <w:i/>
          <w:vertAlign w:val="subscript"/>
          <w:lang w:val="en-US"/>
        </w:rPr>
        <w:t>s</w:t>
      </w:r>
      <w:r>
        <w:rPr>
          <w:vertAlign w:val="subscript"/>
          <w:lang w:val="en-US"/>
        </w:rPr>
        <w:t>1,</w:t>
      </w:r>
      <w:r>
        <w:rPr>
          <w:i/>
          <w:vertAlign w:val="subscript"/>
          <w:lang w:val="en-US"/>
        </w:rPr>
        <w:t>l</w:t>
      </w:r>
      <w:r>
        <w:rPr>
          <w:i/>
          <w:noProof/>
        </w:rPr>
        <w:t xml:space="preserve"> =</w:t>
      </w:r>
      <w:r>
        <w:rPr>
          <w:noProof/>
        </w:rPr>
        <w:t xml:space="preserve"> 491</w:t>
      </w:r>
      <w:r>
        <w:t xml:space="preserve"> мм</w:t>
      </w:r>
      <w:r>
        <w:rPr>
          <w:vertAlign w:val="superscript"/>
          <w:lang w:val="en-US"/>
        </w:rPr>
        <w:t>2</w:t>
      </w:r>
      <w:r>
        <w:rPr>
          <w:noProof/>
        </w:rPr>
        <w:t xml:space="preserve"> (</w:t>
      </w:r>
      <w:r>
        <w:rPr>
          <w:noProof/>
        </w:rPr>
        <w:sym w:font="Symbol" w:char="F0C6"/>
      </w:r>
      <w:r>
        <w:rPr>
          <w:noProof/>
        </w:rPr>
        <w:t xml:space="preserve"> 25),</w:t>
      </w:r>
      <w:r>
        <w:t xml:space="preserve"> </w:t>
      </w:r>
      <w:r>
        <w:rPr>
          <w:i/>
        </w:rPr>
        <w:sym w:font="Symbol" w:char="F068"/>
      </w:r>
      <w:r>
        <w:rPr>
          <w:i/>
          <w:vertAlign w:val="subscript"/>
          <w:lang w:val="en-US"/>
        </w:rPr>
        <w:t>l</w:t>
      </w:r>
      <w:r>
        <w:rPr>
          <w:i/>
          <w:noProof/>
        </w:rPr>
        <w:t xml:space="preserve"> =</w:t>
      </w:r>
      <w:r>
        <w:rPr>
          <w:noProof/>
        </w:rPr>
        <w:t xml:space="preserve"> 2</w:t>
      </w:r>
      <w:r>
        <w:t xml:space="preserve"> и</w:t>
      </w:r>
      <w:r>
        <w:rPr>
          <w:lang w:val="en-US"/>
        </w:rPr>
        <w:t xml:space="preserve"> </w:t>
      </w:r>
      <w:r>
        <w:rPr>
          <w:i/>
          <w:lang w:val="en-US"/>
        </w:rPr>
        <w:t>A</w:t>
      </w:r>
      <w:r>
        <w:rPr>
          <w:i/>
          <w:vertAlign w:val="subscript"/>
          <w:lang w:val="en-US"/>
        </w:rPr>
        <w:t>s,tot</w:t>
      </w:r>
      <w:r>
        <w:rPr>
          <w:i/>
        </w:rPr>
        <w:t xml:space="preserve"> </w:t>
      </w:r>
      <w:r>
        <w:rPr>
          <w:i/>
          <w:noProof/>
        </w:rPr>
        <w:t>=</w:t>
      </w:r>
      <w:r>
        <w:rPr>
          <w:noProof/>
        </w:rPr>
        <w:t xml:space="preserve"> 6890</w:t>
      </w:r>
      <w:r>
        <w:t xml:space="preserve"> мм</w:t>
      </w:r>
      <w:r>
        <w:rPr>
          <w:vertAlign w:val="superscript"/>
          <w:lang w:val="en-US"/>
        </w:rPr>
        <w:t>2</w:t>
      </w:r>
      <w:r>
        <w:rPr>
          <w:noProof/>
        </w:rPr>
        <w:t xml:space="preserve"> (8 </w:t>
      </w:r>
      <w:r>
        <w:rPr>
          <w:noProof/>
        </w:rPr>
        <w:sym w:font="Symbol" w:char="F0C6"/>
      </w:r>
      <w:r>
        <w:rPr>
          <w:noProof/>
        </w:rPr>
        <w:t xml:space="preserve"> 28 + 4 </w:t>
      </w:r>
      <w:r>
        <w:rPr>
          <w:noProof/>
        </w:rPr>
        <w:sym w:font="Symbol" w:char="F0C6"/>
      </w:r>
      <w:r>
        <w:rPr>
          <w:noProof/>
        </w:rPr>
        <w:t xml:space="preserve"> 25),</w:t>
      </w:r>
      <w:r>
        <w:t xml:space="preserve"> находим площади арматуры</w:t>
      </w:r>
      <w:r>
        <w:rPr>
          <w:lang w:val="en-US"/>
        </w:rPr>
        <w:t xml:space="preserve"> </w:t>
      </w:r>
      <w:r>
        <w:rPr>
          <w:i/>
          <w:lang w:val="en-US"/>
        </w:rPr>
        <w:t>A</w:t>
      </w:r>
      <w:r>
        <w:rPr>
          <w:i/>
          <w:vertAlign w:val="subscript"/>
          <w:lang w:val="en-US"/>
        </w:rPr>
        <w:t>sl</w:t>
      </w:r>
      <w:r>
        <w:t xml:space="preserve"> и </w:t>
      </w:r>
      <w:r>
        <w:rPr>
          <w:i/>
        </w:rPr>
        <w:t>А</w:t>
      </w:r>
      <w:r>
        <w:rPr>
          <w:i/>
          <w:vertAlign w:val="subscript"/>
          <w:lang w:val="en-US"/>
        </w:rPr>
        <w:t>st</w:t>
      </w:r>
      <w:r>
        <w:rPr>
          <w:lang w:val="en-US"/>
        </w:rPr>
        <w:t>:</w:t>
      </w:r>
    </w:p>
    <w:p w:rsidR="00000000" w:rsidRDefault="00AC1C26">
      <w:pPr>
        <w:ind w:firstLine="284"/>
        <w:jc w:val="both"/>
        <w:rPr>
          <w:lang w:val="en-US"/>
        </w:rPr>
      </w:pPr>
      <w:r>
        <w:rPr>
          <w:position w:val="-14"/>
          <w:lang w:val="en-US"/>
        </w:rPr>
        <w:object w:dxaOrig="3480" w:dyaOrig="380">
          <v:shape id="_x0000_i1745" type="#_x0000_t75" style="width:159.75pt;height:17.25pt" o:ole="">
            <v:imagedata r:id="rId1362" o:title=""/>
          </v:shape>
          <o:OLEObject Type="Embed" ProgID="Equation.3" ShapeID="_x0000_i1745" DrawAspect="Content" ObjectID="_1480582587" r:id="rId1363"/>
        </w:object>
      </w:r>
      <w:r>
        <w:rPr>
          <w:lang w:val="en-US"/>
        </w:rPr>
        <w:t xml:space="preserve"> </w:t>
      </w:r>
      <w:r>
        <w:t>мм</w:t>
      </w:r>
      <w:r>
        <w:rPr>
          <w:vertAlign w:val="superscript"/>
          <w:lang w:val="en-US"/>
        </w:rPr>
        <w:t>2</w:t>
      </w:r>
      <w:r>
        <w:t xml:space="preserve">; </w:t>
      </w:r>
    </w:p>
    <w:p w:rsidR="00000000" w:rsidRDefault="00AC1C26">
      <w:pPr>
        <w:ind w:firstLine="284"/>
        <w:jc w:val="both"/>
        <w:rPr>
          <w:i/>
        </w:rPr>
      </w:pPr>
      <w:r>
        <w:rPr>
          <w:position w:val="-14"/>
          <w:lang w:val="en-US"/>
        </w:rPr>
        <w:object w:dxaOrig="4099" w:dyaOrig="380">
          <v:shape id="_x0000_i1746" type="#_x0000_t75" style="width:182.25pt;height:17.25pt" o:ole="">
            <v:imagedata r:id="rId1364" o:title=""/>
          </v:shape>
          <o:OLEObject Type="Embed" ProgID="Equation.3" ShapeID="_x0000_i1746" DrawAspect="Content" ObjectID="_1480582588" r:id="rId1365"/>
        </w:object>
      </w:r>
      <w:r>
        <w:rPr>
          <w:i/>
          <w:lang w:val="en-US"/>
        </w:rPr>
        <w:t xml:space="preserve"> </w:t>
      </w:r>
      <w:r>
        <w:rPr>
          <w:lang w:val="en-US"/>
        </w:rPr>
        <w:t xml:space="preserve"> </w:t>
      </w:r>
      <w:r>
        <w:t>мм</w:t>
      </w:r>
      <w:r>
        <w:rPr>
          <w:vertAlign w:val="superscript"/>
          <w:lang w:val="en-US"/>
        </w:rPr>
        <w:t>2</w:t>
      </w:r>
      <w:r>
        <w:t>.</w:t>
      </w:r>
    </w:p>
    <w:p w:rsidR="00000000" w:rsidRDefault="00AC1C26">
      <w:pPr>
        <w:ind w:firstLine="284"/>
        <w:jc w:val="both"/>
        <w:rPr>
          <w:noProof/>
        </w:rPr>
      </w:pPr>
      <w:r>
        <w:t>Из черт.</w:t>
      </w:r>
      <w:r>
        <w:rPr>
          <w:noProof/>
        </w:rPr>
        <w:t xml:space="preserve"> 46</w:t>
      </w:r>
      <w:r>
        <w:t xml:space="preserve"> имеем</w:t>
      </w:r>
      <w:r>
        <w:rPr>
          <w:lang w:val="en-US"/>
        </w:rPr>
        <w:t xml:space="preserve"> </w:t>
      </w:r>
      <w:r>
        <w:rPr>
          <w:i/>
          <w:lang w:val="en-US"/>
        </w:rPr>
        <w:t>a</w:t>
      </w:r>
      <w:r>
        <w:rPr>
          <w:vertAlign w:val="subscript"/>
          <w:lang w:val="en-US"/>
        </w:rPr>
        <w:t>1</w:t>
      </w:r>
      <w:r>
        <w:rPr>
          <w:i/>
          <w:noProof/>
        </w:rPr>
        <w:t xml:space="preserve"> =</w:t>
      </w:r>
      <w:r>
        <w:rPr>
          <w:noProof/>
        </w:rPr>
        <w:t xml:space="preserve"> 45</w:t>
      </w:r>
      <w:r>
        <w:t xml:space="preserve"> мм, тогда</w:t>
      </w:r>
      <w:r>
        <w:rPr>
          <w:noProof/>
        </w:rPr>
        <w:t xml:space="preserve"> </w:t>
      </w:r>
      <w:r>
        <w:rPr>
          <w:noProof/>
          <w:position w:val="-24"/>
        </w:rPr>
        <w:object w:dxaOrig="2260" w:dyaOrig="620">
          <v:shape id="_x0000_i1747" type="#_x0000_t75" style="width:99.75pt;height:27pt" o:ole="">
            <v:imagedata r:id="rId1366" o:title=""/>
          </v:shape>
          <o:OLEObject Type="Embed" ProgID="Equation.3" ShapeID="_x0000_i1747" DrawAspect="Content" ObjectID="_1480582589" r:id="rId1367"/>
        </w:object>
      </w:r>
      <w:r>
        <w:rPr>
          <w:lang w:val="en-US"/>
        </w:rPr>
        <w:t xml:space="preserve"> </w:t>
      </w:r>
    </w:p>
    <w:p w:rsidR="00000000" w:rsidRDefault="00AC1C26">
      <w:pPr>
        <w:ind w:firstLine="284"/>
        <w:jc w:val="both"/>
        <w:rPr>
          <w:noProof/>
        </w:rPr>
      </w:pPr>
      <w:r>
        <w:t>Так как</w:t>
      </w:r>
      <w:r>
        <w:rPr>
          <w:lang w:val="en-US"/>
        </w:rPr>
        <w:t xml:space="preserve"> </w:t>
      </w:r>
      <w:r>
        <w:rPr>
          <w:i/>
          <w:lang w:val="en-US"/>
        </w:rPr>
        <w:t>l</w:t>
      </w:r>
      <w:r>
        <w:rPr>
          <w:vertAlign w:val="subscript"/>
          <w:lang w:val="en-US"/>
        </w:rPr>
        <w:t>0</w:t>
      </w:r>
      <w:r>
        <w:rPr>
          <w:lang w:val="en-US"/>
        </w:rPr>
        <w:t>/</w:t>
      </w:r>
      <w:r>
        <w:rPr>
          <w:i/>
          <w:lang w:val="en-US"/>
        </w:rPr>
        <w:t>h</w:t>
      </w:r>
      <w:r>
        <w:rPr>
          <w:i/>
          <w:noProof/>
        </w:rPr>
        <w:t xml:space="preserve"> =</w:t>
      </w:r>
      <w:r>
        <w:rPr>
          <w:noProof/>
        </w:rPr>
        <w:t xml:space="preserve"> 10/0,6 = 16,7 &gt;</w:t>
      </w:r>
      <w:r>
        <w:t xml:space="preserve"> 10,</w:t>
      </w:r>
      <w:r>
        <w:rPr>
          <w:lang w:val="en-US"/>
        </w:rPr>
        <w:t xml:space="preserve"> </w:t>
      </w:r>
      <w:r>
        <w:t>расчет производим с учетом прогиба элемента согласно п</w:t>
      </w:r>
      <w:r>
        <w:rPr>
          <w:lang w:val="en-US"/>
        </w:rPr>
        <w:t>.</w:t>
      </w:r>
      <w:r>
        <w:rPr>
          <w:noProof/>
        </w:rPr>
        <w:t xml:space="preserve"> 3.54, </w:t>
      </w:r>
      <w:r>
        <w:t>вычисляя значение</w:t>
      </w:r>
      <w:r>
        <w:rPr>
          <w:lang w:val="en-US"/>
        </w:rPr>
        <w:t xml:space="preserve"> </w:t>
      </w:r>
      <w:r>
        <w:rPr>
          <w:i/>
          <w:lang w:val="en-US"/>
        </w:rPr>
        <w:t>N</w:t>
      </w:r>
      <w:r>
        <w:rPr>
          <w:i/>
          <w:vertAlign w:val="subscript"/>
          <w:lang w:val="en-US"/>
        </w:rPr>
        <w:t>cr</w:t>
      </w:r>
      <w:r>
        <w:t xml:space="preserve"> по формуле</w:t>
      </w:r>
      <w:r>
        <w:rPr>
          <w:noProof/>
        </w:rPr>
        <w:t xml:space="preserve"> (93). </w:t>
      </w:r>
    </w:p>
    <w:p w:rsidR="00000000" w:rsidRDefault="00AC1C26">
      <w:pPr>
        <w:ind w:firstLine="284"/>
        <w:jc w:val="both"/>
      </w:pPr>
      <w:r>
        <w:t>Для этого определим:</w:t>
      </w:r>
    </w:p>
    <w:p w:rsidR="00000000" w:rsidRDefault="00AC1C26">
      <w:pPr>
        <w:ind w:firstLine="284"/>
        <w:jc w:val="both"/>
        <w:rPr>
          <w:lang w:val="en-US"/>
        </w:rPr>
      </w:pPr>
      <w:r>
        <w:rPr>
          <w:position w:val="-26"/>
          <w:lang w:val="en-US"/>
        </w:rPr>
        <w:object w:dxaOrig="6580" w:dyaOrig="600">
          <v:shape id="_x0000_i1748" type="#_x0000_t75" style="width:296.25pt;height:27pt" o:ole="">
            <v:imagedata r:id="rId1368" o:title=""/>
          </v:shape>
          <o:OLEObject Type="Embed" ProgID="Equation.3" ShapeID="_x0000_i1748" DrawAspect="Content" ObjectID="_1480582590" r:id="rId1369"/>
        </w:object>
      </w:r>
    </w:p>
    <w:p w:rsidR="00000000" w:rsidRDefault="00AC1C26">
      <w:pPr>
        <w:ind w:firstLine="284"/>
        <w:jc w:val="both"/>
        <w:rPr>
          <w:noProof/>
        </w:rPr>
      </w:pPr>
      <w:r>
        <w:t xml:space="preserve"> </w:t>
      </w:r>
      <w:r>
        <w:rPr>
          <w:lang w:val="en-US"/>
        </w:rPr>
        <w:t>[</w:t>
      </w:r>
      <w:r>
        <w:rPr>
          <w:i/>
          <w:lang w:val="en-US"/>
        </w:rPr>
        <w:sym w:font="Symbol" w:char="F062"/>
      </w:r>
      <w:r>
        <w:rPr>
          <w:i/>
          <w:lang w:val="en-US"/>
        </w:rPr>
        <w:t xml:space="preserve"> </w:t>
      </w:r>
      <w:r>
        <w:rPr>
          <w:lang w:val="en-US"/>
        </w:rPr>
        <w:t xml:space="preserve">= 1,0 </w:t>
      </w:r>
      <w:r>
        <w:t>(см. табл.</w:t>
      </w:r>
      <w:r>
        <w:rPr>
          <w:noProof/>
        </w:rPr>
        <w:t xml:space="preserve"> 16)];</w:t>
      </w:r>
    </w:p>
    <w:p w:rsidR="00000000" w:rsidRDefault="00AC1C26">
      <w:pPr>
        <w:ind w:firstLine="284"/>
        <w:jc w:val="both"/>
        <w:rPr>
          <w:lang w:val="en-US"/>
        </w:rPr>
      </w:pPr>
      <w:r>
        <w:rPr>
          <w:position w:val="-12"/>
          <w:lang w:val="en-US"/>
        </w:rPr>
        <w:object w:dxaOrig="2480" w:dyaOrig="360">
          <v:shape id="_x0000_i1749" type="#_x0000_t75" style="width:109.5pt;height:16.5pt" o:ole="">
            <v:imagedata r:id="rId1370" o:title=""/>
          </v:shape>
          <o:OLEObject Type="Embed" ProgID="Equation.3" ShapeID="_x0000_i1749" DrawAspect="Content" ObjectID="_1480582591" r:id="rId1371"/>
        </w:object>
      </w:r>
      <w:r>
        <w:rPr>
          <w:lang w:val="en-US"/>
        </w:rPr>
        <w:t xml:space="preserve"> </w:t>
      </w:r>
      <w:r>
        <w:t>м</w:t>
      </w:r>
      <w:r>
        <w:rPr>
          <w:lang w:val="en-US"/>
        </w:rPr>
        <w:t>.</w:t>
      </w:r>
    </w:p>
    <w:p w:rsidR="00000000" w:rsidRDefault="00AC1C26">
      <w:pPr>
        <w:ind w:firstLine="284"/>
        <w:jc w:val="both"/>
        <w:rPr>
          <w:noProof/>
        </w:rPr>
      </w:pPr>
      <w:r>
        <w:t>Так</w:t>
      </w:r>
      <w:r>
        <w:rPr>
          <w:b/>
        </w:rPr>
        <w:t xml:space="preserve"> </w:t>
      </w:r>
      <w:r>
        <w:t>как</w:t>
      </w:r>
      <w:r>
        <w:rPr>
          <w:lang w:val="en-US"/>
        </w:rPr>
        <w:t xml:space="preserve"> </w:t>
      </w:r>
      <w:r>
        <w:rPr>
          <w:i/>
          <w:lang w:val="en-US"/>
        </w:rPr>
        <w:t>e</w:t>
      </w:r>
      <w:r>
        <w:rPr>
          <w:vertAlign w:val="subscript"/>
          <w:lang w:val="en-US"/>
        </w:rPr>
        <w:t>0</w:t>
      </w:r>
      <w:r>
        <w:rPr>
          <w:lang w:val="en-US"/>
        </w:rPr>
        <w:t>/</w:t>
      </w:r>
      <w:r>
        <w:rPr>
          <w:i/>
          <w:lang w:val="en-US"/>
        </w:rPr>
        <w:t>h</w:t>
      </w:r>
      <w:r>
        <w:rPr>
          <w:b/>
          <w:noProof/>
        </w:rPr>
        <w:t xml:space="preserve"> =</w:t>
      </w:r>
      <w:r>
        <w:rPr>
          <w:lang w:val="en-US"/>
        </w:rPr>
        <w:t xml:space="preserve"> </w:t>
      </w:r>
      <w:r>
        <w:rPr>
          <w:position w:val="-28"/>
          <w:lang w:val="en-US"/>
        </w:rPr>
        <w:object w:dxaOrig="400" w:dyaOrig="660">
          <v:shape id="_x0000_i1750" type="#_x0000_t75" style="width:17.25pt;height:27.75pt" o:ole="">
            <v:imagedata r:id="rId1372" o:title=""/>
          </v:shape>
          <o:OLEObject Type="Embed" ProgID="Equation.3" ShapeID="_x0000_i1750" DrawAspect="Content" ObjectID="_1480582592" r:id="rId1373"/>
        </w:object>
      </w:r>
      <w:r>
        <w:rPr>
          <w:noProof/>
        </w:rPr>
        <w:t xml:space="preserve"> = 1,67</w:t>
      </w:r>
      <w:r>
        <w:rPr>
          <w:b/>
          <w:noProof/>
        </w:rPr>
        <w:t xml:space="preserve"> &gt;</w:t>
      </w:r>
      <w:r>
        <w:rPr>
          <w:lang w:val="en-US"/>
        </w:rPr>
        <w:t xml:space="preserve"> </w:t>
      </w:r>
      <w:r>
        <w:rPr>
          <w:lang w:val="en-US"/>
        </w:rPr>
        <w:sym w:font="Symbol" w:char="F064"/>
      </w:r>
      <w:r>
        <w:rPr>
          <w:i/>
          <w:vertAlign w:val="subscript"/>
          <w:lang w:val="en-US"/>
        </w:rPr>
        <w:t>e,min</w:t>
      </w:r>
      <w:r>
        <w:rPr>
          <w:noProof/>
        </w:rPr>
        <w:t xml:space="preserve"> = 0,5 </w:t>
      </w:r>
      <w:r>
        <w:rPr>
          <w:noProof/>
        </w:rPr>
        <w:sym w:font="Arial" w:char="2013"/>
      </w:r>
      <w:r>
        <w:rPr>
          <w:noProof/>
        </w:rPr>
        <w:t xml:space="preserve"> 0,01</w:t>
      </w:r>
      <w:r>
        <w:rPr>
          <w:lang w:val="en-US"/>
        </w:rPr>
        <w:t xml:space="preserve"> </w:t>
      </w:r>
      <w:r>
        <w:rPr>
          <w:i/>
          <w:lang w:val="en-US"/>
        </w:rPr>
        <w:t>l</w:t>
      </w:r>
      <w:r>
        <w:rPr>
          <w:vertAlign w:val="subscript"/>
          <w:lang w:val="en-US"/>
        </w:rPr>
        <w:t>0</w:t>
      </w:r>
      <w:r>
        <w:rPr>
          <w:lang w:val="en-US"/>
        </w:rPr>
        <w:t>/</w:t>
      </w:r>
      <w:r>
        <w:rPr>
          <w:i/>
          <w:lang w:val="en-US"/>
        </w:rPr>
        <w:t>h</w:t>
      </w:r>
      <w:r>
        <w:rPr>
          <w:noProof/>
        </w:rPr>
        <w:t xml:space="preserve"> </w:t>
      </w:r>
      <w:r>
        <w:rPr>
          <w:noProof/>
        </w:rPr>
        <w:sym w:font="Arial" w:char="2013"/>
      </w:r>
      <w:r>
        <w:rPr>
          <w:noProof/>
        </w:rPr>
        <w:t xml:space="preserve"> 0,01 </w:t>
      </w:r>
      <w:r>
        <w:rPr>
          <w:i/>
          <w:noProof/>
        </w:rPr>
        <w:t>R</w:t>
      </w:r>
      <w:r>
        <w:rPr>
          <w:i/>
          <w:noProof/>
          <w:vertAlign w:val="subscript"/>
        </w:rPr>
        <w:t>b</w:t>
      </w:r>
      <w:r>
        <w:rPr>
          <w:smallCaps/>
        </w:rPr>
        <w:t xml:space="preserve">, </w:t>
      </w:r>
      <w:r>
        <w:t xml:space="preserve">принимае  </w:t>
      </w:r>
      <w:r>
        <w:rPr>
          <w:lang w:val="en-US"/>
        </w:rPr>
        <w:t xml:space="preserve"> </w:t>
      </w:r>
      <w:r>
        <w:rPr>
          <w:lang w:val="en-US"/>
        </w:rPr>
        <w:sym w:font="Symbol" w:char="F064"/>
      </w:r>
      <w:r>
        <w:rPr>
          <w:i/>
          <w:vertAlign w:val="subscript"/>
          <w:lang w:val="en-US"/>
        </w:rPr>
        <w:t>e</w:t>
      </w:r>
      <w:r>
        <w:rPr>
          <w:i/>
          <w:noProof/>
        </w:rPr>
        <w:t xml:space="preserve"> = е</w:t>
      </w:r>
      <w:r>
        <w:rPr>
          <w:noProof/>
          <w:vertAlign w:val="subscript"/>
        </w:rPr>
        <w:t>0</w:t>
      </w:r>
      <w:r>
        <w:rPr>
          <w:noProof/>
        </w:rPr>
        <w:t>/</w:t>
      </w:r>
      <w:r>
        <w:rPr>
          <w:i/>
          <w:noProof/>
        </w:rPr>
        <w:t>h</w:t>
      </w:r>
      <w:r>
        <w:rPr>
          <w:noProof/>
        </w:rPr>
        <w:t xml:space="preserve"> = 1,67.</w:t>
      </w:r>
    </w:p>
    <w:p w:rsidR="00000000" w:rsidRDefault="00AC1C26">
      <w:pPr>
        <w:ind w:firstLine="284"/>
        <w:jc w:val="both"/>
        <w:rPr>
          <w:noProof/>
        </w:rPr>
      </w:pPr>
      <w:r>
        <w:lastRenderedPageBreak/>
        <w:t xml:space="preserve">Значение </w:t>
      </w:r>
      <w:r>
        <w:rPr>
          <w:i/>
        </w:rPr>
        <w:sym w:font="Symbol" w:char="F06D"/>
      </w:r>
      <w:r>
        <w:rPr>
          <w:i/>
        </w:rPr>
        <w:sym w:font="Symbol" w:char="F061"/>
      </w:r>
      <w:r>
        <w:rPr>
          <w:noProof/>
        </w:rPr>
        <w:t xml:space="preserve"> </w:t>
      </w:r>
      <w:r>
        <w:rPr>
          <w:noProof/>
          <w:position w:val="-28"/>
        </w:rPr>
        <w:object w:dxaOrig="1040" w:dyaOrig="740">
          <v:shape id="_x0000_i1751" type="#_x0000_t75" style="width:47.25pt;height:33.75pt" o:ole="">
            <v:imagedata r:id="rId1374" o:title=""/>
          </v:shape>
          <o:OLEObject Type="Embed" ProgID="Equation.3" ShapeID="_x0000_i1751" DrawAspect="Content" ObjectID="_1480582593" r:id="rId1375"/>
        </w:object>
      </w:r>
      <w:r>
        <w:t xml:space="preserve"> определим как для сечения с арматурой, расположенной по высоте сечения, согласно п.</w:t>
      </w:r>
      <w:r>
        <w:rPr>
          <w:noProof/>
        </w:rPr>
        <w:t xml:space="preserve"> 3.54:</w:t>
      </w:r>
    </w:p>
    <w:p w:rsidR="00000000" w:rsidRDefault="00AC1C26">
      <w:pPr>
        <w:ind w:firstLine="284"/>
        <w:jc w:val="both"/>
        <w:rPr>
          <w:lang w:val="en-US"/>
        </w:rPr>
      </w:pPr>
      <w:r>
        <w:rPr>
          <w:position w:val="-28"/>
          <w:lang w:val="en-US"/>
        </w:rPr>
        <w:object w:dxaOrig="7980" w:dyaOrig="700">
          <v:shape id="_x0000_i1752" type="#_x0000_t75" style="width:356.25pt;height:31.5pt" o:ole="">
            <v:imagedata r:id="rId1376" o:title=""/>
          </v:shape>
          <o:OLEObject Type="Embed" ProgID="Equation.3" ShapeID="_x0000_i1752" DrawAspect="Content" ObjectID="_1480582594" r:id="rId1377"/>
        </w:object>
      </w:r>
    </w:p>
    <w:p w:rsidR="00000000" w:rsidRDefault="00AC1C26">
      <w:pPr>
        <w:ind w:firstLine="284"/>
        <w:jc w:val="both"/>
        <w:rPr>
          <w:i/>
          <w:noProof/>
        </w:rPr>
      </w:pPr>
      <w:r>
        <w:t xml:space="preserve">Отсюда </w:t>
      </w:r>
    </w:p>
    <w:p w:rsidR="00000000" w:rsidRDefault="00AC1C26">
      <w:pPr>
        <w:ind w:firstLine="284"/>
        <w:jc w:val="both"/>
        <w:rPr>
          <w:lang w:val="en-US"/>
        </w:rPr>
      </w:pPr>
      <w:r>
        <w:rPr>
          <w:position w:val="-112"/>
          <w:lang w:val="en-US"/>
        </w:rPr>
        <w:object w:dxaOrig="6420" w:dyaOrig="2340">
          <v:shape id="_x0000_i1753" type="#_x0000_t75" style="width:291pt;height:105.75pt" o:ole="">
            <v:imagedata r:id="rId1378" o:title=""/>
          </v:shape>
          <o:OLEObject Type="Embed" ProgID="Equation.3" ShapeID="_x0000_i1753" DrawAspect="Content" ObjectID="_1480582595" r:id="rId1379"/>
        </w:object>
      </w:r>
    </w:p>
    <w:p w:rsidR="00000000" w:rsidRDefault="00AC1C26">
      <w:pPr>
        <w:ind w:firstLine="284"/>
        <w:jc w:val="both"/>
      </w:pPr>
      <w:r>
        <w:t xml:space="preserve">Коэффициент </w:t>
      </w:r>
      <w:r>
        <w:rPr>
          <w:i/>
        </w:rPr>
        <w:sym w:font="Symbol" w:char="F068"/>
      </w:r>
      <w:r>
        <w:t xml:space="preserve"> равен:</w:t>
      </w:r>
    </w:p>
    <w:p w:rsidR="00000000" w:rsidRDefault="00AC1C26">
      <w:pPr>
        <w:ind w:firstLine="284"/>
        <w:jc w:val="both"/>
        <w:rPr>
          <w:lang w:val="en-US"/>
        </w:rPr>
      </w:pPr>
      <w:r>
        <w:rPr>
          <w:position w:val="-60"/>
          <w:lang w:val="en-US"/>
        </w:rPr>
        <w:object w:dxaOrig="2960" w:dyaOrig="980">
          <v:shape id="_x0000_i1754" type="#_x0000_t75" style="width:134.25pt;height:44.25pt" o:ole="">
            <v:imagedata r:id="rId1380" o:title=""/>
          </v:shape>
          <o:OLEObject Type="Embed" ProgID="Equation.3" ShapeID="_x0000_i1754" DrawAspect="Content" ObjectID="_1480582596" r:id="rId1381"/>
        </w:object>
      </w:r>
    </w:p>
    <w:p w:rsidR="00000000" w:rsidRDefault="00AC1C26">
      <w:pPr>
        <w:ind w:firstLine="284"/>
        <w:jc w:val="both"/>
      </w:pPr>
      <w:r>
        <w:t>Определим величины:</w:t>
      </w:r>
    </w:p>
    <w:p w:rsidR="00000000" w:rsidRDefault="00AC1C26">
      <w:pPr>
        <w:ind w:firstLine="284"/>
        <w:jc w:val="both"/>
        <w:rPr>
          <w:lang w:val="en-US"/>
        </w:rPr>
      </w:pPr>
      <w:r>
        <w:rPr>
          <w:position w:val="-30"/>
          <w:lang w:val="en-US"/>
        </w:rPr>
        <w:object w:dxaOrig="5539" w:dyaOrig="700">
          <v:shape id="_x0000_i1755" type="#_x0000_t75" style="width:246.75pt;height:31.5pt" o:ole="">
            <v:imagedata r:id="rId1382" o:title=""/>
          </v:shape>
          <o:OLEObject Type="Embed" ProgID="Equation.3" ShapeID="_x0000_i1755" DrawAspect="Content" ObjectID="_1480582597" r:id="rId1383"/>
        </w:object>
      </w:r>
    </w:p>
    <w:p w:rsidR="00000000" w:rsidRDefault="00AC1C26">
      <w:pPr>
        <w:ind w:firstLine="284"/>
        <w:jc w:val="both"/>
        <w:rPr>
          <w:lang w:val="en-US"/>
        </w:rPr>
      </w:pPr>
      <w:r>
        <w:rPr>
          <w:position w:val="-30"/>
          <w:lang w:val="en-US"/>
        </w:rPr>
        <w:object w:dxaOrig="3420" w:dyaOrig="680">
          <v:shape id="_x0000_i1756" type="#_x0000_t75" style="width:156.75pt;height:30.75pt" o:ole="">
            <v:imagedata r:id="rId1384" o:title=""/>
          </v:shape>
          <o:OLEObject Type="Embed" ProgID="Equation.3" ShapeID="_x0000_i1756" DrawAspect="Content" ObjectID="_1480582598" r:id="rId1385"/>
        </w:object>
      </w:r>
    </w:p>
    <w:p w:rsidR="00000000" w:rsidRDefault="00AC1C26">
      <w:pPr>
        <w:ind w:firstLine="284"/>
        <w:jc w:val="both"/>
        <w:rPr>
          <w:lang w:val="en-US"/>
        </w:rPr>
      </w:pPr>
      <w:r>
        <w:rPr>
          <w:position w:val="-30"/>
          <w:lang w:val="en-US"/>
        </w:rPr>
        <w:object w:dxaOrig="3240" w:dyaOrig="720">
          <v:shape id="_x0000_i1757" type="#_x0000_t75" style="width:147pt;height:32.25pt" o:ole="">
            <v:imagedata r:id="rId1386" o:title=""/>
          </v:shape>
          <o:OLEObject Type="Embed" ProgID="Equation.3" ShapeID="_x0000_i1757" DrawAspect="Content" ObjectID="_1480582599" r:id="rId1387"/>
        </w:object>
      </w:r>
    </w:p>
    <w:p w:rsidR="00000000" w:rsidRDefault="00AC1C26">
      <w:pPr>
        <w:ind w:firstLine="284"/>
        <w:jc w:val="both"/>
        <w:rPr>
          <w:noProof/>
        </w:rPr>
      </w:pPr>
      <w:r>
        <w:t>Из табл.</w:t>
      </w:r>
      <w:r>
        <w:rPr>
          <w:noProof/>
        </w:rPr>
        <w:t xml:space="preserve"> 18</w:t>
      </w:r>
      <w:r>
        <w:t xml:space="preserve"> находим </w:t>
      </w:r>
      <w:r>
        <w:sym w:font="Symbol" w:char="F077"/>
      </w:r>
      <w:r>
        <w:rPr>
          <w:lang w:val="en-US"/>
        </w:rPr>
        <w:t xml:space="preserve"> </w:t>
      </w:r>
      <w:r>
        <w:rPr>
          <w:i/>
        </w:rPr>
        <w:t>=</w:t>
      </w:r>
      <w:r>
        <w:rPr>
          <w:noProof/>
        </w:rPr>
        <w:t xml:space="preserve"> 0,722</w:t>
      </w:r>
      <w:r>
        <w:t xml:space="preserve"> и</w:t>
      </w:r>
      <w:r>
        <w:rPr>
          <w:lang w:val="en-US"/>
        </w:rPr>
        <w:t xml:space="preserve"> </w:t>
      </w:r>
      <w:r>
        <w:rPr>
          <w:i/>
          <w:lang w:val="en-US"/>
        </w:rPr>
        <w:sym w:font="Symbol" w:char="F078"/>
      </w:r>
      <w:r>
        <w:rPr>
          <w:i/>
          <w:vertAlign w:val="subscript"/>
          <w:lang w:val="en-US"/>
        </w:rPr>
        <w:t>R</w:t>
      </w:r>
      <w:r>
        <w:rPr>
          <w:noProof/>
        </w:rPr>
        <w:t xml:space="preserve"> = 0,55.</w:t>
      </w:r>
    </w:p>
    <w:p w:rsidR="00000000" w:rsidRDefault="00AC1C26">
      <w:pPr>
        <w:ind w:firstLine="284"/>
        <w:jc w:val="both"/>
        <w:rPr>
          <w:noProof/>
        </w:rPr>
      </w:pPr>
      <w:r>
        <w:t>Так как</w:t>
      </w:r>
      <w:r>
        <w:rPr>
          <w:lang w:val="en-US"/>
        </w:rPr>
        <w:t xml:space="preserve"> </w:t>
      </w:r>
      <w:r>
        <w:rPr>
          <w:position w:val="-30"/>
          <w:lang w:val="en-US"/>
        </w:rPr>
        <w:object w:dxaOrig="3660" w:dyaOrig="680">
          <v:shape id="_x0000_i1758" type="#_x0000_t75" style="width:164.25pt;height:30.75pt" o:ole="">
            <v:imagedata r:id="rId1388" o:title=""/>
          </v:shape>
          <o:OLEObject Type="Embed" ProgID="Equation.3" ShapeID="_x0000_i1758" DrawAspect="Content" ObjectID="_1480582600" r:id="rId1389"/>
        </w:object>
      </w:r>
      <w:r>
        <w:rPr>
          <w:lang w:val="en-US"/>
        </w:rPr>
        <w:t xml:space="preserve">0,24 &lt; </w:t>
      </w:r>
      <w:r>
        <w:rPr>
          <w:i/>
          <w:lang w:val="en-US"/>
        </w:rPr>
        <w:sym w:font="Symbol" w:char="F078"/>
      </w:r>
      <w:r>
        <w:rPr>
          <w:i/>
          <w:vertAlign w:val="subscript"/>
          <w:lang w:val="en-US"/>
        </w:rPr>
        <w:t xml:space="preserve">R </w:t>
      </w:r>
      <w:r>
        <w:rPr>
          <w:lang w:val="en-US"/>
        </w:rPr>
        <w:t xml:space="preserve">= 0,55, </w:t>
      </w:r>
      <w:r>
        <w:t>прочность сечения проверим из условия</w:t>
      </w:r>
      <w:r>
        <w:rPr>
          <w:noProof/>
        </w:rPr>
        <w:t xml:space="preserve"> (117): </w:t>
      </w:r>
    </w:p>
    <w:p w:rsidR="00000000" w:rsidRDefault="00AC1C26">
      <w:pPr>
        <w:ind w:firstLine="284"/>
        <w:jc w:val="both"/>
        <w:rPr>
          <w:lang w:val="en-US"/>
        </w:rPr>
      </w:pPr>
      <w:r>
        <w:rPr>
          <w:position w:val="-10"/>
          <w:lang w:val="en-US"/>
        </w:rPr>
        <w:object w:dxaOrig="3100" w:dyaOrig="340">
          <v:shape id="_x0000_i1759" type="#_x0000_t75" style="width:135.75pt;height:15pt" o:ole="">
            <v:imagedata r:id="rId1390" o:title=""/>
          </v:shape>
          <o:OLEObject Type="Embed" ProgID="Equation.3" ShapeID="_x0000_i1759" DrawAspect="Content" ObjectID="_1480582601" r:id="rId1391"/>
        </w:object>
      </w:r>
    </w:p>
    <w:p w:rsidR="00000000" w:rsidRDefault="00AC1C26">
      <w:pPr>
        <w:ind w:firstLine="284"/>
        <w:jc w:val="both"/>
        <w:rPr>
          <w:lang w:val="en-US"/>
        </w:rPr>
      </w:pPr>
      <w:r>
        <w:rPr>
          <w:position w:val="-46"/>
          <w:lang w:val="en-US"/>
        </w:rPr>
        <w:object w:dxaOrig="7600" w:dyaOrig="1080">
          <v:shape id="_x0000_i1760" type="#_x0000_t75" style="width:340.5pt;height:48.75pt" o:ole="">
            <v:imagedata r:id="rId1392" o:title=""/>
          </v:shape>
          <o:OLEObject Type="Embed" ProgID="Equation.3" ShapeID="_x0000_i1760" DrawAspect="Content" ObjectID="_1480582602" r:id="rId1393"/>
        </w:object>
      </w:r>
    </w:p>
    <w:p w:rsidR="00000000" w:rsidRDefault="00AC1C26">
      <w:pPr>
        <w:ind w:firstLine="284"/>
        <w:jc w:val="both"/>
      </w:pPr>
      <w:r>
        <w:t>т. е. прочность сечения обеспечена.</w:t>
      </w:r>
    </w:p>
    <w:p w:rsidR="00000000" w:rsidRDefault="00AC1C26">
      <w:pPr>
        <w:ind w:firstLine="284"/>
        <w:jc w:val="both"/>
        <w:rPr>
          <w:lang w:val="en-US"/>
        </w:rPr>
      </w:pPr>
      <w:r>
        <w:rPr>
          <w:b/>
        </w:rPr>
        <w:t>Пример</w:t>
      </w:r>
      <w:r>
        <w:rPr>
          <w:b/>
          <w:noProof/>
        </w:rPr>
        <w:t xml:space="preserve"> 29</w:t>
      </w:r>
      <w:r>
        <w:rPr>
          <w:b/>
        </w:rPr>
        <w:t>.</w:t>
      </w:r>
      <w:r>
        <w:rPr>
          <w:lang w:val="en-US"/>
        </w:rPr>
        <w:t xml:space="preserve"> </w:t>
      </w:r>
      <w:r>
        <w:rPr>
          <w:i/>
        </w:rPr>
        <w:t>Дано:</w:t>
      </w:r>
      <w:r>
        <w:t xml:space="preserve"> сечение колонны размерами </w:t>
      </w:r>
      <w:r>
        <w:rPr>
          <w:i/>
          <w:lang w:val="en-US"/>
        </w:rPr>
        <w:t>b</w:t>
      </w:r>
      <w:r>
        <w:rPr>
          <w:i/>
          <w:noProof/>
        </w:rPr>
        <w:t xml:space="preserve"> =</w:t>
      </w:r>
      <w:r>
        <w:rPr>
          <w:noProof/>
        </w:rPr>
        <w:t xml:space="preserve"> 600</w:t>
      </w:r>
      <w:r>
        <w:t xml:space="preserve"> мм,</w:t>
      </w:r>
      <w:r>
        <w:rPr>
          <w:lang w:val="en-US"/>
        </w:rPr>
        <w:t xml:space="preserve"> </w:t>
      </w:r>
      <w:r>
        <w:rPr>
          <w:i/>
          <w:lang w:val="en-US"/>
        </w:rPr>
        <w:t>h</w:t>
      </w:r>
      <w:r>
        <w:rPr>
          <w:noProof/>
        </w:rPr>
        <w:t xml:space="preserve"> = 1500</w:t>
      </w:r>
      <w:r>
        <w:t xml:space="preserve"> мм; бетон тяжелый класса В</w:t>
      </w:r>
      <w:r>
        <w:rPr>
          <w:lang w:val="en-US"/>
        </w:rPr>
        <w:t>30 (</w:t>
      </w:r>
      <w:r>
        <w:rPr>
          <w:i/>
          <w:lang w:val="en-US"/>
        </w:rPr>
        <w:t>R</w:t>
      </w:r>
      <w:r>
        <w:rPr>
          <w:i/>
          <w:vertAlign w:val="subscript"/>
          <w:lang w:val="en-US"/>
        </w:rPr>
        <w:t>b</w:t>
      </w:r>
      <w:r>
        <w:rPr>
          <w:i/>
          <w:noProof/>
        </w:rPr>
        <w:t xml:space="preserve"> =</w:t>
      </w:r>
      <w:r>
        <w:t xml:space="preserve"> 19</w:t>
      </w:r>
      <w:r>
        <w:rPr>
          <w:lang w:val="en-US"/>
        </w:rPr>
        <w:t xml:space="preserve"> </w:t>
      </w:r>
      <w:r>
        <w:t xml:space="preserve">МПа при </w:t>
      </w:r>
      <w:r>
        <w:sym w:font="Symbol" w:char="F067"/>
      </w:r>
      <w:r>
        <w:rPr>
          <w:i/>
          <w:vertAlign w:val="subscript"/>
          <w:lang w:val="en-US"/>
        </w:rPr>
        <w:t>b</w:t>
      </w:r>
      <w:r>
        <w:rPr>
          <w:vertAlign w:val="subscript"/>
          <w:lang w:val="en-US"/>
        </w:rPr>
        <w:t>2</w:t>
      </w:r>
      <w:r>
        <w:rPr>
          <w:noProof/>
        </w:rPr>
        <w:t xml:space="preserve"> </w:t>
      </w:r>
      <w:r>
        <w:rPr>
          <w:i/>
          <w:noProof/>
        </w:rPr>
        <w:t>=</w:t>
      </w:r>
      <w:r>
        <w:rPr>
          <w:noProof/>
        </w:rPr>
        <w:t xml:space="preserve"> 1,1);</w:t>
      </w:r>
      <w:r>
        <w:t xml:space="preserve"> арматура к</w:t>
      </w:r>
      <w:r>
        <w:t>ласса А-</w:t>
      </w:r>
      <w:r>
        <w:rPr>
          <w:lang w:val="en-US"/>
        </w:rPr>
        <w:t>III (</w:t>
      </w:r>
      <w:r>
        <w:rPr>
          <w:i/>
          <w:lang w:val="en-US"/>
        </w:rPr>
        <w:t>R</w:t>
      </w:r>
      <w:r>
        <w:rPr>
          <w:i/>
          <w:vertAlign w:val="subscript"/>
          <w:lang w:val="en-US"/>
        </w:rPr>
        <w:t>s</w:t>
      </w:r>
      <w:r>
        <w:rPr>
          <w:noProof/>
        </w:rPr>
        <w:t xml:space="preserve"> = 365</w:t>
      </w:r>
      <w:r>
        <w:t xml:space="preserve"> МПа) расположена в сечении, как показано на черт.</w:t>
      </w:r>
      <w:r>
        <w:rPr>
          <w:noProof/>
        </w:rPr>
        <w:t xml:space="preserve"> 47;</w:t>
      </w:r>
      <w:r>
        <w:t xml:space="preserve"> продольные силы и изгибающие моменты, определенные из расчета рамы по деформированной схеме: от всех нагрузок</w:t>
      </w:r>
      <w:r>
        <w:rPr>
          <w:noProof/>
        </w:rPr>
        <w:t xml:space="preserve"> </w:t>
      </w:r>
      <w:r>
        <w:rPr>
          <w:i/>
          <w:noProof/>
        </w:rPr>
        <w:t>N</w:t>
      </w:r>
      <w:r>
        <w:rPr>
          <w:noProof/>
        </w:rPr>
        <w:t xml:space="preserve"> = 12 000</w:t>
      </w:r>
      <w:r>
        <w:t xml:space="preserve"> кН, </w:t>
      </w:r>
      <w:r>
        <w:rPr>
          <w:i/>
        </w:rPr>
        <w:t>М</w:t>
      </w:r>
      <w:r>
        <w:rPr>
          <w:noProof/>
        </w:rPr>
        <w:t xml:space="preserve"> = 5000</w:t>
      </w:r>
      <w:r>
        <w:t xml:space="preserve"> кН</w:t>
      </w:r>
      <w:r>
        <w:sym w:font="Arial" w:char="00B7"/>
      </w:r>
      <w:r>
        <w:t>м; от постоянных и длительных нагрузок</w:t>
      </w:r>
      <w:r>
        <w:rPr>
          <w:lang w:val="en-US"/>
        </w:rPr>
        <w:t xml:space="preserve"> </w:t>
      </w:r>
      <w:r>
        <w:rPr>
          <w:i/>
          <w:lang w:val="en-US"/>
        </w:rPr>
        <w:t>N</w:t>
      </w:r>
      <w:r>
        <w:rPr>
          <w:i/>
          <w:vertAlign w:val="subscript"/>
          <w:lang w:val="en-US"/>
        </w:rPr>
        <w:t>l</w:t>
      </w:r>
      <w:r>
        <w:rPr>
          <w:i/>
          <w:noProof/>
        </w:rPr>
        <w:t xml:space="preserve"> =</w:t>
      </w:r>
      <w:r>
        <w:rPr>
          <w:noProof/>
        </w:rPr>
        <w:t xml:space="preserve"> 8500</w:t>
      </w:r>
      <w:r>
        <w:t xml:space="preserve"> кН, </w:t>
      </w:r>
      <w:r>
        <w:rPr>
          <w:i/>
        </w:rPr>
        <w:t>М</w:t>
      </w:r>
      <w:r>
        <w:rPr>
          <w:i/>
          <w:vertAlign w:val="subscript"/>
          <w:lang w:val="en-US"/>
        </w:rPr>
        <w:t>l</w:t>
      </w:r>
      <w:r>
        <w:rPr>
          <w:i/>
          <w:noProof/>
        </w:rPr>
        <w:t xml:space="preserve"> =</w:t>
      </w:r>
      <w:r>
        <w:t xml:space="preserve"> 2800</w:t>
      </w:r>
      <w:r>
        <w:rPr>
          <w:lang w:val="en-US"/>
        </w:rPr>
        <w:t xml:space="preserve"> </w:t>
      </w:r>
      <w:r>
        <w:t>кН</w:t>
      </w:r>
      <w:r>
        <w:sym w:font="Arial" w:char="00B7"/>
      </w:r>
      <w:r>
        <w:t xml:space="preserve">м; расчетная длина колонны в плоскости изгиба </w:t>
      </w:r>
      <w:r>
        <w:rPr>
          <w:i/>
          <w:lang w:val="en-US"/>
        </w:rPr>
        <w:t>l</w:t>
      </w:r>
      <w:r>
        <w:rPr>
          <w:vertAlign w:val="subscript"/>
          <w:lang w:val="en-US"/>
        </w:rPr>
        <w:t>0</w:t>
      </w:r>
      <w:r>
        <w:rPr>
          <w:noProof/>
        </w:rPr>
        <w:t xml:space="preserve"> = </w:t>
      </w:r>
      <w:r>
        <w:t xml:space="preserve">18м, из плоскости изгиба </w:t>
      </w:r>
      <w:r>
        <w:rPr>
          <w:i/>
          <w:lang w:val="en-US"/>
        </w:rPr>
        <w:t>l</w:t>
      </w:r>
      <w:r>
        <w:rPr>
          <w:vertAlign w:val="subscript"/>
          <w:lang w:val="en-US"/>
        </w:rPr>
        <w:t>0</w:t>
      </w:r>
      <w:r>
        <w:rPr>
          <w:noProof/>
        </w:rPr>
        <w:t xml:space="preserve"> =</w:t>
      </w:r>
      <w:r>
        <w:t xml:space="preserve"> 12</w:t>
      </w:r>
      <w:r>
        <w:rPr>
          <w:lang w:val="en-US"/>
        </w:rPr>
        <w:t xml:space="preserve"> </w:t>
      </w:r>
      <w:r>
        <w:t>м; фактическая длина колонны</w:t>
      </w:r>
      <w:r>
        <w:rPr>
          <w:noProof/>
        </w:rPr>
        <w:t xml:space="preserve"> </w:t>
      </w:r>
      <w:r>
        <w:rPr>
          <w:i/>
          <w:noProof/>
        </w:rPr>
        <w:t>l =</w:t>
      </w:r>
      <w:r>
        <w:t xml:space="preserve"> 12</w:t>
      </w:r>
      <w:r>
        <w:rPr>
          <w:lang w:val="en-US"/>
        </w:rPr>
        <w:t xml:space="preserve"> </w:t>
      </w:r>
      <w:r>
        <w:t xml:space="preserve">м. </w:t>
      </w:r>
    </w:p>
    <w:p w:rsidR="00000000" w:rsidRDefault="00AC1C26">
      <w:pPr>
        <w:ind w:firstLine="284"/>
        <w:jc w:val="both"/>
      </w:pPr>
      <w:r>
        <w:rPr>
          <w:i/>
        </w:rPr>
        <w:t>Требуется</w:t>
      </w:r>
      <w:r>
        <w:t xml:space="preserve"> проверить прочность сечения.</w:t>
      </w:r>
    </w:p>
    <w:p w:rsidR="00000000" w:rsidRDefault="00AC1C26">
      <w:pPr>
        <w:ind w:firstLine="284"/>
        <w:jc w:val="center"/>
        <w:rPr>
          <w:lang w:val="en-US"/>
        </w:rPr>
      </w:pPr>
      <w:r>
        <w:rPr>
          <w:lang w:val="en-US"/>
        </w:rPr>
        <w:lastRenderedPageBreak/>
        <w:pict>
          <v:shape id="_x0000_i1761" type="#_x0000_t75" style="width:228pt;height:147.75pt">
            <v:imagedata r:id="rId1394" o:title=""/>
          </v:shape>
        </w:pict>
      </w:r>
    </w:p>
    <w:p w:rsidR="00000000" w:rsidRDefault="00AC1C26">
      <w:pPr>
        <w:ind w:firstLine="284"/>
        <w:jc w:val="center"/>
        <w:rPr>
          <w:b/>
        </w:rPr>
      </w:pPr>
      <w:r>
        <w:rPr>
          <w:b/>
        </w:rPr>
        <w:t>Черт.</w:t>
      </w:r>
      <w:r>
        <w:rPr>
          <w:b/>
          <w:noProof/>
        </w:rPr>
        <w:t xml:space="preserve"> 47.</w:t>
      </w:r>
      <w:r>
        <w:rPr>
          <w:b/>
        </w:rPr>
        <w:t xml:space="preserve"> К примеру расчета</w:t>
      </w:r>
      <w:r>
        <w:rPr>
          <w:b/>
          <w:noProof/>
        </w:rPr>
        <w:t xml:space="preserve"> 29</w:t>
      </w:r>
    </w:p>
    <w:p w:rsidR="00000000" w:rsidRDefault="00AC1C26">
      <w:pPr>
        <w:ind w:firstLine="284"/>
        <w:jc w:val="center"/>
        <w:rPr>
          <w:b/>
          <w:noProof/>
        </w:rPr>
      </w:pPr>
    </w:p>
    <w:p w:rsidR="00000000" w:rsidRDefault="00AC1C26">
      <w:pPr>
        <w:ind w:firstLine="284"/>
        <w:jc w:val="both"/>
        <w:rPr>
          <w:noProof/>
        </w:rPr>
      </w:pPr>
      <w:r>
        <w:t>Расчет в плоскости изгиба производим</w:t>
      </w:r>
      <w:r>
        <w:t xml:space="preserve"> согласно п.</w:t>
      </w:r>
      <w:r>
        <w:rPr>
          <w:noProof/>
        </w:rPr>
        <w:t xml:space="preserve"> 3.63.</w:t>
      </w:r>
    </w:p>
    <w:p w:rsidR="00000000" w:rsidRDefault="00AC1C26">
      <w:pPr>
        <w:ind w:firstLine="284"/>
        <w:jc w:val="both"/>
        <w:rPr>
          <w:i/>
        </w:rPr>
      </w:pPr>
      <w:r>
        <w:t>Принимая</w:t>
      </w:r>
      <w:r>
        <w:rPr>
          <w:lang w:val="en-US"/>
        </w:rPr>
        <w:t xml:space="preserve"> </w:t>
      </w:r>
      <w:r>
        <w:rPr>
          <w:i/>
          <w:lang w:val="en-US"/>
        </w:rPr>
        <w:t>A</w:t>
      </w:r>
      <w:r>
        <w:rPr>
          <w:i/>
          <w:vertAlign w:val="subscript"/>
          <w:lang w:val="en-US"/>
        </w:rPr>
        <w:t>s</w:t>
      </w:r>
      <w:r>
        <w:rPr>
          <w:vertAlign w:val="subscript"/>
          <w:lang w:val="en-US"/>
        </w:rPr>
        <w:t>1,</w:t>
      </w:r>
      <w:r>
        <w:rPr>
          <w:i/>
          <w:vertAlign w:val="subscript"/>
          <w:lang w:val="en-US"/>
        </w:rPr>
        <w:t>l</w:t>
      </w:r>
      <w:r>
        <w:rPr>
          <w:i/>
          <w:noProof/>
        </w:rPr>
        <w:t xml:space="preserve"> =</w:t>
      </w:r>
      <w:r>
        <w:rPr>
          <w:noProof/>
        </w:rPr>
        <w:t xml:space="preserve"> 615, 8</w:t>
      </w:r>
      <w:r>
        <w:t xml:space="preserve"> мм</w:t>
      </w:r>
      <w:r>
        <w:rPr>
          <w:vertAlign w:val="superscript"/>
          <w:lang w:val="en-US"/>
        </w:rPr>
        <w:t>2</w:t>
      </w:r>
      <w:r>
        <w:rPr>
          <w:noProof/>
        </w:rPr>
        <w:t xml:space="preserve"> (</w:t>
      </w:r>
      <w:r>
        <w:rPr>
          <w:noProof/>
        </w:rPr>
        <w:sym w:font="Symbol" w:char="F0C6"/>
      </w:r>
      <w:r>
        <w:rPr>
          <w:noProof/>
        </w:rPr>
        <w:t xml:space="preserve"> 28),</w:t>
      </w:r>
      <w:r>
        <w:t xml:space="preserve"> </w:t>
      </w:r>
      <w:r>
        <w:rPr>
          <w:i/>
        </w:rPr>
        <w:sym w:font="Symbol" w:char="F068"/>
      </w:r>
      <w:r>
        <w:rPr>
          <w:i/>
          <w:vertAlign w:val="subscript"/>
          <w:lang w:val="en-US"/>
        </w:rPr>
        <w:t>l</w:t>
      </w:r>
      <w:r>
        <w:rPr>
          <w:i/>
          <w:noProof/>
        </w:rPr>
        <w:t xml:space="preserve"> =</w:t>
      </w:r>
      <w:r>
        <w:rPr>
          <w:noProof/>
        </w:rPr>
        <w:t xml:space="preserve"> 5</w:t>
      </w:r>
      <w:r>
        <w:t xml:space="preserve"> и </w:t>
      </w:r>
      <w:r>
        <w:rPr>
          <w:i/>
          <w:lang w:val="en-US"/>
        </w:rPr>
        <w:t>A</w:t>
      </w:r>
      <w:r>
        <w:rPr>
          <w:i/>
          <w:vertAlign w:val="subscript"/>
          <w:lang w:val="en-US"/>
        </w:rPr>
        <w:t>s,tot</w:t>
      </w:r>
      <w:r>
        <w:rPr>
          <w:i/>
          <w:noProof/>
        </w:rPr>
        <w:t xml:space="preserve"> =</w:t>
      </w:r>
      <w:r>
        <w:rPr>
          <w:noProof/>
        </w:rPr>
        <w:t xml:space="preserve"> 17 417</w:t>
      </w:r>
      <w:r>
        <w:t xml:space="preserve"> мм</w:t>
      </w:r>
      <w:r>
        <w:rPr>
          <w:vertAlign w:val="superscript"/>
          <w:lang w:val="en-US"/>
        </w:rPr>
        <w:t>2</w:t>
      </w:r>
      <w:r>
        <w:rPr>
          <w:noProof/>
        </w:rPr>
        <w:t xml:space="preserve">  (14 </w:t>
      </w:r>
      <w:r>
        <w:rPr>
          <w:noProof/>
        </w:rPr>
        <w:sym w:font="Symbol" w:char="F0C6"/>
      </w:r>
      <w:r>
        <w:rPr>
          <w:noProof/>
        </w:rPr>
        <w:t xml:space="preserve"> 32 + 10 </w:t>
      </w:r>
      <w:r>
        <w:rPr>
          <w:noProof/>
        </w:rPr>
        <w:sym w:font="Symbol" w:char="F0C6"/>
      </w:r>
      <w:r>
        <w:rPr>
          <w:noProof/>
        </w:rPr>
        <w:t xml:space="preserve"> 28),</w:t>
      </w:r>
      <w:r>
        <w:t xml:space="preserve"> находим площади арматуры </w:t>
      </w:r>
      <w:r>
        <w:rPr>
          <w:i/>
        </w:rPr>
        <w:t>А</w:t>
      </w:r>
      <w:r>
        <w:rPr>
          <w:i/>
          <w:vertAlign w:val="subscript"/>
          <w:lang w:val="en-US"/>
        </w:rPr>
        <w:t>sl</w:t>
      </w:r>
      <w:r>
        <w:t xml:space="preserve"> и </w:t>
      </w:r>
      <w:r>
        <w:rPr>
          <w:i/>
        </w:rPr>
        <w:t>А</w:t>
      </w:r>
      <w:r>
        <w:rPr>
          <w:i/>
          <w:vertAlign w:val="subscript"/>
          <w:lang w:val="en-US"/>
        </w:rPr>
        <w:t>st</w:t>
      </w:r>
      <w:r>
        <w:t>:</w:t>
      </w:r>
      <w:r>
        <w:rPr>
          <w:i/>
        </w:rPr>
        <w:t xml:space="preserve"> А</w:t>
      </w:r>
      <w:r>
        <w:rPr>
          <w:i/>
          <w:vertAlign w:val="subscript"/>
          <w:lang w:val="en-US"/>
        </w:rPr>
        <w:t>sl</w:t>
      </w:r>
      <w:r>
        <w:rPr>
          <w:i/>
          <w:noProof/>
        </w:rPr>
        <w:t xml:space="preserve"> =</w:t>
      </w:r>
      <w:r>
        <w:rPr>
          <w:i/>
        </w:rPr>
        <w:t xml:space="preserve"> А</w:t>
      </w:r>
      <w:r>
        <w:rPr>
          <w:i/>
          <w:vertAlign w:val="subscript"/>
          <w:lang w:val="en-US"/>
        </w:rPr>
        <w:t>s</w:t>
      </w:r>
      <w:r>
        <w:rPr>
          <w:vertAlign w:val="subscript"/>
          <w:lang w:val="en-US"/>
        </w:rPr>
        <w:t>1,</w:t>
      </w:r>
      <w:r>
        <w:rPr>
          <w:i/>
          <w:vertAlign w:val="subscript"/>
          <w:lang w:val="en-US"/>
        </w:rPr>
        <w:t>l</w:t>
      </w:r>
      <w:r>
        <w:t xml:space="preserve"> (</w:t>
      </w:r>
      <w:r>
        <w:rPr>
          <w:i/>
        </w:rPr>
        <w:sym w:font="Symbol" w:char="F068"/>
      </w:r>
      <w:r>
        <w:rPr>
          <w:i/>
          <w:vertAlign w:val="subscript"/>
          <w:lang w:val="en-US"/>
        </w:rPr>
        <w:t>l</w:t>
      </w:r>
      <w:r>
        <w:rPr>
          <w:noProof/>
        </w:rPr>
        <w:t xml:space="preserve"> + 1) = 615, 8 (5 + 1) = 3695</w:t>
      </w:r>
      <w:r>
        <w:t xml:space="preserve"> мм</w:t>
      </w:r>
      <w:r>
        <w:rPr>
          <w:vertAlign w:val="superscript"/>
          <w:lang w:val="en-US"/>
        </w:rPr>
        <w:t>2</w:t>
      </w:r>
      <w:r>
        <w:t>,</w:t>
      </w:r>
      <w:r>
        <w:rPr>
          <w:i/>
          <w:lang w:val="en-US"/>
        </w:rPr>
        <w:t xml:space="preserve"> </w:t>
      </w:r>
      <w:r>
        <w:rPr>
          <w:position w:val="-24"/>
          <w:lang w:val="en-US"/>
        </w:rPr>
        <w:object w:dxaOrig="3879" w:dyaOrig="639">
          <v:shape id="_x0000_i1762" type="#_x0000_t75" style="width:171.75pt;height:28.5pt" o:ole="">
            <v:imagedata r:id="rId1395" o:title=""/>
          </v:shape>
          <o:OLEObject Type="Embed" ProgID="Equation.3" ShapeID="_x0000_i1762" DrawAspect="Content" ObjectID="_1480582603" r:id="rId1396"/>
        </w:object>
      </w:r>
      <w:r>
        <w:rPr>
          <w:lang w:val="en-US"/>
        </w:rPr>
        <w:t xml:space="preserve"> </w:t>
      </w:r>
      <w:r>
        <w:t>мм</w:t>
      </w:r>
      <w:r>
        <w:rPr>
          <w:vertAlign w:val="superscript"/>
          <w:lang w:val="en-US"/>
        </w:rPr>
        <w:t>2</w:t>
      </w:r>
      <w:r>
        <w:t>.</w:t>
      </w:r>
    </w:p>
    <w:p w:rsidR="00000000" w:rsidRDefault="00AC1C26">
      <w:pPr>
        <w:ind w:firstLine="284"/>
        <w:jc w:val="both"/>
        <w:rPr>
          <w:lang w:val="en-US"/>
        </w:rPr>
      </w:pPr>
      <w:r>
        <w:t>Центр тяжести арматуры, расположенной у растянутой грани</w:t>
      </w:r>
      <w:r>
        <w:rPr>
          <w:noProof/>
        </w:rPr>
        <w:t xml:space="preserve"> (7 </w:t>
      </w:r>
      <w:r>
        <w:rPr>
          <w:noProof/>
        </w:rPr>
        <w:sym w:font="Symbol" w:char="F0C6"/>
      </w:r>
      <w:r>
        <w:rPr>
          <w:noProof/>
        </w:rPr>
        <w:t xml:space="preserve"> 32),</w:t>
      </w:r>
      <w:r>
        <w:t xml:space="preserve"> отстоит от этой грани на расстоянии </w:t>
      </w:r>
    </w:p>
    <w:p w:rsidR="00000000" w:rsidRDefault="00AC1C26">
      <w:pPr>
        <w:ind w:firstLine="284"/>
        <w:jc w:val="both"/>
      </w:pPr>
      <w:r>
        <w:rPr>
          <w:position w:val="-24"/>
        </w:rPr>
        <w:object w:dxaOrig="2760" w:dyaOrig="620">
          <v:shape id="_x0000_i1763" type="#_x0000_t75" style="width:124.5pt;height:27.75pt" o:ole="">
            <v:imagedata r:id="rId1397" o:title=""/>
          </v:shape>
          <o:OLEObject Type="Embed" ProgID="Equation.3" ShapeID="_x0000_i1763" DrawAspect="Content" ObjectID="_1480582604" r:id="rId1398"/>
        </w:object>
      </w:r>
      <w:r>
        <w:rPr>
          <w:lang w:val="en-US"/>
        </w:rPr>
        <w:t xml:space="preserve"> </w:t>
      </w:r>
      <w:r>
        <w:t>мм,</w:t>
      </w:r>
    </w:p>
    <w:p w:rsidR="00000000" w:rsidRDefault="00AC1C26">
      <w:pPr>
        <w:ind w:firstLine="284"/>
        <w:jc w:val="both"/>
      </w:pPr>
      <w:r>
        <w:t>тогда</w:t>
      </w:r>
    </w:p>
    <w:p w:rsidR="00000000" w:rsidRDefault="00AC1C26">
      <w:pPr>
        <w:ind w:firstLine="284"/>
        <w:jc w:val="both"/>
      </w:pPr>
      <w:r>
        <w:rPr>
          <w:position w:val="-24"/>
        </w:rPr>
        <w:object w:dxaOrig="2320" w:dyaOrig="620">
          <v:shape id="_x0000_i1764" type="#_x0000_t75" style="width:107.25pt;height:28.5pt" o:ole="">
            <v:imagedata r:id="rId1399" o:title=""/>
          </v:shape>
          <o:OLEObject Type="Embed" ProgID="Equation.3" ShapeID="_x0000_i1764" DrawAspect="Content" ObjectID="_1480582605" r:id="rId1400"/>
        </w:object>
      </w:r>
    </w:p>
    <w:p w:rsidR="00000000" w:rsidRDefault="00AC1C26">
      <w:pPr>
        <w:ind w:firstLine="284"/>
        <w:jc w:val="both"/>
      </w:pPr>
      <w:r>
        <w:t>Определим величины:</w:t>
      </w:r>
    </w:p>
    <w:p w:rsidR="00000000" w:rsidRDefault="00AC1C26">
      <w:pPr>
        <w:ind w:firstLine="284"/>
        <w:jc w:val="both"/>
      </w:pPr>
      <w:r>
        <w:rPr>
          <w:position w:val="-30"/>
        </w:rPr>
        <w:object w:dxaOrig="5520" w:dyaOrig="680">
          <v:shape id="_x0000_i1765" type="#_x0000_t75" style="width:248.25pt;height:30.75pt" o:ole="">
            <v:imagedata r:id="rId1401" o:title=""/>
          </v:shape>
          <o:OLEObject Type="Embed" ProgID="Equation.3" ShapeID="_x0000_i1765" DrawAspect="Content" ObjectID="_1480582606" r:id="rId1402"/>
        </w:object>
      </w:r>
    </w:p>
    <w:p w:rsidR="00000000" w:rsidRDefault="00AC1C26">
      <w:pPr>
        <w:ind w:firstLine="284"/>
        <w:jc w:val="both"/>
      </w:pPr>
      <w:r>
        <w:rPr>
          <w:position w:val="-30"/>
        </w:rPr>
        <w:object w:dxaOrig="3519" w:dyaOrig="680">
          <v:shape id="_x0000_i1766" type="#_x0000_t75" style="width:159pt;height:30.75pt" o:ole="">
            <v:imagedata r:id="rId1403" o:title=""/>
          </v:shape>
          <o:OLEObject Type="Embed" ProgID="Equation.3" ShapeID="_x0000_i1766" DrawAspect="Content" ObjectID="_1480582607" r:id="rId1404"/>
        </w:object>
      </w:r>
    </w:p>
    <w:p w:rsidR="00000000" w:rsidRDefault="00AC1C26">
      <w:pPr>
        <w:ind w:firstLine="284"/>
        <w:jc w:val="both"/>
      </w:pPr>
      <w:r>
        <w:rPr>
          <w:position w:val="-30"/>
        </w:rPr>
        <w:object w:dxaOrig="3500" w:dyaOrig="720">
          <v:shape id="_x0000_i1767" type="#_x0000_t75" style="width:157.5pt;height:32.25pt" o:ole="">
            <v:imagedata r:id="rId1405" o:title=""/>
          </v:shape>
          <o:OLEObject Type="Embed" ProgID="Equation.3" ShapeID="_x0000_i1767" DrawAspect="Content" ObjectID="_1480582608" r:id="rId1406"/>
        </w:object>
      </w:r>
    </w:p>
    <w:p w:rsidR="00000000" w:rsidRDefault="00AC1C26">
      <w:pPr>
        <w:ind w:firstLine="284"/>
        <w:jc w:val="both"/>
      </w:pPr>
      <w:r>
        <w:t>Из табл.</w:t>
      </w:r>
      <w:r>
        <w:rPr>
          <w:noProof/>
        </w:rPr>
        <w:t xml:space="preserve"> 18</w:t>
      </w:r>
      <w:r>
        <w:t xml:space="preserve"> находим </w:t>
      </w:r>
      <w:r>
        <w:sym w:font="Symbol" w:char="F077"/>
      </w:r>
      <w:r>
        <w:t xml:space="preserve"> </w:t>
      </w:r>
      <w:r>
        <w:rPr>
          <w:i/>
        </w:rPr>
        <w:t>=</w:t>
      </w:r>
      <w:r>
        <w:rPr>
          <w:noProof/>
        </w:rPr>
        <w:t xml:space="preserve"> 0,698</w:t>
      </w:r>
      <w:r>
        <w:t xml:space="preserve"> и </w:t>
      </w:r>
      <w:r>
        <w:rPr>
          <w:i/>
          <w:lang w:val="en-US"/>
        </w:rPr>
        <w:sym w:font="Symbol" w:char="F078"/>
      </w:r>
      <w:r>
        <w:rPr>
          <w:i/>
          <w:vertAlign w:val="subscript"/>
          <w:lang w:val="en-US"/>
        </w:rPr>
        <w:t>R</w:t>
      </w:r>
      <w:r>
        <w:rPr>
          <w:i/>
          <w:noProof/>
        </w:rPr>
        <w:t xml:space="preserve"> =</w:t>
      </w:r>
      <w:r>
        <w:rPr>
          <w:noProof/>
        </w:rPr>
        <w:t xml:space="preserve"> </w:t>
      </w:r>
      <w:r>
        <w:rPr>
          <w:noProof/>
        </w:rPr>
        <w:t>0,523.</w:t>
      </w:r>
      <w:r>
        <w:t xml:space="preserve"> Так как </w:t>
      </w:r>
      <w:r>
        <w:rPr>
          <w:position w:val="-30"/>
        </w:rPr>
        <w:object w:dxaOrig="3640" w:dyaOrig="680">
          <v:shape id="_x0000_i1768" type="#_x0000_t75" style="width:162pt;height:30pt" o:ole="">
            <v:imagedata r:id="rId1407" o:title=""/>
          </v:shape>
          <o:OLEObject Type="Embed" ProgID="Equation.3" ShapeID="_x0000_i1768" DrawAspect="Content" ObjectID="_1480582609" r:id="rId1408"/>
        </w:object>
      </w:r>
      <w:r>
        <w:rPr>
          <w:lang w:val="en-US"/>
        </w:rPr>
        <w:t xml:space="preserve"> </w:t>
      </w:r>
      <w:r>
        <w:t>0</w:t>
      </w:r>
      <w:r>
        <w:rPr>
          <w:lang w:val="en-US"/>
        </w:rPr>
        <w:t>,</w:t>
      </w:r>
      <w:r>
        <w:t xml:space="preserve">584 </w:t>
      </w:r>
      <w:r>
        <w:rPr>
          <w:noProof/>
        </w:rPr>
        <w:t>&gt;</w:t>
      </w:r>
      <w:r>
        <w:rPr>
          <w:lang w:val="en-US"/>
        </w:rPr>
        <w:t xml:space="preserve"> </w:t>
      </w:r>
      <w:r>
        <w:rPr>
          <w:i/>
          <w:lang w:val="en-US"/>
        </w:rPr>
        <w:sym w:font="Symbol" w:char="F078"/>
      </w:r>
      <w:r>
        <w:rPr>
          <w:i/>
          <w:vertAlign w:val="subscript"/>
          <w:lang w:val="en-US"/>
        </w:rPr>
        <w:t>R</w:t>
      </w:r>
      <w:r>
        <w:rPr>
          <w:i/>
          <w:noProof/>
        </w:rPr>
        <w:t xml:space="preserve"> =</w:t>
      </w:r>
      <w:r>
        <w:rPr>
          <w:noProof/>
        </w:rPr>
        <w:t xml:space="preserve"> 0,523,</w:t>
      </w:r>
      <w:r>
        <w:t xml:space="preserve"> прочность сечения проверим из условия</w:t>
      </w:r>
      <w:r>
        <w:rPr>
          <w:noProof/>
        </w:rPr>
        <w:t xml:space="preserve"> (118). </w:t>
      </w:r>
    </w:p>
    <w:p w:rsidR="00000000" w:rsidRDefault="00AC1C26">
      <w:pPr>
        <w:ind w:firstLine="284"/>
        <w:jc w:val="both"/>
      </w:pPr>
      <w:r>
        <w:t>Для этого вычислим:</w:t>
      </w:r>
    </w:p>
    <w:p w:rsidR="00000000" w:rsidRDefault="00AC1C26">
      <w:pPr>
        <w:ind w:firstLine="284"/>
        <w:jc w:val="both"/>
        <w:rPr>
          <w:lang w:val="en-US"/>
        </w:rPr>
      </w:pPr>
      <w:r>
        <w:rPr>
          <w:position w:val="-10"/>
          <w:lang w:val="en-US"/>
        </w:rPr>
        <w:object w:dxaOrig="3360" w:dyaOrig="340">
          <v:shape id="_x0000_i1769" type="#_x0000_t75" style="width:150pt;height:15pt" o:ole="">
            <v:imagedata r:id="rId1409" o:title=""/>
          </v:shape>
          <o:OLEObject Type="Embed" ProgID="Equation.3" ShapeID="_x0000_i1769" DrawAspect="Content" ObjectID="_1480582610" r:id="rId1410"/>
        </w:object>
      </w:r>
    </w:p>
    <w:p w:rsidR="00000000" w:rsidRDefault="00AC1C26">
      <w:pPr>
        <w:ind w:firstLine="284"/>
        <w:jc w:val="both"/>
        <w:rPr>
          <w:lang w:val="en-US"/>
        </w:rPr>
      </w:pPr>
      <w:r>
        <w:rPr>
          <w:position w:val="-12"/>
          <w:lang w:val="en-US"/>
        </w:rPr>
        <w:object w:dxaOrig="5539" w:dyaOrig="360">
          <v:shape id="_x0000_i1770" type="#_x0000_t75" style="width:253.5pt;height:16.5pt" o:ole="">
            <v:imagedata r:id="rId1411" o:title=""/>
          </v:shape>
          <o:OLEObject Type="Embed" ProgID="Equation.3" ShapeID="_x0000_i1770" DrawAspect="Content" ObjectID="_1480582611" r:id="rId1412"/>
        </w:object>
      </w:r>
    </w:p>
    <w:p w:rsidR="00000000" w:rsidRDefault="00AC1C26">
      <w:pPr>
        <w:ind w:firstLine="284"/>
        <w:jc w:val="both"/>
        <w:rPr>
          <w:lang w:val="en-US"/>
        </w:rPr>
      </w:pPr>
      <w:r>
        <w:rPr>
          <w:position w:val="-40"/>
          <w:lang w:val="en-US"/>
        </w:rPr>
        <w:object w:dxaOrig="7000" w:dyaOrig="1020">
          <v:shape id="_x0000_i1771" type="#_x0000_t75" style="width:315.75pt;height:45.75pt" o:ole="">
            <v:imagedata r:id="rId1413" o:title=""/>
          </v:shape>
          <o:OLEObject Type="Embed" ProgID="Equation.3" ShapeID="_x0000_i1771" DrawAspect="Content" ObjectID="_1480582612" r:id="rId1414"/>
        </w:object>
      </w:r>
    </w:p>
    <w:p w:rsidR="00000000" w:rsidRDefault="00AC1C26">
      <w:pPr>
        <w:ind w:firstLine="284"/>
        <w:jc w:val="both"/>
        <w:rPr>
          <w:lang w:val="en-US"/>
        </w:rPr>
      </w:pPr>
      <w:r>
        <w:rPr>
          <w:position w:val="-30"/>
          <w:lang w:val="en-US"/>
        </w:rPr>
        <w:object w:dxaOrig="4260" w:dyaOrig="700">
          <v:shape id="_x0000_i1772" type="#_x0000_t75" style="width:192pt;height:32.25pt" o:ole="">
            <v:imagedata r:id="rId1415" o:title=""/>
          </v:shape>
          <o:OLEObject Type="Embed" ProgID="Equation.3" ShapeID="_x0000_i1772" DrawAspect="Content" ObjectID="_1480582613" r:id="rId1416"/>
        </w:object>
      </w:r>
    </w:p>
    <w:p w:rsidR="00000000" w:rsidRDefault="00AC1C26">
      <w:pPr>
        <w:ind w:firstLine="284"/>
        <w:jc w:val="both"/>
        <w:rPr>
          <w:lang w:val="en-US"/>
        </w:rPr>
      </w:pPr>
      <w:r>
        <w:rPr>
          <w:position w:val="-54"/>
          <w:lang w:val="en-US"/>
        </w:rPr>
        <w:object w:dxaOrig="5820" w:dyaOrig="1180">
          <v:shape id="_x0000_i1773" type="#_x0000_t75" style="width:262.5pt;height:53.25pt" o:ole="">
            <v:imagedata r:id="rId1417" o:title=""/>
          </v:shape>
          <o:OLEObject Type="Embed" ProgID="Equation.3" ShapeID="_x0000_i1773" DrawAspect="Content" ObjectID="_1480582614" r:id="rId1418"/>
        </w:object>
      </w:r>
    </w:p>
    <w:p w:rsidR="00000000" w:rsidRDefault="00AC1C26">
      <w:pPr>
        <w:ind w:firstLine="284"/>
        <w:jc w:val="both"/>
      </w:pPr>
      <w:r>
        <w:t>т. е. прочность сечения в плоскости изгиба обеспечена.</w:t>
      </w:r>
    </w:p>
    <w:p w:rsidR="00000000" w:rsidRDefault="00AC1C26">
      <w:pPr>
        <w:ind w:firstLine="284"/>
        <w:jc w:val="both"/>
        <w:rPr>
          <w:lang w:val="en-US"/>
        </w:rPr>
      </w:pPr>
      <w:r>
        <w:t xml:space="preserve">Расчет из плоскости изгиба. Так как расчетная длина из плоскости изгиба </w:t>
      </w:r>
      <w:r>
        <w:rPr>
          <w:i/>
          <w:lang w:val="en-US"/>
        </w:rPr>
        <w:t>l</w:t>
      </w:r>
      <w:r>
        <w:rPr>
          <w:vertAlign w:val="subscript"/>
          <w:lang w:val="en-US"/>
        </w:rPr>
        <w:t>0</w:t>
      </w:r>
      <w:r>
        <w:rPr>
          <w:i/>
          <w:noProof/>
        </w:rPr>
        <w:t xml:space="preserve"> =</w:t>
      </w:r>
      <w:r>
        <w:t xml:space="preserve"> 12</w:t>
      </w:r>
      <w:r>
        <w:rPr>
          <w:lang w:val="en-US"/>
        </w:rPr>
        <w:t xml:space="preserve"> </w:t>
      </w:r>
      <w:r>
        <w:t>м</w:t>
      </w:r>
      <w:r>
        <w:rPr>
          <w:lang w:val="en-US"/>
        </w:rPr>
        <w:t xml:space="preserve"> </w:t>
      </w:r>
      <w:r>
        <w:t xml:space="preserve">и отношение </w:t>
      </w:r>
      <w:r>
        <w:rPr>
          <w:i/>
          <w:lang w:val="en-US"/>
        </w:rPr>
        <w:t>l</w:t>
      </w:r>
      <w:r>
        <w:rPr>
          <w:vertAlign w:val="subscript"/>
          <w:lang w:val="en-US"/>
        </w:rPr>
        <w:t>0</w:t>
      </w:r>
      <w:r>
        <w:t>/</w:t>
      </w:r>
      <w:r>
        <w:rPr>
          <w:i/>
          <w:lang w:val="en-US"/>
        </w:rPr>
        <w:t>b</w:t>
      </w:r>
      <w:r>
        <w:rPr>
          <w:noProof/>
        </w:rPr>
        <w:t xml:space="preserve"> = 12/0,6 </w:t>
      </w:r>
      <w:r>
        <w:rPr>
          <w:i/>
          <w:noProof/>
        </w:rPr>
        <w:t>=</w:t>
      </w:r>
      <w:r>
        <w:rPr>
          <w:noProof/>
        </w:rPr>
        <w:t xml:space="preserve"> 20</w:t>
      </w:r>
      <w:r>
        <w:t xml:space="preserve"> значительно превышает отношение</w:t>
      </w:r>
      <w:r>
        <w:rPr>
          <w:lang w:val="en-US"/>
        </w:rPr>
        <w:t xml:space="preserve"> </w:t>
      </w:r>
      <w:r>
        <w:rPr>
          <w:i/>
          <w:lang w:val="en-US"/>
        </w:rPr>
        <w:t>l</w:t>
      </w:r>
      <w:r>
        <w:rPr>
          <w:vertAlign w:val="subscript"/>
          <w:lang w:val="en-US"/>
        </w:rPr>
        <w:t>0</w:t>
      </w:r>
      <w:r>
        <w:rPr>
          <w:lang w:val="en-US"/>
        </w:rPr>
        <w:t>/</w:t>
      </w:r>
      <w:r>
        <w:rPr>
          <w:i/>
          <w:lang w:val="en-US"/>
        </w:rPr>
        <w:t>h</w:t>
      </w:r>
      <w:r>
        <w:rPr>
          <w:i/>
          <w:noProof/>
        </w:rPr>
        <w:t xml:space="preserve"> =</w:t>
      </w:r>
      <w:r>
        <w:rPr>
          <w:noProof/>
        </w:rPr>
        <w:t xml:space="preserve"> 18/1,5 = 12,</w:t>
      </w:r>
      <w:r>
        <w:t xml:space="preserve"> соответствующее расчету колонны в плоскости изг</w:t>
      </w:r>
      <w:r>
        <w:t>иба, согласно п.</w:t>
      </w:r>
      <w:r>
        <w:rPr>
          <w:noProof/>
        </w:rPr>
        <w:t xml:space="preserve"> 3.51,</w:t>
      </w:r>
      <w:r>
        <w:t xml:space="preserve"> следует рассчитывать </w:t>
      </w:r>
      <w:r>
        <w:lastRenderedPageBreak/>
        <w:t xml:space="preserve">колонну из плоскости изгиба, принимая эксцентриситет </w:t>
      </w:r>
      <w:r>
        <w:rPr>
          <w:i/>
        </w:rPr>
        <w:t>е</w:t>
      </w:r>
      <w:r>
        <w:rPr>
          <w:vertAlign w:val="subscript"/>
          <w:lang w:val="en-US"/>
        </w:rPr>
        <w:t>0</w:t>
      </w:r>
      <w:r>
        <w:t xml:space="preserve"> равным случайному эксцентриситету </w:t>
      </w:r>
      <w:r>
        <w:rPr>
          <w:i/>
        </w:rPr>
        <w:t>е</w:t>
      </w:r>
      <w:r>
        <w:rPr>
          <w:i/>
          <w:vertAlign w:val="subscript"/>
          <w:lang w:val="en-US"/>
        </w:rPr>
        <w:t>a</w:t>
      </w:r>
      <w:r>
        <w:rPr>
          <w:noProof/>
        </w:rPr>
        <w:t>.</w:t>
      </w:r>
      <w:r>
        <w:t xml:space="preserve"> При этом заменим обозначения</w:t>
      </w:r>
      <w:r>
        <w:rPr>
          <w:noProof/>
        </w:rPr>
        <w:t xml:space="preserve"> </w:t>
      </w:r>
      <w:r>
        <w:rPr>
          <w:i/>
          <w:noProof/>
        </w:rPr>
        <w:t>h</w:t>
      </w:r>
      <w:r>
        <w:t xml:space="preserve"> и</w:t>
      </w:r>
      <w:r>
        <w:rPr>
          <w:lang w:val="en-US"/>
        </w:rPr>
        <w:t xml:space="preserve"> </w:t>
      </w:r>
      <w:r>
        <w:rPr>
          <w:i/>
          <w:lang w:val="en-US"/>
        </w:rPr>
        <w:t>b</w:t>
      </w:r>
      <w:r>
        <w:t xml:space="preserve"> соответственно на</w:t>
      </w:r>
      <w:r>
        <w:rPr>
          <w:lang w:val="en-US"/>
        </w:rPr>
        <w:t xml:space="preserve"> </w:t>
      </w:r>
      <w:r>
        <w:rPr>
          <w:i/>
          <w:lang w:val="en-US"/>
        </w:rPr>
        <w:t>b</w:t>
      </w:r>
      <w:r>
        <w:t xml:space="preserve"> и</w:t>
      </w:r>
      <w:r>
        <w:rPr>
          <w:lang w:val="en-US"/>
        </w:rPr>
        <w:t xml:space="preserve"> </w:t>
      </w:r>
      <w:r>
        <w:rPr>
          <w:i/>
          <w:lang w:val="en-US"/>
        </w:rPr>
        <w:t>h</w:t>
      </w:r>
      <w:r>
        <w:rPr>
          <w:lang w:val="en-US"/>
        </w:rPr>
        <w:t>,</w:t>
      </w:r>
      <w:r>
        <w:t xml:space="preserve"> т. е. за высоту сечения принимаем его размер из плоскости изгиба </w:t>
      </w:r>
      <w:r>
        <w:rPr>
          <w:i/>
          <w:lang w:val="en-US"/>
        </w:rPr>
        <w:t>h</w:t>
      </w:r>
      <w:r>
        <w:rPr>
          <w:noProof/>
        </w:rPr>
        <w:t xml:space="preserve"> = 600</w:t>
      </w:r>
      <w:r>
        <w:t xml:space="preserve"> мм. </w:t>
      </w:r>
    </w:p>
    <w:p w:rsidR="00000000" w:rsidRDefault="00AC1C26">
      <w:pPr>
        <w:ind w:firstLine="284"/>
        <w:jc w:val="both"/>
        <w:rPr>
          <w:noProof/>
        </w:rPr>
      </w:pPr>
      <w:r>
        <w:t>Поскольку случайный эксцентриситет, согласно</w:t>
      </w:r>
      <w:r>
        <w:rPr>
          <w:lang w:val="en-US"/>
        </w:rPr>
        <w:t xml:space="preserve"> </w:t>
      </w:r>
      <w:r>
        <w:t>п.</w:t>
      </w:r>
      <w:r>
        <w:rPr>
          <w:noProof/>
        </w:rPr>
        <w:t xml:space="preserve"> 3.50,</w:t>
      </w:r>
      <w:r>
        <w:t xml:space="preserve"> равен </w:t>
      </w:r>
      <w:r>
        <w:rPr>
          <w:position w:val="-24"/>
        </w:rPr>
        <w:object w:dxaOrig="3960" w:dyaOrig="620">
          <v:shape id="_x0000_i1774" type="#_x0000_t75" style="width:171.75pt;height:26.25pt" o:ole="">
            <v:imagedata r:id="rId1419" o:title=""/>
          </v:shape>
          <o:OLEObject Type="Embed" ProgID="Equation.3" ShapeID="_x0000_i1774" DrawAspect="Content" ObjectID="_1480582615" r:id="rId1420"/>
        </w:object>
      </w:r>
      <w:r>
        <w:rPr>
          <w:noProof/>
        </w:rPr>
        <w:t xml:space="preserve"> </w:t>
      </w:r>
      <w:r>
        <w:t xml:space="preserve">и </w:t>
      </w:r>
      <w:r>
        <w:rPr>
          <w:i/>
          <w:lang w:val="en-US"/>
        </w:rPr>
        <w:t>l</w:t>
      </w:r>
      <w:r>
        <w:rPr>
          <w:vertAlign w:val="subscript"/>
          <w:lang w:val="en-US"/>
        </w:rPr>
        <w:t xml:space="preserve">0 </w:t>
      </w:r>
      <w:r>
        <w:rPr>
          <w:lang w:val="en-US"/>
        </w:rPr>
        <w:t xml:space="preserve">= </w:t>
      </w:r>
      <w:r>
        <w:rPr>
          <w:noProof/>
        </w:rPr>
        <w:t>12</w:t>
      </w:r>
      <w:r>
        <w:t xml:space="preserve"> м</w:t>
      </w:r>
      <w:r>
        <w:rPr>
          <w:noProof/>
        </w:rPr>
        <w:t xml:space="preserve"> </w:t>
      </w:r>
      <w:r>
        <w:rPr>
          <w:noProof/>
        </w:rPr>
        <w:sym w:font="Symbol" w:char="F0A3"/>
      </w:r>
      <w:r>
        <w:rPr>
          <w:noProof/>
        </w:rPr>
        <w:t xml:space="preserve"> 20</w:t>
      </w:r>
      <w:r>
        <w:rPr>
          <w:i/>
          <w:noProof/>
        </w:rPr>
        <w:t>h</w:t>
      </w:r>
      <w:r>
        <w:rPr>
          <w:noProof/>
        </w:rPr>
        <w:t>,</w:t>
      </w:r>
      <w:r>
        <w:t xml:space="preserve"> расчет производим согласно п.</w:t>
      </w:r>
      <w:r>
        <w:rPr>
          <w:noProof/>
        </w:rPr>
        <w:t xml:space="preserve"> 3.64.</w:t>
      </w:r>
    </w:p>
    <w:p w:rsidR="00000000" w:rsidRDefault="00AC1C26">
      <w:pPr>
        <w:ind w:firstLine="284"/>
        <w:jc w:val="both"/>
        <w:rPr>
          <w:i/>
          <w:lang w:val="en-US"/>
        </w:rPr>
      </w:pPr>
      <w:r>
        <w:t>Площадь сечения промежуточных стержней, расположенных по коротким сторонам, равна</w:t>
      </w:r>
      <w:r>
        <w:rPr>
          <w:lang w:val="en-US"/>
        </w:rPr>
        <w:t xml:space="preserve"> </w:t>
      </w:r>
      <w:r>
        <w:rPr>
          <w:i/>
          <w:lang w:val="en-US"/>
        </w:rPr>
        <w:t>A</w:t>
      </w:r>
      <w:r>
        <w:rPr>
          <w:i/>
          <w:vertAlign w:val="subscript"/>
          <w:lang w:val="en-US"/>
        </w:rPr>
        <w:t>s,int</w:t>
      </w:r>
      <w:r>
        <w:rPr>
          <w:noProof/>
        </w:rPr>
        <w:t xml:space="preserve"> = 4826</w:t>
      </w:r>
      <w:r>
        <w:t xml:space="preserve"> м</w:t>
      </w:r>
      <w:r>
        <w:t>м</w:t>
      </w:r>
      <w:r>
        <w:rPr>
          <w:vertAlign w:val="superscript"/>
          <w:lang w:val="en-US"/>
        </w:rPr>
        <w:t>2</w:t>
      </w:r>
      <w:r>
        <w:rPr>
          <w:noProof/>
        </w:rPr>
        <w:t xml:space="preserve"> (6 </w:t>
      </w:r>
      <w:r>
        <w:rPr>
          <w:noProof/>
        </w:rPr>
        <w:sym w:font="Symbol" w:char="F0C6"/>
      </w:r>
      <w:r>
        <w:rPr>
          <w:noProof/>
        </w:rPr>
        <w:t xml:space="preserve"> 32).</w:t>
      </w:r>
      <w:r>
        <w:t xml:space="preserve"> Поскольку</w:t>
      </w:r>
      <w:r>
        <w:rPr>
          <w:noProof/>
        </w:rPr>
        <w:t xml:space="preserve"> </w:t>
      </w:r>
      <w:r>
        <w:rPr>
          <w:noProof/>
          <w:position w:val="-24"/>
        </w:rPr>
        <w:object w:dxaOrig="1480" w:dyaOrig="639">
          <v:shape id="_x0000_i1775" type="#_x0000_t75" style="width:60.75pt;height:26.25pt" o:ole="">
            <v:imagedata r:id="rId1421" o:title=""/>
          </v:shape>
          <o:OLEObject Type="Embed" ProgID="Equation.3" ShapeID="_x0000_i1775" DrawAspect="Content" ObjectID="_1480582616" r:id="rId1422"/>
        </w:object>
      </w:r>
      <w:r>
        <w:rPr>
          <w:noProof/>
        </w:rPr>
        <w:t xml:space="preserve"> </w:t>
      </w:r>
      <w:r>
        <w:rPr>
          <w:i/>
          <w:noProof/>
        </w:rPr>
        <w:t>=</w:t>
      </w:r>
      <w:r>
        <w:rPr>
          <w:lang w:val="en-US"/>
        </w:rPr>
        <w:t xml:space="preserve"> 5800</w:t>
      </w:r>
      <w:r>
        <w:t xml:space="preserve"> мм</w:t>
      </w:r>
      <w:r>
        <w:rPr>
          <w:vertAlign w:val="superscript"/>
          <w:lang w:val="en-US"/>
        </w:rPr>
        <w:t>2</w:t>
      </w:r>
      <w:r>
        <w:rPr>
          <w:b/>
          <w:i/>
          <w:noProof/>
        </w:rPr>
        <w:t xml:space="preserve"> </w:t>
      </w:r>
      <w:r>
        <w:rPr>
          <w:noProof/>
        </w:rPr>
        <w:t>&gt;</w:t>
      </w:r>
      <w:r>
        <w:rPr>
          <w:i/>
          <w:lang w:val="en-US"/>
        </w:rPr>
        <w:t xml:space="preserve"> A</w:t>
      </w:r>
      <w:r>
        <w:rPr>
          <w:i/>
          <w:vertAlign w:val="subscript"/>
          <w:lang w:val="en-US"/>
        </w:rPr>
        <w:t>s,int</w:t>
      </w:r>
      <w:r>
        <w:rPr>
          <w:i/>
          <w:noProof/>
        </w:rPr>
        <w:t xml:space="preserve"> =</w:t>
      </w:r>
      <w:r>
        <w:rPr>
          <w:noProof/>
        </w:rPr>
        <w:t xml:space="preserve"> 4876</w:t>
      </w:r>
      <w:r>
        <w:t xml:space="preserve"> мм</w:t>
      </w:r>
      <w:r>
        <w:rPr>
          <w:vertAlign w:val="superscript"/>
          <w:lang w:val="en-US"/>
        </w:rPr>
        <w:t>2</w:t>
      </w:r>
      <w:r>
        <w:t xml:space="preserve"> и </w:t>
      </w:r>
      <w:r>
        <w:rPr>
          <w:i/>
        </w:rPr>
        <w:t>а</w:t>
      </w:r>
      <w:r>
        <w:rPr>
          <w:i/>
          <w:noProof/>
        </w:rPr>
        <w:t xml:space="preserve"> =</w:t>
      </w:r>
      <w:r>
        <w:rPr>
          <w:noProof/>
        </w:rPr>
        <w:t xml:space="preserve"> 50</w:t>
      </w:r>
      <w:r>
        <w:t xml:space="preserve"> мм</w:t>
      </w:r>
      <w:r>
        <w:rPr>
          <w:noProof/>
        </w:rPr>
        <w:t xml:space="preserve"> &lt; </w:t>
      </w:r>
      <w:r>
        <w:rPr>
          <w:lang w:val="en-US"/>
        </w:rPr>
        <w:t>0,15</w:t>
      </w:r>
      <w:r>
        <w:rPr>
          <w:i/>
          <w:lang w:val="en-US"/>
        </w:rPr>
        <w:t>h</w:t>
      </w:r>
      <w:r>
        <w:rPr>
          <w:noProof/>
        </w:rPr>
        <w:t xml:space="preserve"> </w:t>
      </w:r>
      <w:r>
        <w:rPr>
          <w:i/>
          <w:noProof/>
        </w:rPr>
        <w:t>=</w:t>
      </w:r>
      <w:r>
        <w:rPr>
          <w:noProof/>
        </w:rPr>
        <w:t xml:space="preserve"> 0,15 </w:t>
      </w:r>
      <w:r>
        <w:rPr>
          <w:noProof/>
        </w:rPr>
        <w:sym w:font="Arial" w:char="00B7"/>
      </w:r>
      <w:r>
        <w:rPr>
          <w:noProof/>
        </w:rPr>
        <w:t xml:space="preserve"> 600 = 90</w:t>
      </w:r>
      <w:r>
        <w:t xml:space="preserve"> мм, в расчете используем</w:t>
      </w:r>
      <w:r>
        <w:rPr>
          <w:lang w:val="en-US"/>
        </w:rPr>
        <w:t xml:space="preserve"> </w:t>
      </w:r>
      <w:r>
        <w:t>табл.</w:t>
      </w:r>
      <w:r>
        <w:rPr>
          <w:noProof/>
        </w:rPr>
        <w:t xml:space="preserve"> 27</w:t>
      </w:r>
      <w:r>
        <w:t xml:space="preserve"> (разд. А)</w:t>
      </w:r>
      <w:r>
        <w:rPr>
          <w:noProof/>
        </w:rPr>
        <w:t>.</w:t>
      </w:r>
      <w:r>
        <w:t xml:space="preserve"> Из табл.</w:t>
      </w:r>
      <w:r>
        <w:rPr>
          <w:noProof/>
        </w:rPr>
        <w:t xml:space="preserve"> 26</w:t>
      </w:r>
      <w:r>
        <w:t xml:space="preserve"> и</w:t>
      </w:r>
      <w:r>
        <w:rPr>
          <w:noProof/>
        </w:rPr>
        <w:t xml:space="preserve"> 27</w:t>
      </w:r>
      <w:r>
        <w:t xml:space="preserve"> при </w:t>
      </w:r>
      <w:r>
        <w:rPr>
          <w:position w:val="-30"/>
        </w:rPr>
        <w:object w:dxaOrig="2060" w:dyaOrig="680">
          <v:shape id="_x0000_i1776" type="#_x0000_t75" style="width:84.75pt;height:27.75pt" o:ole="">
            <v:imagedata r:id="rId1423" o:title=""/>
          </v:shape>
          <o:OLEObject Type="Embed" ProgID="Equation.3" ShapeID="_x0000_i1776" DrawAspect="Content" ObjectID="_1480582617" r:id="rId1424"/>
        </w:object>
      </w:r>
      <w:r>
        <w:rPr>
          <w:lang w:val="en-US"/>
        </w:rPr>
        <w:t xml:space="preserve"> </w:t>
      </w:r>
      <w:r>
        <w:t xml:space="preserve">и </w:t>
      </w:r>
      <w:r>
        <w:rPr>
          <w:position w:val="-24"/>
        </w:rPr>
        <w:object w:dxaOrig="760" w:dyaOrig="620">
          <v:shape id="_x0000_i1777" type="#_x0000_t75" style="width:33pt;height:27pt" o:ole="">
            <v:imagedata r:id="rId1425" o:title=""/>
          </v:shape>
          <o:OLEObject Type="Embed" ProgID="Equation.3" ShapeID="_x0000_i1777" DrawAspect="Content" ObjectID="_1480582618" r:id="rId1426"/>
        </w:object>
      </w:r>
      <w:r>
        <w:t xml:space="preserve"> находим </w:t>
      </w:r>
      <w:r>
        <w:rPr>
          <w:i/>
        </w:rPr>
        <w:sym w:font="Symbol" w:char="F06A"/>
      </w:r>
      <w:r>
        <w:rPr>
          <w:i/>
          <w:vertAlign w:val="subscript"/>
          <w:lang w:val="en-US"/>
        </w:rPr>
        <w:t>b</w:t>
      </w:r>
      <w:r>
        <w:rPr>
          <w:noProof/>
        </w:rPr>
        <w:t xml:space="preserve"> = 0,674 </w:t>
      </w:r>
      <w:r>
        <w:t xml:space="preserve">и </w:t>
      </w:r>
      <w:r>
        <w:rPr>
          <w:i/>
          <w:lang w:val="en-US"/>
        </w:rPr>
        <w:sym w:font="Symbol" w:char="F06A"/>
      </w:r>
      <w:r>
        <w:rPr>
          <w:i/>
          <w:vertAlign w:val="subscript"/>
          <w:lang w:val="en-US"/>
        </w:rPr>
        <w:t xml:space="preserve">sb </w:t>
      </w:r>
      <w:r>
        <w:rPr>
          <w:lang w:val="en-US"/>
        </w:rPr>
        <w:t>= 0,77.</w:t>
      </w:r>
    </w:p>
    <w:p w:rsidR="00000000" w:rsidRDefault="00AC1C26">
      <w:pPr>
        <w:ind w:firstLine="284"/>
        <w:jc w:val="both"/>
        <w:rPr>
          <w:noProof/>
        </w:rPr>
      </w:pPr>
      <w:r>
        <w:t>Значение</w:t>
      </w:r>
      <w:r>
        <w:rPr>
          <w:lang w:val="en-US"/>
        </w:rPr>
        <w:t xml:space="preserve"> </w:t>
      </w:r>
      <w:r>
        <w:rPr>
          <w:position w:val="-30"/>
          <w:lang w:val="en-US"/>
        </w:rPr>
        <w:object w:dxaOrig="4140" w:dyaOrig="700">
          <v:shape id="_x0000_i1778" type="#_x0000_t75" style="width:181.5pt;height:31.5pt" o:ole="">
            <v:imagedata r:id="rId1427" o:title=""/>
          </v:shape>
          <o:OLEObject Type="Embed" ProgID="Equation.3" ShapeID="_x0000_i1778" DrawAspect="Content" ObjectID="_1480582619" r:id="rId1428"/>
        </w:object>
      </w:r>
    </w:p>
    <w:p w:rsidR="00000000" w:rsidRDefault="00AC1C26">
      <w:pPr>
        <w:ind w:firstLine="284"/>
        <w:jc w:val="both"/>
        <w:rPr>
          <w:lang w:val="en-US"/>
        </w:rPr>
      </w:pPr>
      <w:r>
        <w:t>По формуле</w:t>
      </w:r>
      <w:r>
        <w:rPr>
          <w:noProof/>
        </w:rPr>
        <w:t xml:space="preserve"> (120)</w:t>
      </w:r>
      <w:r>
        <w:t xml:space="preserve"> определим коэффициент</w:t>
      </w:r>
      <w:r>
        <w:rPr>
          <w:lang w:val="en-US"/>
        </w:rPr>
        <w:t xml:space="preserve"> </w:t>
      </w:r>
      <w:r>
        <w:rPr>
          <w:i/>
          <w:lang w:val="en-US"/>
        </w:rPr>
        <w:sym w:font="Symbol" w:char="F06A"/>
      </w:r>
      <w:r>
        <w:t xml:space="preserve">: </w:t>
      </w:r>
    </w:p>
    <w:p w:rsidR="00000000" w:rsidRDefault="00AC1C26">
      <w:pPr>
        <w:ind w:firstLine="284"/>
        <w:jc w:val="both"/>
        <w:rPr>
          <w:lang w:val="en-US"/>
        </w:rPr>
      </w:pPr>
      <w:r>
        <w:rPr>
          <w:position w:val="-10"/>
          <w:lang w:val="en-US"/>
        </w:rPr>
        <w:object w:dxaOrig="6520" w:dyaOrig="300">
          <v:shape id="_x0000_i1779" type="#_x0000_t75" style="width:291.75pt;height:13.5pt" o:ole="">
            <v:imagedata r:id="rId1429" o:title=""/>
          </v:shape>
          <o:OLEObject Type="Embed" ProgID="Equation.3" ShapeID="_x0000_i1779" DrawAspect="Content" ObjectID="_1480582620" r:id="rId1430"/>
        </w:object>
      </w:r>
    </w:p>
    <w:p w:rsidR="00000000" w:rsidRDefault="00AC1C26">
      <w:pPr>
        <w:ind w:firstLine="284"/>
        <w:jc w:val="both"/>
        <w:rPr>
          <w:noProof/>
        </w:rPr>
      </w:pPr>
      <w:r>
        <w:t>Проверим условие</w:t>
      </w:r>
      <w:r>
        <w:rPr>
          <w:noProof/>
        </w:rPr>
        <w:t xml:space="preserve"> (119):</w:t>
      </w:r>
    </w:p>
    <w:p w:rsidR="00000000" w:rsidRDefault="00AC1C26">
      <w:pPr>
        <w:ind w:firstLine="284"/>
        <w:jc w:val="both"/>
        <w:rPr>
          <w:lang w:val="en-US"/>
        </w:rPr>
      </w:pPr>
      <w:r>
        <w:rPr>
          <w:position w:val="-12"/>
          <w:lang w:val="en-US"/>
        </w:rPr>
        <w:object w:dxaOrig="7220" w:dyaOrig="320">
          <v:shape id="_x0000_i1780" type="#_x0000_t75" style="width:321pt;height:14.25pt" o:ole="">
            <v:imagedata r:id="rId1431" o:title=""/>
          </v:shape>
          <o:OLEObject Type="Embed" ProgID="Equation.3" ShapeID="_x0000_i1780" DrawAspect="Content" ObjectID="_1480582621" r:id="rId1432"/>
        </w:object>
      </w:r>
    </w:p>
    <w:p w:rsidR="00000000" w:rsidRDefault="00AC1C26">
      <w:pPr>
        <w:ind w:firstLine="284"/>
        <w:jc w:val="both"/>
      </w:pPr>
      <w:r>
        <w:t>т. е. прочность сечения из плоскости изгиба обеспечена.</w:t>
      </w:r>
    </w:p>
    <w:p w:rsidR="00000000" w:rsidRDefault="00AC1C26">
      <w:pPr>
        <w:ind w:firstLine="284"/>
        <w:jc w:val="both"/>
      </w:pPr>
      <w:r>
        <w:rPr>
          <w:b/>
        </w:rPr>
        <w:t>Пример</w:t>
      </w:r>
      <w:r>
        <w:rPr>
          <w:b/>
          <w:noProof/>
        </w:rPr>
        <w:t xml:space="preserve"> 30.</w:t>
      </w:r>
      <w:r>
        <w:t xml:space="preserve"> </w:t>
      </w:r>
      <w:r>
        <w:rPr>
          <w:i/>
        </w:rPr>
        <w:t>Дано:</w:t>
      </w:r>
      <w:r>
        <w:t xml:space="preserve"> колонна сечением</w:t>
      </w:r>
      <w:r>
        <w:rPr>
          <w:noProof/>
        </w:rPr>
        <w:t xml:space="preserve"> 400Х400</w:t>
      </w:r>
      <w:r>
        <w:t xml:space="preserve"> м</w:t>
      </w:r>
      <w:r>
        <w:t>м; расчетная длина равна фактической</w:t>
      </w:r>
      <w:r>
        <w:rPr>
          <w:noProof/>
        </w:rPr>
        <w:t xml:space="preserve"> </w:t>
      </w:r>
      <w:r>
        <w:rPr>
          <w:i/>
          <w:noProof/>
        </w:rPr>
        <w:t>l</w:t>
      </w:r>
      <w:r>
        <w:rPr>
          <w:noProof/>
        </w:rPr>
        <w:t xml:space="preserve"> =</w:t>
      </w:r>
      <w:r>
        <w:t xml:space="preserve"> </w:t>
      </w:r>
      <w:r>
        <w:rPr>
          <w:i/>
          <w:lang w:val="en-US"/>
        </w:rPr>
        <w:t>l</w:t>
      </w:r>
      <w:r>
        <w:rPr>
          <w:vertAlign w:val="subscript"/>
          <w:lang w:val="en-US"/>
        </w:rPr>
        <w:t>0</w:t>
      </w:r>
      <w:r>
        <w:rPr>
          <w:noProof/>
        </w:rPr>
        <w:t xml:space="preserve"> = 6</w:t>
      </w:r>
      <w:r>
        <w:t xml:space="preserve"> м; бетон тяжелый класса В25</w:t>
      </w:r>
      <w:r>
        <w:rPr>
          <w:lang w:val="en-US"/>
        </w:rPr>
        <w:t xml:space="preserve"> (</w:t>
      </w:r>
      <w:r>
        <w:rPr>
          <w:i/>
          <w:lang w:val="en-US"/>
        </w:rPr>
        <w:t>R</w:t>
      </w:r>
      <w:r>
        <w:rPr>
          <w:i/>
          <w:vertAlign w:val="subscript"/>
          <w:lang w:val="en-US"/>
        </w:rPr>
        <w:t>b</w:t>
      </w:r>
      <w:r>
        <w:rPr>
          <w:lang w:val="en-US"/>
        </w:rPr>
        <w:t xml:space="preserve"> </w:t>
      </w:r>
      <w:r>
        <w:rPr>
          <w:noProof/>
        </w:rPr>
        <w:t>= 13</w:t>
      </w:r>
      <w:r>
        <w:t xml:space="preserve"> МПа при </w:t>
      </w:r>
      <w:r>
        <w:sym w:font="Symbol" w:char="F067"/>
      </w:r>
      <w:r>
        <w:rPr>
          <w:i/>
          <w:vertAlign w:val="subscript"/>
          <w:lang w:val="en-US"/>
        </w:rPr>
        <w:t>b</w:t>
      </w:r>
      <w:r>
        <w:rPr>
          <w:vertAlign w:val="subscript"/>
          <w:lang w:val="en-US"/>
        </w:rPr>
        <w:t>2</w:t>
      </w:r>
      <w:r>
        <w:rPr>
          <w:noProof/>
        </w:rPr>
        <w:t xml:space="preserve"> = 0,9);</w:t>
      </w:r>
      <w:r>
        <w:t xml:space="preserve"> продольная арматура класса</w:t>
      </w:r>
      <w:r>
        <w:rPr>
          <w:lang w:val="en-US"/>
        </w:rPr>
        <w:t xml:space="preserve"> A-III (</w:t>
      </w:r>
      <w:r>
        <w:rPr>
          <w:i/>
          <w:lang w:val="en-US"/>
        </w:rPr>
        <w:t>R</w:t>
      </w:r>
      <w:r>
        <w:rPr>
          <w:i/>
          <w:vertAlign w:val="subscript"/>
          <w:lang w:val="en-US"/>
        </w:rPr>
        <w:t>sc</w:t>
      </w:r>
      <w:r>
        <w:rPr>
          <w:noProof/>
        </w:rPr>
        <w:t xml:space="preserve"> = 365</w:t>
      </w:r>
      <w:r>
        <w:t xml:space="preserve"> МПа)</w:t>
      </w:r>
      <w:r>
        <w:rPr>
          <w:noProof/>
        </w:rPr>
        <w:t>;</w:t>
      </w:r>
      <w:r>
        <w:t xml:space="preserve"> центрально-приложенные продольные силы: от постоянных и длительных нагрузок</w:t>
      </w:r>
      <w:r>
        <w:rPr>
          <w:lang w:val="en-US"/>
        </w:rPr>
        <w:t xml:space="preserve"> </w:t>
      </w:r>
      <w:r>
        <w:rPr>
          <w:i/>
          <w:lang w:val="en-US"/>
        </w:rPr>
        <w:t>N</w:t>
      </w:r>
      <w:r>
        <w:rPr>
          <w:i/>
          <w:vertAlign w:val="subscript"/>
          <w:lang w:val="en-US"/>
        </w:rPr>
        <w:t>l</w:t>
      </w:r>
      <w:r>
        <w:rPr>
          <w:lang w:val="en-US"/>
        </w:rPr>
        <w:t xml:space="preserve"> </w:t>
      </w:r>
      <w:r>
        <w:rPr>
          <w:noProof/>
        </w:rPr>
        <w:t>= 1800</w:t>
      </w:r>
      <w:r>
        <w:t xml:space="preserve"> кН; от кратковременной нагрузки</w:t>
      </w:r>
      <w:r>
        <w:rPr>
          <w:lang w:val="en-US"/>
        </w:rPr>
        <w:t xml:space="preserve"> </w:t>
      </w:r>
      <w:r>
        <w:rPr>
          <w:i/>
          <w:lang w:val="en-US"/>
        </w:rPr>
        <w:t>N</w:t>
      </w:r>
      <w:r>
        <w:rPr>
          <w:i/>
          <w:vertAlign w:val="subscript"/>
          <w:lang w:val="en-US"/>
        </w:rPr>
        <w:t>sh</w:t>
      </w:r>
      <w:r>
        <w:rPr>
          <w:i/>
          <w:noProof/>
        </w:rPr>
        <w:t xml:space="preserve"> = </w:t>
      </w:r>
      <w:r>
        <w:rPr>
          <w:noProof/>
        </w:rPr>
        <w:t>200</w:t>
      </w:r>
      <w:r>
        <w:t xml:space="preserve"> кН.</w:t>
      </w:r>
    </w:p>
    <w:p w:rsidR="00000000" w:rsidRDefault="00AC1C26">
      <w:pPr>
        <w:ind w:firstLine="284"/>
        <w:jc w:val="both"/>
      </w:pPr>
      <w:r>
        <w:rPr>
          <w:i/>
        </w:rPr>
        <w:t>Требуется</w:t>
      </w:r>
      <w:r>
        <w:t xml:space="preserve"> определить площадь сечения продольной арматуры.</w:t>
      </w:r>
    </w:p>
    <w:p w:rsidR="00000000" w:rsidRDefault="00AC1C26">
      <w:pPr>
        <w:ind w:firstLine="284"/>
        <w:jc w:val="both"/>
        <w:rPr>
          <w:i/>
          <w:lang w:val="en-US"/>
        </w:rPr>
      </w:pPr>
      <w:r>
        <w:t>Расчет, согласно п.</w:t>
      </w:r>
      <w:r>
        <w:rPr>
          <w:noProof/>
        </w:rPr>
        <w:t xml:space="preserve"> 3.50,</w:t>
      </w:r>
      <w:r>
        <w:t xml:space="preserve"> производим с учетом случайного эксцентриситета</w:t>
      </w:r>
      <w:r>
        <w:rPr>
          <w:lang w:val="en-US"/>
        </w:rPr>
        <w:t xml:space="preserve"> </w:t>
      </w:r>
      <w:r>
        <w:rPr>
          <w:i/>
          <w:lang w:val="en-US"/>
        </w:rPr>
        <w:t>e</w:t>
      </w:r>
      <w:r>
        <w:rPr>
          <w:i/>
          <w:vertAlign w:val="subscript"/>
          <w:lang w:val="en-US"/>
        </w:rPr>
        <w:t>a</w:t>
      </w:r>
      <w:r>
        <w:rPr>
          <w:lang w:val="en-US"/>
        </w:rPr>
        <w:t>.</w:t>
      </w:r>
    </w:p>
    <w:p w:rsidR="00000000" w:rsidRDefault="00AC1C26">
      <w:pPr>
        <w:ind w:firstLine="284"/>
        <w:jc w:val="both"/>
      </w:pPr>
      <w:r>
        <w:t>Поскольку</w:t>
      </w:r>
      <w:r>
        <w:rPr>
          <w:noProof/>
        </w:rPr>
        <w:t xml:space="preserve"> </w:t>
      </w:r>
      <w:r>
        <w:rPr>
          <w:i/>
          <w:noProof/>
        </w:rPr>
        <w:t>h</w:t>
      </w:r>
      <w:r>
        <w:rPr>
          <w:noProof/>
        </w:rPr>
        <w:t>/30 = 400/30 = 13,3</w:t>
      </w:r>
      <w:r>
        <w:t xml:space="preserve"> мм</w:t>
      </w:r>
      <w:r>
        <w:rPr>
          <w:b/>
          <w:noProof/>
        </w:rPr>
        <w:t xml:space="preserve"> &gt;</w:t>
      </w:r>
      <w:r>
        <w:rPr>
          <w:lang w:val="en-US"/>
        </w:rPr>
        <w:t xml:space="preserve"> </w:t>
      </w:r>
      <w:r>
        <w:rPr>
          <w:position w:val="-24"/>
          <w:lang w:val="en-US"/>
        </w:rPr>
        <w:object w:dxaOrig="1219" w:dyaOrig="620">
          <v:shape id="_x0000_i1781" type="#_x0000_t75" style="width:52.5pt;height:26.25pt" o:ole="">
            <v:imagedata r:id="rId1433" o:title=""/>
          </v:shape>
          <o:OLEObject Type="Embed" ProgID="Equation.3" ShapeID="_x0000_i1781" DrawAspect="Content" ObjectID="_1480582622" r:id="rId1434"/>
        </w:object>
      </w:r>
      <w:r>
        <w:rPr>
          <w:i/>
          <w:noProof/>
        </w:rPr>
        <w:t xml:space="preserve"> = </w:t>
      </w:r>
      <w:r>
        <w:rPr>
          <w:noProof/>
        </w:rPr>
        <w:t>10</w:t>
      </w:r>
      <w:r>
        <w:t xml:space="preserve"> мм, случайный эксцентриси</w:t>
      </w:r>
      <w:r>
        <w:t>тет принимаем равным</w:t>
      </w:r>
      <w:r>
        <w:rPr>
          <w:lang w:val="en-US"/>
        </w:rPr>
        <w:t xml:space="preserve"> </w:t>
      </w:r>
      <w:r>
        <w:rPr>
          <w:i/>
          <w:lang w:val="en-US"/>
        </w:rPr>
        <w:t>e</w:t>
      </w:r>
      <w:r>
        <w:rPr>
          <w:i/>
          <w:vertAlign w:val="subscript"/>
          <w:lang w:val="en-US"/>
        </w:rPr>
        <w:t>a</w:t>
      </w:r>
      <w:r>
        <w:rPr>
          <w:noProof/>
        </w:rPr>
        <w:t xml:space="preserve"> </w:t>
      </w:r>
      <w:r>
        <w:rPr>
          <w:i/>
          <w:noProof/>
        </w:rPr>
        <w:t>=</w:t>
      </w:r>
      <w:r>
        <w:rPr>
          <w:noProof/>
        </w:rPr>
        <w:t xml:space="preserve"> </w:t>
      </w:r>
      <w:r>
        <w:rPr>
          <w:i/>
          <w:noProof/>
        </w:rPr>
        <w:t>h</w:t>
      </w:r>
      <w:r>
        <w:rPr>
          <w:noProof/>
        </w:rPr>
        <w:t>/30,</w:t>
      </w:r>
      <w:r>
        <w:t xml:space="preserve"> тогда расчет можно производить согласно п.</w:t>
      </w:r>
      <w:r>
        <w:rPr>
          <w:noProof/>
        </w:rPr>
        <w:t xml:space="preserve"> 3.64,</w:t>
      </w:r>
      <w:r>
        <w:t xml:space="preserve"> принимая</w:t>
      </w:r>
      <w:r>
        <w:rPr>
          <w:lang w:val="en-US"/>
        </w:rPr>
        <w:t xml:space="preserve"> </w:t>
      </w:r>
      <w:r>
        <w:rPr>
          <w:i/>
          <w:lang w:val="en-US"/>
        </w:rPr>
        <w:t>N</w:t>
      </w:r>
      <w:r>
        <w:rPr>
          <w:noProof/>
        </w:rPr>
        <w:t xml:space="preserve"> = </w:t>
      </w:r>
      <w:r>
        <w:rPr>
          <w:i/>
          <w:noProof/>
        </w:rPr>
        <w:t>N</w:t>
      </w:r>
      <w:r>
        <w:rPr>
          <w:i/>
          <w:noProof/>
          <w:vertAlign w:val="subscript"/>
        </w:rPr>
        <w:t>l</w:t>
      </w:r>
      <w:r>
        <w:rPr>
          <w:noProof/>
        </w:rPr>
        <w:t xml:space="preserve"> +</w:t>
      </w:r>
      <w:r>
        <w:rPr>
          <w:lang w:val="en-US"/>
        </w:rPr>
        <w:t xml:space="preserve"> </w:t>
      </w:r>
      <w:r>
        <w:rPr>
          <w:i/>
          <w:lang w:val="en-US"/>
        </w:rPr>
        <w:t>N</w:t>
      </w:r>
      <w:r>
        <w:rPr>
          <w:i/>
          <w:vertAlign w:val="subscript"/>
          <w:lang w:val="en-US"/>
        </w:rPr>
        <w:t>sh</w:t>
      </w:r>
      <w:r>
        <w:rPr>
          <w:i/>
          <w:noProof/>
        </w:rPr>
        <w:t xml:space="preserve"> = </w:t>
      </w:r>
      <w:r>
        <w:t>1800</w:t>
      </w:r>
      <w:r>
        <w:rPr>
          <w:lang w:val="en-US"/>
        </w:rPr>
        <w:t xml:space="preserve"> </w:t>
      </w:r>
      <w:r>
        <w:t>+</w:t>
      </w:r>
      <w:r>
        <w:rPr>
          <w:lang w:val="en-US"/>
        </w:rPr>
        <w:t xml:space="preserve"> </w:t>
      </w:r>
      <w:r>
        <w:t>200</w:t>
      </w:r>
      <w:r>
        <w:rPr>
          <w:lang w:val="en-US"/>
        </w:rPr>
        <w:t xml:space="preserve"> </w:t>
      </w:r>
      <w:r>
        <w:t>=</w:t>
      </w:r>
      <w:r>
        <w:rPr>
          <w:noProof/>
        </w:rPr>
        <w:t xml:space="preserve"> 2000</w:t>
      </w:r>
      <w:r>
        <w:t xml:space="preserve"> кН.</w:t>
      </w:r>
    </w:p>
    <w:p w:rsidR="00000000" w:rsidRDefault="00AC1C26">
      <w:pPr>
        <w:ind w:firstLine="284"/>
        <w:jc w:val="both"/>
        <w:rPr>
          <w:noProof/>
        </w:rPr>
      </w:pPr>
      <w:r>
        <w:t>Из табл.</w:t>
      </w:r>
      <w:r>
        <w:rPr>
          <w:noProof/>
        </w:rPr>
        <w:t xml:space="preserve"> 26</w:t>
      </w:r>
      <w:r>
        <w:t xml:space="preserve"> и</w:t>
      </w:r>
      <w:r>
        <w:rPr>
          <w:noProof/>
        </w:rPr>
        <w:t xml:space="preserve"> 27</w:t>
      </w:r>
      <w:r>
        <w:t xml:space="preserve"> для тяжелого бетона при</w:t>
      </w:r>
      <w:r>
        <w:rPr>
          <w:lang w:val="en-US"/>
        </w:rPr>
        <w:t xml:space="preserve"> </w:t>
      </w:r>
      <w:r>
        <w:rPr>
          <w:i/>
          <w:lang w:val="en-US"/>
        </w:rPr>
        <w:t>N</w:t>
      </w:r>
      <w:r>
        <w:rPr>
          <w:i/>
          <w:vertAlign w:val="subscript"/>
          <w:lang w:val="en-US"/>
        </w:rPr>
        <w:t>l</w:t>
      </w:r>
      <w:r>
        <w:rPr>
          <w:i/>
          <w:lang w:val="en-US"/>
        </w:rPr>
        <w:t>/N</w:t>
      </w:r>
      <w:r>
        <w:rPr>
          <w:i/>
          <w:noProof/>
        </w:rPr>
        <w:t xml:space="preserve"> = </w:t>
      </w:r>
      <w:r>
        <w:rPr>
          <w:noProof/>
        </w:rPr>
        <w:t xml:space="preserve">1800/2000 </w:t>
      </w:r>
      <w:r>
        <w:rPr>
          <w:i/>
          <w:noProof/>
        </w:rPr>
        <w:t>=</w:t>
      </w:r>
      <w:r>
        <w:rPr>
          <w:noProof/>
        </w:rPr>
        <w:t xml:space="preserve"> 0,9,</w:t>
      </w:r>
      <w:r>
        <w:t xml:space="preserve"> </w:t>
      </w:r>
      <w:r>
        <w:rPr>
          <w:i/>
          <w:lang w:val="en-US"/>
        </w:rPr>
        <w:t>l</w:t>
      </w:r>
      <w:r>
        <w:rPr>
          <w:vertAlign w:val="subscript"/>
          <w:lang w:val="en-US"/>
        </w:rPr>
        <w:t>0</w:t>
      </w:r>
      <w:r>
        <w:rPr>
          <w:lang w:val="en-US"/>
        </w:rPr>
        <w:t>/</w:t>
      </w:r>
      <w:r>
        <w:rPr>
          <w:i/>
          <w:lang w:val="en-US"/>
        </w:rPr>
        <w:t>h</w:t>
      </w:r>
      <w:r>
        <w:rPr>
          <w:noProof/>
        </w:rPr>
        <w:t xml:space="preserve"> </w:t>
      </w:r>
      <w:r>
        <w:rPr>
          <w:i/>
          <w:noProof/>
        </w:rPr>
        <w:t>=</w:t>
      </w:r>
      <w:r>
        <w:rPr>
          <w:noProof/>
        </w:rPr>
        <w:t xml:space="preserve"> 6000/400 </w:t>
      </w:r>
      <w:r>
        <w:rPr>
          <w:i/>
          <w:noProof/>
        </w:rPr>
        <w:t>=</w:t>
      </w:r>
      <w:r>
        <w:rPr>
          <w:noProof/>
        </w:rPr>
        <w:t xml:space="preserve"> 15,</w:t>
      </w:r>
      <w:r>
        <w:t xml:space="preserve"> предполагая отсутствие промежуточных стержней при </w:t>
      </w:r>
      <w:r>
        <w:rPr>
          <w:i/>
        </w:rPr>
        <w:t>а</w:t>
      </w:r>
      <w:r>
        <w:rPr>
          <w:i/>
          <w:noProof/>
        </w:rPr>
        <w:t xml:space="preserve"> =</w:t>
      </w:r>
      <w:r>
        <w:rPr>
          <w:i/>
        </w:rPr>
        <w:t xml:space="preserve"> а'</w:t>
      </w:r>
      <w:r>
        <w:rPr>
          <w:i/>
          <w:noProof/>
        </w:rPr>
        <w:t xml:space="preserve"> &lt;</w:t>
      </w:r>
      <w:r>
        <w:rPr>
          <w:noProof/>
        </w:rPr>
        <w:t xml:space="preserve"> 0,15 </w:t>
      </w:r>
      <w:r>
        <w:rPr>
          <w:i/>
          <w:noProof/>
        </w:rPr>
        <w:t>h</w:t>
      </w:r>
      <w:r>
        <w:rPr>
          <w:noProof/>
        </w:rPr>
        <w:t>,</w:t>
      </w:r>
      <w:r>
        <w:t xml:space="preserve"> находим </w:t>
      </w:r>
      <w:r>
        <w:rPr>
          <w:i/>
        </w:rPr>
        <w:sym w:font="Symbol" w:char="F06A"/>
      </w:r>
      <w:r>
        <w:rPr>
          <w:i/>
          <w:vertAlign w:val="subscript"/>
          <w:lang w:val="en-US"/>
        </w:rPr>
        <w:t>b</w:t>
      </w:r>
      <w:r>
        <w:rPr>
          <w:noProof/>
        </w:rPr>
        <w:t xml:space="preserve"> = 0,8</w:t>
      </w:r>
      <w:r>
        <w:t xml:space="preserve"> и </w:t>
      </w:r>
      <w:r>
        <w:rPr>
          <w:i/>
        </w:rPr>
        <w:sym w:font="Symbol" w:char="F06A"/>
      </w:r>
      <w:r>
        <w:rPr>
          <w:i/>
          <w:vertAlign w:val="subscript"/>
          <w:lang w:val="en-US"/>
        </w:rPr>
        <w:t>sb</w:t>
      </w:r>
      <w:r>
        <w:rPr>
          <w:noProof/>
        </w:rPr>
        <w:t xml:space="preserve"> = 0,858.</w:t>
      </w:r>
    </w:p>
    <w:p w:rsidR="00000000" w:rsidRDefault="00AC1C26">
      <w:pPr>
        <w:ind w:firstLine="284"/>
        <w:jc w:val="both"/>
      </w:pPr>
      <w:r>
        <w:t>Принимая в первом приближении</w:t>
      </w:r>
      <w:r>
        <w:rPr>
          <w:lang w:val="en-US"/>
        </w:rPr>
        <w:t xml:space="preserve"> </w:t>
      </w:r>
      <w:r>
        <w:rPr>
          <w:i/>
          <w:lang w:val="en-US"/>
        </w:rPr>
        <w:sym w:font="Symbol" w:char="F06A"/>
      </w:r>
      <w:r>
        <w:rPr>
          <w:i/>
          <w:noProof/>
        </w:rPr>
        <w:t xml:space="preserve"> =</w:t>
      </w:r>
      <w:r>
        <w:rPr>
          <w:i/>
          <w:lang w:val="en-US"/>
        </w:rPr>
        <w:t xml:space="preserve"> </w:t>
      </w:r>
      <w:r>
        <w:rPr>
          <w:i/>
          <w:lang w:val="en-US"/>
        </w:rPr>
        <w:sym w:font="Symbol" w:char="F06A"/>
      </w:r>
      <w:r>
        <w:rPr>
          <w:i/>
          <w:vertAlign w:val="subscript"/>
          <w:lang w:val="en-US"/>
        </w:rPr>
        <w:t>sb</w:t>
      </w:r>
      <w:r>
        <w:rPr>
          <w:noProof/>
        </w:rPr>
        <w:t xml:space="preserve"> = 0,858,</w:t>
      </w:r>
      <w:r>
        <w:t xml:space="preserve"> из условия</w:t>
      </w:r>
      <w:r>
        <w:rPr>
          <w:noProof/>
        </w:rPr>
        <w:t xml:space="preserve"> (119)</w:t>
      </w:r>
      <w:r>
        <w:t xml:space="preserve"> находим</w:t>
      </w:r>
    </w:p>
    <w:p w:rsidR="00000000" w:rsidRDefault="00AC1C26">
      <w:pPr>
        <w:ind w:firstLine="284"/>
        <w:jc w:val="both"/>
        <w:rPr>
          <w:lang w:val="en-US"/>
        </w:rPr>
      </w:pPr>
      <w:r>
        <w:rPr>
          <w:position w:val="-24"/>
          <w:lang w:val="en-US"/>
        </w:rPr>
        <w:object w:dxaOrig="7100" w:dyaOrig="620">
          <v:shape id="_x0000_i1782" type="#_x0000_t75" style="width:324.75pt;height:27.75pt" o:ole="">
            <v:imagedata r:id="rId1435" o:title=""/>
          </v:shape>
          <o:OLEObject Type="Embed" ProgID="Equation.3" ShapeID="_x0000_i1782" DrawAspect="Content" ObjectID="_1480582623" r:id="rId1436"/>
        </w:object>
      </w:r>
    </w:p>
    <w:p w:rsidR="00000000" w:rsidRDefault="00AC1C26">
      <w:pPr>
        <w:ind w:firstLine="284"/>
        <w:jc w:val="both"/>
        <w:rPr>
          <w:noProof/>
        </w:rPr>
      </w:pPr>
      <w:r>
        <w:t>Отсюда</w:t>
      </w:r>
      <w:r>
        <w:rPr>
          <w:lang w:val="en-US"/>
        </w:rPr>
        <w:t xml:space="preserve"> </w:t>
      </w:r>
      <w:r>
        <w:rPr>
          <w:position w:val="-30"/>
          <w:lang w:val="en-US"/>
        </w:rPr>
        <w:object w:dxaOrig="3260" w:dyaOrig="720">
          <v:shape id="_x0000_i1783" type="#_x0000_t75" style="width:147pt;height:32.25pt" o:ole="">
            <v:imagedata r:id="rId1437" o:title=""/>
          </v:shape>
          <o:OLEObject Type="Embed" ProgID="Equation.3" ShapeID="_x0000_i1783" DrawAspect="Content" ObjectID="_1480582624" r:id="rId1438"/>
        </w:object>
      </w:r>
    </w:p>
    <w:p w:rsidR="00000000" w:rsidRDefault="00AC1C26">
      <w:pPr>
        <w:ind w:firstLine="284"/>
        <w:jc w:val="both"/>
        <w:rPr>
          <w:noProof/>
        </w:rPr>
      </w:pPr>
      <w:r>
        <w:t>Поскольку</w:t>
      </w:r>
      <w:r>
        <w:rPr>
          <w:lang w:val="en-US"/>
        </w:rPr>
        <w:t xml:space="preserve"> </w:t>
      </w:r>
      <w:r>
        <w:rPr>
          <w:lang w:val="en-US"/>
        </w:rPr>
        <w:sym w:font="Symbol" w:char="F061"/>
      </w:r>
      <w:r>
        <w:rPr>
          <w:i/>
          <w:vertAlign w:val="subscript"/>
          <w:lang w:val="en-US"/>
        </w:rPr>
        <w:t>s</w:t>
      </w:r>
      <w:r>
        <w:rPr>
          <w:noProof/>
        </w:rPr>
        <w:t xml:space="preserve"> &lt; 0,5,</w:t>
      </w:r>
      <w:r>
        <w:t xml:space="preserve"> уточняем значение</w:t>
      </w:r>
      <w:r>
        <w:rPr>
          <w:lang w:val="en-US"/>
        </w:rPr>
        <w:t xml:space="preserve"> </w:t>
      </w:r>
      <w:r>
        <w:rPr>
          <w:i/>
          <w:lang w:val="en-US"/>
        </w:rPr>
        <w:sym w:font="Symbol" w:char="F06A"/>
      </w:r>
      <w:r>
        <w:rPr>
          <w:lang w:val="en-US"/>
        </w:rPr>
        <w:t>,</w:t>
      </w:r>
      <w:r>
        <w:t xml:space="preserve"> вычисляя его по формуле</w:t>
      </w:r>
      <w:r>
        <w:rPr>
          <w:noProof/>
        </w:rPr>
        <w:t xml:space="preserve"> (120):</w:t>
      </w:r>
    </w:p>
    <w:p w:rsidR="00000000" w:rsidRDefault="00AC1C26">
      <w:pPr>
        <w:ind w:firstLine="284"/>
        <w:jc w:val="both"/>
        <w:rPr>
          <w:lang w:val="en-US"/>
        </w:rPr>
      </w:pPr>
      <w:r>
        <w:rPr>
          <w:position w:val="-12"/>
          <w:lang w:val="en-US"/>
        </w:rPr>
        <w:object w:dxaOrig="5760" w:dyaOrig="360">
          <v:shape id="_x0000_i1784" type="#_x0000_t75" style="width:253.5pt;height:16.5pt" o:ole="">
            <v:imagedata r:id="rId1439" o:title=""/>
          </v:shape>
          <o:OLEObject Type="Embed" ProgID="Equation.3" ShapeID="_x0000_i1784" DrawAspect="Content" ObjectID="_1480582625" r:id="rId1440"/>
        </w:object>
      </w:r>
    </w:p>
    <w:p w:rsidR="00000000" w:rsidRDefault="00AC1C26">
      <w:pPr>
        <w:ind w:firstLine="284"/>
        <w:jc w:val="both"/>
      </w:pPr>
      <w:r>
        <w:t>Аналогично определяем</w:t>
      </w:r>
    </w:p>
    <w:p w:rsidR="00000000" w:rsidRDefault="00AC1C26">
      <w:pPr>
        <w:ind w:firstLine="284"/>
        <w:jc w:val="both"/>
        <w:rPr>
          <w:lang w:val="en-US"/>
        </w:rPr>
      </w:pPr>
      <w:r>
        <w:rPr>
          <w:position w:val="-28"/>
          <w:lang w:val="en-US"/>
        </w:rPr>
        <w:object w:dxaOrig="4380" w:dyaOrig="700">
          <v:shape id="_x0000_i1785" type="#_x0000_t75" style="width:198.75pt;height:32.25pt" o:ole="">
            <v:imagedata r:id="rId1441" o:title=""/>
          </v:shape>
          <o:OLEObject Type="Embed" ProgID="Equation.3" ShapeID="_x0000_i1785" DrawAspect="Content" ObjectID="_1480582626" r:id="rId1442"/>
        </w:object>
      </w:r>
    </w:p>
    <w:p w:rsidR="00000000" w:rsidRDefault="00AC1C26">
      <w:pPr>
        <w:ind w:firstLine="284"/>
        <w:jc w:val="both"/>
        <w:rPr>
          <w:noProof/>
        </w:rPr>
      </w:pPr>
      <w:r>
        <w:t xml:space="preserve">Полученное значение </w:t>
      </w:r>
      <w:r>
        <w:rPr>
          <w:i/>
          <w:lang w:val="en-US"/>
        </w:rPr>
        <w:t>R</w:t>
      </w:r>
      <w:r>
        <w:rPr>
          <w:i/>
          <w:vertAlign w:val="subscript"/>
          <w:lang w:val="en-US"/>
        </w:rPr>
        <w:t>s</w:t>
      </w:r>
      <w:r>
        <w:rPr>
          <w:i/>
          <w:lang w:val="en-US"/>
        </w:rPr>
        <w:t>A</w:t>
      </w:r>
      <w:r>
        <w:rPr>
          <w:i/>
          <w:vertAlign w:val="subscript"/>
          <w:lang w:val="en-US"/>
        </w:rPr>
        <w:t>s,tot</w:t>
      </w:r>
      <w:r>
        <w:t xml:space="preserve"> существенно превышает принятое в первом приближении, поэтому еще раз уточняем это значение</w:t>
      </w:r>
      <w:r>
        <w:rPr>
          <w:noProof/>
        </w:rPr>
        <w:t>:</w:t>
      </w:r>
    </w:p>
    <w:p w:rsidR="00000000" w:rsidRDefault="00AC1C26">
      <w:pPr>
        <w:ind w:firstLine="284"/>
        <w:jc w:val="both"/>
        <w:rPr>
          <w:lang w:val="en-US"/>
        </w:rPr>
      </w:pPr>
      <w:r>
        <w:rPr>
          <w:position w:val="-24"/>
          <w:lang w:val="en-US"/>
        </w:rPr>
        <w:object w:dxaOrig="2320" w:dyaOrig="660">
          <v:shape id="_x0000_i1786" type="#_x0000_t75" style="width:104.25pt;height:29.25pt" o:ole="">
            <v:imagedata r:id="rId1443" o:title=""/>
          </v:shape>
          <o:OLEObject Type="Embed" ProgID="Equation.3" ShapeID="_x0000_i1786" DrawAspect="Content" ObjectID="_1480582627" r:id="rId1444"/>
        </w:object>
      </w:r>
    </w:p>
    <w:p w:rsidR="00000000" w:rsidRDefault="00AC1C26">
      <w:pPr>
        <w:ind w:firstLine="284"/>
        <w:jc w:val="both"/>
        <w:rPr>
          <w:lang w:val="en-US"/>
        </w:rPr>
      </w:pPr>
      <w:r>
        <w:rPr>
          <w:position w:val="-10"/>
          <w:lang w:val="en-US"/>
        </w:rPr>
        <w:object w:dxaOrig="3580" w:dyaOrig="340">
          <v:shape id="_x0000_i1787" type="#_x0000_t75" style="width:159pt;height:15pt" o:ole="">
            <v:imagedata r:id="rId1445" o:title=""/>
          </v:shape>
          <o:OLEObject Type="Embed" ProgID="Equation.3" ShapeID="_x0000_i1787" DrawAspect="Content" ObjectID="_1480582628" r:id="rId1446"/>
        </w:object>
      </w:r>
    </w:p>
    <w:p w:rsidR="00000000" w:rsidRDefault="00AC1C26">
      <w:pPr>
        <w:ind w:firstLine="284"/>
        <w:jc w:val="both"/>
        <w:rPr>
          <w:lang w:val="en-US"/>
        </w:rPr>
      </w:pPr>
      <w:r>
        <w:rPr>
          <w:position w:val="-28"/>
          <w:lang w:val="en-US"/>
        </w:rPr>
        <w:object w:dxaOrig="4380" w:dyaOrig="700">
          <v:shape id="_x0000_i1788" type="#_x0000_t75" style="width:196.5pt;height:32.25pt" o:ole="">
            <v:imagedata r:id="rId1447" o:title=""/>
          </v:shape>
          <o:OLEObject Type="Embed" ProgID="Equation.3" ShapeID="_x0000_i1788" DrawAspect="Content" ObjectID="_1480582629" r:id="rId1448"/>
        </w:object>
      </w:r>
    </w:p>
    <w:p w:rsidR="00000000" w:rsidRDefault="00AC1C26">
      <w:pPr>
        <w:ind w:firstLine="284"/>
        <w:jc w:val="both"/>
      </w:pPr>
      <w:r>
        <w:t>Поскольку полученное значение</w:t>
      </w:r>
      <w:r>
        <w:rPr>
          <w:lang w:val="en-US"/>
        </w:rPr>
        <w:t xml:space="preserve"> </w:t>
      </w:r>
      <w:r>
        <w:rPr>
          <w:i/>
          <w:lang w:val="en-US"/>
        </w:rPr>
        <w:t>R</w:t>
      </w:r>
      <w:r>
        <w:rPr>
          <w:i/>
          <w:vertAlign w:val="subscript"/>
          <w:lang w:val="en-US"/>
        </w:rPr>
        <w:t>s</w:t>
      </w:r>
      <w:r>
        <w:rPr>
          <w:i/>
          <w:lang w:val="en-US"/>
        </w:rPr>
        <w:t>A</w:t>
      </w:r>
      <w:r>
        <w:rPr>
          <w:i/>
          <w:vertAlign w:val="subscript"/>
          <w:lang w:val="en-US"/>
        </w:rPr>
        <w:t>s,tot</w:t>
      </w:r>
      <w:r>
        <w:t xml:space="preserve"> близко к принятому во втором приближении, суммарную площадь сечения арматуры принимаем равной:</w:t>
      </w:r>
    </w:p>
    <w:p w:rsidR="00000000" w:rsidRDefault="00AC1C26">
      <w:pPr>
        <w:ind w:firstLine="284"/>
        <w:jc w:val="both"/>
        <w:rPr>
          <w:lang w:val="en-US"/>
        </w:rPr>
      </w:pPr>
      <w:r>
        <w:rPr>
          <w:position w:val="-24"/>
          <w:lang w:val="en-US"/>
        </w:rPr>
        <w:object w:dxaOrig="2180" w:dyaOrig="660">
          <v:shape id="_x0000_i1789" type="#_x0000_t75" style="width:95.25pt;height:29.25pt" o:ole="">
            <v:imagedata r:id="rId1449" o:title=""/>
          </v:shape>
          <o:OLEObject Type="Embed" ProgID="Equation.3" ShapeID="_x0000_i1789" DrawAspect="Content" ObjectID="_1480582630" r:id="rId1450"/>
        </w:object>
      </w:r>
      <w:r>
        <w:rPr>
          <w:lang w:val="en-US"/>
        </w:rPr>
        <w:t xml:space="preserve"> </w:t>
      </w:r>
      <w:r>
        <w:t>мм</w:t>
      </w:r>
      <w:r>
        <w:rPr>
          <w:vertAlign w:val="superscript"/>
        </w:rPr>
        <w:t>2</w:t>
      </w:r>
      <w:r>
        <w:t>.</w:t>
      </w:r>
    </w:p>
    <w:p w:rsidR="00000000" w:rsidRDefault="00AC1C26">
      <w:pPr>
        <w:ind w:firstLine="284"/>
        <w:jc w:val="both"/>
        <w:rPr>
          <w:noProof/>
        </w:rPr>
      </w:pPr>
      <w:r>
        <w:t>Окончательно принимаем</w:t>
      </w:r>
      <w:r>
        <w:rPr>
          <w:lang w:val="en-US"/>
        </w:rPr>
        <w:t xml:space="preserve"> </w:t>
      </w:r>
      <w:r>
        <w:rPr>
          <w:i/>
          <w:lang w:val="en-US"/>
        </w:rPr>
        <w:t>A</w:t>
      </w:r>
      <w:r>
        <w:rPr>
          <w:i/>
          <w:vertAlign w:val="subscript"/>
          <w:lang w:val="en-US"/>
        </w:rPr>
        <w:t>s,tot</w:t>
      </w:r>
      <w:r>
        <w:rPr>
          <w:i/>
          <w:noProof/>
        </w:rPr>
        <w:t xml:space="preserve"> =</w:t>
      </w:r>
      <w:r>
        <w:rPr>
          <w:noProof/>
        </w:rPr>
        <w:t xml:space="preserve"> 1018</w:t>
      </w:r>
      <w:r>
        <w:t xml:space="preserve"> мм</w:t>
      </w:r>
      <w:r>
        <w:rPr>
          <w:vertAlign w:val="superscript"/>
          <w:lang w:val="en-US"/>
        </w:rPr>
        <w:t>2</w:t>
      </w:r>
      <w:r>
        <w:t xml:space="preserve"> </w:t>
      </w:r>
      <w:r>
        <w:rPr>
          <w:noProof/>
        </w:rPr>
        <w:t xml:space="preserve">(4 </w:t>
      </w:r>
      <w:r>
        <w:rPr>
          <w:noProof/>
        </w:rPr>
        <w:sym w:font="Symbol" w:char="F0C6"/>
      </w:r>
      <w:r>
        <w:rPr>
          <w:noProof/>
        </w:rPr>
        <w:t xml:space="preserve"> 18).</w:t>
      </w:r>
    </w:p>
    <w:p w:rsidR="00000000" w:rsidRDefault="00AC1C26">
      <w:pPr>
        <w:ind w:firstLine="284"/>
        <w:jc w:val="both"/>
        <w:rPr>
          <w:b/>
        </w:rPr>
      </w:pPr>
    </w:p>
    <w:p w:rsidR="00000000" w:rsidRDefault="00AC1C26">
      <w:pPr>
        <w:ind w:firstLine="284"/>
        <w:jc w:val="center"/>
      </w:pPr>
      <w:r>
        <w:t>ПРЯМОУГОЛЬНЫЕ СЕЧЕНИЯ С НЕСИММЕТРИ</w:t>
      </w:r>
      <w:r>
        <w:t>ЧНОЙ АРМАТУРОЙ</w:t>
      </w:r>
    </w:p>
    <w:p w:rsidR="00000000" w:rsidRDefault="00AC1C26">
      <w:pPr>
        <w:ind w:firstLine="284"/>
        <w:jc w:val="center"/>
      </w:pPr>
    </w:p>
    <w:p w:rsidR="00000000" w:rsidRDefault="00AC1C26">
      <w:pPr>
        <w:ind w:firstLine="284"/>
        <w:jc w:val="both"/>
      </w:pPr>
      <w:r>
        <w:rPr>
          <w:b/>
        </w:rPr>
        <w:t>Пример</w:t>
      </w:r>
      <w:r>
        <w:rPr>
          <w:b/>
          <w:noProof/>
        </w:rPr>
        <w:t xml:space="preserve"> 31.</w:t>
      </w:r>
      <w:r>
        <w:t xml:space="preserve"> </w:t>
      </w:r>
      <w:r>
        <w:rPr>
          <w:i/>
        </w:rPr>
        <w:t>Дано:</w:t>
      </w:r>
      <w:r>
        <w:t xml:space="preserve"> сечение элемента размерами </w:t>
      </w:r>
      <w:r>
        <w:rPr>
          <w:i/>
        </w:rPr>
        <w:t>b</w:t>
      </w:r>
      <w:r>
        <w:rPr>
          <w:i/>
          <w:noProof/>
        </w:rPr>
        <w:t xml:space="preserve"> =</w:t>
      </w:r>
      <w:r>
        <w:t xml:space="preserve"> 4</w:t>
      </w:r>
      <w:r>
        <w:rPr>
          <w:lang w:val="en-US"/>
        </w:rPr>
        <w:t>00</w:t>
      </w:r>
      <w:r>
        <w:t xml:space="preserve"> мм,</w:t>
      </w:r>
      <w:r>
        <w:rPr>
          <w:noProof/>
        </w:rPr>
        <w:t xml:space="preserve"> </w:t>
      </w:r>
      <w:r>
        <w:rPr>
          <w:i/>
          <w:noProof/>
        </w:rPr>
        <w:t>h</w:t>
      </w:r>
      <w:r>
        <w:rPr>
          <w:noProof/>
        </w:rPr>
        <w:t xml:space="preserve"> </w:t>
      </w:r>
      <w:r>
        <w:rPr>
          <w:i/>
          <w:noProof/>
        </w:rPr>
        <w:t>=</w:t>
      </w:r>
      <w:r>
        <w:rPr>
          <w:noProof/>
        </w:rPr>
        <w:t xml:space="preserve"> 500</w:t>
      </w:r>
      <w:r>
        <w:t xml:space="preserve"> мм;</w:t>
      </w:r>
      <w:r>
        <w:rPr>
          <w:lang w:val="en-US"/>
        </w:rPr>
        <w:t xml:space="preserve"> </w:t>
      </w:r>
      <w:r>
        <w:rPr>
          <w:i/>
          <w:lang w:val="en-US"/>
        </w:rPr>
        <w:t>a</w:t>
      </w:r>
      <w:r>
        <w:rPr>
          <w:i/>
          <w:noProof/>
        </w:rPr>
        <w:t xml:space="preserve"> =</w:t>
      </w:r>
      <w:r>
        <w:rPr>
          <w:i/>
          <w:lang w:val="en-US"/>
        </w:rPr>
        <w:t xml:space="preserve"> a' =</w:t>
      </w:r>
      <w:r>
        <w:rPr>
          <w:noProof/>
        </w:rPr>
        <w:t xml:space="preserve"> 40</w:t>
      </w:r>
      <w:r>
        <w:t xml:space="preserve"> мм; бетон тяжелый класса</w:t>
      </w:r>
      <w:r>
        <w:rPr>
          <w:noProof/>
        </w:rPr>
        <w:t xml:space="preserve"> B25</w:t>
      </w:r>
      <w:r>
        <w:rPr>
          <w:lang w:val="en-US"/>
        </w:rPr>
        <w:t xml:space="preserve"> (</w:t>
      </w:r>
      <w:r>
        <w:rPr>
          <w:i/>
          <w:lang w:val="en-US"/>
        </w:rPr>
        <w:t>R</w:t>
      </w:r>
      <w:r>
        <w:rPr>
          <w:i/>
          <w:vertAlign w:val="subscript"/>
          <w:lang w:val="en-US"/>
        </w:rPr>
        <w:t>b</w:t>
      </w:r>
      <w:r>
        <w:rPr>
          <w:i/>
          <w:noProof/>
        </w:rPr>
        <w:t xml:space="preserve"> =</w:t>
      </w:r>
      <w:r>
        <w:rPr>
          <w:noProof/>
        </w:rPr>
        <w:t xml:space="preserve"> 13</w:t>
      </w:r>
      <w:r>
        <w:t xml:space="preserve"> МПа при</w:t>
      </w:r>
      <w:r>
        <w:rPr>
          <w:noProof/>
        </w:rPr>
        <w:t xml:space="preserve"> </w:t>
      </w:r>
      <w:r>
        <w:rPr>
          <w:noProof/>
        </w:rPr>
        <w:sym w:font="Symbol" w:char="F067"/>
      </w:r>
      <w:r>
        <w:rPr>
          <w:i/>
          <w:noProof/>
          <w:vertAlign w:val="subscript"/>
        </w:rPr>
        <w:t>b</w:t>
      </w:r>
      <w:r>
        <w:rPr>
          <w:noProof/>
          <w:vertAlign w:val="subscript"/>
        </w:rPr>
        <w:t>2</w:t>
      </w:r>
      <w:r>
        <w:rPr>
          <w:noProof/>
        </w:rPr>
        <w:t xml:space="preserve"> = 0,9; </w:t>
      </w:r>
      <w:r>
        <w:rPr>
          <w:i/>
          <w:lang w:val="en-US"/>
        </w:rPr>
        <w:t>E</w:t>
      </w:r>
      <w:r>
        <w:rPr>
          <w:i/>
          <w:vertAlign w:val="subscript"/>
          <w:lang w:val="en-US"/>
        </w:rPr>
        <w:t>b</w:t>
      </w:r>
      <w:r>
        <w:rPr>
          <w:i/>
          <w:noProof/>
        </w:rPr>
        <w:t xml:space="preserve"> =</w:t>
      </w:r>
      <w:r>
        <w:rPr>
          <w:noProof/>
        </w:rPr>
        <w:t xml:space="preserve"> 2,7 </w:t>
      </w:r>
      <w:r>
        <w:rPr>
          <w:noProof/>
        </w:rPr>
        <w:sym w:font="Arial" w:char="00B7"/>
      </w:r>
      <w:r>
        <w:rPr>
          <w:noProof/>
        </w:rPr>
        <w:t xml:space="preserve"> 10</w:t>
      </w:r>
      <w:r>
        <w:rPr>
          <w:noProof/>
          <w:vertAlign w:val="superscript"/>
        </w:rPr>
        <w:t>4</w:t>
      </w:r>
      <w:r>
        <w:rPr>
          <w:noProof/>
        </w:rPr>
        <w:t>);</w:t>
      </w:r>
      <w:r>
        <w:t xml:space="preserve"> арматура класса</w:t>
      </w:r>
      <w:r>
        <w:rPr>
          <w:lang w:val="en-US"/>
        </w:rPr>
        <w:t xml:space="preserve"> A-III (</w:t>
      </w:r>
      <w:r>
        <w:rPr>
          <w:i/>
          <w:lang w:val="en-US"/>
        </w:rPr>
        <w:t>R</w:t>
      </w:r>
      <w:r>
        <w:rPr>
          <w:i/>
          <w:vertAlign w:val="subscript"/>
          <w:lang w:val="en-US"/>
        </w:rPr>
        <w:t>s</w:t>
      </w:r>
      <w:r>
        <w:rPr>
          <w:i/>
          <w:noProof/>
        </w:rPr>
        <w:t xml:space="preserve"> =</w:t>
      </w:r>
      <w:r>
        <w:rPr>
          <w:i/>
          <w:lang w:val="en-US"/>
        </w:rPr>
        <w:t xml:space="preserve"> R</w:t>
      </w:r>
      <w:r>
        <w:rPr>
          <w:i/>
          <w:vertAlign w:val="subscript"/>
          <w:lang w:val="en-US"/>
        </w:rPr>
        <w:t>sc</w:t>
      </w:r>
      <w:r>
        <w:rPr>
          <w:noProof/>
        </w:rPr>
        <w:t xml:space="preserve"> = 365</w:t>
      </w:r>
      <w:r>
        <w:t xml:space="preserve"> МПа)</w:t>
      </w:r>
      <w:r>
        <w:rPr>
          <w:noProof/>
        </w:rPr>
        <w:t>;</w:t>
      </w:r>
      <w:r>
        <w:t xml:space="preserve"> продольная сила</w:t>
      </w:r>
      <w:r>
        <w:rPr>
          <w:lang w:val="en-US"/>
        </w:rPr>
        <w:t xml:space="preserve"> </w:t>
      </w:r>
      <w:r>
        <w:rPr>
          <w:i/>
          <w:lang w:val="en-US"/>
        </w:rPr>
        <w:t>N</w:t>
      </w:r>
      <w:r>
        <w:rPr>
          <w:i/>
          <w:noProof/>
        </w:rPr>
        <w:t xml:space="preserve"> =</w:t>
      </w:r>
      <w:r>
        <w:rPr>
          <w:noProof/>
        </w:rPr>
        <w:t xml:space="preserve"> 800</w:t>
      </w:r>
      <w:r>
        <w:t xml:space="preserve"> кН; ее эксцентриситет относительно центра тяжести бетонного сечения </w:t>
      </w:r>
      <w:r>
        <w:rPr>
          <w:i/>
        </w:rPr>
        <w:t>е</w:t>
      </w:r>
      <w:r>
        <w:rPr>
          <w:vertAlign w:val="subscript"/>
          <w:lang w:val="en-US"/>
        </w:rPr>
        <w:t>0</w:t>
      </w:r>
      <w:r>
        <w:rPr>
          <w:i/>
          <w:noProof/>
        </w:rPr>
        <w:t xml:space="preserve"> =</w:t>
      </w:r>
      <w:r>
        <w:t xml:space="preserve"> 500</w:t>
      </w:r>
      <w:r>
        <w:rPr>
          <w:lang w:val="en-US"/>
        </w:rPr>
        <w:t xml:space="preserve"> </w:t>
      </w:r>
      <w:r>
        <w:t xml:space="preserve">мм; расчетная длина </w:t>
      </w:r>
      <w:r>
        <w:rPr>
          <w:i/>
          <w:lang w:val="en-US"/>
        </w:rPr>
        <w:t>l</w:t>
      </w:r>
      <w:r>
        <w:rPr>
          <w:vertAlign w:val="subscript"/>
          <w:lang w:val="en-US"/>
        </w:rPr>
        <w:t>0</w:t>
      </w:r>
      <w:r>
        <w:rPr>
          <w:noProof/>
        </w:rPr>
        <w:t xml:space="preserve"> = </w:t>
      </w:r>
      <w:r>
        <w:t>4,8</w:t>
      </w:r>
      <w:r>
        <w:rPr>
          <w:lang w:val="en-US"/>
        </w:rPr>
        <w:t xml:space="preserve"> </w:t>
      </w:r>
      <w:r>
        <w:t>м.</w:t>
      </w:r>
    </w:p>
    <w:p w:rsidR="00000000" w:rsidRDefault="00AC1C26">
      <w:pPr>
        <w:ind w:firstLine="284"/>
        <w:jc w:val="both"/>
        <w:rPr>
          <w:noProof/>
        </w:rPr>
      </w:pPr>
      <w:r>
        <w:rPr>
          <w:i/>
        </w:rPr>
        <w:t>Требуется</w:t>
      </w:r>
      <w:r>
        <w:t xml:space="preserve"> определить площади сечения арматуры</w:t>
      </w:r>
      <w:r>
        <w:rPr>
          <w:noProof/>
        </w:rPr>
        <w:t xml:space="preserve"> </w:t>
      </w:r>
      <w:r>
        <w:rPr>
          <w:i/>
          <w:noProof/>
        </w:rPr>
        <w:t>S</w:t>
      </w:r>
      <w:r>
        <w:t xml:space="preserve"> и</w:t>
      </w:r>
      <w:r>
        <w:rPr>
          <w:noProof/>
        </w:rPr>
        <w:t xml:space="preserve"> </w:t>
      </w:r>
      <w:r>
        <w:rPr>
          <w:i/>
          <w:noProof/>
        </w:rPr>
        <w:t>S’</w:t>
      </w:r>
      <w:r>
        <w:rPr>
          <w:noProof/>
        </w:rPr>
        <w:t>.</w:t>
      </w:r>
    </w:p>
    <w:p w:rsidR="00000000" w:rsidRDefault="00AC1C26">
      <w:pPr>
        <w:ind w:firstLine="284"/>
        <w:jc w:val="both"/>
      </w:pPr>
      <w:r>
        <w:t>Расчет</w:t>
      </w:r>
      <w:r>
        <w:rPr>
          <w:lang w:val="en-US"/>
        </w:rPr>
        <w:t xml:space="preserve">. </w:t>
      </w:r>
      <w:r>
        <w:rPr>
          <w:i/>
          <w:lang w:val="en-US"/>
        </w:rPr>
        <w:t>h</w:t>
      </w:r>
      <w:r>
        <w:rPr>
          <w:vertAlign w:val="subscript"/>
          <w:lang w:val="en-US"/>
        </w:rPr>
        <w:t>0</w:t>
      </w:r>
      <w:r>
        <w:rPr>
          <w:i/>
          <w:noProof/>
        </w:rPr>
        <w:t xml:space="preserve"> =</w:t>
      </w:r>
      <w:r>
        <w:rPr>
          <w:noProof/>
        </w:rPr>
        <w:t xml:space="preserve"> 500 </w:t>
      </w:r>
      <w:r>
        <w:rPr>
          <w:noProof/>
        </w:rPr>
        <w:sym w:font="Arial" w:char="2013"/>
      </w:r>
      <w:r>
        <w:rPr>
          <w:noProof/>
        </w:rPr>
        <w:t xml:space="preserve"> 40 = 460</w:t>
      </w:r>
      <w:r>
        <w:t xml:space="preserve"> мм. Так как </w:t>
      </w:r>
      <w:r>
        <w:rPr>
          <w:noProof/>
        </w:rPr>
        <w:t>4 &lt;</w:t>
      </w:r>
      <w:r>
        <w:rPr>
          <w:lang w:val="en-US"/>
        </w:rPr>
        <w:t xml:space="preserve"> </w:t>
      </w:r>
      <w:r>
        <w:rPr>
          <w:i/>
          <w:lang w:val="en-US"/>
        </w:rPr>
        <w:t>l</w:t>
      </w:r>
      <w:r>
        <w:rPr>
          <w:vertAlign w:val="subscript"/>
          <w:lang w:val="en-US"/>
        </w:rPr>
        <w:t>0</w:t>
      </w:r>
      <w:r>
        <w:rPr>
          <w:lang w:val="en-US"/>
        </w:rPr>
        <w:t>/</w:t>
      </w:r>
      <w:r>
        <w:rPr>
          <w:i/>
          <w:lang w:val="en-US"/>
        </w:rPr>
        <w:t>h</w:t>
      </w:r>
      <w:r>
        <w:rPr>
          <w:i/>
          <w:noProof/>
        </w:rPr>
        <w:t xml:space="preserve"> =</w:t>
      </w:r>
      <w:r>
        <w:rPr>
          <w:noProof/>
        </w:rPr>
        <w:t xml:space="preserve"> 4,8/0,5 </w:t>
      </w:r>
      <w:r>
        <w:rPr>
          <w:i/>
          <w:noProof/>
        </w:rPr>
        <w:t>=</w:t>
      </w:r>
      <w:r>
        <w:rPr>
          <w:noProof/>
        </w:rPr>
        <w:t xml:space="preserve"> 9,6 &lt; 10,</w:t>
      </w:r>
      <w:r>
        <w:t xml:space="preserve"> расчет производим с учетом прогиба элеме</w:t>
      </w:r>
      <w:r>
        <w:t>нта согласно п.</w:t>
      </w:r>
      <w:r>
        <w:rPr>
          <w:noProof/>
        </w:rPr>
        <w:t xml:space="preserve"> 3.54.</w:t>
      </w:r>
      <w:r>
        <w:t xml:space="preserve"> При этом, предположив, что </w:t>
      </w:r>
      <w:r>
        <w:rPr>
          <w:i/>
        </w:rPr>
        <w:sym w:font="Symbol" w:char="F06D"/>
      </w:r>
      <w:r>
        <w:rPr>
          <w:noProof/>
        </w:rPr>
        <w:t xml:space="preserve"> </w:t>
      </w:r>
      <w:r>
        <w:rPr>
          <w:noProof/>
        </w:rPr>
        <w:sym w:font="Symbol" w:char="F0A3"/>
      </w:r>
      <w:r>
        <w:rPr>
          <w:noProof/>
        </w:rPr>
        <w:t xml:space="preserve"> 0,025,</w:t>
      </w:r>
      <w:r>
        <w:t xml:space="preserve"> значение</w:t>
      </w:r>
      <w:r>
        <w:rPr>
          <w:lang w:val="en-US"/>
        </w:rPr>
        <w:t xml:space="preserve"> </w:t>
      </w:r>
      <w:r>
        <w:rPr>
          <w:i/>
          <w:lang w:val="en-US"/>
        </w:rPr>
        <w:t>N</w:t>
      </w:r>
      <w:r>
        <w:rPr>
          <w:i/>
          <w:vertAlign w:val="subscript"/>
          <w:lang w:val="en-US"/>
        </w:rPr>
        <w:t>cr</w:t>
      </w:r>
      <w:r>
        <w:rPr>
          <w:i/>
          <w:lang w:val="en-US"/>
        </w:rPr>
        <w:t xml:space="preserve"> </w:t>
      </w:r>
      <w:r>
        <w:t>определим по упрощенной формуле</w:t>
      </w:r>
    </w:p>
    <w:p w:rsidR="00000000" w:rsidRDefault="00AC1C26">
      <w:pPr>
        <w:ind w:firstLine="284"/>
        <w:jc w:val="both"/>
        <w:rPr>
          <w:lang w:val="en-US"/>
        </w:rPr>
      </w:pPr>
      <w:r>
        <w:rPr>
          <w:position w:val="-32"/>
          <w:lang w:val="en-US"/>
        </w:rPr>
        <w:object w:dxaOrig="6860" w:dyaOrig="740">
          <v:shape id="_x0000_i1790" type="#_x0000_t75" style="width:297.75pt;height:32.25pt" o:ole="">
            <v:imagedata r:id="rId1451" o:title=""/>
          </v:shape>
          <o:OLEObject Type="Embed" ProgID="Equation.3" ShapeID="_x0000_i1790" DrawAspect="Content" ObjectID="_1480582631" r:id="rId1452"/>
        </w:object>
      </w:r>
    </w:p>
    <w:p w:rsidR="00000000" w:rsidRDefault="00AC1C26">
      <w:pPr>
        <w:ind w:firstLine="284"/>
        <w:jc w:val="both"/>
        <w:rPr>
          <w:noProof/>
        </w:rPr>
      </w:pPr>
      <w:r>
        <w:t xml:space="preserve">Коэффициент </w:t>
      </w:r>
      <w:r>
        <w:rPr>
          <w:i/>
        </w:rPr>
        <w:sym w:font="Symbol" w:char="F068"/>
      </w:r>
      <w:r>
        <w:t xml:space="preserve"> вычислим по формуле</w:t>
      </w:r>
      <w:r>
        <w:rPr>
          <w:noProof/>
        </w:rPr>
        <w:t xml:space="preserve"> (91):</w:t>
      </w:r>
    </w:p>
    <w:p w:rsidR="00000000" w:rsidRDefault="00AC1C26">
      <w:pPr>
        <w:ind w:firstLine="284"/>
        <w:jc w:val="both"/>
        <w:rPr>
          <w:noProof/>
        </w:rPr>
      </w:pPr>
      <w:r>
        <w:rPr>
          <w:noProof/>
          <w:position w:val="-60"/>
        </w:rPr>
        <w:object w:dxaOrig="3019" w:dyaOrig="980">
          <v:shape id="_x0000_i1791" type="#_x0000_t75" style="width:133.5pt;height:43.5pt" o:ole="">
            <v:imagedata r:id="rId1453" o:title=""/>
          </v:shape>
          <o:OLEObject Type="Embed" ProgID="Equation.3" ShapeID="_x0000_i1791" DrawAspect="Content" ObjectID="_1480582632" r:id="rId1454"/>
        </w:object>
      </w:r>
    </w:p>
    <w:p w:rsidR="00000000" w:rsidRDefault="00AC1C26">
      <w:pPr>
        <w:ind w:firstLine="284"/>
        <w:jc w:val="both"/>
      </w:pPr>
      <w:r>
        <w:t>Значение</w:t>
      </w:r>
      <w:r>
        <w:rPr>
          <w:lang w:val="en-US"/>
        </w:rPr>
        <w:t xml:space="preserve"> </w:t>
      </w:r>
      <w:r>
        <w:rPr>
          <w:i/>
          <w:lang w:val="en-US"/>
        </w:rPr>
        <w:t>e</w:t>
      </w:r>
      <w:r>
        <w:t xml:space="preserve"> с учетом прогиба элемента равно:</w:t>
      </w:r>
    </w:p>
    <w:p w:rsidR="00000000" w:rsidRDefault="00AC1C26">
      <w:pPr>
        <w:ind w:firstLine="284"/>
        <w:jc w:val="both"/>
      </w:pPr>
      <w:r>
        <w:rPr>
          <w:position w:val="-24"/>
        </w:rPr>
        <w:object w:dxaOrig="4480" w:dyaOrig="620">
          <v:shape id="_x0000_i1792" type="#_x0000_t75" style="width:204.75pt;height:28.5pt" o:ole="">
            <v:imagedata r:id="rId1455" o:title=""/>
          </v:shape>
          <o:OLEObject Type="Embed" ProgID="Equation.3" ShapeID="_x0000_i1792" DrawAspect="Content" ObjectID="_1480582633" r:id="rId1456"/>
        </w:object>
      </w:r>
      <w:r>
        <w:t xml:space="preserve"> мм.</w:t>
      </w:r>
    </w:p>
    <w:p w:rsidR="00000000" w:rsidRDefault="00AC1C26">
      <w:pPr>
        <w:ind w:firstLine="284"/>
        <w:jc w:val="both"/>
        <w:rPr>
          <w:noProof/>
        </w:rPr>
      </w:pPr>
      <w:r>
        <w:t>Требуемую площадь сечения арматуры</w:t>
      </w:r>
      <w:r>
        <w:rPr>
          <w:lang w:val="en-US"/>
        </w:rPr>
        <w:t xml:space="preserve"> </w:t>
      </w:r>
      <w:r>
        <w:rPr>
          <w:i/>
          <w:lang w:val="en-US"/>
        </w:rPr>
        <w:t>S’</w:t>
      </w:r>
      <w:r>
        <w:t xml:space="preserve"> и</w:t>
      </w:r>
      <w:r>
        <w:rPr>
          <w:lang w:val="en-US"/>
        </w:rPr>
        <w:t xml:space="preserve"> </w:t>
      </w:r>
      <w:r>
        <w:rPr>
          <w:i/>
          <w:lang w:val="en-US"/>
        </w:rPr>
        <w:t>S</w:t>
      </w:r>
      <w:r>
        <w:t xml:space="preserve"> определим по формулам</w:t>
      </w:r>
      <w:r>
        <w:rPr>
          <w:noProof/>
        </w:rPr>
        <w:t xml:space="preserve"> (121)</w:t>
      </w:r>
      <w:r>
        <w:t xml:space="preserve"> и</w:t>
      </w:r>
      <w:r>
        <w:rPr>
          <w:noProof/>
        </w:rPr>
        <w:t xml:space="preserve"> (122):</w:t>
      </w:r>
    </w:p>
    <w:p w:rsidR="00000000" w:rsidRDefault="00AC1C26">
      <w:pPr>
        <w:ind w:firstLine="284"/>
        <w:jc w:val="both"/>
        <w:rPr>
          <w:lang w:val="en-US"/>
        </w:rPr>
      </w:pPr>
      <w:r>
        <w:rPr>
          <w:position w:val="-26"/>
          <w:lang w:val="en-US"/>
        </w:rPr>
        <w:object w:dxaOrig="6340" w:dyaOrig="660">
          <v:shape id="_x0000_i1793" type="#_x0000_t75" style="width:285pt;height:30pt" o:ole="">
            <v:imagedata r:id="rId1457" o:title=""/>
          </v:shape>
          <o:OLEObject Type="Embed" ProgID="Equation.3" ShapeID="_x0000_i1793" DrawAspect="Content" ObjectID="_1480582634" r:id="rId1458"/>
        </w:object>
      </w:r>
    </w:p>
    <w:p w:rsidR="00000000" w:rsidRDefault="00AC1C26">
      <w:pPr>
        <w:ind w:firstLine="284"/>
        <w:jc w:val="both"/>
        <w:rPr>
          <w:lang w:val="en-US"/>
        </w:rPr>
      </w:pPr>
      <w:r>
        <w:rPr>
          <w:position w:val="-26"/>
          <w:lang w:val="en-US"/>
        </w:rPr>
        <w:object w:dxaOrig="6580" w:dyaOrig="639">
          <v:shape id="_x0000_i1794" type="#_x0000_t75" style="width:295.5pt;height:28.5pt" o:ole="">
            <v:imagedata r:id="rId1459" o:title=""/>
          </v:shape>
          <o:OLEObject Type="Embed" ProgID="Equation.3" ShapeID="_x0000_i1794" DrawAspect="Content" ObjectID="_1480582635" r:id="rId1460"/>
        </w:object>
      </w:r>
    </w:p>
    <w:p w:rsidR="00000000" w:rsidRDefault="00AC1C26">
      <w:pPr>
        <w:ind w:firstLine="284"/>
        <w:jc w:val="both"/>
      </w:pPr>
      <w:r>
        <w:t xml:space="preserve">Поскольку </w:t>
      </w:r>
      <w:r>
        <w:rPr>
          <w:position w:val="-24"/>
        </w:rPr>
        <w:object w:dxaOrig="2820" w:dyaOrig="620">
          <v:shape id="_x0000_i1795" type="#_x0000_t75" style="width:127.5pt;height:27.75pt" o:ole="">
            <v:imagedata r:id="rId1461" o:title=""/>
          </v:shape>
          <o:OLEObject Type="Embed" ProgID="Equation.3" ShapeID="_x0000_i1795" DrawAspect="Content" ObjectID="_1480582636" r:id="rId1462"/>
        </w:object>
      </w:r>
      <w:r>
        <w:rPr>
          <w:noProof/>
        </w:rPr>
        <w:t>0,018 &lt; 0,025,</w:t>
      </w:r>
      <w:r>
        <w:t xml:space="preserve"> значения </w:t>
      </w:r>
      <w:r>
        <w:rPr>
          <w:i/>
        </w:rPr>
        <w:t>А</w:t>
      </w:r>
      <w:r>
        <w:rPr>
          <w:i/>
          <w:vertAlign w:val="subscript"/>
          <w:lang w:val="en-US"/>
        </w:rPr>
        <w:t>s</w:t>
      </w:r>
      <w:r>
        <w:t xml:space="preserve"> и </w:t>
      </w:r>
      <w:r>
        <w:rPr>
          <w:i/>
          <w:position w:val="-12"/>
        </w:rPr>
        <w:object w:dxaOrig="300" w:dyaOrig="360">
          <v:shape id="_x0000_i1796" type="#_x0000_t75" style="width:12.75pt;height:15.75pt" o:ole="">
            <v:imagedata r:id="rId1463" o:title=""/>
          </v:shape>
          <o:OLEObject Type="Embed" ProgID="Equation.3" ShapeID="_x0000_i1796" DrawAspect="Content" ObjectID="_1480582637" r:id="rId1464"/>
        </w:object>
      </w:r>
      <w:r>
        <w:t xml:space="preserve"> не уточняем.</w:t>
      </w:r>
    </w:p>
    <w:p w:rsidR="00000000" w:rsidRDefault="00AC1C26">
      <w:pPr>
        <w:ind w:firstLine="284"/>
        <w:jc w:val="both"/>
        <w:rPr>
          <w:lang w:val="en-US"/>
        </w:rPr>
      </w:pPr>
      <w:r>
        <w:t xml:space="preserve">Принимаем </w:t>
      </w:r>
      <w:r>
        <w:rPr>
          <w:i/>
          <w:position w:val="-12"/>
        </w:rPr>
        <w:object w:dxaOrig="300" w:dyaOrig="360">
          <v:shape id="_x0000_i1797" type="#_x0000_t75" style="width:12.75pt;height:15.75pt" o:ole="">
            <v:imagedata r:id="rId1463" o:title=""/>
          </v:shape>
          <o:OLEObject Type="Embed" ProgID="Equation.3" ShapeID="_x0000_i1797" DrawAspect="Content" ObjectID="_1480582638" r:id="rId1465"/>
        </w:object>
      </w:r>
      <w:r>
        <w:rPr>
          <w:i/>
          <w:noProof/>
        </w:rPr>
        <w:t xml:space="preserve"> =</w:t>
      </w:r>
      <w:r>
        <w:rPr>
          <w:noProof/>
        </w:rPr>
        <w:t xml:space="preserve"> 1232</w:t>
      </w:r>
      <w:r>
        <w:t xml:space="preserve"> мм</w:t>
      </w:r>
      <w:r>
        <w:rPr>
          <w:vertAlign w:val="superscript"/>
          <w:lang w:val="en-US"/>
        </w:rPr>
        <w:t>2</w:t>
      </w:r>
      <w:r>
        <w:rPr>
          <w:noProof/>
        </w:rPr>
        <w:t xml:space="preserve"> (2 </w:t>
      </w:r>
      <w:r>
        <w:rPr>
          <w:noProof/>
        </w:rPr>
        <w:sym w:font="Symbol" w:char="F0C6"/>
      </w:r>
      <w:r>
        <w:rPr>
          <w:noProof/>
        </w:rPr>
        <w:t xml:space="preserve"> 28),</w:t>
      </w:r>
      <w:r>
        <w:t xml:space="preserve"> </w:t>
      </w:r>
      <w:r>
        <w:rPr>
          <w:i/>
        </w:rPr>
        <w:t>А</w:t>
      </w:r>
      <w:r>
        <w:rPr>
          <w:i/>
          <w:vertAlign w:val="subscript"/>
          <w:lang w:val="en-US"/>
        </w:rPr>
        <w:t>s</w:t>
      </w:r>
      <w:r>
        <w:rPr>
          <w:i/>
          <w:noProof/>
        </w:rPr>
        <w:t xml:space="preserve"> = </w:t>
      </w:r>
      <w:r>
        <w:rPr>
          <w:noProof/>
        </w:rPr>
        <w:t>2627</w:t>
      </w:r>
      <w:r>
        <w:rPr>
          <w:b/>
        </w:rPr>
        <w:t xml:space="preserve"> </w:t>
      </w:r>
      <w:r>
        <w:t>мм</w:t>
      </w:r>
      <w:r>
        <w:rPr>
          <w:vertAlign w:val="superscript"/>
          <w:lang w:val="en-US"/>
        </w:rPr>
        <w:t>2</w:t>
      </w:r>
      <w:r>
        <w:rPr>
          <w:noProof/>
        </w:rPr>
        <w:t xml:space="preserve"> (2 </w:t>
      </w:r>
      <w:r>
        <w:rPr>
          <w:noProof/>
        </w:rPr>
        <w:sym w:font="Symbol" w:char="F0C6"/>
      </w:r>
      <w:r>
        <w:rPr>
          <w:noProof/>
        </w:rPr>
        <w:t xml:space="preserve"> 32 + 1 </w:t>
      </w:r>
      <w:r>
        <w:rPr>
          <w:noProof/>
        </w:rPr>
        <w:sym w:font="Symbol" w:char="F0C6"/>
      </w:r>
      <w:r>
        <w:rPr>
          <w:noProof/>
        </w:rPr>
        <w:t xml:space="preserve"> 36).</w:t>
      </w:r>
    </w:p>
    <w:p w:rsidR="00000000" w:rsidRDefault="00AC1C26">
      <w:pPr>
        <w:ind w:firstLine="284"/>
        <w:jc w:val="both"/>
      </w:pPr>
    </w:p>
    <w:p w:rsidR="00000000" w:rsidRDefault="00AC1C26">
      <w:pPr>
        <w:ind w:firstLine="284"/>
        <w:jc w:val="center"/>
      </w:pPr>
      <w:r>
        <w:t>ЭЛЕМЕНТЫ С КОСВЕННЫМ АРМИРОВАНИЕМ</w:t>
      </w:r>
    </w:p>
    <w:p w:rsidR="00000000" w:rsidRDefault="00AC1C26">
      <w:pPr>
        <w:ind w:firstLine="284"/>
        <w:jc w:val="center"/>
      </w:pPr>
    </w:p>
    <w:p w:rsidR="00000000" w:rsidRDefault="00AC1C26">
      <w:pPr>
        <w:ind w:firstLine="284"/>
        <w:jc w:val="both"/>
        <w:rPr>
          <w:lang w:val="en-US"/>
        </w:rPr>
      </w:pPr>
      <w:r>
        <w:rPr>
          <w:b/>
        </w:rPr>
        <w:t>Пример</w:t>
      </w:r>
      <w:r>
        <w:rPr>
          <w:b/>
          <w:noProof/>
        </w:rPr>
        <w:t xml:space="preserve"> 32.</w:t>
      </w:r>
      <w:r>
        <w:t xml:space="preserve"> </w:t>
      </w:r>
      <w:r>
        <w:rPr>
          <w:i/>
        </w:rPr>
        <w:t>Дано:</w:t>
      </w:r>
      <w:r>
        <w:t xml:space="preserve"> колонна связевого каркаса с размерами сечения и расположением арматуры по черт.</w:t>
      </w:r>
      <w:r>
        <w:rPr>
          <w:noProof/>
        </w:rPr>
        <w:t xml:space="preserve"> 48;</w:t>
      </w:r>
      <w:r>
        <w:t xml:space="preserve"> бетон тяжелый класса В4</w:t>
      </w:r>
      <w:r>
        <w:rPr>
          <w:lang w:val="en-US"/>
        </w:rPr>
        <w:t>0 (</w:t>
      </w:r>
      <w:r>
        <w:rPr>
          <w:i/>
          <w:lang w:val="en-US"/>
        </w:rPr>
        <w:t>R</w:t>
      </w:r>
      <w:r>
        <w:rPr>
          <w:i/>
          <w:vertAlign w:val="subscript"/>
          <w:lang w:val="en-US"/>
        </w:rPr>
        <w:t>b</w:t>
      </w:r>
      <w:r>
        <w:t xml:space="preserve"> </w:t>
      </w:r>
      <w:r>
        <w:rPr>
          <w:i/>
          <w:noProof/>
        </w:rPr>
        <w:t>=</w:t>
      </w:r>
      <w:r>
        <w:rPr>
          <w:noProof/>
        </w:rPr>
        <w:t xml:space="preserve"> 20</w:t>
      </w:r>
      <w:r>
        <w:t xml:space="preserve"> МПа при</w:t>
      </w:r>
      <w:r>
        <w:rPr>
          <w:lang w:val="en-US"/>
        </w:rPr>
        <w:t xml:space="preserve"> </w:t>
      </w:r>
      <w:r>
        <w:rPr>
          <w:lang w:val="en-US"/>
        </w:rPr>
        <w:sym w:font="Symbol" w:char="F067"/>
      </w:r>
      <w:r>
        <w:rPr>
          <w:i/>
          <w:vertAlign w:val="subscript"/>
          <w:lang w:val="en-US"/>
        </w:rPr>
        <w:t>b</w:t>
      </w:r>
      <w:r>
        <w:rPr>
          <w:vertAlign w:val="subscript"/>
          <w:lang w:val="en-US"/>
        </w:rPr>
        <w:t>2</w:t>
      </w:r>
      <w:r>
        <w:rPr>
          <w:i/>
          <w:smallCaps/>
          <w:noProof/>
        </w:rPr>
        <w:t xml:space="preserve"> </w:t>
      </w:r>
      <w:r>
        <w:rPr>
          <w:i/>
          <w:noProof/>
        </w:rPr>
        <w:t>=</w:t>
      </w:r>
      <w:r>
        <w:rPr>
          <w:noProof/>
        </w:rPr>
        <w:t xml:space="preserve"> 0,9;</w:t>
      </w:r>
      <w:r>
        <w:rPr>
          <w:lang w:val="en-US"/>
        </w:rPr>
        <w:t xml:space="preserve"> </w:t>
      </w:r>
      <w:r>
        <w:rPr>
          <w:i/>
          <w:lang w:val="en-US"/>
        </w:rPr>
        <w:t>R</w:t>
      </w:r>
      <w:r>
        <w:rPr>
          <w:i/>
          <w:vertAlign w:val="subscript"/>
          <w:lang w:val="en-US"/>
        </w:rPr>
        <w:t>b,ser</w:t>
      </w:r>
      <w:r>
        <w:rPr>
          <w:i/>
          <w:noProof/>
        </w:rPr>
        <w:t xml:space="preserve"> =</w:t>
      </w:r>
      <w:r>
        <w:rPr>
          <w:noProof/>
        </w:rPr>
        <w:t xml:space="preserve"> 29</w:t>
      </w:r>
      <w:r>
        <w:t xml:space="preserve"> МПа; </w:t>
      </w:r>
      <w:r>
        <w:rPr>
          <w:i/>
          <w:lang w:val="en-US"/>
        </w:rPr>
        <w:t>E</w:t>
      </w:r>
      <w:r>
        <w:rPr>
          <w:i/>
          <w:vertAlign w:val="subscript"/>
          <w:lang w:val="en-US"/>
        </w:rPr>
        <w:t>b</w:t>
      </w:r>
      <w:r>
        <w:rPr>
          <w:smallCaps/>
          <w:noProof/>
        </w:rPr>
        <w:t xml:space="preserve"> </w:t>
      </w:r>
      <w:r>
        <w:rPr>
          <w:noProof/>
        </w:rPr>
        <w:t>=</w:t>
      </w:r>
      <w:r>
        <w:t xml:space="preserve"> 3,25</w:t>
      </w:r>
      <w:r>
        <w:rPr>
          <w:lang w:val="en-US"/>
        </w:rPr>
        <w:t xml:space="preserve"> </w:t>
      </w:r>
      <w:r>
        <w:rPr>
          <w:lang w:val="en-US"/>
        </w:rPr>
        <w:sym w:font="Arial" w:char="00B7"/>
      </w:r>
      <w:r>
        <w:rPr>
          <w:noProof/>
        </w:rPr>
        <w:t xml:space="preserve"> 10</w:t>
      </w:r>
      <w:r>
        <w:rPr>
          <w:noProof/>
          <w:vertAlign w:val="superscript"/>
        </w:rPr>
        <w:t>4</w:t>
      </w:r>
      <w:r>
        <w:t xml:space="preserve"> МПа)</w:t>
      </w:r>
      <w:r>
        <w:rPr>
          <w:noProof/>
        </w:rPr>
        <w:t>;</w:t>
      </w:r>
      <w:r>
        <w:t xml:space="preserve"> продольная арматура класса</w:t>
      </w:r>
      <w:r>
        <w:rPr>
          <w:lang w:val="en-US"/>
        </w:rPr>
        <w:t xml:space="preserve"> A-VI; </w:t>
      </w:r>
      <w:r>
        <w:t>сетки косвенного армирования из стержней класса</w:t>
      </w:r>
      <w:r>
        <w:rPr>
          <w:noProof/>
        </w:rPr>
        <w:t xml:space="preserve"> A-III,</w:t>
      </w:r>
      <w:r>
        <w:t xml:space="preserve"> диаметром</w:t>
      </w:r>
      <w:r>
        <w:rPr>
          <w:noProof/>
        </w:rPr>
        <w:t xml:space="preserve"> 10</w:t>
      </w:r>
      <w:r>
        <w:t xml:space="preserve"> мм</w:t>
      </w:r>
      <w:r>
        <w:rPr>
          <w:lang w:val="en-US"/>
        </w:rPr>
        <w:t xml:space="preserve"> (</w:t>
      </w:r>
      <w:r>
        <w:rPr>
          <w:i/>
          <w:lang w:val="en-US"/>
        </w:rPr>
        <w:t>R</w:t>
      </w:r>
      <w:r>
        <w:rPr>
          <w:i/>
          <w:vertAlign w:val="subscript"/>
          <w:lang w:val="en-US"/>
        </w:rPr>
        <w:t>s,xy</w:t>
      </w:r>
      <w:r>
        <w:rPr>
          <w:noProof/>
        </w:rPr>
        <w:t xml:space="preserve"> = 365</w:t>
      </w:r>
      <w:r>
        <w:t xml:space="preserve"> МПа)</w:t>
      </w:r>
      <w:r>
        <w:rPr>
          <w:noProof/>
        </w:rPr>
        <w:t>,</w:t>
      </w:r>
      <w:r>
        <w:t xml:space="preserve"> расположенные с шагом</w:t>
      </w:r>
      <w:r>
        <w:rPr>
          <w:lang w:val="en-US"/>
        </w:rPr>
        <w:t xml:space="preserve"> </w:t>
      </w:r>
      <w:r>
        <w:rPr>
          <w:i/>
          <w:lang w:val="en-US"/>
        </w:rPr>
        <w:t>s</w:t>
      </w:r>
      <w:r>
        <w:rPr>
          <w:noProof/>
        </w:rPr>
        <w:t xml:space="preserve"> = 130</w:t>
      </w:r>
      <w:r>
        <w:t xml:space="preserve"> мм по всей длине колонны; продольная сила при </w:t>
      </w:r>
      <w:r>
        <w:sym w:font="Symbol" w:char="F067"/>
      </w:r>
      <w:r>
        <w:rPr>
          <w:i/>
          <w:vertAlign w:val="subscript"/>
          <w:lang w:val="en-US"/>
        </w:rPr>
        <w:t>f</w:t>
      </w:r>
      <w:r>
        <w:rPr>
          <w:noProof/>
        </w:rPr>
        <w:t xml:space="preserve"> &gt; 1,0:</w:t>
      </w:r>
      <w:r>
        <w:t xml:space="preserve"> от всех</w:t>
      </w:r>
      <w:r>
        <w:t xml:space="preserve"> нагрузок</w:t>
      </w:r>
      <w:r>
        <w:rPr>
          <w:noProof/>
        </w:rPr>
        <w:t xml:space="preserve"> </w:t>
      </w:r>
      <w:r>
        <w:rPr>
          <w:i/>
          <w:noProof/>
        </w:rPr>
        <w:t>N =</w:t>
      </w:r>
      <w:r>
        <w:rPr>
          <w:noProof/>
        </w:rPr>
        <w:t xml:space="preserve"> 6600</w:t>
      </w:r>
      <w:r>
        <w:t xml:space="preserve"> кН, от постоянных и длительных нагрузок</w:t>
      </w:r>
      <w:r>
        <w:rPr>
          <w:lang w:val="en-US"/>
        </w:rPr>
        <w:t xml:space="preserve"> </w:t>
      </w:r>
      <w:r>
        <w:rPr>
          <w:i/>
          <w:lang w:val="en-US"/>
        </w:rPr>
        <w:t>N</w:t>
      </w:r>
      <w:r>
        <w:rPr>
          <w:i/>
          <w:vertAlign w:val="subscript"/>
          <w:lang w:val="en-US"/>
        </w:rPr>
        <w:t>l</w:t>
      </w:r>
      <w:r>
        <w:rPr>
          <w:i/>
          <w:smallCaps/>
          <w:noProof/>
        </w:rPr>
        <w:t xml:space="preserve"> </w:t>
      </w:r>
      <w:r>
        <w:rPr>
          <w:i/>
          <w:noProof/>
        </w:rPr>
        <w:t>=</w:t>
      </w:r>
      <w:r>
        <w:rPr>
          <w:noProof/>
        </w:rPr>
        <w:t xml:space="preserve"> 4620</w:t>
      </w:r>
      <w:r>
        <w:t xml:space="preserve"> кН; то же, при </w:t>
      </w:r>
      <w:r>
        <w:sym w:font="Symbol" w:char="F067"/>
      </w:r>
      <w:r>
        <w:rPr>
          <w:i/>
          <w:vertAlign w:val="subscript"/>
          <w:lang w:val="en-US"/>
        </w:rPr>
        <w:t>f</w:t>
      </w:r>
      <w:r>
        <w:rPr>
          <w:noProof/>
        </w:rPr>
        <w:t xml:space="preserve"> = 1,0:</w:t>
      </w:r>
      <w:r>
        <w:rPr>
          <w:lang w:val="en-US"/>
        </w:rPr>
        <w:t xml:space="preserve"> </w:t>
      </w:r>
      <w:r>
        <w:rPr>
          <w:i/>
          <w:lang w:val="en-US"/>
        </w:rPr>
        <w:t>N</w:t>
      </w:r>
      <w:r>
        <w:rPr>
          <w:i/>
          <w:noProof/>
        </w:rPr>
        <w:t xml:space="preserve"> = </w:t>
      </w:r>
      <w:r>
        <w:rPr>
          <w:noProof/>
        </w:rPr>
        <w:t>5500</w:t>
      </w:r>
      <w:r>
        <w:t xml:space="preserve"> кН и</w:t>
      </w:r>
      <w:r>
        <w:rPr>
          <w:lang w:val="en-US"/>
        </w:rPr>
        <w:t xml:space="preserve"> </w:t>
      </w:r>
      <w:r>
        <w:rPr>
          <w:i/>
          <w:lang w:val="en-US"/>
        </w:rPr>
        <w:t>N</w:t>
      </w:r>
      <w:r>
        <w:rPr>
          <w:i/>
          <w:vertAlign w:val="subscript"/>
          <w:lang w:val="en-US"/>
        </w:rPr>
        <w:t>l</w:t>
      </w:r>
      <w:r>
        <w:rPr>
          <w:smallCaps/>
          <w:noProof/>
        </w:rPr>
        <w:t xml:space="preserve"> </w:t>
      </w:r>
      <w:r>
        <w:rPr>
          <w:noProof/>
        </w:rPr>
        <w:t>= 3850</w:t>
      </w:r>
      <w:r>
        <w:t xml:space="preserve"> кН; начальный эксцентриситет продольной силы</w:t>
      </w:r>
      <w:r>
        <w:rPr>
          <w:lang w:val="en-US"/>
        </w:rPr>
        <w:t xml:space="preserve"> </w:t>
      </w:r>
      <w:r>
        <w:rPr>
          <w:i/>
          <w:lang w:val="en-US"/>
        </w:rPr>
        <w:t>e</w:t>
      </w:r>
      <w:r>
        <w:rPr>
          <w:vertAlign w:val="subscript"/>
          <w:lang w:val="en-US"/>
        </w:rPr>
        <w:t>0</w:t>
      </w:r>
      <w:r>
        <w:rPr>
          <w:noProof/>
        </w:rPr>
        <w:t xml:space="preserve"> =</w:t>
      </w:r>
      <w:r>
        <w:rPr>
          <w:lang w:val="en-US"/>
        </w:rPr>
        <w:t xml:space="preserve"> </w:t>
      </w:r>
      <w:r>
        <w:rPr>
          <w:i/>
          <w:lang w:val="en-US"/>
        </w:rPr>
        <w:t>e</w:t>
      </w:r>
      <w:r>
        <w:rPr>
          <w:i/>
          <w:vertAlign w:val="subscript"/>
          <w:lang w:val="en-US"/>
        </w:rPr>
        <w:t>a</w:t>
      </w:r>
      <w:r>
        <w:rPr>
          <w:i/>
        </w:rPr>
        <w:t xml:space="preserve"> </w:t>
      </w:r>
      <w:r>
        <w:rPr>
          <w:lang w:val="en-US"/>
        </w:rPr>
        <w:t>=</w:t>
      </w:r>
      <w:r>
        <w:rPr>
          <w:noProof/>
        </w:rPr>
        <w:t xml:space="preserve"> 13,3</w:t>
      </w:r>
      <w:r>
        <w:t xml:space="preserve"> мм; расчетная длина колонны </w:t>
      </w:r>
      <w:r>
        <w:rPr>
          <w:i/>
          <w:lang w:val="en-US"/>
        </w:rPr>
        <w:t>l</w:t>
      </w:r>
      <w:r>
        <w:rPr>
          <w:vertAlign w:val="subscript"/>
          <w:lang w:val="en-US"/>
        </w:rPr>
        <w:t>0</w:t>
      </w:r>
      <w:r>
        <w:rPr>
          <w:noProof/>
        </w:rPr>
        <w:t xml:space="preserve"> = 3,6</w:t>
      </w:r>
      <w:r>
        <w:t xml:space="preserve"> м. </w:t>
      </w:r>
    </w:p>
    <w:p w:rsidR="00000000" w:rsidRDefault="00AC1C26">
      <w:pPr>
        <w:ind w:firstLine="284"/>
        <w:jc w:val="both"/>
      </w:pPr>
      <w:r>
        <w:rPr>
          <w:i/>
        </w:rPr>
        <w:t>Требуется</w:t>
      </w:r>
      <w:r>
        <w:t xml:space="preserve"> проверить прочность колонны.</w:t>
      </w:r>
    </w:p>
    <w:p w:rsidR="00000000" w:rsidRDefault="00AC1C26">
      <w:pPr>
        <w:ind w:firstLine="284"/>
        <w:jc w:val="center"/>
        <w:rPr>
          <w:lang w:val="en-US"/>
        </w:rPr>
      </w:pPr>
      <w:r>
        <w:rPr>
          <w:lang w:val="en-US"/>
        </w:rPr>
        <w:lastRenderedPageBreak/>
        <w:pict>
          <v:shape id="_x0000_i1798" type="#_x0000_t75" style="width:218.25pt;height:192.75pt">
            <v:imagedata r:id="rId1466" o:title=""/>
          </v:shape>
        </w:pict>
      </w:r>
    </w:p>
    <w:p w:rsidR="00000000" w:rsidRDefault="00AC1C26">
      <w:pPr>
        <w:ind w:firstLine="284"/>
        <w:jc w:val="center"/>
        <w:rPr>
          <w:b/>
        </w:rPr>
      </w:pPr>
      <w:r>
        <w:rPr>
          <w:b/>
        </w:rPr>
        <w:t>Черт.</w:t>
      </w:r>
      <w:r>
        <w:rPr>
          <w:b/>
          <w:noProof/>
        </w:rPr>
        <w:t xml:space="preserve"> 48.</w:t>
      </w:r>
      <w:r>
        <w:rPr>
          <w:b/>
        </w:rPr>
        <w:t xml:space="preserve"> К примеру расчета</w:t>
      </w:r>
      <w:r>
        <w:rPr>
          <w:b/>
          <w:noProof/>
        </w:rPr>
        <w:t xml:space="preserve"> 32</w:t>
      </w:r>
    </w:p>
    <w:p w:rsidR="00000000" w:rsidRDefault="00AC1C26">
      <w:pPr>
        <w:ind w:firstLine="284"/>
        <w:jc w:val="center"/>
        <w:rPr>
          <w:b/>
          <w:noProof/>
        </w:rPr>
      </w:pPr>
    </w:p>
    <w:p w:rsidR="00000000" w:rsidRDefault="00AC1C26">
      <w:pPr>
        <w:ind w:firstLine="284"/>
        <w:jc w:val="both"/>
        <w:rPr>
          <w:noProof/>
        </w:rPr>
      </w:pPr>
      <w:r>
        <w:t>Расчет. Проверим прочность сечения, заключенного внутри контура сеток, с учетом косвенного армирования согласно п.</w:t>
      </w:r>
      <w:r>
        <w:rPr>
          <w:noProof/>
        </w:rPr>
        <w:t xml:space="preserve"> 3.57.</w:t>
      </w:r>
      <w:r>
        <w:t xml:space="preserve"> Расчетные размеры сечения</w:t>
      </w:r>
      <w:r>
        <w:rPr>
          <w:lang w:val="en-US"/>
        </w:rPr>
        <w:t xml:space="preserve"> </w:t>
      </w:r>
      <w:r>
        <w:rPr>
          <w:i/>
          <w:lang w:val="en-US"/>
        </w:rPr>
        <w:t>h</w:t>
      </w:r>
      <w:r>
        <w:rPr>
          <w:i/>
          <w:vertAlign w:val="subscript"/>
          <w:lang w:val="en-US"/>
        </w:rPr>
        <w:t>ef</w:t>
      </w:r>
      <w:r>
        <w:rPr>
          <w:noProof/>
        </w:rPr>
        <w:t xml:space="preserve"> =</w:t>
      </w:r>
      <w:r>
        <w:rPr>
          <w:lang w:val="en-US"/>
        </w:rPr>
        <w:t xml:space="preserve"> </w:t>
      </w:r>
      <w:r>
        <w:rPr>
          <w:i/>
          <w:lang w:val="en-US"/>
        </w:rPr>
        <w:t>b</w:t>
      </w:r>
      <w:r>
        <w:rPr>
          <w:i/>
          <w:vertAlign w:val="subscript"/>
          <w:lang w:val="en-US"/>
        </w:rPr>
        <w:t>ef</w:t>
      </w:r>
      <w:r>
        <w:rPr>
          <w:i/>
          <w:noProof/>
        </w:rPr>
        <w:t xml:space="preserve"> =</w:t>
      </w:r>
      <w:r>
        <w:rPr>
          <w:noProof/>
        </w:rPr>
        <w:t xml:space="preserve"> 350</w:t>
      </w:r>
      <w:r>
        <w:t xml:space="preserve"> мм. Поскольку </w:t>
      </w:r>
      <w:r>
        <w:rPr>
          <w:i/>
          <w:lang w:val="en-US"/>
        </w:rPr>
        <w:t>l</w:t>
      </w:r>
      <w:r>
        <w:rPr>
          <w:vertAlign w:val="subscript"/>
          <w:lang w:val="en-US"/>
        </w:rPr>
        <w:t>0</w:t>
      </w:r>
      <w:r>
        <w:t>/</w:t>
      </w:r>
      <w:r>
        <w:rPr>
          <w:i/>
          <w:lang w:val="en-US"/>
        </w:rPr>
        <w:t>h</w:t>
      </w:r>
      <w:r>
        <w:rPr>
          <w:i/>
          <w:vertAlign w:val="subscript"/>
          <w:lang w:val="en-US"/>
        </w:rPr>
        <w:t>ef</w:t>
      </w:r>
      <w:r>
        <w:rPr>
          <w:noProof/>
        </w:rPr>
        <w:t xml:space="preserve"> = 3600/350 = 10,3 &lt; 16,</w:t>
      </w:r>
      <w:r>
        <w:t xml:space="preserve"> косвенное ар</w:t>
      </w:r>
      <w:r>
        <w:t>мирование можно учитывать при расчете, при этом следует учитывать прогиб колонны согласно пп.</w:t>
      </w:r>
      <w:r>
        <w:rPr>
          <w:noProof/>
        </w:rPr>
        <w:t xml:space="preserve"> 3.54</w:t>
      </w:r>
      <w:r>
        <w:t xml:space="preserve"> и</w:t>
      </w:r>
      <w:r>
        <w:rPr>
          <w:noProof/>
        </w:rPr>
        <w:t xml:space="preserve"> 3.58, </w:t>
      </w:r>
      <w:r>
        <w:t>так как</w:t>
      </w:r>
      <w:r>
        <w:rPr>
          <w:lang w:val="en-US"/>
        </w:rPr>
        <w:t xml:space="preserve"> </w:t>
      </w:r>
      <w:r>
        <w:rPr>
          <w:i/>
          <w:lang w:val="en-US"/>
        </w:rPr>
        <w:t>l</w:t>
      </w:r>
      <w:r>
        <w:rPr>
          <w:vertAlign w:val="subscript"/>
          <w:lang w:val="en-US"/>
        </w:rPr>
        <w:t>0</w:t>
      </w:r>
      <w:r>
        <w:rPr>
          <w:lang w:val="en-US"/>
        </w:rPr>
        <w:t>/</w:t>
      </w:r>
      <w:r>
        <w:rPr>
          <w:i/>
          <w:lang w:val="en-US"/>
        </w:rPr>
        <w:t>h</w:t>
      </w:r>
      <w:r>
        <w:rPr>
          <w:i/>
          <w:vertAlign w:val="subscript"/>
          <w:lang w:val="en-US"/>
        </w:rPr>
        <w:t>ef</w:t>
      </w:r>
      <w:r>
        <w:rPr>
          <w:i/>
          <w:lang w:val="en-US"/>
        </w:rPr>
        <w:t xml:space="preserve"> </w:t>
      </w:r>
      <w:r>
        <w:rPr>
          <w:lang w:val="en-US"/>
        </w:rPr>
        <w:t>&gt;</w:t>
      </w:r>
      <w:r>
        <w:rPr>
          <w:noProof/>
        </w:rPr>
        <w:t xml:space="preserve"> 4.</w:t>
      </w:r>
    </w:p>
    <w:p w:rsidR="00000000" w:rsidRDefault="00AC1C26">
      <w:pPr>
        <w:ind w:firstLine="284"/>
        <w:jc w:val="both"/>
      </w:pPr>
      <w:r>
        <w:t>Принимая</w:t>
      </w:r>
      <w:r>
        <w:rPr>
          <w:lang w:val="en-US"/>
        </w:rPr>
        <w:t xml:space="preserve"> </w:t>
      </w:r>
      <w:r>
        <w:rPr>
          <w:i/>
          <w:lang w:val="en-US"/>
        </w:rPr>
        <w:t>l</w:t>
      </w:r>
      <w:r>
        <w:rPr>
          <w:vertAlign w:val="subscript"/>
          <w:lang w:val="en-US"/>
        </w:rPr>
        <w:t>0</w:t>
      </w:r>
      <w:r>
        <w:rPr>
          <w:lang w:val="en-US"/>
        </w:rPr>
        <w:t>/</w:t>
      </w:r>
      <w:r>
        <w:rPr>
          <w:i/>
          <w:lang w:val="en-US"/>
        </w:rPr>
        <w:t>c</w:t>
      </w:r>
      <w:r>
        <w:rPr>
          <w:i/>
          <w:vertAlign w:val="subscript"/>
          <w:lang w:val="en-US"/>
        </w:rPr>
        <w:t>ef</w:t>
      </w:r>
      <w:r>
        <w:rPr>
          <w:i/>
          <w:noProof/>
        </w:rPr>
        <w:t xml:space="preserve"> </w:t>
      </w:r>
      <w:r>
        <w:rPr>
          <w:noProof/>
        </w:rPr>
        <w:t>=</w:t>
      </w:r>
      <w:r>
        <w:rPr>
          <w:i/>
          <w:lang w:val="en-US"/>
        </w:rPr>
        <w:t xml:space="preserve"> l</w:t>
      </w:r>
      <w:r>
        <w:rPr>
          <w:vertAlign w:val="subscript"/>
          <w:lang w:val="en-US"/>
        </w:rPr>
        <w:t>0</w:t>
      </w:r>
      <w:r>
        <w:rPr>
          <w:lang w:val="en-US"/>
        </w:rPr>
        <w:t>/</w:t>
      </w:r>
      <w:r>
        <w:rPr>
          <w:i/>
          <w:lang w:val="en-US"/>
        </w:rPr>
        <w:t>h</w:t>
      </w:r>
      <w:r>
        <w:rPr>
          <w:i/>
          <w:vertAlign w:val="subscript"/>
          <w:lang w:val="en-US"/>
        </w:rPr>
        <w:t>ef</w:t>
      </w:r>
      <w:r>
        <w:rPr>
          <w:noProof/>
        </w:rPr>
        <w:t xml:space="preserve"> = 10,3</w:t>
      </w:r>
      <w:r>
        <w:t xml:space="preserve"> и</w:t>
      </w:r>
      <w:r>
        <w:rPr>
          <w:lang w:val="en-US"/>
        </w:rPr>
        <w:t xml:space="preserve"> </w:t>
      </w:r>
      <w:r>
        <w:rPr>
          <w:i/>
          <w:lang w:val="en-US"/>
        </w:rPr>
        <w:t>h</w:t>
      </w:r>
      <w:r>
        <w:rPr>
          <w:noProof/>
        </w:rPr>
        <w:t xml:space="preserve"> =</w:t>
      </w:r>
      <w:r>
        <w:rPr>
          <w:lang w:val="en-US"/>
        </w:rPr>
        <w:t xml:space="preserve"> </w:t>
      </w:r>
      <w:r>
        <w:rPr>
          <w:i/>
          <w:lang w:val="en-US"/>
        </w:rPr>
        <w:t>h</w:t>
      </w:r>
      <w:r>
        <w:rPr>
          <w:i/>
          <w:vertAlign w:val="subscript"/>
          <w:lang w:val="en-US"/>
        </w:rPr>
        <w:t>ef</w:t>
      </w:r>
      <w:r>
        <w:rPr>
          <w:i/>
          <w:noProof/>
        </w:rPr>
        <w:t xml:space="preserve"> </w:t>
      </w:r>
      <w:r>
        <w:rPr>
          <w:noProof/>
        </w:rPr>
        <w:t>= 350</w:t>
      </w:r>
      <w:r>
        <w:t xml:space="preserve"> мм, получим</w:t>
      </w:r>
    </w:p>
    <w:p w:rsidR="00000000" w:rsidRDefault="00AC1C26">
      <w:pPr>
        <w:ind w:firstLine="284"/>
        <w:jc w:val="both"/>
        <w:rPr>
          <w:lang w:val="en-US"/>
        </w:rPr>
      </w:pPr>
      <w:r>
        <w:rPr>
          <w:position w:val="-58"/>
          <w:lang w:val="en-US"/>
        </w:rPr>
        <w:object w:dxaOrig="7140" w:dyaOrig="1260">
          <v:shape id="_x0000_i1799" type="#_x0000_t75" style="width:324pt;height:57pt" o:ole="">
            <v:imagedata r:id="rId1467" o:title=""/>
          </v:shape>
          <o:OLEObject Type="Embed" ProgID="Equation.3" ShapeID="_x0000_i1799" DrawAspect="Content" ObjectID="_1480582639" r:id="rId1468"/>
        </w:object>
      </w:r>
    </w:p>
    <w:p w:rsidR="00000000" w:rsidRDefault="00AC1C26">
      <w:pPr>
        <w:ind w:firstLine="284"/>
        <w:jc w:val="both"/>
      </w:pPr>
      <w:r>
        <w:t>Следовательно, принимаем</w:t>
      </w:r>
      <w:r>
        <w:rPr>
          <w:lang w:val="en-US"/>
        </w:rPr>
        <w:t xml:space="preserve"> </w:t>
      </w:r>
      <w:r>
        <w:rPr>
          <w:lang w:val="en-US"/>
        </w:rPr>
        <w:sym w:font="Symbol" w:char="F064"/>
      </w:r>
      <w:r>
        <w:rPr>
          <w:i/>
          <w:vertAlign w:val="subscript"/>
          <w:lang w:val="en-US"/>
        </w:rPr>
        <w:t>e</w:t>
      </w:r>
      <w:r>
        <w:rPr>
          <w:i/>
          <w:noProof/>
        </w:rPr>
        <w:t xml:space="preserve"> =</w:t>
      </w:r>
      <w:r>
        <w:rPr>
          <w:i/>
          <w:lang w:val="en-US"/>
        </w:rPr>
        <w:t xml:space="preserve"> </w:t>
      </w:r>
      <w:r>
        <w:rPr>
          <w:lang w:val="en-US"/>
        </w:rPr>
        <w:sym w:font="Symbol" w:char="F064"/>
      </w:r>
      <w:r>
        <w:rPr>
          <w:i/>
          <w:vertAlign w:val="subscript"/>
          <w:lang w:val="en-US"/>
        </w:rPr>
        <w:t>e,min</w:t>
      </w:r>
      <w:r>
        <w:rPr>
          <w:noProof/>
        </w:rPr>
        <w:t xml:space="preserve"> = 0,297. </w:t>
      </w:r>
      <w:r>
        <w:t>Поскольку промежуточные стержни продольной арматуры располагаются в крайних четвертях расстояния между крайними стержнями, равного</w:t>
      </w:r>
      <w:r>
        <w:rPr>
          <w:lang w:val="en-US"/>
        </w:rPr>
        <w:t xml:space="preserve"> </w:t>
      </w:r>
      <w:r>
        <w:rPr>
          <w:i/>
          <w:noProof/>
        </w:rPr>
        <w:t xml:space="preserve">h </w:t>
      </w:r>
      <w:r>
        <w:rPr>
          <w:i/>
          <w:noProof/>
        </w:rPr>
        <w:sym w:font="Arial" w:char="2013"/>
      </w:r>
      <w:r>
        <w:rPr>
          <w:noProof/>
        </w:rPr>
        <w:t>2</w:t>
      </w:r>
      <w:r>
        <w:rPr>
          <w:i/>
          <w:noProof/>
        </w:rPr>
        <w:t>a</w:t>
      </w:r>
      <w:r>
        <w:rPr>
          <w:noProof/>
          <w:vertAlign w:val="subscript"/>
        </w:rPr>
        <w:t>1</w:t>
      </w:r>
      <w:r>
        <w:rPr>
          <w:noProof/>
        </w:rPr>
        <w:t xml:space="preserve"> = 350 </w:t>
      </w:r>
      <w:r>
        <w:rPr>
          <w:noProof/>
        </w:rPr>
        <w:sym w:font="Arial" w:char="2013"/>
      </w:r>
      <w:r>
        <w:rPr>
          <w:noProof/>
        </w:rPr>
        <w:t xml:space="preserve"> 2 </w:t>
      </w:r>
      <w:r>
        <w:rPr>
          <w:noProof/>
        </w:rPr>
        <w:sym w:font="Arial" w:char="00B7"/>
      </w:r>
      <w:r>
        <w:rPr>
          <w:noProof/>
        </w:rPr>
        <w:t xml:space="preserve"> 22 = 306</w:t>
      </w:r>
      <w:r>
        <w:t xml:space="preserve"> мм </w:t>
      </w:r>
      <w:r>
        <w:rPr>
          <w:lang w:val="en-US"/>
        </w:rPr>
        <w:t>[</w:t>
      </w:r>
      <w:r>
        <w:t>58 мм</w:t>
      </w:r>
      <w:r>
        <w:rPr>
          <w:noProof/>
        </w:rPr>
        <w:t xml:space="preserve"> &lt;</w:t>
      </w:r>
      <w:r>
        <w:rPr>
          <w:lang w:val="en-US"/>
        </w:rPr>
        <w:t xml:space="preserve"> </w:t>
      </w:r>
      <w:r>
        <w:rPr>
          <w:position w:val="-24"/>
          <w:lang w:val="en-US"/>
        </w:rPr>
        <w:object w:dxaOrig="460" w:dyaOrig="620">
          <v:shape id="_x0000_i1800" type="#_x0000_t75" style="width:19.5pt;height:26.25pt" o:ole="">
            <v:imagedata r:id="rId1469" o:title=""/>
          </v:shape>
          <o:OLEObject Type="Embed" ProgID="Equation.3" ShapeID="_x0000_i1800" DrawAspect="Content" ObjectID="_1480582640" r:id="rId1470"/>
        </w:object>
      </w:r>
      <w:r>
        <w:rPr>
          <w:i/>
          <w:noProof/>
        </w:rPr>
        <w:t xml:space="preserve"> </w:t>
      </w:r>
      <w:r>
        <w:rPr>
          <w:noProof/>
        </w:rPr>
        <w:t>= 76,5</w:t>
      </w:r>
      <w:r>
        <w:t xml:space="preserve"> мм (см. черт.</w:t>
      </w:r>
      <w:r>
        <w:rPr>
          <w:noProof/>
        </w:rPr>
        <w:t xml:space="preserve"> 48)],</w:t>
      </w:r>
      <w:r>
        <w:t xml:space="preserve"> согласно примечанию к</w:t>
      </w:r>
      <w:r>
        <w:rPr>
          <w:lang w:val="en-US"/>
        </w:rPr>
        <w:t xml:space="preserve"> </w:t>
      </w:r>
      <w:r>
        <w:t>п.</w:t>
      </w:r>
      <w:r>
        <w:rPr>
          <w:noProof/>
        </w:rPr>
        <w:t xml:space="preserve"> 3.63</w:t>
      </w:r>
      <w:r>
        <w:t xml:space="preserve"> при</w:t>
      </w:r>
      <w:r>
        <w:t>нимаем арматуру</w:t>
      </w:r>
      <w:r>
        <w:rPr>
          <w:noProof/>
        </w:rPr>
        <w:t xml:space="preserve"> </w:t>
      </w:r>
      <w:r>
        <w:rPr>
          <w:i/>
          <w:noProof/>
        </w:rPr>
        <w:t>S</w:t>
      </w:r>
      <w:r>
        <w:t xml:space="preserve"> и</w:t>
      </w:r>
      <w:r>
        <w:rPr>
          <w:noProof/>
        </w:rPr>
        <w:t xml:space="preserve"> </w:t>
      </w:r>
      <w:r>
        <w:rPr>
          <w:i/>
          <w:noProof/>
        </w:rPr>
        <w:t>S’</w:t>
      </w:r>
      <w:r>
        <w:t xml:space="preserve"> как сосредоточенную по линиям их центров тяжести. Тогда, учитывая, что все стержни одинакового диаметра, имеем:</w:t>
      </w:r>
    </w:p>
    <w:p w:rsidR="00000000" w:rsidRDefault="00AC1C26">
      <w:pPr>
        <w:ind w:firstLine="284"/>
        <w:jc w:val="both"/>
      </w:pPr>
      <w:r>
        <w:rPr>
          <w:position w:val="-24"/>
        </w:rPr>
        <w:object w:dxaOrig="2280" w:dyaOrig="620">
          <v:shape id="_x0000_i1801" type="#_x0000_t75" style="width:105pt;height:28.5pt" o:ole="">
            <v:imagedata r:id="rId1471" o:title=""/>
          </v:shape>
          <o:OLEObject Type="Embed" ProgID="Equation.3" ShapeID="_x0000_i1801" DrawAspect="Content" ObjectID="_1480582641" r:id="rId1472"/>
        </w:object>
      </w:r>
      <w:r>
        <w:t xml:space="preserve"> мм;</w:t>
      </w:r>
    </w:p>
    <w:p w:rsidR="00000000" w:rsidRDefault="00AC1C26">
      <w:pPr>
        <w:ind w:firstLine="284"/>
        <w:jc w:val="both"/>
        <w:rPr>
          <w:lang w:val="en-US"/>
        </w:rPr>
      </w:pPr>
      <w:r>
        <w:rPr>
          <w:position w:val="-12"/>
          <w:lang w:val="en-US"/>
        </w:rPr>
        <w:object w:dxaOrig="2600" w:dyaOrig="360">
          <v:shape id="_x0000_i1802" type="#_x0000_t75" style="width:117.75pt;height:16.5pt" o:ole="">
            <v:imagedata r:id="rId1473" o:title=""/>
          </v:shape>
          <o:OLEObject Type="Embed" ProgID="Equation.3" ShapeID="_x0000_i1802" DrawAspect="Content" ObjectID="_1480582642" r:id="rId1474"/>
        </w:object>
      </w:r>
      <w:r>
        <w:rPr>
          <w:lang w:val="en-US"/>
        </w:rPr>
        <w:t xml:space="preserve">  </w:t>
      </w:r>
      <w:r>
        <w:t xml:space="preserve">мм. </w:t>
      </w:r>
    </w:p>
    <w:p w:rsidR="00000000" w:rsidRDefault="00AC1C26">
      <w:pPr>
        <w:ind w:firstLine="284"/>
        <w:jc w:val="both"/>
      </w:pPr>
      <w:r>
        <w:t>Коэффициент</w:t>
      </w:r>
      <w:r>
        <w:rPr>
          <w:lang w:val="en-US"/>
        </w:rPr>
        <w:t xml:space="preserve"> </w:t>
      </w:r>
      <w:r>
        <w:rPr>
          <w:i/>
          <w:lang w:val="en-US"/>
        </w:rPr>
        <w:sym w:font="Symbol" w:char="F06A"/>
      </w:r>
      <w:r>
        <w:rPr>
          <w:i/>
          <w:vertAlign w:val="subscript"/>
          <w:lang w:val="en-US"/>
        </w:rPr>
        <w:t>l</w:t>
      </w:r>
      <w:r>
        <w:t xml:space="preserve"> определим по формуле</w:t>
      </w:r>
      <w:r>
        <w:rPr>
          <w:noProof/>
        </w:rPr>
        <w:t xml:space="preserve"> (94), </w:t>
      </w:r>
      <w:r>
        <w:t>принимая</w:t>
      </w:r>
      <w:r>
        <w:rPr>
          <w:noProof/>
        </w:rPr>
        <w:t xml:space="preserve"> </w:t>
      </w:r>
      <w:r>
        <w:rPr>
          <w:i/>
          <w:noProof/>
        </w:rPr>
        <w:sym w:font="Symbol" w:char="F062"/>
      </w:r>
      <w:r>
        <w:rPr>
          <w:b/>
          <w:i/>
          <w:noProof/>
        </w:rPr>
        <w:t xml:space="preserve"> </w:t>
      </w:r>
      <w:r>
        <w:rPr>
          <w:b/>
          <w:noProof/>
        </w:rPr>
        <w:t>=</w:t>
      </w:r>
      <w:r>
        <w:rPr>
          <w:noProof/>
        </w:rPr>
        <w:t xml:space="preserve"> 1,0</w:t>
      </w:r>
      <w:r>
        <w:t xml:space="preserve"> (см. табл.</w:t>
      </w:r>
      <w:r>
        <w:rPr>
          <w:noProof/>
        </w:rPr>
        <w:t xml:space="preserve"> 16)</w:t>
      </w:r>
      <w:r>
        <w:t xml:space="preserve"> и</w:t>
      </w:r>
      <w:r>
        <w:rPr>
          <w:noProof/>
        </w:rPr>
        <w:t xml:space="preserve"> </w:t>
      </w:r>
      <w:r>
        <w:rPr>
          <w:noProof/>
          <w:position w:val="-30"/>
        </w:rPr>
        <w:object w:dxaOrig="2520" w:dyaOrig="700">
          <v:shape id="_x0000_i1803" type="#_x0000_t75" style="width:111pt;height:31.5pt" o:ole="">
            <v:imagedata r:id="rId1475" o:title=""/>
          </v:shape>
          <o:OLEObject Type="Embed" ProgID="Equation.3" ShapeID="_x0000_i1803" DrawAspect="Content" ObjectID="_1480582643" r:id="rId1476"/>
        </w:object>
      </w:r>
      <w:r>
        <w:rPr>
          <w:noProof/>
        </w:rPr>
        <w:t xml:space="preserve"> </w:t>
      </w:r>
      <w:r>
        <w:rPr>
          <w:i/>
          <w:lang w:val="en-US"/>
        </w:rPr>
        <w:t xml:space="preserve">   </w:t>
      </w:r>
    </w:p>
    <w:p w:rsidR="00000000" w:rsidRDefault="00AC1C26">
      <w:pPr>
        <w:ind w:firstLine="284"/>
        <w:jc w:val="both"/>
        <w:rPr>
          <w:lang w:val="en-US"/>
        </w:rPr>
      </w:pPr>
      <w:r>
        <w:rPr>
          <w:position w:val="-30"/>
          <w:lang w:val="en-US"/>
        </w:rPr>
        <w:object w:dxaOrig="2980" w:dyaOrig="680">
          <v:shape id="_x0000_i1804" type="#_x0000_t75" style="width:134.25pt;height:30pt" o:ole="">
            <v:imagedata r:id="rId1477" o:title=""/>
          </v:shape>
          <o:OLEObject Type="Embed" ProgID="Equation.3" ShapeID="_x0000_i1804" DrawAspect="Content" ObjectID="_1480582644" r:id="rId1478"/>
        </w:object>
      </w:r>
    </w:p>
    <w:p w:rsidR="00000000" w:rsidRDefault="00AC1C26">
      <w:pPr>
        <w:ind w:firstLine="284"/>
        <w:jc w:val="both"/>
      </w:pPr>
      <w:r>
        <w:t>Значение критической силы</w:t>
      </w:r>
      <w:r>
        <w:rPr>
          <w:lang w:val="en-US"/>
        </w:rPr>
        <w:t xml:space="preserve"> </w:t>
      </w:r>
      <w:r>
        <w:rPr>
          <w:i/>
          <w:lang w:val="en-US"/>
        </w:rPr>
        <w:t>N</w:t>
      </w:r>
      <w:r>
        <w:rPr>
          <w:i/>
          <w:vertAlign w:val="subscript"/>
          <w:lang w:val="en-US"/>
        </w:rPr>
        <w:t>cr</w:t>
      </w:r>
      <w:r>
        <w:t xml:space="preserve"> определим по формуле</w:t>
      </w:r>
      <w:r>
        <w:rPr>
          <w:noProof/>
        </w:rPr>
        <w:t xml:space="preserve"> (93),</w:t>
      </w:r>
      <w:r>
        <w:t xml:space="preserve"> принимая</w:t>
      </w:r>
    </w:p>
    <w:p w:rsidR="00000000" w:rsidRDefault="00AC1C26">
      <w:pPr>
        <w:ind w:firstLine="284"/>
        <w:jc w:val="both"/>
        <w:rPr>
          <w:noProof/>
        </w:rPr>
      </w:pPr>
      <w:r>
        <w:rPr>
          <w:position w:val="-12"/>
        </w:rPr>
        <w:object w:dxaOrig="1520" w:dyaOrig="360">
          <v:shape id="_x0000_i1805" type="#_x0000_t75" style="width:66pt;height:15.75pt" o:ole="">
            <v:imagedata r:id="rId1479" o:title=""/>
          </v:shape>
          <o:OLEObject Type="Embed" ProgID="Equation.3" ShapeID="_x0000_i1805" DrawAspect="Content" ObjectID="_1480582645" r:id="rId1480"/>
        </w:object>
      </w:r>
      <w:r>
        <w:t xml:space="preserve"> мм</w:t>
      </w:r>
      <w:r>
        <w:rPr>
          <w:vertAlign w:val="superscript"/>
          <w:lang w:val="en-US"/>
        </w:rPr>
        <w:t>2</w:t>
      </w:r>
      <w:r>
        <w:rPr>
          <w:noProof/>
        </w:rPr>
        <w:t xml:space="preserve"> (6 </w:t>
      </w:r>
      <w:r>
        <w:rPr>
          <w:noProof/>
        </w:rPr>
        <w:sym w:font="Symbol" w:char="F0C6"/>
      </w:r>
      <w:r>
        <w:rPr>
          <w:noProof/>
        </w:rPr>
        <w:t xml:space="preserve"> 25),</w:t>
      </w:r>
    </w:p>
    <w:p w:rsidR="00000000" w:rsidRDefault="00AC1C26">
      <w:pPr>
        <w:ind w:firstLine="284"/>
        <w:jc w:val="both"/>
        <w:rPr>
          <w:lang w:val="en-US"/>
        </w:rPr>
      </w:pPr>
      <w:r>
        <w:rPr>
          <w:position w:val="-30"/>
          <w:lang w:val="en-US"/>
        </w:rPr>
        <w:object w:dxaOrig="4560" w:dyaOrig="720">
          <v:shape id="_x0000_i1806" type="#_x0000_t75" style="width:203.25pt;height:32.25pt" o:ole="">
            <v:imagedata r:id="rId1481" o:title=""/>
          </v:shape>
          <o:OLEObject Type="Embed" ProgID="Equation.3" ShapeID="_x0000_i1806" DrawAspect="Content" ObjectID="_1480582646" r:id="rId1482"/>
        </w:object>
      </w:r>
    </w:p>
    <w:p w:rsidR="00000000" w:rsidRDefault="00AC1C26">
      <w:pPr>
        <w:ind w:firstLine="284"/>
        <w:jc w:val="both"/>
        <w:rPr>
          <w:noProof/>
        </w:rPr>
      </w:pPr>
      <w:r>
        <w:t>и умножая полученное значение на коэффициент</w:t>
      </w:r>
      <w:r>
        <w:rPr>
          <w:lang w:val="en-US"/>
        </w:rPr>
        <w:t xml:space="preserve"> </w:t>
      </w:r>
      <w:r>
        <w:rPr>
          <w:i/>
          <w:lang w:val="en-US"/>
        </w:rPr>
        <w:sym w:font="Symbol" w:char="F06A"/>
      </w:r>
      <w:r>
        <w:rPr>
          <w:vertAlign w:val="subscript"/>
        </w:rPr>
        <w:t>1</w:t>
      </w:r>
      <w:r>
        <w:rPr>
          <w:noProof/>
        </w:rPr>
        <w:t xml:space="preserve"> = 0,25 + 0,05</w:t>
      </w:r>
      <w:r>
        <w:t xml:space="preserve"> </w:t>
      </w:r>
      <w:r>
        <w:rPr>
          <w:position w:val="-32"/>
        </w:rPr>
        <w:object w:dxaOrig="380" w:dyaOrig="700">
          <v:shape id="_x0000_i1807" type="#_x0000_t75" style="width:16.5pt;height:30.75pt" o:ole="">
            <v:imagedata r:id="rId1483" o:title=""/>
          </v:shape>
          <o:OLEObject Type="Embed" ProgID="Equation.3" ShapeID="_x0000_i1807" DrawAspect="Content" ObjectID="_1480582647" r:id="rId1484"/>
        </w:object>
      </w:r>
      <w:r>
        <w:rPr>
          <w:noProof/>
        </w:rPr>
        <w:t xml:space="preserve"> = 0,25 + 0,05 </w:t>
      </w:r>
      <w:r>
        <w:rPr>
          <w:noProof/>
        </w:rPr>
        <w:sym w:font="Arial" w:char="00B7"/>
      </w:r>
      <w:r>
        <w:rPr>
          <w:noProof/>
        </w:rPr>
        <w:t xml:space="preserve"> 10,3 = 0,764:</w:t>
      </w:r>
    </w:p>
    <w:p w:rsidR="00000000" w:rsidRDefault="00AC1C26">
      <w:pPr>
        <w:ind w:firstLine="284"/>
        <w:jc w:val="both"/>
        <w:rPr>
          <w:lang w:val="en-US"/>
        </w:rPr>
      </w:pPr>
      <w:r>
        <w:rPr>
          <w:position w:val="-112"/>
          <w:lang w:val="en-US"/>
        </w:rPr>
        <w:object w:dxaOrig="6580" w:dyaOrig="2340">
          <v:shape id="_x0000_i1808" type="#_x0000_t75" style="width:297.75pt;height:105.75pt" o:ole="">
            <v:imagedata r:id="rId1485" o:title=""/>
          </v:shape>
          <o:OLEObject Type="Embed" ProgID="Equation.3" ShapeID="_x0000_i1808" DrawAspect="Content" ObjectID="_1480582648" r:id="rId1486"/>
        </w:object>
      </w:r>
    </w:p>
    <w:p w:rsidR="00000000" w:rsidRDefault="00AC1C26">
      <w:pPr>
        <w:ind w:firstLine="284"/>
        <w:jc w:val="both"/>
      </w:pPr>
      <w:r>
        <w:t xml:space="preserve">Коэффициент </w:t>
      </w:r>
      <w:r>
        <w:rPr>
          <w:i/>
        </w:rPr>
        <w:sym w:font="Symbol" w:char="F068"/>
      </w:r>
      <w:r>
        <w:t xml:space="preserve"> равен:</w:t>
      </w:r>
    </w:p>
    <w:p w:rsidR="00000000" w:rsidRDefault="00AC1C26">
      <w:pPr>
        <w:ind w:firstLine="284"/>
        <w:jc w:val="both"/>
        <w:rPr>
          <w:lang w:val="en-US"/>
        </w:rPr>
      </w:pPr>
      <w:r>
        <w:rPr>
          <w:position w:val="-60"/>
          <w:lang w:val="en-US"/>
        </w:rPr>
        <w:object w:dxaOrig="3080" w:dyaOrig="980">
          <v:shape id="_x0000_i1809" type="#_x0000_t75" style="width:141pt;height:44.25pt" o:ole="">
            <v:imagedata r:id="rId1487" o:title=""/>
          </v:shape>
          <o:OLEObject Type="Embed" ProgID="Equation.3" ShapeID="_x0000_i1809" DrawAspect="Content" ObjectID="_1480582649" r:id="rId1488"/>
        </w:object>
      </w:r>
    </w:p>
    <w:p w:rsidR="00000000" w:rsidRDefault="00AC1C26">
      <w:pPr>
        <w:ind w:firstLine="284"/>
        <w:jc w:val="both"/>
        <w:rPr>
          <w:noProof/>
        </w:rPr>
      </w:pPr>
      <w:r>
        <w:t>Отсюда, согласно формуле</w:t>
      </w:r>
      <w:r>
        <w:rPr>
          <w:noProof/>
        </w:rPr>
        <w:t xml:space="preserve"> (111),</w:t>
      </w:r>
    </w:p>
    <w:p w:rsidR="00000000" w:rsidRDefault="00AC1C26">
      <w:pPr>
        <w:ind w:firstLine="284"/>
        <w:jc w:val="both"/>
        <w:rPr>
          <w:noProof/>
        </w:rPr>
      </w:pPr>
      <w:r>
        <w:rPr>
          <w:position w:val="-24"/>
          <w:lang w:val="en-US"/>
        </w:rPr>
        <w:object w:dxaOrig="4459" w:dyaOrig="620">
          <v:shape id="_x0000_i1810" type="#_x0000_t75" style="width:202.5pt;height:28.5pt" o:ole="">
            <v:imagedata r:id="rId1489" o:title=""/>
          </v:shape>
          <o:OLEObject Type="Embed" ProgID="Equation.3" ShapeID="_x0000_i1810" DrawAspect="Content" ObjectID="_1480582650" r:id="rId1490"/>
        </w:object>
      </w:r>
      <w:r>
        <w:rPr>
          <w:lang w:val="en-US"/>
        </w:rPr>
        <w:t xml:space="preserve">  </w:t>
      </w:r>
      <w:r>
        <w:t xml:space="preserve">мм. </w:t>
      </w:r>
    </w:p>
    <w:p w:rsidR="00000000" w:rsidRDefault="00AC1C26">
      <w:pPr>
        <w:ind w:firstLine="284"/>
        <w:jc w:val="both"/>
        <w:rPr>
          <w:noProof/>
        </w:rPr>
      </w:pPr>
      <w:r>
        <w:t xml:space="preserve">Определим приведенную призменную прочность </w:t>
      </w:r>
      <w:r>
        <w:rPr>
          <w:i/>
          <w:lang w:val="en-US"/>
        </w:rPr>
        <w:t>R</w:t>
      </w:r>
      <w:r>
        <w:rPr>
          <w:i/>
          <w:vertAlign w:val="subscript"/>
          <w:lang w:val="en-US"/>
        </w:rPr>
        <w:t>b,red</w:t>
      </w:r>
      <w:r>
        <w:t xml:space="preserve"> согласно п.</w:t>
      </w:r>
      <w:r>
        <w:rPr>
          <w:noProof/>
        </w:rPr>
        <w:t xml:space="preserve"> 3.57.</w:t>
      </w:r>
    </w:p>
    <w:p w:rsidR="00000000" w:rsidRDefault="00AC1C26">
      <w:pPr>
        <w:ind w:firstLine="284"/>
        <w:jc w:val="both"/>
      </w:pPr>
      <w:r>
        <w:t xml:space="preserve">Принимая </w:t>
      </w:r>
      <w:r>
        <w:rPr>
          <w:i/>
        </w:rPr>
        <w:t>А</w:t>
      </w:r>
      <w:r>
        <w:rPr>
          <w:i/>
          <w:vertAlign w:val="subscript"/>
          <w:lang w:val="en-US"/>
        </w:rPr>
        <w:t>sx</w:t>
      </w:r>
      <w:r>
        <w:rPr>
          <w:i/>
          <w:noProof/>
        </w:rPr>
        <w:t xml:space="preserve"> =</w:t>
      </w:r>
      <w:r>
        <w:rPr>
          <w:i/>
        </w:rPr>
        <w:t xml:space="preserve"> А</w:t>
      </w:r>
      <w:r>
        <w:rPr>
          <w:i/>
          <w:vertAlign w:val="subscript"/>
          <w:lang w:val="en-US"/>
        </w:rPr>
        <w:t>sy</w:t>
      </w:r>
      <w:r>
        <w:rPr>
          <w:i/>
          <w:noProof/>
        </w:rPr>
        <w:t xml:space="preserve"> =</w:t>
      </w:r>
      <w:r>
        <w:rPr>
          <w:noProof/>
        </w:rPr>
        <w:t xml:space="preserve"> 78,5</w:t>
      </w:r>
      <w:r>
        <w:t xml:space="preserve"> мм</w:t>
      </w:r>
      <w:r>
        <w:rPr>
          <w:vertAlign w:val="superscript"/>
          <w:lang w:val="en-US"/>
        </w:rPr>
        <w:t>2</w:t>
      </w:r>
      <w:r>
        <w:rPr>
          <w:noProof/>
        </w:rPr>
        <w:t xml:space="preserve"> (</w:t>
      </w:r>
      <w:r>
        <w:rPr>
          <w:noProof/>
        </w:rPr>
        <w:sym w:font="Symbol" w:char="F0C6"/>
      </w:r>
      <w:r>
        <w:rPr>
          <w:noProof/>
        </w:rPr>
        <w:t xml:space="preserve"> 10), </w:t>
      </w:r>
      <w:r>
        <w:rPr>
          <w:i/>
          <w:noProof/>
        </w:rPr>
        <w:t>n</w:t>
      </w:r>
      <w:r>
        <w:rPr>
          <w:i/>
          <w:noProof/>
          <w:vertAlign w:val="subscript"/>
        </w:rPr>
        <w:t>x</w:t>
      </w:r>
      <w:r>
        <w:rPr>
          <w:noProof/>
        </w:rPr>
        <w:t xml:space="preserve"> = </w:t>
      </w:r>
      <w:r>
        <w:rPr>
          <w:i/>
          <w:noProof/>
        </w:rPr>
        <w:t>n</w:t>
      </w:r>
      <w:r>
        <w:rPr>
          <w:i/>
          <w:noProof/>
          <w:vertAlign w:val="subscript"/>
        </w:rPr>
        <w:t>y</w:t>
      </w:r>
      <w:r>
        <w:rPr>
          <w:noProof/>
        </w:rPr>
        <w:t xml:space="preserve"> = 5, </w:t>
      </w:r>
      <w:r>
        <w:rPr>
          <w:i/>
          <w:noProof/>
        </w:rPr>
        <w:t>l</w:t>
      </w:r>
      <w:r>
        <w:rPr>
          <w:i/>
          <w:noProof/>
          <w:vertAlign w:val="subscript"/>
        </w:rPr>
        <w:t>x</w:t>
      </w:r>
      <w:r>
        <w:rPr>
          <w:noProof/>
        </w:rPr>
        <w:t xml:space="preserve"> =</w:t>
      </w:r>
      <w:r>
        <w:rPr>
          <w:lang w:val="en-US"/>
        </w:rPr>
        <w:t xml:space="preserve"> </w:t>
      </w:r>
      <w:r>
        <w:rPr>
          <w:i/>
          <w:lang w:val="en-US"/>
        </w:rPr>
        <w:t>l</w:t>
      </w:r>
      <w:r>
        <w:rPr>
          <w:i/>
          <w:vertAlign w:val="subscript"/>
          <w:lang w:val="en-US"/>
        </w:rPr>
        <w:t>y</w:t>
      </w:r>
      <w:r>
        <w:rPr>
          <w:noProof/>
        </w:rPr>
        <w:t xml:space="preserve"> = 350</w:t>
      </w:r>
      <w:r>
        <w:t xml:space="preserve"> мм и </w:t>
      </w:r>
      <w:r>
        <w:rPr>
          <w:i/>
          <w:lang w:val="en-US"/>
        </w:rPr>
        <w:t>A</w:t>
      </w:r>
      <w:r>
        <w:rPr>
          <w:i/>
          <w:vertAlign w:val="subscript"/>
          <w:lang w:val="en-US"/>
        </w:rPr>
        <w:t>ef</w:t>
      </w:r>
      <w:r>
        <w:rPr>
          <w:noProof/>
        </w:rPr>
        <w:t xml:space="preserve"> =</w:t>
      </w:r>
      <w:r>
        <w:rPr>
          <w:lang w:val="en-US"/>
        </w:rPr>
        <w:t xml:space="preserve"> </w:t>
      </w:r>
      <w:r>
        <w:rPr>
          <w:i/>
          <w:lang w:val="en-US"/>
        </w:rPr>
        <w:t>h</w:t>
      </w:r>
      <w:r>
        <w:rPr>
          <w:i/>
          <w:vertAlign w:val="subscript"/>
          <w:lang w:val="en-US"/>
        </w:rPr>
        <w:t>ef</w:t>
      </w:r>
      <w:r>
        <w:rPr>
          <w:i/>
          <w:lang w:val="en-US"/>
        </w:rPr>
        <w:t>b</w:t>
      </w:r>
      <w:r>
        <w:rPr>
          <w:i/>
          <w:vertAlign w:val="subscript"/>
          <w:lang w:val="en-US"/>
        </w:rPr>
        <w:t>ef</w:t>
      </w:r>
      <w:r>
        <w:rPr>
          <w:i/>
          <w:lang w:val="en-US"/>
        </w:rPr>
        <w:t xml:space="preserve"> =</w:t>
      </w:r>
      <w:r>
        <w:rPr>
          <w:noProof/>
        </w:rPr>
        <w:t xml:space="preserve"> 350 </w:t>
      </w:r>
      <w:r>
        <w:rPr>
          <w:noProof/>
        </w:rPr>
        <w:sym w:font="Arial" w:char="00B7"/>
      </w:r>
      <w:r>
        <w:rPr>
          <w:noProof/>
        </w:rPr>
        <w:t xml:space="preserve"> 350 = 122 500</w:t>
      </w:r>
      <w:r>
        <w:t xml:space="preserve"> мм</w:t>
      </w:r>
      <w:r>
        <w:rPr>
          <w:vertAlign w:val="superscript"/>
          <w:lang w:val="en-US"/>
        </w:rPr>
        <w:t>2</w:t>
      </w:r>
      <w:r>
        <w:t xml:space="preserve"> (см. черт.</w:t>
      </w:r>
      <w:r>
        <w:rPr>
          <w:noProof/>
        </w:rPr>
        <w:t xml:space="preserve"> 48),</w:t>
      </w:r>
      <w:r>
        <w:t xml:space="preserve"> вычислим коэффициент</w:t>
      </w:r>
    </w:p>
    <w:p w:rsidR="00000000" w:rsidRDefault="00AC1C26">
      <w:pPr>
        <w:ind w:firstLine="284"/>
        <w:jc w:val="both"/>
        <w:rPr>
          <w:lang w:val="en-US"/>
        </w:rPr>
      </w:pPr>
      <w:r>
        <w:rPr>
          <w:position w:val="-32"/>
          <w:lang w:val="en-US"/>
        </w:rPr>
        <w:object w:dxaOrig="4800" w:dyaOrig="740">
          <v:shape id="_x0000_i1811" type="#_x0000_t75" style="width:219pt;height:33pt" o:ole="">
            <v:imagedata r:id="rId1491" o:title=""/>
          </v:shape>
          <o:OLEObject Type="Embed" ProgID="Equation.3" ShapeID="_x0000_i1811" DrawAspect="Content" ObjectID="_1480582651" r:id="rId1492"/>
        </w:object>
      </w:r>
    </w:p>
    <w:p w:rsidR="00000000" w:rsidRDefault="00AC1C26">
      <w:pPr>
        <w:ind w:firstLine="284"/>
        <w:jc w:val="both"/>
      </w:pPr>
      <w:r>
        <w:t>тогда</w:t>
      </w:r>
    </w:p>
    <w:p w:rsidR="00000000" w:rsidRDefault="00AC1C26">
      <w:pPr>
        <w:ind w:firstLine="284"/>
        <w:jc w:val="both"/>
        <w:rPr>
          <w:lang w:val="en-US"/>
        </w:rPr>
      </w:pPr>
      <w:r>
        <w:rPr>
          <w:position w:val="-30"/>
          <w:lang w:val="en-US"/>
        </w:rPr>
        <w:object w:dxaOrig="3360" w:dyaOrig="720">
          <v:shape id="_x0000_i1812" type="#_x0000_t75" style="width:148.5pt;height:31.5pt" o:ole="">
            <v:imagedata r:id="rId1493" o:title=""/>
          </v:shape>
          <o:OLEObject Type="Embed" ProgID="Equation.3" ShapeID="_x0000_i1812" DrawAspect="Content" ObjectID="_1480582652" r:id="rId1494"/>
        </w:object>
      </w:r>
    </w:p>
    <w:p w:rsidR="00000000" w:rsidRDefault="00AC1C26">
      <w:pPr>
        <w:ind w:firstLine="284"/>
        <w:jc w:val="both"/>
        <w:rPr>
          <w:lang w:val="en-US"/>
        </w:rPr>
      </w:pPr>
      <w:r>
        <w:rPr>
          <w:position w:val="-28"/>
          <w:lang w:val="en-US"/>
        </w:rPr>
        <w:object w:dxaOrig="3320" w:dyaOrig="660">
          <v:shape id="_x0000_i1813" type="#_x0000_t75" style="width:152.25pt;height:30pt" o:ole="">
            <v:imagedata r:id="rId1495" o:title=""/>
          </v:shape>
          <o:OLEObject Type="Embed" ProgID="Equation.3" ShapeID="_x0000_i1813" DrawAspect="Content" ObjectID="_1480582653" r:id="rId1496"/>
        </w:object>
      </w:r>
    </w:p>
    <w:p w:rsidR="00000000" w:rsidRDefault="00AC1C26">
      <w:pPr>
        <w:ind w:firstLine="284"/>
        <w:jc w:val="both"/>
      </w:pPr>
      <w:r>
        <w:rPr>
          <w:position w:val="-14"/>
        </w:rPr>
        <w:object w:dxaOrig="5160" w:dyaOrig="380">
          <v:shape id="_x0000_i1814" type="#_x0000_t75" style="width:233.25pt;height:17.25pt" o:ole="">
            <v:imagedata r:id="rId1497" o:title=""/>
          </v:shape>
          <o:OLEObject Type="Embed" ProgID="Equation.3" ShapeID="_x0000_i1814" DrawAspect="Content" ObjectID="_1480582654" r:id="rId1498"/>
        </w:object>
      </w:r>
      <w:r>
        <w:t xml:space="preserve"> МПа.</w:t>
      </w:r>
    </w:p>
    <w:p w:rsidR="00000000" w:rsidRDefault="00AC1C26">
      <w:pPr>
        <w:ind w:firstLine="284"/>
        <w:jc w:val="both"/>
        <w:rPr>
          <w:noProof/>
        </w:rPr>
      </w:pPr>
      <w:r>
        <w:t>Посколь</w:t>
      </w:r>
      <w:r>
        <w:t>ку здесь применена высокопрочная арматура класса</w:t>
      </w:r>
      <w:r>
        <w:rPr>
          <w:lang w:val="en-US"/>
        </w:rPr>
        <w:t xml:space="preserve"> A-VI,</w:t>
      </w:r>
      <w:r>
        <w:t xml:space="preserve"> приведенное расчетное сопротивление арматуры сжатию определим согласно п.</w:t>
      </w:r>
      <w:r>
        <w:rPr>
          <w:noProof/>
        </w:rPr>
        <w:t xml:space="preserve"> 3.59:</w:t>
      </w:r>
    </w:p>
    <w:p w:rsidR="00000000" w:rsidRDefault="00AC1C26">
      <w:pPr>
        <w:ind w:firstLine="284"/>
        <w:jc w:val="both"/>
        <w:rPr>
          <w:noProof/>
        </w:rPr>
      </w:pPr>
      <w:r>
        <w:rPr>
          <w:position w:val="-14"/>
        </w:rPr>
        <w:object w:dxaOrig="2799" w:dyaOrig="380">
          <v:shape id="_x0000_i1815" type="#_x0000_t75" style="width:124.5pt;height:17.25pt" o:ole="">
            <v:imagedata r:id="rId1499" o:title=""/>
          </v:shape>
          <o:OLEObject Type="Embed" ProgID="Equation.3" ShapeID="_x0000_i1815" DrawAspect="Content" ObjectID="_1480582655" r:id="rId1500"/>
        </w:object>
      </w:r>
      <w:r>
        <w:t xml:space="preserve"> мм</w:t>
      </w:r>
      <w:r>
        <w:rPr>
          <w:vertAlign w:val="superscript"/>
          <w:lang w:val="en-US"/>
        </w:rPr>
        <w:t>2</w:t>
      </w:r>
      <w:r>
        <w:rPr>
          <w:noProof/>
        </w:rPr>
        <w:t>;</w:t>
      </w:r>
    </w:p>
    <w:p w:rsidR="00000000" w:rsidRDefault="00AC1C26">
      <w:pPr>
        <w:ind w:firstLine="284"/>
        <w:jc w:val="both"/>
        <w:rPr>
          <w:lang w:val="en-US"/>
        </w:rPr>
      </w:pPr>
      <w:r>
        <w:rPr>
          <w:position w:val="-30"/>
          <w:lang w:val="en-US"/>
        </w:rPr>
        <w:object w:dxaOrig="5780" w:dyaOrig="660">
          <v:shape id="_x0000_i1816" type="#_x0000_t75" style="width:258pt;height:29.25pt" o:ole="">
            <v:imagedata r:id="rId1501" o:title=""/>
          </v:shape>
          <o:OLEObject Type="Embed" ProgID="Equation.3" ShapeID="_x0000_i1816" DrawAspect="Content" ObjectID="_1480582656" r:id="rId1502"/>
        </w:object>
      </w:r>
    </w:p>
    <w:p w:rsidR="00000000" w:rsidRDefault="00AC1C26">
      <w:pPr>
        <w:ind w:firstLine="284"/>
        <w:jc w:val="both"/>
        <w:rPr>
          <w:noProof/>
        </w:rPr>
      </w:pPr>
      <w:r>
        <w:t xml:space="preserve">Принимаем </w:t>
      </w:r>
      <w:r>
        <w:rPr>
          <w:i/>
        </w:rPr>
        <w:sym w:font="Symbol" w:char="F071"/>
      </w:r>
      <w:r>
        <w:rPr>
          <w:noProof/>
        </w:rPr>
        <w:t xml:space="preserve"> </w:t>
      </w:r>
      <w:r>
        <w:rPr>
          <w:i/>
          <w:noProof/>
        </w:rPr>
        <w:t>=</w:t>
      </w:r>
      <w:r>
        <w:rPr>
          <w:noProof/>
        </w:rPr>
        <w:t xml:space="preserve"> 1,6. </w:t>
      </w:r>
    </w:p>
    <w:p w:rsidR="00000000" w:rsidRDefault="00AC1C26">
      <w:pPr>
        <w:ind w:firstLine="284"/>
        <w:jc w:val="both"/>
        <w:rPr>
          <w:lang w:val="en-US"/>
        </w:rPr>
      </w:pPr>
      <w:r>
        <w:rPr>
          <w:position w:val="-12"/>
          <w:lang w:val="en-US"/>
        </w:rPr>
        <w:object w:dxaOrig="3200" w:dyaOrig="360">
          <v:shape id="_x0000_i1817" type="#_x0000_t75" style="width:144.75pt;height:16.5pt" o:ole="">
            <v:imagedata r:id="rId1503" o:title=""/>
          </v:shape>
          <o:OLEObject Type="Embed" ProgID="Equation.3" ShapeID="_x0000_i1817" DrawAspect="Content" ObjectID="_1480582657" r:id="rId1504"/>
        </w:object>
      </w:r>
    </w:p>
    <w:p w:rsidR="00000000" w:rsidRDefault="00AC1C26">
      <w:pPr>
        <w:ind w:firstLine="284"/>
        <w:jc w:val="both"/>
      </w:pPr>
      <w:r>
        <w:t>Из табл.</w:t>
      </w:r>
      <w:r>
        <w:rPr>
          <w:noProof/>
        </w:rPr>
        <w:t xml:space="preserve"> 25</w:t>
      </w:r>
      <w:r>
        <w:rPr>
          <w:lang w:val="en-US"/>
        </w:rPr>
        <w:t xml:space="preserve"> </w:t>
      </w:r>
      <w:r>
        <w:rPr>
          <w:lang w:val="en-US"/>
        </w:rPr>
        <w:sym w:font="Symbol" w:char="F06C"/>
      </w:r>
      <w:r>
        <w:rPr>
          <w:vertAlign w:val="subscript"/>
          <w:lang w:val="en-US"/>
        </w:rPr>
        <w:t>1</w:t>
      </w:r>
      <w:r>
        <w:rPr>
          <w:i/>
          <w:noProof/>
        </w:rPr>
        <w:t xml:space="preserve"> =</w:t>
      </w:r>
      <w:r>
        <w:rPr>
          <w:noProof/>
        </w:rPr>
        <w:t xml:space="preserve"> 2,04,</w:t>
      </w:r>
      <w:r>
        <w:t xml:space="preserve"> </w:t>
      </w:r>
      <w:r>
        <w:sym w:font="Symbol" w:char="F06C"/>
      </w:r>
      <w:r>
        <w:rPr>
          <w:vertAlign w:val="subscript"/>
          <w:lang w:val="en-US"/>
        </w:rPr>
        <w:t>2</w:t>
      </w:r>
      <w:r>
        <w:rPr>
          <w:i/>
          <w:noProof/>
        </w:rPr>
        <w:t xml:space="preserve"> =</w:t>
      </w:r>
      <w:r>
        <w:rPr>
          <w:noProof/>
        </w:rPr>
        <w:t xml:space="preserve"> 0,77, </w:t>
      </w:r>
      <w:r>
        <w:rPr>
          <w:i/>
          <w:noProof/>
        </w:rPr>
        <w:t>R</w:t>
      </w:r>
      <w:r>
        <w:rPr>
          <w:i/>
          <w:noProof/>
          <w:vertAlign w:val="subscript"/>
        </w:rPr>
        <w:t>sc</w:t>
      </w:r>
      <w:r>
        <w:rPr>
          <w:noProof/>
        </w:rPr>
        <w:t xml:space="preserve"> = 500 МПа, </w:t>
      </w:r>
      <w:r>
        <w:rPr>
          <w:i/>
          <w:lang w:val="en-US"/>
        </w:rPr>
        <w:t>R</w:t>
      </w:r>
      <w:r>
        <w:rPr>
          <w:i/>
          <w:vertAlign w:val="subscript"/>
          <w:lang w:val="en-US"/>
        </w:rPr>
        <w:t>s</w:t>
      </w:r>
      <w:r>
        <w:rPr>
          <w:i/>
          <w:noProof/>
        </w:rPr>
        <w:t xml:space="preserve"> =</w:t>
      </w:r>
      <w:r>
        <w:rPr>
          <w:noProof/>
        </w:rPr>
        <w:t xml:space="preserve"> 815</w:t>
      </w:r>
      <w:r>
        <w:t xml:space="preserve"> МПа,</w:t>
      </w:r>
    </w:p>
    <w:p w:rsidR="00000000" w:rsidRDefault="00AC1C26">
      <w:pPr>
        <w:ind w:firstLine="284"/>
        <w:jc w:val="both"/>
        <w:rPr>
          <w:lang w:val="en-US"/>
        </w:rPr>
      </w:pPr>
      <w:r>
        <w:t>тогда</w:t>
      </w:r>
      <w:r>
        <w:rPr>
          <w:lang w:val="en-US"/>
        </w:rPr>
        <w:t xml:space="preserve">   </w:t>
      </w:r>
      <w:r>
        <w:rPr>
          <w:lang w:val="en-US"/>
        </w:rPr>
        <w:tab/>
      </w:r>
      <w:r>
        <w:rPr>
          <w:lang w:val="en-US"/>
        </w:rPr>
        <w:tab/>
      </w:r>
    </w:p>
    <w:p w:rsidR="00000000" w:rsidRDefault="00AC1C26">
      <w:pPr>
        <w:ind w:firstLine="284"/>
        <w:jc w:val="both"/>
      </w:pPr>
      <w:r>
        <w:rPr>
          <w:position w:val="-26"/>
          <w:lang w:val="en-US"/>
        </w:rPr>
        <w:object w:dxaOrig="6060" w:dyaOrig="600">
          <v:shape id="_x0000_i1818" type="#_x0000_t75" style="width:276pt;height:27pt" o:ole="">
            <v:imagedata r:id="rId1505" o:title=""/>
          </v:shape>
          <o:OLEObject Type="Embed" ProgID="Equation.3" ShapeID="_x0000_i1818" DrawAspect="Content" ObjectID="_1480582658" r:id="rId1506"/>
        </w:object>
      </w:r>
    </w:p>
    <w:p w:rsidR="00000000" w:rsidRDefault="00AC1C26">
      <w:pPr>
        <w:ind w:firstLine="284"/>
        <w:jc w:val="both"/>
      </w:pPr>
      <w:r>
        <w:t>Прочность сечения проверим из условия</w:t>
      </w:r>
      <w:r>
        <w:rPr>
          <w:noProof/>
        </w:rPr>
        <w:t xml:space="preserve"> (108), </w:t>
      </w:r>
      <w:r>
        <w:t>определяя высоту сжатой зоны</w:t>
      </w:r>
      <w:r>
        <w:rPr>
          <w:lang w:val="en-US"/>
        </w:rPr>
        <w:t xml:space="preserve"> </w:t>
      </w:r>
      <w:r>
        <w:rPr>
          <w:i/>
        </w:rPr>
        <w:t>х</w:t>
      </w:r>
      <w:r>
        <w:rPr>
          <w:noProof/>
        </w:rPr>
        <w:t xml:space="preserve"> </w:t>
      </w:r>
      <w:r>
        <w:rPr>
          <w:i/>
          <w:noProof/>
        </w:rPr>
        <w:t>=</w:t>
      </w:r>
      <w:r>
        <w:rPr>
          <w:i/>
          <w:lang w:val="en-US"/>
        </w:rPr>
        <w:t xml:space="preserve"> </w:t>
      </w:r>
      <w:r>
        <w:rPr>
          <w:i/>
          <w:lang w:val="en-US"/>
        </w:rPr>
        <w:sym w:font="Symbol" w:char="F078"/>
      </w:r>
      <w:r>
        <w:rPr>
          <w:i/>
          <w:lang w:val="en-US"/>
        </w:rPr>
        <w:t>h</w:t>
      </w:r>
      <w:r>
        <w:rPr>
          <w:vertAlign w:val="subscript"/>
          <w:lang w:val="en-US"/>
        </w:rPr>
        <w:t>0</w:t>
      </w:r>
      <w:r>
        <w:t xml:space="preserve"> по формуле (110а).</w:t>
      </w:r>
    </w:p>
    <w:p w:rsidR="00000000" w:rsidRDefault="00AC1C26">
      <w:pPr>
        <w:ind w:firstLine="284"/>
        <w:jc w:val="both"/>
        <w:rPr>
          <w:lang w:val="en-US"/>
        </w:rPr>
      </w:pPr>
      <w:r>
        <w:t>Для этого по формуле</w:t>
      </w:r>
      <w:r>
        <w:rPr>
          <w:noProof/>
        </w:rPr>
        <w:t xml:space="preserve"> (104)</w:t>
      </w:r>
      <w:r>
        <w:t xml:space="preserve"> определим значение </w:t>
      </w:r>
      <w:r>
        <w:sym w:font="Symbol" w:char="F077"/>
      </w:r>
      <w:r>
        <w:t>. Поскольку</w:t>
      </w:r>
      <w:r>
        <w:rPr>
          <w:noProof/>
        </w:rPr>
        <w:t xml:space="preserve"> 10</w:t>
      </w:r>
      <w:r>
        <w:rPr>
          <w:i/>
          <w:noProof/>
        </w:rPr>
        <w:sym w:font="Symbol" w:char="F06D"/>
      </w:r>
      <w:r>
        <w:rPr>
          <w:i/>
          <w:noProof/>
          <w:vertAlign w:val="subscript"/>
        </w:rPr>
        <w:t>xy</w:t>
      </w:r>
      <w:r>
        <w:rPr>
          <w:noProof/>
        </w:rPr>
        <w:t xml:space="preserve"> = 10 </w:t>
      </w:r>
      <w:r>
        <w:rPr>
          <w:noProof/>
        </w:rPr>
        <w:sym w:font="Arial" w:char="00B7"/>
      </w:r>
      <w:r>
        <w:rPr>
          <w:noProof/>
        </w:rPr>
        <w:t xml:space="preserve"> 0,0173 = </w:t>
      </w:r>
      <w:r>
        <w:rPr>
          <w:noProof/>
        </w:rPr>
        <w:t xml:space="preserve">0,173 &gt; 0,15, </w:t>
      </w:r>
      <w:r>
        <w:t>принимаем</w:t>
      </w:r>
      <w:r>
        <w:rPr>
          <w:lang w:val="en-US"/>
        </w:rPr>
        <w:t xml:space="preserve"> </w:t>
      </w:r>
      <w:r>
        <w:rPr>
          <w:lang w:val="en-US"/>
        </w:rPr>
        <w:sym w:font="Symbol" w:char="F064"/>
      </w:r>
      <w:r>
        <w:rPr>
          <w:vertAlign w:val="subscript"/>
          <w:lang w:val="en-US"/>
        </w:rPr>
        <w:t>2</w:t>
      </w:r>
      <w:r>
        <w:rPr>
          <w:i/>
          <w:noProof/>
        </w:rPr>
        <w:t xml:space="preserve"> =</w:t>
      </w:r>
      <w:r>
        <w:rPr>
          <w:noProof/>
        </w:rPr>
        <w:t xml:space="preserve"> 0,15,</w:t>
      </w:r>
      <w:r>
        <w:t xml:space="preserve"> тогда </w:t>
      </w:r>
      <w:r>
        <w:sym w:font="Symbol" w:char="F077"/>
      </w:r>
      <w:r>
        <w:rPr>
          <w:i/>
          <w:noProof/>
        </w:rPr>
        <w:t xml:space="preserve"> =</w:t>
      </w:r>
      <w:r>
        <w:rPr>
          <w:noProof/>
        </w:rPr>
        <w:t xml:space="preserve"> 0,85 </w:t>
      </w:r>
      <w:r>
        <w:rPr>
          <w:noProof/>
        </w:rPr>
        <w:sym w:font="Arial" w:char="2013"/>
      </w:r>
      <w:r>
        <w:rPr>
          <w:noProof/>
        </w:rPr>
        <w:t xml:space="preserve"> 0,008 </w:t>
      </w:r>
      <w:r>
        <w:rPr>
          <w:i/>
          <w:noProof/>
        </w:rPr>
        <w:t>R</w:t>
      </w:r>
      <w:r>
        <w:rPr>
          <w:i/>
          <w:noProof/>
          <w:vertAlign w:val="subscript"/>
        </w:rPr>
        <w:t>b</w:t>
      </w:r>
      <w:r>
        <w:rPr>
          <w:noProof/>
        </w:rPr>
        <w:t xml:space="preserve"> + </w:t>
      </w:r>
      <w:r>
        <w:rPr>
          <w:noProof/>
        </w:rPr>
        <w:sym w:font="Symbol" w:char="F064"/>
      </w:r>
      <w:r>
        <w:rPr>
          <w:noProof/>
          <w:vertAlign w:val="subscript"/>
        </w:rPr>
        <w:t>2</w:t>
      </w:r>
      <w:r>
        <w:rPr>
          <w:noProof/>
        </w:rPr>
        <w:t xml:space="preserve"> = 0,85 </w:t>
      </w:r>
      <w:r>
        <w:rPr>
          <w:noProof/>
        </w:rPr>
        <w:sym w:font="Arial" w:char="2013"/>
      </w:r>
      <w:r>
        <w:rPr>
          <w:noProof/>
        </w:rPr>
        <w:t xml:space="preserve"> 0,008 </w:t>
      </w:r>
      <w:r>
        <w:rPr>
          <w:noProof/>
        </w:rPr>
        <w:sym w:font="Arial" w:char="00B7"/>
      </w:r>
      <w:r>
        <w:rPr>
          <w:noProof/>
        </w:rPr>
        <w:t xml:space="preserve"> 20 + 0,15 = 0,84</w:t>
      </w:r>
      <w:r>
        <w:rPr>
          <w:lang w:val="en-US"/>
        </w:rPr>
        <w:t xml:space="preserve"> </w:t>
      </w:r>
      <w:r>
        <w:rPr>
          <w:lang w:val="en-US"/>
        </w:rPr>
        <w:sym w:font="Symbol" w:char="F0A3"/>
      </w:r>
      <w:r>
        <w:rPr>
          <w:lang w:val="en-US"/>
        </w:rPr>
        <w:t xml:space="preserve"> 0,9.</w:t>
      </w:r>
    </w:p>
    <w:p w:rsidR="00000000" w:rsidRDefault="00AC1C26">
      <w:pPr>
        <w:ind w:firstLine="284"/>
        <w:jc w:val="both"/>
      </w:pPr>
      <w:r>
        <w:t>Определим, согласно пп.</w:t>
      </w:r>
      <w:r>
        <w:rPr>
          <w:noProof/>
        </w:rPr>
        <w:t xml:space="preserve"> 3.61</w:t>
      </w:r>
      <w:r>
        <w:t xml:space="preserve"> и</w:t>
      </w:r>
      <w:r>
        <w:rPr>
          <w:noProof/>
        </w:rPr>
        <w:t xml:space="preserve"> 3.65,</w:t>
      </w:r>
      <w:r>
        <w:t xml:space="preserve"> необходимые коэффициенты </w:t>
      </w:r>
      <w:r>
        <w:sym w:font="Symbol" w:char="F061"/>
      </w:r>
      <w:r>
        <w:rPr>
          <w:i/>
          <w:vertAlign w:val="subscript"/>
          <w:lang w:val="en-US"/>
        </w:rPr>
        <w:t>n</w:t>
      </w:r>
      <w:r>
        <w:t xml:space="preserve">, </w:t>
      </w:r>
      <w:r>
        <w:sym w:font="Symbol" w:char="F061"/>
      </w:r>
      <w:r>
        <w:rPr>
          <w:i/>
          <w:vertAlign w:val="subscript"/>
          <w:lang w:val="en-US"/>
        </w:rPr>
        <w:t>s</w:t>
      </w:r>
      <w:r>
        <w:rPr>
          <w:lang w:val="en-US"/>
        </w:rPr>
        <w:t>,</w:t>
      </w:r>
      <w:r>
        <w:rPr>
          <w:i/>
        </w:rPr>
        <w:t xml:space="preserve"> </w:t>
      </w:r>
      <w:r>
        <w:rPr>
          <w:position w:val="-12"/>
        </w:rPr>
        <w:object w:dxaOrig="300" w:dyaOrig="360">
          <v:shape id="_x0000_i1819" type="#_x0000_t75" style="width:13.5pt;height:16.5pt" o:ole="">
            <v:imagedata r:id="rId1507" o:title=""/>
          </v:shape>
          <o:OLEObject Type="Embed" ProgID="Equation.3" ShapeID="_x0000_i1819" DrawAspect="Content" ObjectID="_1480582659" r:id="rId1508"/>
        </w:object>
      </w:r>
      <w:r>
        <w:t xml:space="preserve">и </w:t>
      </w:r>
      <w:r>
        <w:rPr>
          <w:i/>
        </w:rPr>
        <w:sym w:font="Symbol" w:char="F079"/>
      </w:r>
      <w:r>
        <w:rPr>
          <w:i/>
          <w:vertAlign w:val="subscript"/>
          <w:lang w:val="en-US"/>
        </w:rPr>
        <w:t>c</w:t>
      </w:r>
      <w:r>
        <w:t>, приняв</w:t>
      </w:r>
      <w:r>
        <w:rPr>
          <w:lang w:val="en-US"/>
        </w:rPr>
        <w:t xml:space="preserve"> </w:t>
      </w:r>
      <w:r>
        <w:rPr>
          <w:i/>
          <w:lang w:val="en-US"/>
        </w:rPr>
        <w:t>R</w:t>
      </w:r>
      <w:r>
        <w:rPr>
          <w:i/>
          <w:vertAlign w:val="subscript"/>
          <w:lang w:val="en-US"/>
        </w:rPr>
        <w:t>b</w:t>
      </w:r>
      <w:r>
        <w:rPr>
          <w:i/>
          <w:smallCaps/>
          <w:noProof/>
        </w:rPr>
        <w:t xml:space="preserve"> </w:t>
      </w:r>
      <w:r>
        <w:rPr>
          <w:i/>
          <w:noProof/>
        </w:rPr>
        <w:t>= R</w:t>
      </w:r>
      <w:r>
        <w:rPr>
          <w:i/>
          <w:noProof/>
          <w:vertAlign w:val="subscript"/>
        </w:rPr>
        <w:t>b,red</w:t>
      </w:r>
      <w:r>
        <w:rPr>
          <w:i/>
          <w:noProof/>
        </w:rPr>
        <w:t xml:space="preserve"> =</w:t>
      </w:r>
      <w:r>
        <w:rPr>
          <w:noProof/>
        </w:rPr>
        <w:t xml:space="preserve"> 34,3</w:t>
      </w:r>
      <w:r>
        <w:t xml:space="preserve"> МПа; </w:t>
      </w:r>
      <w:r>
        <w:rPr>
          <w:i/>
        </w:rPr>
        <w:sym w:font="Symbol" w:char="F073"/>
      </w:r>
      <w:r>
        <w:rPr>
          <w:i/>
          <w:noProof/>
          <w:vertAlign w:val="subscript"/>
        </w:rPr>
        <w:t>sc,u</w:t>
      </w:r>
      <w:r>
        <w:rPr>
          <w:i/>
          <w:noProof/>
        </w:rPr>
        <w:t xml:space="preserve"> =</w:t>
      </w:r>
      <w:r>
        <w:rPr>
          <w:noProof/>
        </w:rPr>
        <w:t xml:space="preserve"> 380 + 1000 </w:t>
      </w:r>
      <w:r>
        <w:rPr>
          <w:noProof/>
        </w:rPr>
        <w:sym w:font="Symbol" w:char="F064"/>
      </w:r>
      <w:r>
        <w:rPr>
          <w:noProof/>
          <w:vertAlign w:val="subscript"/>
        </w:rPr>
        <w:t>3</w:t>
      </w:r>
      <w:r>
        <w:rPr>
          <w:noProof/>
        </w:rPr>
        <w:t xml:space="preserve"> = 380 + 1000 </w:t>
      </w:r>
      <w:r>
        <w:rPr>
          <w:noProof/>
        </w:rPr>
        <w:sym w:font="Arial" w:char="00B7"/>
      </w:r>
      <w:r>
        <w:rPr>
          <w:noProof/>
        </w:rPr>
        <w:t xml:space="preserve"> 0,54 </w:t>
      </w:r>
      <w:r>
        <w:rPr>
          <w:i/>
          <w:noProof/>
        </w:rPr>
        <w:t>=</w:t>
      </w:r>
      <w:r>
        <w:rPr>
          <w:noProof/>
        </w:rPr>
        <w:t xml:space="preserve"> 920 МПа &lt; 1200</w:t>
      </w:r>
      <w:r>
        <w:t xml:space="preserve"> МПа и</w:t>
      </w:r>
      <w:r>
        <w:rPr>
          <w:lang w:val="en-US"/>
        </w:rPr>
        <w:t xml:space="preserve"> </w:t>
      </w:r>
      <w:r>
        <w:rPr>
          <w:i/>
          <w:lang w:val="en-US"/>
        </w:rPr>
        <w:t>R</w:t>
      </w:r>
      <w:r>
        <w:rPr>
          <w:i/>
          <w:vertAlign w:val="subscript"/>
          <w:lang w:val="en-US"/>
        </w:rPr>
        <w:t>sc</w:t>
      </w:r>
      <w:r>
        <w:rPr>
          <w:i/>
          <w:lang w:val="en-US"/>
        </w:rPr>
        <w:t xml:space="preserve"> = R</w:t>
      </w:r>
      <w:r>
        <w:rPr>
          <w:i/>
          <w:vertAlign w:val="subscript"/>
          <w:lang w:val="en-US"/>
        </w:rPr>
        <w:t>sc,red</w:t>
      </w:r>
      <w:r>
        <w:rPr>
          <w:i/>
          <w:noProof/>
        </w:rPr>
        <w:t xml:space="preserve"> =</w:t>
      </w:r>
      <w:r>
        <w:rPr>
          <w:noProof/>
        </w:rPr>
        <w:t xml:space="preserve"> 742</w:t>
      </w:r>
      <w:r>
        <w:t xml:space="preserve"> МПа:</w:t>
      </w:r>
    </w:p>
    <w:p w:rsidR="00000000" w:rsidRDefault="00AC1C26">
      <w:pPr>
        <w:ind w:firstLine="284"/>
        <w:jc w:val="both"/>
        <w:rPr>
          <w:lang w:val="en-US"/>
        </w:rPr>
      </w:pPr>
      <w:r>
        <w:rPr>
          <w:position w:val="-12"/>
          <w:lang w:val="en-US"/>
        </w:rPr>
        <w:object w:dxaOrig="3660" w:dyaOrig="380">
          <v:shape id="_x0000_i1820" type="#_x0000_t75" style="width:166.5pt;height:17.25pt" o:ole="">
            <v:imagedata r:id="rId1509" o:title=""/>
          </v:shape>
          <o:OLEObject Type="Embed" ProgID="Equation.3" ShapeID="_x0000_i1820" DrawAspect="Content" ObjectID="_1480582660" r:id="rId1510"/>
        </w:object>
      </w:r>
    </w:p>
    <w:p w:rsidR="00000000" w:rsidRDefault="00AC1C26">
      <w:pPr>
        <w:ind w:firstLine="284"/>
        <w:jc w:val="both"/>
        <w:rPr>
          <w:lang w:val="en-US"/>
        </w:rPr>
      </w:pPr>
      <w:r>
        <w:rPr>
          <w:position w:val="-30"/>
          <w:lang w:val="en-US"/>
        </w:rPr>
        <w:object w:dxaOrig="3040" w:dyaOrig="720">
          <v:shape id="_x0000_i1821" type="#_x0000_t75" style="width:131.25pt;height:31.5pt" o:ole="">
            <v:imagedata r:id="rId1511" o:title=""/>
          </v:shape>
          <o:OLEObject Type="Embed" ProgID="Equation.3" ShapeID="_x0000_i1821" DrawAspect="Content" ObjectID="_1480582661" r:id="rId1512"/>
        </w:object>
      </w:r>
    </w:p>
    <w:p w:rsidR="00000000" w:rsidRDefault="00AC1C26">
      <w:pPr>
        <w:ind w:firstLine="284"/>
        <w:jc w:val="both"/>
        <w:rPr>
          <w:lang w:val="en-US"/>
        </w:rPr>
      </w:pPr>
      <w:r>
        <w:rPr>
          <w:position w:val="-30"/>
          <w:lang w:val="en-US"/>
        </w:rPr>
        <w:object w:dxaOrig="3220" w:dyaOrig="680">
          <v:shape id="_x0000_i1822" type="#_x0000_t75" style="width:147.75pt;height:30.75pt" o:ole="">
            <v:imagedata r:id="rId1513" o:title=""/>
          </v:shape>
          <o:OLEObject Type="Embed" ProgID="Equation.3" ShapeID="_x0000_i1822" DrawAspect="Content" ObjectID="_1480582662" r:id="rId1514"/>
        </w:object>
      </w:r>
    </w:p>
    <w:p w:rsidR="00000000" w:rsidRDefault="00AC1C26">
      <w:pPr>
        <w:ind w:firstLine="284"/>
        <w:jc w:val="both"/>
        <w:rPr>
          <w:lang w:val="en-US"/>
        </w:rPr>
      </w:pPr>
      <w:r>
        <w:rPr>
          <w:position w:val="-30"/>
          <w:lang w:val="en-US"/>
        </w:rPr>
        <w:object w:dxaOrig="3220" w:dyaOrig="680">
          <v:shape id="_x0000_i1823" type="#_x0000_t75" style="width:146.25pt;height:30.75pt" o:ole="">
            <v:imagedata r:id="rId1515" o:title=""/>
          </v:shape>
          <o:OLEObject Type="Embed" ProgID="Equation.3" ShapeID="_x0000_i1823" DrawAspect="Content" ObjectID="_1480582663" r:id="rId1516"/>
        </w:object>
      </w:r>
    </w:p>
    <w:p w:rsidR="00000000" w:rsidRDefault="00AC1C26">
      <w:pPr>
        <w:ind w:firstLine="284"/>
        <w:jc w:val="both"/>
        <w:rPr>
          <w:lang w:val="en-US"/>
        </w:rPr>
      </w:pPr>
      <w:r>
        <w:rPr>
          <w:position w:val="-64"/>
          <w:lang w:val="en-US"/>
        </w:rPr>
        <w:object w:dxaOrig="4060" w:dyaOrig="1040">
          <v:shape id="_x0000_i1824" type="#_x0000_t75" style="width:180pt;height:45.75pt" o:ole="">
            <v:imagedata r:id="rId1517" o:title=""/>
          </v:shape>
          <o:OLEObject Type="Embed" ProgID="Equation.3" ShapeID="_x0000_i1824" DrawAspect="Content" ObjectID="_1480582664" r:id="rId1518"/>
        </w:object>
      </w:r>
    </w:p>
    <w:p w:rsidR="00000000" w:rsidRDefault="00AC1C26">
      <w:pPr>
        <w:ind w:firstLine="284"/>
        <w:jc w:val="both"/>
        <w:rPr>
          <w:noProof/>
        </w:rPr>
      </w:pPr>
      <w:r>
        <w:t>Отсюда</w:t>
      </w:r>
      <w:r>
        <w:rPr>
          <w:noProof/>
        </w:rPr>
        <w:t xml:space="preserve"> </w:t>
      </w:r>
    </w:p>
    <w:p w:rsidR="00000000" w:rsidRDefault="00AC1C26">
      <w:pPr>
        <w:ind w:firstLine="284"/>
        <w:jc w:val="both"/>
        <w:rPr>
          <w:noProof/>
        </w:rPr>
      </w:pPr>
      <w:r>
        <w:rPr>
          <w:noProof/>
          <w:position w:val="-70"/>
        </w:rPr>
        <w:object w:dxaOrig="7580" w:dyaOrig="1500">
          <v:shape id="_x0000_i1825" type="#_x0000_t75" style="width:345pt;height:68.25pt" o:ole="">
            <v:imagedata r:id="rId1519" o:title=""/>
          </v:shape>
          <o:OLEObject Type="Embed" ProgID="Equation.3" ShapeID="_x0000_i1825" DrawAspect="Content" ObjectID="_1480582665" r:id="rId1520"/>
        </w:object>
      </w:r>
    </w:p>
    <w:p w:rsidR="00000000" w:rsidRDefault="00AC1C26">
      <w:pPr>
        <w:ind w:firstLine="284"/>
        <w:jc w:val="both"/>
      </w:pPr>
      <w:r>
        <w:t xml:space="preserve">Значение </w:t>
      </w:r>
      <w:r>
        <w:rPr>
          <w:i/>
        </w:rPr>
        <w:sym w:font="Symbol" w:char="F078"/>
      </w:r>
      <w:r>
        <w:rPr>
          <w:i/>
          <w:vertAlign w:val="subscript"/>
          <w:lang w:val="en-US"/>
        </w:rPr>
        <w:t>R</w:t>
      </w:r>
      <w:r>
        <w:t xml:space="preserve"> с заменой</w:t>
      </w:r>
      <w:r>
        <w:rPr>
          <w:lang w:val="en-US"/>
        </w:rPr>
        <w:t xml:space="preserve"> </w:t>
      </w:r>
      <w:r>
        <w:rPr>
          <w:i/>
          <w:lang w:val="en-US"/>
        </w:rPr>
        <w:t>R</w:t>
      </w:r>
      <w:r>
        <w:rPr>
          <w:i/>
          <w:vertAlign w:val="subscript"/>
          <w:lang w:val="en-US"/>
        </w:rPr>
        <w:t>s</w:t>
      </w:r>
      <w:r>
        <w:t xml:space="preserve"> на</w:t>
      </w:r>
      <w:r>
        <w:rPr>
          <w:noProof/>
        </w:rPr>
        <w:t xml:space="preserve"> 0,8</w:t>
      </w:r>
      <w:r>
        <w:rPr>
          <w:i/>
          <w:noProof/>
        </w:rPr>
        <w:t>R</w:t>
      </w:r>
      <w:r>
        <w:rPr>
          <w:i/>
          <w:noProof/>
          <w:vertAlign w:val="subscript"/>
        </w:rPr>
        <w:t>s</w:t>
      </w:r>
      <w:r>
        <w:t xml:space="preserve"> равно:</w:t>
      </w:r>
    </w:p>
    <w:p w:rsidR="00000000" w:rsidRDefault="00AC1C26">
      <w:pPr>
        <w:ind w:firstLine="284"/>
        <w:jc w:val="both"/>
        <w:rPr>
          <w:i/>
          <w:u w:val="single"/>
          <w:lang w:val="en-US"/>
        </w:rPr>
      </w:pPr>
      <w:r>
        <w:rPr>
          <w:position w:val="-30"/>
          <w:lang w:val="en-US"/>
        </w:rPr>
        <w:object w:dxaOrig="4780" w:dyaOrig="680">
          <v:shape id="_x0000_i1826" type="#_x0000_t75" style="width:219.75pt;height:30.75pt" o:ole="">
            <v:imagedata r:id="rId1521" o:title=""/>
          </v:shape>
          <o:OLEObject Type="Embed" ProgID="Equation.3" ShapeID="_x0000_i1826" DrawAspect="Content" ObjectID="_1480582666" r:id="rId1522"/>
        </w:object>
      </w:r>
    </w:p>
    <w:p w:rsidR="00000000" w:rsidRDefault="00AC1C26">
      <w:pPr>
        <w:ind w:firstLine="284"/>
        <w:jc w:val="both"/>
      </w:pPr>
      <w:r>
        <w:t>т</w:t>
      </w:r>
      <w:r>
        <w:rPr>
          <w:noProof/>
        </w:rPr>
        <w:t xml:space="preserve"> .</w:t>
      </w:r>
      <w:r>
        <w:t xml:space="preserve"> е. использование формулы</w:t>
      </w:r>
      <w:r>
        <w:rPr>
          <w:lang w:val="en-US"/>
        </w:rPr>
        <w:t xml:space="preserve"> (110a)</w:t>
      </w:r>
      <w:r>
        <w:t xml:space="preserve"> оправдано;</w:t>
      </w:r>
    </w:p>
    <w:p w:rsidR="00000000" w:rsidRDefault="00AC1C26">
      <w:pPr>
        <w:ind w:firstLine="284"/>
        <w:jc w:val="both"/>
      </w:pPr>
      <w:r>
        <w:rPr>
          <w:position w:val="-12"/>
          <w:lang w:val="en-US"/>
        </w:rPr>
        <w:object w:dxaOrig="2520" w:dyaOrig="360">
          <v:shape id="_x0000_i1827" type="#_x0000_t75" style="width:109.5pt;height:16.5pt" o:ole="">
            <v:imagedata r:id="rId1523" o:title=""/>
          </v:shape>
          <o:OLEObject Type="Embed" ProgID="Equation.3" ShapeID="_x0000_i1827" DrawAspect="Content" ObjectID="_1480582667" r:id="rId1524"/>
        </w:object>
      </w:r>
      <w:r>
        <w:rPr>
          <w:lang w:val="en-US"/>
        </w:rPr>
        <w:t xml:space="preserve"> </w:t>
      </w:r>
      <w:r>
        <w:t>мм;</w:t>
      </w:r>
    </w:p>
    <w:p w:rsidR="00000000" w:rsidRDefault="00AC1C26">
      <w:pPr>
        <w:ind w:firstLine="284"/>
        <w:jc w:val="both"/>
        <w:rPr>
          <w:lang w:val="en-US"/>
        </w:rPr>
      </w:pPr>
      <w:r>
        <w:rPr>
          <w:position w:val="-28"/>
        </w:rPr>
        <w:object w:dxaOrig="6380" w:dyaOrig="660">
          <v:shape id="_x0000_i1828" type="#_x0000_t75" style="width:286.5pt;height:30pt" o:ole="">
            <v:imagedata r:id="rId1525" o:title=""/>
          </v:shape>
          <o:OLEObject Type="Embed" ProgID="Equation.3" ShapeID="_x0000_i1828" DrawAspect="Content" ObjectID="_1480582668" r:id="rId1526"/>
        </w:object>
      </w:r>
    </w:p>
    <w:p w:rsidR="00000000" w:rsidRDefault="00AC1C26">
      <w:pPr>
        <w:ind w:firstLine="284"/>
        <w:jc w:val="both"/>
      </w:pPr>
      <w:r>
        <w:t>т. е. прочность сечения обеспечена.</w:t>
      </w:r>
    </w:p>
    <w:p w:rsidR="00000000" w:rsidRDefault="00AC1C26">
      <w:pPr>
        <w:ind w:firstLine="284"/>
        <w:jc w:val="both"/>
      </w:pPr>
      <w:r>
        <w:t xml:space="preserve">Проверим трещиностойкость защитного слоя колонны аналогичным расчетом на действие силы </w:t>
      </w:r>
      <w:r>
        <w:rPr>
          <w:i/>
          <w:lang w:val="en-US"/>
        </w:rPr>
        <w:t>N</w:t>
      </w:r>
      <w:r>
        <w:t xml:space="preserve"> = 5500 кН (при </w:t>
      </w:r>
      <w:r>
        <w:rPr>
          <w:i/>
          <w:lang w:val="en-US"/>
        </w:rPr>
        <w:sym w:font="Symbol" w:char="F067"/>
      </w:r>
      <w:r>
        <w:rPr>
          <w:i/>
          <w:vertAlign w:val="subscript"/>
          <w:lang w:val="en-US"/>
        </w:rPr>
        <w:t>f</w:t>
      </w:r>
      <w:r>
        <w:rPr>
          <w:i/>
          <w:lang w:val="en-US"/>
        </w:rPr>
        <w:t xml:space="preserve"> </w:t>
      </w:r>
      <w:r>
        <w:rPr>
          <w:lang w:val="en-US"/>
        </w:rPr>
        <w:t>= 1</w:t>
      </w:r>
      <w:r>
        <w:t>,</w:t>
      </w:r>
      <w:r>
        <w:rPr>
          <w:lang w:val="en-US"/>
        </w:rPr>
        <w:t>0)</w:t>
      </w:r>
      <w:r>
        <w:t xml:space="preserve">, принимая, согласно п. 3.60, </w:t>
      </w:r>
      <w:r>
        <w:rPr>
          <w:i/>
          <w:lang w:val="en-US"/>
        </w:rPr>
        <w:t>R</w:t>
      </w:r>
      <w:r>
        <w:rPr>
          <w:i/>
          <w:vertAlign w:val="subscript"/>
          <w:lang w:val="en-US"/>
        </w:rPr>
        <w:t>b</w:t>
      </w:r>
      <w:r>
        <w:rPr>
          <w:lang w:val="en-US"/>
        </w:rPr>
        <w:t xml:space="preserve"> = </w:t>
      </w:r>
      <w:r>
        <w:rPr>
          <w:i/>
          <w:lang w:val="en-US"/>
        </w:rPr>
        <w:t>R</w:t>
      </w:r>
      <w:r>
        <w:rPr>
          <w:i/>
          <w:vertAlign w:val="subscript"/>
          <w:lang w:val="en-US"/>
        </w:rPr>
        <w:t>b,ser</w:t>
      </w:r>
      <w:r>
        <w:rPr>
          <w:vertAlign w:val="subscript"/>
        </w:rPr>
        <w:t xml:space="preserve"> </w:t>
      </w:r>
      <w:r>
        <w:t xml:space="preserve">= 29 МПа, </w:t>
      </w:r>
      <w:r>
        <w:rPr>
          <w:i/>
          <w:lang w:val="en-US"/>
        </w:rPr>
        <w:t>R</w:t>
      </w:r>
      <w:r>
        <w:rPr>
          <w:i/>
          <w:vertAlign w:val="subscript"/>
          <w:lang w:val="en-US"/>
        </w:rPr>
        <w:t>s</w:t>
      </w:r>
      <w:r>
        <w:rPr>
          <w:i/>
          <w:lang w:val="en-US"/>
        </w:rPr>
        <w:t xml:space="preserve"> </w:t>
      </w:r>
      <w:r>
        <w:rPr>
          <w:lang w:val="en-US"/>
        </w:rPr>
        <w:t xml:space="preserve">= </w:t>
      </w:r>
      <w:r>
        <w:rPr>
          <w:i/>
          <w:lang w:val="en-US"/>
        </w:rPr>
        <w:t>R</w:t>
      </w:r>
      <w:r>
        <w:rPr>
          <w:i/>
          <w:vertAlign w:val="subscript"/>
          <w:lang w:val="en-US"/>
        </w:rPr>
        <w:t>s,ser</w:t>
      </w:r>
      <w:r>
        <w:rPr>
          <w:i/>
          <w:lang w:val="en-US"/>
        </w:rPr>
        <w:t xml:space="preserve"> </w:t>
      </w:r>
      <w:r>
        <w:t xml:space="preserve">= 980 МПа, </w:t>
      </w:r>
      <w:r>
        <w:rPr>
          <w:i/>
          <w:lang w:val="en-US"/>
        </w:rPr>
        <w:t>R</w:t>
      </w:r>
      <w:r>
        <w:rPr>
          <w:i/>
          <w:vertAlign w:val="subscript"/>
          <w:lang w:val="en-US"/>
        </w:rPr>
        <w:t>sc</w:t>
      </w:r>
      <w:r>
        <w:rPr>
          <w:i/>
          <w:vertAlign w:val="subscript"/>
        </w:rPr>
        <w:t xml:space="preserve"> </w:t>
      </w:r>
      <w:r>
        <w:t xml:space="preserve">= 400 МПа, </w:t>
      </w:r>
      <w:r>
        <w:rPr>
          <w:i/>
          <w:lang w:val="en-US"/>
        </w:rPr>
        <w:sym w:font="Symbol" w:char="F073"/>
      </w:r>
      <w:r>
        <w:rPr>
          <w:i/>
          <w:vertAlign w:val="subscript"/>
          <w:lang w:val="en-US"/>
        </w:rPr>
        <w:t xml:space="preserve">sc,u </w:t>
      </w:r>
      <w:r>
        <w:t xml:space="preserve">= 400 МПа, </w:t>
      </w:r>
      <w:r>
        <w:rPr>
          <w:i/>
        </w:rPr>
        <w:sym w:font="Symbol" w:char="F077"/>
      </w:r>
      <w:r>
        <w:rPr>
          <w:i/>
        </w:rPr>
        <w:t xml:space="preserve"> </w:t>
      </w:r>
      <w:r>
        <w:t xml:space="preserve">= 0,85 </w:t>
      </w:r>
      <w:r>
        <w:sym w:font="Arial" w:char="2013"/>
      </w:r>
      <w:r>
        <w:t xml:space="preserve"> 0,006 </w:t>
      </w:r>
      <w:r>
        <w:rPr>
          <w:i/>
          <w:lang w:val="en-US"/>
        </w:rPr>
        <w:t>R</w:t>
      </w:r>
      <w:r>
        <w:rPr>
          <w:i/>
          <w:vertAlign w:val="subscript"/>
          <w:lang w:val="en-US"/>
        </w:rPr>
        <w:t xml:space="preserve">b,ser </w:t>
      </w:r>
      <w:r>
        <w:rPr>
          <w:lang w:val="en-US"/>
        </w:rPr>
        <w:t xml:space="preserve"> </w:t>
      </w:r>
      <w:r>
        <w:t xml:space="preserve">= 0,85 </w:t>
      </w:r>
      <w:r>
        <w:sym w:font="Arial" w:char="2013"/>
      </w:r>
      <w:r>
        <w:t xml:space="preserve"> 0,006 </w:t>
      </w:r>
      <w:r>
        <w:sym w:font="Arial" w:char="00B7"/>
      </w:r>
      <w:r>
        <w:t xml:space="preserve"> 29 = 0,679 и рассматривая полное сечение колонны, т. е. </w:t>
      </w:r>
      <w:r>
        <w:rPr>
          <w:i/>
          <w:lang w:val="en-US"/>
        </w:rPr>
        <w:t xml:space="preserve">b </w:t>
      </w:r>
      <w:r>
        <w:rPr>
          <w:lang w:val="en-US"/>
        </w:rPr>
        <w:t xml:space="preserve">= </w:t>
      </w:r>
      <w:r>
        <w:rPr>
          <w:i/>
          <w:lang w:val="en-US"/>
        </w:rPr>
        <w:t>h</w:t>
      </w:r>
      <w:r>
        <w:rPr>
          <w:lang w:val="en-US"/>
        </w:rPr>
        <w:t xml:space="preserve"> = </w:t>
      </w:r>
      <w:r>
        <w:t xml:space="preserve">400 мм, </w:t>
      </w:r>
      <w:r>
        <w:rPr>
          <w:i/>
          <w:lang w:val="en-US"/>
        </w:rPr>
        <w:t xml:space="preserve">a </w:t>
      </w:r>
      <w:r>
        <w:rPr>
          <w:lang w:val="en-US"/>
        </w:rPr>
        <w:t xml:space="preserve">= </w:t>
      </w:r>
      <w:r>
        <w:rPr>
          <w:i/>
          <w:lang w:val="en-US"/>
        </w:rPr>
        <w:t>a</w:t>
      </w:r>
      <w:r>
        <w:rPr>
          <w:i/>
          <w:lang w:val="en-US"/>
        </w:rPr>
        <w:sym w:font="Symbol" w:char="F0A2"/>
      </w:r>
      <w:r>
        <w:rPr>
          <w:i/>
        </w:rPr>
        <w:t xml:space="preserve"> </w:t>
      </w:r>
      <w:r>
        <w:t>= 41</w:t>
      </w:r>
      <w:r>
        <w:t xml:space="preserve"> + 25 = 66 мм, </w:t>
      </w:r>
      <w:r>
        <w:rPr>
          <w:i/>
          <w:lang w:val="en-US"/>
        </w:rPr>
        <w:t>h</w:t>
      </w:r>
      <w:r>
        <w:rPr>
          <w:vertAlign w:val="subscript"/>
          <w:lang w:val="en-US"/>
        </w:rPr>
        <w:t xml:space="preserve">0 </w:t>
      </w:r>
      <w:r>
        <w:rPr>
          <w:lang w:val="en-US"/>
        </w:rPr>
        <w:t>=</w:t>
      </w:r>
      <w:r>
        <w:t xml:space="preserve"> 400 </w:t>
      </w:r>
      <w:r>
        <w:sym w:font="Arial" w:char="2013"/>
      </w:r>
      <w:r>
        <w:t xml:space="preserve"> 66 = 334 мм.</w:t>
      </w:r>
    </w:p>
    <w:p w:rsidR="00000000" w:rsidRDefault="00AC1C26">
      <w:pPr>
        <w:ind w:firstLine="284"/>
        <w:jc w:val="both"/>
        <w:rPr>
          <w:lang w:val="en-US"/>
        </w:rPr>
      </w:pPr>
      <w:r>
        <w:t xml:space="preserve">Критическую силу </w:t>
      </w:r>
      <w:r>
        <w:rPr>
          <w:i/>
          <w:lang w:val="en-US"/>
        </w:rPr>
        <w:t>N</w:t>
      </w:r>
      <w:r>
        <w:rPr>
          <w:i/>
          <w:vertAlign w:val="subscript"/>
          <w:lang w:val="en-US"/>
        </w:rPr>
        <w:t xml:space="preserve">cr </w:t>
      </w:r>
      <w:r>
        <w:t xml:space="preserve"> определим по формуле (93), принимая </w:t>
      </w:r>
      <w:r>
        <w:rPr>
          <w:i/>
          <w:lang w:val="en-US"/>
        </w:rPr>
        <w:t>l</w:t>
      </w:r>
      <w:r>
        <w:rPr>
          <w:vertAlign w:val="subscript"/>
          <w:lang w:val="en-US"/>
        </w:rPr>
        <w:t>0</w:t>
      </w:r>
      <w:r>
        <w:rPr>
          <w:lang w:val="en-US"/>
        </w:rPr>
        <w:t>/</w:t>
      </w:r>
      <w:r>
        <w:rPr>
          <w:i/>
          <w:lang w:val="en-US"/>
        </w:rPr>
        <w:t xml:space="preserve">h </w:t>
      </w:r>
      <w:r>
        <w:rPr>
          <w:lang w:val="en-US"/>
        </w:rPr>
        <w:t xml:space="preserve">= 3600/400 = 9, </w:t>
      </w:r>
      <w:r>
        <w:rPr>
          <w:i/>
          <w:lang w:val="en-US"/>
        </w:rPr>
        <w:t>e</w:t>
      </w:r>
      <w:r>
        <w:rPr>
          <w:vertAlign w:val="subscript"/>
          <w:lang w:val="en-US"/>
        </w:rPr>
        <w:t>0</w:t>
      </w:r>
      <w:r>
        <w:rPr>
          <w:lang w:val="en-US"/>
        </w:rPr>
        <w:t>/</w:t>
      </w:r>
      <w:r>
        <w:rPr>
          <w:i/>
          <w:lang w:val="en-US"/>
        </w:rPr>
        <w:t xml:space="preserve">h </w:t>
      </w:r>
      <w:r>
        <w:rPr>
          <w:lang w:val="en-US"/>
        </w:rPr>
        <w:t xml:space="preserve">= 13,3/400 = 0,033, </w:t>
      </w:r>
      <w:r>
        <w:rPr>
          <w:i/>
          <w:lang w:val="en-US"/>
        </w:rPr>
        <w:sym w:font="Symbol" w:char="F064"/>
      </w:r>
      <w:r>
        <w:rPr>
          <w:i/>
          <w:vertAlign w:val="subscript"/>
          <w:lang w:val="en-US"/>
        </w:rPr>
        <w:t xml:space="preserve">e,min </w:t>
      </w:r>
      <w:r>
        <w:rPr>
          <w:lang w:val="en-US"/>
        </w:rPr>
        <w:t xml:space="preserve">= 0,5 </w:t>
      </w:r>
      <w:r>
        <w:rPr>
          <w:lang w:val="en-US"/>
        </w:rPr>
        <w:sym w:font="Arial" w:char="2013"/>
      </w:r>
      <w:r>
        <w:rPr>
          <w:lang w:val="en-US"/>
        </w:rPr>
        <w:t xml:space="preserve"> 0,01 </w:t>
      </w:r>
      <w:r>
        <w:rPr>
          <w:position w:val="-22"/>
          <w:lang w:val="en-US"/>
        </w:rPr>
        <w:object w:dxaOrig="279" w:dyaOrig="620">
          <v:shape id="_x0000_i1829" type="#_x0000_t75" style="width:12pt;height:26.25pt" o:ole="">
            <v:imagedata r:id="rId1527" o:title=""/>
          </v:shape>
          <o:OLEObject Type="Embed" ProgID="Equation.2" ShapeID="_x0000_i1829" DrawAspect="Content" ObjectID="_1480582669" r:id="rId1528"/>
        </w:object>
      </w:r>
      <w:r>
        <w:rPr>
          <w:lang w:val="en-US"/>
        </w:rPr>
        <w:sym w:font="Arial" w:char="2013"/>
      </w:r>
      <w:r>
        <w:rPr>
          <w:lang w:val="en-US"/>
        </w:rPr>
        <w:t xml:space="preserve"> 0,008 </w:t>
      </w:r>
      <w:r>
        <w:rPr>
          <w:i/>
          <w:lang w:val="en-US"/>
        </w:rPr>
        <w:t>R</w:t>
      </w:r>
      <w:r>
        <w:rPr>
          <w:i/>
          <w:vertAlign w:val="subscript"/>
          <w:lang w:val="en-US"/>
        </w:rPr>
        <w:t>b,ser</w:t>
      </w:r>
      <w:r>
        <w:rPr>
          <w:i/>
          <w:lang w:val="en-US"/>
        </w:rPr>
        <w:t xml:space="preserve"> </w:t>
      </w:r>
      <w:r>
        <w:rPr>
          <w:lang w:val="en-US"/>
        </w:rPr>
        <w:t xml:space="preserve"> = 0,5 </w:t>
      </w:r>
      <w:r>
        <w:rPr>
          <w:lang w:val="en-US"/>
        </w:rPr>
        <w:sym w:font="Arial" w:char="2013"/>
      </w:r>
      <w:r>
        <w:rPr>
          <w:lang w:val="en-US"/>
        </w:rPr>
        <w:t xml:space="preserve"> 0,01 </w:t>
      </w:r>
      <w:r>
        <w:rPr>
          <w:lang w:val="en-US"/>
        </w:rPr>
        <w:sym w:font="Arial" w:char="00B7"/>
      </w:r>
      <w:r>
        <w:rPr>
          <w:lang w:val="en-US"/>
        </w:rPr>
        <w:t xml:space="preserve"> 9 </w:t>
      </w:r>
      <w:r>
        <w:rPr>
          <w:lang w:val="en-US"/>
        </w:rPr>
        <w:sym w:font="Arial" w:char="2013"/>
      </w:r>
      <w:r>
        <w:rPr>
          <w:lang w:val="en-US"/>
        </w:rPr>
        <w:t xml:space="preserve"> 0,008 </w:t>
      </w:r>
      <w:r>
        <w:rPr>
          <w:lang w:val="en-US"/>
        </w:rPr>
        <w:sym w:font="Arial" w:char="00B7"/>
      </w:r>
      <w:r>
        <w:rPr>
          <w:lang w:val="en-US"/>
        </w:rPr>
        <w:t xml:space="preserve"> 29 = 0,178 &gt; </w:t>
      </w:r>
      <w:r>
        <w:rPr>
          <w:i/>
          <w:lang w:val="en-US"/>
        </w:rPr>
        <w:t>e</w:t>
      </w:r>
      <w:r>
        <w:rPr>
          <w:vertAlign w:val="subscript"/>
          <w:lang w:val="en-US"/>
        </w:rPr>
        <w:t>0</w:t>
      </w:r>
      <w:r>
        <w:rPr>
          <w:i/>
          <w:lang w:val="en-US"/>
        </w:rPr>
        <w:t>/h</w:t>
      </w:r>
      <w:r>
        <w:rPr>
          <w:lang w:val="en-US"/>
        </w:rPr>
        <w:t xml:space="preserve">, </w:t>
      </w:r>
      <w:r>
        <w:t xml:space="preserve">т. е. </w:t>
      </w:r>
      <w:r>
        <w:rPr>
          <w:i/>
          <w:lang w:val="en-US"/>
        </w:rPr>
        <w:sym w:font="Symbol" w:char="F064"/>
      </w:r>
      <w:r>
        <w:rPr>
          <w:i/>
          <w:vertAlign w:val="subscript"/>
          <w:lang w:val="en-US"/>
        </w:rPr>
        <w:t>e</w:t>
      </w:r>
      <w:r>
        <w:rPr>
          <w:i/>
          <w:lang w:val="en-US"/>
        </w:rPr>
        <w:t xml:space="preserve"> </w:t>
      </w:r>
      <w:r>
        <w:rPr>
          <w:lang w:val="en-US"/>
        </w:rPr>
        <w:t xml:space="preserve"> = </w:t>
      </w:r>
      <w:r>
        <w:rPr>
          <w:i/>
          <w:lang w:val="en-US"/>
        </w:rPr>
        <w:sym w:font="Symbol" w:char="F064"/>
      </w:r>
      <w:r>
        <w:rPr>
          <w:i/>
          <w:vertAlign w:val="subscript"/>
          <w:lang w:val="en-US"/>
        </w:rPr>
        <w:t xml:space="preserve">e,min </w:t>
      </w:r>
      <w:r>
        <w:rPr>
          <w:lang w:val="en-US"/>
        </w:rPr>
        <w:t xml:space="preserve"> = 0,178.</w:t>
      </w:r>
    </w:p>
    <w:p w:rsidR="00000000" w:rsidRDefault="00AC1C26">
      <w:pPr>
        <w:ind w:firstLine="284"/>
        <w:jc w:val="both"/>
      </w:pPr>
      <w:r>
        <w:t xml:space="preserve">При определении коэффициента </w:t>
      </w:r>
      <w:r>
        <w:rPr>
          <w:i/>
          <w:lang w:val="en-US"/>
        </w:rPr>
        <w:sym w:font="Symbol" w:char="F06A"/>
      </w:r>
      <w:r>
        <w:rPr>
          <w:i/>
          <w:vertAlign w:val="subscript"/>
          <w:lang w:val="en-US"/>
        </w:rPr>
        <w:t>l</w:t>
      </w:r>
      <w:r>
        <w:rPr>
          <w:i/>
          <w:lang w:val="en-US"/>
        </w:rPr>
        <w:t xml:space="preserve"> </w:t>
      </w:r>
      <w:r>
        <w:t xml:space="preserve"> учитываем продольные силы </w:t>
      </w:r>
      <w:r>
        <w:rPr>
          <w:i/>
          <w:lang w:val="en-US"/>
        </w:rPr>
        <w:t xml:space="preserve">N </w:t>
      </w:r>
      <w:r>
        <w:t xml:space="preserve">и </w:t>
      </w:r>
      <w:r>
        <w:rPr>
          <w:i/>
          <w:lang w:val="en-US"/>
        </w:rPr>
        <w:t>N</w:t>
      </w:r>
      <w:r>
        <w:rPr>
          <w:i/>
          <w:vertAlign w:val="subscript"/>
          <w:lang w:val="en-US"/>
        </w:rPr>
        <w:t>l</w:t>
      </w:r>
      <w:r>
        <w:t xml:space="preserve"> при </w:t>
      </w:r>
      <w:r>
        <w:rPr>
          <w:i/>
        </w:rPr>
        <w:sym w:font="Symbol" w:char="F067"/>
      </w:r>
      <w:r>
        <w:rPr>
          <w:i/>
          <w:vertAlign w:val="subscript"/>
          <w:lang w:val="en-US"/>
        </w:rPr>
        <w:t>f</w:t>
      </w:r>
      <w:r>
        <w:rPr>
          <w:i/>
          <w:lang w:val="en-US"/>
        </w:rPr>
        <w:t xml:space="preserve"> </w:t>
      </w:r>
      <w:r>
        <w:rPr>
          <w:lang w:val="en-US"/>
        </w:rPr>
        <w:t xml:space="preserve">= 1,0, </w:t>
      </w:r>
      <w:r>
        <w:t xml:space="preserve">т. е. </w:t>
      </w:r>
      <w:r>
        <w:rPr>
          <w:position w:val="-28"/>
        </w:rPr>
        <w:object w:dxaOrig="2380" w:dyaOrig="680">
          <v:shape id="_x0000_i1830" type="#_x0000_t75" style="width:101.25pt;height:29.25pt" o:ole="">
            <v:imagedata r:id="rId1529" o:title=""/>
          </v:shape>
          <o:OLEObject Type="Embed" ProgID="Equation.2" ShapeID="_x0000_i1830" DrawAspect="Content" ObjectID="_1480582670" r:id="rId1530"/>
        </w:object>
      </w:r>
      <w:r>
        <w:t xml:space="preserve"> </w:t>
      </w:r>
    </w:p>
    <w:p w:rsidR="00000000" w:rsidRDefault="00AC1C26">
      <w:pPr>
        <w:ind w:firstLine="284"/>
        <w:jc w:val="both"/>
        <w:rPr>
          <w:lang w:val="en-US"/>
        </w:rPr>
      </w:pPr>
      <w:r>
        <w:t xml:space="preserve">тогда </w:t>
      </w:r>
      <w:r>
        <w:rPr>
          <w:i/>
          <w:lang w:val="en-US"/>
        </w:rPr>
        <w:sym w:font="Symbol" w:char="F06A"/>
      </w:r>
      <w:r>
        <w:rPr>
          <w:i/>
          <w:vertAlign w:val="subscript"/>
          <w:lang w:val="en-US"/>
        </w:rPr>
        <w:t>l</w:t>
      </w:r>
      <w:r>
        <w:rPr>
          <w:lang w:val="en-US"/>
        </w:rPr>
        <w:t xml:space="preserve"> = 1 + 0,7 = 1,7;</w:t>
      </w:r>
    </w:p>
    <w:p w:rsidR="00000000" w:rsidRDefault="00AC1C26">
      <w:pPr>
        <w:ind w:firstLine="284"/>
        <w:jc w:val="both"/>
        <w:rPr>
          <w:lang w:val="en-US"/>
        </w:rPr>
      </w:pPr>
      <w:r>
        <w:rPr>
          <w:position w:val="-28"/>
          <w:lang w:val="en-US"/>
        </w:rPr>
        <w:object w:dxaOrig="4560" w:dyaOrig="720">
          <v:shape id="_x0000_i1831" type="#_x0000_t75" style="width:198.75pt;height:31.5pt" o:ole="">
            <v:imagedata r:id="rId1531" o:title=""/>
          </v:shape>
          <o:OLEObject Type="Embed" ProgID="Equation.2" ShapeID="_x0000_i1831" DrawAspect="Content" ObjectID="_1480582671" r:id="rId1532"/>
        </w:object>
      </w:r>
    </w:p>
    <w:p w:rsidR="00000000" w:rsidRDefault="00AC1C26">
      <w:pPr>
        <w:ind w:firstLine="284"/>
        <w:jc w:val="both"/>
        <w:rPr>
          <w:lang w:val="en-US"/>
        </w:rPr>
      </w:pPr>
      <w:r>
        <w:rPr>
          <w:position w:val="-98"/>
          <w:lang w:val="en-US"/>
        </w:rPr>
        <w:object w:dxaOrig="6380" w:dyaOrig="3100">
          <v:shape id="_x0000_i1832" type="#_x0000_t75" style="width:289.5pt;height:140.25pt" o:ole="">
            <v:imagedata r:id="rId1533" o:title=""/>
          </v:shape>
          <o:OLEObject Type="Embed" ProgID="Equation.2" ShapeID="_x0000_i1832" DrawAspect="Content" ObjectID="_1480582672" r:id="rId1534"/>
        </w:object>
      </w:r>
    </w:p>
    <w:p w:rsidR="00000000" w:rsidRDefault="00AC1C26">
      <w:pPr>
        <w:ind w:firstLine="284"/>
        <w:jc w:val="both"/>
      </w:pPr>
      <w:r>
        <w:t>Коэффициент равен:</w:t>
      </w:r>
    </w:p>
    <w:p w:rsidR="00000000" w:rsidRDefault="00AC1C26">
      <w:pPr>
        <w:ind w:firstLine="284"/>
        <w:jc w:val="both"/>
      </w:pPr>
      <w:r>
        <w:rPr>
          <w:position w:val="-58"/>
        </w:rPr>
        <w:object w:dxaOrig="3140" w:dyaOrig="980">
          <v:shape id="_x0000_i1833" type="#_x0000_t75" style="width:141.75pt;height:44.25pt" o:ole="">
            <v:imagedata r:id="rId1535" o:title=""/>
          </v:shape>
          <o:OLEObject Type="Embed" ProgID="Equation.2" ShapeID="_x0000_i1833" DrawAspect="Content" ObjectID="_1480582673" r:id="rId1536"/>
        </w:object>
      </w:r>
    </w:p>
    <w:p w:rsidR="00000000" w:rsidRDefault="00AC1C26">
      <w:pPr>
        <w:ind w:firstLine="284"/>
        <w:jc w:val="both"/>
      </w:pPr>
      <w:r>
        <w:rPr>
          <w:position w:val="-22"/>
        </w:rPr>
        <w:object w:dxaOrig="4560" w:dyaOrig="620">
          <v:shape id="_x0000_i1834" type="#_x0000_t75" style="width:200.25pt;height:27pt" o:ole="">
            <v:imagedata r:id="rId1537" o:title=""/>
          </v:shape>
          <o:OLEObject Type="Embed" ProgID="Equation.2" ShapeID="_x0000_i1834" DrawAspect="Content" ObjectID="_1480582674" r:id="rId1538"/>
        </w:object>
      </w:r>
      <w:r>
        <w:t>мм.</w:t>
      </w:r>
    </w:p>
    <w:p w:rsidR="00000000" w:rsidRDefault="00AC1C26">
      <w:pPr>
        <w:ind w:firstLine="284"/>
        <w:jc w:val="both"/>
      </w:pPr>
      <w:r>
        <w:lastRenderedPageBreak/>
        <w:t>Произведем расчет аналогично расчету на прочность:</w:t>
      </w:r>
    </w:p>
    <w:p w:rsidR="00000000" w:rsidRDefault="00AC1C26">
      <w:pPr>
        <w:ind w:firstLine="284"/>
        <w:jc w:val="both"/>
      </w:pPr>
      <w:r>
        <w:rPr>
          <w:position w:val="-60"/>
        </w:rPr>
        <w:object w:dxaOrig="2820" w:dyaOrig="999">
          <v:shape id="_x0000_i1835" type="#_x0000_t75" style="width:123pt;height:43.5pt" o:ole="">
            <v:imagedata r:id="rId1539" o:title=""/>
          </v:shape>
          <o:OLEObject Type="Embed" ProgID="Equation.2" ShapeID="_x0000_i1835" DrawAspect="Content" ObjectID="_1480582675" r:id="rId1540"/>
        </w:object>
      </w:r>
    </w:p>
    <w:p w:rsidR="00000000" w:rsidRDefault="00AC1C26">
      <w:pPr>
        <w:ind w:firstLine="284"/>
        <w:jc w:val="both"/>
      </w:pPr>
      <w:r>
        <w:rPr>
          <w:position w:val="-10"/>
        </w:rPr>
        <w:object w:dxaOrig="3220" w:dyaOrig="360">
          <v:shape id="_x0000_i1836" type="#_x0000_t75" style="width:144.75pt;height:16.5pt" o:ole="">
            <v:imagedata r:id="rId1541" o:title=""/>
          </v:shape>
          <o:OLEObject Type="Embed" ProgID="Equation.2" ShapeID="_x0000_i1836" DrawAspect="Content" ObjectID="_1480582676" r:id="rId1542"/>
        </w:object>
      </w:r>
    </w:p>
    <w:p w:rsidR="00000000" w:rsidRDefault="00AC1C26">
      <w:pPr>
        <w:ind w:firstLine="284"/>
        <w:jc w:val="both"/>
      </w:pPr>
      <w:r>
        <w:rPr>
          <w:position w:val="-22"/>
        </w:rPr>
        <w:object w:dxaOrig="2260" w:dyaOrig="660">
          <v:shape id="_x0000_i1837" type="#_x0000_t75" style="width:100.5pt;height:29.25pt" o:ole="">
            <v:imagedata r:id="rId1543" o:title=""/>
          </v:shape>
          <o:OLEObject Type="Embed" ProgID="Equation.2" ShapeID="_x0000_i1837" DrawAspect="Content" ObjectID="_1480582677" r:id="rId1544"/>
        </w:object>
      </w:r>
    </w:p>
    <w:p w:rsidR="00000000" w:rsidRDefault="00AC1C26">
      <w:pPr>
        <w:ind w:firstLine="284"/>
        <w:jc w:val="both"/>
      </w:pPr>
      <w:r>
        <w:rPr>
          <w:position w:val="-22"/>
        </w:rPr>
        <w:object w:dxaOrig="2360" w:dyaOrig="620">
          <v:shape id="_x0000_i1838" type="#_x0000_t75" style="width:105.75pt;height:27.75pt" o:ole="">
            <v:imagedata r:id="rId1545" o:title=""/>
          </v:shape>
          <o:OLEObject Type="Embed" ProgID="Equation.2" ShapeID="_x0000_i1838" DrawAspect="Content" ObjectID="_1480582678" r:id="rId1546"/>
        </w:object>
      </w:r>
    </w:p>
    <w:p w:rsidR="00000000" w:rsidRDefault="00AC1C26">
      <w:pPr>
        <w:ind w:firstLine="284"/>
        <w:jc w:val="both"/>
      </w:pPr>
      <w:r>
        <w:rPr>
          <w:position w:val="-22"/>
        </w:rPr>
        <w:object w:dxaOrig="2380" w:dyaOrig="620">
          <v:shape id="_x0000_i1839" type="#_x0000_t75" style="width:107.25pt;height:27.75pt" o:ole="">
            <v:imagedata r:id="rId1547" o:title=""/>
          </v:shape>
          <o:OLEObject Type="Embed" ProgID="Equation.2" ShapeID="_x0000_i1839" DrawAspect="Content" ObjectID="_1480582679" r:id="rId1548"/>
        </w:object>
      </w:r>
    </w:p>
    <w:p w:rsidR="00000000" w:rsidRDefault="00AC1C26">
      <w:pPr>
        <w:ind w:firstLine="284"/>
        <w:jc w:val="both"/>
      </w:pPr>
      <w:r>
        <w:rPr>
          <w:position w:val="-70"/>
        </w:rPr>
        <w:object w:dxaOrig="7440" w:dyaOrig="1500">
          <v:shape id="_x0000_i1840" type="#_x0000_t75" style="width:337.5pt;height:67.5pt" o:ole="">
            <v:imagedata r:id="rId1549" o:title=""/>
          </v:shape>
          <o:OLEObject Type="Embed" ProgID="Equation.3" ShapeID="_x0000_i1840" DrawAspect="Content" ObjectID="_1480582680" r:id="rId1550"/>
        </w:object>
      </w:r>
    </w:p>
    <w:p w:rsidR="00000000" w:rsidRDefault="00AC1C26">
      <w:pPr>
        <w:ind w:firstLine="284"/>
        <w:jc w:val="both"/>
      </w:pPr>
      <w:r>
        <w:rPr>
          <w:position w:val="-10"/>
        </w:rPr>
        <w:object w:dxaOrig="2620" w:dyaOrig="340">
          <v:shape id="_x0000_i1841" type="#_x0000_t75" style="width:114.75pt;height:15pt" o:ole="">
            <v:imagedata r:id="rId1551" o:title=""/>
          </v:shape>
          <o:OLEObject Type="Embed" ProgID="Equation.2" ShapeID="_x0000_i1841" DrawAspect="Content" ObjectID="_1480582681" r:id="rId1552"/>
        </w:object>
      </w:r>
      <w:r>
        <w:t xml:space="preserve"> мм;</w:t>
      </w:r>
    </w:p>
    <w:p w:rsidR="00000000" w:rsidRDefault="00AC1C26">
      <w:pPr>
        <w:ind w:firstLine="284"/>
        <w:jc w:val="both"/>
      </w:pPr>
      <w:r>
        <w:rPr>
          <w:position w:val="-70"/>
        </w:rPr>
        <w:object w:dxaOrig="4640" w:dyaOrig="1540">
          <v:shape id="_x0000_i1842" type="#_x0000_t75" style="width:210.75pt;height:69.75pt" o:ole="">
            <v:imagedata r:id="rId1553" o:title=""/>
          </v:shape>
          <o:OLEObject Type="Embed" ProgID="Equation.3" ShapeID="_x0000_i1842" DrawAspect="Content" ObjectID="_1480582682" r:id="rId1554"/>
        </w:object>
      </w:r>
    </w:p>
    <w:p w:rsidR="00000000" w:rsidRDefault="00AC1C26">
      <w:pPr>
        <w:ind w:firstLine="284"/>
        <w:jc w:val="both"/>
      </w:pPr>
      <w:r>
        <w:t>т. е. трещиностойкость защитного слоя обеспечена.</w:t>
      </w:r>
    </w:p>
    <w:p w:rsidR="00000000" w:rsidRDefault="00AC1C26">
      <w:pPr>
        <w:ind w:firstLine="284"/>
        <w:jc w:val="both"/>
      </w:pPr>
    </w:p>
    <w:p w:rsidR="00000000" w:rsidRDefault="00AC1C26">
      <w:pPr>
        <w:ind w:firstLine="284"/>
        <w:jc w:val="center"/>
      </w:pPr>
      <w:r>
        <w:t>ДВУТАВРОВЫЕ СЕЧЕНИЯ</w:t>
      </w:r>
    </w:p>
    <w:p w:rsidR="00000000" w:rsidRDefault="00AC1C26">
      <w:pPr>
        <w:ind w:firstLine="284"/>
        <w:jc w:val="center"/>
      </w:pPr>
    </w:p>
    <w:p w:rsidR="00000000" w:rsidRDefault="00AC1C26">
      <w:pPr>
        <w:ind w:firstLine="284"/>
        <w:jc w:val="both"/>
      </w:pPr>
      <w:r>
        <w:rPr>
          <w:b/>
        </w:rPr>
        <w:t>Пример 33.</w:t>
      </w:r>
      <w:r>
        <w:t xml:space="preserve"> </w:t>
      </w:r>
      <w:r>
        <w:rPr>
          <w:i/>
        </w:rPr>
        <w:t>Дано</w:t>
      </w:r>
      <w:r>
        <w:t xml:space="preserve">: размеры сечения и расположение арматуры </w:t>
      </w:r>
      <w:r>
        <w:sym w:font="Symbol" w:char="F0BE"/>
      </w:r>
      <w:r>
        <w:t xml:space="preserve"> по черт. 49; бетон тяжелый класса В30 (</w:t>
      </w:r>
      <w:r>
        <w:rPr>
          <w:i/>
          <w:lang w:val="en-US"/>
        </w:rPr>
        <w:t>E</w:t>
      </w:r>
      <w:r>
        <w:rPr>
          <w:i/>
          <w:vertAlign w:val="subscript"/>
          <w:lang w:val="en-US"/>
        </w:rPr>
        <w:t>b</w:t>
      </w:r>
      <w:r>
        <w:rPr>
          <w:i/>
          <w:lang w:val="en-US"/>
        </w:rPr>
        <w:t xml:space="preserve"> </w:t>
      </w:r>
      <w:r>
        <w:rPr>
          <w:lang w:val="en-US"/>
        </w:rPr>
        <w:t xml:space="preserve">= </w:t>
      </w:r>
      <w:r>
        <w:t xml:space="preserve">2,9 </w:t>
      </w:r>
      <w:r>
        <w:sym w:font="Arial" w:char="00B7"/>
      </w:r>
      <w:r>
        <w:t xml:space="preserve"> 10</w:t>
      </w:r>
      <w:r>
        <w:rPr>
          <w:vertAlign w:val="superscript"/>
        </w:rPr>
        <w:t>4</w:t>
      </w:r>
      <w:r>
        <w:t xml:space="preserve"> МПа; </w:t>
      </w:r>
      <w:r>
        <w:rPr>
          <w:i/>
          <w:lang w:val="en-US"/>
        </w:rPr>
        <w:t>R</w:t>
      </w:r>
      <w:r>
        <w:rPr>
          <w:i/>
          <w:vertAlign w:val="subscript"/>
          <w:lang w:val="en-US"/>
        </w:rPr>
        <w:t>b</w:t>
      </w:r>
      <w:r>
        <w:rPr>
          <w:i/>
          <w:lang w:val="en-US"/>
        </w:rPr>
        <w:t xml:space="preserve"> </w:t>
      </w:r>
      <w:r>
        <w:t>=</w:t>
      </w:r>
      <w:r>
        <w:rPr>
          <w:lang w:val="en-US"/>
        </w:rPr>
        <w:t xml:space="preserve"> </w:t>
      </w:r>
      <w:r>
        <w:t xml:space="preserve">19 МПа при </w:t>
      </w:r>
      <w:r>
        <w:rPr>
          <w:i/>
          <w:lang w:val="en-US"/>
        </w:rPr>
        <w:sym w:font="Symbol" w:char="F067"/>
      </w:r>
      <w:r>
        <w:rPr>
          <w:i/>
          <w:vertAlign w:val="subscript"/>
          <w:lang w:val="en-US"/>
        </w:rPr>
        <w:t>b</w:t>
      </w:r>
      <w:r>
        <w:rPr>
          <w:vertAlign w:val="subscript"/>
        </w:rPr>
        <w:t xml:space="preserve">2 </w:t>
      </w:r>
      <w:r>
        <w:t>= 1,1); арматура класса А-</w:t>
      </w:r>
      <w:r>
        <w:rPr>
          <w:lang w:val="en-US"/>
        </w:rPr>
        <w:t>III</w:t>
      </w:r>
      <w:r>
        <w:t xml:space="preserve"> (</w:t>
      </w:r>
      <w:r>
        <w:rPr>
          <w:i/>
          <w:lang w:val="en-US"/>
        </w:rPr>
        <w:t>R</w:t>
      </w:r>
      <w:r>
        <w:rPr>
          <w:i/>
          <w:vertAlign w:val="subscript"/>
          <w:lang w:val="en-US"/>
        </w:rPr>
        <w:t>s</w:t>
      </w:r>
      <w:r>
        <w:rPr>
          <w:i/>
          <w:lang w:val="en-US"/>
        </w:rPr>
        <w:t xml:space="preserve"> </w:t>
      </w:r>
      <w:r>
        <w:rPr>
          <w:lang w:val="en-US"/>
        </w:rPr>
        <w:t>=</w:t>
      </w:r>
      <w:r>
        <w:rPr>
          <w:lang w:val="en-US"/>
        </w:rPr>
        <w:t xml:space="preserve"> </w:t>
      </w:r>
      <w:r>
        <w:rPr>
          <w:i/>
          <w:lang w:val="en-US"/>
        </w:rPr>
        <w:t>R</w:t>
      </w:r>
      <w:r>
        <w:rPr>
          <w:i/>
          <w:vertAlign w:val="subscript"/>
          <w:lang w:val="en-US"/>
        </w:rPr>
        <w:t>sc</w:t>
      </w:r>
      <w:r>
        <w:rPr>
          <w:i/>
          <w:lang w:val="en-US"/>
        </w:rPr>
        <w:t xml:space="preserve"> </w:t>
      </w:r>
      <w:r>
        <w:rPr>
          <w:lang w:val="en-US"/>
        </w:rPr>
        <w:t xml:space="preserve">= 365 </w:t>
      </w:r>
      <w:r>
        <w:t xml:space="preserve">МПа); площадь ее поперечного сечения </w:t>
      </w:r>
      <w:r>
        <w:rPr>
          <w:i/>
          <w:lang w:val="en-US"/>
        </w:rPr>
        <w:t>A</w:t>
      </w:r>
      <w:r>
        <w:rPr>
          <w:i/>
          <w:vertAlign w:val="subscript"/>
          <w:lang w:val="en-US"/>
        </w:rPr>
        <w:t>s</w:t>
      </w:r>
      <w:r>
        <w:rPr>
          <w:i/>
          <w:lang w:val="en-US"/>
        </w:rPr>
        <w:t xml:space="preserve"> </w:t>
      </w:r>
      <w:r>
        <w:rPr>
          <w:lang w:val="en-US"/>
        </w:rPr>
        <w:t xml:space="preserve">= </w:t>
      </w:r>
      <w:r>
        <w:rPr>
          <w:i/>
          <w:lang w:val="en-US"/>
        </w:rPr>
        <w:t>A</w:t>
      </w:r>
      <w:r>
        <w:rPr>
          <w:i/>
          <w:lang w:val="en-US"/>
        </w:rPr>
        <w:sym w:font="Symbol" w:char="F0A2"/>
      </w:r>
      <w:r>
        <w:rPr>
          <w:i/>
          <w:vertAlign w:val="subscript"/>
          <w:lang w:val="en-US"/>
        </w:rPr>
        <w:t xml:space="preserve">s </w:t>
      </w:r>
      <w:r>
        <w:rPr>
          <w:lang w:val="en-US"/>
        </w:rPr>
        <w:t xml:space="preserve">= 5630 </w:t>
      </w:r>
      <w:r>
        <w:t>мм</w:t>
      </w:r>
      <w:r>
        <w:rPr>
          <w:vertAlign w:val="superscript"/>
        </w:rPr>
        <w:t xml:space="preserve">2 </w:t>
      </w:r>
      <w:r>
        <w:t xml:space="preserve">(7 </w:t>
      </w:r>
      <w:r>
        <w:sym w:font="Symbol" w:char="F0C6"/>
      </w:r>
      <w:r>
        <w:t xml:space="preserve"> 32); продольные силы и изгибающие моменты: от постоянных и длительных нагрузок </w:t>
      </w:r>
      <w:r>
        <w:rPr>
          <w:i/>
          <w:lang w:val="en-US"/>
        </w:rPr>
        <w:t>N</w:t>
      </w:r>
      <w:r>
        <w:rPr>
          <w:i/>
          <w:vertAlign w:val="subscript"/>
          <w:lang w:val="en-US"/>
        </w:rPr>
        <w:t>l</w:t>
      </w:r>
      <w:r>
        <w:rPr>
          <w:i/>
          <w:lang w:val="en-US"/>
        </w:rPr>
        <w:t xml:space="preserve"> </w:t>
      </w:r>
      <w:r>
        <w:rPr>
          <w:lang w:val="en-US"/>
        </w:rPr>
        <w:t xml:space="preserve">= 2000 </w:t>
      </w:r>
      <w:r>
        <w:t xml:space="preserve">кН, </w:t>
      </w:r>
      <w:r>
        <w:rPr>
          <w:i/>
          <w:lang w:val="en-US"/>
        </w:rPr>
        <w:t>M</w:t>
      </w:r>
      <w:r>
        <w:rPr>
          <w:i/>
          <w:vertAlign w:val="subscript"/>
          <w:lang w:val="en-US"/>
        </w:rPr>
        <w:t>l</w:t>
      </w:r>
      <w:r>
        <w:rPr>
          <w:i/>
        </w:rPr>
        <w:t xml:space="preserve"> </w:t>
      </w:r>
      <w:r>
        <w:t>= 2460 кН</w:t>
      </w:r>
      <w:r>
        <w:sym w:font="Arial" w:char="00B7"/>
      </w:r>
      <w:r>
        <w:t xml:space="preserve">м; от всех нагрузок </w:t>
      </w:r>
      <w:r>
        <w:rPr>
          <w:i/>
          <w:lang w:val="en-US"/>
        </w:rPr>
        <w:t>N</w:t>
      </w:r>
      <w:r>
        <w:rPr>
          <w:i/>
        </w:rPr>
        <w:t xml:space="preserve"> </w:t>
      </w:r>
      <w:r>
        <w:t xml:space="preserve">= 2500 кН, </w:t>
      </w:r>
      <w:r>
        <w:rPr>
          <w:i/>
        </w:rPr>
        <w:t>М</w:t>
      </w:r>
      <w:r>
        <w:t xml:space="preserve"> = 3700 кН</w:t>
      </w:r>
      <w:r>
        <w:sym w:font="Arial" w:char="00B7"/>
      </w:r>
      <w:r>
        <w:t xml:space="preserve">м; расчетная длина элемента: в плоскости изгиба </w:t>
      </w:r>
      <w:r>
        <w:rPr>
          <w:i/>
          <w:lang w:val="en-US"/>
        </w:rPr>
        <w:t>l</w:t>
      </w:r>
      <w:r>
        <w:rPr>
          <w:vertAlign w:val="subscript"/>
          <w:lang w:val="en-US"/>
        </w:rPr>
        <w:t>0</w:t>
      </w:r>
      <w:r>
        <w:rPr>
          <w:lang w:val="en-US"/>
        </w:rPr>
        <w:t xml:space="preserve"> </w:t>
      </w:r>
      <w:r>
        <w:t xml:space="preserve">= 16,2 м, из плоскости изгиба </w:t>
      </w:r>
      <w:r>
        <w:rPr>
          <w:i/>
          <w:lang w:val="en-US"/>
        </w:rPr>
        <w:t>l</w:t>
      </w:r>
      <w:r>
        <w:rPr>
          <w:vertAlign w:val="subscript"/>
        </w:rPr>
        <w:t>0</w:t>
      </w:r>
      <w:r>
        <w:t xml:space="preserve"> = 10,8 м; фактическая длина элемента </w:t>
      </w:r>
      <w:r>
        <w:rPr>
          <w:i/>
          <w:lang w:val="en-US"/>
        </w:rPr>
        <w:t>l</w:t>
      </w:r>
      <w:r>
        <w:t xml:space="preserve"> = 10,8 м.</w:t>
      </w:r>
    </w:p>
    <w:p w:rsidR="00000000" w:rsidRDefault="00AC1C26">
      <w:pPr>
        <w:ind w:firstLine="284"/>
        <w:jc w:val="both"/>
      </w:pPr>
      <w:r>
        <w:rPr>
          <w:i/>
        </w:rPr>
        <w:t>Требуется</w:t>
      </w:r>
      <w:r>
        <w:t xml:space="preserve"> проверить прочность сечения.</w:t>
      </w:r>
    </w:p>
    <w:p w:rsidR="00000000" w:rsidRDefault="00AC1C26">
      <w:pPr>
        <w:ind w:firstLine="284"/>
        <w:jc w:val="center"/>
      </w:pPr>
      <w:r>
        <w:pict>
          <v:shape id="_x0000_i1843" type="#_x0000_t75" style="width:86.25pt;height:138pt">
            <v:imagedata r:id="rId1555" o:title=""/>
          </v:shape>
        </w:pict>
      </w:r>
    </w:p>
    <w:p w:rsidR="00000000" w:rsidRDefault="00AC1C26">
      <w:pPr>
        <w:ind w:firstLine="284"/>
        <w:jc w:val="center"/>
        <w:rPr>
          <w:b/>
        </w:rPr>
      </w:pPr>
      <w:r>
        <w:rPr>
          <w:b/>
        </w:rPr>
        <w:t>Черт. 49. К примерам расчета 33, 34 и 39</w:t>
      </w:r>
    </w:p>
    <w:p w:rsidR="00000000" w:rsidRDefault="00AC1C26">
      <w:pPr>
        <w:ind w:firstLine="284"/>
        <w:jc w:val="center"/>
        <w:rPr>
          <w:b/>
        </w:rPr>
      </w:pPr>
    </w:p>
    <w:p w:rsidR="00000000" w:rsidRDefault="00AC1C26">
      <w:pPr>
        <w:ind w:firstLine="284"/>
        <w:jc w:val="both"/>
      </w:pPr>
      <w:r>
        <w:rPr>
          <w:spacing w:val="20"/>
        </w:rPr>
        <w:t xml:space="preserve">Расчет в плоскости изгиба. </w:t>
      </w:r>
      <w:r>
        <w:t>Принимаем расчетную толщину полки равной сред</w:t>
      </w:r>
      <w:r>
        <w:t xml:space="preserve">ней высоте свесов </w:t>
      </w:r>
      <w:r>
        <w:rPr>
          <w:i/>
          <w:lang w:val="en-US"/>
        </w:rPr>
        <w:t>h</w:t>
      </w:r>
      <w:r>
        <w:rPr>
          <w:i/>
          <w:lang w:val="en-US"/>
        </w:rPr>
        <w:sym w:font="Symbol" w:char="F0A2"/>
      </w:r>
      <w:r>
        <w:rPr>
          <w:i/>
          <w:vertAlign w:val="subscript"/>
          <w:lang w:val="en-US"/>
        </w:rPr>
        <w:t xml:space="preserve">f  </w:t>
      </w:r>
      <w:r>
        <w:rPr>
          <w:lang w:val="en-US"/>
        </w:rPr>
        <w:t xml:space="preserve">= </w:t>
      </w:r>
      <w:r>
        <w:rPr>
          <w:i/>
          <w:lang w:val="en-US"/>
        </w:rPr>
        <w:t>h</w:t>
      </w:r>
      <w:r>
        <w:rPr>
          <w:i/>
          <w:vertAlign w:val="subscript"/>
          <w:lang w:val="en-US"/>
        </w:rPr>
        <w:t>f</w:t>
      </w:r>
      <w:r>
        <w:rPr>
          <w:i/>
          <w:lang w:val="en-US"/>
        </w:rPr>
        <w:t xml:space="preserve"> </w:t>
      </w:r>
      <w:r>
        <w:rPr>
          <w:i/>
        </w:rPr>
        <w:t xml:space="preserve">= </w:t>
      </w:r>
      <w:r>
        <w:t>200 + 30/2 = 215 мм.</w:t>
      </w:r>
    </w:p>
    <w:p w:rsidR="00000000" w:rsidRDefault="00AC1C26">
      <w:pPr>
        <w:ind w:firstLine="284"/>
        <w:jc w:val="both"/>
      </w:pPr>
      <w:r>
        <w:t>Вычислим площадь и момент инерции бетонного сечения:</w:t>
      </w:r>
    </w:p>
    <w:p w:rsidR="00000000" w:rsidRDefault="00AC1C26">
      <w:pPr>
        <w:ind w:firstLine="284"/>
        <w:jc w:val="both"/>
      </w:pPr>
      <w:r>
        <w:rPr>
          <w:position w:val="-4"/>
        </w:rPr>
        <w:object w:dxaOrig="3540" w:dyaOrig="300">
          <v:shape id="_x0000_i1844" type="#_x0000_t75" style="width:159pt;height:12.75pt" o:ole="">
            <v:imagedata r:id="rId1556" o:title=""/>
          </v:shape>
          <o:OLEObject Type="Embed" ProgID="Equation.2" ShapeID="_x0000_i1844" DrawAspect="Content" ObjectID="_1480582683" r:id="rId1557"/>
        </w:object>
      </w:r>
      <w:r>
        <w:t xml:space="preserve"> мм</w:t>
      </w:r>
      <w:r>
        <w:rPr>
          <w:vertAlign w:val="superscript"/>
        </w:rPr>
        <w:t>2</w:t>
      </w:r>
      <w:r>
        <w:t>;</w:t>
      </w:r>
    </w:p>
    <w:p w:rsidR="00000000" w:rsidRDefault="00AC1C26">
      <w:pPr>
        <w:ind w:firstLine="284"/>
        <w:jc w:val="both"/>
      </w:pPr>
      <w:r>
        <w:rPr>
          <w:position w:val="-60"/>
        </w:rPr>
        <w:object w:dxaOrig="4260" w:dyaOrig="1380">
          <v:shape id="_x0000_i1845" type="#_x0000_t75" style="width:192pt;height:63pt" o:ole="">
            <v:imagedata r:id="rId1558" o:title=""/>
          </v:shape>
          <o:OLEObject Type="Embed" ProgID="Equation.2" ShapeID="_x0000_i1845" DrawAspect="Content" ObjectID="_1480582684" r:id="rId1559"/>
        </w:object>
      </w:r>
    </w:p>
    <w:p w:rsidR="00000000" w:rsidRDefault="00AC1C26">
      <w:pPr>
        <w:ind w:firstLine="284"/>
        <w:jc w:val="both"/>
      </w:pPr>
      <w:r>
        <w:t xml:space="preserve">Радиус инерции сечения </w:t>
      </w:r>
      <w:r>
        <w:rPr>
          <w:position w:val="-24"/>
        </w:rPr>
        <w:object w:dxaOrig="2720" w:dyaOrig="720">
          <v:shape id="_x0000_i1846" type="#_x0000_t75" style="width:119.25pt;height:31.5pt" o:ole="">
            <v:imagedata r:id="rId1560" o:title=""/>
          </v:shape>
          <o:OLEObject Type="Embed" ProgID="Equation.2" ShapeID="_x0000_i1846" DrawAspect="Content" ObjectID="_1480582685" r:id="rId1561"/>
        </w:object>
      </w:r>
      <w:r>
        <w:t xml:space="preserve"> мм.</w:t>
      </w:r>
    </w:p>
    <w:p w:rsidR="00000000" w:rsidRDefault="00AC1C26">
      <w:pPr>
        <w:ind w:firstLine="284"/>
        <w:jc w:val="both"/>
      </w:pPr>
      <w:r>
        <w:t xml:space="preserve">Так как </w:t>
      </w:r>
      <w:r>
        <w:rPr>
          <w:i/>
          <w:lang w:val="en-US"/>
        </w:rPr>
        <w:t>l</w:t>
      </w:r>
      <w:r>
        <w:rPr>
          <w:vertAlign w:val="subscript"/>
        </w:rPr>
        <w:t>0</w:t>
      </w:r>
      <w:r>
        <w:t>/</w:t>
      </w:r>
      <w:r>
        <w:rPr>
          <w:i/>
          <w:lang w:val="en-US"/>
        </w:rPr>
        <w:t xml:space="preserve">i </w:t>
      </w:r>
      <w:r>
        <w:rPr>
          <w:lang w:val="en-US"/>
        </w:rPr>
        <w:t xml:space="preserve">= 16 200/520 = 31,1 &lt; 35 </w:t>
      </w:r>
      <w:r>
        <w:t xml:space="preserve">и </w:t>
      </w:r>
      <w:r>
        <w:rPr>
          <w:i/>
          <w:lang w:val="en-US"/>
        </w:rPr>
        <w:t>l</w:t>
      </w:r>
      <w:r>
        <w:rPr>
          <w:vertAlign w:val="subscript"/>
          <w:lang w:val="en-US"/>
        </w:rPr>
        <w:t>0</w:t>
      </w:r>
      <w:r>
        <w:rPr>
          <w:lang w:val="en-US"/>
        </w:rPr>
        <w:t>/</w:t>
      </w:r>
      <w:r>
        <w:rPr>
          <w:i/>
          <w:lang w:val="en-US"/>
        </w:rPr>
        <w:t>i</w:t>
      </w:r>
      <w:r>
        <w:t xml:space="preserve"> </w:t>
      </w:r>
      <w:r>
        <w:rPr>
          <w:lang w:val="en-US"/>
        </w:rPr>
        <w:t>&gt; 14</w:t>
      </w:r>
      <w:r>
        <w:t xml:space="preserve">, расчет производим с учетом прогиба элемента согласно п. 3.54, принимая значение </w:t>
      </w:r>
      <w:r>
        <w:rPr>
          <w:i/>
          <w:lang w:val="en-US"/>
        </w:rPr>
        <w:t>N</w:t>
      </w:r>
      <w:r>
        <w:rPr>
          <w:i/>
          <w:vertAlign w:val="subscript"/>
          <w:lang w:val="en-US"/>
        </w:rPr>
        <w:t>cr</w:t>
      </w:r>
      <w:r>
        <w:rPr>
          <w:i/>
          <w:lang w:val="en-US"/>
        </w:rPr>
        <w:t xml:space="preserve"> </w:t>
      </w:r>
      <w:r>
        <w:t>равным:</w:t>
      </w:r>
    </w:p>
    <w:p w:rsidR="00000000" w:rsidRDefault="00AC1C26">
      <w:pPr>
        <w:ind w:firstLine="284"/>
        <w:jc w:val="both"/>
      </w:pPr>
      <w:r>
        <w:rPr>
          <w:position w:val="-46"/>
        </w:rPr>
        <w:object w:dxaOrig="3680" w:dyaOrig="1100">
          <v:shape id="_x0000_i1847" type="#_x0000_t75" style="width:165pt;height:49.5pt" o:ole="">
            <v:imagedata r:id="rId1562" o:title=""/>
          </v:shape>
          <o:OLEObject Type="Embed" ProgID="Equation.2" ShapeID="_x0000_i1847" DrawAspect="Content" ObjectID="_1480582686" r:id="rId1563"/>
        </w:object>
      </w:r>
    </w:p>
    <w:p w:rsidR="00000000" w:rsidRDefault="00AC1C26">
      <w:pPr>
        <w:ind w:firstLine="284"/>
        <w:jc w:val="both"/>
      </w:pPr>
      <w:r>
        <w:t xml:space="preserve">Коэффициент </w:t>
      </w:r>
      <w:r>
        <w:rPr>
          <w:i/>
        </w:rPr>
        <w:sym w:font="Symbol" w:char="F068"/>
      </w:r>
      <w:r>
        <w:rPr>
          <w:i/>
        </w:rPr>
        <w:t xml:space="preserve"> </w:t>
      </w:r>
      <w:r>
        <w:t xml:space="preserve"> определим по формуле (91):</w:t>
      </w:r>
    </w:p>
    <w:p w:rsidR="00000000" w:rsidRDefault="00AC1C26">
      <w:pPr>
        <w:ind w:firstLine="284"/>
        <w:jc w:val="both"/>
      </w:pPr>
      <w:r>
        <w:rPr>
          <w:position w:val="-58"/>
        </w:rPr>
        <w:object w:dxaOrig="3220" w:dyaOrig="980">
          <v:shape id="_x0000_i1848" type="#_x0000_t75" style="width:147pt;height:44.25pt" o:ole="">
            <v:imagedata r:id="rId1564" o:title=""/>
          </v:shape>
          <o:OLEObject Type="Embed" ProgID="Equation.2" ShapeID="_x0000_i1848" DrawAspect="Content" ObjectID="_1480582687" r:id="rId1565"/>
        </w:object>
      </w:r>
    </w:p>
    <w:p w:rsidR="00000000" w:rsidRDefault="00AC1C26">
      <w:pPr>
        <w:ind w:firstLine="284"/>
        <w:jc w:val="both"/>
      </w:pPr>
      <w:r>
        <w:t xml:space="preserve">Центр тяжести площади арматуры </w:t>
      </w:r>
      <w:r>
        <w:rPr>
          <w:i/>
          <w:lang w:val="en-US"/>
        </w:rPr>
        <w:t>A</w:t>
      </w:r>
      <w:r>
        <w:rPr>
          <w:i/>
          <w:vertAlign w:val="subscript"/>
          <w:lang w:val="en-US"/>
        </w:rPr>
        <w:t>s</w:t>
      </w:r>
      <w:r>
        <w:rPr>
          <w:i/>
          <w:lang w:val="en-US"/>
        </w:rPr>
        <w:t xml:space="preserve"> </w:t>
      </w:r>
      <w:r>
        <w:t xml:space="preserve">и </w:t>
      </w:r>
      <w:r>
        <w:rPr>
          <w:i/>
          <w:lang w:val="en-US"/>
        </w:rPr>
        <w:t>A</w:t>
      </w:r>
      <w:r>
        <w:rPr>
          <w:i/>
          <w:lang w:val="en-US"/>
        </w:rPr>
        <w:sym w:font="Symbol" w:char="F0A2"/>
      </w:r>
      <w:r>
        <w:rPr>
          <w:i/>
          <w:vertAlign w:val="subscript"/>
          <w:lang w:val="en-US"/>
        </w:rPr>
        <w:t xml:space="preserve">s </w:t>
      </w:r>
      <w:r>
        <w:t xml:space="preserve"> отстоит от ближайшей грани на </w:t>
      </w:r>
      <w:r>
        <w:t xml:space="preserve">расстоянии </w:t>
      </w:r>
      <w:r>
        <w:rPr>
          <w:i/>
        </w:rPr>
        <w:t xml:space="preserve">а </w:t>
      </w:r>
      <w:r>
        <w:t xml:space="preserve">= </w:t>
      </w:r>
      <w:r>
        <w:rPr>
          <w:i/>
        </w:rPr>
        <w:t>а</w:t>
      </w:r>
      <w:r>
        <w:rPr>
          <w:i/>
        </w:rPr>
        <w:sym w:font="Symbol" w:char="F0A2"/>
      </w:r>
      <w:r>
        <w:t xml:space="preserve"> = </w:t>
      </w:r>
      <w:r>
        <w:rPr>
          <w:position w:val="-22"/>
        </w:rPr>
        <w:object w:dxaOrig="1820" w:dyaOrig="620">
          <v:shape id="_x0000_i1849" type="#_x0000_t75" style="width:77.25pt;height:26.25pt" o:ole="">
            <v:imagedata r:id="rId1566" o:title=""/>
          </v:shape>
          <o:OLEObject Type="Embed" ProgID="Equation.2" ShapeID="_x0000_i1849" DrawAspect="Content" ObjectID="_1480582688" r:id="rId1567"/>
        </w:object>
      </w:r>
      <w:r>
        <w:t xml:space="preserve"> мм, откуда </w:t>
      </w:r>
      <w:r>
        <w:rPr>
          <w:i/>
          <w:lang w:val="en-US"/>
        </w:rPr>
        <w:t>h</w:t>
      </w:r>
      <w:r>
        <w:rPr>
          <w:vertAlign w:val="subscript"/>
          <w:lang w:val="en-US"/>
        </w:rPr>
        <w:t>0</w:t>
      </w:r>
      <w:r>
        <w:rPr>
          <w:lang w:val="en-US"/>
        </w:rPr>
        <w:t xml:space="preserve"> = </w:t>
      </w:r>
      <w:r>
        <w:rPr>
          <w:i/>
          <w:lang w:val="en-US"/>
        </w:rPr>
        <w:t xml:space="preserve">h </w:t>
      </w:r>
      <w:r>
        <w:rPr>
          <w:i/>
          <w:lang w:val="en-US"/>
        </w:rPr>
        <w:sym w:font="Arial" w:char="2013"/>
      </w:r>
      <w:r>
        <w:rPr>
          <w:i/>
          <w:lang w:val="en-US"/>
        </w:rPr>
        <w:t xml:space="preserve"> a </w:t>
      </w:r>
      <w:r>
        <w:rPr>
          <w:lang w:val="en-US"/>
        </w:rPr>
        <w:t xml:space="preserve">= 1500 </w:t>
      </w:r>
      <w:r>
        <w:rPr>
          <w:lang w:val="en-US"/>
        </w:rPr>
        <w:sym w:font="Arial" w:char="2013"/>
      </w:r>
      <w:r>
        <w:rPr>
          <w:lang w:val="en-US"/>
        </w:rPr>
        <w:t xml:space="preserve"> 79 = 1421 </w:t>
      </w:r>
      <w:r>
        <w:t>мм.</w:t>
      </w:r>
    </w:p>
    <w:p w:rsidR="00000000" w:rsidRDefault="00AC1C26">
      <w:pPr>
        <w:ind w:firstLine="284"/>
        <w:jc w:val="both"/>
      </w:pPr>
      <w:r>
        <w:t xml:space="preserve">Значение </w:t>
      </w:r>
      <w:r>
        <w:rPr>
          <w:i/>
        </w:rPr>
        <w:t>е</w:t>
      </w:r>
      <w:r>
        <w:t xml:space="preserve"> с учетом прогиба элемента равно:</w:t>
      </w:r>
    </w:p>
    <w:p w:rsidR="00000000" w:rsidRDefault="00AC1C26">
      <w:pPr>
        <w:ind w:firstLine="284"/>
        <w:jc w:val="both"/>
      </w:pPr>
      <w:r>
        <w:rPr>
          <w:position w:val="-56"/>
        </w:rPr>
        <w:object w:dxaOrig="3600" w:dyaOrig="1280">
          <v:shape id="_x0000_i1850" type="#_x0000_t75" style="width:159pt;height:56.25pt" o:ole="">
            <v:imagedata r:id="rId1568" o:title=""/>
          </v:shape>
          <o:OLEObject Type="Embed" ProgID="Equation.2" ShapeID="_x0000_i1850" DrawAspect="Content" ObjectID="_1480582689" r:id="rId1569"/>
        </w:object>
      </w:r>
    </w:p>
    <w:p w:rsidR="00000000" w:rsidRDefault="00AC1C26">
      <w:pPr>
        <w:ind w:firstLine="284"/>
        <w:jc w:val="both"/>
      </w:pPr>
      <w:r>
        <w:t>Проверим условие (130):</w:t>
      </w:r>
    </w:p>
    <w:p w:rsidR="00000000" w:rsidRDefault="00AC1C26">
      <w:pPr>
        <w:ind w:firstLine="284"/>
        <w:jc w:val="both"/>
      </w:pPr>
      <w:r>
        <w:rPr>
          <w:position w:val="-30"/>
        </w:rPr>
        <w:object w:dxaOrig="3700" w:dyaOrig="760">
          <v:shape id="_x0000_i1851" type="#_x0000_t75" style="width:162pt;height:33.75pt" o:ole="">
            <v:imagedata r:id="rId1570" o:title=""/>
          </v:shape>
          <o:OLEObject Type="Embed" ProgID="Equation.2" ShapeID="_x0000_i1851" DrawAspect="Content" ObjectID="_1480582690" r:id="rId1571"/>
        </w:object>
      </w:r>
    </w:p>
    <w:p w:rsidR="00000000" w:rsidRDefault="00AC1C26">
      <w:pPr>
        <w:ind w:firstLine="284"/>
        <w:jc w:val="both"/>
      </w:pPr>
      <w:r>
        <w:t>т. е. расчет производим как для двутаврового сечения.</w:t>
      </w:r>
    </w:p>
    <w:p w:rsidR="00000000" w:rsidRDefault="00AC1C26">
      <w:pPr>
        <w:ind w:firstLine="284"/>
        <w:jc w:val="both"/>
      </w:pPr>
      <w:r>
        <w:t>Площадь сжатых свесов полки равна:</w:t>
      </w:r>
    </w:p>
    <w:p w:rsidR="00000000" w:rsidRDefault="00AC1C26">
      <w:pPr>
        <w:ind w:firstLine="284"/>
        <w:jc w:val="both"/>
      </w:pPr>
      <w:r>
        <w:rPr>
          <w:position w:val="-16"/>
        </w:rPr>
        <w:object w:dxaOrig="4239" w:dyaOrig="480">
          <v:shape id="_x0000_i1852" type="#_x0000_t75" style="width:182.25pt;height:21pt" o:ole="">
            <v:imagedata r:id="rId1572" o:title=""/>
          </v:shape>
          <o:OLEObject Type="Embed" ProgID="Equation.2" ShapeID="_x0000_i1852" DrawAspect="Content" ObjectID="_1480582691" r:id="rId1573"/>
        </w:object>
      </w:r>
      <w:r>
        <w:t xml:space="preserve"> мм</w:t>
      </w:r>
      <w:r>
        <w:rPr>
          <w:vertAlign w:val="superscript"/>
        </w:rPr>
        <w:t>2</w:t>
      </w:r>
      <w:r>
        <w:t>.</w:t>
      </w:r>
    </w:p>
    <w:p w:rsidR="00000000" w:rsidRDefault="00AC1C26">
      <w:pPr>
        <w:ind w:firstLine="284"/>
        <w:jc w:val="both"/>
      </w:pPr>
      <w:r>
        <w:t>Определим высоту сжатой зоны:</w:t>
      </w:r>
    </w:p>
    <w:p w:rsidR="00000000" w:rsidRDefault="00AC1C26">
      <w:pPr>
        <w:ind w:firstLine="284"/>
        <w:jc w:val="both"/>
      </w:pPr>
      <w:r>
        <w:rPr>
          <w:position w:val="-28"/>
        </w:rPr>
        <w:object w:dxaOrig="4420" w:dyaOrig="720">
          <v:shape id="_x0000_i1853" type="#_x0000_t75" style="width:197.25pt;height:32.25pt" o:ole="">
            <v:imagedata r:id="rId1574" o:title=""/>
          </v:shape>
          <o:OLEObject Type="Embed" ProgID="Equation.2" ShapeID="_x0000_i1853" DrawAspect="Content" ObjectID="_1480582692" r:id="rId1575"/>
        </w:object>
      </w:r>
      <w:r>
        <w:t xml:space="preserve"> мм.</w:t>
      </w:r>
    </w:p>
    <w:p w:rsidR="00000000" w:rsidRDefault="00AC1C26">
      <w:pPr>
        <w:ind w:firstLine="284"/>
        <w:jc w:val="both"/>
      </w:pPr>
      <w:r>
        <w:t xml:space="preserve">Из табл. 18 находим </w:t>
      </w:r>
      <w:r>
        <w:rPr>
          <w:i/>
        </w:rPr>
        <w:sym w:font="Symbol" w:char="F078"/>
      </w:r>
      <w:r>
        <w:rPr>
          <w:i/>
          <w:vertAlign w:val="subscript"/>
          <w:lang w:val="en-US"/>
        </w:rPr>
        <w:t>R</w:t>
      </w:r>
      <w:r>
        <w:rPr>
          <w:lang w:val="en-US"/>
        </w:rPr>
        <w:t xml:space="preserve"> = </w:t>
      </w:r>
      <w:r>
        <w:t xml:space="preserve">0,523. Так как </w:t>
      </w:r>
      <w:r>
        <w:rPr>
          <w:i/>
        </w:rPr>
        <w:t>х</w:t>
      </w:r>
      <w:r>
        <w:t xml:space="preserve"> = 228 мм </w:t>
      </w:r>
      <w:r>
        <w:rPr>
          <w:lang w:val="en-US"/>
        </w:rPr>
        <w:t xml:space="preserve">&lt; </w:t>
      </w:r>
      <w:r>
        <w:rPr>
          <w:i/>
          <w:lang w:val="en-US"/>
        </w:rPr>
        <w:sym w:font="Symbol" w:char="F078"/>
      </w:r>
      <w:r>
        <w:rPr>
          <w:i/>
          <w:vertAlign w:val="subscript"/>
          <w:lang w:val="en-US"/>
        </w:rPr>
        <w:t xml:space="preserve">R </w:t>
      </w:r>
      <w:r>
        <w:rPr>
          <w:i/>
          <w:lang w:val="en-US"/>
        </w:rPr>
        <w:t>h</w:t>
      </w:r>
      <w:r>
        <w:rPr>
          <w:vertAlign w:val="subscript"/>
          <w:lang w:val="en-US"/>
        </w:rPr>
        <w:t xml:space="preserve">0 </w:t>
      </w:r>
      <w:r>
        <w:rPr>
          <w:lang w:val="en-US"/>
        </w:rPr>
        <w:t xml:space="preserve">= 0,523 </w:t>
      </w:r>
      <w:r>
        <w:rPr>
          <w:lang w:val="en-US"/>
        </w:rPr>
        <w:sym w:font="Arial" w:char="00B7"/>
      </w:r>
      <w:r>
        <w:rPr>
          <w:lang w:val="en-US"/>
        </w:rPr>
        <w:t xml:space="preserve"> 1421 = 743 </w:t>
      </w:r>
      <w:r>
        <w:t>мм, прочность сечения проверим из условия (131):</w:t>
      </w:r>
    </w:p>
    <w:p w:rsidR="00000000" w:rsidRDefault="00AC1C26">
      <w:pPr>
        <w:ind w:firstLine="284"/>
        <w:jc w:val="both"/>
      </w:pPr>
      <w:r>
        <w:rPr>
          <w:position w:val="-102"/>
        </w:rPr>
        <w:object w:dxaOrig="4640" w:dyaOrig="2900">
          <v:shape id="_x0000_i1854" type="#_x0000_t75" style="width:211.5pt;height:132pt" o:ole="">
            <v:imagedata r:id="rId1576" o:title=""/>
          </v:shape>
          <o:OLEObject Type="Embed" ProgID="Equation.3" ShapeID="_x0000_i1854" DrawAspect="Content" ObjectID="_1480582693" r:id="rId1577"/>
        </w:object>
      </w:r>
    </w:p>
    <w:p w:rsidR="00000000" w:rsidRDefault="00AC1C26">
      <w:pPr>
        <w:ind w:firstLine="284"/>
        <w:jc w:val="both"/>
      </w:pPr>
      <w:r>
        <w:t>т. е. прочность сечения в плоскости изгиба обеспечена.</w:t>
      </w:r>
    </w:p>
    <w:p w:rsidR="00000000" w:rsidRDefault="00AC1C26">
      <w:pPr>
        <w:ind w:firstLine="284"/>
        <w:jc w:val="both"/>
      </w:pPr>
      <w:r>
        <w:rPr>
          <w:spacing w:val="20"/>
        </w:rPr>
        <w:t xml:space="preserve">Расчет из плоскости изгиба. </w:t>
      </w:r>
      <w:r>
        <w:t>Определим радиус инерции сечения из плоскости изгиба:</w:t>
      </w:r>
    </w:p>
    <w:p w:rsidR="00000000" w:rsidRDefault="00AC1C26">
      <w:pPr>
        <w:ind w:firstLine="284"/>
        <w:jc w:val="both"/>
      </w:pPr>
      <w:r>
        <w:rPr>
          <w:position w:val="-22"/>
        </w:rPr>
        <w:object w:dxaOrig="3900" w:dyaOrig="660">
          <v:shape id="_x0000_i1855" type="#_x0000_t75" style="width:177pt;height:30pt" o:ole="">
            <v:imagedata r:id="rId1578" o:title=""/>
          </v:shape>
          <o:OLEObject Type="Embed" ProgID="Equation.2" ShapeID="_x0000_i1855" DrawAspect="Content" ObjectID="_1480582694" r:id="rId1579"/>
        </w:object>
      </w:r>
      <w:r>
        <w:t xml:space="preserve"> мм</w:t>
      </w:r>
      <w:r>
        <w:rPr>
          <w:vertAlign w:val="superscript"/>
        </w:rPr>
        <w:t>4</w:t>
      </w:r>
      <w:r>
        <w:t>;</w:t>
      </w:r>
    </w:p>
    <w:p w:rsidR="00000000" w:rsidRDefault="00AC1C26">
      <w:pPr>
        <w:ind w:firstLine="284"/>
        <w:jc w:val="both"/>
      </w:pPr>
      <w:r>
        <w:rPr>
          <w:position w:val="-24"/>
        </w:rPr>
        <w:object w:dxaOrig="2620" w:dyaOrig="720">
          <v:shape id="_x0000_i1856" type="#_x0000_t75" style="width:117pt;height:32.25pt" o:ole="">
            <v:imagedata r:id="rId1580" o:title=""/>
          </v:shape>
          <o:OLEObject Type="Embed" ProgID="Equation.2" ShapeID="_x0000_i1856" DrawAspect="Content" ObjectID="_1480582695" r:id="rId1581"/>
        </w:object>
      </w:r>
      <w:r>
        <w:t xml:space="preserve"> мм.</w:t>
      </w:r>
    </w:p>
    <w:p w:rsidR="00000000" w:rsidRDefault="00AC1C26">
      <w:pPr>
        <w:ind w:firstLine="284"/>
        <w:jc w:val="both"/>
      </w:pPr>
      <w:r>
        <w:t xml:space="preserve">Так как гибкость из плоскости изгиба </w:t>
      </w:r>
      <w:r>
        <w:rPr>
          <w:i/>
          <w:lang w:val="en-US"/>
        </w:rPr>
        <w:t>l</w:t>
      </w:r>
      <w:r>
        <w:rPr>
          <w:vertAlign w:val="subscript"/>
          <w:lang w:val="en-US"/>
        </w:rPr>
        <w:t>0</w:t>
      </w:r>
      <w:r>
        <w:rPr>
          <w:lang w:val="en-US"/>
        </w:rPr>
        <w:t>/</w:t>
      </w:r>
      <w:r>
        <w:rPr>
          <w:i/>
          <w:lang w:val="en-US"/>
        </w:rPr>
        <w:t>i</w:t>
      </w:r>
      <w:r>
        <w:rPr>
          <w:i/>
        </w:rPr>
        <w:t xml:space="preserve"> </w:t>
      </w:r>
      <w:r>
        <w:t xml:space="preserve">= 10 800/134 = 80 значительно превышает гибкость в плоскости изгиба </w:t>
      </w:r>
      <w:r>
        <w:rPr>
          <w:i/>
          <w:lang w:val="en-US"/>
        </w:rPr>
        <w:t>l</w:t>
      </w:r>
      <w:r>
        <w:rPr>
          <w:vertAlign w:val="subscript"/>
          <w:lang w:val="en-US"/>
        </w:rPr>
        <w:t>0</w:t>
      </w:r>
      <w:r>
        <w:rPr>
          <w:lang w:val="en-US"/>
        </w:rPr>
        <w:t>/</w:t>
      </w:r>
      <w:r>
        <w:rPr>
          <w:i/>
          <w:lang w:val="en-US"/>
        </w:rPr>
        <w:t>i</w:t>
      </w:r>
      <w:r>
        <w:t xml:space="preserve"> = 31,1, согласно п. 3.51 проверим прочность сечения из плоскости изгиба, принимая эксцентриситет </w:t>
      </w:r>
      <w:r>
        <w:rPr>
          <w:i/>
        </w:rPr>
        <w:t>е</w:t>
      </w:r>
      <w:r>
        <w:rPr>
          <w:vertAlign w:val="subscript"/>
        </w:rPr>
        <w:t>0</w:t>
      </w:r>
      <w:r>
        <w:t xml:space="preserve"> равным случайному эксцентриситету </w:t>
      </w:r>
      <w:r>
        <w:rPr>
          <w:i/>
        </w:rPr>
        <w:t>е</w:t>
      </w:r>
      <w:r>
        <w:rPr>
          <w:i/>
          <w:vertAlign w:val="subscript"/>
        </w:rPr>
        <w:t>а</w:t>
      </w:r>
      <w:r>
        <w:t xml:space="preserve">. Высота сечения при этом равна </w:t>
      </w:r>
      <w:r>
        <w:rPr>
          <w:i/>
          <w:lang w:val="en-US"/>
        </w:rPr>
        <w:t>h</w:t>
      </w:r>
      <w:r>
        <w:rPr>
          <w:i/>
        </w:rPr>
        <w:t xml:space="preserve"> </w:t>
      </w:r>
      <w:r>
        <w:t>= 600 мм.</w:t>
      </w:r>
    </w:p>
    <w:p w:rsidR="00000000" w:rsidRDefault="00AC1C26">
      <w:pPr>
        <w:ind w:firstLine="284"/>
        <w:jc w:val="both"/>
      </w:pPr>
      <w:r>
        <w:t>П</w:t>
      </w:r>
      <w:r>
        <w:t xml:space="preserve">оскольку случайный эксцентриситет, согласно п. 3.50, </w:t>
      </w:r>
      <w:r>
        <w:rPr>
          <w:i/>
        </w:rPr>
        <w:t>е</w:t>
      </w:r>
      <w:r>
        <w:rPr>
          <w:i/>
          <w:vertAlign w:val="subscript"/>
        </w:rPr>
        <w:t>а</w:t>
      </w:r>
      <w:r>
        <w:t xml:space="preserve"> = </w:t>
      </w:r>
      <w:r>
        <w:rPr>
          <w:position w:val="-22"/>
        </w:rPr>
        <w:object w:dxaOrig="1440" w:dyaOrig="620">
          <v:shape id="_x0000_i1857" type="#_x0000_t75" style="width:60pt;height:26.25pt" o:ole="">
            <v:imagedata r:id="rId1582" o:title=""/>
          </v:shape>
          <o:OLEObject Type="Embed" ProgID="Equation.2" ShapeID="_x0000_i1857" DrawAspect="Content" ObjectID="_1480582696" r:id="rId1583"/>
        </w:object>
      </w:r>
      <w:r>
        <w:t xml:space="preserve"> мм </w:t>
      </w:r>
      <w:r>
        <w:rPr>
          <w:position w:val="-22"/>
        </w:rPr>
        <w:object w:dxaOrig="2020" w:dyaOrig="620">
          <v:shape id="_x0000_i1858" type="#_x0000_t75" style="width:91.5pt;height:28.5pt" o:ole="">
            <v:imagedata r:id="rId1584" o:title=""/>
          </v:shape>
          <o:OLEObject Type="Embed" ProgID="Equation.2" ShapeID="_x0000_i1858" DrawAspect="Content" ObjectID="_1480582697" r:id="rId1585"/>
        </w:object>
      </w:r>
      <w:r>
        <w:t xml:space="preserve"> мм, принимаем </w:t>
      </w:r>
      <w:r>
        <w:rPr>
          <w:i/>
        </w:rPr>
        <w:t>е</w:t>
      </w:r>
      <w:r>
        <w:rPr>
          <w:i/>
          <w:vertAlign w:val="subscript"/>
        </w:rPr>
        <w:t>а</w:t>
      </w:r>
      <w:r>
        <w:rPr>
          <w:i/>
        </w:rPr>
        <w:t xml:space="preserve"> </w:t>
      </w:r>
      <w:r>
        <w:t xml:space="preserve">= </w:t>
      </w:r>
      <w:r>
        <w:rPr>
          <w:position w:val="-22"/>
        </w:rPr>
        <w:object w:dxaOrig="420" w:dyaOrig="620">
          <v:shape id="_x0000_i1859" type="#_x0000_t75" style="width:18pt;height:26.25pt" o:ole="">
            <v:imagedata r:id="rId1586" o:title=""/>
          </v:shape>
          <o:OLEObject Type="Embed" ProgID="Equation.2" ShapeID="_x0000_i1859" DrawAspect="Content" ObjectID="_1480582698" r:id="rId1587"/>
        </w:object>
      </w:r>
      <w:r>
        <w:t xml:space="preserve"> что при </w:t>
      </w:r>
      <w:r>
        <w:rPr>
          <w:position w:val="-22"/>
        </w:rPr>
        <w:object w:dxaOrig="2100" w:dyaOrig="620">
          <v:shape id="_x0000_i1860" type="#_x0000_t75" style="width:96pt;height:28.5pt" o:ole="">
            <v:imagedata r:id="rId1588" o:title=""/>
          </v:shape>
          <o:OLEObject Type="Embed" ProgID="Equation.2" ShapeID="_x0000_i1860" DrawAspect="Content" ObjectID="_1480582699" r:id="rId1589"/>
        </w:object>
      </w:r>
      <w:r>
        <w:t xml:space="preserve"> позволяет производить расчет, согласно п. 3.64, как для прямоугольного сечения, не учитывая в </w:t>
      </w:r>
      <w:r>
        <w:sym w:font="Arial" w:char="201E"/>
      </w:r>
      <w:r>
        <w:t>запас</w:t>
      </w:r>
      <w:r>
        <w:sym w:font="Arial" w:char="201D"/>
      </w:r>
      <w:r>
        <w:t xml:space="preserve"> сечение ребра, т. е. принимая </w:t>
      </w:r>
      <w:r>
        <w:rPr>
          <w:i/>
          <w:lang w:val="en-US"/>
        </w:rPr>
        <w:t>b</w:t>
      </w:r>
      <w:r>
        <w:rPr>
          <w:lang w:val="en-US"/>
        </w:rPr>
        <w:t xml:space="preserve"> = 2 </w:t>
      </w:r>
      <w:r>
        <w:rPr>
          <w:lang w:val="en-US"/>
        </w:rPr>
        <w:sym w:font="Arial" w:char="00B7"/>
      </w:r>
      <w:r>
        <w:rPr>
          <w:lang w:val="en-US"/>
        </w:rPr>
        <w:t xml:space="preserve"> 215 = 430 </w:t>
      </w:r>
      <w:r>
        <w:t>мм.</w:t>
      </w:r>
    </w:p>
    <w:p w:rsidR="00000000" w:rsidRDefault="00AC1C26">
      <w:pPr>
        <w:ind w:firstLine="284"/>
        <w:jc w:val="both"/>
      </w:pPr>
      <w:r>
        <w:t xml:space="preserve">Площадь сечения промежуточных стержней, расположенных вдоль обеих полок, равна </w:t>
      </w:r>
      <w:r>
        <w:rPr>
          <w:i/>
          <w:lang w:val="en-US"/>
        </w:rPr>
        <w:t>A</w:t>
      </w:r>
      <w:r>
        <w:rPr>
          <w:i/>
          <w:vertAlign w:val="subscript"/>
          <w:lang w:val="en-US"/>
        </w:rPr>
        <w:t>s,int</w:t>
      </w:r>
      <w:r>
        <w:rPr>
          <w:i/>
          <w:lang w:val="en-US"/>
        </w:rPr>
        <w:t xml:space="preserve"> </w:t>
      </w:r>
      <w:r>
        <w:t>= 4826 мм</w:t>
      </w:r>
      <w:r>
        <w:rPr>
          <w:vertAlign w:val="superscript"/>
        </w:rPr>
        <w:t>2</w:t>
      </w:r>
      <w:r>
        <w:t xml:space="preserve"> (6 </w:t>
      </w:r>
      <w:r>
        <w:sym w:font="Symbol" w:char="F0C6"/>
      </w:r>
      <w:r>
        <w:t xml:space="preserve"> 32), а площадь сечения всех стержней </w:t>
      </w:r>
      <w:r>
        <w:rPr>
          <w:i/>
          <w:lang w:val="en-US"/>
        </w:rPr>
        <w:t>A</w:t>
      </w:r>
      <w:r>
        <w:rPr>
          <w:i/>
          <w:vertAlign w:val="subscript"/>
          <w:lang w:val="en-US"/>
        </w:rPr>
        <w:t>s,tot</w:t>
      </w:r>
      <w:r>
        <w:rPr>
          <w:i/>
          <w:lang w:val="en-US"/>
        </w:rPr>
        <w:t xml:space="preserve"> </w:t>
      </w:r>
      <w:r>
        <w:t>= 11 260 мм</w:t>
      </w:r>
      <w:r>
        <w:rPr>
          <w:vertAlign w:val="superscript"/>
        </w:rPr>
        <w:t>2</w:t>
      </w:r>
      <w:r>
        <w:t xml:space="preserve"> (14 </w:t>
      </w:r>
      <w:r>
        <w:sym w:font="Symbol" w:char="F0C6"/>
      </w:r>
      <w:r>
        <w:t xml:space="preserve"> 32). Поск</w:t>
      </w:r>
      <w:r>
        <w:t xml:space="preserve">ольку </w:t>
      </w:r>
      <w:r>
        <w:rPr>
          <w:i/>
          <w:lang w:val="en-US"/>
        </w:rPr>
        <w:t>A</w:t>
      </w:r>
      <w:r>
        <w:rPr>
          <w:i/>
          <w:vertAlign w:val="subscript"/>
          <w:lang w:val="en-US"/>
        </w:rPr>
        <w:t>s,tot</w:t>
      </w:r>
      <w:r>
        <w:rPr>
          <w:lang w:val="en-US"/>
        </w:rPr>
        <w:t>/3</w:t>
      </w:r>
      <w:r>
        <w:t xml:space="preserve"> = 11 260/3 = 3750 мм</w:t>
      </w:r>
      <w:r>
        <w:rPr>
          <w:vertAlign w:val="superscript"/>
        </w:rPr>
        <w:t>2</w:t>
      </w:r>
      <w:r>
        <w:t xml:space="preserve"> </w:t>
      </w:r>
      <w:r>
        <w:rPr>
          <w:lang w:val="en-US"/>
        </w:rPr>
        <w:t xml:space="preserve">&lt; </w:t>
      </w:r>
      <w:r>
        <w:rPr>
          <w:i/>
          <w:lang w:val="en-US"/>
        </w:rPr>
        <w:t>A</w:t>
      </w:r>
      <w:r>
        <w:rPr>
          <w:i/>
          <w:vertAlign w:val="subscript"/>
          <w:lang w:val="en-US"/>
        </w:rPr>
        <w:t>s,int</w:t>
      </w:r>
      <w:r>
        <w:rPr>
          <w:i/>
        </w:rPr>
        <w:t xml:space="preserve"> </w:t>
      </w:r>
      <w:r>
        <w:t>= 4826 мм</w:t>
      </w:r>
      <w:r>
        <w:rPr>
          <w:vertAlign w:val="superscript"/>
        </w:rPr>
        <w:t>2</w:t>
      </w:r>
      <w:r>
        <w:t xml:space="preserve">, в расчете используем табл. 27 (разд. Б). Из табл. 27 для тяжелого бетона при </w:t>
      </w:r>
      <w:r>
        <w:rPr>
          <w:i/>
          <w:lang w:val="en-US"/>
        </w:rPr>
        <w:t>N</w:t>
      </w:r>
      <w:r>
        <w:rPr>
          <w:i/>
          <w:vertAlign w:val="subscript"/>
          <w:lang w:val="en-US"/>
        </w:rPr>
        <w:t>l</w:t>
      </w:r>
      <w:r>
        <w:rPr>
          <w:i/>
          <w:lang w:val="en-US"/>
        </w:rPr>
        <w:t>/N</w:t>
      </w:r>
      <w:r>
        <w:rPr>
          <w:lang w:val="en-US"/>
        </w:rPr>
        <w:t xml:space="preserve"> = 2000/2500 = 0,8 </w:t>
      </w:r>
      <w:r>
        <w:t xml:space="preserve">и </w:t>
      </w:r>
      <w:r>
        <w:rPr>
          <w:i/>
          <w:lang w:val="en-US"/>
        </w:rPr>
        <w:t>l</w:t>
      </w:r>
      <w:r>
        <w:rPr>
          <w:vertAlign w:val="subscript"/>
          <w:lang w:val="en-US"/>
        </w:rPr>
        <w:t>0</w:t>
      </w:r>
      <w:r>
        <w:rPr>
          <w:lang w:val="en-US"/>
        </w:rPr>
        <w:t>/</w:t>
      </w:r>
      <w:r>
        <w:rPr>
          <w:i/>
          <w:lang w:val="en-US"/>
        </w:rPr>
        <w:t>h</w:t>
      </w:r>
      <w:r>
        <w:rPr>
          <w:lang w:val="en-US"/>
        </w:rPr>
        <w:t xml:space="preserve"> </w:t>
      </w:r>
      <w:r>
        <w:t xml:space="preserve">= 10,8/0,6 = 18 находим </w:t>
      </w:r>
      <w:r>
        <w:rPr>
          <w:i/>
          <w:lang w:val="en-US"/>
        </w:rPr>
        <w:sym w:font="Symbol" w:char="F06A"/>
      </w:r>
      <w:r>
        <w:rPr>
          <w:i/>
          <w:vertAlign w:val="subscript"/>
          <w:lang w:val="en-US"/>
        </w:rPr>
        <w:t xml:space="preserve">sb </w:t>
      </w:r>
      <w:r>
        <w:t>= 0,724.</w:t>
      </w:r>
    </w:p>
    <w:p w:rsidR="00000000" w:rsidRDefault="00AC1C26">
      <w:pPr>
        <w:ind w:firstLine="284"/>
        <w:jc w:val="both"/>
      </w:pPr>
      <w:r>
        <w:t xml:space="preserve">Значение </w:t>
      </w:r>
      <w:r>
        <w:rPr>
          <w:position w:val="-28"/>
        </w:rPr>
        <w:object w:dxaOrig="4000" w:dyaOrig="700">
          <v:shape id="_x0000_i1861" type="#_x0000_t75" style="width:180.75pt;height:31.5pt" o:ole="">
            <v:imagedata r:id="rId1590" o:title=""/>
          </v:shape>
          <o:OLEObject Type="Embed" ProgID="Equation.2" ShapeID="_x0000_i1861" DrawAspect="Content" ObjectID="_1480582700" r:id="rId1591"/>
        </w:object>
      </w:r>
      <w:r>
        <w:t xml:space="preserve"> Следовательно, </w:t>
      </w:r>
      <w:r>
        <w:rPr>
          <w:i/>
        </w:rPr>
        <w:sym w:font="Symbol" w:char="F06A"/>
      </w:r>
      <w:r>
        <w:rPr>
          <w:i/>
        </w:rPr>
        <w:t xml:space="preserve"> = </w:t>
      </w:r>
      <w:r>
        <w:rPr>
          <w:i/>
        </w:rPr>
        <w:sym w:font="Symbol" w:char="F06A"/>
      </w:r>
      <w:r>
        <w:rPr>
          <w:i/>
          <w:vertAlign w:val="subscript"/>
          <w:lang w:val="en-US"/>
        </w:rPr>
        <w:t>sb</w:t>
      </w:r>
      <w:r>
        <w:t xml:space="preserve"> = 0,724.</w:t>
      </w:r>
    </w:p>
    <w:p w:rsidR="00000000" w:rsidRDefault="00AC1C26">
      <w:pPr>
        <w:ind w:firstLine="284"/>
        <w:jc w:val="both"/>
      </w:pPr>
      <w:r>
        <w:t>Проверим условие (119):</w:t>
      </w:r>
    </w:p>
    <w:p w:rsidR="00000000" w:rsidRDefault="00AC1C26">
      <w:pPr>
        <w:ind w:firstLine="284"/>
        <w:jc w:val="both"/>
      </w:pPr>
      <w:r>
        <w:rPr>
          <w:position w:val="-36"/>
        </w:rPr>
        <w:object w:dxaOrig="4300" w:dyaOrig="880">
          <v:shape id="_x0000_i1862" type="#_x0000_t75" style="width:192.75pt;height:39.75pt" o:ole="">
            <v:imagedata r:id="rId1592" o:title=""/>
          </v:shape>
          <o:OLEObject Type="Embed" ProgID="Equation.2" ShapeID="_x0000_i1862" DrawAspect="Content" ObjectID="_1480582701" r:id="rId1593"/>
        </w:object>
      </w:r>
    </w:p>
    <w:p w:rsidR="00000000" w:rsidRDefault="00AC1C26">
      <w:pPr>
        <w:ind w:firstLine="284"/>
        <w:jc w:val="both"/>
      </w:pPr>
      <w:r>
        <w:t>т. е. прочность сечения из плоскости изгиба обеспечена.</w:t>
      </w:r>
    </w:p>
    <w:p w:rsidR="00000000" w:rsidRDefault="00AC1C26">
      <w:pPr>
        <w:ind w:firstLine="284"/>
        <w:jc w:val="both"/>
      </w:pPr>
      <w:r>
        <w:rPr>
          <w:b/>
        </w:rPr>
        <w:t>Пример 34.</w:t>
      </w:r>
      <w:r>
        <w:t xml:space="preserve"> </w:t>
      </w:r>
      <w:r>
        <w:rPr>
          <w:i/>
        </w:rPr>
        <w:t>Дано:</w:t>
      </w:r>
      <w:r>
        <w:t xml:space="preserve"> размеры сечения и расположения арматуры </w:t>
      </w:r>
      <w:r>
        <w:sym w:font="Symbol" w:char="F0BE"/>
      </w:r>
      <w:r>
        <w:t xml:space="preserve"> по черт. 49; бетон тяжелый класса В30 (</w:t>
      </w:r>
      <w:r>
        <w:rPr>
          <w:i/>
          <w:lang w:val="en-US"/>
        </w:rPr>
        <w:t>R</w:t>
      </w:r>
      <w:r>
        <w:rPr>
          <w:i/>
          <w:vertAlign w:val="subscript"/>
          <w:lang w:val="en-US"/>
        </w:rPr>
        <w:t>b</w:t>
      </w:r>
      <w:r>
        <w:rPr>
          <w:lang w:val="en-US"/>
        </w:rPr>
        <w:t xml:space="preserve"> = 19 </w:t>
      </w:r>
      <w:r>
        <w:t xml:space="preserve">МПа при </w:t>
      </w:r>
      <w:r>
        <w:rPr>
          <w:i/>
          <w:lang w:val="en-US"/>
        </w:rPr>
        <w:sym w:font="Symbol" w:char="F067"/>
      </w:r>
      <w:r>
        <w:rPr>
          <w:i/>
          <w:vertAlign w:val="subscript"/>
          <w:lang w:val="en-US"/>
        </w:rPr>
        <w:t>b</w:t>
      </w:r>
      <w:r>
        <w:rPr>
          <w:vertAlign w:val="subscript"/>
          <w:lang w:val="en-US"/>
        </w:rPr>
        <w:t>2</w:t>
      </w:r>
      <w:r>
        <w:rPr>
          <w:lang w:val="en-US"/>
        </w:rPr>
        <w:t xml:space="preserve"> = 1,1; </w:t>
      </w:r>
      <w:r>
        <w:rPr>
          <w:i/>
          <w:lang w:val="en-US"/>
        </w:rPr>
        <w:t>E</w:t>
      </w:r>
      <w:r>
        <w:rPr>
          <w:i/>
          <w:vertAlign w:val="subscript"/>
          <w:lang w:val="en-US"/>
        </w:rPr>
        <w:t>b</w:t>
      </w:r>
      <w:r>
        <w:rPr>
          <w:i/>
          <w:lang w:val="en-US"/>
        </w:rPr>
        <w:t xml:space="preserve"> </w:t>
      </w:r>
      <w:r>
        <w:rPr>
          <w:lang w:val="en-US"/>
        </w:rPr>
        <w:t xml:space="preserve">= 2,9 </w:t>
      </w:r>
      <w:r>
        <w:rPr>
          <w:lang w:val="en-US"/>
        </w:rPr>
        <w:sym w:font="Arial" w:char="00B7"/>
      </w:r>
      <w:r>
        <w:rPr>
          <w:lang w:val="en-US"/>
        </w:rPr>
        <w:t xml:space="preserve"> 10</w:t>
      </w:r>
      <w:r>
        <w:rPr>
          <w:vertAlign w:val="superscript"/>
          <w:lang w:val="en-US"/>
        </w:rPr>
        <w:t>4</w:t>
      </w:r>
      <w:r>
        <w:rPr>
          <w:lang w:val="en-US"/>
        </w:rPr>
        <w:t xml:space="preserve"> </w:t>
      </w:r>
      <w:r>
        <w:t>М</w:t>
      </w:r>
      <w:r>
        <w:t xml:space="preserve">Па); арматура симметричная класса </w:t>
      </w:r>
      <w:r>
        <w:rPr>
          <w:lang w:val="en-US"/>
        </w:rPr>
        <w:t>A-III</w:t>
      </w:r>
      <w:r>
        <w:t xml:space="preserve"> (</w:t>
      </w:r>
      <w:r>
        <w:rPr>
          <w:i/>
          <w:lang w:val="en-US"/>
        </w:rPr>
        <w:t>R</w:t>
      </w:r>
      <w:r>
        <w:rPr>
          <w:i/>
          <w:vertAlign w:val="subscript"/>
          <w:lang w:val="en-US"/>
        </w:rPr>
        <w:t>s</w:t>
      </w:r>
      <w:r>
        <w:rPr>
          <w:i/>
          <w:lang w:val="en-US"/>
        </w:rPr>
        <w:t xml:space="preserve"> = R</w:t>
      </w:r>
      <w:r>
        <w:rPr>
          <w:i/>
          <w:vertAlign w:val="subscript"/>
          <w:lang w:val="en-US"/>
        </w:rPr>
        <w:t>sc</w:t>
      </w:r>
      <w:r>
        <w:rPr>
          <w:i/>
          <w:lang w:val="en-US"/>
        </w:rPr>
        <w:t xml:space="preserve"> = </w:t>
      </w:r>
      <w:r>
        <w:rPr>
          <w:lang w:val="en-US"/>
        </w:rPr>
        <w:t xml:space="preserve">365 </w:t>
      </w:r>
      <w:r>
        <w:t xml:space="preserve">МПа); продольная сила </w:t>
      </w:r>
      <w:r>
        <w:rPr>
          <w:i/>
          <w:lang w:val="en-US"/>
        </w:rPr>
        <w:t>N</w:t>
      </w:r>
      <w:r>
        <w:rPr>
          <w:i/>
        </w:rPr>
        <w:t xml:space="preserve"> = </w:t>
      </w:r>
      <w:r>
        <w:t xml:space="preserve">6000 кН; изгибающий момент </w:t>
      </w:r>
      <w:r>
        <w:rPr>
          <w:i/>
        </w:rPr>
        <w:t>М</w:t>
      </w:r>
      <w:r>
        <w:t xml:space="preserve"> = 3100 кН</w:t>
      </w:r>
      <w:r>
        <w:sym w:font="Arial" w:char="00B7"/>
      </w:r>
      <w:r>
        <w:t xml:space="preserve">м; расчетная длина элемента: в плоскости изгиба </w:t>
      </w:r>
      <w:r>
        <w:rPr>
          <w:i/>
          <w:lang w:val="en-US"/>
        </w:rPr>
        <w:t>l</w:t>
      </w:r>
      <w:r>
        <w:rPr>
          <w:vertAlign w:val="subscript"/>
          <w:lang w:val="en-US"/>
        </w:rPr>
        <w:t>0</w:t>
      </w:r>
      <w:r>
        <w:t xml:space="preserve"> = 16,2 м, из плоскости изгиба </w:t>
      </w:r>
      <w:r>
        <w:rPr>
          <w:i/>
          <w:lang w:val="en-US"/>
        </w:rPr>
        <w:t>l</w:t>
      </w:r>
      <w:r>
        <w:rPr>
          <w:vertAlign w:val="subscript"/>
          <w:lang w:val="en-US"/>
        </w:rPr>
        <w:t>0</w:t>
      </w:r>
      <w:r>
        <w:t xml:space="preserve"> = 10,8 м.</w:t>
      </w:r>
    </w:p>
    <w:p w:rsidR="00000000" w:rsidRDefault="00AC1C26">
      <w:pPr>
        <w:ind w:firstLine="284"/>
        <w:jc w:val="both"/>
      </w:pPr>
      <w:r>
        <w:rPr>
          <w:i/>
        </w:rPr>
        <w:t>Требуется</w:t>
      </w:r>
      <w:r>
        <w:t xml:space="preserve"> определить площадь сечения арматуры.</w:t>
      </w:r>
    </w:p>
    <w:p w:rsidR="00000000" w:rsidRDefault="00AC1C26">
      <w:pPr>
        <w:ind w:firstLine="284"/>
        <w:jc w:val="both"/>
      </w:pPr>
      <w:r>
        <w:rPr>
          <w:spacing w:val="20"/>
        </w:rPr>
        <w:t xml:space="preserve">Расчет в плоскости изгиба. </w:t>
      </w:r>
      <w:r>
        <w:t xml:space="preserve">Из примера 33 имеем: </w:t>
      </w:r>
      <w:r>
        <w:rPr>
          <w:i/>
          <w:lang w:val="en-US"/>
        </w:rPr>
        <w:t>h</w:t>
      </w:r>
      <w:r>
        <w:rPr>
          <w:i/>
          <w:lang w:val="en-US"/>
        </w:rPr>
        <w:sym w:font="Symbol" w:char="F0A2"/>
      </w:r>
      <w:r>
        <w:rPr>
          <w:i/>
          <w:vertAlign w:val="subscript"/>
          <w:lang w:val="en-US"/>
        </w:rPr>
        <w:t>f</w:t>
      </w:r>
      <w:r>
        <w:rPr>
          <w:i/>
          <w:lang w:val="en-US"/>
        </w:rPr>
        <w:t xml:space="preserve"> </w:t>
      </w:r>
      <w:r>
        <w:rPr>
          <w:lang w:val="en-US"/>
        </w:rPr>
        <w:t xml:space="preserve">= 15 </w:t>
      </w:r>
      <w:r>
        <w:t xml:space="preserve">мм; </w:t>
      </w:r>
      <w:r>
        <w:rPr>
          <w:i/>
          <w:lang w:val="en-US"/>
        </w:rPr>
        <w:t>h</w:t>
      </w:r>
      <w:r>
        <w:rPr>
          <w:vertAlign w:val="subscript"/>
          <w:lang w:val="en-US"/>
        </w:rPr>
        <w:t xml:space="preserve">0 </w:t>
      </w:r>
      <w:r>
        <w:rPr>
          <w:lang w:val="en-US"/>
        </w:rPr>
        <w:t>=1421</w:t>
      </w:r>
      <w:r>
        <w:t xml:space="preserve"> мм; </w:t>
      </w:r>
      <w:r>
        <w:rPr>
          <w:i/>
        </w:rPr>
        <w:t>а</w:t>
      </w:r>
      <w:r>
        <w:rPr>
          <w:i/>
        </w:rPr>
        <w:sym w:font="Symbol" w:char="F0A2"/>
      </w:r>
      <w:r>
        <w:t xml:space="preserve"> = 79 мм; </w:t>
      </w:r>
      <w:r>
        <w:rPr>
          <w:i/>
          <w:lang w:val="en-US"/>
        </w:rPr>
        <w:t>N</w:t>
      </w:r>
      <w:r>
        <w:rPr>
          <w:i/>
          <w:vertAlign w:val="subscript"/>
          <w:lang w:val="en-US"/>
        </w:rPr>
        <w:t>cr</w:t>
      </w:r>
      <w:r>
        <w:rPr>
          <w:i/>
          <w:lang w:val="en-US"/>
        </w:rPr>
        <w:t xml:space="preserve"> </w:t>
      </w:r>
      <w:r>
        <w:t>= 28 270 кН.</w:t>
      </w:r>
    </w:p>
    <w:p w:rsidR="00000000" w:rsidRDefault="00AC1C26">
      <w:pPr>
        <w:ind w:firstLine="284"/>
        <w:jc w:val="both"/>
      </w:pPr>
      <w:r>
        <w:t xml:space="preserve">По формуле (91) определим коэффициент </w:t>
      </w:r>
      <w:r>
        <w:rPr>
          <w:i/>
        </w:rPr>
        <w:sym w:font="Symbol" w:char="F068"/>
      </w:r>
      <w:r>
        <w:t>:</w:t>
      </w:r>
    </w:p>
    <w:p w:rsidR="00000000" w:rsidRDefault="00AC1C26">
      <w:pPr>
        <w:ind w:firstLine="284"/>
        <w:jc w:val="both"/>
      </w:pPr>
      <w:r>
        <w:rPr>
          <w:position w:val="-58"/>
        </w:rPr>
        <w:object w:dxaOrig="3120" w:dyaOrig="980">
          <v:shape id="_x0000_i1863" type="#_x0000_t75" style="width:140.25pt;height:44.25pt" o:ole="">
            <v:imagedata r:id="rId1594" o:title=""/>
          </v:shape>
          <o:OLEObject Type="Embed" ProgID="Equation.2" ShapeID="_x0000_i1863" DrawAspect="Content" ObjectID="_1480582702" r:id="rId1595"/>
        </w:object>
      </w:r>
    </w:p>
    <w:p w:rsidR="00000000" w:rsidRDefault="00AC1C26">
      <w:pPr>
        <w:ind w:firstLine="284"/>
        <w:jc w:val="both"/>
      </w:pPr>
      <w:r>
        <w:t xml:space="preserve">Значение </w:t>
      </w:r>
      <w:r>
        <w:rPr>
          <w:i/>
        </w:rPr>
        <w:t>е</w:t>
      </w:r>
      <w:r>
        <w:t xml:space="preserve"> с учетом прогиба элемента равно:</w:t>
      </w:r>
    </w:p>
    <w:p w:rsidR="00000000" w:rsidRDefault="00AC1C26">
      <w:pPr>
        <w:ind w:firstLine="284"/>
        <w:jc w:val="both"/>
      </w:pPr>
      <w:r>
        <w:rPr>
          <w:position w:val="-56"/>
        </w:rPr>
        <w:object w:dxaOrig="3879" w:dyaOrig="1280">
          <v:shape id="_x0000_i1864" type="#_x0000_t75" style="width:173.25pt;height:57pt" o:ole="">
            <v:imagedata r:id="rId1596" o:title=""/>
          </v:shape>
          <o:OLEObject Type="Embed" ProgID="Equation.2" ShapeID="_x0000_i1864" DrawAspect="Content" ObjectID="_1480582703" r:id="rId1597"/>
        </w:object>
      </w:r>
    </w:p>
    <w:p w:rsidR="00000000" w:rsidRDefault="00AC1C26">
      <w:pPr>
        <w:ind w:firstLine="284"/>
        <w:jc w:val="both"/>
      </w:pPr>
      <w:r>
        <w:t>Проверим услов</w:t>
      </w:r>
      <w:r>
        <w:t>ие (130):</w:t>
      </w:r>
    </w:p>
    <w:p w:rsidR="00000000" w:rsidRDefault="00AC1C26">
      <w:pPr>
        <w:ind w:firstLine="284"/>
        <w:jc w:val="both"/>
      </w:pPr>
      <w:r>
        <w:rPr>
          <w:position w:val="-30"/>
        </w:rPr>
        <w:object w:dxaOrig="3680" w:dyaOrig="760">
          <v:shape id="_x0000_i1865" type="#_x0000_t75" style="width:162pt;height:33.75pt" o:ole="">
            <v:imagedata r:id="rId1598" o:title=""/>
          </v:shape>
          <o:OLEObject Type="Embed" ProgID="Equation.2" ShapeID="_x0000_i1865" DrawAspect="Content" ObjectID="_1480582704" r:id="rId1599"/>
        </w:object>
      </w:r>
    </w:p>
    <w:p w:rsidR="00000000" w:rsidRDefault="00AC1C26">
      <w:pPr>
        <w:ind w:firstLine="284"/>
        <w:jc w:val="both"/>
      </w:pPr>
      <w:r>
        <w:t>т. е. расчет производим как для двутаврового сечения.</w:t>
      </w:r>
    </w:p>
    <w:p w:rsidR="00000000" w:rsidRDefault="00AC1C26">
      <w:pPr>
        <w:ind w:firstLine="284"/>
        <w:jc w:val="both"/>
      </w:pPr>
      <w:r>
        <w:t>Площадь сжатых свесов полки равна:</w:t>
      </w:r>
    </w:p>
    <w:p w:rsidR="00000000" w:rsidRDefault="00AC1C26">
      <w:pPr>
        <w:ind w:firstLine="284"/>
        <w:jc w:val="both"/>
      </w:pPr>
      <w:r>
        <w:rPr>
          <w:position w:val="-16"/>
        </w:rPr>
        <w:object w:dxaOrig="4280" w:dyaOrig="480">
          <v:shape id="_x0000_i1866" type="#_x0000_t75" style="width:190.5pt;height:21pt" o:ole="">
            <v:imagedata r:id="rId1600" o:title=""/>
          </v:shape>
          <o:OLEObject Type="Embed" ProgID="Equation.2" ShapeID="_x0000_i1866" DrawAspect="Content" ObjectID="_1480582705" r:id="rId1601"/>
        </w:object>
      </w:r>
      <w:r>
        <w:t xml:space="preserve"> мм</w:t>
      </w:r>
      <w:r>
        <w:rPr>
          <w:vertAlign w:val="superscript"/>
        </w:rPr>
        <w:t>2</w:t>
      </w:r>
      <w:r>
        <w:t>.</w:t>
      </w:r>
    </w:p>
    <w:p w:rsidR="00000000" w:rsidRDefault="00AC1C26">
      <w:pPr>
        <w:ind w:firstLine="284"/>
        <w:jc w:val="both"/>
        <w:rPr>
          <w:lang w:val="en-US"/>
        </w:rPr>
      </w:pPr>
      <w:r>
        <w:t xml:space="preserve">Определим значения </w:t>
      </w:r>
      <w:r>
        <w:rPr>
          <w:i/>
          <w:lang w:val="en-US"/>
        </w:rPr>
        <w:sym w:font="Symbol" w:char="F061"/>
      </w:r>
      <w:r>
        <w:rPr>
          <w:i/>
          <w:vertAlign w:val="subscript"/>
          <w:lang w:val="en-US"/>
        </w:rPr>
        <w:t>n</w:t>
      </w:r>
      <w:r>
        <w:rPr>
          <w:lang w:val="en-US"/>
        </w:rPr>
        <w:t xml:space="preserve">, </w:t>
      </w:r>
      <w:r>
        <w:rPr>
          <w:i/>
          <w:lang w:val="en-US"/>
        </w:rPr>
        <w:sym w:font="Symbol" w:char="F061"/>
      </w:r>
      <w:r>
        <w:rPr>
          <w:i/>
          <w:vertAlign w:val="subscript"/>
          <w:lang w:val="en-US"/>
        </w:rPr>
        <w:t>m</w:t>
      </w:r>
      <w:r>
        <w:rPr>
          <w:vertAlign w:val="subscript"/>
          <w:lang w:val="en-US"/>
        </w:rPr>
        <w:t>1</w:t>
      </w:r>
      <w:r>
        <w:rPr>
          <w:lang w:val="en-US"/>
        </w:rPr>
        <w:t xml:space="preserve">, </w:t>
      </w:r>
      <w:r>
        <w:rPr>
          <w:i/>
          <w:lang w:val="en-US"/>
        </w:rPr>
        <w:sym w:font="Symbol" w:char="F061"/>
      </w:r>
      <w:r>
        <w:rPr>
          <w:i/>
          <w:vertAlign w:val="subscript"/>
          <w:lang w:val="en-US"/>
        </w:rPr>
        <w:t>ov</w:t>
      </w:r>
      <w:r>
        <w:rPr>
          <w:lang w:val="en-US"/>
        </w:rPr>
        <w:t xml:space="preserve">, </w:t>
      </w:r>
      <w:r>
        <w:rPr>
          <w:i/>
          <w:lang w:val="en-US"/>
        </w:rPr>
        <w:sym w:font="Symbol" w:char="F061"/>
      </w:r>
      <w:r>
        <w:rPr>
          <w:i/>
          <w:vertAlign w:val="subscript"/>
          <w:lang w:val="en-US"/>
        </w:rPr>
        <w:t>m,ov</w:t>
      </w:r>
      <w:r>
        <w:rPr>
          <w:lang w:val="en-US"/>
        </w:rPr>
        <w:t xml:space="preserve">, </w:t>
      </w:r>
      <w:r>
        <w:rPr>
          <w:i/>
          <w:lang w:val="en-US"/>
        </w:rPr>
        <w:sym w:font="Symbol" w:char="F064"/>
      </w:r>
      <w:r>
        <w:rPr>
          <w:lang w:val="en-US"/>
        </w:rPr>
        <w:t>:</w:t>
      </w:r>
    </w:p>
    <w:p w:rsidR="00000000" w:rsidRDefault="00AC1C26">
      <w:pPr>
        <w:ind w:firstLine="284"/>
        <w:jc w:val="both"/>
        <w:rPr>
          <w:lang w:val="en-US"/>
        </w:rPr>
      </w:pPr>
      <w:r>
        <w:rPr>
          <w:position w:val="-28"/>
          <w:lang w:val="en-US"/>
        </w:rPr>
        <w:object w:dxaOrig="3500" w:dyaOrig="720">
          <v:shape id="_x0000_i1867" type="#_x0000_t75" style="width:153pt;height:31.5pt" o:ole="">
            <v:imagedata r:id="rId1602" o:title=""/>
          </v:shape>
          <o:OLEObject Type="Embed" ProgID="Equation.2" ShapeID="_x0000_i1867" DrawAspect="Content" ObjectID="_1480582706" r:id="rId1603"/>
        </w:object>
      </w:r>
    </w:p>
    <w:p w:rsidR="00000000" w:rsidRDefault="00AC1C26">
      <w:pPr>
        <w:ind w:firstLine="284"/>
        <w:jc w:val="both"/>
        <w:rPr>
          <w:lang w:val="en-US"/>
        </w:rPr>
      </w:pPr>
      <w:r>
        <w:rPr>
          <w:position w:val="-28"/>
          <w:lang w:val="en-US"/>
        </w:rPr>
        <w:object w:dxaOrig="3879" w:dyaOrig="720">
          <v:shape id="_x0000_i1868" type="#_x0000_t75" style="width:171.75pt;height:32.25pt" o:ole="">
            <v:imagedata r:id="rId1604" o:title=""/>
          </v:shape>
          <o:OLEObject Type="Embed" ProgID="Equation.2" ShapeID="_x0000_i1868" DrawAspect="Content" ObjectID="_1480582707" r:id="rId1605"/>
        </w:object>
      </w:r>
    </w:p>
    <w:p w:rsidR="00000000" w:rsidRDefault="00AC1C26">
      <w:pPr>
        <w:ind w:firstLine="284"/>
        <w:jc w:val="both"/>
        <w:rPr>
          <w:lang w:val="en-US"/>
        </w:rPr>
      </w:pPr>
      <w:r>
        <w:rPr>
          <w:position w:val="-28"/>
          <w:lang w:val="en-US"/>
        </w:rPr>
        <w:object w:dxaOrig="3040" w:dyaOrig="680">
          <v:shape id="_x0000_i1869" type="#_x0000_t75" style="width:137.25pt;height:30pt" o:ole="">
            <v:imagedata r:id="rId1606" o:title=""/>
          </v:shape>
          <o:OLEObject Type="Embed" ProgID="Equation.2" ShapeID="_x0000_i1869" DrawAspect="Content" ObjectID="_1480582708" r:id="rId1607"/>
        </w:object>
      </w:r>
    </w:p>
    <w:p w:rsidR="00000000" w:rsidRDefault="00AC1C26">
      <w:pPr>
        <w:ind w:firstLine="284"/>
        <w:jc w:val="both"/>
        <w:rPr>
          <w:lang w:val="en-US"/>
        </w:rPr>
      </w:pPr>
      <w:r>
        <w:rPr>
          <w:position w:val="-30"/>
          <w:lang w:val="en-US"/>
        </w:rPr>
        <w:object w:dxaOrig="4920" w:dyaOrig="760">
          <v:shape id="_x0000_i1870" type="#_x0000_t75" style="width:217.5pt;height:34.5pt" o:ole="">
            <v:imagedata r:id="rId1608" o:title=""/>
          </v:shape>
          <o:OLEObject Type="Embed" ProgID="Equation.2" ShapeID="_x0000_i1870" DrawAspect="Content" ObjectID="_1480582709" r:id="rId1609"/>
        </w:object>
      </w:r>
    </w:p>
    <w:p w:rsidR="00000000" w:rsidRDefault="00AC1C26">
      <w:pPr>
        <w:ind w:firstLine="284"/>
        <w:jc w:val="both"/>
        <w:rPr>
          <w:lang w:val="en-US"/>
        </w:rPr>
      </w:pPr>
      <w:r>
        <w:rPr>
          <w:position w:val="-28"/>
          <w:lang w:val="en-US"/>
        </w:rPr>
        <w:object w:dxaOrig="2220" w:dyaOrig="680">
          <v:shape id="_x0000_i1871" type="#_x0000_t75" style="width:101.25pt;height:30.75pt" o:ole="">
            <v:imagedata r:id="rId1610" o:title=""/>
          </v:shape>
          <o:OLEObject Type="Embed" ProgID="Equation.2" ShapeID="_x0000_i1871" DrawAspect="Content" ObjectID="_1480582710" r:id="rId1611"/>
        </w:object>
      </w:r>
    </w:p>
    <w:p w:rsidR="00000000" w:rsidRDefault="00AC1C26">
      <w:pPr>
        <w:ind w:firstLine="284"/>
        <w:jc w:val="both"/>
      </w:pPr>
      <w:r>
        <w:t xml:space="preserve">Из табл. 18 находим </w:t>
      </w:r>
      <w:r>
        <w:rPr>
          <w:i/>
        </w:rPr>
        <w:sym w:font="Symbol" w:char="F078"/>
      </w:r>
      <w:r>
        <w:rPr>
          <w:i/>
          <w:vertAlign w:val="subscript"/>
          <w:lang w:val="en-US"/>
        </w:rPr>
        <w:t>R</w:t>
      </w:r>
      <w:r>
        <w:rPr>
          <w:i/>
          <w:vertAlign w:val="subscript"/>
        </w:rPr>
        <w:t xml:space="preserve"> </w:t>
      </w:r>
      <w:r>
        <w:t>= 0,523.</w:t>
      </w:r>
    </w:p>
    <w:p w:rsidR="00000000" w:rsidRDefault="00AC1C26">
      <w:pPr>
        <w:ind w:firstLine="284"/>
        <w:jc w:val="both"/>
      </w:pPr>
      <w:r>
        <w:t xml:space="preserve">Так как </w:t>
      </w:r>
      <w:r>
        <w:rPr>
          <w:i/>
        </w:rPr>
        <w:sym w:font="Symbol" w:char="F078"/>
      </w:r>
      <w:r>
        <w:rPr>
          <w:i/>
        </w:rPr>
        <w:t xml:space="preserve"> = </w:t>
      </w:r>
      <w:r>
        <w:rPr>
          <w:i/>
        </w:rPr>
        <w:sym w:font="Symbol" w:char="F061"/>
      </w:r>
      <w:r>
        <w:rPr>
          <w:i/>
          <w:vertAlign w:val="subscript"/>
          <w:lang w:val="en-US"/>
        </w:rPr>
        <w:t xml:space="preserve">n </w:t>
      </w:r>
      <w:r>
        <w:rPr>
          <w:lang w:val="en-US"/>
        </w:rPr>
        <w:sym w:font="Arial" w:char="2013"/>
      </w:r>
      <w:r>
        <w:rPr>
          <w:lang w:val="en-US"/>
        </w:rPr>
        <w:t xml:space="preserve"> </w:t>
      </w:r>
      <w:r>
        <w:rPr>
          <w:i/>
          <w:lang w:val="en-US"/>
        </w:rPr>
        <w:sym w:font="Symbol" w:char="F061"/>
      </w:r>
      <w:r>
        <w:rPr>
          <w:i/>
          <w:vertAlign w:val="subscript"/>
          <w:lang w:val="en-US"/>
        </w:rPr>
        <w:t xml:space="preserve">ov </w:t>
      </w:r>
      <w:r>
        <w:rPr>
          <w:lang w:val="en-US"/>
        </w:rPr>
        <w:t xml:space="preserve">= 1,111 </w:t>
      </w:r>
      <w:r>
        <w:rPr>
          <w:lang w:val="en-US"/>
        </w:rPr>
        <w:sym w:font="Arial" w:char="2013"/>
      </w:r>
      <w:r>
        <w:rPr>
          <w:lang w:val="en-US"/>
        </w:rPr>
        <w:t xml:space="preserve"> 0,302 = 0,809 &gt; </w:t>
      </w:r>
      <w:r>
        <w:rPr>
          <w:i/>
          <w:lang w:val="en-US"/>
        </w:rPr>
        <w:sym w:font="Symbol" w:char="F078"/>
      </w:r>
      <w:r>
        <w:rPr>
          <w:i/>
          <w:vertAlign w:val="subscript"/>
          <w:lang w:val="en-US"/>
        </w:rPr>
        <w:t>R</w:t>
      </w:r>
      <w:r>
        <w:rPr>
          <w:vertAlign w:val="subscript"/>
        </w:rPr>
        <w:t xml:space="preserve"> </w:t>
      </w:r>
      <w:r>
        <w:t xml:space="preserve">= 0,523, площадь арматуры определим по формуле (135). Для этого по формулам (136) и (132) вычислим значения </w:t>
      </w:r>
      <w:r>
        <w:rPr>
          <w:i/>
          <w:lang w:val="en-US"/>
        </w:rPr>
        <w:sym w:font="Symbol" w:char="F061"/>
      </w:r>
      <w:r>
        <w:rPr>
          <w:i/>
          <w:vertAlign w:val="subscript"/>
          <w:lang w:val="en-US"/>
        </w:rPr>
        <w:t>s</w:t>
      </w:r>
      <w:r>
        <w:rPr>
          <w:lang w:val="en-US"/>
        </w:rPr>
        <w:t xml:space="preserve"> </w:t>
      </w:r>
      <w:r>
        <w:t xml:space="preserve">и </w:t>
      </w:r>
      <w:r>
        <w:rPr>
          <w:position w:val="-28"/>
        </w:rPr>
        <w:object w:dxaOrig="820" w:dyaOrig="680">
          <v:shape id="_x0000_i1872" type="#_x0000_t75" style="width:36.75pt;height:30pt" o:ole="">
            <v:imagedata r:id="rId1612" o:title=""/>
          </v:shape>
          <o:OLEObject Type="Embed" ProgID="Equation.2" ShapeID="_x0000_i1872" DrawAspect="Content" ObjectID="_1480582711" r:id="rId1613"/>
        </w:object>
      </w:r>
    </w:p>
    <w:p w:rsidR="00000000" w:rsidRDefault="00AC1C26">
      <w:pPr>
        <w:ind w:firstLine="284"/>
        <w:jc w:val="both"/>
      </w:pPr>
      <w:r>
        <w:rPr>
          <w:position w:val="-62"/>
        </w:rPr>
        <w:object w:dxaOrig="4400" w:dyaOrig="1400">
          <v:shape id="_x0000_i1873" type="#_x0000_t75" style="width:196.5pt;height:62.25pt" o:ole="">
            <v:imagedata r:id="rId1614" o:title=""/>
          </v:shape>
          <o:OLEObject Type="Embed" ProgID="Equation.2" ShapeID="_x0000_i1873" DrawAspect="Content" ObjectID="_1480582712" r:id="rId1615"/>
        </w:object>
      </w:r>
    </w:p>
    <w:p w:rsidR="00000000" w:rsidRDefault="00AC1C26">
      <w:pPr>
        <w:ind w:firstLine="284"/>
        <w:jc w:val="both"/>
      </w:pPr>
      <w:r>
        <w:t xml:space="preserve">Из табл. 18 находим </w:t>
      </w:r>
      <w:r>
        <w:rPr>
          <w:i/>
        </w:rPr>
        <w:sym w:font="Symbol" w:char="F079"/>
      </w:r>
      <w:r>
        <w:rPr>
          <w:i/>
          <w:vertAlign w:val="subscript"/>
        </w:rPr>
        <w:t>с</w:t>
      </w:r>
      <w:r>
        <w:rPr>
          <w:i/>
        </w:rPr>
        <w:t xml:space="preserve"> =</w:t>
      </w:r>
      <w:r>
        <w:t xml:space="preserve"> 3,0 и </w:t>
      </w:r>
      <w:r>
        <w:rPr>
          <w:i/>
        </w:rPr>
        <w:sym w:font="Symbol" w:char="F077"/>
      </w:r>
      <w:r>
        <w:t xml:space="preserve"> = 0,698.</w:t>
      </w:r>
    </w:p>
    <w:p w:rsidR="00000000" w:rsidRDefault="00AC1C26">
      <w:pPr>
        <w:ind w:firstLine="284"/>
        <w:jc w:val="both"/>
      </w:pPr>
      <w:r>
        <w:rPr>
          <w:position w:val="-54"/>
        </w:rPr>
        <w:object w:dxaOrig="3940" w:dyaOrig="1260">
          <v:shape id="_x0000_i1874" type="#_x0000_t75" style="width:175.5pt;height:56.25pt" o:ole="">
            <v:imagedata r:id="rId1616" o:title=""/>
          </v:shape>
          <o:OLEObject Type="Embed" ProgID="Equation.2" ShapeID="_x0000_i1874" DrawAspect="Content" ObjectID="_1480582713" r:id="rId1617"/>
        </w:object>
      </w:r>
    </w:p>
    <w:p w:rsidR="00000000" w:rsidRDefault="00AC1C26">
      <w:pPr>
        <w:ind w:firstLine="284"/>
        <w:jc w:val="both"/>
      </w:pPr>
      <w:r>
        <w:rPr>
          <w:position w:val="-72"/>
        </w:rPr>
        <w:object w:dxaOrig="4500" w:dyaOrig="1860">
          <v:shape id="_x0000_i1875" type="#_x0000_t75" style="width:204pt;height:84pt" o:ole="">
            <v:imagedata r:id="rId1618" o:title=""/>
          </v:shape>
          <o:OLEObject Type="Embed" ProgID="Equation.2" ShapeID="_x0000_i1875" DrawAspect="Content" ObjectID="_1480582714" r:id="rId1619"/>
        </w:object>
      </w:r>
    </w:p>
    <w:p w:rsidR="00000000" w:rsidRDefault="00AC1C26">
      <w:pPr>
        <w:ind w:firstLine="284"/>
        <w:jc w:val="both"/>
      </w:pPr>
      <w:r>
        <w:t>отсюда</w:t>
      </w:r>
    </w:p>
    <w:p w:rsidR="00000000" w:rsidRDefault="00AC1C26">
      <w:pPr>
        <w:ind w:firstLine="284"/>
        <w:jc w:val="both"/>
      </w:pPr>
      <w:r>
        <w:rPr>
          <w:position w:val="-92"/>
        </w:rPr>
        <w:object w:dxaOrig="4819" w:dyaOrig="2079">
          <v:shape id="_x0000_i1876" type="#_x0000_t75" style="width:217.5pt;height:93.75pt" o:ole="">
            <v:imagedata r:id="rId1620" o:title=""/>
          </v:shape>
          <o:OLEObject Type="Embed" ProgID="Equation.3" ShapeID="_x0000_i1876" DrawAspect="Content" ObjectID="_1480582715" r:id="rId1621"/>
        </w:object>
      </w:r>
    </w:p>
    <w:p w:rsidR="00000000" w:rsidRDefault="00AC1C26">
      <w:pPr>
        <w:ind w:firstLine="284"/>
        <w:jc w:val="both"/>
      </w:pPr>
      <w:r>
        <w:t xml:space="preserve">Принимаем </w:t>
      </w:r>
      <w:r>
        <w:rPr>
          <w:i/>
          <w:lang w:val="en-US"/>
        </w:rPr>
        <w:t>A</w:t>
      </w:r>
      <w:r>
        <w:rPr>
          <w:i/>
          <w:vertAlign w:val="subscript"/>
          <w:lang w:val="en-US"/>
        </w:rPr>
        <w:t>s</w:t>
      </w:r>
      <w:r>
        <w:rPr>
          <w:i/>
          <w:lang w:val="en-US"/>
        </w:rPr>
        <w:t xml:space="preserve"> </w:t>
      </w:r>
      <w:r>
        <w:rPr>
          <w:lang w:val="en-US"/>
        </w:rPr>
        <w:t xml:space="preserve">= </w:t>
      </w:r>
      <w:r>
        <w:rPr>
          <w:i/>
          <w:lang w:val="en-US"/>
        </w:rPr>
        <w:t>A</w:t>
      </w:r>
      <w:r>
        <w:rPr>
          <w:i/>
          <w:lang w:val="en-US"/>
        </w:rPr>
        <w:sym w:font="Symbol" w:char="F0A2"/>
      </w:r>
      <w:r>
        <w:rPr>
          <w:i/>
          <w:vertAlign w:val="subscript"/>
          <w:lang w:val="en-US"/>
        </w:rPr>
        <w:t xml:space="preserve">s </w:t>
      </w:r>
      <w:r>
        <w:t>= 5630 мм</w:t>
      </w:r>
      <w:r>
        <w:rPr>
          <w:vertAlign w:val="superscript"/>
        </w:rPr>
        <w:t>2</w:t>
      </w:r>
      <w:r>
        <w:t xml:space="preserve"> (7 </w:t>
      </w:r>
      <w:r>
        <w:sym w:font="Symbol" w:char="F0C6"/>
      </w:r>
      <w:r>
        <w:t xml:space="preserve"> 32).</w:t>
      </w:r>
    </w:p>
    <w:p w:rsidR="00000000" w:rsidRDefault="00AC1C26">
      <w:pPr>
        <w:ind w:firstLine="284"/>
        <w:jc w:val="both"/>
        <w:rPr>
          <w:lang w:val="en-US"/>
        </w:rPr>
      </w:pPr>
      <w:r>
        <w:t>Расчет из плоскости изгиба производим аналогично примеру 33.</w:t>
      </w:r>
    </w:p>
    <w:p w:rsidR="00000000" w:rsidRDefault="00AC1C26">
      <w:pPr>
        <w:ind w:firstLine="284"/>
        <w:jc w:val="both"/>
      </w:pPr>
    </w:p>
    <w:p w:rsidR="00000000" w:rsidRDefault="00AC1C26">
      <w:pPr>
        <w:ind w:firstLine="284"/>
        <w:jc w:val="center"/>
      </w:pPr>
      <w:r>
        <w:t>КОЛЬЦЕВЫЕ СЕЧЕНИЯ</w:t>
      </w:r>
    </w:p>
    <w:p w:rsidR="00000000" w:rsidRDefault="00AC1C26">
      <w:pPr>
        <w:ind w:firstLine="284"/>
        <w:jc w:val="center"/>
      </w:pPr>
    </w:p>
    <w:p w:rsidR="00000000" w:rsidRDefault="00AC1C26">
      <w:pPr>
        <w:ind w:firstLine="284"/>
        <w:jc w:val="both"/>
      </w:pPr>
      <w:r>
        <w:rPr>
          <w:b/>
        </w:rPr>
        <w:t>Пример 35.</w:t>
      </w:r>
      <w:r>
        <w:t xml:space="preserve"> </w:t>
      </w:r>
      <w:r>
        <w:rPr>
          <w:i/>
        </w:rPr>
        <w:t>Дано:</w:t>
      </w:r>
      <w:r>
        <w:t xml:space="preserve"> сечение с внутренним радиусом </w:t>
      </w:r>
      <w:r>
        <w:rPr>
          <w:i/>
          <w:lang w:val="en-US"/>
        </w:rPr>
        <w:t>r</w:t>
      </w:r>
      <w:r>
        <w:rPr>
          <w:vertAlign w:val="subscript"/>
          <w:lang w:val="en-US"/>
        </w:rPr>
        <w:t>1</w:t>
      </w:r>
      <w:r>
        <w:rPr>
          <w:lang w:val="en-US"/>
        </w:rPr>
        <w:t xml:space="preserve"> </w:t>
      </w:r>
      <w:r>
        <w:t xml:space="preserve">= 150 мм, наружным </w:t>
      </w:r>
      <w:r>
        <w:sym w:font="Symbol" w:char="F0BE"/>
      </w:r>
      <w:r>
        <w:t xml:space="preserve"> </w:t>
      </w:r>
      <w:r>
        <w:rPr>
          <w:i/>
          <w:lang w:val="en-US"/>
        </w:rPr>
        <w:t>r</w:t>
      </w:r>
      <w:r>
        <w:rPr>
          <w:vertAlign w:val="subscript"/>
          <w:lang w:val="en-US"/>
        </w:rPr>
        <w:t>2</w:t>
      </w:r>
      <w:r>
        <w:t xml:space="preserve"> = 250 мм; бетон тяжелый класса В25 (</w:t>
      </w:r>
      <w:r>
        <w:rPr>
          <w:i/>
          <w:lang w:val="en-US"/>
        </w:rPr>
        <w:t>R</w:t>
      </w:r>
      <w:r>
        <w:rPr>
          <w:i/>
          <w:vertAlign w:val="subscript"/>
          <w:lang w:val="en-US"/>
        </w:rPr>
        <w:t>b</w:t>
      </w:r>
      <w:r>
        <w:rPr>
          <w:i/>
          <w:lang w:val="en-US"/>
        </w:rPr>
        <w:t xml:space="preserve"> =</w:t>
      </w:r>
      <w:r>
        <w:rPr>
          <w:lang w:val="en-US"/>
        </w:rPr>
        <w:t xml:space="preserve"> 16</w:t>
      </w:r>
      <w:r>
        <w:t xml:space="preserve"> МПа при </w:t>
      </w:r>
      <w:r>
        <w:rPr>
          <w:i/>
          <w:lang w:val="en-US"/>
        </w:rPr>
        <w:sym w:font="Symbol" w:char="F067"/>
      </w:r>
      <w:r>
        <w:rPr>
          <w:i/>
          <w:vertAlign w:val="subscript"/>
          <w:lang w:val="en-US"/>
        </w:rPr>
        <w:t>b</w:t>
      </w:r>
      <w:r>
        <w:rPr>
          <w:vertAlign w:val="subscript"/>
          <w:lang w:val="en-US"/>
        </w:rPr>
        <w:t>2</w:t>
      </w:r>
      <w:r>
        <w:rPr>
          <w:lang w:val="en-US"/>
        </w:rPr>
        <w:t xml:space="preserve"> = 1,1); </w:t>
      </w:r>
      <w:r>
        <w:t xml:space="preserve">продольная арматура класса </w:t>
      </w:r>
      <w:r>
        <w:rPr>
          <w:lang w:val="en-US"/>
        </w:rPr>
        <w:t>A-III (</w:t>
      </w:r>
      <w:r>
        <w:rPr>
          <w:i/>
          <w:lang w:val="en-US"/>
        </w:rPr>
        <w:t>R</w:t>
      </w:r>
      <w:r>
        <w:rPr>
          <w:i/>
          <w:vertAlign w:val="subscript"/>
          <w:lang w:val="en-US"/>
        </w:rPr>
        <w:t>s</w:t>
      </w:r>
      <w:r>
        <w:rPr>
          <w:i/>
          <w:lang w:val="en-US"/>
        </w:rPr>
        <w:t xml:space="preserve"> = R</w:t>
      </w:r>
      <w:r>
        <w:rPr>
          <w:i/>
          <w:vertAlign w:val="subscript"/>
          <w:lang w:val="en-US"/>
        </w:rPr>
        <w:t>sc</w:t>
      </w:r>
      <w:r>
        <w:rPr>
          <w:i/>
          <w:lang w:val="en-US"/>
        </w:rPr>
        <w:t xml:space="preserve"> = </w:t>
      </w:r>
      <w:r>
        <w:t xml:space="preserve">365 МПа); площадь ее сечения </w:t>
      </w:r>
      <w:r>
        <w:rPr>
          <w:i/>
          <w:lang w:val="en-US"/>
        </w:rPr>
        <w:t>A</w:t>
      </w:r>
      <w:r>
        <w:rPr>
          <w:i/>
          <w:vertAlign w:val="subscript"/>
          <w:lang w:val="en-US"/>
        </w:rPr>
        <w:t xml:space="preserve">s,tot </w:t>
      </w:r>
      <w:r>
        <w:rPr>
          <w:i/>
          <w:lang w:val="en-US"/>
        </w:rPr>
        <w:t xml:space="preserve">= </w:t>
      </w:r>
      <w:r>
        <w:rPr>
          <w:lang w:val="en-US"/>
        </w:rPr>
        <w:t>147</w:t>
      </w:r>
      <w:r>
        <w:rPr>
          <w:lang w:val="en-US"/>
        </w:rPr>
        <w:t>0</w:t>
      </w:r>
      <w:r>
        <w:t xml:space="preserve"> мм</w:t>
      </w:r>
      <w:r>
        <w:rPr>
          <w:vertAlign w:val="superscript"/>
        </w:rPr>
        <w:t>2</w:t>
      </w:r>
      <w:r>
        <w:t xml:space="preserve"> (13 </w:t>
      </w:r>
      <w:r>
        <w:sym w:font="Symbol" w:char="F0C6"/>
      </w:r>
      <w:r>
        <w:t xml:space="preserve"> 12); продольная сила от полной нагрузки </w:t>
      </w:r>
      <w:r>
        <w:rPr>
          <w:i/>
          <w:lang w:val="en-US"/>
        </w:rPr>
        <w:t>N</w:t>
      </w:r>
      <w:r>
        <w:t xml:space="preserve"> = 1200 кН, ее эксцентриситет относительно центра тяжести сечения с учетом прогиба элемента равен </w:t>
      </w:r>
      <w:r>
        <w:rPr>
          <w:i/>
        </w:rPr>
        <w:t>е</w:t>
      </w:r>
      <w:r>
        <w:rPr>
          <w:vertAlign w:val="subscript"/>
        </w:rPr>
        <w:t>0</w:t>
      </w:r>
      <w:r>
        <w:t xml:space="preserve"> = 120 мм.</w:t>
      </w:r>
    </w:p>
    <w:p w:rsidR="00000000" w:rsidRDefault="00AC1C26">
      <w:pPr>
        <w:ind w:firstLine="284"/>
        <w:jc w:val="both"/>
      </w:pPr>
      <w:r>
        <w:rPr>
          <w:i/>
        </w:rPr>
        <w:t>Требуется</w:t>
      </w:r>
      <w:r>
        <w:t xml:space="preserve"> проверить прочность сечения.</w:t>
      </w:r>
    </w:p>
    <w:p w:rsidR="00000000" w:rsidRDefault="00AC1C26">
      <w:pPr>
        <w:ind w:firstLine="284"/>
        <w:jc w:val="both"/>
      </w:pPr>
      <w:r>
        <w:rPr>
          <w:spacing w:val="20"/>
        </w:rPr>
        <w:t xml:space="preserve">Расчет. </w:t>
      </w:r>
      <w:r>
        <w:t>Вычислим площадь кольцевого сечения:</w:t>
      </w:r>
    </w:p>
    <w:p w:rsidR="00000000" w:rsidRDefault="00AC1C26">
      <w:pPr>
        <w:ind w:firstLine="284"/>
        <w:jc w:val="both"/>
      </w:pPr>
      <w:r>
        <w:rPr>
          <w:position w:val="-14"/>
        </w:rPr>
        <w:object w:dxaOrig="4400" w:dyaOrig="420">
          <v:shape id="_x0000_i1877" type="#_x0000_t75" style="width:197.25pt;height:18.75pt" o:ole="">
            <v:imagedata r:id="rId1622" o:title=""/>
          </v:shape>
          <o:OLEObject Type="Embed" ProgID="Equation.2" ShapeID="_x0000_i1877" DrawAspect="Content" ObjectID="_1480582716" r:id="rId1623"/>
        </w:object>
      </w:r>
      <w:r>
        <w:t xml:space="preserve"> мм</w:t>
      </w:r>
      <w:r>
        <w:rPr>
          <w:vertAlign w:val="superscript"/>
        </w:rPr>
        <w:t>2</w:t>
      </w:r>
    </w:p>
    <w:p w:rsidR="00000000" w:rsidRDefault="00AC1C26">
      <w:pPr>
        <w:ind w:firstLine="284"/>
        <w:jc w:val="both"/>
      </w:pPr>
      <w:r>
        <w:t>Относительная площадь сжатой зоны бетона равна:</w:t>
      </w:r>
    </w:p>
    <w:p w:rsidR="00000000" w:rsidRDefault="00AC1C26">
      <w:pPr>
        <w:ind w:firstLine="284"/>
        <w:jc w:val="both"/>
      </w:pPr>
      <w:r>
        <w:rPr>
          <w:position w:val="-64"/>
        </w:rPr>
        <w:object w:dxaOrig="3739" w:dyaOrig="1440">
          <v:shape id="_x0000_i1878" type="#_x0000_t75" style="width:166.5pt;height:63.75pt" o:ole="">
            <v:imagedata r:id="rId1624" o:title=""/>
          </v:shape>
          <o:OLEObject Type="Embed" ProgID="Equation.2" ShapeID="_x0000_i1878" DrawAspect="Content" ObjectID="_1480582717" r:id="rId1625"/>
        </w:object>
      </w:r>
    </w:p>
    <w:p w:rsidR="00000000" w:rsidRDefault="00AC1C26">
      <w:pPr>
        <w:ind w:firstLine="284"/>
        <w:jc w:val="both"/>
      </w:pPr>
      <w:r>
        <w:rPr>
          <w:position w:val="-22"/>
        </w:rPr>
        <w:object w:dxaOrig="3280" w:dyaOrig="620">
          <v:shape id="_x0000_i1879" type="#_x0000_t75" style="width:149.25pt;height:28.5pt" o:ole="">
            <v:imagedata r:id="rId1626" o:title=""/>
          </v:shape>
          <o:OLEObject Type="Embed" ProgID="Equation.2" ShapeID="_x0000_i1879" DrawAspect="Content" ObjectID="_1480582718" r:id="rId1627"/>
        </w:object>
      </w:r>
      <w:r>
        <w:t xml:space="preserve"> мм.</w:t>
      </w:r>
    </w:p>
    <w:p w:rsidR="00000000" w:rsidRDefault="00AC1C26">
      <w:pPr>
        <w:ind w:firstLine="284"/>
        <w:jc w:val="both"/>
      </w:pPr>
      <w:r>
        <w:t>Так как 0,15</w:t>
      </w:r>
      <w:r>
        <w:rPr>
          <w:lang w:val="en-US"/>
        </w:rPr>
        <w:t xml:space="preserve"> &lt; </w:t>
      </w:r>
      <w:r>
        <w:rPr>
          <w:i/>
          <w:lang w:val="en-US"/>
        </w:rPr>
        <w:sym w:font="Symbol" w:char="F078"/>
      </w:r>
      <w:r>
        <w:rPr>
          <w:i/>
          <w:vertAlign w:val="subscript"/>
          <w:lang w:val="en-US"/>
        </w:rPr>
        <w:t xml:space="preserve">cir </w:t>
      </w:r>
      <w:r>
        <w:rPr>
          <w:lang w:val="en-US"/>
        </w:rPr>
        <w:t>= 0,502 &lt; 0,6,</w:t>
      </w:r>
      <w:r>
        <w:t xml:space="preserve"> прочность сечения проверим из условия (138):</w:t>
      </w:r>
    </w:p>
    <w:p w:rsidR="00000000" w:rsidRDefault="00AC1C26">
      <w:pPr>
        <w:ind w:firstLine="284"/>
        <w:jc w:val="both"/>
      </w:pPr>
      <w:r>
        <w:rPr>
          <w:position w:val="-142"/>
        </w:rPr>
        <w:object w:dxaOrig="5200" w:dyaOrig="3000">
          <v:shape id="_x0000_i1880" type="#_x0000_t75" style="width:231pt;height:133.5pt" o:ole="">
            <v:imagedata r:id="rId1628" o:title=""/>
          </v:shape>
          <o:OLEObject Type="Embed" ProgID="Equation.2" ShapeID="_x0000_i1880" DrawAspect="Content" ObjectID="_1480582719" r:id="rId1629"/>
        </w:object>
      </w:r>
    </w:p>
    <w:p w:rsidR="00000000" w:rsidRDefault="00AC1C26">
      <w:pPr>
        <w:ind w:firstLine="284"/>
        <w:jc w:val="both"/>
      </w:pPr>
      <w:r>
        <w:t>т. е. прочность сечения обеспече</w:t>
      </w:r>
      <w:r>
        <w:t>на.</w:t>
      </w:r>
    </w:p>
    <w:p w:rsidR="00000000" w:rsidRDefault="00AC1C26">
      <w:pPr>
        <w:ind w:firstLine="284"/>
        <w:jc w:val="both"/>
      </w:pPr>
    </w:p>
    <w:p w:rsidR="00000000" w:rsidRDefault="00AC1C26">
      <w:pPr>
        <w:ind w:firstLine="284"/>
        <w:jc w:val="center"/>
      </w:pPr>
      <w:r>
        <w:t>КРУГЛЫЕ СЕЧЕНИЯ</w:t>
      </w:r>
    </w:p>
    <w:p w:rsidR="00000000" w:rsidRDefault="00AC1C26">
      <w:pPr>
        <w:ind w:firstLine="284"/>
        <w:jc w:val="center"/>
      </w:pPr>
    </w:p>
    <w:p w:rsidR="00000000" w:rsidRDefault="00AC1C26">
      <w:pPr>
        <w:ind w:firstLine="284"/>
        <w:jc w:val="both"/>
      </w:pPr>
      <w:r>
        <w:rPr>
          <w:b/>
        </w:rPr>
        <w:t>Пример 36.</w:t>
      </w:r>
      <w:r>
        <w:t xml:space="preserve"> </w:t>
      </w:r>
      <w:r>
        <w:rPr>
          <w:i/>
        </w:rPr>
        <w:t>Дано:</w:t>
      </w:r>
      <w:r>
        <w:t xml:space="preserve"> сечение диаметром </w:t>
      </w:r>
      <w:r>
        <w:rPr>
          <w:i/>
          <w:lang w:val="en-US"/>
        </w:rPr>
        <w:t>D</w:t>
      </w:r>
      <w:r>
        <w:t xml:space="preserve"> = 400 мм; </w:t>
      </w:r>
      <w:r>
        <w:rPr>
          <w:i/>
        </w:rPr>
        <w:t>а</w:t>
      </w:r>
      <w:r>
        <w:t xml:space="preserve"> = 35 мм; бетон тяжелый класса В25 (</w:t>
      </w:r>
      <w:r>
        <w:rPr>
          <w:i/>
          <w:lang w:val="en-US"/>
        </w:rPr>
        <w:t>R</w:t>
      </w:r>
      <w:r>
        <w:rPr>
          <w:i/>
          <w:vertAlign w:val="subscript"/>
          <w:lang w:val="en-US"/>
        </w:rPr>
        <w:t>b</w:t>
      </w:r>
      <w:r>
        <w:rPr>
          <w:i/>
          <w:lang w:val="en-US"/>
        </w:rPr>
        <w:t xml:space="preserve"> </w:t>
      </w:r>
      <w:r>
        <w:rPr>
          <w:lang w:val="en-US"/>
        </w:rPr>
        <w:t xml:space="preserve">= 13 </w:t>
      </w:r>
      <w:r>
        <w:t xml:space="preserve">МПа при </w:t>
      </w:r>
      <w:r>
        <w:rPr>
          <w:i/>
        </w:rPr>
        <w:sym w:font="Symbol" w:char="F067"/>
      </w:r>
      <w:r>
        <w:rPr>
          <w:i/>
          <w:vertAlign w:val="subscript"/>
          <w:lang w:val="en-US"/>
        </w:rPr>
        <w:t>b</w:t>
      </w:r>
      <w:r>
        <w:rPr>
          <w:vertAlign w:val="subscript"/>
          <w:lang w:val="en-US"/>
        </w:rPr>
        <w:t xml:space="preserve">2 </w:t>
      </w:r>
      <w:r>
        <w:rPr>
          <w:lang w:val="en-US"/>
        </w:rPr>
        <w:t xml:space="preserve">= 0,9; </w:t>
      </w:r>
      <w:r>
        <w:rPr>
          <w:i/>
          <w:lang w:val="en-US"/>
        </w:rPr>
        <w:t>E</w:t>
      </w:r>
      <w:r>
        <w:rPr>
          <w:i/>
          <w:vertAlign w:val="subscript"/>
          <w:lang w:val="en-US"/>
        </w:rPr>
        <w:t>b</w:t>
      </w:r>
      <w:r>
        <w:rPr>
          <w:i/>
          <w:lang w:val="en-US"/>
        </w:rPr>
        <w:t xml:space="preserve"> </w:t>
      </w:r>
      <w:r>
        <w:rPr>
          <w:lang w:val="en-US"/>
        </w:rPr>
        <w:t>=</w:t>
      </w:r>
      <w:r>
        <w:t xml:space="preserve"> 2,7 </w:t>
      </w:r>
      <w:r>
        <w:sym w:font="Arial" w:char="00B7"/>
      </w:r>
      <w:r>
        <w:t xml:space="preserve"> 10</w:t>
      </w:r>
      <w:r>
        <w:rPr>
          <w:vertAlign w:val="superscript"/>
        </w:rPr>
        <w:t>4</w:t>
      </w:r>
      <w:r>
        <w:t xml:space="preserve"> МПа); продольная арматура класса </w:t>
      </w:r>
      <w:r>
        <w:rPr>
          <w:lang w:val="en-US"/>
        </w:rPr>
        <w:t>A-III (</w:t>
      </w:r>
      <w:r>
        <w:rPr>
          <w:i/>
          <w:lang w:val="en-US"/>
        </w:rPr>
        <w:t>R</w:t>
      </w:r>
      <w:r>
        <w:rPr>
          <w:i/>
          <w:vertAlign w:val="subscript"/>
          <w:lang w:val="en-US"/>
        </w:rPr>
        <w:t>s</w:t>
      </w:r>
      <w:r>
        <w:rPr>
          <w:i/>
          <w:lang w:val="en-US"/>
        </w:rPr>
        <w:t xml:space="preserve"> =R</w:t>
      </w:r>
      <w:r>
        <w:rPr>
          <w:i/>
          <w:vertAlign w:val="subscript"/>
          <w:lang w:val="en-US"/>
        </w:rPr>
        <w:t>sc</w:t>
      </w:r>
      <w:r>
        <w:rPr>
          <w:i/>
          <w:lang w:val="en-US"/>
        </w:rPr>
        <w:t xml:space="preserve"> = </w:t>
      </w:r>
      <w:r>
        <w:t xml:space="preserve">365 МПа; </w:t>
      </w:r>
      <w:r>
        <w:rPr>
          <w:i/>
          <w:lang w:val="en-US"/>
        </w:rPr>
        <w:t>E</w:t>
      </w:r>
      <w:r>
        <w:rPr>
          <w:i/>
          <w:vertAlign w:val="subscript"/>
          <w:lang w:val="en-US"/>
        </w:rPr>
        <w:t>s</w:t>
      </w:r>
      <w:r>
        <w:rPr>
          <w:i/>
          <w:lang w:val="en-US"/>
        </w:rPr>
        <w:t xml:space="preserve"> </w:t>
      </w:r>
      <w:r>
        <w:t xml:space="preserve">= 2 </w:t>
      </w:r>
      <w:r>
        <w:sym w:font="Arial" w:char="00B7"/>
      </w:r>
      <w:r>
        <w:t xml:space="preserve"> 10</w:t>
      </w:r>
      <w:r>
        <w:rPr>
          <w:vertAlign w:val="superscript"/>
        </w:rPr>
        <w:t>5</w:t>
      </w:r>
      <w:r>
        <w:t xml:space="preserve"> МПа); площадь ее сечения </w:t>
      </w:r>
      <w:r>
        <w:rPr>
          <w:i/>
          <w:lang w:val="en-US"/>
        </w:rPr>
        <w:t>A</w:t>
      </w:r>
      <w:r>
        <w:rPr>
          <w:i/>
          <w:vertAlign w:val="subscript"/>
          <w:lang w:val="en-US"/>
        </w:rPr>
        <w:t>s,tot</w:t>
      </w:r>
      <w:r>
        <w:rPr>
          <w:i/>
          <w:lang w:val="en-US"/>
        </w:rPr>
        <w:t xml:space="preserve"> </w:t>
      </w:r>
      <w:r>
        <w:rPr>
          <w:lang w:val="en-US"/>
        </w:rPr>
        <w:t>=</w:t>
      </w:r>
      <w:r>
        <w:t xml:space="preserve"> 3140 мм</w:t>
      </w:r>
      <w:r>
        <w:rPr>
          <w:vertAlign w:val="superscript"/>
        </w:rPr>
        <w:t>2</w:t>
      </w:r>
      <w:r>
        <w:t xml:space="preserve"> (10 </w:t>
      </w:r>
      <w:r>
        <w:sym w:font="Symbol" w:char="F0C6"/>
      </w:r>
      <w:r>
        <w:t xml:space="preserve"> 20); продольные силы и изгибающие моменты: от постоянных и длительных нагрузок </w:t>
      </w:r>
      <w:r>
        <w:rPr>
          <w:i/>
          <w:lang w:val="en-US"/>
        </w:rPr>
        <w:t>N</w:t>
      </w:r>
      <w:r>
        <w:rPr>
          <w:i/>
          <w:vertAlign w:val="subscript"/>
          <w:lang w:val="en-US"/>
        </w:rPr>
        <w:t>l</w:t>
      </w:r>
      <w:r>
        <w:rPr>
          <w:i/>
          <w:lang w:val="en-US"/>
        </w:rPr>
        <w:t xml:space="preserve"> </w:t>
      </w:r>
      <w:r>
        <w:rPr>
          <w:lang w:val="en-US"/>
        </w:rPr>
        <w:t xml:space="preserve">= 400 </w:t>
      </w:r>
      <w:r>
        <w:t>кН</w:t>
      </w:r>
      <w:r>
        <w:sym w:font="Arial" w:char="00B7"/>
      </w:r>
      <w:r>
        <w:t xml:space="preserve">м; от всех нагрузок </w:t>
      </w:r>
      <w:r>
        <w:rPr>
          <w:i/>
          <w:lang w:val="en-US"/>
        </w:rPr>
        <w:t>N</w:t>
      </w:r>
      <w:r>
        <w:t xml:space="preserve"> = 600 кН, </w:t>
      </w:r>
      <w:r>
        <w:rPr>
          <w:i/>
        </w:rPr>
        <w:t>М</w:t>
      </w:r>
      <w:r>
        <w:t xml:space="preserve"> = 140 кН</w:t>
      </w:r>
      <w:r>
        <w:sym w:font="Arial" w:char="00B7"/>
      </w:r>
      <w:r>
        <w:t xml:space="preserve">м; расчетная длина элемента </w:t>
      </w:r>
      <w:r>
        <w:rPr>
          <w:i/>
          <w:lang w:val="en-US"/>
        </w:rPr>
        <w:t>l</w:t>
      </w:r>
      <w:r>
        <w:rPr>
          <w:vertAlign w:val="subscript"/>
          <w:lang w:val="en-US"/>
        </w:rPr>
        <w:t>0</w:t>
      </w:r>
      <w:r>
        <w:rPr>
          <w:lang w:val="en-US"/>
        </w:rPr>
        <w:t xml:space="preserve"> = </w:t>
      </w:r>
      <w:r>
        <w:t>4 м.</w:t>
      </w:r>
    </w:p>
    <w:p w:rsidR="00000000" w:rsidRDefault="00AC1C26">
      <w:pPr>
        <w:ind w:firstLine="284"/>
        <w:jc w:val="both"/>
      </w:pPr>
      <w:r>
        <w:rPr>
          <w:i/>
        </w:rPr>
        <w:t>Требуется</w:t>
      </w:r>
      <w:r>
        <w:t xml:space="preserve"> проверить прочность сечения.</w:t>
      </w:r>
    </w:p>
    <w:p w:rsidR="00000000" w:rsidRDefault="00AC1C26">
      <w:pPr>
        <w:ind w:firstLine="284"/>
        <w:jc w:val="both"/>
      </w:pPr>
      <w:r>
        <w:rPr>
          <w:spacing w:val="20"/>
        </w:rPr>
        <w:t xml:space="preserve">Расчет. </w:t>
      </w:r>
      <w:r>
        <w:t>Вычислим:</w:t>
      </w:r>
    </w:p>
    <w:p w:rsidR="00000000" w:rsidRDefault="00AC1C26">
      <w:pPr>
        <w:ind w:firstLine="284"/>
        <w:jc w:val="both"/>
      </w:pPr>
      <w:r>
        <w:t>площадь кругло</w:t>
      </w:r>
      <w:r>
        <w:t xml:space="preserve">го сечения </w:t>
      </w:r>
      <w:r>
        <w:rPr>
          <w:position w:val="-22"/>
        </w:rPr>
        <w:object w:dxaOrig="3240" w:dyaOrig="660">
          <v:shape id="_x0000_i1881" type="#_x0000_t75" style="width:141.75pt;height:29.25pt" o:ole="">
            <v:imagedata r:id="rId1630" o:title=""/>
          </v:shape>
          <o:OLEObject Type="Embed" ProgID="Equation.2" ShapeID="_x0000_i1881" DrawAspect="Content" ObjectID="_1480582720" r:id="rId1631"/>
        </w:object>
      </w:r>
      <w:r>
        <w:t xml:space="preserve"> мм</w:t>
      </w:r>
      <w:r>
        <w:rPr>
          <w:vertAlign w:val="superscript"/>
        </w:rPr>
        <w:t>2</w:t>
      </w:r>
      <w:r>
        <w:t>;</w:t>
      </w:r>
    </w:p>
    <w:p w:rsidR="00000000" w:rsidRDefault="00AC1C26">
      <w:pPr>
        <w:ind w:firstLine="284"/>
        <w:jc w:val="both"/>
      </w:pPr>
      <w:r>
        <w:t xml:space="preserve">радиус инерции сечения </w:t>
      </w:r>
      <w:r>
        <w:rPr>
          <w:position w:val="-22"/>
        </w:rPr>
        <w:object w:dxaOrig="1820" w:dyaOrig="620">
          <v:shape id="_x0000_i1882" type="#_x0000_t75" style="width:82.5pt;height:27.75pt" o:ole="">
            <v:imagedata r:id="rId1632" o:title=""/>
          </v:shape>
          <o:OLEObject Type="Embed" ProgID="Equation.2" ShapeID="_x0000_i1882" DrawAspect="Content" ObjectID="_1480582721" r:id="rId1633"/>
        </w:object>
      </w:r>
      <w:r>
        <w:t xml:space="preserve"> мм;</w:t>
      </w:r>
    </w:p>
    <w:p w:rsidR="00000000" w:rsidRDefault="00AC1C26">
      <w:pPr>
        <w:ind w:firstLine="284"/>
        <w:jc w:val="both"/>
      </w:pPr>
      <w:r>
        <w:t>гибкость элемента</w:t>
      </w:r>
      <w:r>
        <w:rPr>
          <w:lang w:val="en-US"/>
        </w:rPr>
        <w:t xml:space="preserve"> </w:t>
      </w:r>
      <w:r>
        <w:rPr>
          <w:position w:val="-22"/>
        </w:rPr>
        <w:object w:dxaOrig="1920" w:dyaOrig="540">
          <v:shape id="_x0000_i1883" type="#_x0000_t75" style="width:87pt;height:24pt" o:ole="">
            <v:imagedata r:id="rId1634" o:title=""/>
          </v:shape>
          <o:OLEObject Type="Embed" ProgID="Equation.3" ShapeID="_x0000_i1883" DrawAspect="Content" ObjectID="_1480582722" r:id="rId1635"/>
        </w:object>
      </w:r>
    </w:p>
    <w:p w:rsidR="00000000" w:rsidRDefault="00AC1C26">
      <w:pPr>
        <w:ind w:firstLine="284"/>
        <w:jc w:val="both"/>
      </w:pPr>
      <w:r>
        <w:t xml:space="preserve">Следовательно, расчет производим с учетом влияния прогиба элемента согласно п. 3.54, а значение </w:t>
      </w:r>
      <w:r>
        <w:rPr>
          <w:i/>
          <w:lang w:val="en-US"/>
        </w:rPr>
        <w:t>N</w:t>
      </w:r>
      <w:r>
        <w:rPr>
          <w:i/>
          <w:vertAlign w:val="subscript"/>
          <w:lang w:val="en-US"/>
        </w:rPr>
        <w:t>cr</w:t>
      </w:r>
      <w:r>
        <w:rPr>
          <w:vertAlign w:val="subscript"/>
        </w:rPr>
        <w:t xml:space="preserve"> </w:t>
      </w:r>
      <w:r>
        <w:t>определим по формуле (92). Для этого вычислим:</w:t>
      </w:r>
    </w:p>
    <w:p w:rsidR="00000000" w:rsidRDefault="00AC1C26">
      <w:pPr>
        <w:ind w:firstLine="284"/>
        <w:jc w:val="both"/>
      </w:pPr>
      <w:r>
        <w:rPr>
          <w:position w:val="-22"/>
        </w:rPr>
        <w:object w:dxaOrig="2680" w:dyaOrig="620">
          <v:shape id="_x0000_i1884" type="#_x0000_t75" style="width:117pt;height:27pt" o:ole="">
            <v:imagedata r:id="rId1636" o:title=""/>
          </v:shape>
          <o:OLEObject Type="Embed" ProgID="Equation.2" ShapeID="_x0000_i1884" DrawAspect="Content" ObjectID="_1480582723" r:id="rId1637"/>
        </w:object>
      </w:r>
      <w:r>
        <w:t xml:space="preserve"> мм;</w:t>
      </w:r>
    </w:p>
    <w:p w:rsidR="00000000" w:rsidRDefault="00AC1C26">
      <w:pPr>
        <w:ind w:firstLine="284"/>
        <w:jc w:val="both"/>
      </w:pPr>
      <w:r>
        <w:rPr>
          <w:position w:val="-60"/>
        </w:rPr>
        <w:object w:dxaOrig="3320" w:dyaOrig="1359">
          <v:shape id="_x0000_i1885" type="#_x0000_t75" style="width:150pt;height:61.5pt" o:ole="">
            <v:imagedata r:id="rId1638" o:title=""/>
          </v:shape>
          <o:OLEObject Type="Embed" ProgID="Equation.2" ShapeID="_x0000_i1885" DrawAspect="Content" ObjectID="_1480582724" r:id="rId1639"/>
        </w:object>
      </w:r>
    </w:p>
    <w:p w:rsidR="00000000" w:rsidRDefault="00AC1C26">
      <w:pPr>
        <w:ind w:firstLine="284"/>
        <w:jc w:val="both"/>
      </w:pPr>
      <w:r>
        <w:rPr>
          <w:lang w:val="en-US"/>
        </w:rPr>
        <w:t>[</w:t>
      </w:r>
      <w:r>
        <w:t xml:space="preserve">здесь </w:t>
      </w:r>
      <w:r>
        <w:rPr>
          <w:i/>
        </w:rPr>
        <w:sym w:font="Symbol" w:char="F062"/>
      </w:r>
      <w:r>
        <w:rPr>
          <w:i/>
        </w:rPr>
        <w:t xml:space="preserve"> </w:t>
      </w:r>
      <w:r>
        <w:t>= 1,0 (см. табл. 16)</w:t>
      </w:r>
      <w:r>
        <w:rPr>
          <w:lang w:val="en-US"/>
        </w:rPr>
        <w:t>]</w:t>
      </w:r>
      <w:r>
        <w:t>;</w:t>
      </w:r>
    </w:p>
    <w:p w:rsidR="00000000" w:rsidRDefault="00AC1C26">
      <w:pPr>
        <w:ind w:firstLine="284"/>
        <w:jc w:val="both"/>
      </w:pPr>
      <w:r>
        <w:rPr>
          <w:position w:val="-10"/>
        </w:rPr>
        <w:object w:dxaOrig="4180" w:dyaOrig="320">
          <v:shape id="_x0000_i1886" type="#_x0000_t75" style="width:186.75pt;height:14.25pt" o:ole="">
            <v:imagedata r:id="rId1640" o:title=""/>
          </v:shape>
          <o:OLEObject Type="Embed" ProgID="Equation.2" ShapeID="_x0000_i1886" DrawAspect="Content" ObjectID="_1480582725" r:id="rId1641"/>
        </w:object>
      </w:r>
    </w:p>
    <w:p w:rsidR="00000000" w:rsidRDefault="00AC1C26">
      <w:pPr>
        <w:ind w:firstLine="284"/>
        <w:jc w:val="both"/>
      </w:pPr>
      <w:r>
        <w:t xml:space="preserve">Так как </w:t>
      </w:r>
      <w:r>
        <w:rPr>
          <w:position w:val="-22"/>
        </w:rPr>
        <w:object w:dxaOrig="1440" w:dyaOrig="620">
          <v:shape id="_x0000_i1887" type="#_x0000_t75" style="width:66pt;height:28.5pt" o:ole="">
            <v:imagedata r:id="rId1642" o:title=""/>
          </v:shape>
          <o:OLEObject Type="Embed" ProgID="Equation.2" ShapeID="_x0000_i1887" DrawAspect="Content" ObjectID="_1480582726" r:id="rId1643"/>
        </w:object>
      </w:r>
      <w:r>
        <w:t xml:space="preserve">0,583 </w:t>
      </w:r>
      <w:r>
        <w:rPr>
          <w:lang w:val="en-US"/>
        </w:rPr>
        <w:t>&gt;</w:t>
      </w:r>
      <w:r>
        <w:t xml:space="preserve"> </w:t>
      </w:r>
      <w:r>
        <w:rPr>
          <w:i/>
        </w:rPr>
        <w:sym w:font="Symbol" w:char="F064"/>
      </w:r>
      <w:r>
        <w:rPr>
          <w:i/>
          <w:vertAlign w:val="subscript"/>
          <w:lang w:val="en-US"/>
        </w:rPr>
        <w:t>e,min</w:t>
      </w:r>
      <w:r>
        <w:rPr>
          <w:i/>
          <w:vertAlign w:val="subscript"/>
        </w:rPr>
        <w:t xml:space="preserve"> </w:t>
      </w:r>
      <w:r>
        <w:t xml:space="preserve">= 0,5 </w:t>
      </w:r>
      <w:r>
        <w:sym w:font="Arial" w:char="2013"/>
      </w:r>
      <w:r>
        <w:t xml:space="preserve"> 0,01 </w:t>
      </w:r>
      <w:r>
        <w:rPr>
          <w:i/>
          <w:lang w:val="en-US"/>
        </w:rPr>
        <w:t>l</w:t>
      </w:r>
      <w:r>
        <w:rPr>
          <w:vertAlign w:val="subscript"/>
          <w:lang w:val="en-US"/>
        </w:rPr>
        <w:t>0</w:t>
      </w:r>
      <w:r>
        <w:rPr>
          <w:lang w:val="en-US"/>
        </w:rPr>
        <w:t>/</w:t>
      </w:r>
      <w:r>
        <w:rPr>
          <w:i/>
          <w:lang w:val="en-US"/>
        </w:rPr>
        <w:t>D</w:t>
      </w:r>
      <w:r>
        <w:rPr>
          <w:lang w:val="en-US"/>
        </w:rPr>
        <w:t xml:space="preserve"> </w:t>
      </w:r>
      <w:r>
        <w:rPr>
          <w:lang w:val="en-US"/>
        </w:rPr>
        <w:sym w:font="Arial" w:char="2013"/>
      </w:r>
      <w:r>
        <w:rPr>
          <w:lang w:val="en-US"/>
        </w:rPr>
        <w:t xml:space="preserve"> 0,01 </w:t>
      </w:r>
      <w:r>
        <w:rPr>
          <w:i/>
          <w:lang w:val="en-US"/>
        </w:rPr>
        <w:t>R</w:t>
      </w:r>
      <w:r>
        <w:rPr>
          <w:i/>
          <w:vertAlign w:val="subscript"/>
          <w:lang w:val="en-US"/>
        </w:rPr>
        <w:t>b</w:t>
      </w:r>
      <w:r>
        <w:rPr>
          <w:lang w:val="en-US"/>
        </w:rPr>
        <w:t xml:space="preserve">, </w:t>
      </w:r>
      <w:r>
        <w:t xml:space="preserve">принимаем </w:t>
      </w:r>
      <w:r>
        <w:rPr>
          <w:i/>
        </w:rPr>
        <w:sym w:font="Symbol" w:char="F064"/>
      </w:r>
      <w:r>
        <w:rPr>
          <w:i/>
          <w:vertAlign w:val="subscript"/>
          <w:lang w:val="en-US"/>
        </w:rPr>
        <w:t>e</w:t>
      </w:r>
      <w:r>
        <w:rPr>
          <w:i/>
          <w:lang w:val="en-US"/>
        </w:rPr>
        <w:t xml:space="preserve"> </w:t>
      </w:r>
      <w:r>
        <w:rPr>
          <w:lang w:val="en-US"/>
        </w:rPr>
        <w:t xml:space="preserve">= </w:t>
      </w:r>
      <w:r>
        <w:rPr>
          <w:i/>
          <w:lang w:val="en-US"/>
        </w:rPr>
        <w:t>e</w:t>
      </w:r>
      <w:r>
        <w:rPr>
          <w:vertAlign w:val="subscript"/>
          <w:lang w:val="en-US"/>
        </w:rPr>
        <w:t>0</w:t>
      </w:r>
      <w:r>
        <w:rPr>
          <w:lang w:val="en-US"/>
        </w:rPr>
        <w:t>/</w:t>
      </w:r>
      <w:r>
        <w:rPr>
          <w:i/>
          <w:lang w:val="en-US"/>
        </w:rPr>
        <w:t xml:space="preserve">D </w:t>
      </w:r>
      <w:r>
        <w:t>= 0,583.</w:t>
      </w:r>
    </w:p>
    <w:p w:rsidR="00000000" w:rsidRDefault="00AC1C26">
      <w:pPr>
        <w:ind w:firstLine="284"/>
        <w:jc w:val="both"/>
      </w:pPr>
      <w:r>
        <w:t>Моменты инерции бето</w:t>
      </w:r>
      <w:r>
        <w:t>нного сечения и всей арматуры соответственно равны:</w:t>
      </w:r>
    </w:p>
    <w:p w:rsidR="00000000" w:rsidRDefault="00AC1C26">
      <w:pPr>
        <w:ind w:firstLine="284"/>
        <w:jc w:val="both"/>
      </w:pPr>
      <w:r>
        <w:rPr>
          <w:position w:val="-22"/>
        </w:rPr>
        <w:object w:dxaOrig="3300" w:dyaOrig="660">
          <v:shape id="_x0000_i1888" type="#_x0000_t75" style="width:142.5pt;height:28.5pt" o:ole="">
            <v:imagedata r:id="rId1644" o:title=""/>
          </v:shape>
          <o:OLEObject Type="Embed" ProgID="Equation.2" ShapeID="_x0000_i1888" DrawAspect="Content" ObjectID="_1480582727" r:id="rId1645"/>
        </w:object>
      </w:r>
      <w:r>
        <w:t xml:space="preserve"> мм</w:t>
      </w:r>
      <w:r>
        <w:rPr>
          <w:vertAlign w:val="superscript"/>
        </w:rPr>
        <w:t>4</w:t>
      </w:r>
      <w:r>
        <w:t>;</w:t>
      </w:r>
    </w:p>
    <w:p w:rsidR="00000000" w:rsidRDefault="00AC1C26">
      <w:pPr>
        <w:ind w:firstLine="284"/>
        <w:jc w:val="both"/>
      </w:pPr>
      <w:r>
        <w:rPr>
          <w:position w:val="-22"/>
        </w:rPr>
        <w:object w:dxaOrig="3700" w:dyaOrig="680">
          <v:shape id="_x0000_i1889" type="#_x0000_t75" style="width:167.25pt;height:30.75pt" o:ole="">
            <v:imagedata r:id="rId1646" o:title=""/>
          </v:shape>
          <o:OLEObject Type="Embed" ProgID="Equation.2" ShapeID="_x0000_i1889" DrawAspect="Content" ObjectID="_1480582728" r:id="rId1647"/>
        </w:object>
      </w:r>
      <w:r>
        <w:t xml:space="preserve"> мм</w:t>
      </w:r>
      <w:r>
        <w:rPr>
          <w:vertAlign w:val="superscript"/>
        </w:rPr>
        <w:t>4</w:t>
      </w:r>
      <w:r>
        <w:t>;</w:t>
      </w:r>
    </w:p>
    <w:p w:rsidR="00000000" w:rsidRDefault="00AC1C26">
      <w:pPr>
        <w:ind w:firstLine="284"/>
        <w:jc w:val="both"/>
      </w:pPr>
      <w:r>
        <w:rPr>
          <w:position w:val="-28"/>
        </w:rPr>
        <w:object w:dxaOrig="2400" w:dyaOrig="720">
          <v:shape id="_x0000_i1890" type="#_x0000_t75" style="width:106.5pt;height:32.25pt" o:ole="">
            <v:imagedata r:id="rId1648" o:title=""/>
          </v:shape>
          <o:OLEObject Type="Embed" ProgID="Equation.2" ShapeID="_x0000_i1890" DrawAspect="Content" ObjectID="_1480582729" r:id="rId1649"/>
        </w:object>
      </w:r>
    </w:p>
    <w:p w:rsidR="00000000" w:rsidRDefault="00AC1C26">
      <w:pPr>
        <w:ind w:firstLine="284"/>
        <w:jc w:val="both"/>
      </w:pPr>
      <w:r>
        <w:t>Тогда</w:t>
      </w:r>
    </w:p>
    <w:p w:rsidR="00000000" w:rsidRDefault="00AC1C26">
      <w:pPr>
        <w:ind w:firstLine="284"/>
        <w:jc w:val="both"/>
      </w:pPr>
      <w:r>
        <w:rPr>
          <w:position w:val="-74"/>
        </w:rPr>
        <w:object w:dxaOrig="4500" w:dyaOrig="2000">
          <v:shape id="_x0000_i1891" type="#_x0000_t75" style="width:204pt;height:90.75pt" o:ole="">
            <v:imagedata r:id="rId1650" o:title=""/>
          </v:shape>
          <o:OLEObject Type="Embed" ProgID="Equation.2" ShapeID="_x0000_i1891" DrawAspect="Content" ObjectID="_1480582730" r:id="rId1651"/>
        </w:object>
      </w:r>
    </w:p>
    <w:p w:rsidR="00000000" w:rsidRDefault="00AC1C26">
      <w:pPr>
        <w:ind w:firstLine="284"/>
        <w:jc w:val="both"/>
      </w:pPr>
      <w:r>
        <w:t xml:space="preserve">Коэффициент </w:t>
      </w:r>
      <w:r>
        <w:rPr>
          <w:i/>
        </w:rPr>
        <w:sym w:font="Symbol" w:char="F068"/>
      </w:r>
      <w:r>
        <w:rPr>
          <w:i/>
        </w:rPr>
        <w:t xml:space="preserve"> </w:t>
      </w:r>
      <w:r>
        <w:t xml:space="preserve"> определим по формуле (91):</w:t>
      </w:r>
    </w:p>
    <w:p w:rsidR="00000000" w:rsidRDefault="00AC1C26">
      <w:pPr>
        <w:ind w:firstLine="284"/>
        <w:jc w:val="both"/>
      </w:pPr>
      <w:r>
        <w:rPr>
          <w:position w:val="-58"/>
        </w:rPr>
        <w:object w:dxaOrig="2920" w:dyaOrig="980">
          <v:shape id="_x0000_i1892" type="#_x0000_t75" style="width:131.25pt;height:44.25pt" o:ole="">
            <v:imagedata r:id="rId1652" o:title=""/>
          </v:shape>
          <o:OLEObject Type="Embed" ProgID="Equation.2" ShapeID="_x0000_i1892" DrawAspect="Content" ObjectID="_1480582731" r:id="rId1653"/>
        </w:object>
      </w:r>
    </w:p>
    <w:p w:rsidR="00000000" w:rsidRDefault="00AC1C26">
      <w:pPr>
        <w:ind w:firstLine="284"/>
        <w:jc w:val="both"/>
      </w:pPr>
      <w:r>
        <w:t>Прочность сечения проверим с помощью графика черт. 41.</w:t>
      </w:r>
    </w:p>
    <w:p w:rsidR="00000000" w:rsidRDefault="00AC1C26">
      <w:pPr>
        <w:ind w:firstLine="284"/>
        <w:jc w:val="both"/>
      </w:pPr>
      <w:r>
        <w:t xml:space="preserve">По значениям </w:t>
      </w:r>
      <w:r>
        <w:rPr>
          <w:position w:val="-28"/>
        </w:rPr>
        <w:object w:dxaOrig="3200" w:dyaOrig="720">
          <v:shape id="_x0000_i1893" type="#_x0000_t75" style="width:141.75pt;height:32.25pt" o:ole="">
            <v:imagedata r:id="rId1654" o:title=""/>
          </v:shape>
          <o:OLEObject Type="Embed" ProgID="Equation.2" ShapeID="_x0000_i1893" DrawAspect="Content" ObjectID="_1480582732" r:id="rId1655"/>
        </w:object>
      </w:r>
      <w:r>
        <w:t xml:space="preserve"> </w:t>
      </w:r>
    </w:p>
    <w:p w:rsidR="00000000" w:rsidRDefault="00AC1C26">
      <w:pPr>
        <w:ind w:firstLine="284"/>
        <w:jc w:val="both"/>
      </w:pPr>
      <w:r>
        <w:rPr>
          <w:position w:val="-28"/>
        </w:rPr>
        <w:object w:dxaOrig="2820" w:dyaOrig="700">
          <v:shape id="_x0000_i1894" type="#_x0000_t75" style="width:128.25pt;height:32.25pt" o:ole="">
            <v:imagedata r:id="rId1656" o:title=""/>
          </v:shape>
          <o:OLEObject Type="Embed" ProgID="Equation.2" ShapeID="_x0000_i1894" DrawAspect="Content" ObjectID="_1480582733" r:id="rId1657"/>
        </w:object>
      </w:r>
      <w:r>
        <w:t xml:space="preserve">0,702 и </w:t>
      </w:r>
      <w:r>
        <w:rPr>
          <w:position w:val="-22"/>
        </w:rPr>
        <w:object w:dxaOrig="1800" w:dyaOrig="620">
          <v:shape id="_x0000_i1895" type="#_x0000_t75" style="width:79.5pt;height:27pt" o:ole="">
            <v:imagedata r:id="rId1658" o:title=""/>
          </v:shape>
          <o:OLEObject Type="Embed" ProgID="Equation.2" ShapeID="_x0000_i1895" DrawAspect="Content" ObjectID="_1480582734" r:id="rId1659"/>
        </w:object>
      </w:r>
      <w:r>
        <w:t xml:space="preserve"> на графике находим </w:t>
      </w:r>
      <w:r>
        <w:rPr>
          <w:i/>
        </w:rPr>
        <w:sym w:font="Symbol" w:char="F061"/>
      </w:r>
      <w:r>
        <w:rPr>
          <w:i/>
          <w:vertAlign w:val="subscript"/>
          <w:lang w:val="en-US"/>
        </w:rPr>
        <w:t>m</w:t>
      </w:r>
      <w:r>
        <w:rPr>
          <w:i/>
          <w:vertAlign w:val="subscript"/>
        </w:rPr>
        <w:t xml:space="preserve"> </w:t>
      </w:r>
      <w:r>
        <w:t>= 0,51.</w:t>
      </w:r>
    </w:p>
    <w:p w:rsidR="00000000" w:rsidRDefault="00AC1C26">
      <w:pPr>
        <w:ind w:firstLine="284"/>
        <w:jc w:val="both"/>
      </w:pPr>
      <w:r>
        <w:t xml:space="preserve">Поскольку </w:t>
      </w:r>
      <w:r>
        <w:rPr>
          <w:i/>
          <w:lang w:val="en-US"/>
        </w:rPr>
        <w:sym w:font="Symbol" w:char="F061"/>
      </w:r>
      <w:r>
        <w:rPr>
          <w:i/>
          <w:vertAlign w:val="subscript"/>
          <w:lang w:val="en-US"/>
        </w:rPr>
        <w:t>m</w:t>
      </w:r>
      <w:r>
        <w:rPr>
          <w:i/>
          <w:lang w:val="en-US"/>
        </w:rPr>
        <w:t>R</w:t>
      </w:r>
      <w:r>
        <w:rPr>
          <w:i/>
          <w:vertAlign w:val="subscript"/>
          <w:lang w:val="en-US"/>
        </w:rPr>
        <w:t>b</w:t>
      </w:r>
      <w:r>
        <w:rPr>
          <w:i/>
          <w:lang w:val="en-US"/>
        </w:rPr>
        <w:t>Ar =</w:t>
      </w:r>
      <w:r>
        <w:rPr>
          <w:lang w:val="en-US"/>
        </w:rPr>
        <w:t xml:space="preserve"> 0</w:t>
      </w:r>
      <w:r>
        <w:t>,</w:t>
      </w:r>
      <w:r>
        <w:rPr>
          <w:lang w:val="en-US"/>
        </w:rPr>
        <w:t>51</w:t>
      </w:r>
      <w:r>
        <w:t xml:space="preserve"> </w:t>
      </w:r>
      <w:r>
        <w:sym w:font="Arial" w:char="00B7"/>
      </w:r>
      <w:r>
        <w:t xml:space="preserve"> 13 </w:t>
      </w:r>
      <w:r>
        <w:sym w:font="Arial" w:char="00B7"/>
      </w:r>
      <w:r>
        <w:t xml:space="preserve"> 125 600 </w:t>
      </w:r>
      <w:r>
        <w:sym w:font="Arial" w:char="00B7"/>
      </w:r>
      <w:r>
        <w:t xml:space="preserve"> 200 = 167 </w:t>
      </w:r>
      <w:r>
        <w:sym w:font="Arial" w:char="00B7"/>
      </w:r>
      <w:r>
        <w:t xml:space="preserve"> 10</w:t>
      </w:r>
      <w:r>
        <w:rPr>
          <w:vertAlign w:val="superscript"/>
        </w:rPr>
        <w:t>6</w:t>
      </w:r>
      <w:r>
        <w:t xml:space="preserve"> Н</w:t>
      </w:r>
      <w:r>
        <w:sym w:font="Arial" w:char="00B7"/>
      </w:r>
      <w:r>
        <w:t>мм = 167 кН</w:t>
      </w:r>
      <w:r>
        <w:sym w:font="Arial" w:char="00B7"/>
      </w:r>
      <w:r>
        <w:t xml:space="preserve">м </w:t>
      </w:r>
      <w:r>
        <w:rPr>
          <w:lang w:val="en-US"/>
        </w:rPr>
        <w:t xml:space="preserve">&gt; </w:t>
      </w:r>
      <w:r>
        <w:rPr>
          <w:i/>
          <w:lang w:val="en-US"/>
        </w:rPr>
        <w:t>Ne</w:t>
      </w:r>
      <w:r>
        <w:rPr>
          <w:i/>
        </w:rPr>
        <w:t xml:space="preserve"> </w:t>
      </w:r>
      <w:r>
        <w:rPr>
          <w:i/>
        </w:rPr>
        <w:sym w:font="Symbol" w:char="F068"/>
      </w:r>
      <w:r>
        <w:rPr>
          <w:i/>
        </w:rPr>
        <w:t xml:space="preserve"> </w:t>
      </w:r>
      <w:r>
        <w:t xml:space="preserve">= 600 </w:t>
      </w:r>
      <w:r>
        <w:sym w:font="Arial" w:char="00B7"/>
      </w:r>
      <w:r>
        <w:t xml:space="preserve"> 0,233 </w:t>
      </w:r>
      <w:r>
        <w:sym w:font="Arial" w:char="00B7"/>
      </w:r>
      <w:r>
        <w:t xml:space="preserve"> 1,12 = 1</w:t>
      </w:r>
      <w:r>
        <w:t>56,6 кН</w:t>
      </w:r>
      <w:r>
        <w:sym w:font="Arial" w:char="00B7"/>
      </w:r>
      <w:r>
        <w:t>м, прочность сечения обеспечена.</w:t>
      </w:r>
    </w:p>
    <w:p w:rsidR="00000000" w:rsidRDefault="00AC1C26">
      <w:pPr>
        <w:ind w:firstLine="284"/>
        <w:jc w:val="both"/>
      </w:pPr>
      <w:r>
        <w:rPr>
          <w:b/>
        </w:rPr>
        <w:t>Пример 37.</w:t>
      </w:r>
      <w:r>
        <w:t xml:space="preserve"> По данным примера 36 необходимо подобрать продольную арматуру, пользуясь графиком черт. 41.</w:t>
      </w:r>
    </w:p>
    <w:p w:rsidR="00000000" w:rsidRDefault="00AC1C26">
      <w:pPr>
        <w:ind w:firstLine="284"/>
        <w:jc w:val="both"/>
      </w:pPr>
      <w:r>
        <w:rPr>
          <w:spacing w:val="20"/>
        </w:rPr>
        <w:t xml:space="preserve">Расчет. </w:t>
      </w:r>
      <w:r>
        <w:t xml:space="preserve">Из примера 36 </w:t>
      </w:r>
      <w:r>
        <w:rPr>
          <w:i/>
          <w:lang w:val="en-US"/>
        </w:rPr>
        <w:t xml:space="preserve">i = </w:t>
      </w:r>
      <w:r>
        <w:t xml:space="preserve">100 мм, </w:t>
      </w:r>
      <w:r>
        <w:rPr>
          <w:i/>
        </w:rPr>
        <w:t xml:space="preserve">А </w:t>
      </w:r>
      <w:r>
        <w:t>= 125 600 мм</w:t>
      </w:r>
      <w:r>
        <w:rPr>
          <w:vertAlign w:val="superscript"/>
        </w:rPr>
        <w:t>2</w:t>
      </w:r>
      <w:r>
        <w:t xml:space="preserve">, </w:t>
      </w:r>
      <w:r>
        <w:rPr>
          <w:i/>
          <w:lang w:val="en-US"/>
        </w:rPr>
        <w:t>r</w:t>
      </w:r>
      <w:r>
        <w:rPr>
          <w:i/>
          <w:vertAlign w:val="subscript"/>
          <w:lang w:val="en-US"/>
        </w:rPr>
        <w:t>s</w:t>
      </w:r>
      <w:r>
        <w:rPr>
          <w:i/>
          <w:lang w:val="en-US"/>
        </w:rPr>
        <w:t xml:space="preserve"> </w:t>
      </w:r>
      <w:r>
        <w:rPr>
          <w:lang w:val="en-US"/>
        </w:rPr>
        <w:t xml:space="preserve">= </w:t>
      </w:r>
      <w:r>
        <w:t xml:space="preserve">165 мм. Поскольку </w:t>
      </w:r>
      <w:r>
        <w:rPr>
          <w:i/>
          <w:lang w:val="en-US"/>
        </w:rPr>
        <w:t>l</w:t>
      </w:r>
      <w:r>
        <w:rPr>
          <w:vertAlign w:val="subscript"/>
          <w:lang w:val="en-US"/>
        </w:rPr>
        <w:t>0</w:t>
      </w:r>
      <w:r>
        <w:rPr>
          <w:lang w:val="en-US"/>
        </w:rPr>
        <w:t>/</w:t>
      </w:r>
      <w:r>
        <w:rPr>
          <w:i/>
          <w:lang w:val="en-US"/>
        </w:rPr>
        <w:t xml:space="preserve">i </w:t>
      </w:r>
      <w:r>
        <w:t xml:space="preserve">= 4000/100 40 </w:t>
      </w:r>
      <w:r>
        <w:rPr>
          <w:lang w:val="en-US"/>
        </w:rPr>
        <w:t>&gt;</w:t>
      </w:r>
      <w:r>
        <w:t xml:space="preserve"> 35, арматуру подбираем с учетом влияния прогиба элемента, вычисляя значение </w:t>
      </w:r>
      <w:r>
        <w:rPr>
          <w:i/>
          <w:lang w:val="en-US"/>
        </w:rPr>
        <w:t>N</w:t>
      </w:r>
      <w:r>
        <w:rPr>
          <w:i/>
          <w:vertAlign w:val="subscript"/>
          <w:lang w:val="en-US"/>
        </w:rPr>
        <w:t>cr</w:t>
      </w:r>
      <w:r>
        <w:t xml:space="preserve"> по формуле (92).</w:t>
      </w:r>
      <w:r>
        <w:rPr>
          <w:i/>
        </w:rPr>
        <w:t xml:space="preserve"> </w:t>
      </w:r>
    </w:p>
    <w:p w:rsidR="00000000" w:rsidRDefault="00AC1C26">
      <w:pPr>
        <w:ind w:firstLine="284"/>
        <w:jc w:val="both"/>
      </w:pPr>
      <w:r>
        <w:t xml:space="preserve">В первом приближении принимаем </w:t>
      </w:r>
      <w:r>
        <w:rPr>
          <w:i/>
          <w:lang w:val="en-US"/>
        </w:rPr>
        <w:t>A</w:t>
      </w:r>
      <w:r>
        <w:rPr>
          <w:i/>
          <w:vertAlign w:val="subscript"/>
          <w:lang w:val="en-US"/>
        </w:rPr>
        <w:t>s,tot</w:t>
      </w:r>
      <w:r>
        <w:rPr>
          <w:i/>
          <w:lang w:val="en-US"/>
        </w:rPr>
        <w:t xml:space="preserve"> </w:t>
      </w:r>
      <w:r>
        <w:rPr>
          <w:lang w:val="en-US"/>
        </w:rPr>
        <w:t xml:space="preserve">= 0,01 </w:t>
      </w:r>
      <w:r>
        <w:rPr>
          <w:i/>
          <w:lang w:val="en-US"/>
        </w:rPr>
        <w:t>A</w:t>
      </w:r>
      <w:r>
        <w:rPr>
          <w:lang w:val="en-US"/>
        </w:rPr>
        <w:t xml:space="preserve"> = 1256 </w:t>
      </w:r>
      <w:r>
        <w:t>мм</w:t>
      </w:r>
      <w:r>
        <w:rPr>
          <w:vertAlign w:val="superscript"/>
        </w:rPr>
        <w:t>2</w:t>
      </w:r>
      <w:r>
        <w:t xml:space="preserve">, откуда </w:t>
      </w:r>
    </w:p>
    <w:p w:rsidR="00000000" w:rsidRDefault="00AC1C26">
      <w:pPr>
        <w:ind w:firstLine="284"/>
        <w:jc w:val="both"/>
      </w:pPr>
      <w:r>
        <w:rPr>
          <w:position w:val="-22"/>
        </w:rPr>
        <w:object w:dxaOrig="3519" w:dyaOrig="680">
          <v:shape id="_x0000_i1896" type="#_x0000_t75" style="width:157.5pt;height:30pt" o:ole="">
            <v:imagedata r:id="rId1660" o:title=""/>
          </v:shape>
          <o:OLEObject Type="Embed" ProgID="Equation.2" ShapeID="_x0000_i1896" DrawAspect="Content" ObjectID="_1480582735" r:id="rId1661"/>
        </w:object>
      </w:r>
      <w:r>
        <w:t xml:space="preserve"> мм</w:t>
      </w:r>
      <w:r>
        <w:rPr>
          <w:vertAlign w:val="superscript"/>
        </w:rPr>
        <w:t>4</w:t>
      </w:r>
      <w:r>
        <w:t>.</w:t>
      </w:r>
    </w:p>
    <w:p w:rsidR="00000000" w:rsidRDefault="00AC1C26">
      <w:pPr>
        <w:ind w:firstLine="284"/>
        <w:jc w:val="both"/>
      </w:pPr>
      <w:r>
        <w:t xml:space="preserve">Из примера 36 </w:t>
      </w:r>
      <w:r>
        <w:rPr>
          <w:i/>
        </w:rPr>
        <w:sym w:font="Symbol" w:char="F06A"/>
      </w:r>
      <w:r>
        <w:rPr>
          <w:i/>
          <w:vertAlign w:val="subscript"/>
          <w:lang w:val="en-US"/>
        </w:rPr>
        <w:t xml:space="preserve">l </w:t>
      </w:r>
      <w:r>
        <w:rPr>
          <w:lang w:val="en-US"/>
        </w:rPr>
        <w:t xml:space="preserve">= 1,695, </w:t>
      </w:r>
      <w:r>
        <w:rPr>
          <w:i/>
          <w:lang w:val="en-US"/>
        </w:rPr>
        <w:sym w:font="Symbol" w:char="F064"/>
      </w:r>
      <w:r>
        <w:rPr>
          <w:i/>
          <w:vertAlign w:val="subscript"/>
          <w:lang w:val="en-US"/>
        </w:rPr>
        <w:t>e</w:t>
      </w:r>
      <w:r>
        <w:rPr>
          <w:lang w:val="en-US"/>
        </w:rPr>
        <w:t xml:space="preserve"> = 0,583, </w:t>
      </w:r>
      <w:r>
        <w:rPr>
          <w:i/>
          <w:lang w:val="en-US"/>
        </w:rPr>
        <w:t>I</w:t>
      </w:r>
      <w:r>
        <w:rPr>
          <w:lang w:val="en-US"/>
        </w:rPr>
        <w:t xml:space="preserve"> = 1256 </w:t>
      </w:r>
      <w:r>
        <w:rPr>
          <w:lang w:val="en-US"/>
        </w:rPr>
        <w:sym w:font="Arial" w:char="00B7"/>
      </w:r>
      <w:r>
        <w:rPr>
          <w:lang w:val="en-US"/>
        </w:rPr>
        <w:t xml:space="preserve"> 10</w:t>
      </w:r>
      <w:r>
        <w:rPr>
          <w:vertAlign w:val="superscript"/>
          <w:lang w:val="en-US"/>
        </w:rPr>
        <w:t>6</w:t>
      </w:r>
      <w:r>
        <w:rPr>
          <w:lang w:val="en-US"/>
        </w:rPr>
        <w:t xml:space="preserve"> </w:t>
      </w:r>
      <w:r>
        <w:t>мм</w:t>
      </w:r>
      <w:r>
        <w:rPr>
          <w:vertAlign w:val="superscript"/>
        </w:rPr>
        <w:t>4</w:t>
      </w:r>
      <w:r>
        <w:t>.</w:t>
      </w:r>
    </w:p>
    <w:p w:rsidR="00000000" w:rsidRDefault="00AC1C26">
      <w:pPr>
        <w:ind w:firstLine="284"/>
        <w:jc w:val="both"/>
      </w:pPr>
      <w:r>
        <w:t>Тогда</w:t>
      </w:r>
    </w:p>
    <w:p w:rsidR="00000000" w:rsidRDefault="00AC1C26">
      <w:pPr>
        <w:ind w:firstLine="284"/>
        <w:jc w:val="both"/>
      </w:pPr>
      <w:r>
        <w:rPr>
          <w:position w:val="-74"/>
        </w:rPr>
        <w:object w:dxaOrig="5980" w:dyaOrig="2000">
          <v:shape id="_x0000_i1897" type="#_x0000_t75" style="width:270pt;height:90.75pt" o:ole="">
            <v:imagedata r:id="rId1662" o:title=""/>
          </v:shape>
          <o:OLEObject Type="Embed" ProgID="Equation.2" ShapeID="_x0000_i1897" DrawAspect="Content" ObjectID="_1480582736" r:id="rId1663"/>
        </w:object>
      </w:r>
    </w:p>
    <w:p w:rsidR="00000000" w:rsidRDefault="00AC1C26">
      <w:pPr>
        <w:ind w:firstLine="284"/>
        <w:jc w:val="both"/>
      </w:pPr>
      <w:r>
        <w:t xml:space="preserve">Значение коэффициента </w:t>
      </w:r>
      <w:r>
        <w:rPr>
          <w:position w:val="-58"/>
        </w:rPr>
        <w:object w:dxaOrig="2900" w:dyaOrig="980">
          <v:shape id="_x0000_i1898" type="#_x0000_t75" style="width:129pt;height:44.25pt" o:ole="">
            <v:imagedata r:id="rId1664" o:title=""/>
          </v:shape>
          <o:OLEObject Type="Embed" ProgID="Equation.2" ShapeID="_x0000_i1898" DrawAspect="Content" ObjectID="_1480582737" r:id="rId1665"/>
        </w:object>
      </w:r>
    </w:p>
    <w:p w:rsidR="00000000" w:rsidRDefault="00AC1C26">
      <w:pPr>
        <w:ind w:firstLine="284"/>
        <w:jc w:val="both"/>
      </w:pPr>
      <w:r>
        <w:t xml:space="preserve">По значениям </w:t>
      </w:r>
      <w:r>
        <w:rPr>
          <w:position w:val="-28"/>
        </w:rPr>
        <w:object w:dxaOrig="3200" w:dyaOrig="720">
          <v:shape id="_x0000_i1899" type="#_x0000_t75" style="width:143.25pt;height:32.25pt" o:ole="">
            <v:imagedata r:id="rId1654" o:title=""/>
          </v:shape>
          <o:OLEObject Type="Embed" ProgID="Equation.2" ShapeID="_x0000_i1899" DrawAspect="Content" ObjectID="_1480582738" r:id="rId1666"/>
        </w:object>
      </w:r>
      <w:r>
        <w:t xml:space="preserve"> </w:t>
      </w:r>
    </w:p>
    <w:p w:rsidR="00000000" w:rsidRDefault="00AC1C26">
      <w:pPr>
        <w:ind w:firstLine="284"/>
        <w:jc w:val="both"/>
      </w:pPr>
      <w:r>
        <w:rPr>
          <w:position w:val="-28"/>
        </w:rPr>
        <w:object w:dxaOrig="3920" w:dyaOrig="720">
          <v:shape id="_x0000_i1900" type="#_x0000_t75" style="width:174.75pt;height:32.25pt" o:ole="">
            <v:imagedata r:id="rId1667" o:title=""/>
          </v:shape>
          <o:OLEObject Type="Embed" ProgID="Equation.2" ShapeID="_x0000_i1900" DrawAspect="Content" ObjectID="_1480582739" r:id="rId1668"/>
        </w:object>
      </w:r>
      <w:r>
        <w:t xml:space="preserve"> находим </w:t>
      </w:r>
      <w:r>
        <w:rPr>
          <w:i/>
        </w:rPr>
        <w:sym w:font="Symbol" w:char="F061"/>
      </w:r>
      <w:r>
        <w:rPr>
          <w:i/>
          <w:vertAlign w:val="subscript"/>
          <w:lang w:val="en-US"/>
        </w:rPr>
        <w:t>s</w:t>
      </w:r>
      <w:r>
        <w:rPr>
          <w:i/>
          <w:vertAlign w:val="subscript"/>
        </w:rPr>
        <w:t xml:space="preserve"> </w:t>
      </w:r>
      <w:r>
        <w:t xml:space="preserve">= 0,74, откуда </w:t>
      </w:r>
    </w:p>
    <w:p w:rsidR="00000000" w:rsidRDefault="00AC1C26">
      <w:pPr>
        <w:ind w:firstLine="284"/>
        <w:jc w:val="both"/>
      </w:pPr>
      <w:r>
        <w:rPr>
          <w:position w:val="-28"/>
          <w:lang w:val="en-US"/>
        </w:rPr>
        <w:object w:dxaOrig="3960" w:dyaOrig="680">
          <v:shape id="_x0000_i1901" type="#_x0000_t75" style="width:180.75pt;height:30.75pt" o:ole="">
            <v:imagedata r:id="rId1669" o:title=""/>
          </v:shape>
          <o:OLEObject Type="Embed" ProgID="Equation.2" ShapeID="_x0000_i1901" DrawAspect="Content" ObjectID="_1480582740" r:id="rId1670"/>
        </w:object>
      </w:r>
      <w:r>
        <w:rPr>
          <w:lang w:val="en-US"/>
        </w:rPr>
        <w:t xml:space="preserve"> </w:t>
      </w:r>
      <w:r>
        <w:t>мм</w:t>
      </w:r>
      <w:r>
        <w:rPr>
          <w:vertAlign w:val="superscript"/>
        </w:rPr>
        <w:t>2</w:t>
      </w:r>
      <w:r>
        <w:t>.</w:t>
      </w:r>
    </w:p>
    <w:p w:rsidR="00000000" w:rsidRDefault="00AC1C26">
      <w:pPr>
        <w:ind w:firstLine="284"/>
        <w:jc w:val="both"/>
      </w:pPr>
      <w:r>
        <w:t>Поскольку полученное армирование существенно превышает принятое в первом приближении (</w:t>
      </w:r>
      <w:r>
        <w:rPr>
          <w:i/>
          <w:lang w:val="en-US"/>
        </w:rPr>
        <w:t>A</w:t>
      </w:r>
      <w:r>
        <w:rPr>
          <w:i/>
          <w:vertAlign w:val="subscript"/>
          <w:lang w:val="en-US"/>
        </w:rPr>
        <w:t>s,tot</w:t>
      </w:r>
      <w:r>
        <w:rPr>
          <w:lang w:val="en-US"/>
        </w:rPr>
        <w:t xml:space="preserve"> </w:t>
      </w:r>
      <w:r>
        <w:t>= 1256 мм</w:t>
      </w:r>
      <w:r>
        <w:rPr>
          <w:vertAlign w:val="superscript"/>
        </w:rPr>
        <w:t>2</w:t>
      </w:r>
      <w:r>
        <w:t xml:space="preserve">), значение </w:t>
      </w:r>
      <w:r>
        <w:rPr>
          <w:i/>
          <w:lang w:val="en-US"/>
        </w:rPr>
        <w:t>A</w:t>
      </w:r>
      <w:r>
        <w:rPr>
          <w:i/>
          <w:vertAlign w:val="subscript"/>
          <w:lang w:val="en-US"/>
        </w:rPr>
        <w:t>s,tot</w:t>
      </w:r>
      <w:r>
        <w:rPr>
          <w:i/>
          <w:vertAlign w:val="subscript"/>
        </w:rPr>
        <w:t xml:space="preserve"> </w:t>
      </w:r>
      <w:r>
        <w:t>= 3310 мм</w:t>
      </w:r>
      <w:r>
        <w:rPr>
          <w:vertAlign w:val="superscript"/>
        </w:rPr>
        <w:t>2</w:t>
      </w:r>
      <w:r>
        <w:t xml:space="preserve"> определено с </w:t>
      </w:r>
      <w:r>
        <w:sym w:font="Arial" w:char="201E"/>
      </w:r>
      <w:r>
        <w:t>запасом</w:t>
      </w:r>
      <w:r>
        <w:sym w:font="Arial" w:char="201D"/>
      </w:r>
      <w:r>
        <w:t xml:space="preserve">, и его можно несколько уменьшить, уточнив значение </w:t>
      </w:r>
      <w:r>
        <w:rPr>
          <w:i/>
          <w:lang w:val="en-US"/>
        </w:rPr>
        <w:t>N</w:t>
      </w:r>
      <w:r>
        <w:rPr>
          <w:i/>
          <w:vertAlign w:val="subscript"/>
          <w:lang w:val="en-US"/>
        </w:rPr>
        <w:t>cr</w:t>
      </w:r>
      <w:r>
        <w:rPr>
          <w:lang w:val="en-US"/>
        </w:rPr>
        <w:t>.</w:t>
      </w:r>
    </w:p>
    <w:p w:rsidR="00000000" w:rsidRDefault="00AC1C26">
      <w:pPr>
        <w:ind w:firstLine="284"/>
        <w:jc w:val="both"/>
      </w:pPr>
      <w:r>
        <w:lastRenderedPageBreak/>
        <w:t xml:space="preserve">Принимаем </w:t>
      </w:r>
      <w:r>
        <w:rPr>
          <w:position w:val="-22"/>
        </w:rPr>
        <w:object w:dxaOrig="2640" w:dyaOrig="620">
          <v:shape id="_x0000_i1902" type="#_x0000_t75" style="width:122.25pt;height:28.5pt" o:ole="">
            <v:imagedata r:id="rId1671" o:title=""/>
          </v:shape>
          <o:OLEObject Type="Embed" ProgID="Equation.2" ShapeID="_x0000_i1902" DrawAspect="Content" ObjectID="_1480582741" r:id="rId1672"/>
        </w:object>
      </w:r>
      <w:r>
        <w:t xml:space="preserve"> мм</w:t>
      </w:r>
      <w:r>
        <w:rPr>
          <w:vertAlign w:val="superscript"/>
        </w:rPr>
        <w:t>2</w:t>
      </w:r>
      <w:r>
        <w:t xml:space="preserve"> и производим аналогичный расчет:</w:t>
      </w:r>
    </w:p>
    <w:p w:rsidR="00000000" w:rsidRDefault="00AC1C26">
      <w:pPr>
        <w:ind w:firstLine="284"/>
        <w:jc w:val="both"/>
      </w:pPr>
      <w:r>
        <w:rPr>
          <w:position w:val="-22"/>
        </w:rPr>
        <w:object w:dxaOrig="2720" w:dyaOrig="660">
          <v:shape id="_x0000_i1903" type="#_x0000_t75" style="width:120pt;height:29.25pt" o:ole="">
            <v:imagedata r:id="rId1673" o:title=""/>
          </v:shape>
          <o:OLEObject Type="Embed" ProgID="Equation.2" ShapeID="_x0000_i1903" DrawAspect="Content" ObjectID="_1480582742" r:id="rId1674"/>
        </w:object>
      </w:r>
      <w:r>
        <w:t xml:space="preserve"> мм</w:t>
      </w:r>
      <w:r>
        <w:rPr>
          <w:vertAlign w:val="superscript"/>
        </w:rPr>
        <w:t>4</w:t>
      </w:r>
      <w:r>
        <w:t>;</w:t>
      </w:r>
    </w:p>
    <w:p w:rsidR="00000000" w:rsidRDefault="00AC1C26">
      <w:pPr>
        <w:ind w:firstLine="284"/>
        <w:jc w:val="both"/>
      </w:pPr>
      <w:r>
        <w:rPr>
          <w:position w:val="-12"/>
        </w:rPr>
        <w:object w:dxaOrig="4720" w:dyaOrig="400">
          <v:shape id="_x0000_i1904" type="#_x0000_t75" style="width:3in;height:18pt" o:ole="">
            <v:imagedata r:id="rId1675" o:title=""/>
          </v:shape>
          <o:OLEObject Type="Embed" ProgID="Equation.2" ShapeID="_x0000_i1904" DrawAspect="Content" ObjectID="_1480582743" r:id="rId1676"/>
        </w:object>
      </w:r>
      <w:r>
        <w:t xml:space="preserve"> кН;</w:t>
      </w:r>
    </w:p>
    <w:p w:rsidR="00000000" w:rsidRDefault="00AC1C26">
      <w:pPr>
        <w:ind w:firstLine="284"/>
        <w:jc w:val="both"/>
      </w:pPr>
      <w:r>
        <w:rPr>
          <w:position w:val="-52"/>
        </w:rPr>
        <w:object w:dxaOrig="2040" w:dyaOrig="920">
          <v:shape id="_x0000_i1905" type="#_x0000_t75" style="width:92.25pt;height:41.25pt" o:ole="">
            <v:imagedata r:id="rId1677" o:title=""/>
          </v:shape>
          <o:OLEObject Type="Embed" ProgID="Equation.2" ShapeID="_x0000_i1905" DrawAspect="Content" ObjectID="_1480582744" r:id="rId1678"/>
        </w:object>
      </w:r>
    </w:p>
    <w:p w:rsidR="00000000" w:rsidRDefault="00AC1C26">
      <w:pPr>
        <w:ind w:firstLine="284"/>
        <w:jc w:val="both"/>
      </w:pPr>
      <w:r>
        <w:t xml:space="preserve">По значениям </w:t>
      </w:r>
      <w:r>
        <w:rPr>
          <w:position w:val="-26"/>
        </w:rPr>
        <w:object w:dxaOrig="2460" w:dyaOrig="660">
          <v:shape id="_x0000_i1906" type="#_x0000_t75" style="width:111pt;height:30pt" o:ole="">
            <v:imagedata r:id="rId1679" o:title=""/>
          </v:shape>
          <o:OLEObject Type="Embed" ProgID="Equation.2" ShapeID="_x0000_i1906" DrawAspect="Content" ObjectID="_1480582745" r:id="rId1680"/>
        </w:object>
      </w:r>
      <w:r>
        <w:t xml:space="preserve"> </w:t>
      </w:r>
      <w:r>
        <w:rPr>
          <w:i/>
        </w:rPr>
        <w:sym w:font="Symbol" w:char="F061"/>
      </w:r>
      <w:r>
        <w:rPr>
          <w:i/>
          <w:vertAlign w:val="subscript"/>
          <w:lang w:val="en-US"/>
        </w:rPr>
        <w:t>n</w:t>
      </w:r>
      <w:r>
        <w:rPr>
          <w:i/>
          <w:vertAlign w:val="subscript"/>
        </w:rPr>
        <w:t xml:space="preserve"> </w:t>
      </w:r>
      <w:r>
        <w:t xml:space="preserve">= 0,367 и </w:t>
      </w:r>
      <w:r>
        <w:rPr>
          <w:position w:val="-22"/>
        </w:rPr>
        <w:object w:dxaOrig="800" w:dyaOrig="620">
          <v:shape id="_x0000_i1907" type="#_x0000_t75" style="width:35.25pt;height:27pt" o:ole="">
            <v:imagedata r:id="rId1681" o:title=""/>
          </v:shape>
          <o:OLEObject Type="Embed" ProgID="Equation.2" ShapeID="_x0000_i1907" DrawAspect="Content" ObjectID="_1480582746" r:id="rId1682"/>
        </w:object>
      </w:r>
      <w:r>
        <w:t xml:space="preserve"> на графике черт. 41 находим </w:t>
      </w:r>
      <w:r>
        <w:rPr>
          <w:i/>
        </w:rPr>
        <w:sym w:font="Symbol" w:char="F061"/>
      </w:r>
      <w:r>
        <w:rPr>
          <w:i/>
          <w:vertAlign w:val="subscript"/>
          <w:lang w:val="en-US"/>
        </w:rPr>
        <w:t>s</w:t>
      </w:r>
      <w:r>
        <w:rPr>
          <w:i/>
          <w:vertAlign w:val="subscript"/>
        </w:rPr>
        <w:t xml:space="preserve"> </w:t>
      </w:r>
      <w:r>
        <w:t>= 0,68.</w:t>
      </w:r>
    </w:p>
    <w:p w:rsidR="00000000" w:rsidRDefault="00AC1C26">
      <w:pPr>
        <w:ind w:firstLine="284"/>
        <w:jc w:val="both"/>
      </w:pPr>
      <w:r>
        <w:rPr>
          <w:position w:val="-22"/>
        </w:rPr>
        <w:object w:dxaOrig="3019" w:dyaOrig="620">
          <v:shape id="_x0000_i1908" type="#_x0000_t75" style="width:138pt;height:27.75pt" o:ole="">
            <v:imagedata r:id="rId1683" o:title=""/>
          </v:shape>
          <o:OLEObject Type="Embed" ProgID="Equation.2" ShapeID="_x0000_i1908" DrawAspect="Content" ObjectID="_1480582747" r:id="rId1684"/>
        </w:object>
      </w:r>
      <w:r>
        <w:t xml:space="preserve"> мм</w:t>
      </w:r>
      <w:r>
        <w:rPr>
          <w:vertAlign w:val="superscript"/>
        </w:rPr>
        <w:t>2</w:t>
      </w:r>
      <w:r>
        <w:t>.</w:t>
      </w:r>
    </w:p>
    <w:p w:rsidR="00000000" w:rsidRDefault="00AC1C26">
      <w:pPr>
        <w:ind w:firstLine="284"/>
        <w:jc w:val="both"/>
      </w:pPr>
      <w:r>
        <w:t xml:space="preserve">Принимаем </w:t>
      </w:r>
      <w:r>
        <w:rPr>
          <w:i/>
          <w:lang w:val="en-US"/>
        </w:rPr>
        <w:t>A</w:t>
      </w:r>
      <w:r>
        <w:rPr>
          <w:i/>
          <w:vertAlign w:val="subscript"/>
          <w:lang w:val="en-US"/>
        </w:rPr>
        <w:t>s,tot</w:t>
      </w:r>
      <w:r>
        <w:rPr>
          <w:i/>
          <w:vertAlign w:val="subscript"/>
        </w:rPr>
        <w:t xml:space="preserve"> </w:t>
      </w:r>
      <w:r>
        <w:t>= 3142 мм</w:t>
      </w:r>
      <w:r>
        <w:rPr>
          <w:vertAlign w:val="superscript"/>
        </w:rPr>
        <w:t>2</w:t>
      </w:r>
      <w:r>
        <w:t xml:space="preserve"> (10 </w:t>
      </w:r>
      <w:r>
        <w:sym w:font="Symbol" w:char="F0C6"/>
      </w:r>
      <w:r>
        <w:t xml:space="preserve"> 20).</w:t>
      </w:r>
    </w:p>
    <w:p w:rsidR="00000000" w:rsidRDefault="00AC1C26">
      <w:pPr>
        <w:ind w:firstLine="284"/>
        <w:jc w:val="both"/>
      </w:pPr>
    </w:p>
    <w:p w:rsidR="00000000" w:rsidRDefault="00AC1C26">
      <w:pPr>
        <w:ind w:firstLine="284"/>
        <w:jc w:val="center"/>
      </w:pPr>
      <w:r>
        <w:t>ЭЛЕМЕНТЫ, РАБОТАЮЩИЕ НА КОСОЕ ВНЕЦЕНТРЕННОЕ СЖАТИЕ</w:t>
      </w:r>
    </w:p>
    <w:p w:rsidR="00000000" w:rsidRDefault="00AC1C26">
      <w:pPr>
        <w:ind w:firstLine="284"/>
        <w:jc w:val="both"/>
      </w:pPr>
    </w:p>
    <w:p w:rsidR="00000000" w:rsidRDefault="00AC1C26">
      <w:pPr>
        <w:ind w:firstLine="284"/>
        <w:jc w:val="both"/>
      </w:pPr>
      <w:r>
        <w:rPr>
          <w:b/>
        </w:rPr>
        <w:t>Пример 38.</w:t>
      </w:r>
      <w:r>
        <w:t xml:space="preserve"> </w:t>
      </w:r>
      <w:r>
        <w:rPr>
          <w:i/>
        </w:rPr>
        <w:t>Дано:</w:t>
      </w:r>
      <w:r>
        <w:t xml:space="preserve"> прямоугольное сечение колонны размерами </w:t>
      </w:r>
      <w:r>
        <w:rPr>
          <w:i/>
          <w:lang w:val="en-US"/>
        </w:rPr>
        <w:t>b</w:t>
      </w:r>
      <w:r>
        <w:rPr>
          <w:lang w:val="en-US"/>
        </w:rPr>
        <w:t xml:space="preserve"> = 400 </w:t>
      </w:r>
      <w:r>
        <w:t xml:space="preserve">мм, </w:t>
      </w:r>
      <w:r>
        <w:rPr>
          <w:i/>
          <w:lang w:val="en-US"/>
        </w:rPr>
        <w:t>h</w:t>
      </w:r>
      <w:r>
        <w:t xml:space="preserve"> = 600 мм; бетон тяжелый класса В25 (</w:t>
      </w:r>
      <w:r>
        <w:rPr>
          <w:i/>
          <w:lang w:val="en-US"/>
        </w:rPr>
        <w:t>R</w:t>
      </w:r>
      <w:r>
        <w:rPr>
          <w:i/>
          <w:vertAlign w:val="subscript"/>
          <w:lang w:val="en-US"/>
        </w:rPr>
        <w:t>b</w:t>
      </w:r>
      <w:r>
        <w:rPr>
          <w:i/>
          <w:lang w:val="en-US"/>
        </w:rPr>
        <w:t xml:space="preserve"> </w:t>
      </w:r>
      <w:r>
        <w:rPr>
          <w:lang w:val="en-US"/>
        </w:rPr>
        <w:t xml:space="preserve">= </w:t>
      </w:r>
      <w:r>
        <w:t xml:space="preserve">16 МПа при </w:t>
      </w:r>
      <w:r>
        <w:rPr>
          <w:i/>
        </w:rPr>
        <w:sym w:font="Symbol" w:char="F067"/>
      </w:r>
      <w:r>
        <w:rPr>
          <w:i/>
          <w:vertAlign w:val="subscript"/>
          <w:lang w:val="en-US"/>
        </w:rPr>
        <w:t>b</w:t>
      </w:r>
      <w:r>
        <w:rPr>
          <w:vertAlign w:val="subscript"/>
          <w:lang w:val="en-US"/>
        </w:rPr>
        <w:t>2</w:t>
      </w:r>
      <w:r>
        <w:rPr>
          <w:i/>
          <w:vertAlign w:val="subscript"/>
          <w:lang w:val="en-US"/>
        </w:rPr>
        <w:t xml:space="preserve"> </w:t>
      </w:r>
      <w:r>
        <w:rPr>
          <w:lang w:val="en-US"/>
        </w:rPr>
        <w:t>= 1,1);</w:t>
      </w:r>
      <w:r>
        <w:t xml:space="preserve"> продольная арматура класса </w:t>
      </w:r>
      <w:r>
        <w:rPr>
          <w:lang w:val="en-US"/>
        </w:rPr>
        <w:t>A-III (</w:t>
      </w:r>
      <w:r>
        <w:rPr>
          <w:i/>
          <w:lang w:val="en-US"/>
        </w:rPr>
        <w:t>R</w:t>
      </w:r>
      <w:r>
        <w:rPr>
          <w:i/>
          <w:vertAlign w:val="subscript"/>
          <w:lang w:val="en-US"/>
        </w:rPr>
        <w:t>s</w:t>
      </w:r>
      <w:r>
        <w:rPr>
          <w:i/>
          <w:lang w:val="en-US"/>
        </w:rPr>
        <w:t xml:space="preserve"> = R</w:t>
      </w:r>
      <w:r>
        <w:rPr>
          <w:i/>
          <w:vertAlign w:val="subscript"/>
          <w:lang w:val="en-US"/>
        </w:rPr>
        <w:t>sc</w:t>
      </w:r>
      <w:r>
        <w:rPr>
          <w:i/>
          <w:lang w:val="en-US"/>
        </w:rPr>
        <w:t xml:space="preserve"> </w:t>
      </w:r>
      <w:r>
        <w:t xml:space="preserve">= 365 МПа) расположена в сечении согласно черт. 50; в сечении одновременно </w:t>
      </w:r>
      <w:r>
        <w:t xml:space="preserve">действуют продольная сила </w:t>
      </w:r>
      <w:r>
        <w:rPr>
          <w:i/>
          <w:lang w:val="en-US"/>
        </w:rPr>
        <w:t>N</w:t>
      </w:r>
      <w:r>
        <w:t xml:space="preserve"> = 2600 кН и изгибающие моменты: в плоскости, параллельной размеру </w:t>
      </w:r>
      <w:r>
        <w:rPr>
          <w:i/>
          <w:lang w:val="en-US"/>
        </w:rPr>
        <w:t>h</w:t>
      </w:r>
      <w:r>
        <w:rPr>
          <w:lang w:val="en-US"/>
        </w:rPr>
        <w:t xml:space="preserve">, </w:t>
      </w:r>
      <w:r>
        <w:rPr>
          <w:lang w:val="en-US"/>
        </w:rPr>
        <w:sym w:font="Arial" w:char="2013"/>
      </w:r>
      <w:r>
        <w:rPr>
          <w:lang w:val="en-US"/>
        </w:rPr>
        <w:t xml:space="preserve"> </w:t>
      </w:r>
      <w:r>
        <w:rPr>
          <w:i/>
          <w:lang w:val="en-US"/>
        </w:rPr>
        <w:t>M</w:t>
      </w:r>
      <w:r>
        <w:rPr>
          <w:i/>
          <w:vertAlign w:val="subscript"/>
          <w:lang w:val="en-US"/>
        </w:rPr>
        <w:t>x</w:t>
      </w:r>
      <w:r>
        <w:rPr>
          <w:i/>
          <w:lang w:val="en-US"/>
        </w:rPr>
        <w:t xml:space="preserve"> </w:t>
      </w:r>
      <w:r>
        <w:t>= 240 кН</w:t>
      </w:r>
      <w:r>
        <w:sym w:font="Arial" w:char="00B7"/>
      </w:r>
      <w:r>
        <w:t xml:space="preserve">м и в плоскости, параллельной размеру </w:t>
      </w:r>
      <w:r>
        <w:rPr>
          <w:i/>
          <w:lang w:val="en-US"/>
        </w:rPr>
        <w:t>b</w:t>
      </w:r>
      <w:r>
        <w:rPr>
          <w:lang w:val="en-US"/>
        </w:rPr>
        <w:t xml:space="preserve">, </w:t>
      </w:r>
      <w:r>
        <w:rPr>
          <w:lang w:val="en-US"/>
        </w:rPr>
        <w:sym w:font="Arial" w:char="2013"/>
      </w:r>
      <w:r>
        <w:rPr>
          <w:lang w:val="en-US"/>
        </w:rPr>
        <w:t xml:space="preserve"> </w:t>
      </w:r>
      <w:r>
        <w:rPr>
          <w:i/>
          <w:lang w:val="en-US"/>
        </w:rPr>
        <w:t>M</w:t>
      </w:r>
      <w:r>
        <w:rPr>
          <w:i/>
          <w:vertAlign w:val="subscript"/>
          <w:lang w:val="en-US"/>
        </w:rPr>
        <w:t>y</w:t>
      </w:r>
      <w:r>
        <w:rPr>
          <w:i/>
          <w:lang w:val="en-US"/>
        </w:rPr>
        <w:t xml:space="preserve"> </w:t>
      </w:r>
      <w:r>
        <w:rPr>
          <w:lang w:val="en-US"/>
        </w:rPr>
        <w:t xml:space="preserve">= </w:t>
      </w:r>
      <w:r>
        <w:t>182,5 кН</w:t>
      </w:r>
      <w:r>
        <w:sym w:font="Arial" w:char="00B7"/>
      </w:r>
      <w:r>
        <w:t xml:space="preserve">м; моменты </w:t>
      </w:r>
      <w:r>
        <w:rPr>
          <w:i/>
        </w:rPr>
        <w:t>М</w:t>
      </w:r>
      <w:r>
        <w:rPr>
          <w:i/>
          <w:vertAlign w:val="subscript"/>
        </w:rPr>
        <w:t>х</w:t>
      </w:r>
      <w:r>
        <w:rPr>
          <w:i/>
        </w:rPr>
        <w:t xml:space="preserve"> </w:t>
      </w:r>
      <w:r>
        <w:t xml:space="preserve"> и </w:t>
      </w:r>
      <w:r>
        <w:rPr>
          <w:i/>
        </w:rPr>
        <w:t>М</w:t>
      </w:r>
      <w:r>
        <w:rPr>
          <w:i/>
          <w:vertAlign w:val="subscript"/>
          <w:lang w:val="en-US"/>
        </w:rPr>
        <w:t>y</w:t>
      </w:r>
      <w:r>
        <w:rPr>
          <w:i/>
          <w:vertAlign w:val="subscript"/>
        </w:rPr>
        <w:t xml:space="preserve"> </w:t>
      </w:r>
      <w:r>
        <w:t>даны с учетом прогиба колонны.</w:t>
      </w:r>
    </w:p>
    <w:p w:rsidR="00000000" w:rsidRDefault="00AC1C26">
      <w:pPr>
        <w:ind w:firstLine="284"/>
        <w:jc w:val="both"/>
      </w:pPr>
      <w:r>
        <w:rPr>
          <w:i/>
        </w:rPr>
        <w:t>Требуется</w:t>
      </w:r>
      <w:r>
        <w:t xml:space="preserve"> проверить прочность сечения.</w:t>
      </w:r>
    </w:p>
    <w:p w:rsidR="00000000" w:rsidRDefault="00AC1C26">
      <w:pPr>
        <w:ind w:firstLine="284"/>
        <w:jc w:val="center"/>
      </w:pPr>
      <w:r>
        <w:pict>
          <v:shape id="_x0000_i1909" type="#_x0000_t75" style="width:198pt;height:234.75pt">
            <v:imagedata r:id="rId1685" o:title=""/>
          </v:shape>
        </w:pict>
      </w:r>
    </w:p>
    <w:p w:rsidR="00000000" w:rsidRDefault="00AC1C26">
      <w:pPr>
        <w:ind w:firstLine="284"/>
        <w:jc w:val="center"/>
        <w:rPr>
          <w:b/>
        </w:rPr>
      </w:pPr>
      <w:r>
        <w:rPr>
          <w:b/>
        </w:rPr>
        <w:t>Черт. 50. К примерам расчета 38 и 40</w:t>
      </w:r>
    </w:p>
    <w:p w:rsidR="00000000" w:rsidRDefault="00AC1C26">
      <w:pPr>
        <w:ind w:firstLine="284"/>
        <w:jc w:val="center"/>
      </w:pPr>
      <w:r>
        <w:rPr>
          <w:i/>
          <w:lang w:val="en-US"/>
        </w:rPr>
        <w:t>I</w:t>
      </w:r>
      <w:r>
        <w:t xml:space="preserve"> </w:t>
      </w:r>
      <w:r>
        <w:sym w:font="Symbol" w:char="F0BE"/>
      </w:r>
      <w:r>
        <w:t xml:space="preserve"> граница сжатой зоны в первом приближении; </w:t>
      </w:r>
      <w:r>
        <w:rPr>
          <w:i/>
          <w:lang w:val="en-US"/>
        </w:rPr>
        <w:t>II</w:t>
      </w:r>
      <w:r>
        <w:t xml:space="preserve"> </w:t>
      </w:r>
      <w:r>
        <w:sym w:font="Symbol" w:char="F0BE"/>
      </w:r>
      <w:r>
        <w:t xml:space="preserve"> окончательная граница сжатой зоны</w:t>
      </w:r>
    </w:p>
    <w:p w:rsidR="00000000" w:rsidRDefault="00AC1C26">
      <w:pPr>
        <w:ind w:firstLine="284"/>
        <w:jc w:val="center"/>
      </w:pPr>
    </w:p>
    <w:p w:rsidR="00000000" w:rsidRDefault="00AC1C26">
      <w:pPr>
        <w:ind w:firstLine="284"/>
        <w:jc w:val="both"/>
      </w:pPr>
      <w:r>
        <w:rPr>
          <w:spacing w:val="20"/>
        </w:rPr>
        <w:t xml:space="preserve">Расчет. </w:t>
      </w:r>
      <w:r>
        <w:t xml:space="preserve">Прочность проверим согласно п. 3.74. Оси симметрии, параллельные размерам </w:t>
      </w:r>
      <w:r>
        <w:rPr>
          <w:i/>
          <w:lang w:val="en-US"/>
        </w:rPr>
        <w:t>h</w:t>
      </w:r>
      <w:r>
        <w:rPr>
          <w:lang w:val="en-US"/>
        </w:rPr>
        <w:t xml:space="preserve">  </w:t>
      </w:r>
      <w:r>
        <w:t>и</w:t>
      </w:r>
      <w:r>
        <w:rPr>
          <w:lang w:val="en-US"/>
        </w:rPr>
        <w:t xml:space="preserve"> </w:t>
      </w:r>
      <w:r>
        <w:rPr>
          <w:i/>
          <w:lang w:val="en-US"/>
        </w:rPr>
        <w:t>b</w:t>
      </w:r>
      <w:r>
        <w:t xml:space="preserve">, обозначим соответственно </w:t>
      </w:r>
      <w:r>
        <w:rPr>
          <w:i/>
          <w:lang w:val="en-US"/>
        </w:rPr>
        <w:t xml:space="preserve">x </w:t>
      </w:r>
      <w:r>
        <w:t>и</w:t>
      </w:r>
      <w:r>
        <w:rPr>
          <w:i/>
          <w:lang w:val="en-US"/>
        </w:rPr>
        <w:t xml:space="preserve"> y</w:t>
      </w:r>
      <w:r>
        <w:t>. Определ</w:t>
      </w:r>
      <w:r>
        <w:t xml:space="preserve">им предельные моменты </w:t>
      </w:r>
      <w:r>
        <w:rPr>
          <w:position w:val="-10"/>
        </w:rPr>
        <w:object w:dxaOrig="400" w:dyaOrig="360">
          <v:shape id="_x0000_i1910" type="#_x0000_t75" style="width:20.25pt;height:18pt" o:ole="">
            <v:imagedata r:id="rId1686" o:title=""/>
          </v:shape>
          <o:OLEObject Type="Embed" ProgID="Equation.2" ShapeID="_x0000_i1910" DrawAspect="Content" ObjectID="_1480582748" r:id="rId1687"/>
        </w:object>
      </w:r>
      <w:r>
        <w:rPr>
          <w:i/>
          <w:lang w:val="en-US"/>
        </w:rPr>
        <w:t xml:space="preserve"> </w:t>
      </w:r>
      <w:r>
        <w:t xml:space="preserve">и </w:t>
      </w:r>
      <w:r>
        <w:rPr>
          <w:position w:val="-14"/>
        </w:rPr>
        <w:object w:dxaOrig="400" w:dyaOrig="400">
          <v:shape id="_x0000_i1911" type="#_x0000_t75" style="width:20.25pt;height:20.25pt" o:ole="">
            <v:imagedata r:id="rId1688" o:title=""/>
          </v:shape>
          <o:OLEObject Type="Embed" ProgID="Equation.2" ShapeID="_x0000_i1911" DrawAspect="Content" ObjectID="_1480582749" r:id="rId1689"/>
        </w:object>
      </w:r>
      <w:r>
        <w:t xml:space="preserve">. Для этого вычислим распределенное армирование </w:t>
      </w:r>
      <w:r>
        <w:rPr>
          <w:i/>
          <w:lang w:val="en-US"/>
        </w:rPr>
        <w:t>A</w:t>
      </w:r>
      <w:r>
        <w:rPr>
          <w:i/>
          <w:vertAlign w:val="subscript"/>
          <w:lang w:val="en-US"/>
        </w:rPr>
        <w:t xml:space="preserve">sx </w:t>
      </w:r>
      <w:r>
        <w:t xml:space="preserve">и </w:t>
      </w:r>
      <w:r>
        <w:rPr>
          <w:i/>
          <w:lang w:val="en-US"/>
        </w:rPr>
        <w:t>A</w:t>
      </w:r>
      <w:r>
        <w:rPr>
          <w:i/>
          <w:vertAlign w:val="subscript"/>
          <w:lang w:val="en-US"/>
        </w:rPr>
        <w:t>sy</w:t>
      </w:r>
      <w:r>
        <w:rPr>
          <w:lang w:val="en-US"/>
        </w:rPr>
        <w:t>.</w:t>
      </w:r>
      <w:r>
        <w:t xml:space="preserve"> Из черт. 50 </w:t>
      </w:r>
      <w:r>
        <w:rPr>
          <w:i/>
          <w:lang w:val="en-US"/>
        </w:rPr>
        <w:t>A</w:t>
      </w:r>
      <w:r>
        <w:rPr>
          <w:i/>
          <w:vertAlign w:val="subscript"/>
          <w:lang w:val="en-US"/>
        </w:rPr>
        <w:t>s</w:t>
      </w:r>
      <w:r>
        <w:rPr>
          <w:vertAlign w:val="subscript"/>
          <w:lang w:val="en-US"/>
        </w:rPr>
        <w:t xml:space="preserve">1, </w:t>
      </w:r>
      <w:r>
        <w:rPr>
          <w:i/>
          <w:vertAlign w:val="subscript"/>
          <w:lang w:val="en-US"/>
        </w:rPr>
        <w:t>x</w:t>
      </w:r>
      <w:r>
        <w:rPr>
          <w:lang w:val="en-US"/>
        </w:rPr>
        <w:t xml:space="preserve"> = 0, </w:t>
      </w:r>
      <w:r>
        <w:rPr>
          <w:i/>
          <w:lang w:val="en-US"/>
        </w:rPr>
        <w:t>n</w:t>
      </w:r>
      <w:r>
        <w:rPr>
          <w:i/>
          <w:vertAlign w:val="subscript"/>
          <w:lang w:val="en-US"/>
        </w:rPr>
        <w:t>x</w:t>
      </w:r>
      <w:r>
        <w:rPr>
          <w:i/>
          <w:lang w:val="en-US"/>
        </w:rPr>
        <w:t xml:space="preserve"> </w:t>
      </w:r>
      <w:r>
        <w:rPr>
          <w:lang w:val="en-US"/>
        </w:rPr>
        <w:t xml:space="preserve">= 0, </w:t>
      </w:r>
      <w:r>
        <w:rPr>
          <w:i/>
          <w:lang w:val="en-US"/>
        </w:rPr>
        <w:t>A</w:t>
      </w:r>
      <w:r>
        <w:rPr>
          <w:i/>
          <w:vertAlign w:val="subscript"/>
          <w:lang w:val="en-US"/>
        </w:rPr>
        <w:t>s</w:t>
      </w:r>
      <w:r>
        <w:rPr>
          <w:vertAlign w:val="subscript"/>
          <w:lang w:val="en-US"/>
        </w:rPr>
        <w:t xml:space="preserve">0 </w:t>
      </w:r>
      <w:r>
        <w:rPr>
          <w:lang w:val="en-US"/>
        </w:rPr>
        <w:t xml:space="preserve">= 804,3 </w:t>
      </w:r>
      <w:r>
        <w:t>мм</w:t>
      </w:r>
      <w:r>
        <w:rPr>
          <w:vertAlign w:val="superscript"/>
        </w:rPr>
        <w:t>2</w:t>
      </w:r>
      <w:r>
        <w:t xml:space="preserve"> (</w:t>
      </w:r>
      <w:r>
        <w:sym w:font="Symbol" w:char="F0C6"/>
      </w:r>
      <w:r>
        <w:t xml:space="preserve"> 32), </w:t>
      </w:r>
      <w:r>
        <w:rPr>
          <w:i/>
          <w:lang w:val="en-US"/>
        </w:rPr>
        <w:t>A</w:t>
      </w:r>
      <w:r>
        <w:rPr>
          <w:i/>
          <w:vertAlign w:val="subscript"/>
          <w:lang w:val="en-US"/>
        </w:rPr>
        <w:t>s</w:t>
      </w:r>
      <w:r>
        <w:rPr>
          <w:vertAlign w:val="subscript"/>
          <w:lang w:val="en-US"/>
        </w:rPr>
        <w:t xml:space="preserve">1, </w:t>
      </w:r>
      <w:r>
        <w:rPr>
          <w:i/>
          <w:vertAlign w:val="subscript"/>
          <w:lang w:val="en-US"/>
        </w:rPr>
        <w:t>y</w:t>
      </w:r>
      <w:r>
        <w:rPr>
          <w:vertAlign w:val="subscript"/>
          <w:lang w:val="en-US"/>
        </w:rPr>
        <w:t xml:space="preserve"> </w:t>
      </w:r>
      <w:r>
        <w:rPr>
          <w:lang w:val="en-US"/>
        </w:rPr>
        <w:t xml:space="preserve">= 314,2 </w:t>
      </w:r>
      <w:r>
        <w:t>мм</w:t>
      </w:r>
      <w:r>
        <w:rPr>
          <w:vertAlign w:val="superscript"/>
        </w:rPr>
        <w:t>2</w:t>
      </w:r>
      <w:r>
        <w:t xml:space="preserve"> (</w:t>
      </w:r>
      <w:r>
        <w:sym w:font="Symbol" w:char="F0C6"/>
      </w:r>
      <w:r>
        <w:t xml:space="preserve"> 20),</w:t>
      </w:r>
    </w:p>
    <w:p w:rsidR="00000000" w:rsidRDefault="00AC1C26">
      <w:pPr>
        <w:ind w:firstLine="284"/>
        <w:jc w:val="both"/>
      </w:pPr>
      <w:r>
        <w:rPr>
          <w:position w:val="-30"/>
        </w:rPr>
        <w:object w:dxaOrig="3320" w:dyaOrig="700">
          <v:shape id="_x0000_i1912" type="#_x0000_t75" style="width:151.5pt;height:32.25pt" o:ole="">
            <v:imagedata r:id="rId1690" o:title=""/>
          </v:shape>
          <o:OLEObject Type="Embed" ProgID="Equation.2" ShapeID="_x0000_i1912" DrawAspect="Content" ObjectID="_1480582750" r:id="rId1691"/>
        </w:object>
      </w:r>
      <w:r>
        <w:rPr>
          <w:lang w:val="en-US"/>
        </w:rPr>
        <w:t xml:space="preserve"> </w:t>
      </w:r>
    </w:p>
    <w:p w:rsidR="00000000" w:rsidRDefault="00AC1C26">
      <w:pPr>
        <w:ind w:firstLine="284"/>
        <w:jc w:val="both"/>
      </w:pPr>
      <w:r>
        <w:rPr>
          <w:position w:val="-60"/>
        </w:rPr>
        <w:object w:dxaOrig="4660" w:dyaOrig="1340">
          <v:shape id="_x0000_i1913" type="#_x0000_t75" style="width:212.25pt;height:60.75pt" o:ole="">
            <v:imagedata r:id="rId1692" o:title=""/>
          </v:shape>
          <o:OLEObject Type="Embed" ProgID="Equation.2" ShapeID="_x0000_i1913" DrawAspect="Content" ObjectID="_1480582751" r:id="rId1693"/>
        </w:object>
      </w:r>
    </w:p>
    <w:p w:rsidR="00000000" w:rsidRDefault="00AC1C26">
      <w:pPr>
        <w:ind w:firstLine="284"/>
        <w:jc w:val="both"/>
      </w:pPr>
      <w:r>
        <w:rPr>
          <w:position w:val="-14"/>
        </w:rPr>
        <w:object w:dxaOrig="1219" w:dyaOrig="360">
          <v:shape id="_x0000_i1914" type="#_x0000_t75" style="width:54pt;height:16.5pt" o:ole="">
            <v:imagedata r:id="rId1694" o:title=""/>
          </v:shape>
          <o:OLEObject Type="Embed" ProgID="Equation.2" ShapeID="_x0000_i1914" DrawAspect="Content" ObjectID="_1480582752" r:id="rId1695"/>
        </w:object>
      </w:r>
      <w:r>
        <w:t xml:space="preserve"> мм</w:t>
      </w:r>
      <w:r>
        <w:rPr>
          <w:vertAlign w:val="superscript"/>
        </w:rPr>
        <w:t>2</w:t>
      </w:r>
      <w:r>
        <w:t xml:space="preserve"> (4 </w:t>
      </w:r>
      <w:r>
        <w:sym w:font="Symbol" w:char="F0C6"/>
      </w:r>
      <w:r>
        <w:t xml:space="preserve"> 32 + 2 </w:t>
      </w:r>
      <w:r>
        <w:sym w:font="Symbol" w:char="F0C6"/>
      </w:r>
      <w:r>
        <w:t xml:space="preserve"> 20);</w:t>
      </w:r>
    </w:p>
    <w:p w:rsidR="00000000" w:rsidRDefault="00AC1C26">
      <w:pPr>
        <w:ind w:firstLine="284"/>
        <w:jc w:val="both"/>
      </w:pPr>
      <w:r>
        <w:rPr>
          <w:position w:val="-22"/>
        </w:rPr>
        <w:object w:dxaOrig="3640" w:dyaOrig="639">
          <v:shape id="_x0000_i1915" type="#_x0000_t75" style="width:162.75pt;height:28.5pt" o:ole="">
            <v:imagedata r:id="rId1696" o:title=""/>
          </v:shape>
          <o:OLEObject Type="Embed" ProgID="Equation.2" ShapeID="_x0000_i1915" DrawAspect="Content" ObjectID="_1480582753" r:id="rId1697"/>
        </w:object>
      </w:r>
      <w:r>
        <w:t xml:space="preserve"> мм</w:t>
      </w:r>
      <w:r>
        <w:rPr>
          <w:vertAlign w:val="superscript"/>
        </w:rPr>
        <w:t>2</w:t>
      </w:r>
      <w:r>
        <w:t>.</w:t>
      </w:r>
    </w:p>
    <w:p w:rsidR="00000000" w:rsidRDefault="00AC1C26">
      <w:pPr>
        <w:ind w:firstLine="284"/>
        <w:jc w:val="both"/>
      </w:pPr>
      <w:r>
        <w:t xml:space="preserve">При определении, согласно п. 3.63, момента </w:t>
      </w:r>
      <w:r>
        <w:rPr>
          <w:position w:val="-10"/>
        </w:rPr>
        <w:object w:dxaOrig="400" w:dyaOrig="360">
          <v:shape id="_x0000_i1916" type="#_x0000_t75" style="width:20.25pt;height:18pt" o:ole="">
            <v:imagedata r:id="rId1686" o:title=""/>
          </v:shape>
          <o:OLEObject Type="Embed" ProgID="Equation.2" ShapeID="_x0000_i1916" DrawAspect="Content" ObjectID="_1480582754" r:id="rId1698"/>
        </w:object>
      </w:r>
      <w:r>
        <w:t xml:space="preserve">, действующего в плоскости оси </w:t>
      </w:r>
      <w:r>
        <w:rPr>
          <w:i/>
        </w:rPr>
        <w:t>х</w:t>
      </w:r>
      <w:r>
        <w:t xml:space="preserve">, принимаем: </w:t>
      </w:r>
      <w:r>
        <w:rPr>
          <w:i/>
          <w:lang w:val="en-US"/>
        </w:rPr>
        <w:t>A</w:t>
      </w:r>
      <w:r>
        <w:rPr>
          <w:i/>
          <w:vertAlign w:val="subscript"/>
          <w:lang w:val="en-US"/>
        </w:rPr>
        <w:t>sl</w:t>
      </w:r>
      <w:r>
        <w:rPr>
          <w:i/>
          <w:lang w:val="en-US"/>
        </w:rPr>
        <w:t xml:space="preserve"> </w:t>
      </w:r>
      <w:r>
        <w:rPr>
          <w:lang w:val="en-US"/>
        </w:rPr>
        <w:t xml:space="preserve">= </w:t>
      </w:r>
      <w:r>
        <w:rPr>
          <w:i/>
          <w:lang w:val="en-US"/>
        </w:rPr>
        <w:t>A</w:t>
      </w:r>
      <w:r>
        <w:rPr>
          <w:i/>
          <w:vertAlign w:val="subscript"/>
          <w:lang w:val="en-US"/>
        </w:rPr>
        <w:t>sy</w:t>
      </w:r>
      <w:r>
        <w:rPr>
          <w:i/>
          <w:lang w:val="en-US"/>
        </w:rPr>
        <w:t xml:space="preserve"> </w:t>
      </w:r>
      <w:r>
        <w:t>= 1318 мм</w:t>
      </w:r>
      <w:r>
        <w:rPr>
          <w:vertAlign w:val="superscript"/>
        </w:rPr>
        <w:t>2</w:t>
      </w:r>
      <w:r>
        <w:t xml:space="preserve">; </w:t>
      </w:r>
      <w:r>
        <w:rPr>
          <w:i/>
          <w:lang w:val="en-US"/>
        </w:rPr>
        <w:t>A</w:t>
      </w:r>
      <w:r>
        <w:rPr>
          <w:i/>
          <w:vertAlign w:val="subscript"/>
          <w:lang w:val="en-US"/>
        </w:rPr>
        <w:t>st</w:t>
      </w:r>
      <w:r>
        <w:rPr>
          <w:i/>
          <w:lang w:val="en-US"/>
        </w:rPr>
        <w:t xml:space="preserve"> = A</w:t>
      </w:r>
      <w:r>
        <w:rPr>
          <w:i/>
          <w:vertAlign w:val="subscript"/>
          <w:lang w:val="en-US"/>
        </w:rPr>
        <w:t>sx</w:t>
      </w:r>
      <w:r>
        <w:rPr>
          <w:i/>
          <w:lang w:val="en-US"/>
        </w:rPr>
        <w:t xml:space="preserve"> </w:t>
      </w:r>
      <w:r>
        <w:t>= 605 мм</w:t>
      </w:r>
      <w:r>
        <w:rPr>
          <w:vertAlign w:val="superscript"/>
        </w:rPr>
        <w:t>2</w:t>
      </w:r>
      <w:r>
        <w:t xml:space="preserve">; </w:t>
      </w:r>
      <w:r>
        <w:rPr>
          <w:i/>
          <w:lang w:val="en-US"/>
        </w:rPr>
        <w:t>h</w:t>
      </w:r>
      <w:r>
        <w:rPr>
          <w:i/>
        </w:rPr>
        <w:t xml:space="preserve"> </w:t>
      </w:r>
      <w:r>
        <w:t xml:space="preserve">= 600 мм; </w:t>
      </w:r>
      <w:r>
        <w:rPr>
          <w:i/>
          <w:lang w:val="en-US"/>
        </w:rPr>
        <w:t>b</w:t>
      </w:r>
      <w:r>
        <w:t xml:space="preserve"> = 400 </w:t>
      </w:r>
      <w:r>
        <w:t xml:space="preserve">мм. </w:t>
      </w:r>
    </w:p>
    <w:p w:rsidR="00000000" w:rsidRDefault="00AC1C26">
      <w:pPr>
        <w:ind w:firstLine="284"/>
        <w:jc w:val="both"/>
      </w:pPr>
      <w:r>
        <w:rPr>
          <w:position w:val="-10"/>
        </w:rPr>
        <w:object w:dxaOrig="2780" w:dyaOrig="320">
          <v:shape id="_x0000_i1917" type="#_x0000_t75" style="width:119.25pt;height:14.25pt" o:ole="">
            <v:imagedata r:id="rId1699" o:title=""/>
          </v:shape>
          <o:OLEObject Type="Embed" ProgID="Equation.2" ShapeID="_x0000_i1917" DrawAspect="Content" ObjectID="_1480582755" r:id="rId1700"/>
        </w:object>
      </w:r>
    </w:p>
    <w:p w:rsidR="00000000" w:rsidRDefault="00AC1C26">
      <w:pPr>
        <w:ind w:firstLine="284"/>
        <w:jc w:val="both"/>
      </w:pPr>
      <w:r>
        <w:rPr>
          <w:position w:val="-10"/>
        </w:rPr>
        <w:object w:dxaOrig="3140" w:dyaOrig="360">
          <v:shape id="_x0000_i1918" type="#_x0000_t75" style="width:139.5pt;height:16.5pt" o:ole="">
            <v:imagedata r:id="rId1701" o:title=""/>
          </v:shape>
          <o:OLEObject Type="Embed" ProgID="Equation.2" ShapeID="_x0000_i1918" DrawAspect="Content" ObjectID="_1480582756" r:id="rId1702"/>
        </w:object>
      </w:r>
      <w:r>
        <w:t xml:space="preserve"> Н;</w:t>
      </w:r>
    </w:p>
    <w:p w:rsidR="00000000" w:rsidRDefault="00AC1C26">
      <w:pPr>
        <w:ind w:firstLine="284"/>
        <w:jc w:val="both"/>
      </w:pPr>
      <w:r>
        <w:rPr>
          <w:position w:val="-32"/>
        </w:rPr>
        <w:object w:dxaOrig="4920" w:dyaOrig="720">
          <v:shape id="_x0000_i1919" type="#_x0000_t75" style="width:222pt;height:32.25pt" o:ole="">
            <v:imagedata r:id="rId1703" o:title=""/>
          </v:shape>
          <o:OLEObject Type="Embed" ProgID="Equation.2" ShapeID="_x0000_i1919" DrawAspect="Content" ObjectID="_1480582757" r:id="rId1704"/>
        </w:object>
      </w:r>
    </w:p>
    <w:p w:rsidR="00000000" w:rsidRDefault="00AC1C26">
      <w:pPr>
        <w:ind w:firstLine="284"/>
        <w:jc w:val="both"/>
      </w:pPr>
      <w:r>
        <w:rPr>
          <w:position w:val="-28"/>
        </w:rPr>
        <w:object w:dxaOrig="3060" w:dyaOrig="680">
          <v:shape id="_x0000_i1920" type="#_x0000_t75" style="width:138pt;height:30.75pt" o:ole="">
            <v:imagedata r:id="rId1705" o:title=""/>
          </v:shape>
          <o:OLEObject Type="Embed" ProgID="Equation.2" ShapeID="_x0000_i1920" DrawAspect="Content" ObjectID="_1480582758" r:id="rId1706"/>
        </w:object>
      </w:r>
    </w:p>
    <w:p w:rsidR="00000000" w:rsidRDefault="00AC1C26">
      <w:pPr>
        <w:ind w:firstLine="284"/>
        <w:jc w:val="both"/>
      </w:pPr>
      <w:r>
        <w:rPr>
          <w:position w:val="-28"/>
        </w:rPr>
        <w:object w:dxaOrig="3140" w:dyaOrig="720">
          <v:shape id="_x0000_i1921" type="#_x0000_t75" style="width:141pt;height:32.25pt" o:ole="">
            <v:imagedata r:id="rId1707" o:title=""/>
          </v:shape>
          <o:OLEObject Type="Embed" ProgID="Equation.2" ShapeID="_x0000_i1921" DrawAspect="Content" ObjectID="_1480582759" r:id="rId1708"/>
        </w:object>
      </w:r>
    </w:p>
    <w:p w:rsidR="00000000" w:rsidRDefault="00AC1C26">
      <w:pPr>
        <w:ind w:firstLine="284"/>
        <w:jc w:val="both"/>
      </w:pPr>
      <w:r>
        <w:t xml:space="preserve">Из табл. 18 находим </w:t>
      </w:r>
      <w:r>
        <w:sym w:font="Symbol" w:char="F077"/>
      </w:r>
      <w:r>
        <w:t xml:space="preserve"> = 0,722, </w:t>
      </w:r>
      <w:r>
        <w:sym w:font="Symbol" w:char="F078"/>
      </w:r>
      <w:r>
        <w:rPr>
          <w:vertAlign w:val="subscript"/>
          <w:lang w:val="en-US"/>
        </w:rPr>
        <w:t>R</w:t>
      </w:r>
      <w:r>
        <w:rPr>
          <w:lang w:val="en-US"/>
        </w:rPr>
        <w:t xml:space="preserve"> = 0,55.</w:t>
      </w:r>
    </w:p>
    <w:p w:rsidR="00000000" w:rsidRDefault="00AC1C26">
      <w:pPr>
        <w:ind w:firstLine="284"/>
        <w:jc w:val="both"/>
      </w:pPr>
      <w:r>
        <w:t xml:space="preserve">Так как </w:t>
      </w:r>
      <w:r>
        <w:rPr>
          <w:position w:val="-28"/>
        </w:rPr>
        <w:object w:dxaOrig="3500" w:dyaOrig="680">
          <v:shape id="_x0000_i1922" type="#_x0000_t75" style="width:158.25pt;height:30pt" o:ole="">
            <v:imagedata r:id="rId1709" o:title=""/>
          </v:shape>
          <o:OLEObject Type="Embed" ProgID="Equation.2" ShapeID="_x0000_i1922" DrawAspect="Content" ObjectID="_1480582760" r:id="rId1710"/>
        </w:object>
      </w:r>
      <w:r>
        <w:t xml:space="preserve">0,534 </w:t>
      </w:r>
      <w:r>
        <w:rPr>
          <w:lang w:val="en-US"/>
        </w:rPr>
        <w:t>&lt;</w:t>
      </w:r>
      <w:r>
        <w:t xml:space="preserve"> </w:t>
      </w:r>
      <w:r>
        <w:rPr>
          <w:i/>
          <w:lang w:val="en-US"/>
        </w:rPr>
        <w:sym w:font="Symbol" w:char="F078"/>
      </w:r>
      <w:r>
        <w:rPr>
          <w:i/>
          <w:vertAlign w:val="subscript"/>
          <w:lang w:val="en-US"/>
        </w:rPr>
        <w:t>R</w:t>
      </w:r>
      <w:r>
        <w:rPr>
          <w:i/>
          <w:vertAlign w:val="subscript"/>
        </w:rPr>
        <w:t xml:space="preserve"> </w:t>
      </w:r>
      <w:r>
        <w:t xml:space="preserve">= 0,55, значение </w:t>
      </w:r>
      <w:r>
        <w:rPr>
          <w:position w:val="-10"/>
        </w:rPr>
        <w:object w:dxaOrig="400" w:dyaOrig="360">
          <v:shape id="_x0000_i1923" type="#_x0000_t75" style="width:20.25pt;height:18pt" o:ole="">
            <v:imagedata r:id="rId1686" o:title=""/>
          </v:shape>
          <o:OLEObject Type="Embed" ProgID="Equation.2" ShapeID="_x0000_i1923" DrawAspect="Content" ObjectID="_1480582761" r:id="rId1711"/>
        </w:object>
      </w:r>
      <w:r>
        <w:t xml:space="preserve"> определим по формуле (117), вычислив </w:t>
      </w:r>
      <w:r>
        <w:rPr>
          <w:position w:val="-26"/>
        </w:rPr>
        <w:object w:dxaOrig="1540" w:dyaOrig="660">
          <v:shape id="_x0000_i1924" type="#_x0000_t75" style="width:66pt;height:28.5pt" o:ole="">
            <v:imagedata r:id="rId1712" o:title=""/>
          </v:shape>
          <o:OLEObject Type="Embed" ProgID="Equation.2" ShapeID="_x0000_i1924" DrawAspect="Content" ObjectID="_1480582762" r:id="rId1713"/>
        </w:object>
      </w:r>
      <w:r>
        <w:t>= 0,74:</w:t>
      </w:r>
    </w:p>
    <w:p w:rsidR="00000000" w:rsidRDefault="00AC1C26">
      <w:pPr>
        <w:ind w:firstLine="284"/>
        <w:jc w:val="both"/>
      </w:pPr>
      <w:r>
        <w:rPr>
          <w:position w:val="-120"/>
        </w:rPr>
        <w:object w:dxaOrig="4180" w:dyaOrig="2560">
          <v:shape id="_x0000_i1925" type="#_x0000_t75" style="width:186.75pt;height:114.75pt" o:ole="">
            <v:imagedata r:id="rId1714" o:title=""/>
          </v:shape>
          <o:OLEObject Type="Embed" ProgID="Equation.2" ShapeID="_x0000_i1925" DrawAspect="Content" ObjectID="_1480582763" r:id="rId1715"/>
        </w:object>
      </w:r>
    </w:p>
    <w:p w:rsidR="00000000" w:rsidRDefault="00AC1C26">
      <w:pPr>
        <w:ind w:firstLine="284"/>
        <w:jc w:val="both"/>
      </w:pPr>
      <w:r>
        <w:t xml:space="preserve">При определении момента </w:t>
      </w:r>
      <w:r>
        <w:rPr>
          <w:position w:val="-14"/>
        </w:rPr>
        <w:object w:dxaOrig="400" w:dyaOrig="400">
          <v:shape id="_x0000_i1926" type="#_x0000_t75" style="width:20.25pt;height:20.25pt" o:ole="">
            <v:imagedata r:id="rId1688" o:title=""/>
          </v:shape>
          <o:OLEObject Type="Embed" ProgID="Equation.2" ShapeID="_x0000_i1926" DrawAspect="Content" ObjectID="_1480582764" r:id="rId1716"/>
        </w:object>
      </w:r>
      <w:r>
        <w:t xml:space="preserve">, действующего в плоскости оси </w:t>
      </w:r>
      <w:r>
        <w:rPr>
          <w:i/>
          <w:lang w:val="en-US"/>
        </w:rPr>
        <w:t>y</w:t>
      </w:r>
      <w:r>
        <w:t xml:space="preserve">, принимаем: </w:t>
      </w:r>
      <w:r>
        <w:rPr>
          <w:i/>
          <w:lang w:val="en-US"/>
        </w:rPr>
        <w:t>A</w:t>
      </w:r>
      <w:r>
        <w:rPr>
          <w:i/>
          <w:vertAlign w:val="subscript"/>
          <w:lang w:val="en-US"/>
        </w:rPr>
        <w:t>sl</w:t>
      </w:r>
      <w:r>
        <w:rPr>
          <w:i/>
          <w:lang w:val="en-US"/>
        </w:rPr>
        <w:t xml:space="preserve"> = A</w:t>
      </w:r>
      <w:r>
        <w:rPr>
          <w:i/>
          <w:vertAlign w:val="subscript"/>
          <w:lang w:val="en-US"/>
        </w:rPr>
        <w:t>sx</w:t>
      </w:r>
      <w:r>
        <w:rPr>
          <w:i/>
          <w:lang w:val="en-US"/>
        </w:rPr>
        <w:t xml:space="preserve"> = </w:t>
      </w:r>
      <w:r>
        <w:t>605 мм</w:t>
      </w:r>
      <w:r>
        <w:rPr>
          <w:vertAlign w:val="superscript"/>
        </w:rPr>
        <w:t>2</w:t>
      </w:r>
      <w:r>
        <w:t xml:space="preserve">; </w:t>
      </w:r>
      <w:r>
        <w:rPr>
          <w:i/>
          <w:lang w:val="en-US"/>
        </w:rPr>
        <w:t>A</w:t>
      </w:r>
      <w:r>
        <w:rPr>
          <w:i/>
          <w:vertAlign w:val="subscript"/>
          <w:lang w:val="en-US"/>
        </w:rPr>
        <w:t xml:space="preserve">st </w:t>
      </w:r>
      <w:r>
        <w:rPr>
          <w:i/>
          <w:lang w:val="en-US"/>
        </w:rPr>
        <w:t>= A</w:t>
      </w:r>
      <w:r>
        <w:rPr>
          <w:i/>
          <w:vertAlign w:val="subscript"/>
          <w:lang w:val="en-US"/>
        </w:rPr>
        <w:t>sy</w:t>
      </w:r>
      <w:r>
        <w:rPr>
          <w:i/>
          <w:lang w:val="en-US"/>
        </w:rPr>
        <w:t xml:space="preserve"> </w:t>
      </w:r>
      <w:r>
        <w:t>= 1318 мм</w:t>
      </w:r>
      <w:r>
        <w:rPr>
          <w:vertAlign w:val="superscript"/>
        </w:rPr>
        <w:t>2</w:t>
      </w:r>
      <w:r>
        <w:t xml:space="preserve">; </w:t>
      </w:r>
      <w:r>
        <w:rPr>
          <w:i/>
          <w:lang w:val="en-US"/>
        </w:rPr>
        <w:t>h</w:t>
      </w:r>
      <w:r>
        <w:t xml:space="preserve"> = 400 мм; </w:t>
      </w:r>
      <w:r>
        <w:rPr>
          <w:i/>
          <w:lang w:val="en-US"/>
        </w:rPr>
        <w:t>b</w:t>
      </w:r>
      <w:r>
        <w:t xml:space="preserve"> = 600 мм; </w:t>
      </w:r>
      <w:r>
        <w:rPr>
          <w:position w:val="-22"/>
        </w:rPr>
        <w:object w:dxaOrig="2180" w:dyaOrig="620">
          <v:shape id="_x0000_i1927" type="#_x0000_t75" style="width:99pt;height:27.75pt" o:ole="">
            <v:imagedata r:id="rId1717" o:title=""/>
          </v:shape>
          <o:OLEObject Type="Embed" ProgID="Equation.2" ShapeID="_x0000_i1927" DrawAspect="Content" ObjectID="_1480582765" r:id="rId1718"/>
        </w:object>
      </w:r>
    </w:p>
    <w:p w:rsidR="00000000" w:rsidRDefault="00AC1C26">
      <w:pPr>
        <w:ind w:firstLine="284"/>
        <w:jc w:val="both"/>
      </w:pPr>
      <w:r>
        <w:rPr>
          <w:position w:val="-30"/>
        </w:rPr>
        <w:object w:dxaOrig="4440" w:dyaOrig="639">
          <v:shape id="_x0000_i1928" type="#_x0000_t75" style="width:195pt;height:27.75pt" o:ole="">
            <v:imagedata r:id="rId1719" o:title=""/>
          </v:shape>
          <o:OLEObject Type="Embed" ProgID="Equation.3" ShapeID="_x0000_i1928" DrawAspect="Content" ObjectID="_1480582766" r:id="rId1720"/>
        </w:object>
      </w:r>
    </w:p>
    <w:p w:rsidR="00000000" w:rsidRDefault="00AC1C26">
      <w:pPr>
        <w:ind w:firstLine="284"/>
        <w:jc w:val="both"/>
      </w:pPr>
      <w:r>
        <w:rPr>
          <w:position w:val="-28"/>
        </w:rPr>
        <w:object w:dxaOrig="3159" w:dyaOrig="680">
          <v:shape id="_x0000_i1929" type="#_x0000_t75" style="width:141pt;height:30.75pt" o:ole="">
            <v:imagedata r:id="rId1721" o:title=""/>
          </v:shape>
          <o:OLEObject Type="Embed" ProgID="Equation.3" ShapeID="_x0000_i1929" DrawAspect="Content" ObjectID="_1480582767" r:id="rId1722"/>
        </w:object>
      </w:r>
    </w:p>
    <w:p w:rsidR="00000000" w:rsidRDefault="00AC1C26">
      <w:pPr>
        <w:ind w:firstLine="284"/>
        <w:jc w:val="both"/>
      </w:pPr>
      <w:r>
        <w:t xml:space="preserve">Так как </w:t>
      </w:r>
      <w:r>
        <w:rPr>
          <w:position w:val="-28"/>
        </w:rPr>
        <w:object w:dxaOrig="3720" w:dyaOrig="680">
          <v:shape id="_x0000_i1930" type="#_x0000_t75" style="width:165pt;height:30pt" o:ole="">
            <v:imagedata r:id="rId1723" o:title=""/>
          </v:shape>
          <o:OLEObject Type="Embed" ProgID="Equation.2" ShapeID="_x0000_i1930" DrawAspect="Content" ObjectID="_1480582768" r:id="rId1724"/>
        </w:object>
      </w:r>
      <w:r>
        <w:t xml:space="preserve">0,583 </w:t>
      </w:r>
      <w:r>
        <w:rPr>
          <w:lang w:val="en-US"/>
        </w:rPr>
        <w:t>&gt;</w:t>
      </w:r>
      <w:r>
        <w:t xml:space="preserve"> </w:t>
      </w:r>
      <w:r>
        <w:rPr>
          <w:i/>
        </w:rPr>
        <w:sym w:font="Symbol" w:char="F078"/>
      </w:r>
      <w:r>
        <w:rPr>
          <w:i/>
          <w:vertAlign w:val="subscript"/>
          <w:lang w:val="en-US"/>
        </w:rPr>
        <w:t>R</w:t>
      </w:r>
      <w:r>
        <w:rPr>
          <w:i/>
          <w:vertAlign w:val="subscript"/>
        </w:rPr>
        <w:t xml:space="preserve"> </w:t>
      </w:r>
      <w:r>
        <w:t xml:space="preserve">= 0,55, значение </w:t>
      </w:r>
      <w:r>
        <w:rPr>
          <w:position w:val="-14"/>
        </w:rPr>
        <w:object w:dxaOrig="400" w:dyaOrig="400">
          <v:shape id="_x0000_i1931" type="#_x0000_t75" style="width:20.25pt;height:20.25pt" o:ole="">
            <v:imagedata r:id="rId1688" o:title=""/>
          </v:shape>
          <o:OLEObject Type="Embed" ProgID="Equation.2" ShapeID="_x0000_i1931" DrawAspect="Content" ObjectID="_1480582769" r:id="rId1725"/>
        </w:object>
      </w:r>
      <w:r>
        <w:t xml:space="preserve"> определим по формуле (118), вычислив:</w:t>
      </w:r>
    </w:p>
    <w:p w:rsidR="00000000" w:rsidRDefault="00AC1C26">
      <w:pPr>
        <w:ind w:firstLine="284"/>
        <w:jc w:val="both"/>
      </w:pPr>
      <w:r>
        <w:rPr>
          <w:position w:val="-28"/>
        </w:rPr>
        <w:object w:dxaOrig="3940" w:dyaOrig="700">
          <v:shape id="_x0000_i1932" type="#_x0000_t75" style="width:179.25pt;height:32.25pt" o:ole="">
            <v:imagedata r:id="rId1726" o:title=""/>
          </v:shape>
          <o:OLEObject Type="Embed" ProgID="Equation.2" ShapeID="_x0000_i1932" DrawAspect="Content" ObjectID="_1480582770" r:id="rId1727"/>
        </w:object>
      </w:r>
    </w:p>
    <w:p w:rsidR="00000000" w:rsidRDefault="00AC1C26">
      <w:pPr>
        <w:ind w:firstLine="284"/>
        <w:jc w:val="both"/>
      </w:pPr>
      <w:r>
        <w:rPr>
          <w:position w:val="-26"/>
        </w:rPr>
        <w:object w:dxaOrig="2540" w:dyaOrig="660">
          <v:shape id="_x0000_i1933" type="#_x0000_t75" style="width:114.75pt;height:30pt" o:ole="">
            <v:imagedata r:id="rId1728" o:title=""/>
          </v:shape>
          <o:OLEObject Type="Embed" ProgID="Equation.2" ShapeID="_x0000_i1933" DrawAspect="Content" ObjectID="_1480582771" r:id="rId1729"/>
        </w:object>
      </w:r>
    </w:p>
    <w:p w:rsidR="00000000" w:rsidRDefault="00AC1C26">
      <w:pPr>
        <w:ind w:firstLine="284"/>
        <w:jc w:val="both"/>
      </w:pPr>
      <w:r>
        <w:rPr>
          <w:position w:val="-40"/>
        </w:rPr>
        <w:object w:dxaOrig="6960" w:dyaOrig="1020">
          <v:shape id="_x0000_i1934" type="#_x0000_t75" style="width:314.25pt;height:45.75pt" o:ole="">
            <v:imagedata r:id="rId1730" o:title=""/>
          </v:shape>
          <o:OLEObject Type="Embed" ProgID="Equation.3" ShapeID="_x0000_i1934" DrawAspect="Content" ObjectID="_1480582772" r:id="rId1731"/>
        </w:object>
      </w:r>
    </w:p>
    <w:p w:rsidR="00000000" w:rsidRDefault="00AC1C26">
      <w:pPr>
        <w:ind w:firstLine="284"/>
        <w:jc w:val="both"/>
      </w:pPr>
      <w:r>
        <w:rPr>
          <w:position w:val="-12"/>
        </w:rPr>
        <w:object w:dxaOrig="5640" w:dyaOrig="400">
          <v:shape id="_x0000_i1935" type="#_x0000_t75" style="width:259.5pt;height:18pt" o:ole="">
            <v:imagedata r:id="rId1732" o:title=""/>
          </v:shape>
          <o:OLEObject Type="Embed" ProgID="Equation.2" ShapeID="_x0000_i1935" DrawAspect="Content" ObjectID="_1480582773" r:id="rId1733"/>
        </w:object>
      </w:r>
    </w:p>
    <w:p w:rsidR="00000000" w:rsidRDefault="00AC1C26">
      <w:pPr>
        <w:ind w:firstLine="284"/>
        <w:jc w:val="both"/>
      </w:pPr>
      <w:r>
        <w:rPr>
          <w:position w:val="-64"/>
        </w:rPr>
        <w:object w:dxaOrig="3760" w:dyaOrig="1740">
          <v:shape id="_x0000_i1936" type="#_x0000_t75" style="width:169.5pt;height:78.75pt" o:ole="">
            <v:imagedata r:id="rId1734" o:title=""/>
          </v:shape>
          <o:OLEObject Type="Embed" ProgID="Equation.2" ShapeID="_x0000_i1936" DrawAspect="Content" ObjectID="_1480582774" r:id="rId1735"/>
        </w:object>
      </w:r>
    </w:p>
    <w:p w:rsidR="00000000" w:rsidRDefault="00AC1C26">
      <w:pPr>
        <w:ind w:firstLine="284"/>
        <w:jc w:val="both"/>
      </w:pPr>
      <w:r>
        <w:t xml:space="preserve">Поскольку </w:t>
      </w:r>
      <w:r>
        <w:rPr>
          <w:position w:val="-28"/>
        </w:rPr>
        <w:object w:dxaOrig="2079" w:dyaOrig="700">
          <v:shape id="_x0000_i1937" type="#_x0000_t75" style="width:93pt;height:31.5pt" o:ole="">
            <v:imagedata r:id="rId1736" o:title=""/>
          </v:shape>
          <o:OLEObject Type="Embed" ProgID="Equation.2" ShapeID="_x0000_i1937" DrawAspect="Content" ObjectID="_1480582775" r:id="rId1737"/>
        </w:object>
      </w:r>
      <w:r>
        <w:t xml:space="preserve"> прочность сечения проверим по графикам черт. 42, </w:t>
      </w:r>
      <w:r>
        <w:rPr>
          <w:i/>
        </w:rPr>
        <w:t>а</w:t>
      </w:r>
      <w:r>
        <w:t xml:space="preserve">, </w:t>
      </w:r>
      <w:r>
        <w:rPr>
          <w:i/>
        </w:rPr>
        <w:t>б</w:t>
      </w:r>
      <w:r>
        <w:t xml:space="preserve">, соответствующим </w:t>
      </w:r>
      <w:r>
        <w:rPr>
          <w:i/>
          <w:lang w:val="en-US"/>
        </w:rPr>
        <w:sym w:font="Symbol" w:char="F061"/>
      </w:r>
      <w:r>
        <w:rPr>
          <w:i/>
          <w:vertAlign w:val="subscript"/>
          <w:lang w:val="en-US"/>
        </w:rPr>
        <w:t xml:space="preserve">s </w:t>
      </w:r>
      <w:r>
        <w:rPr>
          <w:lang w:val="en-US"/>
        </w:rPr>
        <w:t>=</w:t>
      </w:r>
      <w:r>
        <w:t xml:space="preserve"> </w:t>
      </w:r>
      <w:r>
        <w:rPr>
          <w:lang w:val="en-US"/>
        </w:rPr>
        <w:t xml:space="preserve">0,2 </w:t>
      </w:r>
      <w:r>
        <w:t xml:space="preserve">и </w:t>
      </w:r>
      <w:r>
        <w:rPr>
          <w:i/>
          <w:lang w:val="en-US"/>
        </w:rPr>
        <w:sym w:font="Symbol" w:char="F061"/>
      </w:r>
      <w:r>
        <w:rPr>
          <w:i/>
          <w:vertAlign w:val="subscript"/>
          <w:lang w:val="en-US"/>
        </w:rPr>
        <w:t>s</w:t>
      </w:r>
      <w:r>
        <w:rPr>
          <w:lang w:val="en-US"/>
        </w:rPr>
        <w:t xml:space="preserve"> </w:t>
      </w:r>
      <w:r>
        <w:t xml:space="preserve">= 0,4. На обоих графиках точка с координатами </w:t>
      </w:r>
      <w:r>
        <w:rPr>
          <w:position w:val="-10"/>
        </w:rPr>
        <w:object w:dxaOrig="900" w:dyaOrig="360">
          <v:shape id="_x0000_i1938" type="#_x0000_t75" style="width:45pt;height:18pt" o:ole="">
            <v:imagedata r:id="rId1738" o:title=""/>
          </v:shape>
          <o:OLEObject Type="Embed" ProgID="Equation.2" ShapeID="_x0000_i1938" DrawAspect="Content" ObjectID="_1480582776" r:id="rId1739"/>
        </w:object>
      </w:r>
      <w:r>
        <w:t>= 240/464,7 = 0,516</w:t>
      </w:r>
      <w:r>
        <w:t xml:space="preserve"> и </w:t>
      </w:r>
      <w:r>
        <w:rPr>
          <w:position w:val="-14"/>
        </w:rPr>
        <w:object w:dxaOrig="900" w:dyaOrig="400">
          <v:shape id="_x0000_i1939" type="#_x0000_t75" style="width:39pt;height:17.25pt" o:ole="">
            <v:imagedata r:id="rId1740" o:title=""/>
          </v:shape>
          <o:OLEObject Type="Embed" ProgID="Equation.2" ShapeID="_x0000_i1939" DrawAspect="Content" ObjectID="_1480582777" r:id="rId1741"/>
        </w:object>
      </w:r>
      <w:r>
        <w:t xml:space="preserve"> = 182,5/322 = 0,566 лежит внутри области, ограниченной кривой, отвечающей параметру </w:t>
      </w:r>
      <w:r>
        <w:rPr>
          <w:i/>
          <w:lang w:val="en-US"/>
        </w:rPr>
        <w:sym w:font="Symbol" w:char="F061"/>
      </w:r>
      <w:r>
        <w:rPr>
          <w:i/>
          <w:vertAlign w:val="subscript"/>
          <w:lang w:val="en-US"/>
        </w:rPr>
        <w:t>n</w:t>
      </w:r>
      <w:r>
        <w:rPr>
          <w:vertAlign w:val="subscript"/>
          <w:lang w:val="en-US"/>
        </w:rPr>
        <w:t xml:space="preserve">1 </w:t>
      </w:r>
      <w:r>
        <w:t>= 0,677, и осями координат.</w:t>
      </w:r>
    </w:p>
    <w:p w:rsidR="00000000" w:rsidRDefault="00AC1C26">
      <w:pPr>
        <w:ind w:firstLine="284"/>
        <w:jc w:val="both"/>
      </w:pPr>
      <w:r>
        <w:t>Следовательно, прочность сечения обеспечена.</w:t>
      </w:r>
    </w:p>
    <w:p w:rsidR="00000000" w:rsidRDefault="00AC1C26">
      <w:pPr>
        <w:ind w:firstLine="284"/>
        <w:jc w:val="both"/>
      </w:pPr>
      <w:r>
        <w:rPr>
          <w:b/>
        </w:rPr>
        <w:t xml:space="preserve">Пример 39. </w:t>
      </w:r>
      <w:r>
        <w:t xml:space="preserve"> </w:t>
      </w:r>
      <w:r>
        <w:rPr>
          <w:i/>
        </w:rPr>
        <w:t>Дано:</w:t>
      </w:r>
      <w:r>
        <w:t xml:space="preserve"> сечение колонны, характеристики материалов и значение продольной силы от всех нагрузок </w:t>
      </w:r>
      <w:r>
        <w:sym w:font="Symbol" w:char="F0BE"/>
      </w:r>
      <w:r>
        <w:t xml:space="preserve"> из примера 33; в сечении одновременно действуют изгибающие моменты в плоскости, параллельной размеру </w:t>
      </w:r>
      <w:r>
        <w:rPr>
          <w:i/>
          <w:lang w:val="en-US"/>
        </w:rPr>
        <w:t>h</w:t>
      </w:r>
      <w:r>
        <w:rPr>
          <w:lang w:val="en-US"/>
        </w:rPr>
        <w:t xml:space="preserve">, </w:t>
      </w:r>
      <w:r>
        <w:rPr>
          <w:lang w:val="en-US"/>
        </w:rPr>
        <w:sym w:font="Arial" w:char="2013"/>
      </w:r>
      <w:r>
        <w:t xml:space="preserve"> </w:t>
      </w:r>
      <w:r>
        <w:rPr>
          <w:i/>
          <w:lang w:val="en-US"/>
        </w:rPr>
        <w:t>M</w:t>
      </w:r>
      <w:r>
        <w:rPr>
          <w:i/>
          <w:vertAlign w:val="subscript"/>
          <w:lang w:val="en-US"/>
        </w:rPr>
        <w:t>x</w:t>
      </w:r>
      <w:r>
        <w:rPr>
          <w:i/>
          <w:lang w:val="en-US"/>
        </w:rPr>
        <w:t xml:space="preserve"> </w:t>
      </w:r>
      <w:r>
        <w:rPr>
          <w:lang w:val="en-US"/>
        </w:rPr>
        <w:t xml:space="preserve">= </w:t>
      </w:r>
      <w:r>
        <w:t>3330 кН</w:t>
      </w:r>
      <w:r>
        <w:sym w:font="Arial" w:char="00B7"/>
      </w:r>
      <w:r>
        <w:t xml:space="preserve">м и в плоскости, параллельной размеру </w:t>
      </w:r>
      <w:r>
        <w:rPr>
          <w:i/>
          <w:lang w:val="en-US"/>
        </w:rPr>
        <w:t>b</w:t>
      </w:r>
      <w:r>
        <w:t xml:space="preserve">, </w:t>
      </w:r>
      <w:r>
        <w:sym w:font="Arial" w:char="2013"/>
      </w:r>
      <w:r>
        <w:t xml:space="preserve"> </w:t>
      </w:r>
      <w:r>
        <w:rPr>
          <w:i/>
          <w:lang w:val="en-US"/>
        </w:rPr>
        <w:t>M</w:t>
      </w:r>
      <w:r>
        <w:rPr>
          <w:i/>
          <w:vertAlign w:val="subscript"/>
          <w:lang w:val="en-US"/>
        </w:rPr>
        <w:t>y</w:t>
      </w:r>
      <w:r>
        <w:rPr>
          <w:i/>
          <w:lang w:val="en-US"/>
        </w:rPr>
        <w:t xml:space="preserve"> </w:t>
      </w:r>
      <w:r>
        <w:t xml:space="preserve"> = 396 кН</w:t>
      </w:r>
      <w:r>
        <w:sym w:font="Arial" w:char="00B7"/>
      </w:r>
      <w:r>
        <w:t xml:space="preserve">м; моменты </w:t>
      </w:r>
      <w:r>
        <w:rPr>
          <w:i/>
        </w:rPr>
        <w:t>М</w:t>
      </w:r>
      <w:r>
        <w:rPr>
          <w:i/>
          <w:vertAlign w:val="subscript"/>
        </w:rPr>
        <w:t>х</w:t>
      </w:r>
      <w:r>
        <w:rPr>
          <w:i/>
        </w:rPr>
        <w:t xml:space="preserve"> </w:t>
      </w:r>
      <w:r>
        <w:t xml:space="preserve">и </w:t>
      </w:r>
      <w:r>
        <w:rPr>
          <w:i/>
        </w:rPr>
        <w:t>М</w:t>
      </w:r>
      <w:r>
        <w:rPr>
          <w:i/>
          <w:vertAlign w:val="subscript"/>
          <w:lang w:val="en-US"/>
        </w:rPr>
        <w:t>y</w:t>
      </w:r>
      <w:r>
        <w:rPr>
          <w:vertAlign w:val="subscript"/>
        </w:rPr>
        <w:t xml:space="preserve"> </w:t>
      </w:r>
      <w:r>
        <w:t>даны с учетом прогиба к</w:t>
      </w:r>
      <w:r>
        <w:t>олонны.</w:t>
      </w:r>
    </w:p>
    <w:p w:rsidR="00000000" w:rsidRDefault="00AC1C26">
      <w:pPr>
        <w:ind w:firstLine="284"/>
        <w:jc w:val="both"/>
      </w:pPr>
      <w:r>
        <w:rPr>
          <w:i/>
        </w:rPr>
        <w:t>Требуется</w:t>
      </w:r>
      <w:r>
        <w:t xml:space="preserve"> проверить прочность сечения. </w:t>
      </w:r>
    </w:p>
    <w:p w:rsidR="00000000" w:rsidRDefault="00AC1C26">
      <w:pPr>
        <w:ind w:firstLine="284"/>
        <w:jc w:val="both"/>
      </w:pPr>
      <w:r>
        <w:rPr>
          <w:spacing w:val="20"/>
        </w:rPr>
        <w:t xml:space="preserve">Расчет. </w:t>
      </w:r>
      <w:r>
        <w:t xml:space="preserve">Прочность проверим согласно п. 3.75. Определим предельный момент </w:t>
      </w:r>
      <w:r>
        <w:rPr>
          <w:position w:val="-10"/>
        </w:rPr>
        <w:object w:dxaOrig="420" w:dyaOrig="360">
          <v:shape id="_x0000_i1940" type="#_x0000_t75" style="width:21pt;height:18pt" o:ole="">
            <v:imagedata r:id="rId1742" o:title=""/>
          </v:shape>
          <o:OLEObject Type="Embed" ProgID="Equation.2" ShapeID="_x0000_i1940" DrawAspect="Content" ObjectID="_1480582778" r:id="rId1743"/>
        </w:object>
      </w:r>
      <w:r>
        <w:t xml:space="preserve">, действующий в плоскости оси симметрии </w:t>
      </w:r>
      <w:r>
        <w:rPr>
          <w:i/>
        </w:rPr>
        <w:t>х</w:t>
      </w:r>
      <w:r>
        <w:t>, проходящей в ребре. Согласно примеру 33, правая часть условия (131) равна 5847 кН</w:t>
      </w:r>
      <w:r>
        <w:sym w:font="Arial" w:char="00B7"/>
      </w:r>
      <w:r>
        <w:t>м, тогда</w:t>
      </w:r>
    </w:p>
    <w:p w:rsidR="00000000" w:rsidRDefault="00AC1C26">
      <w:pPr>
        <w:ind w:firstLine="284"/>
        <w:jc w:val="both"/>
      </w:pPr>
      <w:r>
        <w:rPr>
          <w:position w:val="-58"/>
        </w:rPr>
        <w:object w:dxaOrig="4099" w:dyaOrig="1320">
          <v:shape id="_x0000_i1941" type="#_x0000_t75" style="width:179.25pt;height:57.75pt" o:ole="">
            <v:imagedata r:id="rId1744" o:title=""/>
          </v:shape>
          <o:OLEObject Type="Embed" ProgID="Equation.2" ShapeID="_x0000_i1941" DrawAspect="Content" ObjectID="_1480582779" r:id="rId1745"/>
        </w:object>
      </w:r>
      <w:r>
        <w:t xml:space="preserve"> </w:t>
      </w:r>
    </w:p>
    <w:p w:rsidR="00000000" w:rsidRDefault="00AC1C26">
      <w:pPr>
        <w:ind w:firstLine="284"/>
        <w:jc w:val="both"/>
      </w:pPr>
      <w:r>
        <w:t xml:space="preserve">Предельный момент </w:t>
      </w:r>
      <w:r>
        <w:rPr>
          <w:position w:val="-14"/>
        </w:rPr>
        <w:object w:dxaOrig="400" w:dyaOrig="400">
          <v:shape id="_x0000_i1942" type="#_x0000_t75" style="width:20.25pt;height:20.25pt" o:ole="">
            <v:imagedata r:id="rId1688" o:title=""/>
          </v:shape>
          <o:OLEObject Type="Embed" ProgID="Equation.2" ShapeID="_x0000_i1942" DrawAspect="Content" ObjectID="_1480582780" r:id="rId1746"/>
        </w:object>
      </w:r>
      <w:r>
        <w:t xml:space="preserve">, действующий в плоскости оси симметрии </w:t>
      </w:r>
      <w:r>
        <w:rPr>
          <w:i/>
          <w:lang w:val="en-US"/>
        </w:rPr>
        <w:t>y</w:t>
      </w:r>
      <w:r>
        <w:t xml:space="preserve">, нормальной к ребру, определим как для прямоугольного сечения, составленного их двух полок, согласно п. 3.63. Тогда, согласно </w:t>
      </w:r>
      <w:r>
        <w:t xml:space="preserve">черт. 49, имеем: </w:t>
      </w:r>
      <w:r>
        <w:rPr>
          <w:i/>
          <w:lang w:val="en-US"/>
        </w:rPr>
        <w:t>h</w:t>
      </w:r>
      <w:r>
        <w:rPr>
          <w:lang w:val="en-US"/>
        </w:rPr>
        <w:t xml:space="preserve"> = 600 </w:t>
      </w:r>
      <w:r>
        <w:t xml:space="preserve">мм; </w:t>
      </w:r>
      <w:r>
        <w:rPr>
          <w:i/>
          <w:lang w:val="en-US"/>
        </w:rPr>
        <w:t>b</w:t>
      </w:r>
      <w:r>
        <w:rPr>
          <w:lang w:val="en-US"/>
        </w:rPr>
        <w:t xml:space="preserve"> = 2 </w:t>
      </w:r>
      <w:r>
        <w:rPr>
          <w:lang w:val="en-US"/>
        </w:rPr>
        <w:sym w:font="Arial" w:char="00B7"/>
      </w:r>
      <w:r>
        <w:rPr>
          <w:lang w:val="en-US"/>
        </w:rPr>
        <w:t xml:space="preserve"> 215 = 430 </w:t>
      </w:r>
      <w:r>
        <w:t>мм.</w:t>
      </w:r>
    </w:p>
    <w:p w:rsidR="00000000" w:rsidRDefault="00AC1C26">
      <w:pPr>
        <w:ind w:firstLine="284"/>
        <w:jc w:val="both"/>
      </w:pPr>
      <w:r>
        <w:t xml:space="preserve">Определим распределенное армирование </w:t>
      </w:r>
      <w:r>
        <w:rPr>
          <w:i/>
          <w:lang w:val="en-US"/>
        </w:rPr>
        <w:t>A</w:t>
      </w:r>
      <w:r>
        <w:rPr>
          <w:i/>
          <w:vertAlign w:val="subscript"/>
          <w:lang w:val="en-US"/>
        </w:rPr>
        <w:t>sl</w:t>
      </w:r>
      <w:r>
        <w:rPr>
          <w:i/>
          <w:lang w:val="en-US"/>
        </w:rPr>
        <w:t xml:space="preserve"> </w:t>
      </w:r>
      <w:r>
        <w:t xml:space="preserve">и </w:t>
      </w:r>
      <w:r>
        <w:rPr>
          <w:i/>
          <w:lang w:val="en-US"/>
        </w:rPr>
        <w:t>A</w:t>
      </w:r>
      <w:r>
        <w:rPr>
          <w:i/>
          <w:vertAlign w:val="subscript"/>
          <w:lang w:val="en-US"/>
        </w:rPr>
        <w:t>st</w:t>
      </w:r>
      <w:r>
        <w:t>:</w:t>
      </w:r>
    </w:p>
    <w:p w:rsidR="00000000" w:rsidRDefault="00AC1C26">
      <w:pPr>
        <w:ind w:firstLine="284"/>
        <w:jc w:val="both"/>
      </w:pPr>
      <w:r>
        <w:rPr>
          <w:position w:val="-14"/>
        </w:rPr>
        <w:object w:dxaOrig="1240" w:dyaOrig="360">
          <v:shape id="_x0000_i1943" type="#_x0000_t75" style="width:53.25pt;height:15.75pt" o:ole="">
            <v:imagedata r:id="rId1747" o:title=""/>
          </v:shape>
          <o:OLEObject Type="Embed" ProgID="Equation.2" ShapeID="_x0000_i1943" DrawAspect="Content" ObjectID="_1480582781" r:id="rId1748"/>
        </w:object>
      </w:r>
      <w:r>
        <w:t xml:space="preserve"> мм</w:t>
      </w:r>
      <w:r>
        <w:rPr>
          <w:vertAlign w:val="superscript"/>
        </w:rPr>
        <w:t>2</w:t>
      </w:r>
      <w:r>
        <w:t xml:space="preserve"> (</w:t>
      </w:r>
      <w:r>
        <w:sym w:font="Symbol" w:char="F0C6"/>
      </w:r>
      <w:r>
        <w:t xml:space="preserve"> 32); </w:t>
      </w:r>
      <w:r>
        <w:rPr>
          <w:i/>
        </w:rPr>
        <w:sym w:font="Symbol" w:char="F068"/>
      </w:r>
      <w:r>
        <w:rPr>
          <w:i/>
          <w:vertAlign w:val="subscript"/>
          <w:lang w:val="en-US"/>
        </w:rPr>
        <w:t>l</w:t>
      </w:r>
      <w:r>
        <w:rPr>
          <w:i/>
        </w:rPr>
        <w:t xml:space="preserve"> </w:t>
      </w:r>
      <w:r>
        <w:t>= 3;</w:t>
      </w:r>
    </w:p>
    <w:p w:rsidR="00000000" w:rsidRDefault="00AC1C26">
      <w:pPr>
        <w:ind w:firstLine="284"/>
        <w:jc w:val="both"/>
      </w:pPr>
      <w:r>
        <w:rPr>
          <w:position w:val="-14"/>
        </w:rPr>
        <w:object w:dxaOrig="1400" w:dyaOrig="360">
          <v:shape id="_x0000_i1944" type="#_x0000_t75" style="width:58.5pt;height:15.75pt" o:ole="">
            <v:imagedata r:id="rId1749" o:title=""/>
          </v:shape>
          <o:OLEObject Type="Embed" ProgID="Equation.2" ShapeID="_x0000_i1944" DrawAspect="Content" ObjectID="_1480582782" r:id="rId1750"/>
        </w:object>
      </w:r>
      <w:r>
        <w:t xml:space="preserve"> мм</w:t>
      </w:r>
      <w:r>
        <w:rPr>
          <w:vertAlign w:val="superscript"/>
        </w:rPr>
        <w:t>2</w:t>
      </w:r>
      <w:r>
        <w:t xml:space="preserve"> (14 </w:t>
      </w:r>
      <w:r>
        <w:sym w:font="Symbol" w:char="F0C6"/>
      </w:r>
      <w:r>
        <w:t xml:space="preserve"> 32);</w:t>
      </w:r>
    </w:p>
    <w:p w:rsidR="00000000" w:rsidRDefault="00AC1C26">
      <w:pPr>
        <w:ind w:firstLine="284"/>
        <w:jc w:val="both"/>
      </w:pPr>
      <w:r>
        <w:rPr>
          <w:i/>
          <w:lang w:val="en-US"/>
        </w:rPr>
        <w:t>A</w:t>
      </w:r>
      <w:r>
        <w:rPr>
          <w:i/>
          <w:vertAlign w:val="subscript"/>
          <w:lang w:val="en-US"/>
        </w:rPr>
        <w:t>sl</w:t>
      </w:r>
      <w:r>
        <w:rPr>
          <w:lang w:val="en-US"/>
        </w:rPr>
        <w:t xml:space="preserve"> = </w:t>
      </w:r>
      <w:r>
        <w:rPr>
          <w:i/>
          <w:lang w:val="en-US"/>
        </w:rPr>
        <w:t>A</w:t>
      </w:r>
      <w:r>
        <w:rPr>
          <w:i/>
          <w:vertAlign w:val="subscript"/>
          <w:lang w:val="en-US"/>
        </w:rPr>
        <w:t>s</w:t>
      </w:r>
      <w:r>
        <w:rPr>
          <w:vertAlign w:val="subscript"/>
          <w:lang w:val="en-US"/>
        </w:rPr>
        <w:t xml:space="preserve">1, </w:t>
      </w:r>
      <w:r>
        <w:rPr>
          <w:i/>
          <w:vertAlign w:val="subscript"/>
          <w:lang w:val="en-US"/>
        </w:rPr>
        <w:t xml:space="preserve">l </w:t>
      </w:r>
      <w:r>
        <w:rPr>
          <w:lang w:val="en-US"/>
        </w:rPr>
        <w:t>(</w:t>
      </w:r>
      <w:r>
        <w:rPr>
          <w:i/>
          <w:lang w:val="en-US"/>
        </w:rPr>
        <w:t>n</w:t>
      </w:r>
      <w:r>
        <w:rPr>
          <w:i/>
          <w:vertAlign w:val="subscript"/>
          <w:lang w:val="en-US"/>
        </w:rPr>
        <w:t>l</w:t>
      </w:r>
      <w:r>
        <w:rPr>
          <w:i/>
          <w:lang w:val="en-US"/>
        </w:rPr>
        <w:t xml:space="preserve"> </w:t>
      </w:r>
      <w:r>
        <w:rPr>
          <w:lang w:val="en-US"/>
        </w:rPr>
        <w:t xml:space="preserve">+ 1) = 804,3 (3 + 1) = 3220 </w:t>
      </w:r>
      <w:r>
        <w:t>мм</w:t>
      </w:r>
      <w:r>
        <w:rPr>
          <w:vertAlign w:val="superscript"/>
        </w:rPr>
        <w:t>2</w:t>
      </w:r>
      <w:r>
        <w:t>;</w:t>
      </w:r>
    </w:p>
    <w:p w:rsidR="00000000" w:rsidRDefault="00AC1C26">
      <w:pPr>
        <w:ind w:firstLine="284"/>
        <w:jc w:val="both"/>
      </w:pPr>
      <w:r>
        <w:rPr>
          <w:i/>
          <w:lang w:val="en-US"/>
        </w:rPr>
        <w:t>A</w:t>
      </w:r>
      <w:r>
        <w:rPr>
          <w:i/>
          <w:vertAlign w:val="subscript"/>
          <w:lang w:val="en-US"/>
        </w:rPr>
        <w:t>st</w:t>
      </w:r>
      <w:r>
        <w:rPr>
          <w:i/>
          <w:lang w:val="en-US"/>
        </w:rPr>
        <w:t xml:space="preserve"> = A</w:t>
      </w:r>
      <w:r>
        <w:rPr>
          <w:i/>
          <w:vertAlign w:val="subscript"/>
          <w:lang w:val="en-US"/>
        </w:rPr>
        <w:t>s, tot</w:t>
      </w:r>
      <w:r>
        <w:rPr>
          <w:lang w:val="en-US"/>
        </w:rPr>
        <w:t xml:space="preserve">/2 </w:t>
      </w:r>
      <w:r>
        <w:rPr>
          <w:lang w:val="en-US"/>
        </w:rPr>
        <w:sym w:font="Arial" w:char="2013"/>
      </w:r>
      <w:r>
        <w:rPr>
          <w:lang w:val="en-US"/>
        </w:rPr>
        <w:t xml:space="preserve"> </w:t>
      </w:r>
      <w:r>
        <w:rPr>
          <w:i/>
          <w:lang w:val="en-US"/>
        </w:rPr>
        <w:t>A</w:t>
      </w:r>
      <w:r>
        <w:rPr>
          <w:i/>
          <w:vertAlign w:val="subscript"/>
          <w:lang w:val="en-US"/>
        </w:rPr>
        <w:t>sl</w:t>
      </w:r>
      <w:r>
        <w:rPr>
          <w:i/>
          <w:lang w:val="en-US"/>
        </w:rPr>
        <w:t xml:space="preserve"> </w:t>
      </w:r>
      <w:r>
        <w:t xml:space="preserve">= 11 260/2 </w:t>
      </w:r>
      <w:r>
        <w:sym w:font="Arial" w:char="2013"/>
      </w:r>
      <w:r>
        <w:t xml:space="preserve"> 3220 = 2410 мм</w:t>
      </w:r>
      <w:r>
        <w:rPr>
          <w:vertAlign w:val="superscript"/>
        </w:rPr>
        <w:t>2</w:t>
      </w:r>
      <w:r>
        <w:t>.</w:t>
      </w:r>
    </w:p>
    <w:p w:rsidR="00000000" w:rsidRDefault="00AC1C26">
      <w:pPr>
        <w:ind w:firstLine="284"/>
        <w:jc w:val="both"/>
      </w:pPr>
      <w:r>
        <w:t xml:space="preserve">Из табл. 18 находим </w:t>
      </w:r>
      <w:r>
        <w:rPr>
          <w:i/>
        </w:rPr>
        <w:sym w:font="Symbol" w:char="F077"/>
      </w:r>
      <w:r>
        <w:rPr>
          <w:i/>
        </w:rPr>
        <w:t xml:space="preserve"> </w:t>
      </w:r>
      <w:r>
        <w:t xml:space="preserve">= 0,698 и </w:t>
      </w:r>
      <w:r>
        <w:rPr>
          <w:i/>
          <w:lang w:val="en-US"/>
        </w:rPr>
        <w:sym w:font="Symbol" w:char="F078"/>
      </w:r>
      <w:r>
        <w:rPr>
          <w:i/>
          <w:vertAlign w:val="subscript"/>
          <w:lang w:val="en-US"/>
        </w:rPr>
        <w:t>R</w:t>
      </w:r>
      <w:r>
        <w:rPr>
          <w:lang w:val="en-US"/>
        </w:rPr>
        <w:t xml:space="preserve"> </w:t>
      </w:r>
      <w:r>
        <w:t>= 0,523.</w:t>
      </w:r>
    </w:p>
    <w:p w:rsidR="00000000" w:rsidRDefault="00AC1C26">
      <w:pPr>
        <w:ind w:firstLine="284"/>
        <w:jc w:val="both"/>
      </w:pPr>
      <w:r>
        <w:rPr>
          <w:i/>
          <w:lang w:val="en-US"/>
        </w:rPr>
        <w:t>R</w:t>
      </w:r>
      <w:r>
        <w:rPr>
          <w:i/>
          <w:vertAlign w:val="subscript"/>
          <w:lang w:val="en-US"/>
        </w:rPr>
        <w:t>b</w:t>
      </w:r>
      <w:r>
        <w:rPr>
          <w:i/>
          <w:lang w:val="en-US"/>
        </w:rPr>
        <w:t>bh</w:t>
      </w:r>
      <w:r>
        <w:rPr>
          <w:lang w:val="en-US"/>
        </w:rPr>
        <w:t xml:space="preserve"> = 19 </w:t>
      </w:r>
      <w:r>
        <w:rPr>
          <w:lang w:val="en-US"/>
        </w:rPr>
        <w:sym w:font="Arial" w:char="00B7"/>
      </w:r>
      <w:r>
        <w:rPr>
          <w:lang w:val="en-US"/>
        </w:rPr>
        <w:t xml:space="preserve"> 430 </w:t>
      </w:r>
      <w:r>
        <w:rPr>
          <w:lang w:val="en-US"/>
        </w:rPr>
        <w:sym w:font="Arial" w:char="00B7"/>
      </w:r>
      <w:r>
        <w:rPr>
          <w:lang w:val="en-US"/>
        </w:rPr>
        <w:t xml:space="preserve"> 600 = 4902 </w:t>
      </w:r>
      <w:r>
        <w:rPr>
          <w:lang w:val="en-US"/>
        </w:rPr>
        <w:sym w:font="Arial" w:char="00B7"/>
      </w:r>
      <w:r>
        <w:rPr>
          <w:lang w:val="en-US"/>
        </w:rPr>
        <w:t xml:space="preserve"> 10</w:t>
      </w:r>
      <w:r>
        <w:rPr>
          <w:vertAlign w:val="superscript"/>
          <w:lang w:val="en-US"/>
        </w:rPr>
        <w:t>3</w:t>
      </w:r>
      <w:r>
        <w:rPr>
          <w:lang w:val="en-US"/>
        </w:rPr>
        <w:t xml:space="preserve"> H</w:t>
      </w:r>
      <w:r>
        <w:t>;</w:t>
      </w:r>
    </w:p>
    <w:p w:rsidR="00000000" w:rsidRDefault="00AC1C26">
      <w:pPr>
        <w:ind w:firstLine="284"/>
        <w:jc w:val="both"/>
      </w:pPr>
      <w:r>
        <w:rPr>
          <w:i/>
          <w:lang w:val="en-US"/>
        </w:rPr>
        <w:sym w:font="Symbol" w:char="F064"/>
      </w:r>
      <w:r>
        <w:rPr>
          <w:vertAlign w:val="subscript"/>
          <w:lang w:val="en-US"/>
        </w:rPr>
        <w:t xml:space="preserve">1 </w:t>
      </w:r>
      <w:r>
        <w:rPr>
          <w:lang w:val="en-US"/>
        </w:rPr>
        <w:t xml:space="preserve">= </w:t>
      </w:r>
      <w:r>
        <w:rPr>
          <w:i/>
          <w:lang w:val="en-US"/>
        </w:rPr>
        <w:t>a</w:t>
      </w:r>
      <w:r>
        <w:rPr>
          <w:vertAlign w:val="subscript"/>
          <w:lang w:val="en-US"/>
        </w:rPr>
        <w:t>1</w:t>
      </w:r>
      <w:r>
        <w:rPr>
          <w:lang w:val="en-US"/>
        </w:rPr>
        <w:t>/</w:t>
      </w:r>
      <w:r>
        <w:rPr>
          <w:i/>
          <w:lang w:val="en-US"/>
        </w:rPr>
        <w:t>h</w:t>
      </w:r>
      <w:r>
        <w:rPr>
          <w:lang w:val="en-US"/>
        </w:rPr>
        <w:t xml:space="preserve"> </w:t>
      </w:r>
      <w:r>
        <w:t>= 0,083;</w:t>
      </w:r>
    </w:p>
    <w:p w:rsidR="00000000" w:rsidRDefault="00AC1C26">
      <w:pPr>
        <w:ind w:firstLine="284"/>
        <w:jc w:val="both"/>
      </w:pPr>
      <w:r>
        <w:rPr>
          <w:position w:val="-32"/>
        </w:rPr>
        <w:object w:dxaOrig="5160" w:dyaOrig="720">
          <v:shape id="_x0000_i1945" type="#_x0000_t75" style="width:230.25pt;height:32.25pt" o:ole="">
            <v:imagedata r:id="rId1751" o:title=""/>
          </v:shape>
          <o:OLEObject Type="Embed" ProgID="Equation.2" ShapeID="_x0000_i1945" DrawAspect="Content" ObjectID="_1480582783" r:id="rId1752"/>
        </w:object>
      </w:r>
    </w:p>
    <w:p w:rsidR="00000000" w:rsidRDefault="00AC1C26">
      <w:pPr>
        <w:ind w:firstLine="284"/>
        <w:jc w:val="both"/>
      </w:pPr>
      <w:r>
        <w:rPr>
          <w:position w:val="-28"/>
        </w:rPr>
        <w:object w:dxaOrig="3019" w:dyaOrig="720">
          <v:shape id="_x0000_i1946" type="#_x0000_t75" style="width:133.5pt;height:32.25pt" o:ole="">
            <v:imagedata r:id="rId1753" o:title=""/>
          </v:shape>
          <o:OLEObject Type="Embed" ProgID="Equation.2" ShapeID="_x0000_i1946" DrawAspect="Content" ObjectID="_1480582784" r:id="rId1754"/>
        </w:object>
      </w:r>
    </w:p>
    <w:p w:rsidR="00000000" w:rsidRDefault="00AC1C26">
      <w:pPr>
        <w:ind w:firstLine="284"/>
        <w:jc w:val="both"/>
      </w:pPr>
      <w:r>
        <w:rPr>
          <w:position w:val="-28"/>
        </w:rPr>
        <w:object w:dxaOrig="3200" w:dyaOrig="680">
          <v:shape id="_x0000_i1947" type="#_x0000_t75" style="width:144.75pt;height:30.75pt" o:ole="">
            <v:imagedata r:id="rId1755" o:title=""/>
          </v:shape>
          <o:OLEObject Type="Embed" ProgID="Equation.2" ShapeID="_x0000_i1947" DrawAspect="Content" ObjectID="_1480582785" r:id="rId1756"/>
        </w:object>
      </w:r>
    </w:p>
    <w:p w:rsidR="00000000" w:rsidRDefault="00AC1C26">
      <w:pPr>
        <w:ind w:firstLine="284"/>
        <w:jc w:val="both"/>
      </w:pPr>
      <w:r>
        <w:rPr>
          <w:position w:val="-28"/>
        </w:rPr>
        <w:object w:dxaOrig="5220" w:dyaOrig="680">
          <v:shape id="_x0000_i1948" type="#_x0000_t75" style="width:236.25pt;height:30.75pt" o:ole="">
            <v:imagedata r:id="rId1757" o:title=""/>
          </v:shape>
          <o:OLEObject Type="Embed" ProgID="Equation.2" ShapeID="_x0000_i1948" DrawAspect="Content" ObjectID="_1480582786" r:id="rId1758"/>
        </w:object>
      </w:r>
    </w:p>
    <w:p w:rsidR="00000000" w:rsidRDefault="00AC1C26">
      <w:pPr>
        <w:ind w:firstLine="284"/>
        <w:jc w:val="both"/>
      </w:pPr>
      <w:r>
        <w:t xml:space="preserve">Значение </w:t>
      </w:r>
      <w:r>
        <w:rPr>
          <w:position w:val="-14"/>
        </w:rPr>
        <w:object w:dxaOrig="400" w:dyaOrig="400">
          <v:shape id="_x0000_i1949" type="#_x0000_t75" style="width:20.25pt;height:20.25pt" o:ole="">
            <v:imagedata r:id="rId1688" o:title=""/>
          </v:shape>
          <o:OLEObject Type="Embed" ProgID="Equation.2" ShapeID="_x0000_i1949" DrawAspect="Content" ObjectID="_1480582787" r:id="rId1759"/>
        </w:object>
      </w:r>
      <w:r>
        <w:t xml:space="preserve"> определим по формуле (117), вычислив </w:t>
      </w:r>
      <w:r>
        <w:rPr>
          <w:position w:val="-26"/>
        </w:rPr>
        <w:object w:dxaOrig="2240" w:dyaOrig="660">
          <v:shape id="_x0000_i1950" type="#_x0000_t75" style="width:99.75pt;height:29.25pt" o:ole="">
            <v:imagedata r:id="rId1760" o:title=""/>
          </v:shape>
          <o:OLEObject Type="Embed" ProgID="Equation.2" ShapeID="_x0000_i1950" DrawAspect="Content" ObjectID="_1480582788" r:id="rId1761"/>
        </w:object>
      </w:r>
    </w:p>
    <w:p w:rsidR="00000000" w:rsidRDefault="00AC1C26">
      <w:pPr>
        <w:ind w:firstLine="284"/>
        <w:jc w:val="both"/>
      </w:pPr>
      <w:r>
        <w:rPr>
          <w:position w:val="-46"/>
        </w:rPr>
        <w:object w:dxaOrig="6759" w:dyaOrig="1120">
          <v:shape id="_x0000_i1951" type="#_x0000_t75" style="width:308.25pt;height:51pt" o:ole="">
            <v:imagedata r:id="rId1762" o:title=""/>
          </v:shape>
          <o:OLEObject Type="Embed" ProgID="Equation.3" ShapeID="_x0000_i1951" DrawAspect="Content" ObjectID="_1480582789" r:id="rId1763"/>
        </w:object>
      </w:r>
    </w:p>
    <w:p w:rsidR="00000000" w:rsidRDefault="00AC1C26">
      <w:pPr>
        <w:ind w:firstLine="284"/>
        <w:jc w:val="both"/>
      </w:pPr>
      <w:r>
        <w:t xml:space="preserve">Проверим прочность сечения, принимая </w:t>
      </w:r>
      <w:r>
        <w:rPr>
          <w:i/>
          <w:lang w:val="en-US"/>
        </w:rPr>
        <w:t>b</w:t>
      </w:r>
      <w:r>
        <w:t xml:space="preserve"> = 200 мм, </w:t>
      </w:r>
      <w:r>
        <w:rPr>
          <w:i/>
          <w:lang w:val="en-US"/>
        </w:rPr>
        <w:t>h</w:t>
      </w:r>
      <w:r>
        <w:t xml:space="preserve"> = 1500 мм.</w:t>
      </w:r>
    </w:p>
    <w:p w:rsidR="00000000" w:rsidRDefault="00AC1C26">
      <w:pPr>
        <w:ind w:firstLine="284"/>
        <w:jc w:val="both"/>
      </w:pPr>
      <w:r>
        <w:t xml:space="preserve">Поскольку </w:t>
      </w:r>
      <w:r>
        <w:rPr>
          <w:position w:val="-28"/>
        </w:rPr>
        <w:object w:dxaOrig="3640" w:dyaOrig="720">
          <v:shape id="_x0000_i1952" type="#_x0000_t75" style="width:163.5pt;height:31.5pt" o:ole="">
            <v:imagedata r:id="rId1764" o:title=""/>
          </v:shape>
          <o:OLEObject Type="Embed" ProgID="Equation.2" ShapeID="_x0000_i1952" DrawAspect="Content" ObjectID="_1480582790" r:id="rId1765"/>
        </w:object>
      </w:r>
      <w:r>
        <w:t xml:space="preserve"> прочность сечения проверим по графикам черт. 44, </w:t>
      </w:r>
      <w:r>
        <w:rPr>
          <w:i/>
        </w:rPr>
        <w:t>б</w:t>
      </w:r>
      <w:r>
        <w:t xml:space="preserve">, </w:t>
      </w:r>
      <w:r>
        <w:rPr>
          <w:i/>
        </w:rPr>
        <w:t>в</w:t>
      </w:r>
      <w:r>
        <w:t xml:space="preserve">, соответствующим </w:t>
      </w:r>
      <w:r>
        <w:rPr>
          <w:i/>
          <w:lang w:val="en-US"/>
        </w:rPr>
        <w:sym w:font="Symbol" w:char="F061"/>
      </w:r>
      <w:r>
        <w:rPr>
          <w:i/>
          <w:vertAlign w:val="subscript"/>
          <w:lang w:val="en-US"/>
        </w:rPr>
        <w:t>s</w:t>
      </w:r>
      <w:r>
        <w:rPr>
          <w:i/>
          <w:lang w:val="en-US"/>
        </w:rPr>
        <w:t xml:space="preserve"> </w:t>
      </w:r>
      <w:r>
        <w:rPr>
          <w:lang w:val="en-US"/>
        </w:rPr>
        <w:t xml:space="preserve">= 0,6 </w:t>
      </w:r>
      <w:r>
        <w:t xml:space="preserve">и </w:t>
      </w:r>
      <w:r>
        <w:rPr>
          <w:i/>
          <w:lang w:val="en-US"/>
        </w:rPr>
        <w:sym w:font="Symbol" w:char="F061"/>
      </w:r>
      <w:r>
        <w:rPr>
          <w:i/>
          <w:vertAlign w:val="subscript"/>
          <w:lang w:val="en-US"/>
        </w:rPr>
        <w:t>s</w:t>
      </w:r>
      <w:r>
        <w:rPr>
          <w:lang w:val="en-US"/>
        </w:rPr>
        <w:t xml:space="preserve"> </w:t>
      </w:r>
      <w:r>
        <w:t>= 1,0.</w:t>
      </w:r>
    </w:p>
    <w:p w:rsidR="00000000" w:rsidRDefault="00AC1C26">
      <w:pPr>
        <w:ind w:firstLine="284"/>
        <w:jc w:val="both"/>
      </w:pPr>
      <w:r>
        <w:t xml:space="preserve">На обоих графиках точка с координатами </w:t>
      </w:r>
      <w:r>
        <w:rPr>
          <w:position w:val="-10"/>
        </w:rPr>
        <w:object w:dxaOrig="900" w:dyaOrig="360">
          <v:shape id="_x0000_i1953" type="#_x0000_t75" style="width:45pt;height:18pt" o:ole="">
            <v:imagedata r:id="rId1738" o:title=""/>
          </v:shape>
          <o:OLEObject Type="Embed" ProgID="Equation.2" ShapeID="_x0000_i1953" DrawAspect="Content" ObjectID="_1480582791" r:id="rId1766"/>
        </w:object>
      </w:r>
      <w:r>
        <w:t xml:space="preserve">= 3330/4170 = 0,8 и </w:t>
      </w:r>
      <w:r>
        <w:rPr>
          <w:position w:val="-14"/>
        </w:rPr>
        <w:object w:dxaOrig="900" w:dyaOrig="400">
          <v:shape id="_x0000_i1954" type="#_x0000_t75" style="width:45pt;height:20.25pt" o:ole="">
            <v:imagedata r:id="rId1740" o:title=""/>
          </v:shape>
          <o:OLEObject Type="Embed" ProgID="Equation.2" ShapeID="_x0000_i1954" DrawAspect="Content" ObjectID="_1480582792" r:id="rId1767"/>
        </w:object>
      </w:r>
      <w:r>
        <w:t xml:space="preserve">= 396/1029 = 0,385 лежит внутри области, ограниченной кривой, отвечающей параметру </w:t>
      </w:r>
      <w:r>
        <w:rPr>
          <w:i/>
        </w:rPr>
        <w:sym w:font="Symbol" w:char="F061"/>
      </w:r>
      <w:r>
        <w:rPr>
          <w:i/>
          <w:vertAlign w:val="subscript"/>
          <w:lang w:val="en-US"/>
        </w:rPr>
        <w:t>n</w:t>
      </w:r>
      <w:r>
        <w:rPr>
          <w:vertAlign w:val="subscript"/>
          <w:lang w:val="en-US"/>
        </w:rPr>
        <w:t xml:space="preserve">1 </w:t>
      </w:r>
      <w:r>
        <w:rPr>
          <w:lang w:val="en-US"/>
        </w:rPr>
        <w:t xml:space="preserve">= </w:t>
      </w:r>
      <w:r>
        <w:rPr>
          <w:i/>
          <w:lang w:val="en-US"/>
        </w:rPr>
        <w:t>N/</w:t>
      </w:r>
      <w:r>
        <w:rPr>
          <w:lang w:val="en-US"/>
        </w:rPr>
        <w:t>(</w:t>
      </w:r>
      <w:r>
        <w:rPr>
          <w:i/>
          <w:lang w:val="en-US"/>
        </w:rPr>
        <w:t>R</w:t>
      </w:r>
      <w:r>
        <w:rPr>
          <w:i/>
          <w:vertAlign w:val="subscript"/>
          <w:lang w:val="en-US"/>
        </w:rPr>
        <w:t>b</w:t>
      </w:r>
      <w:r>
        <w:rPr>
          <w:i/>
          <w:lang w:val="en-US"/>
        </w:rPr>
        <w:t>bh</w:t>
      </w:r>
      <w:r>
        <w:rPr>
          <w:lang w:val="en-US"/>
        </w:rPr>
        <w:t xml:space="preserve">) </w:t>
      </w:r>
      <w:r>
        <w:t xml:space="preserve">= 2500 </w:t>
      </w:r>
      <w:r>
        <w:sym w:font="Arial" w:char="00B7"/>
      </w:r>
      <w:r>
        <w:t xml:space="preserve"> 10</w:t>
      </w:r>
      <w:r>
        <w:rPr>
          <w:vertAlign w:val="superscript"/>
        </w:rPr>
        <w:t>3</w:t>
      </w:r>
      <w:r>
        <w:t xml:space="preserve">/(19 </w:t>
      </w:r>
      <w:r>
        <w:sym w:font="Arial" w:char="00B7"/>
      </w:r>
      <w:r>
        <w:t xml:space="preserve"> 200 </w:t>
      </w:r>
      <w:r>
        <w:sym w:font="Arial" w:char="00B7"/>
      </w:r>
      <w:r>
        <w:t xml:space="preserve"> 1500) = 0</w:t>
      </w:r>
      <w:r>
        <w:t>,44, и осями координат.</w:t>
      </w:r>
    </w:p>
    <w:p w:rsidR="00000000" w:rsidRDefault="00AC1C26">
      <w:pPr>
        <w:ind w:firstLine="284"/>
        <w:jc w:val="both"/>
      </w:pPr>
      <w:r>
        <w:t>Следовательно, прочность сечения обеспечена.</w:t>
      </w:r>
    </w:p>
    <w:p w:rsidR="00000000" w:rsidRDefault="00AC1C26">
      <w:pPr>
        <w:ind w:firstLine="284"/>
        <w:jc w:val="both"/>
      </w:pPr>
      <w:r>
        <w:rPr>
          <w:b/>
        </w:rPr>
        <w:t xml:space="preserve">Пример 40. </w:t>
      </w:r>
      <w:r>
        <w:rPr>
          <w:i/>
        </w:rPr>
        <w:t>Дано:</w:t>
      </w:r>
      <w:r>
        <w:t xml:space="preserve"> прямоугольное сечение колонны размерами </w:t>
      </w:r>
      <w:r>
        <w:rPr>
          <w:i/>
          <w:lang w:val="en-US"/>
        </w:rPr>
        <w:t>b</w:t>
      </w:r>
      <w:r>
        <w:rPr>
          <w:lang w:val="en-US"/>
        </w:rPr>
        <w:t xml:space="preserve"> =</w:t>
      </w:r>
      <w:r>
        <w:t xml:space="preserve"> 400 мм, </w:t>
      </w:r>
      <w:r>
        <w:rPr>
          <w:i/>
          <w:lang w:val="en-US"/>
        </w:rPr>
        <w:t>h</w:t>
      </w:r>
      <w:r>
        <w:t xml:space="preserve"> = 600 мм; бетон тяжелый класса В25 (</w:t>
      </w:r>
      <w:r>
        <w:rPr>
          <w:i/>
          <w:lang w:val="en-US"/>
        </w:rPr>
        <w:t>R</w:t>
      </w:r>
      <w:r>
        <w:rPr>
          <w:i/>
          <w:vertAlign w:val="subscript"/>
          <w:lang w:val="en-US"/>
        </w:rPr>
        <w:t>b</w:t>
      </w:r>
      <w:r>
        <w:rPr>
          <w:i/>
          <w:lang w:val="en-US"/>
        </w:rPr>
        <w:t xml:space="preserve"> </w:t>
      </w:r>
      <w:r>
        <w:t xml:space="preserve">= 16 МПа при </w:t>
      </w:r>
      <w:r>
        <w:rPr>
          <w:i/>
          <w:lang w:val="en-US"/>
        </w:rPr>
        <w:sym w:font="Symbol" w:char="F067"/>
      </w:r>
      <w:r>
        <w:rPr>
          <w:i/>
          <w:vertAlign w:val="subscript"/>
          <w:lang w:val="en-US"/>
        </w:rPr>
        <w:t>b</w:t>
      </w:r>
      <w:r>
        <w:rPr>
          <w:vertAlign w:val="subscript"/>
          <w:lang w:val="en-US"/>
        </w:rPr>
        <w:t xml:space="preserve">2 </w:t>
      </w:r>
      <w:r>
        <w:t xml:space="preserve">= 1,1); продольная арматура класса </w:t>
      </w:r>
      <w:r>
        <w:rPr>
          <w:lang w:val="en-US"/>
        </w:rPr>
        <w:t>A-III (</w:t>
      </w:r>
      <w:r>
        <w:rPr>
          <w:i/>
          <w:lang w:val="en-US"/>
        </w:rPr>
        <w:t>R</w:t>
      </w:r>
      <w:r>
        <w:rPr>
          <w:i/>
          <w:vertAlign w:val="subscript"/>
          <w:lang w:val="en-US"/>
        </w:rPr>
        <w:t>s</w:t>
      </w:r>
      <w:r>
        <w:rPr>
          <w:i/>
          <w:lang w:val="en-US"/>
        </w:rPr>
        <w:t xml:space="preserve"> </w:t>
      </w:r>
      <w:r>
        <w:t xml:space="preserve">= 365 МПа) по черт. 50; в сечении одновременно действуют продольная сила </w:t>
      </w:r>
      <w:r>
        <w:rPr>
          <w:i/>
          <w:lang w:val="en-US"/>
        </w:rPr>
        <w:t>N</w:t>
      </w:r>
      <w:r>
        <w:t xml:space="preserve"> = 2600 кН и изгибающие моменты в плоскости, параллельной размеру </w:t>
      </w:r>
      <w:r>
        <w:rPr>
          <w:i/>
          <w:lang w:val="en-US"/>
        </w:rPr>
        <w:t>h</w:t>
      </w:r>
      <w:r>
        <w:t xml:space="preserve">, </w:t>
      </w:r>
      <w:r>
        <w:sym w:font="Arial" w:char="2013"/>
      </w:r>
      <w:r>
        <w:t xml:space="preserve"> </w:t>
      </w:r>
      <w:r>
        <w:rPr>
          <w:i/>
        </w:rPr>
        <w:t>М</w:t>
      </w:r>
      <w:r>
        <w:rPr>
          <w:i/>
          <w:vertAlign w:val="subscript"/>
        </w:rPr>
        <w:t>х</w:t>
      </w:r>
      <w:r>
        <w:rPr>
          <w:i/>
        </w:rPr>
        <w:t xml:space="preserve"> </w:t>
      </w:r>
      <w:r>
        <w:t xml:space="preserve"> = 250 кН</w:t>
      </w:r>
      <w:r>
        <w:sym w:font="Arial" w:char="00B7"/>
      </w:r>
      <w:r>
        <w:t xml:space="preserve">м и в плоскости, параллельной размеру </w:t>
      </w:r>
      <w:r>
        <w:rPr>
          <w:i/>
          <w:lang w:val="en-US"/>
        </w:rPr>
        <w:t>b</w:t>
      </w:r>
      <w:r>
        <w:rPr>
          <w:lang w:val="en-US"/>
        </w:rPr>
        <w:t xml:space="preserve">, </w:t>
      </w:r>
      <w:r>
        <w:rPr>
          <w:i/>
          <w:lang w:val="en-US"/>
        </w:rPr>
        <w:t>M</w:t>
      </w:r>
      <w:r>
        <w:rPr>
          <w:i/>
          <w:vertAlign w:val="subscript"/>
          <w:lang w:val="en-US"/>
        </w:rPr>
        <w:t>y</w:t>
      </w:r>
      <w:r>
        <w:rPr>
          <w:i/>
          <w:lang w:val="en-US"/>
        </w:rPr>
        <w:t xml:space="preserve"> </w:t>
      </w:r>
      <w:r>
        <w:t>= 200 кН</w:t>
      </w:r>
      <w:r>
        <w:sym w:font="Arial" w:char="00B7"/>
      </w:r>
      <w:r>
        <w:t xml:space="preserve">м; изгибающие моменты </w:t>
      </w:r>
      <w:r>
        <w:rPr>
          <w:i/>
        </w:rPr>
        <w:t>М</w:t>
      </w:r>
      <w:r>
        <w:rPr>
          <w:i/>
          <w:vertAlign w:val="subscript"/>
        </w:rPr>
        <w:t>х</w:t>
      </w:r>
      <w:r>
        <w:rPr>
          <w:i/>
        </w:rPr>
        <w:t xml:space="preserve"> </w:t>
      </w:r>
      <w:r>
        <w:t xml:space="preserve">и </w:t>
      </w:r>
      <w:r>
        <w:rPr>
          <w:i/>
          <w:lang w:val="en-US"/>
        </w:rPr>
        <w:t>M</w:t>
      </w:r>
      <w:r>
        <w:rPr>
          <w:i/>
          <w:vertAlign w:val="subscript"/>
          <w:lang w:val="en-US"/>
        </w:rPr>
        <w:t>y</w:t>
      </w:r>
      <w:r>
        <w:t xml:space="preserve"> даны с учетом прогиба колонны.</w:t>
      </w:r>
    </w:p>
    <w:p w:rsidR="00000000" w:rsidRDefault="00AC1C26">
      <w:pPr>
        <w:ind w:firstLine="284"/>
        <w:jc w:val="both"/>
      </w:pPr>
      <w:r>
        <w:rPr>
          <w:i/>
        </w:rPr>
        <w:t>Требуется</w:t>
      </w:r>
      <w:r>
        <w:t xml:space="preserve"> проверить прочность сечения, пользуясь формулами п. 3.76 для общего случая расчета.</w:t>
      </w:r>
    </w:p>
    <w:p w:rsidR="00000000" w:rsidRDefault="00AC1C26">
      <w:pPr>
        <w:ind w:firstLine="284"/>
        <w:jc w:val="both"/>
      </w:pPr>
      <w:r>
        <w:rPr>
          <w:spacing w:val="20"/>
        </w:rPr>
        <w:t xml:space="preserve">Расчет. </w:t>
      </w:r>
      <w:r>
        <w:t xml:space="preserve">Все стержни обозначим номерами, как показано на черт. 50. Через центр тяжести наиболее растянутого стержня </w:t>
      </w:r>
      <w:r>
        <w:rPr>
          <w:i/>
        </w:rPr>
        <w:t>5</w:t>
      </w:r>
      <w:r>
        <w:t xml:space="preserve"> проводим ось </w:t>
      </w:r>
      <w:r>
        <w:rPr>
          <w:i/>
        </w:rPr>
        <w:t>х</w:t>
      </w:r>
      <w:r>
        <w:t xml:space="preserve"> параллельно размеру </w:t>
      </w:r>
      <w:r>
        <w:rPr>
          <w:i/>
          <w:lang w:val="en-US"/>
        </w:rPr>
        <w:t>h</w:t>
      </w:r>
      <w:r>
        <w:t xml:space="preserve"> = 600 мм и ось </w:t>
      </w:r>
      <w:r>
        <w:rPr>
          <w:i/>
          <w:lang w:val="en-US"/>
        </w:rPr>
        <w:t>y</w:t>
      </w:r>
      <w:r>
        <w:t xml:space="preserve"> параллельно размеру </w:t>
      </w:r>
      <w:r>
        <w:rPr>
          <w:i/>
          <w:lang w:val="en-US"/>
        </w:rPr>
        <w:t>b</w:t>
      </w:r>
      <w:r>
        <w:t>.</w:t>
      </w:r>
    </w:p>
    <w:p w:rsidR="00000000" w:rsidRDefault="00AC1C26">
      <w:pPr>
        <w:ind w:firstLine="284"/>
        <w:jc w:val="both"/>
      </w:pPr>
      <w:r>
        <w:t xml:space="preserve">Угол </w:t>
      </w:r>
      <w:r>
        <w:rPr>
          <w:i/>
        </w:rPr>
        <w:sym w:font="Symbol" w:char="F071"/>
      </w:r>
      <w:r>
        <w:rPr>
          <w:i/>
        </w:rPr>
        <w:t xml:space="preserve"> </w:t>
      </w:r>
      <w:r>
        <w:t xml:space="preserve">между осью </w:t>
      </w:r>
      <w:r>
        <w:rPr>
          <w:i/>
          <w:lang w:val="en-US"/>
        </w:rPr>
        <w:t>y</w:t>
      </w:r>
      <w:r>
        <w:t xml:space="preserve"> и прямой, ограничивающей сжатую зону, принимаем, как при расчете упругого тела на косое внецентренное сжатие, т. е.:</w:t>
      </w:r>
    </w:p>
    <w:p w:rsidR="00000000" w:rsidRDefault="00AC1C26">
      <w:pPr>
        <w:ind w:firstLine="284"/>
        <w:jc w:val="both"/>
      </w:pPr>
      <w:r>
        <w:rPr>
          <w:position w:val="-32"/>
        </w:rPr>
        <w:object w:dxaOrig="4440" w:dyaOrig="780">
          <v:shape id="_x0000_i1955" type="#_x0000_t75" style="width:195pt;height:34.5pt" o:ole="">
            <v:imagedata r:id="rId1768" o:title=""/>
          </v:shape>
          <o:OLEObject Type="Embed" ProgID="Equation.2" ShapeID="_x0000_i1955" DrawAspect="Content" ObjectID="_1480582793" r:id="rId1769"/>
        </w:object>
      </w:r>
      <w:r>
        <w:t xml:space="preserve"> </w:t>
      </w:r>
    </w:p>
    <w:p w:rsidR="00000000" w:rsidRDefault="00AC1C26">
      <w:pPr>
        <w:ind w:firstLine="284"/>
        <w:jc w:val="both"/>
      </w:pPr>
      <w:r>
        <w:t xml:space="preserve">Задаваясь значением </w:t>
      </w:r>
      <w:r>
        <w:rPr>
          <w:i/>
        </w:rPr>
        <w:t>х</w:t>
      </w:r>
      <w:r>
        <w:rPr>
          <w:vertAlign w:val="subscript"/>
        </w:rPr>
        <w:t>1</w:t>
      </w:r>
      <w:r>
        <w:t xml:space="preserve"> </w:t>
      </w:r>
      <w:r>
        <w:sym w:font="Symbol" w:char="F0BE"/>
      </w:r>
      <w:r>
        <w:t xml:space="preserve"> размером сжатой зоны по наиболее сжа</w:t>
      </w:r>
      <w:r>
        <w:t xml:space="preserve">той стороне сечения </w:t>
      </w:r>
      <w:r>
        <w:rPr>
          <w:i/>
          <w:lang w:val="en-US"/>
        </w:rPr>
        <w:t>h</w:t>
      </w:r>
      <w:r>
        <w:t xml:space="preserve">, можно определить для каждого стержня отношение </w:t>
      </w:r>
      <w:r>
        <w:rPr>
          <w:i/>
          <w:lang w:val="en-US"/>
        </w:rPr>
        <w:sym w:font="Symbol" w:char="F078"/>
      </w:r>
      <w:r>
        <w:rPr>
          <w:i/>
          <w:vertAlign w:val="subscript"/>
          <w:lang w:val="en-US"/>
        </w:rPr>
        <w:t xml:space="preserve">i </w:t>
      </w:r>
      <w:r>
        <w:rPr>
          <w:lang w:val="en-US"/>
        </w:rPr>
        <w:t xml:space="preserve">= </w:t>
      </w:r>
      <w:r>
        <w:rPr>
          <w:i/>
          <w:lang w:val="en-US"/>
        </w:rPr>
        <w:t>x/h</w:t>
      </w:r>
      <w:r>
        <w:rPr>
          <w:vertAlign w:val="subscript"/>
          <w:lang w:val="en-US"/>
        </w:rPr>
        <w:t>0</w:t>
      </w:r>
      <w:r>
        <w:rPr>
          <w:i/>
          <w:vertAlign w:val="subscript"/>
          <w:lang w:val="en-US"/>
        </w:rPr>
        <w:t>i</w:t>
      </w:r>
      <w:r>
        <w:rPr>
          <w:vertAlign w:val="subscript"/>
          <w:lang w:val="en-US"/>
        </w:rPr>
        <w:t xml:space="preserve"> </w:t>
      </w:r>
      <w:r>
        <w:t xml:space="preserve">по формуле </w:t>
      </w:r>
      <w:r>
        <w:rPr>
          <w:position w:val="-30"/>
        </w:rPr>
        <w:object w:dxaOrig="1680" w:dyaOrig="700">
          <v:shape id="_x0000_i1956" type="#_x0000_t75" style="width:74.25pt;height:30.75pt" o:ole="">
            <v:imagedata r:id="rId1770" o:title=""/>
          </v:shape>
          <o:OLEObject Type="Embed" ProgID="Equation.2" ShapeID="_x0000_i1956" DrawAspect="Content" ObjectID="_1480582794" r:id="rId1771"/>
        </w:object>
      </w:r>
      <w:r>
        <w:t xml:space="preserve"> где </w:t>
      </w:r>
      <w:r>
        <w:rPr>
          <w:i/>
          <w:lang w:val="en-US"/>
        </w:rPr>
        <w:t>a</w:t>
      </w:r>
      <w:r>
        <w:rPr>
          <w:i/>
          <w:vertAlign w:val="subscript"/>
          <w:lang w:val="en-US"/>
        </w:rPr>
        <w:t>xi</w:t>
      </w:r>
      <w:r>
        <w:rPr>
          <w:i/>
          <w:lang w:val="en-US"/>
        </w:rPr>
        <w:t xml:space="preserve"> </w:t>
      </w:r>
      <w:r>
        <w:t>и</w:t>
      </w:r>
      <w:r>
        <w:rPr>
          <w:i/>
          <w:lang w:val="en-US"/>
        </w:rPr>
        <w:t xml:space="preserve"> a</w:t>
      </w:r>
      <w:r>
        <w:rPr>
          <w:i/>
          <w:vertAlign w:val="subscript"/>
          <w:lang w:val="en-US"/>
        </w:rPr>
        <w:t>yi</w:t>
      </w:r>
      <w:r>
        <w:rPr>
          <w:i/>
          <w:vertAlign w:val="subscript"/>
        </w:rPr>
        <w:t xml:space="preserve"> </w:t>
      </w:r>
      <w:r>
        <w:t xml:space="preserve">расстояния от </w:t>
      </w:r>
      <w:r>
        <w:rPr>
          <w:i/>
          <w:lang w:val="en-US"/>
        </w:rPr>
        <w:t>i</w:t>
      </w:r>
      <w:r>
        <w:t xml:space="preserve">-го стержня до наиболее сжатой стороны сечения в направлении осей соответственно </w:t>
      </w:r>
      <w:r>
        <w:rPr>
          <w:i/>
        </w:rPr>
        <w:t>х</w:t>
      </w:r>
      <w:r>
        <w:t xml:space="preserve"> и </w:t>
      </w:r>
      <w:r>
        <w:rPr>
          <w:i/>
        </w:rPr>
        <w:t>у</w:t>
      </w:r>
      <w:r>
        <w:t>.</w:t>
      </w:r>
    </w:p>
    <w:p w:rsidR="00000000" w:rsidRDefault="00AC1C26">
      <w:pPr>
        <w:ind w:firstLine="284"/>
        <w:jc w:val="both"/>
      </w:pPr>
      <w:r>
        <w:t xml:space="preserve">По значениям </w:t>
      </w:r>
      <w:r>
        <w:rPr>
          <w:i/>
          <w:lang w:val="en-US"/>
        </w:rPr>
        <w:sym w:font="Symbol" w:char="F078"/>
      </w:r>
      <w:r>
        <w:rPr>
          <w:i/>
          <w:vertAlign w:val="subscript"/>
          <w:lang w:val="en-US"/>
        </w:rPr>
        <w:t>i</w:t>
      </w:r>
      <w:r>
        <w:rPr>
          <w:i/>
          <w:lang w:val="en-US"/>
        </w:rPr>
        <w:t xml:space="preserve"> </w:t>
      </w:r>
      <w:r>
        <w:t xml:space="preserve">определим напряжение </w:t>
      </w:r>
      <w:r>
        <w:rPr>
          <w:i/>
          <w:lang w:val="en-US"/>
        </w:rPr>
        <w:sym w:font="Symbol" w:char="F073"/>
      </w:r>
      <w:r>
        <w:rPr>
          <w:i/>
          <w:vertAlign w:val="subscript"/>
          <w:lang w:val="en-US"/>
        </w:rPr>
        <w:t>si</w:t>
      </w:r>
      <w:r>
        <w:t xml:space="preserve">, принимая </w:t>
      </w:r>
      <w:r>
        <w:rPr>
          <w:i/>
          <w:lang w:val="en-US"/>
        </w:rPr>
        <w:sym w:font="Symbol" w:char="F073"/>
      </w:r>
      <w:r>
        <w:rPr>
          <w:i/>
          <w:vertAlign w:val="subscript"/>
          <w:lang w:val="en-US"/>
        </w:rPr>
        <w:t xml:space="preserve">sc,u </w:t>
      </w:r>
      <w:r>
        <w:t xml:space="preserve">= 400 МПа, </w:t>
      </w:r>
      <w:r>
        <w:rPr>
          <w:i/>
        </w:rPr>
        <w:sym w:font="Symbol" w:char="F077"/>
      </w:r>
      <w:r>
        <w:t xml:space="preserve"> = 0,722 (см. табл. 18):</w:t>
      </w:r>
    </w:p>
    <w:p w:rsidR="00000000" w:rsidRDefault="00AC1C26">
      <w:pPr>
        <w:ind w:firstLine="284"/>
        <w:jc w:val="both"/>
      </w:pPr>
      <w:r>
        <w:rPr>
          <w:position w:val="-50"/>
        </w:rPr>
        <w:object w:dxaOrig="5400" w:dyaOrig="880">
          <v:shape id="_x0000_i1957" type="#_x0000_t75" style="width:244.5pt;height:39.75pt" o:ole="">
            <v:imagedata r:id="rId1772" o:title=""/>
          </v:shape>
          <o:OLEObject Type="Embed" ProgID="Equation.3" ShapeID="_x0000_i1957" DrawAspect="Content" ObjectID="_1480582795" r:id="rId1773"/>
        </w:object>
      </w:r>
      <w:r>
        <w:t>(МПа).</w:t>
      </w:r>
    </w:p>
    <w:p w:rsidR="00000000" w:rsidRDefault="00AC1C26">
      <w:pPr>
        <w:ind w:firstLine="284"/>
        <w:jc w:val="both"/>
      </w:pPr>
      <w:r>
        <w:t xml:space="preserve">При этом, если </w:t>
      </w:r>
      <w:r>
        <w:rPr>
          <w:i/>
          <w:lang w:val="en-US"/>
        </w:rPr>
        <w:sym w:font="Symbol" w:char="F073"/>
      </w:r>
      <w:r>
        <w:rPr>
          <w:i/>
          <w:vertAlign w:val="subscript"/>
          <w:lang w:val="en-US"/>
        </w:rPr>
        <w:t>si</w:t>
      </w:r>
      <w:r>
        <w:rPr>
          <w:lang w:val="en-US"/>
        </w:rPr>
        <w:t xml:space="preserve"> &gt; </w:t>
      </w:r>
      <w:r>
        <w:rPr>
          <w:i/>
          <w:lang w:val="en-US"/>
        </w:rPr>
        <w:t>R</w:t>
      </w:r>
      <w:r>
        <w:rPr>
          <w:i/>
          <w:vertAlign w:val="subscript"/>
          <w:lang w:val="en-US"/>
        </w:rPr>
        <w:t>s</w:t>
      </w:r>
      <w:r>
        <w:rPr>
          <w:i/>
          <w:lang w:val="en-US"/>
        </w:rPr>
        <w:t xml:space="preserve"> </w:t>
      </w:r>
      <w:r>
        <w:t xml:space="preserve">= 365 МПа, что равносильно условию </w:t>
      </w:r>
      <w:r>
        <w:rPr>
          <w:i/>
        </w:rPr>
        <w:sym w:font="Symbol" w:char="F078"/>
      </w:r>
      <w:r>
        <w:rPr>
          <w:i/>
          <w:vertAlign w:val="subscript"/>
          <w:lang w:val="en-US"/>
        </w:rPr>
        <w:t xml:space="preserve">i </w:t>
      </w:r>
      <w:r>
        <w:rPr>
          <w:lang w:val="en-US"/>
        </w:rPr>
        <w:t xml:space="preserve">&lt; </w:t>
      </w:r>
      <w:r>
        <w:rPr>
          <w:i/>
          <w:lang w:val="en-US"/>
        </w:rPr>
        <w:sym w:font="Symbol" w:char="F078"/>
      </w:r>
      <w:r>
        <w:rPr>
          <w:i/>
          <w:vertAlign w:val="subscript"/>
          <w:lang w:val="en-US"/>
        </w:rPr>
        <w:t xml:space="preserve">R </w:t>
      </w:r>
      <w:r>
        <w:t xml:space="preserve">= 0,55 (см. табл. 18), принимаем </w:t>
      </w:r>
      <w:r>
        <w:rPr>
          <w:i/>
          <w:lang w:val="en-US"/>
        </w:rPr>
        <w:sym w:font="Symbol" w:char="F073"/>
      </w:r>
      <w:r>
        <w:rPr>
          <w:i/>
          <w:vertAlign w:val="subscript"/>
          <w:lang w:val="en-US"/>
        </w:rPr>
        <w:t>si</w:t>
      </w:r>
      <w:r>
        <w:rPr>
          <w:i/>
          <w:lang w:val="en-US"/>
        </w:rPr>
        <w:t xml:space="preserve"> </w:t>
      </w:r>
      <w:r>
        <w:rPr>
          <w:lang w:val="en-US"/>
        </w:rPr>
        <w:t xml:space="preserve">&lt; </w:t>
      </w:r>
      <w:r>
        <w:rPr>
          <w:i/>
          <w:lang w:val="en-US"/>
        </w:rPr>
        <w:t>R</w:t>
      </w:r>
      <w:r>
        <w:rPr>
          <w:i/>
          <w:vertAlign w:val="subscript"/>
          <w:lang w:val="en-US"/>
        </w:rPr>
        <w:t>s</w:t>
      </w:r>
      <w:r>
        <w:rPr>
          <w:i/>
          <w:lang w:val="en-US"/>
        </w:rPr>
        <w:t xml:space="preserve"> </w:t>
      </w:r>
      <w:r>
        <w:t>= 365 МПа.</w:t>
      </w:r>
    </w:p>
    <w:p w:rsidR="00000000" w:rsidRDefault="00AC1C26">
      <w:pPr>
        <w:ind w:firstLine="284"/>
        <w:jc w:val="both"/>
      </w:pPr>
      <w:r>
        <w:t xml:space="preserve">Если </w:t>
      </w:r>
      <w:r>
        <w:rPr>
          <w:i/>
          <w:lang w:val="en-US"/>
        </w:rPr>
        <w:sym w:font="Symbol" w:char="F073"/>
      </w:r>
      <w:r>
        <w:rPr>
          <w:i/>
          <w:vertAlign w:val="subscript"/>
          <w:lang w:val="en-US"/>
        </w:rPr>
        <w:t>si</w:t>
      </w:r>
      <w:r>
        <w:rPr>
          <w:i/>
          <w:vertAlign w:val="subscript"/>
        </w:rPr>
        <w:t xml:space="preserve"> </w:t>
      </w:r>
      <w:r>
        <w:t xml:space="preserve">&lt; </w:t>
      </w:r>
      <w:r>
        <w:sym w:font="Arial" w:char="2013"/>
      </w:r>
      <w:r>
        <w:rPr>
          <w:i/>
          <w:lang w:val="en-US"/>
        </w:rPr>
        <w:t>R</w:t>
      </w:r>
      <w:r>
        <w:rPr>
          <w:i/>
          <w:vertAlign w:val="subscript"/>
          <w:lang w:val="en-US"/>
        </w:rPr>
        <w:t>sc</w:t>
      </w:r>
      <w:r>
        <w:rPr>
          <w:i/>
          <w:lang w:val="en-US"/>
        </w:rPr>
        <w:t xml:space="preserve"> </w:t>
      </w:r>
      <w:r>
        <w:t xml:space="preserve">= </w:t>
      </w:r>
      <w:r>
        <w:sym w:font="Arial" w:char="2013"/>
      </w:r>
      <w:r>
        <w:t>365 МПа, принима</w:t>
      </w:r>
      <w:r>
        <w:t xml:space="preserve">ем </w:t>
      </w:r>
      <w:r>
        <w:rPr>
          <w:i/>
          <w:lang w:val="en-US"/>
        </w:rPr>
        <w:sym w:font="Symbol" w:char="F073"/>
      </w:r>
      <w:r>
        <w:rPr>
          <w:i/>
          <w:vertAlign w:val="subscript"/>
          <w:lang w:val="en-US"/>
        </w:rPr>
        <w:t>si</w:t>
      </w:r>
      <w:r>
        <w:rPr>
          <w:i/>
          <w:vertAlign w:val="subscript"/>
        </w:rPr>
        <w:t xml:space="preserve"> </w:t>
      </w:r>
      <w:r>
        <w:t xml:space="preserve">= </w:t>
      </w:r>
      <w:r>
        <w:sym w:font="Arial" w:char="2013"/>
      </w:r>
      <w:r>
        <w:t>365 МПа.</w:t>
      </w:r>
    </w:p>
    <w:p w:rsidR="00000000" w:rsidRDefault="00AC1C26">
      <w:pPr>
        <w:ind w:firstLine="284"/>
        <w:jc w:val="both"/>
      </w:pPr>
      <w:r>
        <w:t xml:space="preserve">Последнее условие после подстановки в него выражения для </w:t>
      </w:r>
      <w:r>
        <w:rPr>
          <w:i/>
          <w:lang w:val="en-US"/>
        </w:rPr>
        <w:sym w:font="Symbol" w:char="F073"/>
      </w:r>
      <w:r>
        <w:rPr>
          <w:i/>
          <w:vertAlign w:val="subscript"/>
          <w:lang w:val="en-US"/>
        </w:rPr>
        <w:t>si</w:t>
      </w:r>
      <w:r>
        <w:rPr>
          <w:i/>
          <w:vertAlign w:val="subscript"/>
        </w:rPr>
        <w:t xml:space="preserve"> </w:t>
      </w:r>
      <w:r>
        <w:t>приобретет вид</w:t>
      </w:r>
    </w:p>
    <w:p w:rsidR="00000000" w:rsidRDefault="00AC1C26">
      <w:pPr>
        <w:ind w:firstLine="284"/>
        <w:jc w:val="both"/>
      </w:pPr>
      <w:r>
        <w:rPr>
          <w:position w:val="-52"/>
        </w:rPr>
        <w:object w:dxaOrig="2120" w:dyaOrig="920">
          <v:shape id="_x0000_i1958" type="#_x0000_t75" style="width:93.75pt;height:41.25pt" o:ole="">
            <v:imagedata r:id="rId1774" o:title=""/>
          </v:shape>
          <o:OLEObject Type="Embed" ProgID="Equation.2" ShapeID="_x0000_i1958" DrawAspect="Content" ObjectID="_1480582796" r:id="rId1775"/>
        </w:object>
      </w:r>
      <w:r>
        <w:t xml:space="preserve"> </w:t>
      </w:r>
    </w:p>
    <w:p w:rsidR="00000000" w:rsidRDefault="00AC1C26">
      <w:pPr>
        <w:ind w:firstLine="284"/>
        <w:jc w:val="both"/>
      </w:pPr>
      <w:r>
        <w:t xml:space="preserve">Затем определим сумму усилий во всех стержнях </w:t>
      </w:r>
      <w:r>
        <w:sym w:font="Symbol" w:char="F0E5"/>
      </w:r>
      <w:r>
        <w:rPr>
          <w:i/>
          <w:lang w:val="en-US"/>
        </w:rPr>
        <w:t>A</w:t>
      </w:r>
      <w:r>
        <w:rPr>
          <w:i/>
          <w:vertAlign w:val="subscript"/>
          <w:lang w:val="en-US"/>
        </w:rPr>
        <w:t>si</w:t>
      </w:r>
      <w:r>
        <w:rPr>
          <w:i/>
          <w:lang w:val="en-US"/>
        </w:rPr>
        <w:sym w:font="Symbol" w:char="F073"/>
      </w:r>
      <w:r>
        <w:rPr>
          <w:i/>
          <w:vertAlign w:val="subscript"/>
          <w:lang w:val="en-US"/>
        </w:rPr>
        <w:t>si</w:t>
      </w:r>
      <w:r>
        <w:t>.</w:t>
      </w:r>
    </w:p>
    <w:p w:rsidR="00000000" w:rsidRDefault="00AC1C26">
      <w:pPr>
        <w:ind w:firstLine="284"/>
        <w:jc w:val="both"/>
      </w:pPr>
      <w:r>
        <w:t xml:space="preserve">Задаваясь в первом приближении значением </w:t>
      </w:r>
      <w:r>
        <w:rPr>
          <w:i/>
          <w:lang w:val="en-US"/>
        </w:rPr>
        <w:t>x</w:t>
      </w:r>
      <w:r>
        <w:rPr>
          <w:vertAlign w:val="subscript"/>
          <w:lang w:val="en-US"/>
        </w:rPr>
        <w:t>1</w:t>
      </w:r>
      <w:r>
        <w:rPr>
          <w:lang w:val="en-US"/>
        </w:rPr>
        <w:t xml:space="preserve"> = </w:t>
      </w:r>
      <w:r>
        <w:rPr>
          <w:i/>
          <w:lang w:val="en-US"/>
        </w:rPr>
        <w:t xml:space="preserve">h </w:t>
      </w:r>
      <w:r>
        <w:rPr>
          <w:lang w:val="en-US"/>
        </w:rPr>
        <w:t>=</w:t>
      </w:r>
      <w:r>
        <w:t xml:space="preserve"> 600 мм, произведем указанные вычисления, результаты которых приводим в следующей таблице:</w:t>
      </w:r>
    </w:p>
    <w:p w:rsidR="00000000" w:rsidRDefault="00AC1C26">
      <w:pPr>
        <w:ind w:firstLine="284"/>
        <w:jc w:val="both"/>
        <w:sectPr w:rsidR="00000000">
          <w:pgSz w:w="11907" w:h="16840" w:code="9"/>
          <w:pgMar w:top="1440" w:right="1797" w:bottom="1440" w:left="1797" w:header="720" w:footer="720" w:gutter="0"/>
          <w:cols w:space="720"/>
          <w:noEndnote/>
        </w:sectPr>
      </w:pP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850"/>
        <w:gridCol w:w="709"/>
        <w:gridCol w:w="425"/>
        <w:gridCol w:w="425"/>
        <w:gridCol w:w="992"/>
        <w:gridCol w:w="709"/>
        <w:gridCol w:w="709"/>
        <w:gridCol w:w="1843"/>
        <w:gridCol w:w="708"/>
        <w:gridCol w:w="709"/>
        <w:gridCol w:w="1843"/>
      </w:tblGrid>
      <w:tr w:rsidR="00000000">
        <w:tblPrEx>
          <w:tblCellMar>
            <w:top w:w="0" w:type="dxa"/>
            <w:bottom w:w="0" w:type="dxa"/>
          </w:tblCellMar>
        </w:tblPrEx>
        <w:tc>
          <w:tcPr>
            <w:tcW w:w="850" w:type="dxa"/>
            <w:tcBorders>
              <w:bottom w:val="nil"/>
              <w:right w:val="nil"/>
            </w:tcBorders>
          </w:tcPr>
          <w:p w:rsidR="00000000" w:rsidRDefault="00AC1C26">
            <w:pPr>
              <w:jc w:val="center"/>
            </w:pPr>
            <w:r>
              <w:t>Номер</w:t>
            </w:r>
          </w:p>
        </w:tc>
        <w:tc>
          <w:tcPr>
            <w:tcW w:w="709" w:type="dxa"/>
            <w:tcBorders>
              <w:top w:val="single" w:sz="6" w:space="0" w:color="auto"/>
              <w:left w:val="single" w:sz="6" w:space="0" w:color="auto"/>
              <w:bottom w:val="nil"/>
              <w:right w:val="single" w:sz="6" w:space="0" w:color="auto"/>
            </w:tcBorders>
          </w:tcPr>
          <w:p w:rsidR="00000000" w:rsidRDefault="00AC1C26">
            <w:pPr>
              <w:jc w:val="center"/>
            </w:pPr>
            <w:r>
              <w:rPr>
                <w:i/>
                <w:lang w:val="en-US"/>
              </w:rPr>
              <w:t>A</w:t>
            </w:r>
            <w:r>
              <w:rPr>
                <w:i/>
                <w:vertAlign w:val="subscript"/>
                <w:lang w:val="en-US"/>
              </w:rPr>
              <w:t>si</w:t>
            </w:r>
            <w:r>
              <w:rPr>
                <w:lang w:val="en-US"/>
              </w:rPr>
              <w:t>,</w:t>
            </w:r>
          </w:p>
        </w:tc>
        <w:tc>
          <w:tcPr>
            <w:tcW w:w="425" w:type="dxa"/>
            <w:tcBorders>
              <w:left w:val="nil"/>
              <w:bottom w:val="nil"/>
              <w:right w:val="nil"/>
            </w:tcBorders>
          </w:tcPr>
          <w:p w:rsidR="00000000" w:rsidRDefault="00AC1C26">
            <w:pPr>
              <w:jc w:val="center"/>
            </w:pPr>
            <w:r>
              <w:rPr>
                <w:i/>
                <w:lang w:val="en-US"/>
              </w:rPr>
              <w:t>a</w:t>
            </w:r>
            <w:r>
              <w:rPr>
                <w:i/>
                <w:vertAlign w:val="subscript"/>
                <w:lang w:val="en-US"/>
              </w:rPr>
              <w:t>yi</w:t>
            </w:r>
            <w:r>
              <w:rPr>
                <w:lang w:val="en-US"/>
              </w:rPr>
              <w:t>,</w:t>
            </w:r>
          </w:p>
        </w:tc>
        <w:tc>
          <w:tcPr>
            <w:tcW w:w="425" w:type="dxa"/>
            <w:tcBorders>
              <w:top w:val="single" w:sz="6" w:space="0" w:color="auto"/>
              <w:left w:val="single" w:sz="6" w:space="0" w:color="auto"/>
              <w:bottom w:val="nil"/>
              <w:right w:val="single" w:sz="6" w:space="0" w:color="auto"/>
            </w:tcBorders>
          </w:tcPr>
          <w:p w:rsidR="00000000" w:rsidRDefault="00AC1C26">
            <w:pPr>
              <w:jc w:val="center"/>
            </w:pPr>
            <w:r>
              <w:rPr>
                <w:i/>
                <w:lang w:val="en-US"/>
              </w:rPr>
              <w:t>a</w:t>
            </w:r>
            <w:r>
              <w:rPr>
                <w:i/>
                <w:vertAlign w:val="subscript"/>
                <w:lang w:val="en-US"/>
              </w:rPr>
              <w:t>xi</w:t>
            </w:r>
            <w:r>
              <w:rPr>
                <w:lang w:val="en-US"/>
              </w:rPr>
              <w:t>,</w:t>
            </w:r>
          </w:p>
        </w:tc>
        <w:tc>
          <w:tcPr>
            <w:tcW w:w="992" w:type="dxa"/>
            <w:tcBorders>
              <w:left w:val="nil"/>
              <w:bottom w:val="nil"/>
              <w:right w:val="nil"/>
            </w:tcBorders>
          </w:tcPr>
          <w:p w:rsidR="00000000" w:rsidRDefault="00AC1C26">
            <w:pPr>
              <w:jc w:val="center"/>
            </w:pPr>
            <w:r>
              <w:rPr>
                <w:i/>
                <w:lang w:val="en-US"/>
              </w:rPr>
              <w:t>a</w:t>
            </w:r>
            <w:r>
              <w:rPr>
                <w:i/>
                <w:vertAlign w:val="subscript"/>
                <w:lang w:val="en-US"/>
              </w:rPr>
              <w:t>yi</w:t>
            </w:r>
            <w:r>
              <w:rPr>
                <w:lang w:val="en-US"/>
              </w:rPr>
              <w:t>tg</w:t>
            </w:r>
            <w:r>
              <w:rPr>
                <w:i/>
                <w:lang w:val="en-US"/>
              </w:rPr>
              <w:sym w:font="Symbol" w:char="F071"/>
            </w:r>
            <w:r>
              <w:rPr>
                <w:lang w:val="en-US"/>
              </w:rPr>
              <w:t xml:space="preserve"> + </w:t>
            </w:r>
            <w:r>
              <w:rPr>
                <w:i/>
                <w:lang w:val="en-US"/>
              </w:rPr>
              <w:t>a</w:t>
            </w:r>
            <w:r>
              <w:rPr>
                <w:i/>
                <w:vertAlign w:val="subscript"/>
                <w:lang w:val="en-US"/>
              </w:rPr>
              <w:t>xi</w:t>
            </w:r>
            <w:r>
              <w:rPr>
                <w:lang w:val="en-US"/>
              </w:rPr>
              <w:t>,</w:t>
            </w:r>
          </w:p>
        </w:tc>
        <w:tc>
          <w:tcPr>
            <w:tcW w:w="3261" w:type="dxa"/>
            <w:gridSpan w:val="3"/>
            <w:tcBorders>
              <w:top w:val="single" w:sz="6" w:space="0" w:color="auto"/>
              <w:left w:val="single" w:sz="6" w:space="0" w:color="auto"/>
              <w:bottom w:val="single" w:sz="6" w:space="0" w:color="auto"/>
              <w:right w:val="single" w:sz="6" w:space="0" w:color="auto"/>
            </w:tcBorders>
          </w:tcPr>
          <w:p w:rsidR="00000000" w:rsidRDefault="00AC1C26">
            <w:pPr>
              <w:jc w:val="center"/>
            </w:pPr>
            <w:r>
              <w:rPr>
                <w:i/>
              </w:rPr>
              <w:t>х</w:t>
            </w:r>
            <w:r>
              <w:rPr>
                <w:vertAlign w:val="subscript"/>
              </w:rPr>
              <w:t xml:space="preserve">1 </w:t>
            </w:r>
            <w:r>
              <w:t>= 600 мм</w:t>
            </w:r>
          </w:p>
        </w:tc>
        <w:tc>
          <w:tcPr>
            <w:tcW w:w="3260" w:type="dxa"/>
            <w:gridSpan w:val="3"/>
            <w:tcBorders>
              <w:top w:val="single" w:sz="6" w:space="0" w:color="auto"/>
              <w:left w:val="nil"/>
              <w:bottom w:val="single" w:sz="6" w:space="0" w:color="auto"/>
              <w:right w:val="single" w:sz="6" w:space="0" w:color="auto"/>
            </w:tcBorders>
          </w:tcPr>
          <w:p w:rsidR="00000000" w:rsidRDefault="00AC1C26">
            <w:pPr>
              <w:jc w:val="center"/>
            </w:pPr>
            <w:r>
              <w:rPr>
                <w:i/>
              </w:rPr>
              <w:t>х</w:t>
            </w:r>
            <w:r>
              <w:rPr>
                <w:vertAlign w:val="subscript"/>
              </w:rPr>
              <w:t>1</w:t>
            </w:r>
            <w:r>
              <w:t xml:space="preserve"> = 660 мм</w:t>
            </w:r>
          </w:p>
        </w:tc>
      </w:tr>
      <w:tr w:rsidR="00000000">
        <w:tblPrEx>
          <w:tblCellMar>
            <w:top w:w="0" w:type="dxa"/>
            <w:bottom w:w="0" w:type="dxa"/>
          </w:tblCellMar>
        </w:tblPrEx>
        <w:tc>
          <w:tcPr>
            <w:tcW w:w="850" w:type="dxa"/>
            <w:tcBorders>
              <w:top w:val="nil"/>
              <w:bottom w:val="single" w:sz="6" w:space="0" w:color="auto"/>
              <w:right w:val="nil"/>
            </w:tcBorders>
          </w:tcPr>
          <w:p w:rsidR="00000000" w:rsidRDefault="00AC1C26">
            <w:pPr>
              <w:jc w:val="center"/>
            </w:pPr>
            <w:r>
              <w:t>стержня</w:t>
            </w:r>
          </w:p>
        </w:tc>
        <w:tc>
          <w:tcPr>
            <w:tcW w:w="709" w:type="dxa"/>
            <w:tcBorders>
              <w:top w:val="nil"/>
              <w:left w:val="single" w:sz="6" w:space="0" w:color="auto"/>
              <w:bottom w:val="single" w:sz="6" w:space="0" w:color="auto"/>
              <w:right w:val="single" w:sz="6" w:space="0" w:color="auto"/>
            </w:tcBorders>
          </w:tcPr>
          <w:p w:rsidR="00000000" w:rsidRDefault="00AC1C26">
            <w:pPr>
              <w:jc w:val="center"/>
            </w:pPr>
            <w:r>
              <w:t>мм</w:t>
            </w:r>
            <w:r>
              <w:rPr>
                <w:vertAlign w:val="superscript"/>
              </w:rPr>
              <w:t>2</w:t>
            </w:r>
          </w:p>
        </w:tc>
        <w:tc>
          <w:tcPr>
            <w:tcW w:w="425" w:type="dxa"/>
            <w:tcBorders>
              <w:top w:val="nil"/>
              <w:left w:val="nil"/>
              <w:bottom w:val="single" w:sz="6" w:space="0" w:color="auto"/>
              <w:right w:val="nil"/>
            </w:tcBorders>
          </w:tcPr>
          <w:p w:rsidR="00000000" w:rsidRDefault="00AC1C26">
            <w:pPr>
              <w:jc w:val="center"/>
            </w:pPr>
            <w:r>
              <w:t>мм</w:t>
            </w:r>
          </w:p>
        </w:tc>
        <w:tc>
          <w:tcPr>
            <w:tcW w:w="425" w:type="dxa"/>
            <w:tcBorders>
              <w:top w:val="nil"/>
              <w:left w:val="single" w:sz="6" w:space="0" w:color="auto"/>
              <w:bottom w:val="single" w:sz="6" w:space="0" w:color="auto"/>
              <w:right w:val="single" w:sz="6" w:space="0" w:color="auto"/>
            </w:tcBorders>
          </w:tcPr>
          <w:p w:rsidR="00000000" w:rsidRDefault="00AC1C26">
            <w:pPr>
              <w:jc w:val="center"/>
            </w:pPr>
            <w:r>
              <w:t>мм</w:t>
            </w:r>
          </w:p>
        </w:tc>
        <w:tc>
          <w:tcPr>
            <w:tcW w:w="992" w:type="dxa"/>
            <w:tcBorders>
              <w:top w:val="nil"/>
              <w:left w:val="nil"/>
              <w:bottom w:val="single" w:sz="6" w:space="0" w:color="auto"/>
              <w:right w:val="nil"/>
            </w:tcBorders>
          </w:tcPr>
          <w:p w:rsidR="00000000" w:rsidRDefault="00AC1C26">
            <w:pPr>
              <w:jc w:val="center"/>
            </w:pPr>
            <w:r>
              <w:t>мм</w:t>
            </w:r>
          </w:p>
          <w:p w:rsidR="00000000" w:rsidRDefault="00AC1C26">
            <w:pPr>
              <w:jc w:val="center"/>
            </w:pPr>
            <w:r>
              <w:rPr>
                <w:lang w:val="en-US"/>
              </w:rPr>
              <w:t>(tg</w:t>
            </w:r>
            <w:r>
              <w:rPr>
                <w:i/>
                <w:lang w:val="en-US"/>
              </w:rPr>
              <w:sym w:font="Symbol" w:char="F071"/>
            </w:r>
            <w:r>
              <w:rPr>
                <w:lang w:val="en-US"/>
              </w:rPr>
              <w:t xml:space="preserve"> = 1,8)</w:t>
            </w:r>
          </w:p>
        </w:tc>
        <w:tc>
          <w:tcPr>
            <w:tcW w:w="709" w:type="dxa"/>
            <w:tcBorders>
              <w:top w:val="nil"/>
              <w:left w:val="single" w:sz="6" w:space="0" w:color="auto"/>
              <w:bottom w:val="single" w:sz="6" w:space="0" w:color="auto"/>
              <w:right w:val="single" w:sz="6" w:space="0" w:color="auto"/>
            </w:tcBorders>
          </w:tcPr>
          <w:p w:rsidR="00000000" w:rsidRDefault="00AC1C26">
            <w:pPr>
              <w:jc w:val="center"/>
            </w:pPr>
            <w:r>
              <w:rPr>
                <w:i/>
                <w:lang w:val="en-US"/>
              </w:rPr>
              <w:sym w:font="Symbol" w:char="F078"/>
            </w:r>
            <w:r>
              <w:rPr>
                <w:i/>
                <w:vertAlign w:val="subscript"/>
                <w:lang w:val="en-US"/>
              </w:rPr>
              <w:t>i</w:t>
            </w:r>
          </w:p>
        </w:tc>
        <w:tc>
          <w:tcPr>
            <w:tcW w:w="709" w:type="dxa"/>
            <w:tcBorders>
              <w:top w:val="nil"/>
              <w:left w:val="nil"/>
              <w:bottom w:val="single" w:sz="6" w:space="0" w:color="auto"/>
              <w:right w:val="nil"/>
            </w:tcBorders>
          </w:tcPr>
          <w:p w:rsidR="00000000" w:rsidRDefault="00AC1C26">
            <w:pPr>
              <w:jc w:val="center"/>
              <w:rPr>
                <w:lang w:val="en-US"/>
              </w:rPr>
            </w:pPr>
            <w:r>
              <w:rPr>
                <w:i/>
              </w:rPr>
              <w:sym w:font="Symbol" w:char="F073"/>
            </w:r>
            <w:r>
              <w:rPr>
                <w:i/>
                <w:vertAlign w:val="subscript"/>
                <w:lang w:val="en-US"/>
              </w:rPr>
              <w:t>si</w:t>
            </w:r>
            <w:r>
              <w:rPr>
                <w:lang w:val="en-US"/>
              </w:rPr>
              <w:t xml:space="preserve">, </w:t>
            </w:r>
          </w:p>
          <w:p w:rsidR="00000000" w:rsidRDefault="00AC1C26">
            <w:pPr>
              <w:jc w:val="center"/>
            </w:pPr>
            <w:r>
              <w:t>МПа</w:t>
            </w:r>
          </w:p>
        </w:tc>
        <w:tc>
          <w:tcPr>
            <w:tcW w:w="1843" w:type="dxa"/>
            <w:tcBorders>
              <w:top w:val="nil"/>
              <w:left w:val="single" w:sz="6" w:space="0" w:color="auto"/>
              <w:bottom w:val="single" w:sz="6" w:space="0" w:color="auto"/>
              <w:right w:val="single" w:sz="6" w:space="0" w:color="auto"/>
            </w:tcBorders>
          </w:tcPr>
          <w:p w:rsidR="00000000" w:rsidRDefault="00AC1C26">
            <w:pPr>
              <w:jc w:val="center"/>
            </w:pPr>
            <w:r>
              <w:rPr>
                <w:i/>
                <w:lang w:val="en-US"/>
              </w:rPr>
              <w:t>A</w:t>
            </w:r>
            <w:r>
              <w:rPr>
                <w:i/>
                <w:vertAlign w:val="subscript"/>
                <w:lang w:val="en-US"/>
              </w:rPr>
              <w:t>si</w:t>
            </w:r>
            <w:r>
              <w:rPr>
                <w:i/>
                <w:lang w:val="en-US"/>
              </w:rPr>
              <w:sym w:font="Symbol" w:char="F073"/>
            </w:r>
            <w:r>
              <w:rPr>
                <w:i/>
                <w:vertAlign w:val="subscript"/>
                <w:lang w:val="en-US"/>
              </w:rPr>
              <w:t>si</w:t>
            </w:r>
            <w:r>
              <w:rPr>
                <w:lang w:val="en-US"/>
              </w:rPr>
              <w:t>, H</w:t>
            </w:r>
          </w:p>
        </w:tc>
        <w:tc>
          <w:tcPr>
            <w:tcW w:w="708" w:type="dxa"/>
            <w:tcBorders>
              <w:top w:val="nil"/>
              <w:left w:val="nil"/>
              <w:bottom w:val="single" w:sz="6" w:space="0" w:color="auto"/>
              <w:right w:val="nil"/>
            </w:tcBorders>
          </w:tcPr>
          <w:p w:rsidR="00000000" w:rsidRDefault="00AC1C26">
            <w:pPr>
              <w:jc w:val="center"/>
            </w:pPr>
            <w:r>
              <w:rPr>
                <w:i/>
                <w:lang w:val="en-US"/>
              </w:rPr>
              <w:sym w:font="Symbol" w:char="F078"/>
            </w:r>
            <w:r>
              <w:rPr>
                <w:i/>
                <w:vertAlign w:val="subscript"/>
                <w:lang w:val="en-US"/>
              </w:rPr>
              <w:t>i</w:t>
            </w:r>
          </w:p>
        </w:tc>
        <w:tc>
          <w:tcPr>
            <w:tcW w:w="709" w:type="dxa"/>
            <w:tcBorders>
              <w:top w:val="nil"/>
              <w:left w:val="single" w:sz="6" w:space="0" w:color="auto"/>
              <w:bottom w:val="single" w:sz="6" w:space="0" w:color="auto"/>
              <w:right w:val="single" w:sz="6" w:space="0" w:color="auto"/>
            </w:tcBorders>
          </w:tcPr>
          <w:p w:rsidR="00000000" w:rsidRDefault="00AC1C26">
            <w:pPr>
              <w:jc w:val="center"/>
              <w:rPr>
                <w:lang w:val="en-US"/>
              </w:rPr>
            </w:pPr>
            <w:r>
              <w:rPr>
                <w:i/>
              </w:rPr>
              <w:sym w:font="Symbol" w:char="F073"/>
            </w:r>
            <w:r>
              <w:rPr>
                <w:i/>
                <w:vertAlign w:val="subscript"/>
                <w:lang w:val="en-US"/>
              </w:rPr>
              <w:t>si</w:t>
            </w:r>
            <w:r>
              <w:rPr>
                <w:lang w:val="en-US"/>
              </w:rPr>
              <w:t xml:space="preserve">, </w:t>
            </w:r>
          </w:p>
          <w:p w:rsidR="00000000" w:rsidRDefault="00AC1C26">
            <w:pPr>
              <w:jc w:val="center"/>
            </w:pPr>
            <w:r>
              <w:t>МПа</w:t>
            </w:r>
          </w:p>
        </w:tc>
        <w:tc>
          <w:tcPr>
            <w:tcW w:w="1843" w:type="dxa"/>
            <w:tcBorders>
              <w:top w:val="nil"/>
              <w:left w:val="nil"/>
              <w:bottom w:val="single" w:sz="6" w:space="0" w:color="auto"/>
            </w:tcBorders>
          </w:tcPr>
          <w:p w:rsidR="00000000" w:rsidRDefault="00AC1C26">
            <w:pPr>
              <w:jc w:val="center"/>
            </w:pPr>
            <w:r>
              <w:rPr>
                <w:i/>
                <w:lang w:val="en-US"/>
              </w:rPr>
              <w:t>A</w:t>
            </w:r>
            <w:r>
              <w:rPr>
                <w:i/>
                <w:vertAlign w:val="subscript"/>
                <w:lang w:val="en-US"/>
              </w:rPr>
              <w:t>si</w:t>
            </w:r>
            <w:r>
              <w:rPr>
                <w:i/>
                <w:lang w:val="en-US"/>
              </w:rPr>
              <w:sym w:font="Symbol" w:char="F073"/>
            </w:r>
            <w:r>
              <w:rPr>
                <w:i/>
                <w:vertAlign w:val="subscript"/>
                <w:lang w:val="en-US"/>
              </w:rPr>
              <w:t>si</w:t>
            </w:r>
            <w:r>
              <w:rPr>
                <w:lang w:val="en-US"/>
              </w:rPr>
              <w:t>, H</w:t>
            </w:r>
          </w:p>
        </w:tc>
      </w:tr>
      <w:tr w:rsidR="00000000">
        <w:tblPrEx>
          <w:tblCellMar>
            <w:top w:w="0" w:type="dxa"/>
            <w:bottom w:w="0" w:type="dxa"/>
          </w:tblCellMar>
        </w:tblPrEx>
        <w:tc>
          <w:tcPr>
            <w:tcW w:w="850" w:type="dxa"/>
            <w:tcBorders>
              <w:top w:val="nil"/>
              <w:right w:val="nil"/>
            </w:tcBorders>
          </w:tcPr>
          <w:p w:rsidR="00000000" w:rsidRDefault="00AC1C26">
            <w:pPr>
              <w:jc w:val="center"/>
            </w:pPr>
            <w:r>
              <w:t>1</w:t>
            </w:r>
          </w:p>
        </w:tc>
        <w:tc>
          <w:tcPr>
            <w:tcW w:w="709" w:type="dxa"/>
            <w:tcBorders>
              <w:top w:val="nil"/>
              <w:left w:val="single" w:sz="6" w:space="0" w:color="auto"/>
              <w:bottom w:val="nil"/>
              <w:right w:val="single" w:sz="6" w:space="0" w:color="auto"/>
            </w:tcBorders>
          </w:tcPr>
          <w:p w:rsidR="00000000" w:rsidRDefault="00AC1C26">
            <w:pPr>
              <w:jc w:val="center"/>
            </w:pPr>
            <w:r>
              <w:t>804,3</w:t>
            </w:r>
          </w:p>
        </w:tc>
        <w:tc>
          <w:tcPr>
            <w:tcW w:w="425" w:type="dxa"/>
            <w:tcBorders>
              <w:top w:val="nil"/>
              <w:left w:val="nil"/>
              <w:right w:val="nil"/>
            </w:tcBorders>
          </w:tcPr>
          <w:p w:rsidR="00000000" w:rsidRDefault="00AC1C26">
            <w:pPr>
              <w:jc w:val="center"/>
            </w:pPr>
            <w:r>
              <w:t>350</w:t>
            </w:r>
          </w:p>
        </w:tc>
        <w:tc>
          <w:tcPr>
            <w:tcW w:w="425" w:type="dxa"/>
            <w:tcBorders>
              <w:top w:val="nil"/>
              <w:left w:val="single" w:sz="6" w:space="0" w:color="auto"/>
              <w:bottom w:val="nil"/>
              <w:right w:val="single" w:sz="6" w:space="0" w:color="auto"/>
            </w:tcBorders>
          </w:tcPr>
          <w:p w:rsidR="00000000" w:rsidRDefault="00AC1C26">
            <w:pPr>
              <w:jc w:val="center"/>
            </w:pPr>
            <w:r>
              <w:t>50</w:t>
            </w:r>
          </w:p>
        </w:tc>
        <w:tc>
          <w:tcPr>
            <w:tcW w:w="992" w:type="dxa"/>
            <w:tcBorders>
              <w:top w:val="nil"/>
              <w:left w:val="nil"/>
              <w:right w:val="nil"/>
            </w:tcBorders>
          </w:tcPr>
          <w:p w:rsidR="00000000" w:rsidRDefault="00AC1C26">
            <w:pPr>
              <w:jc w:val="center"/>
            </w:pPr>
            <w:r>
              <w:t>680</w:t>
            </w:r>
          </w:p>
        </w:tc>
        <w:tc>
          <w:tcPr>
            <w:tcW w:w="709" w:type="dxa"/>
            <w:tcBorders>
              <w:top w:val="nil"/>
              <w:left w:val="single" w:sz="6" w:space="0" w:color="auto"/>
              <w:bottom w:val="nil"/>
              <w:right w:val="single" w:sz="6" w:space="0" w:color="auto"/>
            </w:tcBorders>
          </w:tcPr>
          <w:p w:rsidR="00000000" w:rsidRDefault="00AC1C26">
            <w:pPr>
              <w:jc w:val="center"/>
            </w:pPr>
            <w:r>
              <w:t>0,882</w:t>
            </w:r>
          </w:p>
        </w:tc>
        <w:tc>
          <w:tcPr>
            <w:tcW w:w="709" w:type="dxa"/>
            <w:tcBorders>
              <w:top w:val="nil"/>
              <w:left w:val="nil"/>
              <w:right w:val="nil"/>
            </w:tcBorders>
          </w:tcPr>
          <w:p w:rsidR="00000000" w:rsidRDefault="00AC1C26">
            <w:pPr>
              <w:jc w:val="center"/>
            </w:pPr>
            <w:r>
              <w:sym w:font="Arial" w:char="2013"/>
            </w:r>
            <w:r>
              <w:t>210</w:t>
            </w:r>
          </w:p>
        </w:tc>
        <w:tc>
          <w:tcPr>
            <w:tcW w:w="1843" w:type="dxa"/>
            <w:tcBorders>
              <w:top w:val="nil"/>
              <w:left w:val="single" w:sz="6" w:space="0" w:color="auto"/>
              <w:bottom w:val="nil"/>
              <w:right w:val="single" w:sz="6" w:space="0" w:color="auto"/>
            </w:tcBorders>
          </w:tcPr>
          <w:p w:rsidR="00000000" w:rsidRDefault="00AC1C26">
            <w:pPr>
              <w:jc w:val="center"/>
            </w:pPr>
            <w:r>
              <w:sym w:font="Arial" w:char="2013"/>
            </w:r>
            <w:r>
              <w:t>168 900</w:t>
            </w:r>
          </w:p>
        </w:tc>
        <w:tc>
          <w:tcPr>
            <w:tcW w:w="708" w:type="dxa"/>
            <w:tcBorders>
              <w:top w:val="nil"/>
              <w:left w:val="nil"/>
              <w:right w:val="nil"/>
            </w:tcBorders>
          </w:tcPr>
          <w:p w:rsidR="00000000" w:rsidRDefault="00AC1C26">
            <w:pPr>
              <w:jc w:val="center"/>
            </w:pPr>
            <w:r>
              <w:rPr>
                <w:lang w:val="en-US"/>
              </w:rPr>
              <w:t>0,971</w:t>
            </w:r>
          </w:p>
        </w:tc>
        <w:tc>
          <w:tcPr>
            <w:tcW w:w="709" w:type="dxa"/>
            <w:tcBorders>
              <w:top w:val="nil"/>
              <w:left w:val="single" w:sz="6" w:space="0" w:color="auto"/>
              <w:bottom w:val="nil"/>
              <w:right w:val="single" w:sz="6" w:space="0" w:color="auto"/>
            </w:tcBorders>
          </w:tcPr>
          <w:p w:rsidR="00000000" w:rsidRDefault="00AC1C26">
            <w:pPr>
              <w:jc w:val="center"/>
            </w:pPr>
            <w:r>
              <w:sym w:font="Arial" w:char="2013"/>
            </w:r>
            <w:r>
              <w:rPr>
                <w:lang w:val="en-US"/>
              </w:rPr>
              <w:t>297</w:t>
            </w:r>
          </w:p>
        </w:tc>
        <w:tc>
          <w:tcPr>
            <w:tcW w:w="1843" w:type="dxa"/>
            <w:tcBorders>
              <w:top w:val="nil"/>
              <w:left w:val="nil"/>
            </w:tcBorders>
          </w:tcPr>
          <w:p w:rsidR="00000000" w:rsidRDefault="00AC1C26">
            <w:pPr>
              <w:jc w:val="center"/>
            </w:pPr>
            <w:r>
              <w:sym w:font="Arial" w:char="2013"/>
            </w:r>
            <w:r>
              <w:rPr>
                <w:lang w:val="en-US"/>
              </w:rPr>
              <w:t>238 8</w:t>
            </w:r>
            <w:r>
              <w:rPr>
                <w:lang w:val="en-US"/>
              </w:rPr>
              <w:t>77</w:t>
            </w:r>
          </w:p>
        </w:tc>
      </w:tr>
      <w:tr w:rsidR="00000000">
        <w:tblPrEx>
          <w:tblCellMar>
            <w:top w:w="0" w:type="dxa"/>
            <w:bottom w:w="0" w:type="dxa"/>
          </w:tblCellMar>
        </w:tblPrEx>
        <w:tc>
          <w:tcPr>
            <w:tcW w:w="850" w:type="dxa"/>
            <w:tcBorders>
              <w:right w:val="nil"/>
            </w:tcBorders>
          </w:tcPr>
          <w:p w:rsidR="00000000" w:rsidRDefault="00AC1C26">
            <w:pPr>
              <w:jc w:val="center"/>
            </w:pPr>
            <w:r>
              <w:t>2</w:t>
            </w:r>
          </w:p>
        </w:tc>
        <w:tc>
          <w:tcPr>
            <w:tcW w:w="709" w:type="dxa"/>
            <w:tcBorders>
              <w:top w:val="nil"/>
              <w:left w:val="single" w:sz="6" w:space="0" w:color="auto"/>
              <w:bottom w:val="nil"/>
              <w:right w:val="single" w:sz="6" w:space="0" w:color="auto"/>
            </w:tcBorders>
          </w:tcPr>
          <w:p w:rsidR="00000000" w:rsidRDefault="00AC1C26">
            <w:pPr>
              <w:jc w:val="center"/>
            </w:pPr>
            <w:r>
              <w:t>804,3</w:t>
            </w:r>
          </w:p>
        </w:tc>
        <w:tc>
          <w:tcPr>
            <w:tcW w:w="425" w:type="dxa"/>
            <w:tcBorders>
              <w:left w:val="nil"/>
              <w:right w:val="nil"/>
            </w:tcBorders>
          </w:tcPr>
          <w:p w:rsidR="00000000" w:rsidRDefault="00AC1C26">
            <w:pPr>
              <w:jc w:val="center"/>
            </w:pPr>
            <w:r>
              <w:t>50</w:t>
            </w:r>
          </w:p>
        </w:tc>
        <w:tc>
          <w:tcPr>
            <w:tcW w:w="425" w:type="dxa"/>
            <w:tcBorders>
              <w:top w:val="nil"/>
              <w:left w:val="single" w:sz="6" w:space="0" w:color="auto"/>
              <w:bottom w:val="nil"/>
              <w:right w:val="single" w:sz="6" w:space="0" w:color="auto"/>
            </w:tcBorders>
          </w:tcPr>
          <w:p w:rsidR="00000000" w:rsidRDefault="00AC1C26">
            <w:pPr>
              <w:jc w:val="center"/>
            </w:pPr>
            <w:r>
              <w:t>50</w:t>
            </w:r>
          </w:p>
        </w:tc>
        <w:tc>
          <w:tcPr>
            <w:tcW w:w="992" w:type="dxa"/>
            <w:tcBorders>
              <w:left w:val="nil"/>
              <w:right w:val="nil"/>
            </w:tcBorders>
          </w:tcPr>
          <w:p w:rsidR="00000000" w:rsidRDefault="00AC1C26">
            <w:pPr>
              <w:jc w:val="center"/>
            </w:pPr>
            <w:r>
              <w:t>140</w:t>
            </w:r>
          </w:p>
        </w:tc>
        <w:tc>
          <w:tcPr>
            <w:tcW w:w="709" w:type="dxa"/>
            <w:tcBorders>
              <w:top w:val="nil"/>
              <w:left w:val="single" w:sz="6" w:space="0" w:color="auto"/>
              <w:bottom w:val="nil"/>
              <w:right w:val="single" w:sz="6" w:space="0" w:color="auto"/>
            </w:tcBorders>
          </w:tcPr>
          <w:p w:rsidR="00000000" w:rsidRDefault="00AC1C26">
            <w:pPr>
              <w:jc w:val="center"/>
            </w:pPr>
            <w:r>
              <w:t>4,29</w:t>
            </w:r>
          </w:p>
        </w:tc>
        <w:tc>
          <w:tcPr>
            <w:tcW w:w="709" w:type="dxa"/>
            <w:tcBorders>
              <w:left w:val="nil"/>
              <w:right w:val="nil"/>
            </w:tcBorders>
          </w:tcPr>
          <w:p w:rsidR="00000000" w:rsidRDefault="00AC1C26">
            <w:pPr>
              <w:jc w:val="center"/>
            </w:pPr>
            <w:r>
              <w:sym w:font="Arial" w:char="2013"/>
            </w:r>
            <w:r>
              <w:t>365</w:t>
            </w:r>
          </w:p>
        </w:tc>
        <w:tc>
          <w:tcPr>
            <w:tcW w:w="1843" w:type="dxa"/>
            <w:tcBorders>
              <w:top w:val="nil"/>
              <w:left w:val="single" w:sz="6" w:space="0" w:color="auto"/>
              <w:bottom w:val="nil"/>
              <w:right w:val="single" w:sz="6" w:space="0" w:color="auto"/>
            </w:tcBorders>
          </w:tcPr>
          <w:p w:rsidR="00000000" w:rsidRDefault="00AC1C26">
            <w:pPr>
              <w:jc w:val="center"/>
            </w:pPr>
            <w:r>
              <w:sym w:font="Arial" w:char="2013"/>
            </w:r>
            <w:r>
              <w:t>293 570</w:t>
            </w:r>
          </w:p>
        </w:tc>
        <w:tc>
          <w:tcPr>
            <w:tcW w:w="708" w:type="dxa"/>
            <w:tcBorders>
              <w:left w:val="nil"/>
              <w:right w:val="nil"/>
            </w:tcBorders>
          </w:tcPr>
          <w:p w:rsidR="00000000" w:rsidRDefault="00AC1C26">
            <w:pPr>
              <w:jc w:val="center"/>
            </w:pPr>
            <w:r>
              <w:rPr>
                <w:lang w:val="en-US"/>
              </w:rPr>
              <w:t>4,714</w:t>
            </w:r>
          </w:p>
        </w:tc>
        <w:tc>
          <w:tcPr>
            <w:tcW w:w="709" w:type="dxa"/>
            <w:tcBorders>
              <w:top w:val="nil"/>
              <w:left w:val="single" w:sz="6" w:space="0" w:color="auto"/>
              <w:bottom w:val="nil"/>
              <w:right w:val="single" w:sz="6" w:space="0" w:color="auto"/>
            </w:tcBorders>
          </w:tcPr>
          <w:p w:rsidR="00000000" w:rsidRDefault="00AC1C26">
            <w:pPr>
              <w:jc w:val="center"/>
            </w:pPr>
            <w:r>
              <w:sym w:font="Arial" w:char="2013"/>
            </w:r>
            <w:r>
              <w:rPr>
                <w:lang w:val="en-US"/>
              </w:rPr>
              <w:t>365</w:t>
            </w:r>
          </w:p>
        </w:tc>
        <w:tc>
          <w:tcPr>
            <w:tcW w:w="1843" w:type="dxa"/>
            <w:tcBorders>
              <w:left w:val="nil"/>
            </w:tcBorders>
          </w:tcPr>
          <w:p w:rsidR="00000000" w:rsidRDefault="00AC1C26">
            <w:pPr>
              <w:jc w:val="center"/>
            </w:pPr>
            <w:r>
              <w:sym w:font="Arial" w:char="2013"/>
            </w:r>
            <w:r>
              <w:rPr>
                <w:lang w:val="en-US"/>
              </w:rPr>
              <w:t>293 570</w:t>
            </w:r>
          </w:p>
        </w:tc>
      </w:tr>
      <w:tr w:rsidR="00000000">
        <w:tblPrEx>
          <w:tblCellMar>
            <w:top w:w="0" w:type="dxa"/>
            <w:bottom w:w="0" w:type="dxa"/>
          </w:tblCellMar>
        </w:tblPrEx>
        <w:tc>
          <w:tcPr>
            <w:tcW w:w="850" w:type="dxa"/>
            <w:tcBorders>
              <w:right w:val="nil"/>
            </w:tcBorders>
          </w:tcPr>
          <w:p w:rsidR="00000000" w:rsidRDefault="00AC1C26">
            <w:pPr>
              <w:jc w:val="center"/>
            </w:pPr>
            <w:r>
              <w:t>3</w:t>
            </w:r>
          </w:p>
        </w:tc>
        <w:tc>
          <w:tcPr>
            <w:tcW w:w="709" w:type="dxa"/>
            <w:tcBorders>
              <w:top w:val="nil"/>
              <w:left w:val="single" w:sz="6" w:space="0" w:color="auto"/>
              <w:bottom w:val="nil"/>
              <w:right w:val="single" w:sz="6" w:space="0" w:color="auto"/>
            </w:tcBorders>
          </w:tcPr>
          <w:p w:rsidR="00000000" w:rsidRDefault="00AC1C26">
            <w:pPr>
              <w:jc w:val="center"/>
            </w:pPr>
            <w:r>
              <w:t>314,2</w:t>
            </w:r>
          </w:p>
        </w:tc>
        <w:tc>
          <w:tcPr>
            <w:tcW w:w="425" w:type="dxa"/>
            <w:tcBorders>
              <w:left w:val="nil"/>
              <w:right w:val="nil"/>
            </w:tcBorders>
          </w:tcPr>
          <w:p w:rsidR="00000000" w:rsidRDefault="00AC1C26">
            <w:pPr>
              <w:jc w:val="center"/>
            </w:pPr>
            <w:r>
              <w:t>350</w:t>
            </w:r>
          </w:p>
        </w:tc>
        <w:tc>
          <w:tcPr>
            <w:tcW w:w="425" w:type="dxa"/>
            <w:tcBorders>
              <w:top w:val="nil"/>
              <w:left w:val="single" w:sz="6" w:space="0" w:color="auto"/>
              <w:bottom w:val="nil"/>
              <w:right w:val="single" w:sz="6" w:space="0" w:color="auto"/>
            </w:tcBorders>
          </w:tcPr>
          <w:p w:rsidR="00000000" w:rsidRDefault="00AC1C26">
            <w:pPr>
              <w:jc w:val="center"/>
            </w:pPr>
            <w:r>
              <w:t>300</w:t>
            </w:r>
          </w:p>
        </w:tc>
        <w:tc>
          <w:tcPr>
            <w:tcW w:w="992" w:type="dxa"/>
            <w:tcBorders>
              <w:left w:val="nil"/>
              <w:right w:val="nil"/>
            </w:tcBorders>
          </w:tcPr>
          <w:p w:rsidR="00000000" w:rsidRDefault="00AC1C26">
            <w:pPr>
              <w:jc w:val="center"/>
            </w:pPr>
            <w:r>
              <w:t>930</w:t>
            </w:r>
          </w:p>
        </w:tc>
        <w:tc>
          <w:tcPr>
            <w:tcW w:w="709" w:type="dxa"/>
            <w:tcBorders>
              <w:top w:val="nil"/>
              <w:left w:val="single" w:sz="6" w:space="0" w:color="auto"/>
              <w:bottom w:val="nil"/>
              <w:right w:val="single" w:sz="6" w:space="0" w:color="auto"/>
            </w:tcBorders>
          </w:tcPr>
          <w:p w:rsidR="00000000" w:rsidRDefault="00AC1C26">
            <w:pPr>
              <w:jc w:val="center"/>
            </w:pPr>
            <w:r>
              <w:t>0,645</w:t>
            </w:r>
          </w:p>
        </w:tc>
        <w:tc>
          <w:tcPr>
            <w:tcW w:w="709" w:type="dxa"/>
            <w:tcBorders>
              <w:left w:val="nil"/>
              <w:right w:val="nil"/>
            </w:tcBorders>
          </w:tcPr>
          <w:p w:rsidR="00000000" w:rsidRDefault="00AC1C26">
            <w:pPr>
              <w:jc w:val="center"/>
            </w:pPr>
            <w:r>
              <w:t>138</w:t>
            </w:r>
          </w:p>
        </w:tc>
        <w:tc>
          <w:tcPr>
            <w:tcW w:w="1843" w:type="dxa"/>
            <w:tcBorders>
              <w:top w:val="nil"/>
              <w:left w:val="single" w:sz="6" w:space="0" w:color="auto"/>
              <w:bottom w:val="nil"/>
              <w:right w:val="single" w:sz="6" w:space="0" w:color="auto"/>
            </w:tcBorders>
          </w:tcPr>
          <w:p w:rsidR="00000000" w:rsidRDefault="00AC1C26">
            <w:pPr>
              <w:jc w:val="center"/>
            </w:pPr>
            <w:r>
              <w:t>43 360</w:t>
            </w:r>
          </w:p>
        </w:tc>
        <w:tc>
          <w:tcPr>
            <w:tcW w:w="708" w:type="dxa"/>
            <w:tcBorders>
              <w:left w:val="nil"/>
              <w:right w:val="nil"/>
            </w:tcBorders>
          </w:tcPr>
          <w:p w:rsidR="00000000" w:rsidRDefault="00AC1C26">
            <w:pPr>
              <w:jc w:val="center"/>
            </w:pPr>
            <w:r>
              <w:rPr>
                <w:lang w:val="en-US"/>
              </w:rPr>
              <w:t>0,71</w:t>
            </w:r>
          </w:p>
        </w:tc>
        <w:tc>
          <w:tcPr>
            <w:tcW w:w="709" w:type="dxa"/>
            <w:tcBorders>
              <w:top w:val="nil"/>
              <w:left w:val="single" w:sz="6" w:space="0" w:color="auto"/>
              <w:bottom w:val="nil"/>
              <w:right w:val="single" w:sz="6" w:space="0" w:color="auto"/>
            </w:tcBorders>
          </w:tcPr>
          <w:p w:rsidR="00000000" w:rsidRDefault="00AC1C26">
            <w:pPr>
              <w:jc w:val="center"/>
            </w:pPr>
            <w:r>
              <w:rPr>
                <w:lang w:val="en-US"/>
              </w:rPr>
              <w:t>20</w:t>
            </w:r>
          </w:p>
        </w:tc>
        <w:tc>
          <w:tcPr>
            <w:tcW w:w="1843" w:type="dxa"/>
            <w:tcBorders>
              <w:left w:val="nil"/>
            </w:tcBorders>
          </w:tcPr>
          <w:p w:rsidR="00000000" w:rsidRDefault="00AC1C26">
            <w:pPr>
              <w:jc w:val="center"/>
            </w:pPr>
            <w:r>
              <w:rPr>
                <w:lang w:val="en-US"/>
              </w:rPr>
              <w:t>6284</w:t>
            </w:r>
          </w:p>
        </w:tc>
      </w:tr>
      <w:tr w:rsidR="00000000">
        <w:tblPrEx>
          <w:tblCellMar>
            <w:top w:w="0" w:type="dxa"/>
            <w:bottom w:w="0" w:type="dxa"/>
          </w:tblCellMar>
        </w:tblPrEx>
        <w:tc>
          <w:tcPr>
            <w:tcW w:w="850" w:type="dxa"/>
            <w:tcBorders>
              <w:right w:val="nil"/>
            </w:tcBorders>
          </w:tcPr>
          <w:p w:rsidR="00000000" w:rsidRDefault="00AC1C26">
            <w:pPr>
              <w:jc w:val="center"/>
            </w:pPr>
            <w:r>
              <w:t>4</w:t>
            </w:r>
          </w:p>
        </w:tc>
        <w:tc>
          <w:tcPr>
            <w:tcW w:w="709" w:type="dxa"/>
            <w:tcBorders>
              <w:top w:val="nil"/>
              <w:left w:val="single" w:sz="6" w:space="0" w:color="auto"/>
              <w:bottom w:val="nil"/>
              <w:right w:val="single" w:sz="6" w:space="0" w:color="auto"/>
            </w:tcBorders>
          </w:tcPr>
          <w:p w:rsidR="00000000" w:rsidRDefault="00AC1C26">
            <w:pPr>
              <w:jc w:val="center"/>
            </w:pPr>
            <w:r>
              <w:t>314,2</w:t>
            </w:r>
          </w:p>
        </w:tc>
        <w:tc>
          <w:tcPr>
            <w:tcW w:w="425" w:type="dxa"/>
            <w:tcBorders>
              <w:left w:val="nil"/>
              <w:right w:val="nil"/>
            </w:tcBorders>
          </w:tcPr>
          <w:p w:rsidR="00000000" w:rsidRDefault="00AC1C26">
            <w:pPr>
              <w:jc w:val="center"/>
            </w:pPr>
            <w:r>
              <w:t>50</w:t>
            </w:r>
          </w:p>
        </w:tc>
        <w:tc>
          <w:tcPr>
            <w:tcW w:w="425" w:type="dxa"/>
            <w:tcBorders>
              <w:top w:val="nil"/>
              <w:left w:val="single" w:sz="6" w:space="0" w:color="auto"/>
              <w:bottom w:val="nil"/>
              <w:right w:val="single" w:sz="6" w:space="0" w:color="auto"/>
            </w:tcBorders>
          </w:tcPr>
          <w:p w:rsidR="00000000" w:rsidRDefault="00AC1C26">
            <w:pPr>
              <w:jc w:val="center"/>
            </w:pPr>
            <w:r>
              <w:t>300</w:t>
            </w:r>
          </w:p>
        </w:tc>
        <w:tc>
          <w:tcPr>
            <w:tcW w:w="992" w:type="dxa"/>
            <w:tcBorders>
              <w:left w:val="nil"/>
              <w:right w:val="nil"/>
            </w:tcBorders>
          </w:tcPr>
          <w:p w:rsidR="00000000" w:rsidRDefault="00AC1C26">
            <w:pPr>
              <w:jc w:val="center"/>
            </w:pPr>
            <w:r>
              <w:t>390</w:t>
            </w:r>
          </w:p>
        </w:tc>
        <w:tc>
          <w:tcPr>
            <w:tcW w:w="709" w:type="dxa"/>
            <w:tcBorders>
              <w:top w:val="nil"/>
              <w:left w:val="single" w:sz="6" w:space="0" w:color="auto"/>
              <w:bottom w:val="nil"/>
              <w:right w:val="single" w:sz="6" w:space="0" w:color="auto"/>
            </w:tcBorders>
          </w:tcPr>
          <w:p w:rsidR="00000000" w:rsidRDefault="00AC1C26">
            <w:pPr>
              <w:jc w:val="center"/>
            </w:pPr>
            <w:r>
              <w:t>1,54</w:t>
            </w:r>
          </w:p>
        </w:tc>
        <w:tc>
          <w:tcPr>
            <w:tcW w:w="709" w:type="dxa"/>
            <w:tcBorders>
              <w:left w:val="nil"/>
              <w:right w:val="nil"/>
            </w:tcBorders>
          </w:tcPr>
          <w:p w:rsidR="00000000" w:rsidRDefault="00AC1C26">
            <w:pPr>
              <w:jc w:val="center"/>
            </w:pPr>
            <w:r>
              <w:sym w:font="Arial" w:char="2013"/>
            </w:r>
            <w:r>
              <w:t>365</w:t>
            </w:r>
          </w:p>
        </w:tc>
        <w:tc>
          <w:tcPr>
            <w:tcW w:w="1843" w:type="dxa"/>
            <w:tcBorders>
              <w:top w:val="nil"/>
              <w:left w:val="single" w:sz="6" w:space="0" w:color="auto"/>
              <w:bottom w:val="nil"/>
              <w:right w:val="single" w:sz="6" w:space="0" w:color="auto"/>
            </w:tcBorders>
          </w:tcPr>
          <w:p w:rsidR="00000000" w:rsidRDefault="00AC1C26">
            <w:pPr>
              <w:jc w:val="center"/>
            </w:pPr>
            <w:r>
              <w:sym w:font="Arial" w:char="2013"/>
            </w:r>
            <w:r>
              <w:t>114 683</w:t>
            </w:r>
          </w:p>
        </w:tc>
        <w:tc>
          <w:tcPr>
            <w:tcW w:w="708" w:type="dxa"/>
            <w:tcBorders>
              <w:left w:val="nil"/>
              <w:right w:val="nil"/>
            </w:tcBorders>
          </w:tcPr>
          <w:p w:rsidR="00000000" w:rsidRDefault="00AC1C26">
            <w:pPr>
              <w:jc w:val="center"/>
            </w:pPr>
            <w:r>
              <w:rPr>
                <w:lang w:val="en-US"/>
              </w:rPr>
              <w:t>1,692</w:t>
            </w:r>
          </w:p>
        </w:tc>
        <w:tc>
          <w:tcPr>
            <w:tcW w:w="709" w:type="dxa"/>
            <w:tcBorders>
              <w:top w:val="nil"/>
              <w:left w:val="single" w:sz="6" w:space="0" w:color="auto"/>
              <w:bottom w:val="nil"/>
              <w:right w:val="single" w:sz="6" w:space="0" w:color="auto"/>
            </w:tcBorders>
          </w:tcPr>
          <w:p w:rsidR="00000000" w:rsidRDefault="00AC1C26">
            <w:pPr>
              <w:jc w:val="center"/>
            </w:pPr>
            <w:r>
              <w:sym w:font="Arial" w:char="2013"/>
            </w:r>
            <w:r>
              <w:rPr>
                <w:lang w:val="en-US"/>
              </w:rPr>
              <w:t>365</w:t>
            </w:r>
          </w:p>
        </w:tc>
        <w:tc>
          <w:tcPr>
            <w:tcW w:w="1843" w:type="dxa"/>
            <w:tcBorders>
              <w:left w:val="nil"/>
            </w:tcBorders>
          </w:tcPr>
          <w:p w:rsidR="00000000" w:rsidRDefault="00AC1C26">
            <w:pPr>
              <w:jc w:val="center"/>
            </w:pPr>
            <w:r>
              <w:sym w:font="Arial" w:char="2013"/>
            </w:r>
            <w:r>
              <w:rPr>
                <w:lang w:val="en-US"/>
              </w:rPr>
              <w:t>114 683</w:t>
            </w:r>
          </w:p>
        </w:tc>
      </w:tr>
      <w:tr w:rsidR="00000000">
        <w:tblPrEx>
          <w:tblCellMar>
            <w:top w:w="0" w:type="dxa"/>
            <w:bottom w:w="0" w:type="dxa"/>
          </w:tblCellMar>
        </w:tblPrEx>
        <w:tc>
          <w:tcPr>
            <w:tcW w:w="850" w:type="dxa"/>
            <w:tcBorders>
              <w:bottom w:val="nil"/>
              <w:right w:val="nil"/>
            </w:tcBorders>
          </w:tcPr>
          <w:p w:rsidR="00000000" w:rsidRDefault="00AC1C26">
            <w:pPr>
              <w:jc w:val="center"/>
            </w:pPr>
            <w:r>
              <w:t>5</w:t>
            </w:r>
          </w:p>
        </w:tc>
        <w:tc>
          <w:tcPr>
            <w:tcW w:w="709" w:type="dxa"/>
            <w:tcBorders>
              <w:top w:val="nil"/>
              <w:left w:val="single" w:sz="6" w:space="0" w:color="auto"/>
              <w:bottom w:val="nil"/>
              <w:right w:val="single" w:sz="6" w:space="0" w:color="auto"/>
            </w:tcBorders>
          </w:tcPr>
          <w:p w:rsidR="00000000" w:rsidRDefault="00AC1C26">
            <w:pPr>
              <w:jc w:val="center"/>
            </w:pPr>
            <w:r>
              <w:t>804,3</w:t>
            </w:r>
          </w:p>
        </w:tc>
        <w:tc>
          <w:tcPr>
            <w:tcW w:w="425" w:type="dxa"/>
            <w:tcBorders>
              <w:left w:val="nil"/>
              <w:bottom w:val="nil"/>
              <w:right w:val="nil"/>
            </w:tcBorders>
          </w:tcPr>
          <w:p w:rsidR="00000000" w:rsidRDefault="00AC1C26">
            <w:pPr>
              <w:jc w:val="center"/>
            </w:pPr>
            <w:r>
              <w:t>350</w:t>
            </w:r>
          </w:p>
        </w:tc>
        <w:tc>
          <w:tcPr>
            <w:tcW w:w="425" w:type="dxa"/>
            <w:tcBorders>
              <w:top w:val="nil"/>
              <w:left w:val="single" w:sz="6" w:space="0" w:color="auto"/>
              <w:bottom w:val="nil"/>
              <w:right w:val="single" w:sz="6" w:space="0" w:color="auto"/>
            </w:tcBorders>
          </w:tcPr>
          <w:p w:rsidR="00000000" w:rsidRDefault="00AC1C26">
            <w:pPr>
              <w:jc w:val="center"/>
            </w:pPr>
            <w:r>
              <w:t>550</w:t>
            </w:r>
          </w:p>
        </w:tc>
        <w:tc>
          <w:tcPr>
            <w:tcW w:w="992" w:type="dxa"/>
            <w:tcBorders>
              <w:left w:val="nil"/>
              <w:bottom w:val="nil"/>
              <w:right w:val="nil"/>
            </w:tcBorders>
          </w:tcPr>
          <w:p w:rsidR="00000000" w:rsidRDefault="00AC1C26">
            <w:pPr>
              <w:jc w:val="center"/>
            </w:pPr>
            <w:r>
              <w:t>1180</w:t>
            </w:r>
          </w:p>
        </w:tc>
        <w:tc>
          <w:tcPr>
            <w:tcW w:w="709" w:type="dxa"/>
            <w:tcBorders>
              <w:top w:val="nil"/>
              <w:left w:val="single" w:sz="6" w:space="0" w:color="auto"/>
              <w:bottom w:val="nil"/>
              <w:right w:val="single" w:sz="6" w:space="0" w:color="auto"/>
            </w:tcBorders>
          </w:tcPr>
          <w:p w:rsidR="00000000" w:rsidRDefault="00AC1C26">
            <w:pPr>
              <w:jc w:val="center"/>
            </w:pPr>
            <w:r>
              <w:t>0,508</w:t>
            </w:r>
          </w:p>
        </w:tc>
        <w:tc>
          <w:tcPr>
            <w:tcW w:w="709" w:type="dxa"/>
            <w:tcBorders>
              <w:left w:val="nil"/>
              <w:bottom w:val="nil"/>
              <w:right w:val="nil"/>
            </w:tcBorders>
          </w:tcPr>
          <w:p w:rsidR="00000000" w:rsidRDefault="00AC1C26">
            <w:pPr>
              <w:jc w:val="center"/>
            </w:pPr>
            <w:r>
              <w:t>365</w:t>
            </w:r>
          </w:p>
        </w:tc>
        <w:tc>
          <w:tcPr>
            <w:tcW w:w="1843" w:type="dxa"/>
            <w:tcBorders>
              <w:top w:val="nil"/>
              <w:left w:val="single" w:sz="6" w:space="0" w:color="auto"/>
              <w:bottom w:val="nil"/>
              <w:right w:val="single" w:sz="6" w:space="0" w:color="auto"/>
            </w:tcBorders>
          </w:tcPr>
          <w:p w:rsidR="00000000" w:rsidRDefault="00AC1C26">
            <w:pPr>
              <w:jc w:val="center"/>
            </w:pPr>
            <w:r>
              <w:t>293 570</w:t>
            </w:r>
          </w:p>
        </w:tc>
        <w:tc>
          <w:tcPr>
            <w:tcW w:w="708" w:type="dxa"/>
            <w:tcBorders>
              <w:left w:val="nil"/>
              <w:bottom w:val="nil"/>
              <w:right w:val="nil"/>
            </w:tcBorders>
          </w:tcPr>
          <w:p w:rsidR="00000000" w:rsidRDefault="00AC1C26">
            <w:pPr>
              <w:jc w:val="center"/>
            </w:pPr>
            <w:r>
              <w:rPr>
                <w:lang w:val="en-US"/>
              </w:rPr>
              <w:t>0,56</w:t>
            </w:r>
          </w:p>
        </w:tc>
        <w:tc>
          <w:tcPr>
            <w:tcW w:w="709" w:type="dxa"/>
            <w:tcBorders>
              <w:top w:val="nil"/>
              <w:left w:val="single" w:sz="6" w:space="0" w:color="auto"/>
              <w:bottom w:val="nil"/>
              <w:right w:val="single" w:sz="6" w:space="0" w:color="auto"/>
            </w:tcBorders>
          </w:tcPr>
          <w:p w:rsidR="00000000" w:rsidRDefault="00AC1C26">
            <w:pPr>
              <w:jc w:val="center"/>
            </w:pPr>
            <w:r>
              <w:rPr>
                <w:lang w:val="en-US"/>
              </w:rPr>
              <w:t>339</w:t>
            </w:r>
          </w:p>
        </w:tc>
        <w:tc>
          <w:tcPr>
            <w:tcW w:w="1843" w:type="dxa"/>
            <w:tcBorders>
              <w:left w:val="nil"/>
              <w:bottom w:val="nil"/>
            </w:tcBorders>
          </w:tcPr>
          <w:p w:rsidR="00000000" w:rsidRDefault="00AC1C26">
            <w:pPr>
              <w:jc w:val="center"/>
            </w:pPr>
            <w:r>
              <w:rPr>
                <w:lang w:val="en-US"/>
              </w:rPr>
              <w:t>272 658</w:t>
            </w:r>
          </w:p>
        </w:tc>
      </w:tr>
      <w:tr w:rsidR="00000000">
        <w:tblPrEx>
          <w:tblCellMar>
            <w:top w:w="0" w:type="dxa"/>
            <w:bottom w:w="0" w:type="dxa"/>
          </w:tblCellMar>
        </w:tblPrEx>
        <w:tc>
          <w:tcPr>
            <w:tcW w:w="850" w:type="dxa"/>
            <w:tcBorders>
              <w:top w:val="nil"/>
              <w:bottom w:val="single" w:sz="6" w:space="0" w:color="auto"/>
              <w:right w:val="nil"/>
            </w:tcBorders>
          </w:tcPr>
          <w:p w:rsidR="00000000" w:rsidRDefault="00AC1C26">
            <w:pPr>
              <w:jc w:val="center"/>
            </w:pPr>
            <w:r>
              <w:t>6</w:t>
            </w:r>
          </w:p>
        </w:tc>
        <w:tc>
          <w:tcPr>
            <w:tcW w:w="709" w:type="dxa"/>
            <w:tcBorders>
              <w:top w:val="nil"/>
              <w:left w:val="single" w:sz="6" w:space="0" w:color="auto"/>
              <w:bottom w:val="single" w:sz="6" w:space="0" w:color="auto"/>
              <w:right w:val="single" w:sz="6" w:space="0" w:color="auto"/>
            </w:tcBorders>
          </w:tcPr>
          <w:p w:rsidR="00000000" w:rsidRDefault="00AC1C26">
            <w:pPr>
              <w:jc w:val="center"/>
            </w:pPr>
            <w:r>
              <w:t>804,3</w:t>
            </w:r>
          </w:p>
        </w:tc>
        <w:tc>
          <w:tcPr>
            <w:tcW w:w="425" w:type="dxa"/>
            <w:tcBorders>
              <w:top w:val="nil"/>
              <w:left w:val="nil"/>
              <w:bottom w:val="single" w:sz="6" w:space="0" w:color="auto"/>
              <w:right w:val="nil"/>
            </w:tcBorders>
          </w:tcPr>
          <w:p w:rsidR="00000000" w:rsidRDefault="00AC1C26">
            <w:pPr>
              <w:jc w:val="center"/>
            </w:pPr>
            <w:r>
              <w:t>50</w:t>
            </w:r>
          </w:p>
        </w:tc>
        <w:tc>
          <w:tcPr>
            <w:tcW w:w="425" w:type="dxa"/>
            <w:tcBorders>
              <w:top w:val="nil"/>
              <w:left w:val="single" w:sz="6" w:space="0" w:color="auto"/>
              <w:bottom w:val="single" w:sz="6" w:space="0" w:color="auto"/>
              <w:right w:val="single" w:sz="6" w:space="0" w:color="auto"/>
            </w:tcBorders>
          </w:tcPr>
          <w:p w:rsidR="00000000" w:rsidRDefault="00AC1C26">
            <w:pPr>
              <w:jc w:val="center"/>
            </w:pPr>
            <w:r>
              <w:t>550</w:t>
            </w:r>
          </w:p>
        </w:tc>
        <w:tc>
          <w:tcPr>
            <w:tcW w:w="992" w:type="dxa"/>
            <w:tcBorders>
              <w:top w:val="nil"/>
              <w:left w:val="nil"/>
              <w:bottom w:val="single" w:sz="6" w:space="0" w:color="auto"/>
              <w:right w:val="nil"/>
            </w:tcBorders>
          </w:tcPr>
          <w:p w:rsidR="00000000" w:rsidRDefault="00AC1C26">
            <w:pPr>
              <w:jc w:val="center"/>
            </w:pPr>
            <w:r>
              <w:t>640</w:t>
            </w:r>
          </w:p>
        </w:tc>
        <w:tc>
          <w:tcPr>
            <w:tcW w:w="709" w:type="dxa"/>
            <w:tcBorders>
              <w:top w:val="nil"/>
              <w:left w:val="single" w:sz="6" w:space="0" w:color="auto"/>
              <w:bottom w:val="single" w:sz="6" w:space="0" w:color="auto"/>
              <w:right w:val="single" w:sz="6" w:space="0" w:color="auto"/>
            </w:tcBorders>
          </w:tcPr>
          <w:p w:rsidR="00000000" w:rsidRDefault="00AC1C26">
            <w:pPr>
              <w:jc w:val="center"/>
            </w:pPr>
            <w:r>
              <w:t>0,937</w:t>
            </w:r>
          </w:p>
        </w:tc>
        <w:tc>
          <w:tcPr>
            <w:tcW w:w="709" w:type="dxa"/>
            <w:tcBorders>
              <w:top w:val="nil"/>
              <w:left w:val="nil"/>
              <w:bottom w:val="single" w:sz="6" w:space="0" w:color="auto"/>
              <w:right w:val="nil"/>
            </w:tcBorders>
          </w:tcPr>
          <w:p w:rsidR="00000000" w:rsidRDefault="00AC1C26">
            <w:pPr>
              <w:jc w:val="center"/>
            </w:pPr>
            <w:r>
              <w:t>266</w:t>
            </w:r>
          </w:p>
        </w:tc>
        <w:tc>
          <w:tcPr>
            <w:tcW w:w="1843" w:type="dxa"/>
            <w:tcBorders>
              <w:top w:val="nil"/>
              <w:left w:val="single" w:sz="6" w:space="0" w:color="auto"/>
              <w:bottom w:val="single" w:sz="6" w:space="0" w:color="auto"/>
              <w:right w:val="single" w:sz="6" w:space="0" w:color="auto"/>
            </w:tcBorders>
          </w:tcPr>
          <w:p w:rsidR="00000000" w:rsidRDefault="00AC1C26">
            <w:pPr>
              <w:pBdr>
                <w:bottom w:val="single" w:sz="12" w:space="1" w:color="auto"/>
              </w:pBdr>
              <w:jc w:val="center"/>
            </w:pPr>
            <w:r>
              <w:t>213 944</w:t>
            </w:r>
          </w:p>
          <w:p w:rsidR="00000000" w:rsidRDefault="00AC1C26">
            <w:pPr>
              <w:jc w:val="center"/>
            </w:pPr>
            <w:r>
              <w:sym w:font="Symbol" w:char="F0E5"/>
            </w:r>
            <w:r>
              <w:rPr>
                <w:i/>
                <w:lang w:val="en-US"/>
              </w:rPr>
              <w:t>A</w:t>
            </w:r>
            <w:r>
              <w:rPr>
                <w:i/>
                <w:vertAlign w:val="subscript"/>
                <w:lang w:val="en-US"/>
              </w:rPr>
              <w:t>si</w:t>
            </w:r>
            <w:r>
              <w:rPr>
                <w:i/>
                <w:lang w:val="en-US"/>
              </w:rPr>
              <w:sym w:font="Symbol" w:char="F073"/>
            </w:r>
            <w:r>
              <w:rPr>
                <w:i/>
                <w:vertAlign w:val="subscript"/>
                <w:lang w:val="en-US"/>
              </w:rPr>
              <w:t>si</w:t>
            </w:r>
            <w:r>
              <w:rPr>
                <w:lang w:val="en-US"/>
              </w:rPr>
              <w:t xml:space="preserve"> = </w:t>
            </w:r>
            <w:r>
              <w:rPr>
                <w:lang w:val="en-US"/>
              </w:rPr>
              <w:sym w:font="Arial" w:char="2013"/>
            </w:r>
            <w:r>
              <w:rPr>
                <w:lang w:val="en-US"/>
              </w:rPr>
              <w:t>26 280 H</w:t>
            </w:r>
          </w:p>
        </w:tc>
        <w:tc>
          <w:tcPr>
            <w:tcW w:w="708" w:type="dxa"/>
            <w:tcBorders>
              <w:top w:val="nil"/>
              <w:left w:val="nil"/>
              <w:bottom w:val="single" w:sz="6" w:space="0" w:color="auto"/>
              <w:right w:val="nil"/>
            </w:tcBorders>
          </w:tcPr>
          <w:p w:rsidR="00000000" w:rsidRDefault="00AC1C26">
            <w:pPr>
              <w:jc w:val="center"/>
            </w:pPr>
            <w:r>
              <w:rPr>
                <w:lang w:val="en-US"/>
              </w:rPr>
              <w:t>1,031</w:t>
            </w:r>
          </w:p>
        </w:tc>
        <w:tc>
          <w:tcPr>
            <w:tcW w:w="709" w:type="dxa"/>
            <w:tcBorders>
              <w:top w:val="nil"/>
              <w:left w:val="single" w:sz="6" w:space="0" w:color="auto"/>
              <w:bottom w:val="single" w:sz="6" w:space="0" w:color="auto"/>
              <w:right w:val="single" w:sz="6" w:space="0" w:color="auto"/>
            </w:tcBorders>
          </w:tcPr>
          <w:p w:rsidR="00000000" w:rsidRDefault="00AC1C26">
            <w:pPr>
              <w:jc w:val="center"/>
            </w:pPr>
            <w:r>
              <w:sym w:font="Arial" w:char="2013"/>
            </w:r>
            <w:r>
              <w:rPr>
                <w:lang w:val="en-US"/>
              </w:rPr>
              <w:t>348</w:t>
            </w:r>
          </w:p>
        </w:tc>
        <w:tc>
          <w:tcPr>
            <w:tcW w:w="1843" w:type="dxa"/>
            <w:tcBorders>
              <w:top w:val="nil"/>
              <w:left w:val="nil"/>
              <w:bottom w:val="single" w:sz="6" w:space="0" w:color="auto"/>
            </w:tcBorders>
          </w:tcPr>
          <w:p w:rsidR="00000000" w:rsidRDefault="00AC1C26">
            <w:pPr>
              <w:pBdr>
                <w:bottom w:val="single" w:sz="12" w:space="1" w:color="auto"/>
              </w:pBdr>
              <w:jc w:val="center"/>
              <w:rPr>
                <w:lang w:val="en-US"/>
              </w:rPr>
            </w:pPr>
            <w:r>
              <w:rPr>
                <w:lang w:val="en-US"/>
              </w:rPr>
              <w:sym w:font="Arial" w:char="2013"/>
            </w:r>
            <w:r>
              <w:rPr>
                <w:lang w:val="en-US"/>
              </w:rPr>
              <w:t>279 896</w:t>
            </w:r>
          </w:p>
          <w:p w:rsidR="00000000" w:rsidRDefault="00AC1C26">
            <w:pPr>
              <w:jc w:val="center"/>
            </w:pPr>
            <w:r>
              <w:sym w:font="Symbol" w:char="F0E5"/>
            </w:r>
            <w:r>
              <w:rPr>
                <w:i/>
                <w:lang w:val="en-US"/>
              </w:rPr>
              <w:t>A</w:t>
            </w:r>
            <w:r>
              <w:rPr>
                <w:i/>
                <w:vertAlign w:val="subscript"/>
                <w:lang w:val="en-US"/>
              </w:rPr>
              <w:t>si</w:t>
            </w:r>
            <w:r>
              <w:rPr>
                <w:i/>
                <w:lang w:val="en-US"/>
              </w:rPr>
              <w:sym w:font="Symbol" w:char="F073"/>
            </w:r>
            <w:r>
              <w:rPr>
                <w:i/>
                <w:vertAlign w:val="subscript"/>
                <w:lang w:val="en-US"/>
              </w:rPr>
              <w:t>si</w:t>
            </w:r>
            <w:r>
              <w:rPr>
                <w:i/>
                <w:lang w:val="en-US"/>
              </w:rPr>
              <w:t xml:space="preserve"> </w:t>
            </w:r>
            <w:r>
              <w:rPr>
                <w:lang w:val="en-US"/>
              </w:rPr>
              <w:t>=</w:t>
            </w:r>
            <w:r>
              <w:rPr>
                <w:vertAlign w:val="subscript"/>
                <w:lang w:val="en-US"/>
              </w:rPr>
              <w:t xml:space="preserve"> </w:t>
            </w:r>
            <w:r>
              <w:rPr>
                <w:lang w:val="en-US"/>
              </w:rPr>
              <w:sym w:font="Arial" w:char="2013"/>
            </w:r>
            <w:r>
              <w:rPr>
                <w:lang w:val="en-US"/>
              </w:rPr>
              <w:t>648 080 H</w:t>
            </w:r>
          </w:p>
        </w:tc>
      </w:tr>
    </w:tbl>
    <w:p w:rsidR="00000000" w:rsidRDefault="00AC1C26">
      <w:pPr>
        <w:ind w:firstLine="284"/>
        <w:jc w:val="both"/>
      </w:pPr>
    </w:p>
    <w:p w:rsidR="00000000" w:rsidRDefault="00AC1C26">
      <w:pPr>
        <w:ind w:firstLine="284"/>
        <w:jc w:val="both"/>
      </w:pPr>
    </w:p>
    <w:p w:rsidR="00000000" w:rsidRDefault="00AC1C26">
      <w:pPr>
        <w:ind w:firstLine="284"/>
        <w:jc w:val="both"/>
        <w:sectPr w:rsidR="00000000">
          <w:pgSz w:w="16840" w:h="11907" w:orient="landscape" w:code="9"/>
          <w:pgMar w:top="1134" w:right="1134" w:bottom="1134" w:left="1134" w:header="720" w:footer="720" w:gutter="0"/>
          <w:cols w:space="720"/>
          <w:noEndnote/>
        </w:sectPr>
      </w:pPr>
    </w:p>
    <w:p w:rsidR="00000000" w:rsidRDefault="00AC1C26">
      <w:pPr>
        <w:ind w:firstLine="284"/>
        <w:jc w:val="both"/>
      </w:pPr>
      <w:r>
        <w:t xml:space="preserve">Так как </w:t>
      </w:r>
      <w:r>
        <w:rPr>
          <w:position w:val="-26"/>
        </w:rPr>
        <w:object w:dxaOrig="1660" w:dyaOrig="660">
          <v:shape id="_x0000_i1959" type="#_x0000_t75" style="width:74.25pt;height:30pt" o:ole="">
            <v:imagedata r:id="rId1776" o:title=""/>
          </v:shape>
          <o:OLEObject Type="Embed" ProgID="Equation.2" ShapeID="_x0000_i1959" DrawAspect="Content" ObjectID="_1480582797" r:id="rId1777"/>
        </w:object>
      </w:r>
      <w:r>
        <w:t xml:space="preserve"> мм </w:t>
      </w:r>
      <w:r>
        <w:rPr>
          <w:lang w:val="en-US"/>
        </w:rPr>
        <w:t xml:space="preserve">&lt; </w:t>
      </w:r>
      <w:r>
        <w:rPr>
          <w:i/>
          <w:lang w:val="en-US"/>
        </w:rPr>
        <w:t>b</w:t>
      </w:r>
      <w:r>
        <w:rPr>
          <w:i/>
        </w:rPr>
        <w:t xml:space="preserve"> </w:t>
      </w:r>
      <w:r>
        <w:t>= 400 мм, форма сжатой зоны треугольная и площадь ее равна:</w:t>
      </w:r>
    </w:p>
    <w:p w:rsidR="00000000" w:rsidRDefault="00AC1C26">
      <w:pPr>
        <w:ind w:firstLine="284"/>
        <w:jc w:val="both"/>
      </w:pPr>
      <w:r>
        <w:rPr>
          <w:position w:val="-28"/>
        </w:rPr>
        <w:object w:dxaOrig="2840" w:dyaOrig="720">
          <v:shape id="_x0000_i1960" type="#_x0000_t75" style="width:126.75pt;height:31.5pt" o:ole="">
            <v:imagedata r:id="rId1778" o:title=""/>
          </v:shape>
          <o:OLEObject Type="Embed" ProgID="Equation.2" ShapeID="_x0000_i1960" DrawAspect="Content" ObjectID="_1480582798" r:id="rId1779"/>
        </w:object>
      </w:r>
      <w:r>
        <w:t xml:space="preserve"> мм</w:t>
      </w:r>
      <w:r>
        <w:rPr>
          <w:vertAlign w:val="superscript"/>
        </w:rPr>
        <w:t>2</w:t>
      </w:r>
      <w:r>
        <w:t>.</w:t>
      </w:r>
    </w:p>
    <w:p w:rsidR="00000000" w:rsidRDefault="00AC1C26">
      <w:pPr>
        <w:ind w:firstLine="284"/>
        <w:jc w:val="both"/>
      </w:pPr>
      <w:r>
        <w:t>Проверим  условие (154):</w:t>
      </w:r>
    </w:p>
    <w:p w:rsidR="00000000" w:rsidRDefault="00AC1C26">
      <w:pPr>
        <w:ind w:firstLine="284"/>
        <w:jc w:val="both"/>
      </w:pPr>
      <w:r>
        <w:rPr>
          <w:position w:val="-28"/>
        </w:rPr>
        <w:object w:dxaOrig="4000" w:dyaOrig="720">
          <v:shape id="_x0000_i1961" type="#_x0000_t75" style="width:177.75pt;height:32.25pt" o:ole="">
            <v:imagedata r:id="rId1780" o:title=""/>
          </v:shape>
          <o:OLEObject Type="Embed" ProgID="Equation.3" ShapeID="_x0000_i1961" DrawAspect="Content" ObjectID="_1480582799" r:id="rId1781"/>
        </w:object>
      </w:r>
    </w:p>
    <w:p w:rsidR="00000000" w:rsidRDefault="00AC1C26">
      <w:pPr>
        <w:ind w:firstLine="284"/>
        <w:jc w:val="both"/>
      </w:pPr>
      <w:r>
        <w:t>т. е</w:t>
      </w:r>
      <w:r>
        <w:t>. площадь сжатой зоны занижена.</w:t>
      </w:r>
    </w:p>
    <w:p w:rsidR="00000000" w:rsidRDefault="00AC1C26">
      <w:pPr>
        <w:ind w:firstLine="284"/>
        <w:jc w:val="both"/>
      </w:pPr>
      <w:r>
        <w:t xml:space="preserve">Увеличим значение </w:t>
      </w:r>
      <w:r>
        <w:rPr>
          <w:i/>
        </w:rPr>
        <w:t>х</w:t>
      </w:r>
      <w:r>
        <w:rPr>
          <w:vertAlign w:val="subscript"/>
        </w:rPr>
        <w:t>1</w:t>
      </w:r>
      <w:r>
        <w:t xml:space="preserve"> до 660 мм и аналогично определим </w:t>
      </w:r>
      <w:r>
        <w:sym w:font="Symbol" w:char="F0E5"/>
      </w:r>
      <w:r>
        <w:rPr>
          <w:i/>
          <w:lang w:val="en-US"/>
        </w:rPr>
        <w:t>A</w:t>
      </w:r>
      <w:r>
        <w:rPr>
          <w:i/>
          <w:vertAlign w:val="subscript"/>
          <w:lang w:val="en-US"/>
        </w:rPr>
        <w:t>si</w:t>
      </w:r>
      <w:r>
        <w:rPr>
          <w:i/>
          <w:lang w:val="en-US"/>
        </w:rPr>
        <w:sym w:font="Symbol" w:char="F073"/>
      </w:r>
      <w:r>
        <w:rPr>
          <w:i/>
          <w:vertAlign w:val="subscript"/>
          <w:lang w:val="en-US"/>
        </w:rPr>
        <w:t>si</w:t>
      </w:r>
      <w:r>
        <w:rPr>
          <w:i/>
          <w:lang w:val="en-US"/>
        </w:rPr>
        <w:t xml:space="preserve"> </w:t>
      </w:r>
      <w:r>
        <w:t>(см. таблицу к настоящему примеру).</w:t>
      </w:r>
    </w:p>
    <w:p w:rsidR="00000000" w:rsidRDefault="00AC1C26">
      <w:pPr>
        <w:ind w:firstLine="284"/>
        <w:jc w:val="both"/>
      </w:pPr>
      <w:r>
        <w:t xml:space="preserve">При </w:t>
      </w:r>
      <w:r>
        <w:rPr>
          <w:i/>
        </w:rPr>
        <w:t>х</w:t>
      </w:r>
      <w:r>
        <w:rPr>
          <w:vertAlign w:val="subscript"/>
        </w:rPr>
        <w:t>1</w:t>
      </w:r>
      <w:r>
        <w:t xml:space="preserve"> </w:t>
      </w:r>
      <w:r>
        <w:rPr>
          <w:lang w:val="en-US"/>
        </w:rPr>
        <w:t xml:space="preserve">&gt; </w:t>
      </w:r>
      <w:r>
        <w:rPr>
          <w:i/>
          <w:lang w:val="en-US"/>
        </w:rPr>
        <w:t>h</w:t>
      </w:r>
      <w:r>
        <w:rPr>
          <w:lang w:val="en-US"/>
        </w:rPr>
        <w:t xml:space="preserve"> </w:t>
      </w:r>
      <w:r>
        <w:t xml:space="preserve">и </w:t>
      </w:r>
      <w:r>
        <w:rPr>
          <w:i/>
        </w:rPr>
        <w:t>х</w:t>
      </w:r>
      <w:r>
        <w:rPr>
          <w:vertAlign w:val="subscript"/>
        </w:rPr>
        <w:t>1</w:t>
      </w:r>
      <w:r>
        <w:t>/</w:t>
      </w:r>
      <w:r>
        <w:rPr>
          <w:lang w:val="en-US"/>
        </w:rPr>
        <w:t>tg</w:t>
      </w:r>
      <w:r>
        <w:rPr>
          <w:i/>
          <w:lang w:val="en-US"/>
        </w:rPr>
        <w:sym w:font="Symbol" w:char="F071"/>
      </w:r>
      <w:r>
        <w:rPr>
          <w:lang w:val="en-US"/>
        </w:rPr>
        <w:t xml:space="preserve"> = 660</w:t>
      </w:r>
      <w:r>
        <w:t xml:space="preserve">/1,8 = 367 мм </w:t>
      </w:r>
      <w:r>
        <w:rPr>
          <w:lang w:val="en-US"/>
        </w:rPr>
        <w:t xml:space="preserve">&lt; </w:t>
      </w:r>
      <w:r>
        <w:rPr>
          <w:i/>
          <w:lang w:val="en-US"/>
        </w:rPr>
        <w:t>b</w:t>
      </w:r>
      <w:r>
        <w:t xml:space="preserve"> = 400 мм форма сжатой зоны трапециевидная и площадь ее равна:</w:t>
      </w:r>
    </w:p>
    <w:p w:rsidR="00000000" w:rsidRDefault="00AC1C26">
      <w:pPr>
        <w:ind w:firstLine="284"/>
        <w:jc w:val="both"/>
        <w:rPr>
          <w:i/>
        </w:rPr>
      </w:pPr>
      <w:r>
        <w:rPr>
          <w:position w:val="-70"/>
        </w:rPr>
        <w:object w:dxaOrig="4620" w:dyaOrig="1540">
          <v:shape id="_x0000_i1962" type="#_x0000_t75" style="width:206.25pt;height:69pt" o:ole="">
            <v:imagedata r:id="rId1782" o:title=""/>
          </v:shape>
          <o:OLEObject Type="Embed" ProgID="Equation.2" ShapeID="_x0000_i1962" DrawAspect="Content" ObjectID="_1480582800" r:id="rId1783"/>
        </w:object>
      </w:r>
      <w:r>
        <w:rPr>
          <w:i/>
          <w:lang w:val="en-US"/>
        </w:rPr>
        <w:t xml:space="preserve"> </w:t>
      </w:r>
    </w:p>
    <w:p w:rsidR="00000000" w:rsidRDefault="00AC1C26">
      <w:pPr>
        <w:ind w:firstLine="284"/>
        <w:jc w:val="both"/>
      </w:pPr>
      <w:r>
        <w:t xml:space="preserve">Поскольку </w:t>
      </w:r>
      <w:r>
        <w:rPr>
          <w:i/>
          <w:lang w:val="en-US"/>
        </w:rPr>
        <w:t>R</w:t>
      </w:r>
      <w:r>
        <w:rPr>
          <w:i/>
          <w:vertAlign w:val="subscript"/>
          <w:lang w:val="en-US"/>
        </w:rPr>
        <w:t>b</w:t>
      </w:r>
      <w:r>
        <w:rPr>
          <w:i/>
          <w:lang w:val="en-US"/>
        </w:rPr>
        <w:t>A</w:t>
      </w:r>
      <w:r>
        <w:rPr>
          <w:i/>
          <w:vertAlign w:val="subscript"/>
          <w:lang w:val="en-US"/>
        </w:rPr>
        <w:t>b</w:t>
      </w:r>
      <w:r>
        <w:rPr>
          <w:i/>
          <w:lang w:val="en-US"/>
        </w:rPr>
        <w:t xml:space="preserve"> </w:t>
      </w:r>
      <w:r>
        <w:rPr>
          <w:lang w:val="en-US"/>
        </w:rPr>
        <w:sym w:font="Arial" w:char="2013"/>
      </w:r>
      <w:r>
        <w:rPr>
          <w:lang w:val="en-US"/>
        </w:rPr>
        <w:t xml:space="preserve"> </w:t>
      </w:r>
      <w:r>
        <w:rPr>
          <w:lang w:val="en-US"/>
        </w:rPr>
        <w:sym w:font="Symbol" w:char="F0E5"/>
      </w:r>
      <w:r>
        <w:rPr>
          <w:i/>
          <w:lang w:val="en-US"/>
        </w:rPr>
        <w:t>A</w:t>
      </w:r>
      <w:r>
        <w:rPr>
          <w:i/>
          <w:vertAlign w:val="subscript"/>
          <w:lang w:val="en-US"/>
        </w:rPr>
        <w:t>si</w:t>
      </w:r>
      <w:r>
        <w:rPr>
          <w:i/>
          <w:lang w:val="en-US"/>
        </w:rPr>
        <w:sym w:font="Symbol" w:char="F073"/>
      </w:r>
      <w:r>
        <w:rPr>
          <w:i/>
          <w:vertAlign w:val="subscript"/>
          <w:lang w:val="en-US"/>
        </w:rPr>
        <w:t xml:space="preserve">si </w:t>
      </w:r>
      <w:r>
        <w:rPr>
          <w:lang w:val="en-US"/>
        </w:rPr>
        <w:t xml:space="preserve">= 16 </w:t>
      </w:r>
      <w:r>
        <w:rPr>
          <w:lang w:val="en-US"/>
        </w:rPr>
        <w:sym w:font="Arial" w:char="00B7"/>
      </w:r>
      <w:r>
        <w:rPr>
          <w:lang w:val="en-US"/>
        </w:rPr>
        <w:t xml:space="preserve"> 120 100 + 648 080 = 2570 </w:t>
      </w:r>
      <w:r>
        <w:rPr>
          <w:lang w:val="en-US"/>
        </w:rPr>
        <w:sym w:font="Arial" w:char="00B7"/>
      </w:r>
      <w:r>
        <w:rPr>
          <w:lang w:val="en-US"/>
        </w:rPr>
        <w:t xml:space="preserve"> 10</w:t>
      </w:r>
      <w:r>
        <w:rPr>
          <w:vertAlign w:val="superscript"/>
          <w:lang w:val="en-US"/>
        </w:rPr>
        <w:t>3</w:t>
      </w:r>
      <w:r>
        <w:rPr>
          <w:lang w:val="en-US"/>
        </w:rPr>
        <w:t xml:space="preserve"> H</w:t>
      </w:r>
      <w:r>
        <w:t xml:space="preserve"> = 2570 кН </w:t>
      </w:r>
      <w:r>
        <w:sym w:font="Symbol" w:char="F0BB"/>
      </w:r>
      <w:r>
        <w:t xml:space="preserve"> </w:t>
      </w:r>
      <w:r>
        <w:rPr>
          <w:i/>
          <w:lang w:val="en-US"/>
        </w:rPr>
        <w:t>N</w:t>
      </w:r>
      <w:r>
        <w:t xml:space="preserve"> = 2600 кН, условие (154) соблюдается.</w:t>
      </w:r>
    </w:p>
    <w:p w:rsidR="00000000" w:rsidRDefault="00AC1C26">
      <w:pPr>
        <w:ind w:firstLine="284"/>
        <w:jc w:val="both"/>
      </w:pPr>
      <w:r>
        <w:t xml:space="preserve">Определим моменты внутренних сил относительно осей </w:t>
      </w:r>
      <w:r>
        <w:rPr>
          <w:i/>
        </w:rPr>
        <w:t>у</w:t>
      </w:r>
      <w:r>
        <w:t xml:space="preserve"> и </w:t>
      </w:r>
      <w:r>
        <w:rPr>
          <w:i/>
        </w:rPr>
        <w:t>х</w:t>
      </w:r>
      <w:r>
        <w:t>. Для этого определим статические моменты площади сечения сжатой зоны относител</w:t>
      </w:r>
      <w:r>
        <w:t>ьно этих осей:</w:t>
      </w:r>
    </w:p>
    <w:p w:rsidR="00000000" w:rsidRDefault="00AC1C26">
      <w:pPr>
        <w:ind w:firstLine="284"/>
        <w:jc w:val="both"/>
      </w:pPr>
      <w:r>
        <w:rPr>
          <w:position w:val="-122"/>
        </w:rPr>
        <w:object w:dxaOrig="3940" w:dyaOrig="2580">
          <v:shape id="_x0000_i1963" type="#_x0000_t75" style="width:177.75pt;height:115.5pt" o:ole="">
            <v:imagedata r:id="rId1784" o:title=""/>
          </v:shape>
          <o:OLEObject Type="Embed" ProgID="Equation.2" ShapeID="_x0000_i1963" DrawAspect="Content" ObjectID="_1480582801" r:id="rId1785"/>
        </w:object>
      </w:r>
      <w:r>
        <w:t xml:space="preserve"> </w:t>
      </w:r>
    </w:p>
    <w:p w:rsidR="00000000" w:rsidRDefault="00AC1C26">
      <w:pPr>
        <w:ind w:firstLine="284"/>
        <w:jc w:val="both"/>
      </w:pPr>
      <w:r>
        <w:rPr>
          <w:position w:val="-70"/>
        </w:rPr>
        <w:object w:dxaOrig="6380" w:dyaOrig="1540">
          <v:shape id="_x0000_i1964" type="#_x0000_t75" style="width:285pt;height:69pt" o:ole="">
            <v:imagedata r:id="rId1786" o:title=""/>
          </v:shape>
          <o:OLEObject Type="Embed" ProgID="Equation.2" ShapeID="_x0000_i1964" DrawAspect="Content" ObjectID="_1480582802" r:id="rId1787"/>
        </w:object>
      </w:r>
    </w:p>
    <w:p w:rsidR="00000000" w:rsidRDefault="00AC1C26">
      <w:pPr>
        <w:ind w:firstLine="284"/>
        <w:jc w:val="both"/>
      </w:pPr>
      <w:r>
        <w:t xml:space="preserve">Тогда </w:t>
      </w:r>
      <w:r>
        <w:rPr>
          <w:i/>
          <w:lang w:val="en-US"/>
        </w:rPr>
        <w:t>M</w:t>
      </w:r>
      <w:r>
        <w:rPr>
          <w:i/>
          <w:vertAlign w:val="subscript"/>
          <w:lang w:val="en-US"/>
        </w:rPr>
        <w:t>xu</w:t>
      </w:r>
      <w:r>
        <w:rPr>
          <w:i/>
          <w:lang w:val="en-US"/>
        </w:rPr>
        <w:t xml:space="preserve"> = R</w:t>
      </w:r>
      <w:r>
        <w:rPr>
          <w:i/>
          <w:vertAlign w:val="subscript"/>
          <w:lang w:val="en-US"/>
        </w:rPr>
        <w:t>b</w:t>
      </w:r>
      <w:r>
        <w:rPr>
          <w:i/>
          <w:lang w:val="en-US"/>
        </w:rPr>
        <w:t>S</w:t>
      </w:r>
      <w:r>
        <w:rPr>
          <w:i/>
          <w:vertAlign w:val="subscript"/>
          <w:lang w:val="en-US"/>
        </w:rPr>
        <w:t>bx</w:t>
      </w:r>
      <w:r>
        <w:rPr>
          <w:i/>
          <w:lang w:val="en-US"/>
        </w:rPr>
        <w:t xml:space="preserve"> </w:t>
      </w:r>
      <w:r>
        <w:rPr>
          <w:lang w:val="en-US"/>
        </w:rPr>
        <w:sym w:font="Arial" w:char="2013"/>
      </w:r>
      <w:r>
        <w:rPr>
          <w:lang w:val="en-US"/>
        </w:rPr>
        <w:t xml:space="preserve"> </w:t>
      </w:r>
      <w:r>
        <w:rPr>
          <w:lang w:val="en-US"/>
        </w:rPr>
        <w:sym w:font="Symbol" w:char="F0E5"/>
      </w:r>
      <w:r>
        <w:rPr>
          <w:i/>
          <w:lang w:val="en-US"/>
        </w:rPr>
        <w:t>A</w:t>
      </w:r>
      <w:r>
        <w:rPr>
          <w:i/>
          <w:vertAlign w:val="subscript"/>
          <w:lang w:val="en-US"/>
        </w:rPr>
        <w:t>si</w:t>
      </w:r>
      <w:r>
        <w:rPr>
          <w:i/>
          <w:lang w:val="en-US"/>
        </w:rPr>
        <w:sym w:font="Symbol" w:char="F073"/>
      </w:r>
      <w:r>
        <w:rPr>
          <w:i/>
          <w:vertAlign w:val="subscript"/>
          <w:lang w:val="en-US"/>
        </w:rPr>
        <w:t>si</w:t>
      </w:r>
      <w:r>
        <w:rPr>
          <w:i/>
          <w:lang w:val="en-US"/>
        </w:rPr>
        <w:t xml:space="preserve"> </w:t>
      </w:r>
      <w:r>
        <w:t>(</w:t>
      </w:r>
      <w:r>
        <w:rPr>
          <w:i/>
        </w:rPr>
        <w:t>а</w:t>
      </w:r>
      <w:r>
        <w:rPr>
          <w:i/>
          <w:vertAlign w:val="subscript"/>
        </w:rPr>
        <w:t>х</w:t>
      </w:r>
      <w:r>
        <w:rPr>
          <w:vertAlign w:val="subscript"/>
        </w:rPr>
        <w:t xml:space="preserve">5 </w:t>
      </w:r>
      <w:r>
        <w:sym w:font="Arial" w:char="2013"/>
      </w:r>
      <w:r>
        <w:t xml:space="preserve"> </w:t>
      </w:r>
      <w:r>
        <w:rPr>
          <w:i/>
        </w:rPr>
        <w:t>а</w:t>
      </w:r>
      <w:r>
        <w:rPr>
          <w:i/>
          <w:vertAlign w:val="subscript"/>
          <w:lang w:val="en-US"/>
        </w:rPr>
        <w:t>xi</w:t>
      </w:r>
      <w:r>
        <w:rPr>
          <w:lang w:val="en-US"/>
        </w:rPr>
        <w:t xml:space="preserve">) = 16 </w:t>
      </w:r>
      <w:r>
        <w:sym w:font="Arial" w:char="00B7"/>
      </w:r>
      <w:r>
        <w:t xml:space="preserve"> 40 036 000 </w:t>
      </w:r>
      <w:r>
        <w:sym w:font="Arial" w:char="2013"/>
      </w:r>
      <w:r>
        <w:t xml:space="preserve"> </w:t>
      </w:r>
      <w:r>
        <w:rPr>
          <w:lang w:val="en-US"/>
        </w:rPr>
        <w:t>[</w:t>
      </w:r>
      <w:r>
        <w:rPr>
          <w:lang w:val="en-US"/>
        </w:rPr>
        <w:sym w:font="Arial" w:char="2013"/>
      </w:r>
      <w:r>
        <w:rPr>
          <w:lang w:val="en-US"/>
        </w:rPr>
        <w:t xml:space="preserve">238 877 (550 </w:t>
      </w:r>
      <w:r>
        <w:rPr>
          <w:lang w:val="en-US"/>
        </w:rPr>
        <w:sym w:font="Arial" w:char="2013"/>
      </w:r>
      <w:r>
        <w:rPr>
          <w:lang w:val="en-US"/>
        </w:rPr>
        <w:t xml:space="preserve"> 50) </w:t>
      </w:r>
      <w:r>
        <w:rPr>
          <w:lang w:val="en-US"/>
        </w:rPr>
        <w:sym w:font="Arial" w:char="2013"/>
      </w:r>
      <w:r>
        <w:rPr>
          <w:lang w:val="en-US"/>
        </w:rPr>
        <w:t xml:space="preserve"> 293 570 (550 </w:t>
      </w:r>
      <w:r>
        <w:rPr>
          <w:lang w:val="en-US"/>
        </w:rPr>
        <w:sym w:font="Arial" w:char="2013"/>
      </w:r>
      <w:r>
        <w:rPr>
          <w:lang w:val="en-US"/>
        </w:rPr>
        <w:t xml:space="preserve"> 50) + 6284 (550 </w:t>
      </w:r>
      <w:r>
        <w:rPr>
          <w:lang w:val="en-US"/>
        </w:rPr>
        <w:sym w:font="Arial" w:char="2013"/>
      </w:r>
      <w:r>
        <w:rPr>
          <w:lang w:val="en-US"/>
        </w:rPr>
        <w:t xml:space="preserve"> 300) </w:t>
      </w:r>
      <w:r>
        <w:rPr>
          <w:lang w:val="en-US"/>
        </w:rPr>
        <w:sym w:font="Arial" w:char="2013"/>
      </w:r>
      <w:r>
        <w:rPr>
          <w:lang w:val="en-US"/>
        </w:rPr>
        <w:t xml:space="preserve"> 114 683 (550 </w:t>
      </w:r>
      <w:r>
        <w:rPr>
          <w:lang w:val="en-US"/>
        </w:rPr>
        <w:sym w:font="Arial" w:char="2013"/>
      </w:r>
      <w:r>
        <w:rPr>
          <w:lang w:val="en-US"/>
        </w:rPr>
        <w:t xml:space="preserve"> 300)]</w:t>
      </w:r>
      <w:r>
        <w:t xml:space="preserve"> = 933,9 </w:t>
      </w:r>
      <w:r>
        <w:sym w:font="Arial" w:char="00B7"/>
      </w:r>
      <w:r>
        <w:t xml:space="preserve"> 10</w:t>
      </w:r>
      <w:r>
        <w:rPr>
          <w:vertAlign w:val="superscript"/>
        </w:rPr>
        <w:t>6</w:t>
      </w:r>
      <w:r>
        <w:t xml:space="preserve"> Н </w:t>
      </w:r>
      <w:r>
        <w:sym w:font="Arial" w:char="00B7"/>
      </w:r>
      <w:r>
        <w:t xml:space="preserve"> мм = 934 кН </w:t>
      </w:r>
      <w:r>
        <w:sym w:font="Arial" w:char="00B7"/>
      </w:r>
      <w:r>
        <w:t xml:space="preserve"> м;</w:t>
      </w:r>
    </w:p>
    <w:p w:rsidR="00000000" w:rsidRDefault="00AC1C26">
      <w:pPr>
        <w:ind w:firstLine="284"/>
        <w:jc w:val="both"/>
      </w:pPr>
      <w:r>
        <w:rPr>
          <w:position w:val="-78"/>
        </w:rPr>
        <w:object w:dxaOrig="4180" w:dyaOrig="1719">
          <v:shape id="_x0000_i1965" type="#_x0000_t75" style="width:185.25pt;height:76.5pt" o:ole="">
            <v:imagedata r:id="rId1788" o:title=""/>
          </v:shape>
          <o:OLEObject Type="Embed" ProgID="Equation.2" ShapeID="_x0000_i1965" DrawAspect="Content" ObjectID="_1480582803" r:id="rId1789"/>
        </w:object>
      </w:r>
    </w:p>
    <w:p w:rsidR="00000000" w:rsidRDefault="00AC1C26">
      <w:pPr>
        <w:ind w:firstLine="284"/>
        <w:jc w:val="both"/>
      </w:pPr>
      <w:r>
        <w:t xml:space="preserve">Моменты внешних сил относительно осей </w:t>
      </w:r>
      <w:r>
        <w:rPr>
          <w:i/>
        </w:rPr>
        <w:t>у</w:t>
      </w:r>
      <w:r>
        <w:t xml:space="preserve"> и </w:t>
      </w:r>
      <w:r>
        <w:rPr>
          <w:i/>
        </w:rPr>
        <w:t>х</w:t>
      </w:r>
      <w:r>
        <w:t xml:space="preserve"> равны:</w:t>
      </w:r>
    </w:p>
    <w:p w:rsidR="00000000" w:rsidRDefault="00AC1C26">
      <w:pPr>
        <w:ind w:firstLine="284"/>
        <w:jc w:val="both"/>
      </w:pPr>
      <w:r>
        <w:rPr>
          <w:position w:val="-60"/>
        </w:rPr>
        <w:object w:dxaOrig="4000" w:dyaOrig="1380">
          <v:shape id="_x0000_i1966" type="#_x0000_t75" style="width:178.5pt;height:62.25pt" o:ole="">
            <v:imagedata r:id="rId1790" o:title=""/>
          </v:shape>
          <o:OLEObject Type="Embed" ProgID="Equation.2" ShapeID="_x0000_i1966" DrawAspect="Content" ObjectID="_1480582804" r:id="rId1791"/>
        </w:object>
      </w:r>
    </w:p>
    <w:p w:rsidR="00000000" w:rsidRDefault="00AC1C26">
      <w:pPr>
        <w:ind w:firstLine="284"/>
        <w:jc w:val="both"/>
      </w:pPr>
      <w:r>
        <w:rPr>
          <w:position w:val="-60"/>
        </w:rPr>
        <w:object w:dxaOrig="3980" w:dyaOrig="1380">
          <v:shape id="_x0000_i1967" type="#_x0000_t75" style="width:177.75pt;height:61.5pt" o:ole="">
            <v:imagedata r:id="rId1792" o:title=""/>
          </v:shape>
          <o:OLEObject Type="Embed" ProgID="Equation.2" ShapeID="_x0000_i1967" DrawAspect="Content" ObjectID="_1480582805" r:id="rId1793"/>
        </w:object>
      </w:r>
    </w:p>
    <w:p w:rsidR="00000000" w:rsidRDefault="00AC1C26">
      <w:pPr>
        <w:ind w:firstLine="284"/>
        <w:jc w:val="both"/>
      </w:pPr>
      <w:r>
        <w:t xml:space="preserve">Поскольку </w:t>
      </w:r>
      <w:r>
        <w:rPr>
          <w:i/>
          <w:lang w:val="en-US"/>
        </w:rPr>
        <w:t>M</w:t>
      </w:r>
      <w:r>
        <w:rPr>
          <w:i/>
          <w:vertAlign w:val="subscript"/>
          <w:lang w:val="en-US"/>
        </w:rPr>
        <w:t>xu</w:t>
      </w:r>
      <w:r>
        <w:rPr>
          <w:lang w:val="en-US"/>
        </w:rPr>
        <w:t xml:space="preserve"> &gt;</w:t>
      </w:r>
      <w:r>
        <w:rPr>
          <w:i/>
          <w:lang w:val="en-US"/>
        </w:rPr>
        <w:t>M</w:t>
      </w:r>
      <w:r>
        <w:rPr>
          <w:i/>
          <w:vertAlign w:val="subscript"/>
          <w:lang w:val="en-US"/>
        </w:rPr>
        <w:t>x</w:t>
      </w:r>
      <w:r>
        <w:rPr>
          <w:vertAlign w:val="subscript"/>
          <w:lang w:val="en-US"/>
        </w:rPr>
        <w:t>1</w:t>
      </w:r>
      <w:r>
        <w:rPr>
          <w:lang w:val="en-US"/>
        </w:rPr>
        <w:t xml:space="preserve">, </w:t>
      </w:r>
      <w:r>
        <w:t>а</w:t>
      </w:r>
      <w:r>
        <w:rPr>
          <w:lang w:val="en-US"/>
        </w:rPr>
        <w:t xml:space="preserve"> </w:t>
      </w:r>
      <w:r>
        <w:rPr>
          <w:i/>
          <w:lang w:val="en-US"/>
        </w:rPr>
        <w:t>M</w:t>
      </w:r>
      <w:r>
        <w:rPr>
          <w:i/>
          <w:vertAlign w:val="subscript"/>
          <w:lang w:val="en-US"/>
        </w:rPr>
        <w:t>yu</w:t>
      </w:r>
      <w:r>
        <w:rPr>
          <w:lang w:val="en-US"/>
        </w:rPr>
        <w:t xml:space="preserve"> &gt; </w:t>
      </w:r>
      <w:r>
        <w:rPr>
          <w:i/>
          <w:lang w:val="en-US"/>
        </w:rPr>
        <w:t>M</w:t>
      </w:r>
      <w:r>
        <w:rPr>
          <w:i/>
          <w:vertAlign w:val="subscript"/>
          <w:lang w:val="en-US"/>
        </w:rPr>
        <w:t>y</w:t>
      </w:r>
      <w:r>
        <w:rPr>
          <w:vertAlign w:val="subscript"/>
          <w:lang w:val="en-US"/>
        </w:rPr>
        <w:t>1</w:t>
      </w:r>
      <w:r>
        <w:rPr>
          <w:lang w:val="en-US"/>
        </w:rPr>
        <w:t xml:space="preserve"> </w:t>
      </w:r>
      <w:r>
        <w:t>прочность сечения обеспечена.</w:t>
      </w:r>
    </w:p>
    <w:p w:rsidR="00000000" w:rsidRDefault="00AC1C26">
      <w:pPr>
        <w:ind w:firstLine="284"/>
        <w:jc w:val="both"/>
      </w:pPr>
    </w:p>
    <w:p w:rsidR="00000000" w:rsidRDefault="00AC1C26">
      <w:pPr>
        <w:ind w:firstLine="284"/>
        <w:jc w:val="center"/>
      </w:pPr>
      <w:r>
        <w:t>РАСЧЕТ НАКЛОННЫХ СЕЧЕНИЙ</w:t>
      </w:r>
    </w:p>
    <w:p w:rsidR="00000000" w:rsidRDefault="00AC1C26">
      <w:pPr>
        <w:ind w:firstLine="284"/>
        <w:jc w:val="center"/>
      </w:pPr>
    </w:p>
    <w:p w:rsidR="00000000" w:rsidRDefault="00AC1C26">
      <w:pPr>
        <w:ind w:firstLine="284"/>
        <w:jc w:val="both"/>
      </w:pPr>
      <w:r>
        <w:rPr>
          <w:b/>
        </w:rPr>
        <w:t>Пример 41.</w:t>
      </w:r>
      <w:r>
        <w:t xml:space="preserve"> </w:t>
      </w:r>
      <w:r>
        <w:rPr>
          <w:i/>
        </w:rPr>
        <w:t>Дано:</w:t>
      </w:r>
      <w:r>
        <w:t xml:space="preserve"> колонна многоэтажного каркаса с сечением</w:t>
      </w:r>
      <w:r>
        <w:t xml:space="preserve"> размерами </w:t>
      </w:r>
      <w:r>
        <w:rPr>
          <w:i/>
          <w:lang w:val="en-US"/>
        </w:rPr>
        <w:t xml:space="preserve">b </w:t>
      </w:r>
      <w:r>
        <w:rPr>
          <w:lang w:val="en-US"/>
        </w:rPr>
        <w:t xml:space="preserve">= </w:t>
      </w:r>
      <w:r>
        <w:t xml:space="preserve">400 мм, </w:t>
      </w:r>
      <w:r>
        <w:rPr>
          <w:i/>
          <w:lang w:val="en-US"/>
        </w:rPr>
        <w:t>h</w:t>
      </w:r>
      <w:r>
        <w:t xml:space="preserve"> = 600 мм; </w:t>
      </w:r>
      <w:r>
        <w:rPr>
          <w:i/>
        </w:rPr>
        <w:t>а = а</w:t>
      </w:r>
      <w:r>
        <w:rPr>
          <w:i/>
        </w:rPr>
        <w:sym w:font="Symbol" w:char="F0A2"/>
      </w:r>
      <w:r>
        <w:rPr>
          <w:i/>
        </w:rPr>
        <w:t xml:space="preserve"> </w:t>
      </w:r>
      <w:r>
        <w:t>= 50 мм; бетон тяжелый класса В25 (</w:t>
      </w:r>
      <w:r>
        <w:rPr>
          <w:i/>
          <w:lang w:val="en-US"/>
        </w:rPr>
        <w:t>R</w:t>
      </w:r>
      <w:r>
        <w:rPr>
          <w:i/>
          <w:vertAlign w:val="subscript"/>
          <w:lang w:val="en-US"/>
        </w:rPr>
        <w:t>bt</w:t>
      </w:r>
      <w:r>
        <w:rPr>
          <w:i/>
          <w:lang w:val="en-US"/>
        </w:rPr>
        <w:t xml:space="preserve"> = </w:t>
      </w:r>
      <w:r>
        <w:t xml:space="preserve">0,95 МПа при </w:t>
      </w:r>
      <w:r>
        <w:rPr>
          <w:i/>
        </w:rPr>
        <w:sym w:font="Symbol" w:char="F067"/>
      </w:r>
      <w:r>
        <w:rPr>
          <w:i/>
          <w:vertAlign w:val="subscript"/>
          <w:lang w:val="en-US"/>
        </w:rPr>
        <w:t>b</w:t>
      </w:r>
      <w:r>
        <w:rPr>
          <w:vertAlign w:val="subscript"/>
          <w:lang w:val="en-US"/>
        </w:rPr>
        <w:t xml:space="preserve">2 </w:t>
      </w:r>
      <w:r>
        <w:rPr>
          <w:lang w:val="en-US"/>
        </w:rPr>
        <w:t>=</w:t>
      </w:r>
      <w:r>
        <w:t xml:space="preserve"> 0,9); хомуты, расположенные по граням колонны, из арматуры класса </w:t>
      </w:r>
      <w:r>
        <w:rPr>
          <w:lang w:val="en-US"/>
        </w:rPr>
        <w:t>A-III</w:t>
      </w:r>
      <w:r>
        <w:t>, диаметром 10 мм (</w:t>
      </w:r>
      <w:r>
        <w:rPr>
          <w:i/>
          <w:lang w:val="en-US"/>
        </w:rPr>
        <w:t>R</w:t>
      </w:r>
      <w:r>
        <w:rPr>
          <w:i/>
          <w:vertAlign w:val="subscript"/>
          <w:lang w:val="en-US"/>
        </w:rPr>
        <w:t>sw</w:t>
      </w:r>
      <w:r>
        <w:rPr>
          <w:i/>
          <w:lang w:val="en-US"/>
        </w:rPr>
        <w:t xml:space="preserve"> =</w:t>
      </w:r>
      <w:r>
        <w:t xml:space="preserve"> 255 МПа; </w:t>
      </w:r>
      <w:r>
        <w:rPr>
          <w:i/>
          <w:lang w:val="en-US"/>
        </w:rPr>
        <w:t>A</w:t>
      </w:r>
      <w:r>
        <w:rPr>
          <w:i/>
          <w:vertAlign w:val="subscript"/>
          <w:lang w:val="en-US"/>
        </w:rPr>
        <w:t>sw</w:t>
      </w:r>
      <w:r>
        <w:t xml:space="preserve"> = 157 мм</w:t>
      </w:r>
      <w:r>
        <w:rPr>
          <w:vertAlign w:val="superscript"/>
        </w:rPr>
        <w:t>2</w:t>
      </w:r>
      <w:r>
        <w:t xml:space="preserve">), шагом </w:t>
      </w:r>
      <w:r>
        <w:rPr>
          <w:i/>
          <w:lang w:val="en-US"/>
        </w:rPr>
        <w:t>s</w:t>
      </w:r>
      <w:r>
        <w:t xml:space="preserve"> = 400 мм; изгибающие моменты в верхнем и нижнем опорных сечениях равны </w:t>
      </w:r>
      <w:r>
        <w:rPr>
          <w:i/>
          <w:lang w:val="en-US"/>
        </w:rPr>
        <w:t>M</w:t>
      </w:r>
      <w:r>
        <w:rPr>
          <w:i/>
          <w:vertAlign w:val="subscript"/>
          <w:lang w:val="en-US"/>
        </w:rPr>
        <w:t>sup</w:t>
      </w:r>
      <w:r>
        <w:t xml:space="preserve"> = 350 кН</w:t>
      </w:r>
      <w:r>
        <w:sym w:font="Arial" w:char="00B7"/>
      </w:r>
      <w:r>
        <w:t xml:space="preserve">м, </w:t>
      </w:r>
      <w:r>
        <w:rPr>
          <w:i/>
          <w:lang w:val="en-US"/>
        </w:rPr>
        <w:t>M</w:t>
      </w:r>
      <w:r>
        <w:rPr>
          <w:i/>
          <w:vertAlign w:val="subscript"/>
          <w:lang w:val="en-US"/>
        </w:rPr>
        <w:t>inf</w:t>
      </w:r>
      <w:r>
        <w:rPr>
          <w:vertAlign w:val="subscript"/>
        </w:rPr>
        <w:t xml:space="preserve"> </w:t>
      </w:r>
      <w:r>
        <w:t>= 250 кН</w:t>
      </w:r>
      <w:r>
        <w:sym w:font="Arial" w:char="00B7"/>
      </w:r>
      <w:r>
        <w:t xml:space="preserve">м и растягивают соответственно левую и правую грани колонн; продольная сила </w:t>
      </w:r>
      <w:r>
        <w:rPr>
          <w:i/>
          <w:lang w:val="en-US"/>
        </w:rPr>
        <w:t>N</w:t>
      </w:r>
      <w:r>
        <w:t xml:space="preserve"> = 572 кН; длина колонны (расстояние между опорными сечениями) </w:t>
      </w:r>
      <w:r>
        <w:rPr>
          <w:i/>
          <w:lang w:val="en-US"/>
        </w:rPr>
        <w:t>l</w:t>
      </w:r>
      <w:r>
        <w:t xml:space="preserve"> = 2,8 м.</w:t>
      </w:r>
    </w:p>
    <w:p w:rsidR="00000000" w:rsidRDefault="00AC1C26">
      <w:pPr>
        <w:ind w:firstLine="284"/>
        <w:jc w:val="both"/>
      </w:pPr>
      <w:r>
        <w:rPr>
          <w:i/>
        </w:rPr>
        <w:t>Требуется</w:t>
      </w:r>
      <w:r>
        <w:t xml:space="preserve"> проверить прочност</w:t>
      </w:r>
      <w:r>
        <w:t>ь наклонных сечений колонны по поперечной силе.</w:t>
      </w:r>
    </w:p>
    <w:p w:rsidR="00000000" w:rsidRDefault="00AC1C26">
      <w:pPr>
        <w:ind w:firstLine="284"/>
        <w:jc w:val="both"/>
      </w:pPr>
      <w:r>
        <w:rPr>
          <w:spacing w:val="20"/>
        </w:rPr>
        <w:t xml:space="preserve">Расчет. </w:t>
      </w:r>
      <w:r>
        <w:rPr>
          <w:i/>
          <w:lang w:val="en-US"/>
        </w:rPr>
        <w:t>h</w:t>
      </w:r>
      <w:r>
        <w:rPr>
          <w:vertAlign w:val="subscript"/>
          <w:lang w:val="en-US"/>
        </w:rPr>
        <w:t>0</w:t>
      </w:r>
      <w:r>
        <w:rPr>
          <w:lang w:val="en-US"/>
        </w:rPr>
        <w:t xml:space="preserve"> = </w:t>
      </w:r>
      <w:r>
        <w:rPr>
          <w:i/>
          <w:lang w:val="en-US"/>
        </w:rPr>
        <w:t xml:space="preserve">h </w:t>
      </w:r>
      <w:r>
        <w:rPr>
          <w:i/>
          <w:lang w:val="en-US"/>
        </w:rPr>
        <w:sym w:font="Arial" w:char="2013"/>
      </w:r>
      <w:r>
        <w:rPr>
          <w:i/>
          <w:lang w:val="en-US"/>
        </w:rPr>
        <w:t xml:space="preserve"> a </w:t>
      </w:r>
      <w:r>
        <w:t xml:space="preserve">= 600 </w:t>
      </w:r>
      <w:r>
        <w:sym w:font="Arial" w:char="2013"/>
      </w:r>
      <w:r>
        <w:t xml:space="preserve"> 50 = 550 мм. Расчет производим согласно п. 3.31 с учетом рекомендаций п. 3.53.</w:t>
      </w:r>
    </w:p>
    <w:p w:rsidR="00000000" w:rsidRDefault="00AC1C26">
      <w:pPr>
        <w:ind w:firstLine="284"/>
        <w:jc w:val="both"/>
      </w:pPr>
      <w:r>
        <w:t>Поперечная сила в колонне равна:</w:t>
      </w:r>
    </w:p>
    <w:p w:rsidR="00000000" w:rsidRDefault="00AC1C26">
      <w:pPr>
        <w:ind w:firstLine="284"/>
        <w:jc w:val="both"/>
      </w:pPr>
      <w:r>
        <w:rPr>
          <w:position w:val="-26"/>
        </w:rPr>
        <w:object w:dxaOrig="3440" w:dyaOrig="700">
          <v:shape id="_x0000_i1968" type="#_x0000_t75" style="width:156.75pt;height:32.25pt" o:ole="">
            <v:imagedata r:id="rId1794" o:title=""/>
          </v:shape>
          <o:OLEObject Type="Embed" ProgID="Equation.2" ShapeID="_x0000_i1968" DrawAspect="Content" ObjectID="_1480582806" r:id="rId1795"/>
        </w:object>
      </w:r>
      <w:r>
        <w:t xml:space="preserve"> кН.</w:t>
      </w:r>
    </w:p>
    <w:p w:rsidR="00000000" w:rsidRDefault="00AC1C26">
      <w:pPr>
        <w:ind w:firstLine="284"/>
        <w:jc w:val="both"/>
      </w:pPr>
      <w:r>
        <w:t>Поскольку поперечная сила постоянна по длине колонны, длину проекции наклонного сечения принимаем максимально возможной, т. е. равной</w:t>
      </w:r>
    </w:p>
    <w:p w:rsidR="00000000" w:rsidRDefault="00AC1C26">
      <w:pPr>
        <w:ind w:firstLine="284"/>
        <w:jc w:val="both"/>
      </w:pPr>
      <w:r>
        <w:rPr>
          <w:position w:val="-28"/>
        </w:rPr>
        <w:object w:dxaOrig="4300" w:dyaOrig="680">
          <v:shape id="_x0000_i1969" type="#_x0000_t75" style="width:197.25pt;height:30.75pt" o:ole="">
            <v:imagedata r:id="rId1796" o:title=""/>
          </v:shape>
          <o:OLEObject Type="Embed" ProgID="Equation.2" ShapeID="_x0000_i1969" DrawAspect="Content" ObjectID="_1480582807" r:id="rId1797"/>
        </w:object>
      </w:r>
    </w:p>
    <w:p w:rsidR="00000000" w:rsidRDefault="00AC1C26">
      <w:pPr>
        <w:ind w:firstLine="284"/>
        <w:jc w:val="both"/>
      </w:pPr>
      <w:r>
        <w:t xml:space="preserve">Определим коэффициент </w:t>
      </w:r>
      <w:r>
        <w:rPr>
          <w:i/>
        </w:rPr>
        <w:sym w:font="Symbol" w:char="F06A"/>
      </w:r>
      <w:r>
        <w:rPr>
          <w:i/>
          <w:vertAlign w:val="subscript"/>
          <w:lang w:val="en-US"/>
        </w:rPr>
        <w:t>n</w:t>
      </w:r>
      <w:r>
        <w:t>:</w:t>
      </w:r>
    </w:p>
    <w:p w:rsidR="00000000" w:rsidRDefault="00AC1C26">
      <w:pPr>
        <w:ind w:firstLine="284"/>
        <w:jc w:val="both"/>
      </w:pPr>
      <w:r>
        <w:rPr>
          <w:position w:val="-28"/>
        </w:rPr>
        <w:object w:dxaOrig="5480" w:dyaOrig="680">
          <v:shape id="_x0000_i1970" type="#_x0000_t75" style="width:246.75pt;height:30.75pt" o:ole="">
            <v:imagedata r:id="rId1798" o:title=""/>
          </v:shape>
          <o:OLEObject Type="Embed" ProgID="Equation.2" ShapeID="_x0000_i1970" DrawAspect="Content" ObjectID="_1480582808" r:id="rId1799"/>
        </w:object>
      </w:r>
    </w:p>
    <w:p w:rsidR="00000000" w:rsidRDefault="00AC1C26">
      <w:pPr>
        <w:ind w:firstLine="284"/>
        <w:jc w:val="both"/>
      </w:pPr>
      <w:r>
        <w:t xml:space="preserve">Поскольку </w:t>
      </w:r>
      <w:r>
        <w:rPr>
          <w:i/>
        </w:rPr>
        <w:t>с = с</w:t>
      </w:r>
      <w:r>
        <w:rPr>
          <w:i/>
          <w:vertAlign w:val="subscript"/>
          <w:lang w:val="en-US"/>
        </w:rPr>
        <w:t>max</w:t>
      </w:r>
      <w:r>
        <w:rPr>
          <w:lang w:val="en-US"/>
        </w:rPr>
        <w:t xml:space="preserve">, </w:t>
      </w:r>
      <w:r>
        <w:rPr>
          <w:i/>
          <w:lang w:val="en-US"/>
        </w:rPr>
        <w:t>Q</w:t>
      </w:r>
      <w:r>
        <w:rPr>
          <w:i/>
          <w:vertAlign w:val="subscript"/>
          <w:lang w:val="en-US"/>
        </w:rPr>
        <w:t>b</w:t>
      </w:r>
      <w:r>
        <w:rPr>
          <w:i/>
          <w:lang w:val="en-US"/>
        </w:rPr>
        <w:t xml:space="preserve"> = Q</w:t>
      </w:r>
      <w:r>
        <w:rPr>
          <w:i/>
          <w:vertAlign w:val="subscript"/>
          <w:lang w:val="en-US"/>
        </w:rPr>
        <w:t xml:space="preserve">b,min </w:t>
      </w:r>
      <w:r>
        <w:rPr>
          <w:i/>
          <w:lang w:val="en-US"/>
        </w:rPr>
        <w:t xml:space="preserve">= </w:t>
      </w:r>
      <w:r>
        <w:rPr>
          <w:i/>
          <w:lang w:val="en-US"/>
        </w:rPr>
        <w:sym w:font="Symbol" w:char="F06A"/>
      </w:r>
      <w:r>
        <w:rPr>
          <w:i/>
          <w:vertAlign w:val="subscript"/>
          <w:lang w:val="en-US"/>
        </w:rPr>
        <w:t>b</w:t>
      </w:r>
      <w:r>
        <w:rPr>
          <w:vertAlign w:val="subscript"/>
          <w:lang w:val="en-US"/>
        </w:rPr>
        <w:t xml:space="preserve">3 </w:t>
      </w:r>
      <w:r>
        <w:rPr>
          <w:lang w:val="en-US"/>
        </w:rPr>
        <w:t xml:space="preserve">(1 + </w:t>
      </w:r>
      <w:r>
        <w:rPr>
          <w:i/>
          <w:lang w:val="en-US"/>
        </w:rPr>
        <w:sym w:font="Symbol" w:char="F06A"/>
      </w:r>
      <w:r>
        <w:rPr>
          <w:i/>
          <w:vertAlign w:val="subscript"/>
          <w:lang w:val="en-US"/>
        </w:rPr>
        <w:t>n</w:t>
      </w:r>
      <w:r>
        <w:rPr>
          <w:lang w:val="en-US"/>
        </w:rPr>
        <w:t>)</w:t>
      </w:r>
      <w:r>
        <w:rPr>
          <w:i/>
          <w:lang w:val="en-US"/>
        </w:rPr>
        <w:t>R</w:t>
      </w:r>
      <w:r>
        <w:rPr>
          <w:i/>
          <w:vertAlign w:val="subscript"/>
          <w:lang w:val="en-US"/>
        </w:rPr>
        <w:t>bt</w:t>
      </w:r>
      <w:r>
        <w:rPr>
          <w:i/>
          <w:lang w:val="en-US"/>
        </w:rPr>
        <w:t>bh</w:t>
      </w:r>
      <w:r>
        <w:rPr>
          <w:vertAlign w:val="subscript"/>
          <w:lang w:val="en-US"/>
        </w:rPr>
        <w:t xml:space="preserve">0 </w:t>
      </w:r>
      <w:r>
        <w:rPr>
          <w:lang w:val="en-US"/>
        </w:rPr>
        <w:t xml:space="preserve">= 0,6 (1 + 0,27)0,95 </w:t>
      </w:r>
      <w:r>
        <w:rPr>
          <w:lang w:val="en-US"/>
        </w:rPr>
        <w:sym w:font="Arial" w:char="00B7"/>
      </w:r>
      <w:r>
        <w:rPr>
          <w:lang w:val="en-US"/>
        </w:rPr>
        <w:t xml:space="preserve"> 400 </w:t>
      </w:r>
      <w:r>
        <w:rPr>
          <w:lang w:val="en-US"/>
        </w:rPr>
        <w:sym w:font="Arial" w:char="00B7"/>
      </w:r>
      <w:r>
        <w:rPr>
          <w:lang w:val="en-US"/>
        </w:rPr>
        <w:t xml:space="preserve"> 550 = 1</w:t>
      </w:r>
      <w:r>
        <w:rPr>
          <w:lang w:val="en-US"/>
        </w:rPr>
        <w:t xml:space="preserve">59,2 </w:t>
      </w:r>
      <w:r>
        <w:rPr>
          <w:lang w:val="en-US"/>
        </w:rPr>
        <w:sym w:font="Arial" w:char="00B7"/>
      </w:r>
      <w:r>
        <w:rPr>
          <w:lang w:val="en-US"/>
        </w:rPr>
        <w:t xml:space="preserve"> 10</w:t>
      </w:r>
      <w:r>
        <w:rPr>
          <w:vertAlign w:val="superscript"/>
          <w:lang w:val="en-US"/>
        </w:rPr>
        <w:t>3</w:t>
      </w:r>
      <w:r>
        <w:rPr>
          <w:lang w:val="en-US"/>
        </w:rPr>
        <w:t xml:space="preserve"> H &lt; </w:t>
      </w:r>
      <w:r>
        <w:rPr>
          <w:i/>
          <w:lang w:val="en-US"/>
        </w:rPr>
        <w:t>Q</w:t>
      </w:r>
      <w:r>
        <w:t xml:space="preserve"> = 214 кН, т. е. хомуты требуются по расчету.</w:t>
      </w:r>
    </w:p>
    <w:p w:rsidR="00000000" w:rsidRDefault="00AC1C26">
      <w:pPr>
        <w:ind w:firstLine="284"/>
        <w:jc w:val="both"/>
      </w:pPr>
      <w:r>
        <w:t xml:space="preserve">Значение </w:t>
      </w:r>
      <w:r>
        <w:rPr>
          <w:i/>
          <w:lang w:val="en-US"/>
        </w:rPr>
        <w:t>q</w:t>
      </w:r>
      <w:r>
        <w:rPr>
          <w:i/>
          <w:vertAlign w:val="subscript"/>
          <w:lang w:val="en-US"/>
        </w:rPr>
        <w:t>sw</w:t>
      </w:r>
      <w:r>
        <w:t xml:space="preserve"> определим по формуле (55):</w:t>
      </w:r>
    </w:p>
    <w:p w:rsidR="00000000" w:rsidRDefault="00AC1C26">
      <w:pPr>
        <w:ind w:firstLine="284"/>
        <w:jc w:val="both"/>
      </w:pPr>
      <w:r>
        <w:rPr>
          <w:position w:val="-22"/>
        </w:rPr>
        <w:object w:dxaOrig="3120" w:dyaOrig="620">
          <v:shape id="_x0000_i1971" type="#_x0000_t75" style="width:142.5pt;height:27.75pt" o:ole="">
            <v:imagedata r:id="rId1800" o:title=""/>
          </v:shape>
          <o:OLEObject Type="Embed" ProgID="Equation.2" ShapeID="_x0000_i1971" DrawAspect="Content" ObjectID="_1480582809" r:id="rId1801"/>
        </w:object>
      </w:r>
      <w:r>
        <w:rPr>
          <w:i/>
          <w:vertAlign w:val="subscript"/>
          <w:lang w:val="en-US"/>
        </w:rPr>
        <w:t xml:space="preserve">  </w:t>
      </w:r>
      <w:r>
        <w:t>Н/мм.</w:t>
      </w:r>
    </w:p>
    <w:p w:rsidR="00000000" w:rsidRDefault="00AC1C26">
      <w:pPr>
        <w:ind w:firstLine="284"/>
        <w:jc w:val="both"/>
      </w:pPr>
      <w:r>
        <w:t>Проверим условие (57):</w:t>
      </w:r>
    </w:p>
    <w:p w:rsidR="00000000" w:rsidRDefault="00AC1C26">
      <w:pPr>
        <w:ind w:firstLine="284"/>
        <w:jc w:val="both"/>
      </w:pPr>
      <w:r>
        <w:rPr>
          <w:position w:val="-28"/>
        </w:rPr>
        <w:object w:dxaOrig="5420" w:dyaOrig="720">
          <v:shape id="_x0000_i1972" type="#_x0000_t75" style="width:240pt;height:32.25pt" o:ole="">
            <v:imagedata r:id="rId1802" o:title=""/>
          </v:shape>
          <o:OLEObject Type="Embed" ProgID="Equation.2" ShapeID="_x0000_i1972" DrawAspect="Content" ObjectID="_1480582810" r:id="rId1803"/>
        </w:object>
      </w:r>
    </w:p>
    <w:p w:rsidR="00000000" w:rsidRDefault="00AC1C26">
      <w:pPr>
        <w:ind w:firstLine="284"/>
        <w:jc w:val="both"/>
      </w:pPr>
      <w:r>
        <w:t xml:space="preserve">Поскольку условие (57) не выполняется, определим значение </w:t>
      </w:r>
      <w:r>
        <w:rPr>
          <w:i/>
          <w:lang w:val="en-US"/>
        </w:rPr>
        <w:t>M</w:t>
      </w:r>
      <w:r>
        <w:rPr>
          <w:i/>
          <w:vertAlign w:val="subscript"/>
          <w:lang w:val="en-US"/>
        </w:rPr>
        <w:t>b</w:t>
      </w:r>
      <w:r>
        <w:t xml:space="preserve"> по формуле</w:t>
      </w:r>
    </w:p>
    <w:p w:rsidR="00000000" w:rsidRDefault="00AC1C26">
      <w:pPr>
        <w:ind w:firstLine="284"/>
        <w:jc w:val="both"/>
      </w:pPr>
      <w:r>
        <w:rPr>
          <w:position w:val="-10"/>
        </w:rPr>
        <w:object w:dxaOrig="2260" w:dyaOrig="360">
          <v:shape id="_x0000_i1973" type="#_x0000_t75" style="width:102.75pt;height:16.5pt" o:ole="">
            <v:imagedata r:id="rId1804" o:title=""/>
          </v:shape>
          <o:OLEObject Type="Embed" ProgID="Equation.2" ShapeID="_x0000_i1973" DrawAspect="Content" ObjectID="_1480582811" r:id="rId1805"/>
        </w:object>
      </w:r>
    </w:p>
    <w:p w:rsidR="00000000" w:rsidRDefault="00AC1C26">
      <w:pPr>
        <w:ind w:firstLine="284"/>
        <w:jc w:val="both"/>
      </w:pPr>
      <w:r>
        <w:t>откуда</w:t>
      </w:r>
    </w:p>
    <w:p w:rsidR="00000000" w:rsidRDefault="00AC1C26">
      <w:pPr>
        <w:ind w:firstLine="284"/>
        <w:jc w:val="both"/>
      </w:pPr>
      <w:r>
        <w:rPr>
          <w:position w:val="-46"/>
        </w:rPr>
        <w:object w:dxaOrig="3800" w:dyaOrig="1100">
          <v:shape id="_x0000_i1974" type="#_x0000_t75" style="width:169.5pt;height:49.5pt" o:ole="">
            <v:imagedata r:id="rId1806" o:title=""/>
          </v:shape>
          <o:OLEObject Type="Embed" ProgID="Equation.2" ShapeID="_x0000_i1974" DrawAspect="Content" ObjectID="_1480582812" r:id="rId1807"/>
        </w:object>
      </w:r>
    </w:p>
    <w:p w:rsidR="00000000" w:rsidRDefault="00AC1C26">
      <w:pPr>
        <w:ind w:firstLine="284"/>
        <w:jc w:val="both"/>
      </w:pPr>
      <w:r>
        <w:rPr>
          <w:i/>
        </w:rPr>
        <w:t>с</w:t>
      </w:r>
      <w:r>
        <w:rPr>
          <w:vertAlign w:val="subscript"/>
        </w:rPr>
        <w:t>0</w:t>
      </w:r>
      <w:r>
        <w:t xml:space="preserve"> принимаем равным </w:t>
      </w:r>
      <w:r>
        <w:rPr>
          <w:i/>
        </w:rPr>
        <w:t>с</w:t>
      </w:r>
      <w:r>
        <w:rPr>
          <w:vertAlign w:val="subscript"/>
        </w:rPr>
        <w:t>0</w:t>
      </w:r>
      <w:r>
        <w:t xml:space="preserve"> = 2</w:t>
      </w:r>
      <w:r>
        <w:rPr>
          <w:i/>
          <w:lang w:val="en-US"/>
        </w:rPr>
        <w:t>h</w:t>
      </w:r>
      <w:r>
        <w:rPr>
          <w:vertAlign w:val="subscript"/>
          <w:lang w:val="en-US"/>
        </w:rPr>
        <w:t>0</w:t>
      </w:r>
      <w:r>
        <w:rPr>
          <w:lang w:val="en-US"/>
        </w:rPr>
        <w:t xml:space="preserve"> = 2 </w:t>
      </w:r>
      <w:r>
        <w:rPr>
          <w:lang w:val="en-US"/>
        </w:rPr>
        <w:sym w:font="Arial" w:char="00B7"/>
      </w:r>
      <w:r>
        <w:rPr>
          <w:lang w:val="en-US"/>
        </w:rPr>
        <w:t xml:space="preserve"> 550 = 1100 </w:t>
      </w:r>
      <w:r>
        <w:t xml:space="preserve">мм, тогда </w:t>
      </w:r>
      <w:r>
        <w:rPr>
          <w:i/>
          <w:lang w:val="en-US"/>
        </w:rPr>
        <w:t>Q</w:t>
      </w:r>
      <w:r>
        <w:rPr>
          <w:i/>
          <w:vertAlign w:val="subscript"/>
          <w:lang w:val="en-US"/>
        </w:rPr>
        <w:t>sw</w:t>
      </w:r>
      <w:r>
        <w:rPr>
          <w:i/>
          <w:lang w:val="en-US"/>
        </w:rPr>
        <w:t xml:space="preserve"> = q</w:t>
      </w:r>
      <w:r>
        <w:rPr>
          <w:i/>
          <w:vertAlign w:val="subscript"/>
          <w:lang w:val="en-US"/>
        </w:rPr>
        <w:t>sw</w:t>
      </w:r>
      <w:r>
        <w:rPr>
          <w:i/>
          <w:lang w:val="en-US"/>
        </w:rPr>
        <w:t>c</w:t>
      </w:r>
      <w:r>
        <w:rPr>
          <w:vertAlign w:val="subscript"/>
          <w:lang w:val="en-US"/>
        </w:rPr>
        <w:t>0</w:t>
      </w:r>
      <w:r>
        <w:rPr>
          <w:lang w:val="en-US"/>
        </w:rPr>
        <w:t xml:space="preserve"> </w:t>
      </w:r>
      <w:r>
        <w:t xml:space="preserve">= 100,1 </w:t>
      </w:r>
      <w:r>
        <w:sym w:font="Arial" w:char="00B7"/>
      </w:r>
      <w:r>
        <w:t xml:space="preserve"> 1100 = 110,1 </w:t>
      </w:r>
      <w:r>
        <w:sym w:font="Arial" w:char="00B7"/>
      </w:r>
      <w:r>
        <w:t xml:space="preserve"> 10</w:t>
      </w:r>
      <w:r>
        <w:rPr>
          <w:vertAlign w:val="superscript"/>
        </w:rPr>
        <w:t>3</w:t>
      </w:r>
      <w:r>
        <w:t xml:space="preserve"> Н.</w:t>
      </w:r>
    </w:p>
    <w:p w:rsidR="00000000" w:rsidRDefault="00AC1C26">
      <w:pPr>
        <w:ind w:firstLine="284"/>
        <w:jc w:val="both"/>
      </w:pPr>
      <w:r>
        <w:t>Проверим условие (50):</w:t>
      </w:r>
    </w:p>
    <w:p w:rsidR="00000000" w:rsidRDefault="00AC1C26">
      <w:pPr>
        <w:ind w:firstLine="284"/>
        <w:jc w:val="both"/>
      </w:pPr>
      <w:r>
        <w:rPr>
          <w:position w:val="-30"/>
        </w:rPr>
        <w:object w:dxaOrig="3379" w:dyaOrig="760">
          <v:shape id="_x0000_i1975" type="#_x0000_t75" style="width:149.25pt;height:34.5pt" o:ole="">
            <v:imagedata r:id="rId1808" o:title=""/>
          </v:shape>
          <o:OLEObject Type="Embed" ProgID="Equation.2" ShapeID="_x0000_i1975" DrawAspect="Content" ObjectID="_1480582813" r:id="rId1809"/>
        </w:object>
      </w:r>
    </w:p>
    <w:p w:rsidR="00000000" w:rsidRDefault="00AC1C26">
      <w:pPr>
        <w:ind w:firstLine="284"/>
        <w:jc w:val="both"/>
      </w:pPr>
      <w:r>
        <w:t>т. е. прочность сечений по поперечной силе обеспечена.</w:t>
      </w:r>
    </w:p>
    <w:p w:rsidR="00000000" w:rsidRDefault="00AC1C26">
      <w:pPr>
        <w:ind w:firstLine="284"/>
        <w:jc w:val="both"/>
      </w:pPr>
    </w:p>
    <w:p w:rsidR="00000000" w:rsidRDefault="00AC1C26">
      <w:pPr>
        <w:ind w:firstLine="284"/>
        <w:jc w:val="both"/>
      </w:pPr>
    </w:p>
    <w:p w:rsidR="00000000" w:rsidRDefault="00AC1C26">
      <w:pPr>
        <w:ind w:firstLine="284"/>
        <w:jc w:val="both"/>
      </w:pPr>
    </w:p>
    <w:p w:rsidR="00000000" w:rsidRDefault="00AC1C26">
      <w:pPr>
        <w:ind w:firstLine="284"/>
        <w:jc w:val="both"/>
      </w:pPr>
    </w:p>
    <w:p w:rsidR="00000000" w:rsidRDefault="00AC1C26">
      <w:pPr>
        <w:ind w:firstLine="284"/>
        <w:jc w:val="center"/>
      </w:pPr>
      <w:r>
        <w:t>Центрально- и внецентренно растянутые элементы</w:t>
      </w:r>
    </w:p>
    <w:p w:rsidR="00000000" w:rsidRDefault="00AC1C26">
      <w:pPr>
        <w:ind w:firstLine="284"/>
        <w:jc w:val="both"/>
        <w:rPr>
          <w:i/>
        </w:rPr>
      </w:pPr>
    </w:p>
    <w:p w:rsidR="00000000" w:rsidRDefault="00AC1C26">
      <w:pPr>
        <w:ind w:firstLine="284"/>
        <w:jc w:val="center"/>
        <w:rPr>
          <w:i/>
        </w:rPr>
      </w:pPr>
      <w:r>
        <w:rPr>
          <w:i/>
        </w:rPr>
        <w:t>ЦЕНТРАЛЬНО-РАСТЯНУТЫЕ ЭЛЕМЕНТЫ</w:t>
      </w:r>
    </w:p>
    <w:p w:rsidR="00000000" w:rsidRDefault="00AC1C26">
      <w:pPr>
        <w:ind w:firstLine="284"/>
        <w:jc w:val="both"/>
      </w:pPr>
      <w:r>
        <w:rPr>
          <w:b/>
        </w:rPr>
        <w:t>3.77 (3.26).</w:t>
      </w:r>
      <w:r>
        <w:t xml:space="preserve"> При расчете сечений центрально-растянутых железобетонных элементов должно соблюдаться условие</w:t>
      </w:r>
    </w:p>
    <w:p w:rsidR="00000000" w:rsidRDefault="00AC1C26">
      <w:pPr>
        <w:ind w:firstLine="284"/>
        <w:jc w:val="both"/>
      </w:pPr>
      <w:r>
        <w:rPr>
          <w:position w:val="-14"/>
        </w:rPr>
        <w:object w:dxaOrig="1240" w:dyaOrig="360">
          <v:shape id="_x0000_i1976" type="#_x0000_t75" style="width:62.25pt;height:18pt" o:ole="">
            <v:imagedata r:id="rId1810" o:title=""/>
          </v:shape>
          <o:OLEObject Type="Embed" ProgID="Equation.2" ShapeID="_x0000_i1976" DrawAspect="Content" ObjectID="_1480582814" r:id="rId1811"/>
        </w:object>
      </w:r>
      <w:r>
        <w:tab/>
      </w:r>
      <w:r>
        <w:tab/>
      </w:r>
      <w:r>
        <w:tab/>
        <w:t>(156)</w:t>
      </w:r>
    </w:p>
    <w:p w:rsidR="00000000" w:rsidRDefault="00AC1C26">
      <w:pPr>
        <w:ind w:firstLine="284"/>
        <w:jc w:val="both"/>
      </w:pPr>
      <w:r>
        <w:t xml:space="preserve">где </w:t>
      </w:r>
      <w:r>
        <w:rPr>
          <w:i/>
          <w:lang w:val="en-US"/>
        </w:rPr>
        <w:t>A</w:t>
      </w:r>
      <w:r>
        <w:rPr>
          <w:i/>
          <w:vertAlign w:val="subscript"/>
          <w:lang w:val="en-US"/>
        </w:rPr>
        <w:t>s,tot</w:t>
      </w:r>
      <w:r>
        <w:rPr>
          <w:lang w:val="en-US"/>
        </w:rPr>
        <w:t xml:space="preserve"> </w:t>
      </w:r>
      <w:r>
        <w:sym w:font="Symbol" w:char="F0BE"/>
      </w:r>
      <w:r>
        <w:t xml:space="preserve"> площадь сечения всей продольной арматуры.</w:t>
      </w:r>
    </w:p>
    <w:p w:rsidR="00000000" w:rsidRDefault="00AC1C26">
      <w:pPr>
        <w:ind w:firstLine="284"/>
        <w:jc w:val="both"/>
        <w:rPr>
          <w:b/>
          <w:i/>
        </w:rPr>
      </w:pPr>
    </w:p>
    <w:p w:rsidR="00000000" w:rsidRDefault="00AC1C26">
      <w:pPr>
        <w:ind w:firstLine="284"/>
        <w:jc w:val="both"/>
        <w:rPr>
          <w:i/>
        </w:rPr>
      </w:pPr>
      <w:r>
        <w:rPr>
          <w:i/>
        </w:rPr>
        <w:t>ВНЕЦЕНТРЕННО РАСТЯНУТЫЕ ЭЛЕМЕНТЫ</w:t>
      </w:r>
    </w:p>
    <w:p w:rsidR="00000000" w:rsidRDefault="00AC1C26">
      <w:pPr>
        <w:ind w:firstLine="284"/>
        <w:jc w:val="both"/>
      </w:pPr>
      <w:r>
        <w:t>РАСЧЕТ ПРЯМОУГОЛЬНЫХ СЕЧЕНИЙ, НОРМАЛЬНЫХ К ПРОДОЛЬНОЙ ОСИ ЭЛЕМЕНТА, ПРИ РАСПОЛОЖЕНИИ ПРОДОЛЬНОЙ СИЛЫ В ПЛОСКОСТИ ОСИ СИММЕТРИИ</w:t>
      </w:r>
    </w:p>
    <w:p w:rsidR="00000000" w:rsidRDefault="00AC1C26">
      <w:pPr>
        <w:ind w:firstLine="284"/>
        <w:jc w:val="both"/>
      </w:pPr>
      <w:r>
        <w:rPr>
          <w:b/>
        </w:rPr>
        <w:t>3.78 (3.27).</w:t>
      </w:r>
      <w:r>
        <w:t xml:space="preserve"> Расчет прямоугольных сечений внецентренно растянутых элементов с</w:t>
      </w:r>
      <w:r>
        <w:t xml:space="preserve"> арматурой, сосредоточенной у наиболее растянутой и у сжатой (наименее растянутой) граней, должен производиться в зависимости от положения продольной силы </w:t>
      </w:r>
      <w:r>
        <w:rPr>
          <w:i/>
          <w:lang w:val="en-US"/>
        </w:rPr>
        <w:t>N</w:t>
      </w:r>
      <w:r>
        <w:t>:</w:t>
      </w:r>
    </w:p>
    <w:p w:rsidR="00000000" w:rsidRDefault="00AC1C26">
      <w:pPr>
        <w:ind w:firstLine="284"/>
        <w:jc w:val="both"/>
      </w:pPr>
      <w:r>
        <w:t xml:space="preserve">а) если продольная сила </w:t>
      </w:r>
      <w:r>
        <w:rPr>
          <w:i/>
          <w:lang w:val="en-US"/>
        </w:rPr>
        <w:t>N</w:t>
      </w:r>
      <w:r>
        <w:rPr>
          <w:i/>
        </w:rPr>
        <w:t xml:space="preserve"> </w:t>
      </w:r>
      <w:r>
        <w:t xml:space="preserve"> приложена между равнодействующими усилий в арматуре </w:t>
      </w:r>
      <w:r>
        <w:rPr>
          <w:i/>
          <w:lang w:val="en-US"/>
        </w:rPr>
        <w:t xml:space="preserve">S </w:t>
      </w:r>
      <w:r>
        <w:t xml:space="preserve">и </w:t>
      </w:r>
      <w:r>
        <w:rPr>
          <w:i/>
          <w:lang w:val="en-US"/>
        </w:rPr>
        <w:t>S</w:t>
      </w:r>
      <w:r>
        <w:rPr>
          <w:i/>
          <w:lang w:val="en-US"/>
        </w:rPr>
        <w:sym w:font="Symbol" w:char="F0A2"/>
      </w:r>
      <w:r>
        <w:rPr>
          <w:lang w:val="en-US"/>
        </w:rPr>
        <w:t xml:space="preserve"> </w:t>
      </w:r>
      <w:r>
        <w:t xml:space="preserve">(черт. 51, </w:t>
      </w:r>
      <w:r>
        <w:rPr>
          <w:i/>
        </w:rPr>
        <w:t>а</w:t>
      </w:r>
      <w:r>
        <w:t xml:space="preserve">), т. е. при </w:t>
      </w:r>
      <w:r>
        <w:rPr>
          <w:i/>
        </w:rPr>
        <w:t>е</w:t>
      </w:r>
      <w:r>
        <w:rPr>
          <w:i/>
        </w:rPr>
        <w:sym w:font="Symbol" w:char="F0A2"/>
      </w:r>
      <w:r>
        <w:t xml:space="preserve"> </w:t>
      </w:r>
      <w:r>
        <w:rPr>
          <w:lang w:val="en-US"/>
        </w:rPr>
        <w:sym w:font="Symbol" w:char="F0A3"/>
      </w:r>
      <w:r>
        <w:rPr>
          <w:lang w:val="en-US"/>
        </w:rPr>
        <w:t xml:space="preserve"> </w:t>
      </w:r>
      <w:r>
        <w:rPr>
          <w:i/>
          <w:lang w:val="en-US"/>
        </w:rPr>
        <w:t>h</w:t>
      </w:r>
      <w:r>
        <w:rPr>
          <w:vertAlign w:val="subscript"/>
          <w:lang w:val="en-US"/>
        </w:rPr>
        <w:t>0</w:t>
      </w:r>
      <w:r>
        <w:rPr>
          <w:lang w:val="en-US"/>
        </w:rPr>
        <w:t xml:space="preserve"> </w:t>
      </w:r>
      <w:r>
        <w:rPr>
          <w:lang w:val="en-US"/>
        </w:rPr>
        <w:sym w:font="Arial" w:char="2013"/>
      </w:r>
      <w:r>
        <w:rPr>
          <w:lang w:val="en-US"/>
        </w:rPr>
        <w:t xml:space="preserve"> </w:t>
      </w:r>
      <w:r>
        <w:rPr>
          <w:i/>
          <w:lang w:val="en-US"/>
        </w:rPr>
        <w:t>a</w:t>
      </w:r>
      <w:r>
        <w:rPr>
          <w:i/>
          <w:lang w:val="en-US"/>
        </w:rPr>
        <w:sym w:font="Symbol" w:char="F0A2"/>
      </w:r>
      <w:r>
        <w:rPr>
          <w:lang w:val="en-US"/>
        </w:rPr>
        <w:t xml:space="preserve">, </w:t>
      </w:r>
      <w:r>
        <w:sym w:font="Symbol" w:char="F0BE"/>
      </w:r>
      <w:r>
        <w:t xml:space="preserve"> из условий:</w:t>
      </w:r>
    </w:p>
    <w:p w:rsidR="00000000" w:rsidRDefault="00AC1C26">
      <w:pPr>
        <w:ind w:firstLine="284"/>
        <w:jc w:val="both"/>
      </w:pPr>
      <w:r>
        <w:rPr>
          <w:position w:val="-12"/>
        </w:rPr>
        <w:object w:dxaOrig="2020" w:dyaOrig="420">
          <v:shape id="_x0000_i1977" type="#_x0000_t75" style="width:101.25pt;height:21pt" o:ole="">
            <v:imagedata r:id="rId1812" o:title=""/>
          </v:shape>
          <o:OLEObject Type="Embed" ProgID="Equation.2" ShapeID="_x0000_i1977" DrawAspect="Content" ObjectID="_1480582815" r:id="rId1813"/>
        </w:object>
      </w:r>
      <w:r>
        <w:t xml:space="preserve"> </w:t>
      </w:r>
      <w:r>
        <w:tab/>
      </w:r>
      <w:r>
        <w:tab/>
        <w:t>(157)</w:t>
      </w:r>
    </w:p>
    <w:p w:rsidR="00000000" w:rsidRDefault="00AC1C26">
      <w:pPr>
        <w:ind w:firstLine="284"/>
        <w:jc w:val="both"/>
      </w:pPr>
      <w:r>
        <w:rPr>
          <w:position w:val="-12"/>
        </w:rPr>
        <w:object w:dxaOrig="1939" w:dyaOrig="420">
          <v:shape id="_x0000_i1978" type="#_x0000_t75" style="width:96.75pt;height:21pt" o:ole="">
            <v:imagedata r:id="rId1814" o:title=""/>
          </v:shape>
          <o:OLEObject Type="Embed" ProgID="Equation.2" ShapeID="_x0000_i1978" DrawAspect="Content" ObjectID="_1480582816" r:id="rId1815"/>
        </w:object>
      </w:r>
      <w:r>
        <w:tab/>
      </w:r>
      <w:r>
        <w:tab/>
        <w:t>(158)</w:t>
      </w:r>
    </w:p>
    <w:p w:rsidR="00000000" w:rsidRDefault="00AC1C26">
      <w:pPr>
        <w:ind w:firstLine="284"/>
        <w:jc w:val="both"/>
      </w:pPr>
      <w:r>
        <w:t xml:space="preserve">б) если продольная сила </w:t>
      </w:r>
      <w:r>
        <w:rPr>
          <w:i/>
          <w:lang w:val="en-US"/>
        </w:rPr>
        <w:t>N</w:t>
      </w:r>
      <w:r>
        <w:rPr>
          <w:i/>
        </w:rPr>
        <w:t xml:space="preserve"> </w:t>
      </w:r>
      <w:r>
        <w:t xml:space="preserve">приложена за пределами расстояния между равнодействующими усилий в арматуре </w:t>
      </w:r>
      <w:r>
        <w:rPr>
          <w:i/>
          <w:lang w:val="en-US"/>
        </w:rPr>
        <w:t xml:space="preserve">S </w:t>
      </w:r>
      <w:r>
        <w:t xml:space="preserve">и </w:t>
      </w:r>
      <w:r>
        <w:rPr>
          <w:i/>
          <w:lang w:val="en-US"/>
        </w:rPr>
        <w:t>S</w:t>
      </w:r>
      <w:r>
        <w:rPr>
          <w:i/>
          <w:lang w:val="en-US"/>
        </w:rPr>
        <w:sym w:font="Symbol" w:char="F0A2"/>
      </w:r>
      <w:r>
        <w:rPr>
          <w:lang w:val="en-US"/>
        </w:rPr>
        <w:t xml:space="preserve"> </w:t>
      </w:r>
      <w:r>
        <w:t xml:space="preserve">(черт. 51, </w:t>
      </w:r>
      <w:r>
        <w:rPr>
          <w:i/>
        </w:rPr>
        <w:t>б</w:t>
      </w:r>
      <w:r>
        <w:t xml:space="preserve">), т. е. при </w:t>
      </w:r>
      <w:r>
        <w:rPr>
          <w:i/>
        </w:rPr>
        <w:t>е</w:t>
      </w:r>
      <w:r>
        <w:rPr>
          <w:i/>
        </w:rPr>
        <w:sym w:font="Symbol" w:char="F0A2"/>
      </w:r>
      <w:r>
        <w:rPr>
          <w:i/>
        </w:rPr>
        <w:t xml:space="preserve"> </w:t>
      </w:r>
      <w:r>
        <w:rPr>
          <w:lang w:val="en-US"/>
        </w:rPr>
        <w:t xml:space="preserve">&gt; </w:t>
      </w:r>
      <w:r>
        <w:rPr>
          <w:i/>
          <w:lang w:val="en-US"/>
        </w:rPr>
        <w:t>h</w:t>
      </w:r>
      <w:r>
        <w:rPr>
          <w:vertAlign w:val="subscript"/>
          <w:lang w:val="en-US"/>
        </w:rPr>
        <w:t>0</w:t>
      </w:r>
      <w:r>
        <w:rPr>
          <w:lang w:val="en-US"/>
        </w:rPr>
        <w:t xml:space="preserve"> </w:t>
      </w:r>
      <w:r>
        <w:rPr>
          <w:lang w:val="en-US"/>
        </w:rPr>
        <w:sym w:font="Arial" w:char="2013"/>
      </w:r>
      <w:r>
        <w:rPr>
          <w:lang w:val="en-US"/>
        </w:rPr>
        <w:t xml:space="preserve"> </w:t>
      </w:r>
      <w:r>
        <w:rPr>
          <w:i/>
          <w:lang w:val="en-US"/>
        </w:rPr>
        <w:t>a</w:t>
      </w:r>
      <w:r>
        <w:rPr>
          <w:i/>
          <w:lang w:val="en-US"/>
        </w:rPr>
        <w:sym w:font="Symbol" w:char="F0A2"/>
      </w:r>
      <w:r>
        <w:rPr>
          <w:lang w:val="en-US"/>
        </w:rPr>
        <w:t xml:space="preserve">, </w:t>
      </w:r>
      <w:r>
        <w:sym w:font="Symbol" w:char="F0BE"/>
      </w:r>
      <w:r>
        <w:t xml:space="preserve"> из</w:t>
      </w:r>
      <w:r>
        <w:t xml:space="preserve"> условия</w:t>
      </w:r>
    </w:p>
    <w:p w:rsidR="00000000" w:rsidRDefault="00AC1C26">
      <w:pPr>
        <w:ind w:firstLine="284"/>
        <w:jc w:val="both"/>
      </w:pPr>
      <w:r>
        <w:rPr>
          <w:position w:val="-12"/>
        </w:rPr>
        <w:object w:dxaOrig="3660" w:dyaOrig="400">
          <v:shape id="_x0000_i1979" type="#_x0000_t75" style="width:169.5pt;height:18pt" o:ole="">
            <v:imagedata r:id="rId1816" o:title=""/>
          </v:shape>
          <o:OLEObject Type="Embed" ProgID="Equation.2" ShapeID="_x0000_i1979" DrawAspect="Content" ObjectID="_1480582817" r:id="rId1817"/>
        </w:object>
      </w:r>
      <w:r>
        <w:tab/>
        <w:t>(159)</w:t>
      </w:r>
    </w:p>
    <w:p w:rsidR="00000000" w:rsidRDefault="00AC1C26">
      <w:pPr>
        <w:ind w:firstLine="284"/>
        <w:jc w:val="both"/>
      </w:pPr>
      <w:r>
        <w:t xml:space="preserve">при этом высота сжатой зоны </w:t>
      </w:r>
      <w:r>
        <w:rPr>
          <w:i/>
        </w:rPr>
        <w:t>х</w:t>
      </w:r>
      <w:r>
        <w:t xml:space="preserve"> определяется по формуле</w:t>
      </w:r>
    </w:p>
    <w:p w:rsidR="00000000" w:rsidRDefault="00AC1C26">
      <w:pPr>
        <w:ind w:firstLine="284"/>
        <w:jc w:val="both"/>
      </w:pPr>
      <w:r>
        <w:rPr>
          <w:position w:val="-28"/>
        </w:rPr>
        <w:object w:dxaOrig="2160" w:dyaOrig="680">
          <v:shape id="_x0000_i1980" type="#_x0000_t75" style="width:108pt;height:33.75pt" o:ole="">
            <v:imagedata r:id="rId1818" o:title=""/>
          </v:shape>
          <o:OLEObject Type="Embed" ProgID="Equation.2" ShapeID="_x0000_i1980" DrawAspect="Content" ObjectID="_1480582818" r:id="rId1819"/>
        </w:object>
      </w:r>
      <w:r>
        <w:tab/>
        <w:t>(160)</w:t>
      </w:r>
    </w:p>
    <w:p w:rsidR="00000000" w:rsidRDefault="00AC1C26">
      <w:pPr>
        <w:ind w:firstLine="284"/>
        <w:jc w:val="both"/>
      </w:pPr>
      <w:r>
        <w:pict>
          <v:shape id="_x0000_i1981" type="#_x0000_t75" style="width:208.5pt;height:132.75pt">
            <v:imagedata r:id="rId1820" o:title=""/>
          </v:shape>
        </w:pict>
      </w:r>
    </w:p>
    <w:p w:rsidR="00000000" w:rsidRDefault="00AC1C26">
      <w:pPr>
        <w:ind w:firstLine="284"/>
        <w:jc w:val="center"/>
      </w:pPr>
      <w:r>
        <w:pict>
          <v:shape id="_x0000_i1982" type="#_x0000_t75" style="width:213pt;height:131.25pt">
            <v:imagedata r:id="rId1821" o:title=""/>
          </v:shape>
        </w:pict>
      </w:r>
    </w:p>
    <w:p w:rsidR="00000000" w:rsidRDefault="00AC1C26">
      <w:pPr>
        <w:ind w:firstLine="284"/>
        <w:jc w:val="center"/>
        <w:rPr>
          <w:b/>
        </w:rPr>
      </w:pPr>
      <w:r>
        <w:rPr>
          <w:b/>
        </w:rPr>
        <w:t xml:space="preserve">Черт. 51. Схема усилий и эпюра напряжений в сечении, нормальном </w:t>
      </w:r>
    </w:p>
    <w:p w:rsidR="00000000" w:rsidRDefault="00AC1C26">
      <w:pPr>
        <w:ind w:firstLine="284"/>
        <w:jc w:val="center"/>
        <w:rPr>
          <w:b/>
        </w:rPr>
      </w:pPr>
      <w:r>
        <w:rPr>
          <w:b/>
        </w:rPr>
        <w:t>к продольной оси внецентренно растянутого железобетонного элемента,</w:t>
      </w:r>
    </w:p>
    <w:p w:rsidR="00000000" w:rsidRDefault="00AC1C26">
      <w:pPr>
        <w:ind w:firstLine="284"/>
        <w:jc w:val="center"/>
        <w:rPr>
          <w:b/>
        </w:rPr>
      </w:pPr>
      <w:r>
        <w:rPr>
          <w:b/>
        </w:rPr>
        <w:t>при расчете его по прочности</w:t>
      </w:r>
    </w:p>
    <w:p w:rsidR="00000000" w:rsidRDefault="00AC1C26">
      <w:pPr>
        <w:ind w:firstLine="284"/>
        <w:jc w:val="center"/>
        <w:rPr>
          <w:i/>
        </w:rPr>
      </w:pPr>
      <w:r>
        <w:rPr>
          <w:i/>
        </w:rPr>
        <w:t>а</w:t>
      </w:r>
      <w:r>
        <w:t xml:space="preserve"> </w:t>
      </w:r>
      <w:r>
        <w:sym w:font="Symbol" w:char="F0BE"/>
      </w:r>
      <w:r>
        <w:t xml:space="preserve"> продольная сила </w:t>
      </w:r>
      <w:r>
        <w:rPr>
          <w:i/>
          <w:lang w:val="en-US"/>
        </w:rPr>
        <w:t>N</w:t>
      </w:r>
      <w:r>
        <w:t xml:space="preserve"> приложена между равнодействующими усилий в арматуре </w:t>
      </w:r>
      <w:r>
        <w:rPr>
          <w:i/>
          <w:lang w:val="en-US"/>
        </w:rPr>
        <w:t xml:space="preserve">S </w:t>
      </w:r>
      <w:r>
        <w:t xml:space="preserve">и </w:t>
      </w:r>
      <w:r>
        <w:rPr>
          <w:i/>
          <w:lang w:val="en-US"/>
        </w:rPr>
        <w:t>S</w:t>
      </w:r>
      <w:r>
        <w:rPr>
          <w:i/>
          <w:lang w:val="en-US"/>
        </w:rPr>
        <w:sym w:font="Symbol" w:char="F0A2"/>
      </w:r>
      <w:r>
        <w:rPr>
          <w:i/>
        </w:rPr>
        <w:t>;</w:t>
      </w:r>
    </w:p>
    <w:p w:rsidR="00000000" w:rsidRDefault="00AC1C26">
      <w:pPr>
        <w:ind w:firstLine="284"/>
        <w:jc w:val="center"/>
      </w:pPr>
      <w:r>
        <w:rPr>
          <w:i/>
        </w:rPr>
        <w:t xml:space="preserve"> б</w:t>
      </w:r>
      <w:r>
        <w:t xml:space="preserve"> </w:t>
      </w:r>
      <w:r>
        <w:sym w:font="Symbol" w:char="F0BE"/>
      </w:r>
      <w:r>
        <w:t xml:space="preserve"> то же, за пределами расстояния между равнодействующими усилий в арматуре </w:t>
      </w:r>
      <w:r>
        <w:rPr>
          <w:i/>
          <w:lang w:val="en-US"/>
        </w:rPr>
        <w:t xml:space="preserve">S </w:t>
      </w:r>
      <w:r>
        <w:t xml:space="preserve">и </w:t>
      </w:r>
      <w:r>
        <w:rPr>
          <w:i/>
          <w:lang w:val="en-US"/>
        </w:rPr>
        <w:t>S</w:t>
      </w:r>
      <w:r>
        <w:rPr>
          <w:i/>
          <w:lang w:val="en-US"/>
        </w:rPr>
        <w:sym w:font="Symbol" w:char="F0A2"/>
      </w:r>
      <w:r>
        <w:t xml:space="preserve"> </w:t>
      </w:r>
      <w:r>
        <w:rPr>
          <w:i/>
        </w:rPr>
        <w:t xml:space="preserve"> </w:t>
      </w:r>
    </w:p>
    <w:p w:rsidR="00000000" w:rsidRDefault="00AC1C26">
      <w:pPr>
        <w:ind w:firstLine="284"/>
        <w:jc w:val="both"/>
      </w:pPr>
    </w:p>
    <w:p w:rsidR="00000000" w:rsidRDefault="00AC1C26">
      <w:pPr>
        <w:ind w:firstLine="284"/>
        <w:jc w:val="both"/>
      </w:pPr>
      <w:r>
        <w:t xml:space="preserve">Если полученное из расчета по формуле (160) значение </w:t>
      </w:r>
      <w:r>
        <w:rPr>
          <w:i/>
        </w:rPr>
        <w:t>х</w:t>
      </w:r>
      <w:r>
        <w:rPr>
          <w:lang w:val="en-US"/>
        </w:rPr>
        <w:t xml:space="preserve"> &gt; </w:t>
      </w:r>
      <w:r>
        <w:rPr>
          <w:i/>
          <w:lang w:val="en-US"/>
        </w:rPr>
        <w:sym w:font="Symbol" w:char="F078"/>
      </w:r>
      <w:r>
        <w:rPr>
          <w:i/>
          <w:vertAlign w:val="subscript"/>
          <w:lang w:val="en-US"/>
        </w:rPr>
        <w:t>R</w:t>
      </w:r>
      <w:r>
        <w:rPr>
          <w:i/>
          <w:lang w:val="en-US"/>
        </w:rPr>
        <w:t>h</w:t>
      </w:r>
      <w:r>
        <w:rPr>
          <w:vertAlign w:val="subscript"/>
          <w:lang w:val="en-US"/>
        </w:rPr>
        <w:t>0</w:t>
      </w:r>
      <w:r>
        <w:rPr>
          <w:lang w:val="en-US"/>
        </w:rPr>
        <w:t xml:space="preserve">, </w:t>
      </w:r>
      <w:r>
        <w:t xml:space="preserve">в условие (159) подставляется </w:t>
      </w:r>
      <w:r>
        <w:rPr>
          <w:i/>
        </w:rPr>
        <w:t>х</w:t>
      </w:r>
      <w:r>
        <w:t xml:space="preserve"> = </w:t>
      </w:r>
      <w:r>
        <w:rPr>
          <w:i/>
          <w:lang w:val="en-US"/>
        </w:rPr>
        <w:sym w:font="Symbol" w:char="F078"/>
      </w:r>
      <w:r>
        <w:rPr>
          <w:i/>
          <w:vertAlign w:val="subscript"/>
          <w:lang w:val="en-US"/>
        </w:rPr>
        <w:t>R</w:t>
      </w:r>
      <w:r>
        <w:rPr>
          <w:i/>
          <w:lang w:val="en-US"/>
        </w:rPr>
        <w:t>h</w:t>
      </w:r>
      <w:r>
        <w:rPr>
          <w:vertAlign w:val="subscript"/>
          <w:lang w:val="en-US"/>
        </w:rPr>
        <w:t>0</w:t>
      </w:r>
      <w:r>
        <w:rPr>
          <w:lang w:val="en-US"/>
        </w:rPr>
        <w:t xml:space="preserve">, </w:t>
      </w:r>
      <w:r>
        <w:t xml:space="preserve">где </w:t>
      </w:r>
      <w:r>
        <w:rPr>
          <w:i/>
          <w:lang w:val="en-US"/>
        </w:rPr>
        <w:sym w:font="Symbol" w:char="F078"/>
      </w:r>
      <w:r>
        <w:rPr>
          <w:i/>
          <w:vertAlign w:val="subscript"/>
          <w:lang w:val="en-US"/>
        </w:rPr>
        <w:t>R</w:t>
      </w:r>
      <w:r>
        <w:rPr>
          <w:vertAlign w:val="subscript"/>
        </w:rPr>
        <w:t xml:space="preserve"> </w:t>
      </w:r>
      <w:r>
        <w:t>определяется по табл. 18 и 19.</w:t>
      </w:r>
    </w:p>
    <w:p w:rsidR="00000000" w:rsidRDefault="00AC1C26">
      <w:pPr>
        <w:ind w:firstLine="284"/>
        <w:jc w:val="both"/>
      </w:pPr>
      <w:r>
        <w:t xml:space="preserve">Если </w:t>
      </w:r>
      <w:r>
        <w:rPr>
          <w:i/>
        </w:rPr>
        <w:t>х</w:t>
      </w:r>
      <w:r>
        <w:t xml:space="preserve"> </w:t>
      </w:r>
      <w:r>
        <w:rPr>
          <w:lang w:val="en-US"/>
        </w:rPr>
        <w:t xml:space="preserve">&lt; </w:t>
      </w:r>
      <w:r>
        <w:t>0, прочность сечения проверяется из условия (157).</w:t>
      </w:r>
    </w:p>
    <w:p w:rsidR="00000000" w:rsidRDefault="00AC1C26">
      <w:pPr>
        <w:ind w:firstLine="284"/>
        <w:jc w:val="both"/>
      </w:pPr>
      <w:r>
        <w:t xml:space="preserve">При симметричном армировании прочность независимо от значения </w:t>
      </w:r>
      <w:r>
        <w:rPr>
          <w:i/>
        </w:rPr>
        <w:t>е</w:t>
      </w:r>
      <w:r>
        <w:rPr>
          <w:i/>
        </w:rPr>
        <w:sym w:font="Symbol" w:char="F0A2"/>
      </w:r>
      <w:r>
        <w:t xml:space="preserve"> проверяется из условия (157).</w:t>
      </w:r>
    </w:p>
    <w:p w:rsidR="00000000" w:rsidRDefault="00AC1C26">
      <w:pPr>
        <w:ind w:firstLine="284"/>
        <w:jc w:val="both"/>
      </w:pPr>
      <w:r>
        <w:rPr>
          <w:spacing w:val="20"/>
        </w:rPr>
        <w:t xml:space="preserve">Примечание. </w:t>
      </w:r>
      <w:r>
        <w:t xml:space="preserve">Если при </w:t>
      </w:r>
      <w:r>
        <w:rPr>
          <w:i/>
          <w:lang w:val="en-US"/>
        </w:rPr>
        <w:t>e</w:t>
      </w:r>
      <w:r>
        <w:rPr>
          <w:lang w:val="en-US"/>
        </w:rPr>
        <w:sym w:font="Symbol" w:char="F0A2"/>
      </w:r>
      <w:r>
        <w:rPr>
          <w:lang w:val="en-US"/>
        </w:rPr>
        <w:t xml:space="preserve"> &gt; </w:t>
      </w:r>
      <w:r>
        <w:rPr>
          <w:i/>
          <w:lang w:val="en-US"/>
        </w:rPr>
        <w:t>h</w:t>
      </w:r>
      <w:r>
        <w:rPr>
          <w:vertAlign w:val="subscript"/>
          <w:lang w:val="en-US"/>
        </w:rPr>
        <w:t xml:space="preserve">0 </w:t>
      </w:r>
      <w:r>
        <w:rPr>
          <w:lang w:val="en-US"/>
        </w:rPr>
        <w:sym w:font="Arial" w:char="2013"/>
      </w:r>
      <w:r>
        <w:rPr>
          <w:lang w:val="en-US"/>
        </w:rPr>
        <w:t xml:space="preserve"> </w:t>
      </w:r>
      <w:r>
        <w:rPr>
          <w:i/>
          <w:lang w:val="en-US"/>
        </w:rPr>
        <w:t>a</w:t>
      </w:r>
      <w:r>
        <w:rPr>
          <w:lang w:val="en-US"/>
        </w:rPr>
        <w:sym w:font="Symbol" w:char="F0A2"/>
      </w:r>
      <w:r>
        <w:rPr>
          <w:lang w:val="en-US"/>
        </w:rPr>
        <w:t xml:space="preserve"> </w:t>
      </w:r>
      <w:r>
        <w:t xml:space="preserve">высота сжатой зоны, определенная без учета сжатой арматуры </w:t>
      </w:r>
      <w:r>
        <w:rPr>
          <w:position w:val="-28"/>
        </w:rPr>
        <w:object w:dxaOrig="1359" w:dyaOrig="680">
          <v:shape id="_x0000_i1983" type="#_x0000_t75" style="width:68.25pt;height:33.75pt" o:ole="">
            <v:imagedata r:id="rId1822" o:title=""/>
          </v:shape>
          <o:OLEObject Type="Embed" ProgID="Equation.2" ShapeID="_x0000_i1983" DrawAspect="Content" ObjectID="_1480582819" r:id="rId1823"/>
        </w:object>
      </w:r>
      <w:r>
        <w:t>, меньше 2</w:t>
      </w:r>
      <w:r>
        <w:rPr>
          <w:i/>
        </w:rPr>
        <w:t>а</w:t>
      </w:r>
      <w:r>
        <w:sym w:font="Symbol" w:char="F0A2"/>
      </w:r>
      <w:r>
        <w:t>, расчетную несущую способность можно несколько увеличить, произведя расчет по формулам (159) и (160) без учета сжатой арматуры.</w:t>
      </w:r>
    </w:p>
    <w:p w:rsidR="00000000" w:rsidRDefault="00AC1C26">
      <w:pPr>
        <w:ind w:firstLine="284"/>
        <w:jc w:val="both"/>
      </w:pPr>
      <w:r>
        <w:rPr>
          <w:b/>
        </w:rPr>
        <w:t>3.79.</w:t>
      </w:r>
      <w:r>
        <w:t xml:space="preserve"> Требуе</w:t>
      </w:r>
      <w:r>
        <w:t>мое количество продольной арматуры определяется следующим образом:</w:t>
      </w:r>
    </w:p>
    <w:p w:rsidR="00000000" w:rsidRDefault="00AC1C26">
      <w:pPr>
        <w:ind w:firstLine="284"/>
        <w:jc w:val="both"/>
      </w:pPr>
      <w:r>
        <w:t xml:space="preserve">а) при </w:t>
      </w:r>
      <w:r>
        <w:rPr>
          <w:i/>
          <w:lang w:val="en-US"/>
        </w:rPr>
        <w:t>e</w:t>
      </w:r>
      <w:r>
        <w:rPr>
          <w:lang w:val="en-US"/>
        </w:rPr>
        <w:sym w:font="Symbol" w:char="F0A2"/>
      </w:r>
      <w:r>
        <w:rPr>
          <w:lang w:val="en-US"/>
        </w:rPr>
        <w:t xml:space="preserve"> </w:t>
      </w:r>
      <w:r>
        <w:rPr>
          <w:lang w:val="en-US"/>
        </w:rPr>
        <w:sym w:font="Symbol" w:char="F0A3"/>
      </w:r>
      <w:r>
        <w:rPr>
          <w:lang w:val="en-US"/>
        </w:rPr>
        <w:t xml:space="preserve"> </w:t>
      </w:r>
      <w:r>
        <w:rPr>
          <w:i/>
          <w:lang w:val="en-US"/>
        </w:rPr>
        <w:t>h</w:t>
      </w:r>
      <w:r>
        <w:rPr>
          <w:vertAlign w:val="subscript"/>
          <w:lang w:val="en-US"/>
        </w:rPr>
        <w:t>0</w:t>
      </w:r>
      <w:r>
        <w:rPr>
          <w:lang w:val="en-US"/>
        </w:rPr>
        <w:t xml:space="preserve"> </w:t>
      </w:r>
      <w:r>
        <w:rPr>
          <w:lang w:val="en-US"/>
        </w:rPr>
        <w:sym w:font="Arial" w:char="2013"/>
      </w:r>
      <w:r>
        <w:rPr>
          <w:lang w:val="en-US"/>
        </w:rPr>
        <w:t xml:space="preserve"> </w:t>
      </w:r>
      <w:r>
        <w:rPr>
          <w:i/>
          <w:lang w:val="en-US"/>
        </w:rPr>
        <w:t>a</w:t>
      </w:r>
      <w:r>
        <w:rPr>
          <w:lang w:val="en-US"/>
        </w:rPr>
        <w:sym w:font="Symbol" w:char="F0A2"/>
      </w:r>
      <w:r>
        <w:rPr>
          <w:lang w:val="en-US"/>
        </w:rPr>
        <w:t xml:space="preserve"> </w:t>
      </w:r>
      <w:r>
        <w:t xml:space="preserve">определяется площадь сечения арматуры </w:t>
      </w:r>
      <w:r>
        <w:rPr>
          <w:i/>
          <w:lang w:val="en-US"/>
        </w:rPr>
        <w:t xml:space="preserve">S </w:t>
      </w:r>
      <w:r>
        <w:t xml:space="preserve">и </w:t>
      </w:r>
      <w:r>
        <w:rPr>
          <w:i/>
          <w:lang w:val="en-US"/>
        </w:rPr>
        <w:t>S</w:t>
      </w:r>
      <w:r>
        <w:rPr>
          <w:i/>
          <w:lang w:val="en-US"/>
        </w:rPr>
        <w:sym w:font="Symbol" w:char="F0A2"/>
      </w:r>
      <w:r>
        <w:rPr>
          <w:lang w:val="en-US"/>
        </w:rPr>
        <w:t xml:space="preserve"> </w:t>
      </w:r>
      <w:r>
        <w:t xml:space="preserve"> соответственно по формулам:</w:t>
      </w:r>
    </w:p>
    <w:p w:rsidR="00000000" w:rsidRDefault="00AC1C26">
      <w:pPr>
        <w:ind w:firstLine="284"/>
        <w:jc w:val="both"/>
      </w:pPr>
      <w:r>
        <w:rPr>
          <w:position w:val="-32"/>
        </w:rPr>
        <w:object w:dxaOrig="1719" w:dyaOrig="720">
          <v:shape id="_x0000_i1984" type="#_x0000_t75" style="width:86.25pt;height:36pt" o:ole="">
            <v:imagedata r:id="rId1824" o:title=""/>
          </v:shape>
          <o:OLEObject Type="Embed" ProgID="Equation.2" ShapeID="_x0000_i1984" DrawAspect="Content" ObjectID="_1480582820" r:id="rId1825"/>
        </w:object>
      </w:r>
      <w:r>
        <w:tab/>
      </w:r>
      <w:r>
        <w:tab/>
        <w:t>(161)</w:t>
      </w:r>
    </w:p>
    <w:p w:rsidR="00000000" w:rsidRDefault="00AC1C26">
      <w:pPr>
        <w:ind w:firstLine="284"/>
        <w:jc w:val="both"/>
        <w:rPr>
          <w:lang w:val="en-US"/>
        </w:rPr>
      </w:pPr>
      <w:r>
        <w:rPr>
          <w:position w:val="-32"/>
        </w:rPr>
        <w:object w:dxaOrig="1719" w:dyaOrig="720">
          <v:shape id="_x0000_i1985" type="#_x0000_t75" style="width:86.25pt;height:36pt" o:ole="">
            <v:imagedata r:id="rId1826" o:title=""/>
          </v:shape>
          <o:OLEObject Type="Embed" ProgID="Equation.2" ShapeID="_x0000_i1985" DrawAspect="Content" ObjectID="_1480582821" r:id="rId1827"/>
        </w:object>
      </w:r>
      <w:r>
        <w:rPr>
          <w:lang w:val="en-US"/>
        </w:rPr>
        <w:tab/>
      </w:r>
      <w:r>
        <w:rPr>
          <w:lang w:val="en-US"/>
        </w:rPr>
        <w:tab/>
        <w:t>(162)</w:t>
      </w:r>
    </w:p>
    <w:p w:rsidR="00000000" w:rsidRDefault="00AC1C26">
      <w:pPr>
        <w:ind w:firstLine="284"/>
        <w:jc w:val="both"/>
      </w:pPr>
      <w:r>
        <w:t xml:space="preserve">б) при </w:t>
      </w:r>
      <w:r>
        <w:rPr>
          <w:i/>
          <w:lang w:val="en-US"/>
        </w:rPr>
        <w:t>e</w:t>
      </w:r>
      <w:r>
        <w:rPr>
          <w:lang w:val="en-US"/>
        </w:rPr>
        <w:sym w:font="Symbol" w:char="F0A2"/>
      </w:r>
      <w:r>
        <w:rPr>
          <w:lang w:val="en-US"/>
        </w:rPr>
        <w:t xml:space="preserve"> &gt; </w:t>
      </w:r>
      <w:r>
        <w:rPr>
          <w:i/>
          <w:lang w:val="en-US"/>
        </w:rPr>
        <w:t>h</w:t>
      </w:r>
      <w:r>
        <w:rPr>
          <w:vertAlign w:val="subscript"/>
          <w:lang w:val="en-US"/>
        </w:rPr>
        <w:t>0</w:t>
      </w:r>
      <w:r>
        <w:rPr>
          <w:lang w:val="en-US"/>
        </w:rPr>
        <w:t xml:space="preserve"> </w:t>
      </w:r>
      <w:r>
        <w:rPr>
          <w:lang w:val="en-US"/>
        </w:rPr>
        <w:sym w:font="Arial" w:char="2013"/>
      </w:r>
      <w:r>
        <w:rPr>
          <w:lang w:val="en-US"/>
        </w:rPr>
        <w:t xml:space="preserve"> </w:t>
      </w:r>
      <w:r>
        <w:rPr>
          <w:i/>
          <w:lang w:val="en-US"/>
        </w:rPr>
        <w:t>a</w:t>
      </w:r>
      <w:r>
        <w:rPr>
          <w:lang w:val="en-US"/>
        </w:rPr>
        <w:sym w:font="Symbol" w:char="F0A2"/>
      </w:r>
      <w:r>
        <w:rPr>
          <w:lang w:val="en-US"/>
        </w:rPr>
        <w:t xml:space="preserve"> </w:t>
      </w:r>
      <w:r>
        <w:t xml:space="preserve">определяется площадь сечения растянутой арматуры </w:t>
      </w:r>
      <w:r>
        <w:rPr>
          <w:i/>
          <w:lang w:val="en-US"/>
        </w:rPr>
        <w:t>A</w:t>
      </w:r>
      <w:r>
        <w:rPr>
          <w:i/>
          <w:vertAlign w:val="subscript"/>
          <w:lang w:val="en-US"/>
        </w:rPr>
        <w:t>s</w:t>
      </w:r>
      <w:r>
        <w:rPr>
          <w:lang w:val="en-US"/>
        </w:rPr>
        <w:t xml:space="preserve"> </w:t>
      </w:r>
      <w:r>
        <w:t>по формуле</w:t>
      </w:r>
    </w:p>
    <w:p w:rsidR="00000000" w:rsidRDefault="00AC1C26">
      <w:pPr>
        <w:ind w:firstLine="284"/>
        <w:jc w:val="both"/>
      </w:pPr>
      <w:r>
        <w:rPr>
          <w:position w:val="-28"/>
        </w:rPr>
        <w:object w:dxaOrig="2620" w:dyaOrig="680">
          <v:shape id="_x0000_i1986" type="#_x0000_t75" style="width:131.25pt;height:33.75pt" o:ole="">
            <v:imagedata r:id="rId1828" o:title=""/>
          </v:shape>
          <o:OLEObject Type="Embed" ProgID="Equation.2" ShapeID="_x0000_i1986" DrawAspect="Content" ObjectID="_1480582822" r:id="rId1829"/>
        </w:object>
      </w:r>
      <w:r>
        <w:tab/>
      </w:r>
      <w:r>
        <w:tab/>
        <w:t>(163)</w:t>
      </w:r>
    </w:p>
    <w:p w:rsidR="00000000" w:rsidRDefault="00AC1C26">
      <w:pPr>
        <w:ind w:firstLine="284"/>
        <w:jc w:val="both"/>
      </w:pPr>
      <w:r>
        <w:t xml:space="preserve">где </w:t>
      </w:r>
      <w:r>
        <w:rPr>
          <w:i/>
        </w:rPr>
        <w:sym w:font="Symbol" w:char="F078"/>
      </w:r>
      <w:r>
        <w:t xml:space="preserve"> принимается по табл. 20 в зависимости от значения</w:t>
      </w:r>
    </w:p>
    <w:p w:rsidR="00000000" w:rsidRDefault="00AC1C26">
      <w:pPr>
        <w:ind w:firstLine="284"/>
        <w:jc w:val="both"/>
      </w:pPr>
      <w:r>
        <w:rPr>
          <w:position w:val="-28"/>
        </w:rPr>
        <w:object w:dxaOrig="2520" w:dyaOrig="740">
          <v:shape id="_x0000_i1987" type="#_x0000_t75" style="width:126pt;height:36.75pt" o:ole="">
            <v:imagedata r:id="rId1830" o:title=""/>
          </v:shape>
          <o:OLEObject Type="Embed" ProgID="Equation.2" ShapeID="_x0000_i1987" DrawAspect="Content" ObjectID="_1480582823" r:id="rId1831"/>
        </w:object>
      </w:r>
      <w:r>
        <w:tab/>
      </w:r>
      <w:r>
        <w:tab/>
        <w:t>(164)</w:t>
      </w:r>
    </w:p>
    <w:p w:rsidR="00000000" w:rsidRDefault="00AC1C26">
      <w:pPr>
        <w:ind w:firstLine="284"/>
        <w:jc w:val="both"/>
      </w:pPr>
      <w:r>
        <w:t xml:space="preserve">При этом должно удовлетворяться условие </w:t>
      </w:r>
      <w:r>
        <w:rPr>
          <w:i/>
          <w:lang w:val="en-US"/>
        </w:rPr>
        <w:sym w:font="Symbol" w:char="F061"/>
      </w:r>
      <w:r>
        <w:rPr>
          <w:i/>
          <w:vertAlign w:val="subscript"/>
          <w:lang w:val="en-US"/>
        </w:rPr>
        <w:t>m</w:t>
      </w:r>
      <w:r>
        <w:rPr>
          <w:lang w:val="en-US"/>
        </w:rPr>
        <w:t xml:space="preserve"> </w:t>
      </w:r>
      <w:r>
        <w:rPr>
          <w:lang w:val="en-US"/>
        </w:rPr>
        <w:sym w:font="Symbol" w:char="F0A3"/>
      </w:r>
      <w:r>
        <w:rPr>
          <w:lang w:val="en-US"/>
        </w:rPr>
        <w:t xml:space="preserve"> </w:t>
      </w:r>
      <w:r>
        <w:rPr>
          <w:i/>
          <w:lang w:val="en-US"/>
        </w:rPr>
        <w:sym w:font="Symbol" w:char="F061"/>
      </w:r>
      <w:r>
        <w:rPr>
          <w:i/>
          <w:vertAlign w:val="subscript"/>
          <w:lang w:val="en-US"/>
        </w:rPr>
        <w:t>R</w:t>
      </w:r>
      <w:r>
        <w:rPr>
          <w:lang w:val="en-US"/>
        </w:rPr>
        <w:t xml:space="preserve"> </w:t>
      </w:r>
      <w:r>
        <w:t xml:space="preserve">(см. табл. 18 и 19). В противном случае </w:t>
      </w:r>
      <w:r>
        <w:t xml:space="preserve">следует увеличить сечение сжатой арматуры </w:t>
      </w:r>
      <w:r>
        <w:rPr>
          <w:position w:val="-10"/>
        </w:rPr>
        <w:object w:dxaOrig="320" w:dyaOrig="320">
          <v:shape id="_x0000_i1988" type="#_x0000_t75" style="width:14.25pt;height:14.25pt" o:ole="">
            <v:imagedata r:id="rId1832" o:title=""/>
          </v:shape>
          <o:OLEObject Type="Embed" ProgID="Equation.2" ShapeID="_x0000_i1988" DrawAspect="Content" ObjectID="_1480582824" r:id="rId1833"/>
        </w:object>
      </w:r>
      <w:r>
        <w:t>, повысить класс бетона или увеличить размеры сечения.</w:t>
      </w:r>
    </w:p>
    <w:p w:rsidR="00000000" w:rsidRDefault="00AC1C26">
      <w:pPr>
        <w:ind w:firstLine="284"/>
        <w:jc w:val="both"/>
      </w:pPr>
      <w:r>
        <w:t xml:space="preserve">Если </w:t>
      </w:r>
      <w:r>
        <w:rPr>
          <w:i/>
          <w:lang w:val="en-US"/>
        </w:rPr>
        <w:sym w:font="Symbol" w:char="F061"/>
      </w:r>
      <w:r>
        <w:rPr>
          <w:i/>
          <w:vertAlign w:val="subscript"/>
          <w:lang w:val="en-US"/>
        </w:rPr>
        <w:t>m</w:t>
      </w:r>
      <w:r>
        <w:rPr>
          <w:lang w:val="en-US"/>
        </w:rPr>
        <w:t xml:space="preserve"> &lt; 0</w:t>
      </w:r>
      <w:r>
        <w:t xml:space="preserve">, площадь сечения растянутой арматуры </w:t>
      </w:r>
      <w:r>
        <w:rPr>
          <w:i/>
          <w:lang w:val="en-US"/>
        </w:rPr>
        <w:t>A</w:t>
      </w:r>
      <w:r>
        <w:rPr>
          <w:i/>
          <w:vertAlign w:val="subscript"/>
          <w:lang w:val="en-US"/>
        </w:rPr>
        <w:t>s</w:t>
      </w:r>
      <w:r>
        <w:rPr>
          <w:lang w:val="en-US"/>
        </w:rPr>
        <w:t xml:space="preserve"> </w:t>
      </w:r>
      <w:r>
        <w:t xml:space="preserve">определяется по формуле (161). </w:t>
      </w:r>
    </w:p>
    <w:p w:rsidR="00000000" w:rsidRDefault="00AC1C26">
      <w:pPr>
        <w:ind w:firstLine="284"/>
        <w:jc w:val="both"/>
      </w:pPr>
      <w:r>
        <w:t xml:space="preserve">Площадь симметричной арматуры независимо от значения </w:t>
      </w:r>
      <w:r>
        <w:rPr>
          <w:i/>
        </w:rPr>
        <w:t>е</w:t>
      </w:r>
      <w:r>
        <w:sym w:font="Symbol" w:char="F0A2"/>
      </w:r>
      <w:r>
        <w:t xml:space="preserve"> подбирается по формуле (161).</w:t>
      </w:r>
    </w:p>
    <w:p w:rsidR="00000000" w:rsidRDefault="00AC1C26">
      <w:pPr>
        <w:ind w:firstLine="284"/>
        <w:jc w:val="both"/>
      </w:pPr>
      <w:r>
        <w:rPr>
          <w:spacing w:val="20"/>
        </w:rPr>
        <w:t xml:space="preserve">Примечание. </w:t>
      </w:r>
      <w:r>
        <w:t xml:space="preserve">При </w:t>
      </w:r>
      <w:r>
        <w:rPr>
          <w:i/>
        </w:rPr>
        <w:t>е</w:t>
      </w:r>
      <w:r>
        <w:sym w:font="Symbol" w:char="F0A2"/>
      </w:r>
      <w:r>
        <w:t xml:space="preserve"> </w:t>
      </w:r>
      <w:r>
        <w:rPr>
          <w:lang w:val="en-US"/>
        </w:rPr>
        <w:t xml:space="preserve">&gt; </w:t>
      </w:r>
      <w:r>
        <w:rPr>
          <w:i/>
          <w:lang w:val="en-US"/>
        </w:rPr>
        <w:t>h</w:t>
      </w:r>
      <w:r>
        <w:rPr>
          <w:vertAlign w:val="subscript"/>
          <w:lang w:val="en-US"/>
        </w:rPr>
        <w:t>0</w:t>
      </w:r>
      <w:r>
        <w:rPr>
          <w:lang w:val="en-US"/>
        </w:rPr>
        <w:t xml:space="preserve"> </w:t>
      </w:r>
      <w:r>
        <w:rPr>
          <w:lang w:val="en-US"/>
        </w:rPr>
        <w:sym w:font="Arial" w:char="2013"/>
      </w:r>
      <w:r>
        <w:rPr>
          <w:lang w:val="en-US"/>
        </w:rPr>
        <w:t xml:space="preserve"> </w:t>
      </w:r>
      <w:r>
        <w:rPr>
          <w:i/>
          <w:lang w:val="en-US"/>
        </w:rPr>
        <w:t>a</w:t>
      </w:r>
      <w:r>
        <w:rPr>
          <w:lang w:val="en-US"/>
        </w:rPr>
        <w:sym w:font="Symbol" w:char="F0A2"/>
      </w:r>
      <w:r>
        <w:rPr>
          <w:lang w:val="en-US"/>
        </w:rPr>
        <w:t xml:space="preserve"> </w:t>
      </w:r>
      <w:r>
        <w:t xml:space="preserve">необходимое количество арматуры, определенное по формуле (161), можно несколько снизить, если значение </w:t>
      </w:r>
      <w:r>
        <w:rPr>
          <w:i/>
        </w:rPr>
        <w:sym w:font="Symbol" w:char="F078"/>
      </w:r>
      <w:r>
        <w:t xml:space="preserve">, определенное по табл. 20 без учета сжатой арматуры, т. е. по значению </w:t>
      </w:r>
      <w:r>
        <w:rPr>
          <w:position w:val="-28"/>
        </w:rPr>
        <w:object w:dxaOrig="1300" w:dyaOrig="680">
          <v:shape id="_x0000_i1989" type="#_x0000_t75" style="width:51pt;height:27pt" o:ole="">
            <v:imagedata r:id="rId1834" o:title=""/>
          </v:shape>
          <o:OLEObject Type="Embed" ProgID="Equation.2" ShapeID="_x0000_i1989" DrawAspect="Content" ObjectID="_1480582825" r:id="rId1835"/>
        </w:object>
      </w:r>
      <w:r>
        <w:t xml:space="preserve"> окажется меньше 2</w:t>
      </w:r>
      <w:r>
        <w:rPr>
          <w:i/>
        </w:rPr>
        <w:t>а</w:t>
      </w:r>
      <w:r>
        <w:sym w:font="Symbol" w:char="F0A2"/>
      </w:r>
      <w:r>
        <w:t>/</w:t>
      </w:r>
      <w:r>
        <w:rPr>
          <w:i/>
          <w:lang w:val="en-US"/>
        </w:rPr>
        <w:t>h</w:t>
      </w:r>
      <w:r>
        <w:rPr>
          <w:vertAlign w:val="subscript"/>
        </w:rPr>
        <w:t>0</w:t>
      </w:r>
      <w:r>
        <w:t xml:space="preserve">. В этом случае площадь сечения растянутой арматуры </w:t>
      </w:r>
      <w:r>
        <w:rPr>
          <w:i/>
          <w:lang w:val="en-US"/>
        </w:rPr>
        <w:t>A</w:t>
      </w:r>
      <w:r>
        <w:rPr>
          <w:i/>
          <w:vertAlign w:val="subscript"/>
          <w:lang w:val="en-US"/>
        </w:rPr>
        <w:t>s</w:t>
      </w:r>
      <w:r>
        <w:t xml:space="preserve"> определяется по формуле</w:t>
      </w:r>
    </w:p>
    <w:p w:rsidR="00000000" w:rsidRDefault="00AC1C26">
      <w:pPr>
        <w:ind w:firstLine="284"/>
        <w:jc w:val="both"/>
      </w:pPr>
      <w:r>
        <w:rPr>
          <w:position w:val="-28"/>
        </w:rPr>
        <w:object w:dxaOrig="1740" w:dyaOrig="740">
          <v:shape id="_x0000_i1990" type="#_x0000_t75" style="width:73.5pt;height:32.25pt" o:ole="">
            <v:imagedata r:id="rId1836" o:title=""/>
          </v:shape>
          <o:OLEObject Type="Embed" ProgID="Equation.2" ShapeID="_x0000_i1990" DrawAspect="Content" ObjectID="_1480582826" r:id="rId1837"/>
        </w:object>
      </w:r>
      <w:r>
        <w:tab/>
      </w:r>
      <w:r>
        <w:tab/>
        <w:t>(165)</w:t>
      </w:r>
    </w:p>
    <w:p w:rsidR="00000000" w:rsidRDefault="00AC1C26">
      <w:pPr>
        <w:ind w:firstLine="284"/>
        <w:jc w:val="both"/>
      </w:pPr>
      <w:r>
        <w:t xml:space="preserve">где </w:t>
      </w:r>
      <w:r>
        <w:rPr>
          <w:i/>
        </w:rPr>
        <w:sym w:font="Symbol" w:char="F07A"/>
      </w:r>
      <w:r>
        <w:rPr>
          <w:i/>
        </w:rPr>
        <w:t xml:space="preserve"> </w:t>
      </w:r>
      <w:r>
        <w:t xml:space="preserve"> определяется по табл. 20 в зависимости от значения </w:t>
      </w:r>
      <w:r>
        <w:rPr>
          <w:position w:val="-28"/>
        </w:rPr>
        <w:object w:dxaOrig="1260" w:dyaOrig="680">
          <v:shape id="_x0000_i1991" type="#_x0000_t75" style="width:53.25pt;height:29.25pt" o:ole="">
            <v:imagedata r:id="rId1838" o:title=""/>
          </v:shape>
          <o:OLEObject Type="Embed" ProgID="Equation.2" ShapeID="_x0000_i1991" DrawAspect="Content" ObjectID="_1480582827" r:id="rId1839"/>
        </w:object>
      </w:r>
    </w:p>
    <w:p w:rsidR="00000000" w:rsidRDefault="00AC1C26">
      <w:pPr>
        <w:ind w:firstLine="284"/>
        <w:jc w:val="both"/>
      </w:pPr>
    </w:p>
    <w:p w:rsidR="00000000" w:rsidRDefault="00AC1C26">
      <w:pPr>
        <w:ind w:firstLine="284"/>
        <w:jc w:val="both"/>
      </w:pPr>
      <w:r>
        <w:t>ОБЩИЙ СЛУЧАЙ РАСЧЕТА НОРМАЛЬНЫХ СЕЧЕНИЙ ВНЕЦЕНТРЕННО РАСТЯНУТОГО ЭЛЕМЕНТА (ПРИ ЛЮБЫХ СЕЧЕНИЯХ, ВНЕШНИХ УСИЛИЯХ И ЛЮБОМ АРМИРОВАНИИ)</w:t>
      </w:r>
    </w:p>
    <w:p w:rsidR="00000000" w:rsidRDefault="00AC1C26">
      <w:pPr>
        <w:ind w:firstLine="284"/>
        <w:jc w:val="both"/>
      </w:pPr>
      <w:r>
        <w:rPr>
          <w:b/>
        </w:rPr>
        <w:t>3.80.</w:t>
      </w:r>
      <w:r>
        <w:t xml:space="preserve"> Расчет сечений внецентренно растянутого элемента в общем случае (см. черт. 45) должен производиться из условия</w:t>
      </w:r>
    </w:p>
    <w:p w:rsidR="00000000" w:rsidRDefault="00AC1C26">
      <w:pPr>
        <w:ind w:firstLine="284"/>
        <w:jc w:val="both"/>
      </w:pPr>
      <w:r>
        <w:rPr>
          <w:position w:val="-10"/>
        </w:rPr>
        <w:object w:dxaOrig="2140" w:dyaOrig="320">
          <v:shape id="_x0000_i1992" type="#_x0000_t75" style="width:93pt;height:14.25pt" o:ole="">
            <v:imagedata r:id="rId1840" o:title=""/>
          </v:shape>
          <o:OLEObject Type="Embed" ProgID="Equation.2" ShapeID="_x0000_i1992" DrawAspect="Content" ObjectID="_1480582828" r:id="rId1841"/>
        </w:object>
      </w:r>
      <w:r>
        <w:tab/>
      </w:r>
      <w:r>
        <w:tab/>
        <w:t>(166)</w:t>
      </w:r>
    </w:p>
    <w:p w:rsidR="00000000" w:rsidRDefault="00AC1C26">
      <w:pPr>
        <w:ind w:firstLine="284"/>
        <w:jc w:val="both"/>
      </w:pPr>
      <w:r>
        <w:t xml:space="preserve">где </w:t>
      </w:r>
      <w:r>
        <w:rPr>
          <w:position w:val="-4"/>
        </w:rPr>
        <w:object w:dxaOrig="279" w:dyaOrig="260">
          <v:shape id="_x0000_i1993" type="#_x0000_t75" style="width:14.25pt;height:12.75pt" o:ole="">
            <v:imagedata r:id="rId1842" o:title=""/>
          </v:shape>
          <o:OLEObject Type="Embed" ProgID="Equation.2" ShapeID="_x0000_i1993" DrawAspect="Content" ObjectID="_1480582829" r:id="rId1843"/>
        </w:object>
      </w:r>
      <w:r>
        <w:sym w:font="Symbol" w:char="F0BE"/>
      </w:r>
      <w:r>
        <w:t xml:space="preserve"> расстояние от продольной силы </w:t>
      </w:r>
      <w:r>
        <w:rPr>
          <w:i/>
          <w:lang w:val="en-US"/>
        </w:rPr>
        <w:t>N</w:t>
      </w:r>
      <w:r>
        <w:rPr>
          <w:i/>
        </w:rPr>
        <w:t xml:space="preserve"> </w:t>
      </w:r>
      <w:r>
        <w:t>до оси, параллельной прямой, ограничивающей сжатую зону, и проходящей через точку сжатой зоны, наиболее удаленную от указанной прямой;</w:t>
      </w:r>
    </w:p>
    <w:p w:rsidR="00000000" w:rsidRDefault="00AC1C26">
      <w:pPr>
        <w:ind w:firstLine="284"/>
        <w:jc w:val="both"/>
      </w:pPr>
      <w:r>
        <w:rPr>
          <w:i/>
          <w:lang w:val="en-US"/>
        </w:rPr>
        <w:t>S</w:t>
      </w:r>
      <w:r>
        <w:rPr>
          <w:i/>
          <w:vertAlign w:val="subscript"/>
          <w:lang w:val="en-US"/>
        </w:rPr>
        <w:t>b</w:t>
      </w:r>
      <w:r>
        <w:rPr>
          <w:i/>
          <w:lang w:val="en-US"/>
        </w:rPr>
        <w:t xml:space="preserve"> </w:t>
      </w:r>
      <w:r>
        <w:rPr>
          <w:lang w:val="en-US"/>
        </w:rPr>
        <w:sym w:font="Symbol" w:char="F0BE"/>
      </w:r>
      <w:r>
        <w:rPr>
          <w:lang w:val="en-US"/>
        </w:rPr>
        <w:t xml:space="preserve"> </w:t>
      </w:r>
      <w:r>
        <w:t>статический момент площади сжатой зоны бетона относительно указанной оси;</w:t>
      </w:r>
    </w:p>
    <w:p w:rsidR="00000000" w:rsidRDefault="00AC1C26">
      <w:pPr>
        <w:ind w:firstLine="284"/>
        <w:jc w:val="both"/>
      </w:pPr>
      <w:r>
        <w:rPr>
          <w:i/>
          <w:lang w:val="en-US"/>
        </w:rPr>
        <w:t>S</w:t>
      </w:r>
      <w:r>
        <w:rPr>
          <w:i/>
          <w:vertAlign w:val="subscript"/>
          <w:lang w:val="en-US"/>
        </w:rPr>
        <w:t>si</w:t>
      </w:r>
      <w:r>
        <w:t xml:space="preserve"> </w:t>
      </w:r>
      <w:r>
        <w:sym w:font="Symbol" w:char="F0BE"/>
      </w:r>
      <w:r>
        <w:t xml:space="preserve"> статический момент площади сечения </w:t>
      </w:r>
      <w:r>
        <w:rPr>
          <w:i/>
          <w:lang w:val="en-US"/>
        </w:rPr>
        <w:t>i</w:t>
      </w:r>
      <w:r>
        <w:t>-го стержня продольной арматуры относительно указанной оси;</w:t>
      </w:r>
    </w:p>
    <w:p w:rsidR="00000000" w:rsidRDefault="00AC1C26">
      <w:pPr>
        <w:ind w:firstLine="284"/>
        <w:jc w:val="both"/>
      </w:pPr>
      <w:r>
        <w:rPr>
          <w:i/>
          <w:lang w:val="en-US"/>
        </w:rPr>
        <w:sym w:font="Symbol" w:char="F073"/>
      </w:r>
      <w:r>
        <w:rPr>
          <w:i/>
          <w:vertAlign w:val="subscript"/>
          <w:lang w:val="en-US"/>
        </w:rPr>
        <w:t>si</w:t>
      </w:r>
      <w:r>
        <w:t xml:space="preserve"> </w:t>
      </w:r>
      <w:r>
        <w:sym w:font="Symbol" w:char="F0BE"/>
      </w:r>
      <w:r>
        <w:t xml:space="preserve"> напряжение в </w:t>
      </w:r>
      <w:r>
        <w:rPr>
          <w:i/>
          <w:lang w:val="en-US"/>
        </w:rPr>
        <w:t>i</w:t>
      </w:r>
      <w:r>
        <w:t>-м стержне продольной арматуры.</w:t>
      </w:r>
    </w:p>
    <w:p w:rsidR="00000000" w:rsidRDefault="00AC1C26">
      <w:pPr>
        <w:ind w:firstLine="284"/>
        <w:jc w:val="both"/>
      </w:pPr>
      <w:r>
        <w:t xml:space="preserve">Высота сжатой зоны </w:t>
      </w:r>
      <w:r>
        <w:rPr>
          <w:i/>
        </w:rPr>
        <w:t>х</w:t>
      </w:r>
      <w:r>
        <w:t xml:space="preserve"> и напряжения </w:t>
      </w:r>
      <w:r>
        <w:rPr>
          <w:i/>
          <w:lang w:val="en-US"/>
        </w:rPr>
        <w:sym w:font="Symbol" w:char="F073"/>
      </w:r>
      <w:r>
        <w:rPr>
          <w:i/>
          <w:vertAlign w:val="subscript"/>
          <w:lang w:val="en-US"/>
        </w:rPr>
        <w:t>si</w:t>
      </w:r>
      <w:r>
        <w:t xml:space="preserve"> определяются из совместного решения уравнений (154) и (</w:t>
      </w:r>
      <w:r>
        <w:t xml:space="preserve">155) с заменой перед </w:t>
      </w:r>
      <w:r>
        <w:rPr>
          <w:i/>
          <w:lang w:val="en-US"/>
        </w:rPr>
        <w:t>N</w:t>
      </w:r>
      <w:r>
        <w:t xml:space="preserve"> знака </w:t>
      </w:r>
      <w:r>
        <w:sym w:font="Arial" w:char="201E"/>
      </w:r>
      <w:r>
        <w:t>минус</w:t>
      </w:r>
      <w:r>
        <w:sym w:font="Arial" w:char="201D"/>
      </w:r>
      <w:r>
        <w:t xml:space="preserve"> знаком </w:t>
      </w:r>
      <w:r>
        <w:sym w:font="Arial" w:char="201E"/>
      </w:r>
      <w:r>
        <w:t>плюс</w:t>
      </w:r>
      <w:r>
        <w:sym w:font="Arial" w:char="201D"/>
      </w:r>
      <w:r>
        <w:t>.</w:t>
      </w:r>
    </w:p>
    <w:p w:rsidR="00000000" w:rsidRDefault="00AC1C26">
      <w:pPr>
        <w:ind w:firstLine="284"/>
        <w:jc w:val="both"/>
      </w:pPr>
      <w:r>
        <w:t>При косом внецентренном растяжении для определения положения границы сжатой зоны кроме использования формул (154) и (155) требуется соблюдение дополнительного условия, чтобы точки приложения внешней продольной силы, равнодействующей сжимающих усилий в бетоне и арматуре и равнодействующей усилий в растянутой арматуре лежали на одной прямой (см. черт. 45).</w:t>
      </w:r>
    </w:p>
    <w:p w:rsidR="00000000" w:rsidRDefault="00AC1C26">
      <w:pPr>
        <w:ind w:firstLine="284"/>
        <w:jc w:val="both"/>
      </w:pPr>
    </w:p>
    <w:p w:rsidR="00000000" w:rsidRDefault="00AC1C26">
      <w:pPr>
        <w:ind w:firstLine="284"/>
        <w:jc w:val="both"/>
      </w:pPr>
      <w:r>
        <w:t>РАСЧЕТ СЕЧЕНИЙ, НАКЛОННЫХ К ПРОДОЛЬНОЙ ОСИ ЭЛЕМЕНТА</w:t>
      </w:r>
    </w:p>
    <w:p w:rsidR="00000000" w:rsidRDefault="00AC1C26">
      <w:pPr>
        <w:ind w:firstLine="284"/>
        <w:jc w:val="both"/>
      </w:pPr>
      <w:r>
        <w:rPr>
          <w:b/>
        </w:rPr>
        <w:t>3.81.</w:t>
      </w:r>
      <w:r>
        <w:t xml:space="preserve"> Расчет наклонных сечений внецентренно растян</w:t>
      </w:r>
      <w:r>
        <w:t>утых элементов на действие поперечной силы производится как для изгибаемых элементов согласно пп. 3.28</w:t>
      </w:r>
      <w:r>
        <w:sym w:font="Symbol" w:char="F0BE"/>
      </w:r>
      <w:r>
        <w:t xml:space="preserve">3.41. При этом значение </w:t>
      </w:r>
      <w:r>
        <w:rPr>
          <w:i/>
          <w:lang w:val="en-US"/>
        </w:rPr>
        <w:t>M</w:t>
      </w:r>
      <w:r>
        <w:rPr>
          <w:i/>
          <w:vertAlign w:val="subscript"/>
          <w:lang w:val="en-US"/>
        </w:rPr>
        <w:t>b</w:t>
      </w:r>
      <w:r>
        <w:t xml:space="preserve"> в п. 3.31 определяется по формуле</w:t>
      </w:r>
    </w:p>
    <w:p w:rsidR="00000000" w:rsidRDefault="00AC1C26">
      <w:pPr>
        <w:ind w:firstLine="284"/>
        <w:jc w:val="both"/>
      </w:pPr>
      <w:r>
        <w:rPr>
          <w:position w:val="-16"/>
        </w:rPr>
        <w:object w:dxaOrig="2920" w:dyaOrig="460">
          <v:shape id="_x0000_i1994" type="#_x0000_t75" style="width:132pt;height:20.25pt" o:ole="">
            <v:imagedata r:id="rId1844" o:title=""/>
          </v:shape>
          <o:OLEObject Type="Embed" ProgID="Equation.2" ShapeID="_x0000_i1994" DrawAspect="Content" ObjectID="_1480582830" r:id="rId1845"/>
        </w:object>
      </w:r>
      <w:r>
        <w:tab/>
      </w:r>
      <w:r>
        <w:tab/>
        <w:t>(167)</w:t>
      </w:r>
    </w:p>
    <w:p w:rsidR="00000000" w:rsidRDefault="00AC1C26">
      <w:pPr>
        <w:ind w:firstLine="284"/>
        <w:jc w:val="both"/>
      </w:pPr>
      <w:r>
        <w:t xml:space="preserve">где </w:t>
      </w:r>
      <w:r>
        <w:rPr>
          <w:position w:val="-28"/>
        </w:rPr>
        <w:object w:dxaOrig="1600" w:dyaOrig="680">
          <v:shape id="_x0000_i1995" type="#_x0000_t75" style="width:72.75pt;height:30.75pt" o:ole="">
            <v:imagedata r:id="rId1846" o:title=""/>
          </v:shape>
          <o:OLEObject Type="Embed" ProgID="Equation.2" ShapeID="_x0000_i1995" DrawAspect="Content" ObjectID="_1480582831" r:id="rId1847"/>
        </w:object>
      </w:r>
      <w:r>
        <w:t xml:space="preserve"> но не более 0,8;</w:t>
      </w:r>
    </w:p>
    <w:p w:rsidR="00000000" w:rsidRDefault="00AC1C26">
      <w:pPr>
        <w:ind w:firstLine="284"/>
        <w:jc w:val="both"/>
      </w:pPr>
      <w:r>
        <w:t xml:space="preserve">значение </w:t>
      </w:r>
      <w:r>
        <w:rPr>
          <w:i/>
          <w:lang w:val="en-US"/>
        </w:rPr>
        <w:t>Q</w:t>
      </w:r>
      <w:r>
        <w:rPr>
          <w:i/>
          <w:vertAlign w:val="subscript"/>
          <w:lang w:val="en-US"/>
        </w:rPr>
        <w:t>b,min</w:t>
      </w:r>
      <w:r>
        <w:rPr>
          <w:vertAlign w:val="subscript"/>
        </w:rPr>
        <w:t xml:space="preserve"> </w:t>
      </w:r>
      <w:r>
        <w:t xml:space="preserve">принимается равным </w:t>
      </w:r>
      <w:r>
        <w:rPr>
          <w:i/>
        </w:rPr>
        <w:sym w:font="Symbol" w:char="F06A"/>
      </w:r>
      <w:r>
        <w:rPr>
          <w:i/>
          <w:vertAlign w:val="subscript"/>
          <w:lang w:val="en-US"/>
        </w:rPr>
        <w:t>b</w:t>
      </w:r>
      <w:r>
        <w:rPr>
          <w:vertAlign w:val="subscript"/>
          <w:lang w:val="en-US"/>
        </w:rPr>
        <w:t>3</w:t>
      </w:r>
      <w:r>
        <w:rPr>
          <w:lang w:val="en-US"/>
        </w:rPr>
        <w:t xml:space="preserve"> (1 + </w:t>
      </w:r>
      <w:r>
        <w:rPr>
          <w:i/>
          <w:lang w:val="en-US"/>
        </w:rPr>
        <w:sym w:font="Symbol" w:char="F06A"/>
      </w:r>
      <w:r>
        <w:rPr>
          <w:i/>
          <w:vertAlign w:val="subscript"/>
          <w:lang w:val="en-US"/>
        </w:rPr>
        <w:t>f</w:t>
      </w:r>
      <w:r>
        <w:rPr>
          <w:i/>
          <w:lang w:val="en-US"/>
        </w:rPr>
        <w:t xml:space="preserve"> </w:t>
      </w:r>
      <w:r>
        <w:rPr>
          <w:i/>
          <w:lang w:val="en-US"/>
        </w:rPr>
        <w:sym w:font="Arial" w:char="2013"/>
      </w:r>
      <w:r>
        <w:rPr>
          <w:i/>
          <w:lang w:val="en-US"/>
        </w:rPr>
        <w:t xml:space="preserve"> </w:t>
      </w:r>
      <w:r>
        <w:rPr>
          <w:i/>
          <w:lang w:val="en-US"/>
        </w:rPr>
        <w:sym w:font="Symbol" w:char="F06A"/>
      </w:r>
      <w:r>
        <w:rPr>
          <w:i/>
          <w:vertAlign w:val="subscript"/>
          <w:lang w:val="en-US"/>
        </w:rPr>
        <w:t>n</w:t>
      </w:r>
      <w:r>
        <w:rPr>
          <w:lang w:val="en-US"/>
        </w:rPr>
        <w:t>)</w:t>
      </w:r>
      <w:r>
        <w:rPr>
          <w:i/>
          <w:lang w:val="en-US"/>
        </w:rPr>
        <w:t>R</w:t>
      </w:r>
      <w:r>
        <w:rPr>
          <w:i/>
          <w:vertAlign w:val="subscript"/>
          <w:lang w:val="en-US"/>
        </w:rPr>
        <w:t>bt</w:t>
      </w:r>
      <w:r>
        <w:rPr>
          <w:i/>
          <w:lang w:val="en-US"/>
        </w:rPr>
        <w:t>bh</w:t>
      </w:r>
      <w:r>
        <w:rPr>
          <w:vertAlign w:val="subscript"/>
          <w:lang w:val="en-US"/>
        </w:rPr>
        <w:t>0.</w:t>
      </w:r>
      <w:r>
        <w:rPr>
          <w:vertAlign w:val="subscript"/>
        </w:rPr>
        <w:t xml:space="preserve"> </w:t>
      </w:r>
      <w:r>
        <w:t xml:space="preserve">Кроме того, во всех формулах пп. 3.29, 3.40 и 3.41 коэффициент </w:t>
      </w:r>
      <w:r>
        <w:rPr>
          <w:i/>
          <w:lang w:val="en-US"/>
        </w:rPr>
        <w:sym w:font="Symbol" w:char="F06A"/>
      </w:r>
      <w:r>
        <w:rPr>
          <w:i/>
          <w:vertAlign w:val="subscript"/>
          <w:lang w:val="en-US"/>
        </w:rPr>
        <w:t>b</w:t>
      </w:r>
      <w:r>
        <w:rPr>
          <w:vertAlign w:val="subscript"/>
          <w:lang w:val="en-US"/>
        </w:rPr>
        <w:t xml:space="preserve">4 </w:t>
      </w:r>
      <w:r>
        <w:t xml:space="preserve">заменяется на </w:t>
      </w:r>
      <w:r>
        <w:rPr>
          <w:i/>
          <w:lang w:val="en-US"/>
        </w:rPr>
        <w:sym w:font="Symbol" w:char="F06A"/>
      </w:r>
      <w:r>
        <w:rPr>
          <w:i/>
          <w:vertAlign w:val="subscript"/>
          <w:lang w:val="en-US"/>
        </w:rPr>
        <w:t>b</w:t>
      </w:r>
      <w:r>
        <w:rPr>
          <w:vertAlign w:val="subscript"/>
          <w:lang w:val="en-US"/>
        </w:rPr>
        <w:t>4</w:t>
      </w:r>
      <w:r>
        <w:rPr>
          <w:lang w:val="en-US"/>
        </w:rPr>
        <w:t xml:space="preserve"> (1 </w:t>
      </w:r>
      <w:r>
        <w:rPr>
          <w:lang w:val="en-US"/>
        </w:rPr>
        <w:sym w:font="Arial" w:char="2013"/>
      </w:r>
      <w:r>
        <w:rPr>
          <w:lang w:val="en-US"/>
        </w:rPr>
        <w:t xml:space="preserve"> </w:t>
      </w:r>
      <w:r>
        <w:rPr>
          <w:i/>
          <w:lang w:val="en-US"/>
        </w:rPr>
        <w:sym w:font="Symbol" w:char="F06A"/>
      </w:r>
      <w:r>
        <w:rPr>
          <w:i/>
          <w:vertAlign w:val="subscript"/>
          <w:lang w:val="en-US"/>
        </w:rPr>
        <w:t>n</w:t>
      </w:r>
      <w:r>
        <w:rPr>
          <w:lang w:val="en-US"/>
        </w:rPr>
        <w:t>).</w:t>
      </w:r>
    </w:p>
    <w:p w:rsidR="00000000" w:rsidRDefault="00AC1C26">
      <w:pPr>
        <w:ind w:firstLine="284"/>
        <w:jc w:val="both"/>
      </w:pPr>
      <w:r>
        <w:t>Расчет наклонных сечений внецентренно растянутых элементов на действие изгибающего момента производится как для изгиб</w:t>
      </w:r>
      <w:r>
        <w:t>аемых элементов согласно пп. 3.42</w:t>
      </w:r>
      <w:r>
        <w:sym w:font="Symbol" w:char="F0BE"/>
      </w:r>
      <w:r>
        <w:t xml:space="preserve">3.45. При этом высота сжатой зоны в наклонном сечении определяется с учетом растягивающей силы </w:t>
      </w:r>
      <w:r>
        <w:rPr>
          <w:i/>
          <w:lang w:val="en-US"/>
        </w:rPr>
        <w:t>N</w:t>
      </w:r>
      <w:r>
        <w:t xml:space="preserve"> по формуле (160) или согласно п. 3.80.</w:t>
      </w:r>
    </w:p>
    <w:p w:rsidR="00000000" w:rsidRDefault="00AC1C26">
      <w:pPr>
        <w:ind w:firstLine="284"/>
        <w:jc w:val="both"/>
      </w:pPr>
      <w:r>
        <w:t xml:space="preserve">В случае выполнения условия </w:t>
      </w:r>
      <w:r>
        <w:rPr>
          <w:i/>
          <w:lang w:val="en-US"/>
        </w:rPr>
        <w:t>e</w:t>
      </w:r>
      <w:r>
        <w:rPr>
          <w:lang w:val="en-US"/>
        </w:rPr>
        <w:sym w:font="Symbol" w:char="F0A2"/>
      </w:r>
      <w:r>
        <w:rPr>
          <w:lang w:val="en-US"/>
        </w:rPr>
        <w:t xml:space="preserve"> &lt; </w:t>
      </w:r>
      <w:r>
        <w:rPr>
          <w:i/>
          <w:lang w:val="en-US"/>
        </w:rPr>
        <w:t>h</w:t>
      </w:r>
      <w:r>
        <w:rPr>
          <w:vertAlign w:val="subscript"/>
          <w:lang w:val="en-US"/>
        </w:rPr>
        <w:t>0</w:t>
      </w:r>
      <w:r>
        <w:rPr>
          <w:lang w:val="en-US"/>
        </w:rPr>
        <w:t xml:space="preserve"> </w:t>
      </w:r>
      <w:r>
        <w:rPr>
          <w:lang w:val="en-US"/>
        </w:rPr>
        <w:sym w:font="Arial" w:char="2013"/>
      </w:r>
      <w:r>
        <w:rPr>
          <w:lang w:val="en-US"/>
        </w:rPr>
        <w:t xml:space="preserve"> </w:t>
      </w:r>
      <w:r>
        <w:rPr>
          <w:i/>
          <w:lang w:val="en-US"/>
        </w:rPr>
        <w:t>a</w:t>
      </w:r>
      <w:r>
        <w:rPr>
          <w:lang w:val="en-US"/>
        </w:rPr>
        <w:sym w:font="Symbol" w:char="F0A2"/>
      </w:r>
      <w:r>
        <w:rPr>
          <w:lang w:val="en-US"/>
        </w:rPr>
        <w:t xml:space="preserve"> </w:t>
      </w:r>
      <w:r>
        <w:t xml:space="preserve">расчетный момент в наклонном сечении допускается определять как момент всех внешних сил, расположенных по одну сторону от рассматриваемого наклонного сечения, относительно оси, проходлящей через центр тяжести арматуры </w:t>
      </w:r>
      <w:r>
        <w:rPr>
          <w:i/>
          <w:lang w:val="en-US"/>
        </w:rPr>
        <w:t>S</w:t>
      </w:r>
      <w:r>
        <w:rPr>
          <w:i/>
          <w:lang w:val="en-US"/>
        </w:rPr>
        <w:sym w:font="Symbol" w:char="F0A2"/>
      </w:r>
      <w:r>
        <w:t>.</w:t>
      </w:r>
    </w:p>
    <w:p w:rsidR="00000000" w:rsidRDefault="00AC1C26">
      <w:pPr>
        <w:ind w:firstLine="284"/>
        <w:jc w:val="both"/>
      </w:pPr>
      <w:r>
        <w:t>ПРИМЕРЫ РАСЧЕТА</w:t>
      </w:r>
    </w:p>
    <w:p w:rsidR="00000000" w:rsidRDefault="00AC1C26">
      <w:pPr>
        <w:ind w:firstLine="284"/>
        <w:jc w:val="both"/>
      </w:pPr>
      <w:r>
        <w:rPr>
          <w:b/>
        </w:rPr>
        <w:t>Пример 42.</w:t>
      </w:r>
      <w:r>
        <w:t xml:space="preserve"> </w:t>
      </w:r>
      <w:r>
        <w:rPr>
          <w:i/>
        </w:rPr>
        <w:t>Дано:</w:t>
      </w:r>
      <w:r>
        <w:t xml:space="preserve"> растянутая ветвь двухветвевой колонны с попере</w:t>
      </w:r>
      <w:r>
        <w:t xml:space="preserve">чным сечением размерами </w:t>
      </w:r>
      <w:r>
        <w:rPr>
          <w:i/>
          <w:lang w:val="en-US"/>
        </w:rPr>
        <w:t>b</w:t>
      </w:r>
      <w:r>
        <w:t xml:space="preserve"> = 500 мм, </w:t>
      </w:r>
      <w:r>
        <w:rPr>
          <w:i/>
          <w:lang w:val="en-US"/>
        </w:rPr>
        <w:t>h</w:t>
      </w:r>
      <w:r>
        <w:t xml:space="preserve"> = 200 мм; </w:t>
      </w:r>
      <w:r>
        <w:rPr>
          <w:i/>
        </w:rPr>
        <w:t>а = а</w:t>
      </w:r>
      <w:r>
        <w:rPr>
          <w:i/>
        </w:rPr>
        <w:sym w:font="Symbol" w:char="F0A2"/>
      </w:r>
      <w:r>
        <w:t xml:space="preserve"> = 40 мм; продольная арматура класса </w:t>
      </w:r>
      <w:r>
        <w:rPr>
          <w:lang w:val="en-US"/>
        </w:rPr>
        <w:t>A-III (</w:t>
      </w:r>
      <w:r>
        <w:rPr>
          <w:i/>
          <w:lang w:val="en-US"/>
        </w:rPr>
        <w:t>R</w:t>
      </w:r>
      <w:r>
        <w:rPr>
          <w:i/>
          <w:vertAlign w:val="subscript"/>
          <w:lang w:val="en-US"/>
        </w:rPr>
        <w:t>s</w:t>
      </w:r>
      <w:r>
        <w:rPr>
          <w:i/>
          <w:lang w:val="en-US"/>
        </w:rPr>
        <w:t xml:space="preserve"> = R</w:t>
      </w:r>
      <w:r>
        <w:rPr>
          <w:i/>
          <w:vertAlign w:val="subscript"/>
          <w:lang w:val="en-US"/>
        </w:rPr>
        <w:t>sc</w:t>
      </w:r>
      <w:r>
        <w:rPr>
          <w:i/>
          <w:lang w:val="en-US"/>
        </w:rPr>
        <w:t xml:space="preserve"> </w:t>
      </w:r>
      <w:r>
        <w:rPr>
          <w:lang w:val="en-US"/>
        </w:rPr>
        <w:t xml:space="preserve">= </w:t>
      </w:r>
      <w:r>
        <w:t xml:space="preserve">365 МПа); площадь ее сечения </w:t>
      </w:r>
      <w:r>
        <w:rPr>
          <w:i/>
          <w:lang w:val="en-US"/>
        </w:rPr>
        <w:t>A</w:t>
      </w:r>
      <w:r>
        <w:rPr>
          <w:i/>
          <w:vertAlign w:val="subscript"/>
          <w:lang w:val="en-US"/>
        </w:rPr>
        <w:t>s</w:t>
      </w:r>
      <w:r>
        <w:rPr>
          <w:i/>
          <w:lang w:val="en-US"/>
        </w:rPr>
        <w:t xml:space="preserve"> = A</w:t>
      </w:r>
      <w:r>
        <w:rPr>
          <w:i/>
          <w:lang w:val="en-US"/>
        </w:rPr>
        <w:sym w:font="Symbol" w:char="F0A2"/>
      </w:r>
      <w:r>
        <w:rPr>
          <w:i/>
          <w:vertAlign w:val="subscript"/>
          <w:lang w:val="en-US"/>
        </w:rPr>
        <w:t>s</w:t>
      </w:r>
      <w:r>
        <w:rPr>
          <w:lang w:val="en-US"/>
        </w:rPr>
        <w:t xml:space="preserve"> </w:t>
      </w:r>
      <w:r>
        <w:t>= 982 мм</w:t>
      </w:r>
      <w:r>
        <w:rPr>
          <w:vertAlign w:val="superscript"/>
        </w:rPr>
        <w:t>2</w:t>
      </w:r>
      <w:r>
        <w:t xml:space="preserve"> (2 </w:t>
      </w:r>
      <w:r>
        <w:sym w:font="Symbol" w:char="F0C6"/>
      </w:r>
      <w:r>
        <w:t xml:space="preserve"> 25); бетон тяжелый класса В25 (</w:t>
      </w:r>
      <w:r>
        <w:rPr>
          <w:i/>
          <w:lang w:val="en-US"/>
        </w:rPr>
        <w:t>R</w:t>
      </w:r>
      <w:r>
        <w:rPr>
          <w:i/>
          <w:vertAlign w:val="subscript"/>
          <w:lang w:val="en-US"/>
        </w:rPr>
        <w:t>b</w:t>
      </w:r>
      <w:r>
        <w:rPr>
          <w:i/>
          <w:lang w:val="en-US"/>
        </w:rPr>
        <w:t xml:space="preserve"> </w:t>
      </w:r>
      <w:r>
        <w:t xml:space="preserve">= 16 МПа при </w:t>
      </w:r>
      <w:r>
        <w:rPr>
          <w:i/>
          <w:lang w:val="en-US"/>
        </w:rPr>
        <w:sym w:font="Symbol" w:char="F067"/>
      </w:r>
      <w:r>
        <w:rPr>
          <w:i/>
          <w:vertAlign w:val="subscript"/>
          <w:lang w:val="en-US"/>
        </w:rPr>
        <w:t>b</w:t>
      </w:r>
      <w:r>
        <w:rPr>
          <w:vertAlign w:val="subscript"/>
          <w:lang w:val="en-US"/>
        </w:rPr>
        <w:t>2</w:t>
      </w:r>
      <w:r>
        <w:rPr>
          <w:lang w:val="en-US"/>
        </w:rPr>
        <w:t xml:space="preserve"> </w:t>
      </w:r>
      <w:r>
        <w:t xml:space="preserve">= 1,1); продольная сила </w:t>
      </w:r>
      <w:r>
        <w:rPr>
          <w:i/>
          <w:lang w:val="en-US"/>
        </w:rPr>
        <w:t>N</w:t>
      </w:r>
      <w:r>
        <w:t xml:space="preserve"> = 44 кН; максимальный изгибающий момент </w:t>
      </w:r>
      <w:r>
        <w:rPr>
          <w:i/>
        </w:rPr>
        <w:t>М</w:t>
      </w:r>
      <w:r>
        <w:t xml:space="preserve"> = 43 кН </w:t>
      </w:r>
      <w:r>
        <w:sym w:font="Arial" w:char="00B7"/>
      </w:r>
      <w:r>
        <w:t xml:space="preserve"> м.</w:t>
      </w:r>
    </w:p>
    <w:p w:rsidR="00000000" w:rsidRDefault="00AC1C26">
      <w:pPr>
        <w:ind w:firstLine="284"/>
        <w:jc w:val="both"/>
      </w:pPr>
      <w:r>
        <w:rPr>
          <w:i/>
        </w:rPr>
        <w:t>Требуется</w:t>
      </w:r>
      <w:r>
        <w:t xml:space="preserve"> проверить прочность нормального сечения.</w:t>
      </w:r>
    </w:p>
    <w:p w:rsidR="00000000" w:rsidRDefault="00AC1C26">
      <w:pPr>
        <w:ind w:firstLine="284"/>
        <w:jc w:val="both"/>
      </w:pPr>
      <w:r>
        <w:rPr>
          <w:spacing w:val="20"/>
        </w:rPr>
        <w:t xml:space="preserve">Расчет. </w:t>
      </w:r>
      <w:r>
        <w:rPr>
          <w:i/>
          <w:lang w:val="en-US"/>
        </w:rPr>
        <w:t>h</w:t>
      </w:r>
      <w:r>
        <w:rPr>
          <w:vertAlign w:val="subscript"/>
          <w:lang w:val="en-US"/>
        </w:rPr>
        <w:t>0</w:t>
      </w:r>
      <w:r>
        <w:rPr>
          <w:lang w:val="en-US"/>
        </w:rPr>
        <w:t xml:space="preserve"> = 200 </w:t>
      </w:r>
      <w:r>
        <w:rPr>
          <w:lang w:val="en-US"/>
        </w:rPr>
        <w:sym w:font="Arial" w:char="2013"/>
      </w:r>
      <w:r>
        <w:rPr>
          <w:lang w:val="en-US"/>
        </w:rPr>
        <w:t xml:space="preserve"> 40 = 160 </w:t>
      </w:r>
      <w:r>
        <w:t>мм;</w:t>
      </w:r>
    </w:p>
    <w:p w:rsidR="00000000" w:rsidRDefault="00AC1C26">
      <w:pPr>
        <w:ind w:firstLine="284"/>
        <w:jc w:val="both"/>
      </w:pPr>
      <w:r>
        <w:rPr>
          <w:position w:val="-22"/>
        </w:rPr>
        <w:object w:dxaOrig="2360" w:dyaOrig="660">
          <v:shape id="_x0000_i1996" type="#_x0000_t75" style="width:106.5pt;height:30pt" o:ole="">
            <v:imagedata r:id="rId1848" o:title=""/>
          </v:shape>
          <o:OLEObject Type="Embed" ProgID="Equation.2" ShapeID="_x0000_i1996" DrawAspect="Content" ObjectID="_1480582832" r:id="rId1849"/>
        </w:object>
      </w:r>
      <w:r>
        <w:t>мм;</w:t>
      </w:r>
    </w:p>
    <w:p w:rsidR="00000000" w:rsidRDefault="00AC1C26">
      <w:pPr>
        <w:ind w:firstLine="284"/>
        <w:jc w:val="both"/>
      </w:pPr>
      <w:r>
        <w:rPr>
          <w:position w:val="-22"/>
        </w:rPr>
        <w:object w:dxaOrig="3860" w:dyaOrig="620">
          <v:shape id="_x0000_i1997" type="#_x0000_t75" style="width:173.25pt;height:27.75pt" o:ole="">
            <v:imagedata r:id="rId1850" o:title=""/>
          </v:shape>
          <o:OLEObject Type="Embed" ProgID="Equation.2" ShapeID="_x0000_i1997" DrawAspect="Content" ObjectID="_1480582833" r:id="rId1851"/>
        </w:object>
      </w:r>
      <w:r>
        <w:t>мм;</w:t>
      </w:r>
    </w:p>
    <w:p w:rsidR="00000000" w:rsidRDefault="00AC1C26">
      <w:pPr>
        <w:ind w:firstLine="284"/>
        <w:jc w:val="both"/>
      </w:pPr>
      <w:r>
        <w:rPr>
          <w:position w:val="-22"/>
        </w:rPr>
        <w:object w:dxaOrig="3600" w:dyaOrig="620">
          <v:shape id="_x0000_i1998" type="#_x0000_t75" style="width:162pt;height:27.75pt" o:ole="">
            <v:imagedata r:id="rId1852" o:title=""/>
          </v:shape>
          <o:OLEObject Type="Embed" ProgID="Equation.2" ShapeID="_x0000_i1998" DrawAspect="Content" ObjectID="_1480582834" r:id="rId1853"/>
        </w:object>
      </w:r>
      <w:r>
        <w:t>мм.</w:t>
      </w:r>
    </w:p>
    <w:p w:rsidR="00000000" w:rsidRDefault="00AC1C26">
      <w:pPr>
        <w:ind w:firstLine="284"/>
        <w:jc w:val="both"/>
      </w:pPr>
      <w:r>
        <w:t>Поскольку арматура симметричная, прочность проверим из</w:t>
      </w:r>
      <w:r>
        <w:t xml:space="preserve"> условия (157):</w:t>
      </w:r>
    </w:p>
    <w:p w:rsidR="00000000" w:rsidRDefault="00AC1C26">
      <w:pPr>
        <w:ind w:firstLine="284"/>
        <w:jc w:val="both"/>
      </w:pPr>
      <w:r>
        <w:rPr>
          <w:position w:val="-50"/>
        </w:rPr>
        <w:object w:dxaOrig="3540" w:dyaOrig="1200">
          <v:shape id="_x0000_i1999" type="#_x0000_t75" style="width:159.75pt;height:54pt" o:ole="">
            <v:imagedata r:id="rId1854" o:title=""/>
          </v:shape>
          <o:OLEObject Type="Embed" ProgID="Equation.2" ShapeID="_x0000_i1999" DrawAspect="Content" ObjectID="_1480582835" r:id="rId1855"/>
        </w:object>
      </w:r>
      <w:r>
        <w:t xml:space="preserve"> </w:t>
      </w:r>
    </w:p>
    <w:p w:rsidR="00000000" w:rsidRDefault="00AC1C26">
      <w:pPr>
        <w:ind w:firstLine="284"/>
        <w:jc w:val="both"/>
      </w:pPr>
      <w:r>
        <w:t xml:space="preserve">т. е. условие (157) не удовлетворяется. Так как </w:t>
      </w:r>
      <w:r>
        <w:rPr>
          <w:i/>
        </w:rPr>
        <w:t>е</w:t>
      </w:r>
      <w:r>
        <w:sym w:font="Symbol" w:char="F0A2"/>
      </w:r>
      <w:r>
        <w:t xml:space="preserve"> = 1037 мм </w:t>
      </w:r>
      <w:r>
        <w:rPr>
          <w:lang w:val="en-US"/>
        </w:rPr>
        <w:t xml:space="preserve">&gt; </w:t>
      </w:r>
      <w:r>
        <w:rPr>
          <w:i/>
          <w:lang w:val="en-US"/>
        </w:rPr>
        <w:t>h</w:t>
      </w:r>
      <w:r>
        <w:rPr>
          <w:vertAlign w:val="subscript"/>
          <w:lang w:val="en-US"/>
        </w:rPr>
        <w:t>0</w:t>
      </w:r>
      <w:r>
        <w:rPr>
          <w:lang w:val="en-US"/>
        </w:rPr>
        <w:t xml:space="preserve"> </w:t>
      </w:r>
      <w:r>
        <w:rPr>
          <w:lang w:val="en-US"/>
        </w:rPr>
        <w:sym w:font="Arial" w:char="2013"/>
      </w:r>
      <w:r>
        <w:rPr>
          <w:lang w:val="en-US"/>
        </w:rPr>
        <w:t xml:space="preserve"> </w:t>
      </w:r>
      <w:r>
        <w:rPr>
          <w:i/>
          <w:lang w:val="en-US"/>
        </w:rPr>
        <w:t>a</w:t>
      </w:r>
      <w:r>
        <w:rPr>
          <w:lang w:val="en-US"/>
        </w:rPr>
        <w:sym w:font="Symbol" w:char="F0A2"/>
      </w:r>
      <w:r>
        <w:rPr>
          <w:lang w:val="en-US"/>
        </w:rPr>
        <w:t xml:space="preserve"> = </w:t>
      </w:r>
      <w:r>
        <w:t xml:space="preserve">120 мм, а высота сжатой зоны </w:t>
      </w:r>
      <w:r>
        <w:rPr>
          <w:i/>
        </w:rPr>
        <w:t>х</w:t>
      </w:r>
      <w:r>
        <w:t>, определенная по формуле (160) без учета сжатой арматуры:</w:t>
      </w:r>
    </w:p>
    <w:p w:rsidR="00000000" w:rsidRDefault="00AC1C26">
      <w:pPr>
        <w:ind w:firstLine="284"/>
        <w:jc w:val="both"/>
      </w:pPr>
      <w:r>
        <w:rPr>
          <w:position w:val="-46"/>
        </w:rPr>
        <w:object w:dxaOrig="3540" w:dyaOrig="1080">
          <v:shape id="_x0000_i2000" type="#_x0000_t75" style="width:160.5pt;height:48pt" o:ole="">
            <v:imagedata r:id="rId1856" o:title=""/>
          </v:shape>
          <o:OLEObject Type="Embed" ProgID="Equation.2" ShapeID="_x0000_i2000" DrawAspect="Content" ObjectID="_1480582836" r:id="rId1857"/>
        </w:object>
      </w:r>
    </w:p>
    <w:p w:rsidR="00000000" w:rsidRDefault="00AC1C26">
      <w:pPr>
        <w:ind w:firstLine="284"/>
        <w:jc w:val="both"/>
      </w:pPr>
      <w:r>
        <w:t xml:space="preserve">согласно примечанию к п. 3.78 проверим прочность из условия (159), принимая </w:t>
      </w:r>
      <w:r>
        <w:rPr>
          <w:i/>
        </w:rPr>
        <w:t>х</w:t>
      </w:r>
      <w:r>
        <w:t xml:space="preserve"> = 40 мм и </w:t>
      </w:r>
      <w:r>
        <w:rPr>
          <w:i/>
          <w:lang w:val="en-US"/>
        </w:rPr>
        <w:t>A</w:t>
      </w:r>
      <w:r>
        <w:rPr>
          <w:lang w:val="en-US"/>
        </w:rPr>
        <w:sym w:font="Symbol" w:char="F0A2"/>
      </w:r>
      <w:r>
        <w:rPr>
          <w:i/>
          <w:vertAlign w:val="subscript"/>
          <w:lang w:val="en-US"/>
        </w:rPr>
        <w:t>s</w:t>
      </w:r>
      <w:r>
        <w:rPr>
          <w:lang w:val="en-US"/>
        </w:rPr>
        <w:t xml:space="preserve"> </w:t>
      </w:r>
      <w:r>
        <w:t>= 0:</w:t>
      </w:r>
    </w:p>
    <w:p w:rsidR="00000000" w:rsidRDefault="00AC1C26">
      <w:pPr>
        <w:ind w:firstLine="284"/>
        <w:jc w:val="both"/>
      </w:pPr>
      <w:r>
        <w:rPr>
          <w:position w:val="-32"/>
        </w:rPr>
        <w:object w:dxaOrig="5520" w:dyaOrig="800">
          <v:shape id="_x0000_i2001" type="#_x0000_t75" style="width:248.25pt;height:36pt" o:ole="">
            <v:imagedata r:id="rId1858" o:title=""/>
          </v:shape>
          <o:OLEObject Type="Embed" ProgID="Equation.2" ShapeID="_x0000_i2001" DrawAspect="Content" ObjectID="_1480582837" r:id="rId1859"/>
        </w:object>
      </w:r>
    </w:p>
    <w:p w:rsidR="00000000" w:rsidRDefault="00AC1C26">
      <w:pPr>
        <w:ind w:firstLine="284"/>
        <w:jc w:val="both"/>
      </w:pPr>
      <w:r>
        <w:t>т. е. прочность нормального сечения обеспечена.</w:t>
      </w:r>
    </w:p>
    <w:p w:rsidR="00000000" w:rsidRDefault="00AC1C26">
      <w:pPr>
        <w:ind w:firstLine="284"/>
        <w:jc w:val="both"/>
      </w:pPr>
      <w:r>
        <w:rPr>
          <w:b/>
        </w:rPr>
        <w:t>Пример 43.</w:t>
      </w:r>
      <w:r>
        <w:t xml:space="preserve"> </w:t>
      </w:r>
      <w:r>
        <w:rPr>
          <w:i/>
        </w:rPr>
        <w:t>Дано:</w:t>
      </w:r>
      <w:r>
        <w:t xml:space="preserve"> прямоугольное сечение размерами </w:t>
      </w:r>
      <w:r>
        <w:rPr>
          <w:i/>
          <w:lang w:val="en-US"/>
        </w:rPr>
        <w:t>b</w:t>
      </w:r>
      <w:r>
        <w:rPr>
          <w:i/>
        </w:rPr>
        <w:t xml:space="preserve"> =</w:t>
      </w:r>
      <w:r>
        <w:t xml:space="preserve"> 1000 мм, </w:t>
      </w:r>
      <w:r>
        <w:rPr>
          <w:i/>
          <w:lang w:val="en-US"/>
        </w:rPr>
        <w:t>h</w:t>
      </w:r>
      <w:r>
        <w:t xml:space="preserve"> = 200 мм; </w:t>
      </w:r>
      <w:r>
        <w:rPr>
          <w:i/>
        </w:rPr>
        <w:t>а = а</w:t>
      </w:r>
      <w:r>
        <w:sym w:font="Symbol" w:char="F0A2"/>
      </w:r>
      <w:r>
        <w:t xml:space="preserve"> = 35 мм; бетон тяжелый класса В15 </w:t>
      </w:r>
      <w:r>
        <w:rPr>
          <w:lang w:val="en-US"/>
        </w:rPr>
        <w:t>(</w:t>
      </w:r>
      <w:r>
        <w:rPr>
          <w:i/>
          <w:lang w:val="en-US"/>
        </w:rPr>
        <w:t>R</w:t>
      </w:r>
      <w:r>
        <w:rPr>
          <w:i/>
          <w:vertAlign w:val="subscript"/>
          <w:lang w:val="en-US"/>
        </w:rPr>
        <w:t>b</w:t>
      </w:r>
      <w:r>
        <w:rPr>
          <w:lang w:val="en-US"/>
        </w:rPr>
        <w:t xml:space="preserve"> </w:t>
      </w:r>
      <w:r>
        <w:t xml:space="preserve">= 7,7 МПа при </w:t>
      </w:r>
      <w:r>
        <w:rPr>
          <w:i/>
          <w:lang w:val="en-US"/>
        </w:rPr>
        <w:sym w:font="Symbol" w:char="F067"/>
      </w:r>
      <w:r>
        <w:rPr>
          <w:i/>
          <w:vertAlign w:val="subscript"/>
          <w:lang w:val="en-US"/>
        </w:rPr>
        <w:t>b</w:t>
      </w:r>
      <w:r>
        <w:rPr>
          <w:vertAlign w:val="subscript"/>
          <w:lang w:val="en-US"/>
        </w:rPr>
        <w:t>2</w:t>
      </w:r>
      <w:r>
        <w:rPr>
          <w:lang w:val="en-US"/>
        </w:rPr>
        <w:t xml:space="preserve"> </w:t>
      </w:r>
      <w:r>
        <w:t xml:space="preserve">= 0,9); продольная арматура класса </w:t>
      </w:r>
      <w:r>
        <w:rPr>
          <w:lang w:val="en-US"/>
        </w:rPr>
        <w:t>A-III (</w:t>
      </w:r>
      <w:r>
        <w:rPr>
          <w:i/>
          <w:lang w:val="en-US"/>
        </w:rPr>
        <w:t>R</w:t>
      </w:r>
      <w:r>
        <w:rPr>
          <w:i/>
          <w:vertAlign w:val="subscript"/>
          <w:lang w:val="en-US"/>
        </w:rPr>
        <w:t xml:space="preserve">s </w:t>
      </w:r>
      <w:r>
        <w:rPr>
          <w:i/>
          <w:lang w:val="en-US"/>
        </w:rPr>
        <w:t>= R</w:t>
      </w:r>
      <w:r>
        <w:rPr>
          <w:i/>
          <w:vertAlign w:val="subscript"/>
          <w:lang w:val="en-US"/>
        </w:rPr>
        <w:t>sc</w:t>
      </w:r>
      <w:r>
        <w:rPr>
          <w:i/>
          <w:lang w:val="en-US"/>
        </w:rPr>
        <w:t xml:space="preserve"> = </w:t>
      </w:r>
      <w:r>
        <w:t xml:space="preserve">365 МПа); площадь сечения арматуры </w:t>
      </w:r>
      <w:r>
        <w:rPr>
          <w:i/>
          <w:lang w:val="en-US"/>
        </w:rPr>
        <w:t>S</w:t>
      </w:r>
      <w:r>
        <w:rPr>
          <w:i/>
          <w:lang w:val="en-US"/>
        </w:rPr>
        <w:sym w:font="Symbol" w:char="F0A2"/>
      </w:r>
      <w:r>
        <w:rPr>
          <w:i/>
          <w:lang w:val="en-US"/>
        </w:rPr>
        <w:t xml:space="preserve">   A</w:t>
      </w:r>
      <w:r>
        <w:rPr>
          <w:lang w:val="en-US"/>
        </w:rPr>
        <w:sym w:font="Symbol" w:char="F0A2"/>
      </w:r>
      <w:r>
        <w:rPr>
          <w:i/>
          <w:vertAlign w:val="subscript"/>
          <w:lang w:val="en-US"/>
        </w:rPr>
        <w:t>s</w:t>
      </w:r>
      <w:r>
        <w:rPr>
          <w:i/>
          <w:lang w:val="en-US"/>
        </w:rPr>
        <w:t xml:space="preserve"> </w:t>
      </w:r>
      <w:r>
        <w:t>= 1005 мм</w:t>
      </w:r>
      <w:r>
        <w:rPr>
          <w:vertAlign w:val="superscript"/>
        </w:rPr>
        <w:t>2</w:t>
      </w:r>
      <w:r>
        <w:t xml:space="preserve">; растягивающая сила </w:t>
      </w:r>
      <w:r>
        <w:rPr>
          <w:i/>
          <w:lang w:val="en-US"/>
        </w:rPr>
        <w:t>N</w:t>
      </w:r>
      <w:r>
        <w:t xml:space="preserve"> = 160 кН; изгибающий момент </w:t>
      </w:r>
      <w:r>
        <w:rPr>
          <w:i/>
        </w:rPr>
        <w:t>М</w:t>
      </w:r>
      <w:r>
        <w:t xml:space="preserve"> = 116 кН</w:t>
      </w:r>
      <w:r>
        <w:sym w:font="Arial" w:char="00B7"/>
      </w:r>
      <w:r>
        <w:t>м.</w:t>
      </w:r>
    </w:p>
    <w:p w:rsidR="00000000" w:rsidRDefault="00AC1C26">
      <w:pPr>
        <w:ind w:firstLine="284"/>
        <w:jc w:val="both"/>
      </w:pPr>
      <w:r>
        <w:rPr>
          <w:i/>
        </w:rPr>
        <w:t>Требуется</w:t>
      </w:r>
      <w:r>
        <w:t xml:space="preserve"> определить площадь сечения арматуры </w:t>
      </w:r>
      <w:r>
        <w:rPr>
          <w:i/>
          <w:lang w:val="en-US"/>
        </w:rPr>
        <w:t>S</w:t>
      </w:r>
      <w:r>
        <w:t>.</w:t>
      </w:r>
    </w:p>
    <w:p w:rsidR="00000000" w:rsidRDefault="00AC1C26">
      <w:pPr>
        <w:ind w:firstLine="284"/>
        <w:jc w:val="both"/>
      </w:pPr>
      <w:r>
        <w:rPr>
          <w:spacing w:val="20"/>
        </w:rPr>
        <w:t xml:space="preserve">Расчет. </w:t>
      </w:r>
      <w:r>
        <w:rPr>
          <w:i/>
          <w:lang w:val="en-US"/>
        </w:rPr>
        <w:t>h</w:t>
      </w:r>
      <w:r>
        <w:rPr>
          <w:vertAlign w:val="subscript"/>
          <w:lang w:val="en-US"/>
        </w:rPr>
        <w:t>0</w:t>
      </w:r>
      <w:r>
        <w:rPr>
          <w:lang w:val="en-US"/>
        </w:rPr>
        <w:t xml:space="preserve"> = </w:t>
      </w:r>
      <w:r>
        <w:t xml:space="preserve">200 </w:t>
      </w:r>
      <w:r>
        <w:sym w:font="Arial" w:char="2013"/>
      </w:r>
      <w:r>
        <w:t xml:space="preserve"> 35 = 165 мм;</w:t>
      </w:r>
    </w:p>
    <w:p w:rsidR="00000000" w:rsidRDefault="00AC1C26">
      <w:pPr>
        <w:ind w:firstLine="284"/>
        <w:jc w:val="both"/>
      </w:pPr>
      <w:r>
        <w:rPr>
          <w:position w:val="-22"/>
        </w:rPr>
        <w:object w:dxaOrig="2439" w:dyaOrig="660">
          <v:shape id="_x0000_i2002" type="#_x0000_t75" style="width:108pt;height:29.25pt" o:ole="">
            <v:imagedata r:id="rId1860" o:title=""/>
          </v:shape>
          <o:OLEObject Type="Embed" ProgID="Equation.2" ShapeID="_x0000_i2002" DrawAspect="Content" ObjectID="_1480582838" r:id="rId1861"/>
        </w:object>
      </w:r>
      <w:r>
        <w:rPr>
          <w:i/>
        </w:rPr>
        <w:t xml:space="preserve"> </w:t>
      </w:r>
      <w:r>
        <w:t>мм;</w:t>
      </w:r>
    </w:p>
    <w:p w:rsidR="00000000" w:rsidRDefault="00AC1C26">
      <w:pPr>
        <w:ind w:firstLine="284"/>
        <w:jc w:val="both"/>
      </w:pPr>
      <w:r>
        <w:rPr>
          <w:position w:val="-22"/>
        </w:rPr>
        <w:object w:dxaOrig="3560" w:dyaOrig="620">
          <v:shape id="_x0000_i2003" type="#_x0000_t75" style="width:159.75pt;height:27.75pt" o:ole="">
            <v:imagedata r:id="rId1862" o:title=""/>
          </v:shape>
          <o:OLEObject Type="Embed" ProgID="Equation.2" ShapeID="_x0000_i2003" DrawAspect="Content" ObjectID="_1480582839" r:id="rId1863"/>
        </w:object>
      </w:r>
      <w:r>
        <w:t xml:space="preserve"> мм;</w:t>
      </w:r>
    </w:p>
    <w:p w:rsidR="00000000" w:rsidRDefault="00AC1C26">
      <w:pPr>
        <w:ind w:firstLine="284"/>
        <w:jc w:val="both"/>
      </w:pPr>
      <w:r>
        <w:rPr>
          <w:position w:val="-22"/>
        </w:rPr>
        <w:object w:dxaOrig="3700" w:dyaOrig="620">
          <v:shape id="_x0000_i2004" type="#_x0000_t75" style="width:164.25pt;height:27pt" o:ole="">
            <v:imagedata r:id="rId1864" o:title=""/>
          </v:shape>
          <o:OLEObject Type="Embed" ProgID="Equation.2" ShapeID="_x0000_i2004" DrawAspect="Content" ObjectID="_1480582840" r:id="rId1865"/>
        </w:object>
      </w:r>
      <w:r>
        <w:t xml:space="preserve"> мм.</w:t>
      </w:r>
    </w:p>
    <w:p w:rsidR="00000000" w:rsidRDefault="00AC1C26">
      <w:pPr>
        <w:ind w:firstLine="284"/>
        <w:jc w:val="both"/>
      </w:pPr>
      <w:r>
        <w:t xml:space="preserve">Так как </w:t>
      </w:r>
      <w:r>
        <w:rPr>
          <w:i/>
        </w:rPr>
        <w:t>е</w:t>
      </w:r>
      <w:r>
        <w:sym w:font="Symbol" w:char="F0A2"/>
      </w:r>
      <w:r>
        <w:t xml:space="preserve"> = 790 мм  </w:t>
      </w:r>
      <w:r>
        <w:rPr>
          <w:i/>
          <w:lang w:val="en-US"/>
        </w:rPr>
        <w:t>h</w:t>
      </w:r>
      <w:r>
        <w:rPr>
          <w:vertAlign w:val="subscript"/>
          <w:lang w:val="en-US"/>
        </w:rPr>
        <w:t>0</w:t>
      </w:r>
      <w:r>
        <w:rPr>
          <w:lang w:val="en-US"/>
        </w:rPr>
        <w:t xml:space="preserve"> </w:t>
      </w:r>
      <w:r>
        <w:sym w:font="Arial" w:char="2013"/>
      </w:r>
      <w:r>
        <w:t xml:space="preserve"> </w:t>
      </w:r>
      <w:r>
        <w:rPr>
          <w:i/>
        </w:rPr>
        <w:t>а</w:t>
      </w:r>
      <w:r>
        <w:sym w:font="Symbol" w:char="F0A2"/>
      </w:r>
      <w:r>
        <w:t xml:space="preserve"> = 165 </w:t>
      </w:r>
      <w:r>
        <w:sym w:font="Arial" w:char="2013"/>
      </w:r>
      <w:r>
        <w:t xml:space="preserve"> 35 = 130 мм, определим необходимую площадь сечения растянутой арматуры согласно п. 3.796.</w:t>
      </w:r>
    </w:p>
    <w:p w:rsidR="00000000" w:rsidRDefault="00AC1C26">
      <w:pPr>
        <w:ind w:firstLine="284"/>
        <w:jc w:val="both"/>
      </w:pPr>
      <w:r>
        <w:t>Вычислим значение</w:t>
      </w:r>
    </w:p>
    <w:p w:rsidR="00000000" w:rsidRDefault="00AC1C26">
      <w:pPr>
        <w:ind w:firstLine="284"/>
        <w:jc w:val="both"/>
      </w:pPr>
      <w:r>
        <w:rPr>
          <w:position w:val="-66"/>
        </w:rPr>
        <w:object w:dxaOrig="4420" w:dyaOrig="1460">
          <v:shape id="_x0000_i2005" type="#_x0000_t75" style="width:199.5pt;height:65.25pt" o:ole="">
            <v:imagedata r:id="rId1866" o:title=""/>
          </v:shape>
          <o:OLEObject Type="Embed" ProgID="Equation.2" ShapeID="_x0000_i2005" DrawAspect="Content" ObjectID="_1480582841" r:id="rId1867"/>
        </w:object>
      </w:r>
    </w:p>
    <w:p w:rsidR="00000000" w:rsidRDefault="00AC1C26">
      <w:pPr>
        <w:ind w:firstLine="284"/>
        <w:jc w:val="both"/>
      </w:pPr>
      <w:r>
        <w:t xml:space="preserve">Так как 0 </w:t>
      </w:r>
      <w:r>
        <w:rPr>
          <w:lang w:val="en-US"/>
        </w:rPr>
        <w:t xml:space="preserve">&lt; </w:t>
      </w:r>
      <w:r>
        <w:rPr>
          <w:i/>
          <w:lang w:val="en-US"/>
        </w:rPr>
        <w:sym w:font="Symbol" w:char="F061"/>
      </w:r>
      <w:r>
        <w:rPr>
          <w:i/>
          <w:vertAlign w:val="subscript"/>
          <w:lang w:val="en-US"/>
        </w:rPr>
        <w:t>m</w:t>
      </w:r>
      <w:r>
        <w:rPr>
          <w:i/>
          <w:lang w:val="en-US"/>
        </w:rPr>
        <w:t xml:space="preserve"> </w:t>
      </w:r>
      <w:r>
        <w:rPr>
          <w:lang w:val="en-US"/>
        </w:rPr>
        <w:t xml:space="preserve">&lt; </w:t>
      </w:r>
      <w:r>
        <w:rPr>
          <w:i/>
          <w:lang w:val="en-US"/>
        </w:rPr>
        <w:sym w:font="Symbol" w:char="F061"/>
      </w:r>
      <w:r>
        <w:rPr>
          <w:i/>
          <w:vertAlign w:val="subscript"/>
          <w:lang w:val="en-US"/>
        </w:rPr>
        <w:t xml:space="preserve">R </w:t>
      </w:r>
      <w:r>
        <w:t xml:space="preserve">= 0,44 (см. табл. 18), значение </w:t>
      </w:r>
      <w:r>
        <w:rPr>
          <w:i/>
          <w:lang w:val="en-US"/>
        </w:rPr>
        <w:t>A</w:t>
      </w:r>
      <w:r>
        <w:rPr>
          <w:i/>
          <w:vertAlign w:val="subscript"/>
          <w:lang w:val="en-US"/>
        </w:rPr>
        <w:t>s</w:t>
      </w:r>
      <w:r>
        <w:t xml:space="preserve"> определим по формуле (163). Для этого по табл. 20 при </w:t>
      </w:r>
      <w:r>
        <w:rPr>
          <w:i/>
          <w:lang w:val="en-US"/>
        </w:rPr>
        <w:sym w:font="Symbol" w:char="F061"/>
      </w:r>
      <w:r>
        <w:rPr>
          <w:i/>
          <w:vertAlign w:val="subscript"/>
          <w:lang w:val="en-US"/>
        </w:rPr>
        <w:t>m</w:t>
      </w:r>
      <w:r>
        <w:t xml:space="preserve"> = 0,276 находим </w:t>
      </w:r>
      <w:r>
        <w:rPr>
          <w:i/>
        </w:rPr>
        <w:sym w:font="Symbol" w:char="F078"/>
      </w:r>
      <w:r>
        <w:t xml:space="preserve"> = 0,33.</w:t>
      </w:r>
    </w:p>
    <w:p w:rsidR="00000000" w:rsidRDefault="00AC1C26">
      <w:pPr>
        <w:ind w:firstLine="284"/>
        <w:jc w:val="both"/>
      </w:pPr>
      <w:r>
        <w:rPr>
          <w:position w:val="-60"/>
        </w:rPr>
        <w:object w:dxaOrig="5040" w:dyaOrig="1359">
          <v:shape id="_x0000_i2006" type="#_x0000_t75" style="width:228pt;height:61.5pt" o:ole="">
            <v:imagedata r:id="rId1868" o:title=""/>
          </v:shape>
          <o:OLEObject Type="Embed" ProgID="Equation.3" ShapeID="_x0000_i2006" DrawAspect="Content" ObjectID="_1480582842" r:id="rId1869"/>
        </w:object>
      </w:r>
    </w:p>
    <w:p w:rsidR="00000000" w:rsidRDefault="00AC1C26">
      <w:pPr>
        <w:ind w:firstLine="284"/>
        <w:jc w:val="both"/>
      </w:pPr>
      <w:r>
        <w:t xml:space="preserve">Принимаем </w:t>
      </w:r>
      <w:r>
        <w:rPr>
          <w:i/>
          <w:lang w:val="en-US"/>
        </w:rPr>
        <w:t>A</w:t>
      </w:r>
      <w:r>
        <w:rPr>
          <w:i/>
          <w:vertAlign w:val="subscript"/>
          <w:lang w:val="en-US"/>
        </w:rPr>
        <w:t>s</w:t>
      </w:r>
      <w:r>
        <w:t xml:space="preserve"> = 3079 мм</w:t>
      </w:r>
      <w:r>
        <w:rPr>
          <w:vertAlign w:val="superscript"/>
        </w:rPr>
        <w:t>2</w:t>
      </w:r>
      <w:r>
        <w:t xml:space="preserve"> (5 </w:t>
      </w:r>
      <w:r>
        <w:sym w:font="Symbol" w:char="F0C6"/>
      </w:r>
      <w:r>
        <w:t xml:space="preserve"> 28).</w:t>
      </w:r>
    </w:p>
    <w:p w:rsidR="00000000" w:rsidRDefault="00AC1C26">
      <w:pPr>
        <w:ind w:firstLine="284"/>
        <w:jc w:val="both"/>
      </w:pPr>
      <w:r>
        <w:rPr>
          <w:b/>
        </w:rPr>
        <w:t xml:space="preserve">Пример 44. </w:t>
      </w:r>
      <w:r>
        <w:rPr>
          <w:i/>
        </w:rPr>
        <w:t>Дано:</w:t>
      </w:r>
      <w:r>
        <w:t xml:space="preserve"> прямоугольное сечение размерами</w:t>
      </w:r>
      <w:r>
        <w:rPr>
          <w:lang w:val="en-US"/>
        </w:rPr>
        <w:t xml:space="preserve"> </w:t>
      </w:r>
      <w:r>
        <w:rPr>
          <w:i/>
          <w:lang w:val="en-US"/>
        </w:rPr>
        <w:t>b</w:t>
      </w:r>
      <w:r>
        <w:rPr>
          <w:lang w:val="en-US"/>
        </w:rPr>
        <w:t xml:space="preserve"> = </w:t>
      </w:r>
      <w:r>
        <w:t xml:space="preserve">1000 мм, </w:t>
      </w:r>
      <w:r>
        <w:rPr>
          <w:i/>
          <w:lang w:val="en-US"/>
        </w:rPr>
        <w:t>h</w:t>
      </w:r>
      <w:r>
        <w:t xml:space="preserve"> = 200 мм; </w:t>
      </w:r>
      <w:r>
        <w:rPr>
          <w:i/>
        </w:rPr>
        <w:t>а = а</w:t>
      </w:r>
      <w:r>
        <w:rPr>
          <w:i/>
        </w:rPr>
        <w:sym w:font="Symbol" w:char="F0A2"/>
      </w:r>
      <w:r>
        <w:rPr>
          <w:i/>
        </w:rPr>
        <w:t xml:space="preserve"> =</w:t>
      </w:r>
      <w:r>
        <w:t xml:space="preserve"> 40 мм; бетон тяжелый класса В15 (</w:t>
      </w:r>
      <w:r>
        <w:rPr>
          <w:i/>
          <w:lang w:val="en-US"/>
        </w:rPr>
        <w:t>R</w:t>
      </w:r>
      <w:r>
        <w:rPr>
          <w:i/>
          <w:vertAlign w:val="subscript"/>
          <w:lang w:val="en-US"/>
        </w:rPr>
        <w:t>b</w:t>
      </w:r>
      <w:r>
        <w:rPr>
          <w:i/>
          <w:lang w:val="en-US"/>
        </w:rPr>
        <w:t xml:space="preserve"> </w:t>
      </w:r>
      <w:r>
        <w:rPr>
          <w:lang w:val="en-US"/>
        </w:rPr>
        <w:t xml:space="preserve">= </w:t>
      </w:r>
      <w:r>
        <w:t xml:space="preserve">7,7 МПа при </w:t>
      </w:r>
      <w:r>
        <w:rPr>
          <w:i/>
          <w:lang w:val="en-US"/>
        </w:rPr>
        <w:sym w:font="Symbol" w:char="F067"/>
      </w:r>
      <w:r>
        <w:rPr>
          <w:i/>
          <w:vertAlign w:val="subscript"/>
          <w:lang w:val="en-US"/>
        </w:rPr>
        <w:t>b</w:t>
      </w:r>
      <w:r>
        <w:rPr>
          <w:vertAlign w:val="subscript"/>
          <w:lang w:val="en-US"/>
        </w:rPr>
        <w:t xml:space="preserve">2 </w:t>
      </w:r>
      <w:r>
        <w:t xml:space="preserve">= 0,9); продольная арматура класса </w:t>
      </w:r>
      <w:r>
        <w:rPr>
          <w:lang w:val="en-US"/>
        </w:rPr>
        <w:t>A-III (</w:t>
      </w:r>
      <w:r>
        <w:rPr>
          <w:i/>
          <w:lang w:val="en-US"/>
        </w:rPr>
        <w:t>R</w:t>
      </w:r>
      <w:r>
        <w:rPr>
          <w:i/>
          <w:vertAlign w:val="subscript"/>
          <w:lang w:val="en-US"/>
        </w:rPr>
        <w:t>s</w:t>
      </w:r>
      <w:r>
        <w:rPr>
          <w:i/>
          <w:lang w:val="en-US"/>
        </w:rPr>
        <w:t xml:space="preserve"> = R</w:t>
      </w:r>
      <w:r>
        <w:rPr>
          <w:i/>
          <w:vertAlign w:val="subscript"/>
          <w:lang w:val="en-US"/>
        </w:rPr>
        <w:t>sc</w:t>
      </w:r>
      <w:r>
        <w:rPr>
          <w:i/>
          <w:lang w:val="en-US"/>
        </w:rPr>
        <w:t xml:space="preserve"> =</w:t>
      </w:r>
      <w:r>
        <w:t xml:space="preserve"> 365 МПа); растягивающая сила </w:t>
      </w:r>
      <w:r>
        <w:rPr>
          <w:i/>
          <w:lang w:val="en-US"/>
        </w:rPr>
        <w:t>N</w:t>
      </w:r>
      <w:r>
        <w:t xml:space="preserve"> = 532 кН; изгибающий момент </w:t>
      </w:r>
      <w:r>
        <w:rPr>
          <w:i/>
        </w:rPr>
        <w:t>М</w:t>
      </w:r>
      <w:r>
        <w:t xml:space="preserve"> = 74 кН</w:t>
      </w:r>
      <w:r>
        <w:sym w:font="Arial" w:char="00B7"/>
      </w:r>
      <w:r>
        <w:t>м.</w:t>
      </w:r>
    </w:p>
    <w:p w:rsidR="00000000" w:rsidRDefault="00AC1C26">
      <w:pPr>
        <w:ind w:firstLine="284"/>
        <w:jc w:val="both"/>
      </w:pPr>
      <w:r>
        <w:rPr>
          <w:i/>
        </w:rPr>
        <w:t xml:space="preserve">Требуется </w:t>
      </w:r>
      <w:r>
        <w:t>определить площадь сечения си</w:t>
      </w:r>
      <w:r>
        <w:t>мметричной продольной арматуры.</w:t>
      </w:r>
    </w:p>
    <w:p w:rsidR="00000000" w:rsidRDefault="00AC1C26">
      <w:pPr>
        <w:ind w:firstLine="284"/>
        <w:jc w:val="both"/>
      </w:pPr>
      <w:r>
        <w:rPr>
          <w:spacing w:val="20"/>
        </w:rPr>
        <w:t xml:space="preserve">Расчет. </w:t>
      </w:r>
      <w:r>
        <w:rPr>
          <w:i/>
          <w:lang w:val="en-US"/>
        </w:rPr>
        <w:t>h</w:t>
      </w:r>
      <w:r>
        <w:rPr>
          <w:vertAlign w:val="subscript"/>
          <w:lang w:val="en-US"/>
        </w:rPr>
        <w:t>0</w:t>
      </w:r>
      <w:r>
        <w:rPr>
          <w:lang w:val="en-US"/>
        </w:rPr>
        <w:t xml:space="preserve"> = </w:t>
      </w:r>
      <w:r>
        <w:rPr>
          <w:i/>
          <w:lang w:val="en-US"/>
        </w:rPr>
        <w:t xml:space="preserve">h </w:t>
      </w:r>
      <w:r>
        <w:rPr>
          <w:i/>
          <w:lang w:val="en-US"/>
        </w:rPr>
        <w:sym w:font="Arial" w:char="2013"/>
      </w:r>
      <w:r>
        <w:rPr>
          <w:i/>
          <w:lang w:val="en-US"/>
        </w:rPr>
        <w:t xml:space="preserve"> a</w:t>
      </w:r>
      <w:r>
        <w:rPr>
          <w:i/>
        </w:rPr>
        <w:t xml:space="preserve"> </w:t>
      </w:r>
      <w:r>
        <w:t xml:space="preserve">= 200 </w:t>
      </w:r>
      <w:r>
        <w:sym w:font="Arial" w:char="2013"/>
      </w:r>
      <w:r>
        <w:t xml:space="preserve"> 40 = 160 мм;</w:t>
      </w:r>
    </w:p>
    <w:p w:rsidR="00000000" w:rsidRDefault="00AC1C26">
      <w:pPr>
        <w:ind w:firstLine="284"/>
        <w:jc w:val="both"/>
      </w:pPr>
      <w:r>
        <w:rPr>
          <w:position w:val="-22"/>
        </w:rPr>
        <w:object w:dxaOrig="2460" w:dyaOrig="660">
          <v:shape id="_x0000_i2007" type="#_x0000_t75" style="width:109.5pt;height:29.25pt" o:ole="">
            <v:imagedata r:id="rId1870" o:title=""/>
          </v:shape>
          <o:OLEObject Type="Embed" ProgID="Equation.2" ShapeID="_x0000_i2007" DrawAspect="Content" ObjectID="_1480582843" r:id="rId1871"/>
        </w:object>
      </w:r>
      <w:r>
        <w:t xml:space="preserve"> мм;</w:t>
      </w:r>
    </w:p>
    <w:p w:rsidR="00000000" w:rsidRDefault="00AC1C26">
      <w:pPr>
        <w:ind w:firstLine="284"/>
        <w:jc w:val="both"/>
      </w:pPr>
      <w:r>
        <w:rPr>
          <w:position w:val="-22"/>
        </w:rPr>
        <w:object w:dxaOrig="3460" w:dyaOrig="620">
          <v:shape id="_x0000_i2008" type="#_x0000_t75" style="width:156.75pt;height:27.75pt" o:ole="">
            <v:imagedata r:id="rId1872" o:title=""/>
          </v:shape>
          <o:OLEObject Type="Embed" ProgID="Equation.2" ShapeID="_x0000_i2008" DrawAspect="Content" ObjectID="_1480582844" r:id="rId1873"/>
        </w:object>
      </w:r>
      <w:r>
        <w:t xml:space="preserve"> мм;</w:t>
      </w:r>
    </w:p>
    <w:p w:rsidR="00000000" w:rsidRDefault="00AC1C26">
      <w:pPr>
        <w:ind w:firstLine="284"/>
        <w:jc w:val="both"/>
      </w:pPr>
      <w:r>
        <w:rPr>
          <w:position w:val="-22"/>
        </w:rPr>
        <w:object w:dxaOrig="3720" w:dyaOrig="620">
          <v:shape id="_x0000_i2009" type="#_x0000_t75" style="width:170.25pt;height:28.5pt" o:ole="">
            <v:imagedata r:id="rId1874" o:title=""/>
          </v:shape>
          <o:OLEObject Type="Embed" ProgID="Equation.2" ShapeID="_x0000_i2009" DrawAspect="Content" ObjectID="_1480582845" r:id="rId1875"/>
        </w:object>
      </w:r>
      <w:r>
        <w:t xml:space="preserve"> мм.</w:t>
      </w:r>
    </w:p>
    <w:p w:rsidR="00000000" w:rsidRDefault="00AC1C26">
      <w:pPr>
        <w:ind w:firstLine="284"/>
        <w:jc w:val="both"/>
      </w:pPr>
      <w:r>
        <w:t>Поскольку арматура симметричная, площадь сечения арматуры определим по формуле (161):</w:t>
      </w:r>
    </w:p>
    <w:p w:rsidR="00000000" w:rsidRDefault="00AC1C26">
      <w:pPr>
        <w:ind w:firstLine="284"/>
        <w:jc w:val="both"/>
        <w:rPr>
          <w:vertAlign w:val="superscript"/>
        </w:rPr>
      </w:pPr>
      <w:r>
        <w:rPr>
          <w:position w:val="-32"/>
        </w:rPr>
        <w:object w:dxaOrig="4440" w:dyaOrig="760">
          <v:shape id="_x0000_i2010" type="#_x0000_t75" style="width:198.75pt;height:34.5pt" o:ole="">
            <v:imagedata r:id="rId1876" o:title=""/>
          </v:shape>
          <o:OLEObject Type="Embed" ProgID="Equation.2" ShapeID="_x0000_i2010" DrawAspect="Content" ObjectID="_1480582846" r:id="rId1877"/>
        </w:object>
      </w:r>
      <w:r>
        <w:t xml:space="preserve"> мм</w:t>
      </w:r>
      <w:r>
        <w:rPr>
          <w:vertAlign w:val="superscript"/>
        </w:rPr>
        <w:t>2.</w:t>
      </w:r>
    </w:p>
    <w:p w:rsidR="00000000" w:rsidRDefault="00AC1C26">
      <w:pPr>
        <w:ind w:firstLine="284"/>
        <w:jc w:val="both"/>
      </w:pPr>
      <w:r>
        <w:t xml:space="preserve">Так как </w:t>
      </w:r>
      <w:r>
        <w:rPr>
          <w:i/>
        </w:rPr>
        <w:t>е</w:t>
      </w:r>
      <w:r>
        <w:sym w:font="Symbol" w:char="F0A2"/>
      </w:r>
      <w:r>
        <w:t xml:space="preserve"> = 199 мм </w:t>
      </w:r>
      <w:r>
        <w:rPr>
          <w:lang w:val="en-US"/>
        </w:rPr>
        <w:t xml:space="preserve">&gt; </w:t>
      </w:r>
      <w:r>
        <w:rPr>
          <w:i/>
          <w:lang w:val="en-US"/>
        </w:rPr>
        <w:t>h</w:t>
      </w:r>
      <w:r>
        <w:rPr>
          <w:vertAlign w:val="subscript"/>
        </w:rPr>
        <w:t>0</w:t>
      </w:r>
      <w:r>
        <w:t xml:space="preserve"> </w:t>
      </w:r>
      <w:r>
        <w:sym w:font="Arial" w:char="2013"/>
      </w:r>
      <w:r>
        <w:t xml:space="preserve"> </w:t>
      </w:r>
      <w:r>
        <w:rPr>
          <w:i/>
        </w:rPr>
        <w:t>а</w:t>
      </w:r>
      <w:r>
        <w:sym w:font="Symbol" w:char="F0A2"/>
      </w:r>
      <w:r>
        <w:t xml:space="preserve"> = 120 мм, согласно примечанию к п. 3.79 значение </w:t>
      </w:r>
      <w:r>
        <w:rPr>
          <w:i/>
          <w:lang w:val="en-US"/>
        </w:rPr>
        <w:t>A</w:t>
      </w:r>
      <w:r>
        <w:rPr>
          <w:i/>
          <w:vertAlign w:val="subscript"/>
          <w:lang w:val="en-US"/>
        </w:rPr>
        <w:t>s</w:t>
      </w:r>
      <w:r>
        <w:t xml:space="preserve"> можно снизить.</w:t>
      </w:r>
    </w:p>
    <w:p w:rsidR="00000000" w:rsidRDefault="00AC1C26">
      <w:pPr>
        <w:ind w:firstLine="284"/>
        <w:jc w:val="both"/>
      </w:pPr>
      <w:r>
        <w:t xml:space="preserve">Определим значение </w:t>
      </w:r>
      <w:r>
        <w:rPr>
          <w:i/>
        </w:rPr>
        <w:sym w:font="Symbol" w:char="F078"/>
      </w:r>
      <w:r>
        <w:t xml:space="preserve"> без учета сжатой арматуры. Для этого вычислим значение </w:t>
      </w:r>
      <w:r>
        <w:rPr>
          <w:i/>
          <w:lang w:val="en-US"/>
        </w:rPr>
        <w:sym w:font="Symbol" w:char="F061"/>
      </w:r>
      <w:r>
        <w:rPr>
          <w:i/>
          <w:vertAlign w:val="subscript"/>
          <w:lang w:val="en-US"/>
        </w:rPr>
        <w:t>m</w:t>
      </w:r>
      <w:r>
        <w:t>:</w:t>
      </w:r>
    </w:p>
    <w:p w:rsidR="00000000" w:rsidRDefault="00AC1C26">
      <w:pPr>
        <w:ind w:firstLine="284"/>
        <w:jc w:val="both"/>
      </w:pPr>
      <w:r>
        <w:rPr>
          <w:position w:val="-28"/>
        </w:rPr>
        <w:object w:dxaOrig="3739" w:dyaOrig="720">
          <v:shape id="_x0000_i2011" type="#_x0000_t75" style="width:167.25pt;height:32.25pt" o:ole="">
            <v:imagedata r:id="rId1878" o:title=""/>
          </v:shape>
          <o:OLEObject Type="Embed" ProgID="Equation.2" ShapeID="_x0000_i2011" DrawAspect="Content" ObjectID="_1480582847" r:id="rId1879"/>
        </w:object>
      </w:r>
    </w:p>
    <w:p w:rsidR="00000000" w:rsidRDefault="00AC1C26">
      <w:pPr>
        <w:ind w:firstLine="284"/>
        <w:jc w:val="both"/>
      </w:pPr>
      <w:r>
        <w:t xml:space="preserve">Из табл. 20 при </w:t>
      </w:r>
      <w:r>
        <w:rPr>
          <w:i/>
          <w:lang w:val="en-US"/>
        </w:rPr>
        <w:sym w:font="Symbol" w:char="F061"/>
      </w:r>
      <w:r>
        <w:rPr>
          <w:i/>
          <w:vertAlign w:val="subscript"/>
          <w:lang w:val="en-US"/>
        </w:rPr>
        <w:t>m</w:t>
      </w:r>
      <w:r>
        <w:rPr>
          <w:i/>
          <w:vertAlign w:val="subscript"/>
        </w:rPr>
        <w:t xml:space="preserve"> </w:t>
      </w:r>
      <w:r>
        <w:t xml:space="preserve">= 0,213 находим </w:t>
      </w:r>
      <w:r>
        <w:rPr>
          <w:i/>
        </w:rPr>
        <w:sym w:font="Symbol" w:char="F078"/>
      </w:r>
      <w:r>
        <w:t xml:space="preserve"> = 0</w:t>
      </w:r>
      <w:r>
        <w:t xml:space="preserve">,24 и </w:t>
      </w:r>
      <w:r>
        <w:rPr>
          <w:i/>
        </w:rPr>
        <w:sym w:font="Symbol" w:char="F07A"/>
      </w:r>
      <w:r>
        <w:rPr>
          <w:i/>
        </w:rPr>
        <w:t xml:space="preserve"> </w:t>
      </w:r>
      <w:r>
        <w:t xml:space="preserve">= 0,88. Так как </w:t>
      </w:r>
      <w:r>
        <w:rPr>
          <w:position w:val="-28"/>
        </w:rPr>
        <w:object w:dxaOrig="2780" w:dyaOrig="680">
          <v:shape id="_x0000_i2012" type="#_x0000_t75" style="width:125.25pt;height:30.75pt" o:ole="">
            <v:imagedata r:id="rId1880" o:title=""/>
          </v:shape>
          <o:OLEObject Type="Embed" ProgID="Equation.2" ShapeID="_x0000_i2012" DrawAspect="Content" ObjectID="_1480582848" r:id="rId1881"/>
        </w:object>
      </w:r>
      <w:r>
        <w:t xml:space="preserve"> определим значение </w:t>
      </w:r>
      <w:r>
        <w:rPr>
          <w:i/>
          <w:lang w:val="en-US"/>
        </w:rPr>
        <w:t>A</w:t>
      </w:r>
      <w:r>
        <w:rPr>
          <w:i/>
          <w:vertAlign w:val="subscript"/>
          <w:lang w:val="en-US"/>
        </w:rPr>
        <w:t>s</w:t>
      </w:r>
      <w:r>
        <w:t xml:space="preserve"> по формуле (165):</w:t>
      </w:r>
    </w:p>
    <w:p w:rsidR="00000000" w:rsidRDefault="00AC1C26">
      <w:pPr>
        <w:ind w:firstLine="284"/>
        <w:jc w:val="both"/>
      </w:pPr>
      <w:r>
        <w:rPr>
          <w:position w:val="-28"/>
        </w:rPr>
        <w:object w:dxaOrig="5400" w:dyaOrig="740">
          <v:shape id="_x0000_i2013" type="#_x0000_t75" style="width:243pt;height:33pt" o:ole="">
            <v:imagedata r:id="rId1882" o:title=""/>
          </v:shape>
          <o:OLEObject Type="Embed" ProgID="Equation.2" ShapeID="_x0000_i2013" DrawAspect="Content" ObjectID="_1480582849" r:id="rId1883"/>
        </w:object>
      </w:r>
      <w:r>
        <w:t xml:space="preserve"> мм</w:t>
      </w:r>
      <w:r>
        <w:rPr>
          <w:vertAlign w:val="superscript"/>
        </w:rPr>
        <w:t>2</w:t>
      </w:r>
      <w:r>
        <w:t>.</w:t>
      </w:r>
    </w:p>
    <w:p w:rsidR="00000000" w:rsidRDefault="00AC1C26">
      <w:pPr>
        <w:ind w:firstLine="284"/>
        <w:jc w:val="both"/>
      </w:pPr>
      <w:r>
        <w:t xml:space="preserve">Принимаем </w:t>
      </w:r>
      <w:r>
        <w:rPr>
          <w:i/>
          <w:lang w:val="en-US"/>
        </w:rPr>
        <w:t>A</w:t>
      </w:r>
      <w:r>
        <w:rPr>
          <w:i/>
          <w:vertAlign w:val="subscript"/>
          <w:lang w:val="en-US"/>
        </w:rPr>
        <w:t>s</w:t>
      </w:r>
      <w:r>
        <w:rPr>
          <w:i/>
          <w:lang w:val="en-US"/>
        </w:rPr>
        <w:t xml:space="preserve"> = A</w:t>
      </w:r>
      <w:r>
        <w:rPr>
          <w:lang w:val="en-US"/>
        </w:rPr>
        <w:sym w:font="Symbol" w:char="F0A2"/>
      </w:r>
      <w:r>
        <w:rPr>
          <w:i/>
          <w:vertAlign w:val="subscript"/>
          <w:lang w:val="en-US"/>
        </w:rPr>
        <w:t xml:space="preserve">s </w:t>
      </w:r>
      <w:r>
        <w:t>= 2281 мм</w:t>
      </w:r>
      <w:r>
        <w:rPr>
          <w:vertAlign w:val="superscript"/>
        </w:rPr>
        <w:t>2</w:t>
      </w:r>
      <w:r>
        <w:t xml:space="preserve"> (6 </w:t>
      </w:r>
      <w:r>
        <w:sym w:font="Symbol" w:char="F0C6"/>
      </w:r>
      <w:r>
        <w:t xml:space="preserve"> 22).</w:t>
      </w:r>
    </w:p>
    <w:p w:rsidR="00000000" w:rsidRDefault="00AC1C26">
      <w:pPr>
        <w:ind w:firstLine="284"/>
        <w:jc w:val="both"/>
      </w:pPr>
      <w:r>
        <w:rPr>
          <w:b/>
        </w:rPr>
        <w:t>Пример 45.</w:t>
      </w:r>
      <w:r>
        <w:t xml:space="preserve"> </w:t>
      </w:r>
      <w:r>
        <w:rPr>
          <w:i/>
        </w:rPr>
        <w:t>Дано:</w:t>
      </w:r>
      <w:r>
        <w:t xml:space="preserve"> растянутая ветвь двухветвевой колонны с сечением размерами </w:t>
      </w:r>
      <w:r>
        <w:rPr>
          <w:i/>
          <w:lang w:val="en-US"/>
        </w:rPr>
        <w:t>b</w:t>
      </w:r>
      <w:r>
        <w:rPr>
          <w:lang w:val="en-US"/>
        </w:rPr>
        <w:t xml:space="preserve"> = 500 </w:t>
      </w:r>
      <w:r>
        <w:t xml:space="preserve">мм, </w:t>
      </w:r>
      <w:r>
        <w:rPr>
          <w:i/>
          <w:lang w:val="en-US"/>
        </w:rPr>
        <w:t>h</w:t>
      </w:r>
      <w:r>
        <w:t xml:space="preserve"> = 200 мм; </w:t>
      </w:r>
      <w:r>
        <w:rPr>
          <w:i/>
        </w:rPr>
        <w:t>а = а</w:t>
      </w:r>
      <w:r>
        <w:rPr>
          <w:i/>
        </w:rPr>
        <w:sym w:font="Symbol" w:char="F0A2"/>
      </w:r>
      <w:r>
        <w:rPr>
          <w:i/>
        </w:rPr>
        <w:t xml:space="preserve"> = </w:t>
      </w:r>
      <w:r>
        <w:t xml:space="preserve">40 мм; бетон тяжелый класса В25 </w:t>
      </w:r>
      <w:r>
        <w:rPr>
          <w:lang w:val="en-US"/>
        </w:rPr>
        <w:t>(</w:t>
      </w:r>
      <w:r>
        <w:rPr>
          <w:i/>
          <w:lang w:val="en-US"/>
        </w:rPr>
        <w:t>R</w:t>
      </w:r>
      <w:r>
        <w:rPr>
          <w:i/>
          <w:vertAlign w:val="subscript"/>
          <w:lang w:val="en-US"/>
        </w:rPr>
        <w:t>bt</w:t>
      </w:r>
      <w:r>
        <w:t xml:space="preserve"> = 1,15 МПа при </w:t>
      </w:r>
      <w:r>
        <w:rPr>
          <w:i/>
          <w:lang w:val="en-US"/>
        </w:rPr>
        <w:sym w:font="Symbol" w:char="F067"/>
      </w:r>
      <w:r>
        <w:rPr>
          <w:i/>
          <w:vertAlign w:val="subscript"/>
          <w:lang w:val="en-US"/>
        </w:rPr>
        <w:t>b</w:t>
      </w:r>
      <w:r>
        <w:rPr>
          <w:vertAlign w:val="subscript"/>
          <w:lang w:val="en-US"/>
        </w:rPr>
        <w:t>2</w:t>
      </w:r>
      <w:r>
        <w:rPr>
          <w:lang w:val="en-US"/>
        </w:rPr>
        <w:t xml:space="preserve"> </w:t>
      </w:r>
      <w:r>
        <w:t xml:space="preserve">= 1,1); хомуты, расположенные по граням ветви, из арматуры класса </w:t>
      </w:r>
      <w:r>
        <w:rPr>
          <w:lang w:val="en-US"/>
        </w:rPr>
        <w:t>A-III (</w:t>
      </w:r>
      <w:r>
        <w:rPr>
          <w:i/>
          <w:lang w:val="en-US"/>
        </w:rPr>
        <w:t>R</w:t>
      </w:r>
      <w:r>
        <w:rPr>
          <w:i/>
          <w:vertAlign w:val="subscript"/>
          <w:lang w:val="en-US"/>
        </w:rPr>
        <w:t>sw</w:t>
      </w:r>
      <w:r>
        <w:t xml:space="preserve"> = 285 МПа); продольная растягивающая сила </w:t>
      </w:r>
      <w:r>
        <w:rPr>
          <w:i/>
          <w:lang w:val="en-US"/>
        </w:rPr>
        <w:t>N</w:t>
      </w:r>
      <w:r>
        <w:t xml:space="preserve"> = 44 кН; поперечная сила </w:t>
      </w:r>
      <w:r>
        <w:rPr>
          <w:i/>
          <w:lang w:val="en-US"/>
        </w:rPr>
        <w:t>Q</w:t>
      </w:r>
      <w:r>
        <w:t xml:space="preserve"> = 143 кН; расстояние между перемычками дву</w:t>
      </w:r>
      <w:r>
        <w:t xml:space="preserve">хветвевой колонны </w:t>
      </w:r>
      <w:r>
        <w:rPr>
          <w:i/>
          <w:lang w:val="en-US"/>
        </w:rPr>
        <w:t>l</w:t>
      </w:r>
      <w:r>
        <w:t xml:space="preserve"> = 600 мм.</w:t>
      </w:r>
    </w:p>
    <w:p w:rsidR="00000000" w:rsidRDefault="00AC1C26">
      <w:pPr>
        <w:ind w:firstLine="284"/>
        <w:jc w:val="both"/>
      </w:pPr>
      <w:r>
        <w:rPr>
          <w:i/>
        </w:rPr>
        <w:t>Требуется</w:t>
      </w:r>
      <w:r>
        <w:t xml:space="preserve"> определить диаметр и шаг хомутов.</w:t>
      </w:r>
    </w:p>
    <w:p w:rsidR="00000000" w:rsidRDefault="00AC1C26">
      <w:pPr>
        <w:ind w:firstLine="284"/>
        <w:jc w:val="both"/>
      </w:pPr>
      <w:r>
        <w:rPr>
          <w:spacing w:val="20"/>
        </w:rPr>
        <w:t xml:space="preserve">Расчет. </w:t>
      </w:r>
      <w:r>
        <w:rPr>
          <w:i/>
          <w:lang w:val="en-US"/>
        </w:rPr>
        <w:t>h</w:t>
      </w:r>
      <w:r>
        <w:rPr>
          <w:vertAlign w:val="subscript"/>
          <w:lang w:val="en-US"/>
        </w:rPr>
        <w:t>0</w:t>
      </w:r>
      <w:r>
        <w:rPr>
          <w:lang w:val="en-US"/>
        </w:rPr>
        <w:t xml:space="preserve"> = </w:t>
      </w:r>
      <w:r>
        <w:rPr>
          <w:i/>
          <w:lang w:val="en-US"/>
        </w:rPr>
        <w:t>h</w:t>
      </w:r>
      <w:r>
        <w:rPr>
          <w:lang w:val="en-US"/>
        </w:rPr>
        <w:t xml:space="preserve"> </w:t>
      </w:r>
      <w:r>
        <w:sym w:font="Arial" w:char="2013"/>
      </w:r>
      <w:r>
        <w:t xml:space="preserve"> </w:t>
      </w:r>
      <w:r>
        <w:rPr>
          <w:i/>
        </w:rPr>
        <w:t>а</w:t>
      </w:r>
      <w:r>
        <w:t xml:space="preserve"> = 200 </w:t>
      </w:r>
      <w:r>
        <w:sym w:font="Arial" w:char="2013"/>
      </w:r>
      <w:r>
        <w:t xml:space="preserve"> 40 = 160 мм. Расчет производим согласно п. 3.33а с учетом рекомендаций п. 3.81.</w:t>
      </w:r>
    </w:p>
    <w:p w:rsidR="00000000" w:rsidRDefault="00AC1C26">
      <w:pPr>
        <w:ind w:firstLine="284"/>
        <w:jc w:val="both"/>
      </w:pPr>
      <w:r>
        <w:t xml:space="preserve">Значение </w:t>
      </w:r>
      <w:r>
        <w:rPr>
          <w:i/>
          <w:lang w:val="en-US"/>
        </w:rPr>
        <w:t>M</w:t>
      </w:r>
      <w:r>
        <w:rPr>
          <w:i/>
          <w:vertAlign w:val="subscript"/>
          <w:lang w:val="en-US"/>
        </w:rPr>
        <w:t>b</w:t>
      </w:r>
      <w:r>
        <w:t xml:space="preserve"> определим по формуле (167), приняв </w:t>
      </w:r>
      <w:r>
        <w:rPr>
          <w:i/>
          <w:lang w:val="en-US"/>
        </w:rPr>
        <w:sym w:font="Symbol" w:char="F06A"/>
      </w:r>
      <w:r>
        <w:rPr>
          <w:i/>
          <w:vertAlign w:val="subscript"/>
          <w:lang w:val="en-US"/>
        </w:rPr>
        <w:t>b</w:t>
      </w:r>
      <w:r>
        <w:rPr>
          <w:vertAlign w:val="subscript"/>
          <w:lang w:val="en-US"/>
        </w:rPr>
        <w:t xml:space="preserve">2 </w:t>
      </w:r>
      <w:r>
        <w:rPr>
          <w:lang w:val="en-US"/>
        </w:rPr>
        <w:t xml:space="preserve">= </w:t>
      </w:r>
      <w:r>
        <w:t xml:space="preserve">2 (см. табл. 21), </w:t>
      </w:r>
      <w:r>
        <w:rPr>
          <w:i/>
          <w:lang w:val="en-US"/>
        </w:rPr>
        <w:sym w:font="Symbol" w:char="F06A"/>
      </w:r>
      <w:r>
        <w:rPr>
          <w:i/>
          <w:vertAlign w:val="subscript"/>
          <w:lang w:val="en-US"/>
        </w:rPr>
        <w:t>f</w:t>
      </w:r>
      <w:r>
        <w:rPr>
          <w:lang w:val="en-US"/>
        </w:rPr>
        <w:t xml:space="preserve"> = 0 </w:t>
      </w:r>
      <w:r>
        <w:t xml:space="preserve">и </w:t>
      </w:r>
      <w:r>
        <w:rPr>
          <w:position w:val="-28"/>
        </w:rPr>
        <w:object w:dxaOrig="3580" w:dyaOrig="680">
          <v:shape id="_x0000_i2014" type="#_x0000_t75" style="width:159pt;height:30pt" o:ole="">
            <v:imagedata r:id="rId1884" o:title=""/>
          </v:shape>
          <o:OLEObject Type="Embed" ProgID="Equation.2" ShapeID="_x0000_i2014" DrawAspect="Content" ObjectID="_1480582850" r:id="rId1885"/>
        </w:object>
      </w:r>
      <w:r>
        <w:t xml:space="preserve">0,096 </w:t>
      </w:r>
      <w:r>
        <w:rPr>
          <w:lang w:val="en-US"/>
        </w:rPr>
        <w:t>&lt;</w:t>
      </w:r>
      <w:r>
        <w:t xml:space="preserve"> 0,8:</w:t>
      </w:r>
    </w:p>
    <w:p w:rsidR="00000000" w:rsidRDefault="00AC1C26">
      <w:pPr>
        <w:ind w:firstLine="284"/>
        <w:jc w:val="both"/>
      </w:pPr>
      <w:r>
        <w:rPr>
          <w:position w:val="-12"/>
        </w:rPr>
        <w:object w:dxaOrig="6180" w:dyaOrig="400">
          <v:shape id="_x0000_i2015" type="#_x0000_t75" style="width:268.5pt;height:17.25pt" o:ole="">
            <v:imagedata r:id="rId1886" o:title=""/>
          </v:shape>
          <o:OLEObject Type="Embed" ProgID="Equation.2" ShapeID="_x0000_i2015" DrawAspect="Content" ObjectID="_1480582851" r:id="rId1887"/>
        </w:object>
      </w:r>
      <w:r>
        <w:t xml:space="preserve"> Н</w:t>
      </w:r>
      <w:r>
        <w:sym w:font="Arial" w:char="00B7"/>
      </w:r>
      <w:r>
        <w:t>мм.</w:t>
      </w:r>
    </w:p>
    <w:p w:rsidR="00000000" w:rsidRDefault="00AC1C26">
      <w:pPr>
        <w:ind w:firstLine="284"/>
        <w:jc w:val="both"/>
      </w:pPr>
      <w:r>
        <w:t>Поскольку в пределах между перемычками поперечная сила постоянна, длину проекции наклонного сечения принимаем максимально возможной, т. е.</w:t>
      </w:r>
    </w:p>
    <w:p w:rsidR="00000000" w:rsidRDefault="00AC1C26">
      <w:pPr>
        <w:ind w:firstLine="284"/>
        <w:jc w:val="both"/>
      </w:pPr>
      <w:r>
        <w:rPr>
          <w:position w:val="-28"/>
        </w:rPr>
        <w:object w:dxaOrig="3120" w:dyaOrig="680">
          <v:shape id="_x0000_i2016" type="#_x0000_t75" style="width:141.75pt;height:30.75pt" o:ole="">
            <v:imagedata r:id="rId1888" o:title=""/>
          </v:shape>
          <o:OLEObject Type="Embed" ProgID="Equation.2" ShapeID="_x0000_i2016" DrawAspect="Content" ObjectID="_1480582852" r:id="rId1889"/>
        </w:object>
      </w:r>
      <w:r>
        <w:t xml:space="preserve"> мм </w:t>
      </w:r>
      <w:r>
        <w:rPr>
          <w:lang w:val="en-US"/>
        </w:rPr>
        <w:t xml:space="preserve">&lt; </w:t>
      </w:r>
      <w:r>
        <w:rPr>
          <w:i/>
          <w:lang w:val="en-US"/>
        </w:rPr>
        <w:t>l</w:t>
      </w:r>
      <w:r>
        <w:t xml:space="preserve"> = 600 мм.</w:t>
      </w:r>
    </w:p>
    <w:p w:rsidR="00000000" w:rsidRDefault="00AC1C26">
      <w:pPr>
        <w:ind w:firstLine="284"/>
        <w:jc w:val="both"/>
      </w:pPr>
      <w:r>
        <w:t>Тогда</w:t>
      </w:r>
    </w:p>
    <w:p w:rsidR="00000000" w:rsidRDefault="00AC1C26">
      <w:pPr>
        <w:ind w:firstLine="284"/>
        <w:jc w:val="both"/>
      </w:pPr>
      <w:r>
        <w:rPr>
          <w:position w:val="-22"/>
        </w:rPr>
        <w:object w:dxaOrig="4120" w:dyaOrig="660">
          <v:shape id="_x0000_i2017" type="#_x0000_t75" style="width:186pt;height:30pt" o:ole="">
            <v:imagedata r:id="rId1890" o:title=""/>
          </v:shape>
          <o:OLEObject Type="Embed" ProgID="Equation.3" ShapeID="_x0000_i2017" DrawAspect="Content" ObjectID="_1480582853" r:id="rId1891"/>
        </w:object>
      </w:r>
    </w:p>
    <w:p w:rsidR="00000000" w:rsidRDefault="00AC1C26">
      <w:pPr>
        <w:ind w:firstLine="284"/>
        <w:jc w:val="both"/>
      </w:pPr>
      <w:r>
        <w:t>Так как 2</w:t>
      </w:r>
      <w:r>
        <w:rPr>
          <w:i/>
          <w:lang w:val="en-US"/>
        </w:rPr>
        <w:t>h</w:t>
      </w:r>
      <w:r>
        <w:rPr>
          <w:vertAlign w:val="subscript"/>
        </w:rPr>
        <w:t>0</w:t>
      </w:r>
      <w:r>
        <w:t xml:space="preserve"> = 2 </w:t>
      </w:r>
      <w:r>
        <w:sym w:font="Arial" w:char="00B7"/>
      </w:r>
      <w:r>
        <w:t xml:space="preserve"> 160 = 320 мм </w:t>
      </w:r>
      <w:r>
        <w:rPr>
          <w:lang w:val="en-US"/>
        </w:rPr>
        <w:t>&lt;</w:t>
      </w:r>
      <w:r>
        <w:t xml:space="preserve"> </w:t>
      </w:r>
      <w:r>
        <w:rPr>
          <w:i/>
        </w:rPr>
        <w:t>с</w:t>
      </w:r>
      <w:r>
        <w:t xml:space="preserve"> = 533 мм, принимаем </w:t>
      </w:r>
      <w:r>
        <w:rPr>
          <w:i/>
        </w:rPr>
        <w:t>с</w:t>
      </w:r>
      <w:r>
        <w:rPr>
          <w:vertAlign w:val="subscript"/>
        </w:rPr>
        <w:t>0</w:t>
      </w:r>
      <w:r>
        <w:t xml:space="preserve"> = 2</w:t>
      </w:r>
      <w:r>
        <w:rPr>
          <w:i/>
          <w:lang w:val="en-US"/>
        </w:rPr>
        <w:t>h</w:t>
      </w:r>
      <w:r>
        <w:rPr>
          <w:vertAlign w:val="subscript"/>
        </w:rPr>
        <w:t>0</w:t>
      </w:r>
      <w:r>
        <w:t xml:space="preserve"> = 320 мм.</w:t>
      </w:r>
    </w:p>
    <w:p w:rsidR="00000000" w:rsidRDefault="00AC1C26">
      <w:pPr>
        <w:ind w:firstLine="284"/>
        <w:jc w:val="both"/>
      </w:pPr>
      <w:r>
        <w:t xml:space="preserve">Определим коэффициент </w:t>
      </w:r>
      <w:r>
        <w:rPr>
          <w:i/>
        </w:rPr>
        <w:sym w:font="Courier New" w:char="00E6"/>
      </w:r>
      <w:r>
        <w:rPr>
          <w:i/>
        </w:rPr>
        <w:t xml:space="preserve"> </w:t>
      </w:r>
      <w:r>
        <w:t>:</w:t>
      </w:r>
    </w:p>
    <w:p w:rsidR="00000000" w:rsidRDefault="00AC1C26">
      <w:pPr>
        <w:ind w:firstLine="284"/>
        <w:jc w:val="both"/>
      </w:pPr>
      <w:r>
        <w:rPr>
          <w:i/>
        </w:rPr>
        <w:sym w:font="Courier New" w:char="00E6"/>
      </w:r>
      <w:r>
        <w:rPr>
          <w:i/>
        </w:rPr>
        <w:t xml:space="preserve"> </w:t>
      </w:r>
      <w:r>
        <w:rPr>
          <w:position w:val="-28"/>
        </w:rPr>
        <w:object w:dxaOrig="3019" w:dyaOrig="680">
          <v:shape id="_x0000_i2018" type="#_x0000_t75" style="width:136.5pt;height:30.75pt" o:ole="">
            <v:imagedata r:id="rId1892" o:title=""/>
          </v:shape>
          <o:OLEObject Type="Embed" ProgID="Equation.2" ShapeID="_x0000_i2018" DrawAspect="Content" ObjectID="_1480582854" r:id="rId1893"/>
        </w:object>
      </w:r>
    </w:p>
    <w:p w:rsidR="00000000" w:rsidRDefault="00AC1C26">
      <w:pPr>
        <w:ind w:firstLine="284"/>
        <w:jc w:val="both"/>
      </w:pPr>
      <w:r>
        <w:t xml:space="preserve">Поскольку </w:t>
      </w:r>
      <w:r>
        <w:rPr>
          <w:position w:val="-28"/>
        </w:rPr>
        <w:object w:dxaOrig="1140" w:dyaOrig="680">
          <v:shape id="_x0000_i2019" type="#_x0000_t75" style="width:51.75pt;height:30.75pt" o:ole="">
            <v:imagedata r:id="rId1894" o:title=""/>
          </v:shape>
          <o:OLEObject Type="Embed" ProgID="Equation.2" ShapeID="_x0000_i2019" DrawAspect="Content" ObjectID="_1480582855" r:id="rId1895"/>
        </w:object>
      </w:r>
      <w:r>
        <w:t xml:space="preserve">1,667 </w:t>
      </w:r>
      <w:r>
        <w:rPr>
          <w:lang w:val="en-US"/>
        </w:rPr>
        <w:t>&lt;</w:t>
      </w:r>
      <w:r>
        <w:t xml:space="preserve"> </w:t>
      </w:r>
      <w:r>
        <w:rPr>
          <w:i/>
        </w:rPr>
        <w:sym w:font="Courier New" w:char="00E6"/>
      </w:r>
      <w:r>
        <w:rPr>
          <w:i/>
        </w:rPr>
        <w:t xml:space="preserve"> </w:t>
      </w:r>
      <w:r>
        <w:t xml:space="preserve">= 1,866 </w:t>
      </w:r>
      <w:r>
        <w:rPr>
          <w:lang w:val="en-US"/>
        </w:rPr>
        <w:t>&lt;</w:t>
      </w:r>
      <w:r>
        <w:t xml:space="preserve"> </w:t>
      </w:r>
      <w:r>
        <w:rPr>
          <w:position w:val="-28"/>
        </w:rPr>
        <w:object w:dxaOrig="1140" w:dyaOrig="680">
          <v:shape id="_x0000_i2020" type="#_x0000_t75" style="width:51.75pt;height:30.75pt" o:ole="">
            <v:imagedata r:id="rId1896" o:title=""/>
          </v:shape>
          <o:OLEObject Type="Embed" ProgID="Equation.2" ShapeID="_x0000_i2020" DrawAspect="Content" ObjectID="_1480582856" r:id="rId1897"/>
        </w:object>
      </w:r>
      <w:r>
        <w:t>3,33, интенсивность хомутов определим по формуле (63):</w:t>
      </w:r>
    </w:p>
    <w:p w:rsidR="00000000" w:rsidRDefault="00AC1C26">
      <w:pPr>
        <w:ind w:firstLine="284"/>
        <w:jc w:val="both"/>
      </w:pPr>
      <w:r>
        <w:rPr>
          <w:position w:val="-28"/>
        </w:rPr>
        <w:object w:dxaOrig="3879" w:dyaOrig="780">
          <v:shape id="_x0000_i2021" type="#_x0000_t75" style="width:168.75pt;height:34.5pt" o:ole="">
            <v:imagedata r:id="rId1898" o:title=""/>
          </v:shape>
          <o:OLEObject Type="Embed" ProgID="Equation.2" ShapeID="_x0000_i2021" DrawAspect="Content" ObjectID="_1480582857" r:id="rId1899"/>
        </w:object>
      </w:r>
      <w:r>
        <w:t xml:space="preserve"> кН/м.</w:t>
      </w:r>
    </w:p>
    <w:p w:rsidR="00000000" w:rsidRDefault="00AC1C26">
      <w:pPr>
        <w:ind w:firstLine="284"/>
        <w:jc w:val="both"/>
      </w:pPr>
      <w:r>
        <w:t>Максимально допустимый шаг хомутов, согласно п. 3.30, равен:</w:t>
      </w:r>
    </w:p>
    <w:p w:rsidR="00000000" w:rsidRDefault="00AC1C26">
      <w:pPr>
        <w:ind w:firstLine="284"/>
        <w:jc w:val="both"/>
      </w:pPr>
      <w:r>
        <w:rPr>
          <w:position w:val="-64"/>
        </w:rPr>
        <w:object w:dxaOrig="4120" w:dyaOrig="1420">
          <v:shape id="_x0000_i2022" type="#_x0000_t75" style="width:185.25pt;height:64.5pt" o:ole="">
            <v:imagedata r:id="rId1900" o:title=""/>
          </v:shape>
          <o:OLEObject Type="Embed" ProgID="Equation.2" ShapeID="_x0000_i2022" DrawAspect="Content" ObjectID="_1480582858" r:id="rId1901"/>
        </w:object>
      </w:r>
    </w:p>
    <w:p w:rsidR="00000000" w:rsidRDefault="00AC1C26">
      <w:pPr>
        <w:ind w:firstLine="284"/>
        <w:jc w:val="both"/>
      </w:pPr>
      <w:r>
        <w:t>Кроме того, шаг хомутов, согласно п. 5.58, не должен превышать 2</w:t>
      </w:r>
      <w:r>
        <w:rPr>
          <w:i/>
          <w:lang w:val="en-US"/>
        </w:rPr>
        <w:t>h</w:t>
      </w:r>
      <w:r>
        <w:t xml:space="preserve"> = 2 </w:t>
      </w:r>
      <w:r>
        <w:sym w:font="Arial" w:char="00B7"/>
      </w:r>
      <w:r>
        <w:t xml:space="preserve"> 200 = 400 мм.</w:t>
      </w:r>
    </w:p>
    <w:p w:rsidR="00000000" w:rsidRDefault="00AC1C26">
      <w:pPr>
        <w:ind w:firstLine="284"/>
        <w:jc w:val="both"/>
      </w:pPr>
      <w:r>
        <w:t xml:space="preserve">Принимаем шаг хомутов </w:t>
      </w:r>
      <w:r>
        <w:rPr>
          <w:i/>
          <w:lang w:val="en-US"/>
        </w:rPr>
        <w:t>s</w:t>
      </w:r>
      <w:r>
        <w:t xml:space="preserve"> = 100</w:t>
      </w:r>
      <w:r>
        <w:t xml:space="preserve"> мм </w:t>
      </w:r>
      <w:r>
        <w:rPr>
          <w:lang w:val="en-US"/>
        </w:rPr>
        <w:t xml:space="preserve">&lt; </w:t>
      </w:r>
      <w:r>
        <w:rPr>
          <w:i/>
          <w:lang w:val="en-US"/>
        </w:rPr>
        <w:t>s</w:t>
      </w:r>
      <w:r>
        <w:rPr>
          <w:i/>
          <w:vertAlign w:val="subscript"/>
          <w:lang w:val="en-US"/>
        </w:rPr>
        <w:t>max</w:t>
      </w:r>
      <w:r>
        <w:t>, тогда</w:t>
      </w:r>
    </w:p>
    <w:p w:rsidR="00000000" w:rsidRDefault="00AC1C26">
      <w:pPr>
        <w:ind w:firstLine="284"/>
        <w:jc w:val="both"/>
      </w:pPr>
      <w:r>
        <w:rPr>
          <w:position w:val="-28"/>
        </w:rPr>
        <w:object w:dxaOrig="3120" w:dyaOrig="680">
          <v:shape id="_x0000_i2023" type="#_x0000_t75" style="width:142.5pt;height:30.75pt" o:ole="">
            <v:imagedata r:id="rId1902" o:title=""/>
          </v:shape>
          <o:OLEObject Type="Embed" ProgID="Equation.2" ShapeID="_x0000_i2023" DrawAspect="Content" ObjectID="_1480582859" r:id="rId1903"/>
        </w:object>
      </w:r>
      <w:r>
        <w:t xml:space="preserve"> мм</w:t>
      </w:r>
      <w:r>
        <w:rPr>
          <w:vertAlign w:val="superscript"/>
        </w:rPr>
        <w:t>2</w:t>
      </w:r>
      <w:r>
        <w:t>.</w:t>
      </w:r>
    </w:p>
    <w:p w:rsidR="00000000" w:rsidRDefault="00AC1C26">
      <w:pPr>
        <w:ind w:firstLine="284"/>
        <w:jc w:val="both"/>
      </w:pPr>
      <w:r>
        <w:t>Принимаем два хомута диаметром по 10 мм (</w:t>
      </w:r>
      <w:r>
        <w:rPr>
          <w:i/>
          <w:lang w:val="en-US"/>
        </w:rPr>
        <w:t>A</w:t>
      </w:r>
      <w:r>
        <w:rPr>
          <w:i/>
          <w:vertAlign w:val="subscript"/>
          <w:lang w:val="en-US"/>
        </w:rPr>
        <w:t>sw</w:t>
      </w:r>
      <w:r>
        <w:t xml:space="preserve"> = 157 мм</w:t>
      </w:r>
      <w:r>
        <w:rPr>
          <w:vertAlign w:val="superscript"/>
        </w:rPr>
        <w:t>2</w:t>
      </w:r>
      <w:r>
        <w:t>).</w:t>
      </w:r>
    </w:p>
    <w:p w:rsidR="00000000" w:rsidRDefault="00AC1C26">
      <w:pPr>
        <w:ind w:firstLine="284"/>
        <w:jc w:val="both"/>
      </w:pPr>
    </w:p>
    <w:p w:rsidR="00000000" w:rsidRDefault="00AC1C26">
      <w:pPr>
        <w:ind w:firstLine="284"/>
        <w:jc w:val="both"/>
      </w:pPr>
      <w:r>
        <w:t>Элементы, работающие на кручение с изгибом (расчет пространственных сечений)</w:t>
      </w:r>
    </w:p>
    <w:p w:rsidR="00000000" w:rsidRDefault="00AC1C26">
      <w:pPr>
        <w:ind w:firstLine="284"/>
        <w:jc w:val="both"/>
        <w:rPr>
          <w:b/>
          <w:i/>
        </w:rPr>
      </w:pPr>
      <w:r>
        <w:rPr>
          <w:b/>
          <w:i/>
        </w:rPr>
        <w:t>ЭЛЕМЕНТЫ ПРЯМОУГОЛЬНОГО СЕЧЕНИЯ</w:t>
      </w:r>
    </w:p>
    <w:p w:rsidR="00000000" w:rsidRDefault="00AC1C26">
      <w:pPr>
        <w:ind w:firstLine="284"/>
        <w:jc w:val="both"/>
      </w:pPr>
      <w:r>
        <w:rPr>
          <w:b/>
        </w:rPr>
        <w:t xml:space="preserve">3.82 (3.37). </w:t>
      </w:r>
      <w:r>
        <w:t xml:space="preserve"> При расчете элементов на кручение с изгибом должно соблюдаться условие</w:t>
      </w:r>
    </w:p>
    <w:p w:rsidR="00000000" w:rsidRDefault="00AC1C26">
      <w:pPr>
        <w:ind w:firstLine="284"/>
        <w:jc w:val="both"/>
      </w:pPr>
      <w:r>
        <w:rPr>
          <w:position w:val="-10"/>
        </w:rPr>
        <w:object w:dxaOrig="1359" w:dyaOrig="360">
          <v:shape id="_x0000_i2024" type="#_x0000_t75" style="width:68.25pt;height:18pt" o:ole="">
            <v:imagedata r:id="rId1904" o:title=""/>
          </v:shape>
          <o:OLEObject Type="Embed" ProgID="Equation.2" ShapeID="_x0000_i2024" DrawAspect="Content" ObjectID="_1480582860" r:id="rId1905"/>
        </w:object>
      </w:r>
      <w:r>
        <w:tab/>
      </w:r>
      <w:r>
        <w:tab/>
        <w:t>(168)</w:t>
      </w:r>
    </w:p>
    <w:p w:rsidR="00000000" w:rsidRDefault="00AC1C26">
      <w:pPr>
        <w:ind w:firstLine="284"/>
        <w:jc w:val="both"/>
      </w:pPr>
      <w:r>
        <w:t xml:space="preserve">где </w:t>
      </w:r>
      <w:r>
        <w:rPr>
          <w:i/>
          <w:lang w:val="en-US"/>
        </w:rPr>
        <w:t>b</w:t>
      </w:r>
      <w:r>
        <w:rPr>
          <w:lang w:val="en-US"/>
        </w:rPr>
        <w:t xml:space="preserve">, </w:t>
      </w:r>
      <w:r>
        <w:rPr>
          <w:i/>
          <w:lang w:val="en-US"/>
        </w:rPr>
        <w:t>h</w:t>
      </w:r>
      <w:r>
        <w:t xml:space="preserve"> </w:t>
      </w:r>
      <w:r>
        <w:sym w:font="Symbol" w:char="F0BE"/>
      </w:r>
      <w:r>
        <w:t xml:space="preserve"> соответственно меньший и больший размеры граней элемента.</w:t>
      </w:r>
    </w:p>
    <w:p w:rsidR="00000000" w:rsidRDefault="00AC1C26">
      <w:pPr>
        <w:ind w:firstLine="284"/>
        <w:jc w:val="both"/>
      </w:pPr>
      <w:r>
        <w:t xml:space="preserve">При этом значение </w:t>
      </w:r>
      <w:r>
        <w:rPr>
          <w:i/>
          <w:lang w:val="en-US"/>
        </w:rPr>
        <w:t>R</w:t>
      </w:r>
      <w:r>
        <w:rPr>
          <w:i/>
          <w:vertAlign w:val="subscript"/>
          <w:lang w:val="en-US"/>
        </w:rPr>
        <w:t>b</w:t>
      </w:r>
      <w:r>
        <w:t xml:space="preserve"> для бетона класса выше В30 принимается как для бетона класса В30.</w:t>
      </w:r>
    </w:p>
    <w:p w:rsidR="00000000" w:rsidRDefault="00AC1C26">
      <w:pPr>
        <w:ind w:firstLine="284"/>
        <w:jc w:val="both"/>
      </w:pPr>
      <w:r>
        <w:rPr>
          <w:b/>
        </w:rPr>
        <w:t>3.83.</w:t>
      </w:r>
      <w:r>
        <w:t xml:space="preserve"> Пространственные сеч</w:t>
      </w:r>
      <w:r>
        <w:t>ения рассчитываются на совместное действие крутящих и изгибающих моментов, располагая сжатую зону у грани элемента, перпендикулярной плоскости действия изгибающего момента (1-я схема, черт. 52).</w:t>
      </w:r>
    </w:p>
    <w:p w:rsidR="00000000" w:rsidRDefault="00AC1C26">
      <w:pPr>
        <w:ind w:firstLine="284"/>
        <w:jc w:val="both"/>
      </w:pPr>
      <w:r>
        <w:t>Кроме того, пространственные сечения рассчитываются на совместное действие крутящих моментов и поперечных сил, расоплагая сжатую зону у грани элемента, параллельно плоскости действия изгибающего момента (2-я схема, черт. 53).</w:t>
      </w:r>
    </w:p>
    <w:p w:rsidR="00000000" w:rsidRDefault="00AC1C26">
      <w:pPr>
        <w:ind w:firstLine="284"/>
        <w:jc w:val="center"/>
      </w:pPr>
      <w:r>
        <w:pict>
          <v:shape id="_x0000_i2025" type="#_x0000_t75" style="width:212.25pt;height:114.75pt">
            <v:imagedata r:id="rId1906" o:title=""/>
          </v:shape>
        </w:pict>
      </w:r>
    </w:p>
    <w:p w:rsidR="00000000" w:rsidRDefault="00AC1C26">
      <w:pPr>
        <w:ind w:firstLine="284"/>
        <w:jc w:val="center"/>
        <w:rPr>
          <w:b/>
        </w:rPr>
      </w:pPr>
      <w:r>
        <w:rPr>
          <w:b/>
        </w:rPr>
        <w:t>Черт. 52. Схема усилий в пространственном сечении</w:t>
      </w:r>
    </w:p>
    <w:p w:rsidR="00000000" w:rsidRDefault="00AC1C26">
      <w:pPr>
        <w:ind w:firstLine="284"/>
        <w:jc w:val="center"/>
        <w:rPr>
          <w:b/>
        </w:rPr>
      </w:pPr>
      <w:r>
        <w:rPr>
          <w:b/>
        </w:rPr>
        <w:t>1-й схемы</w:t>
      </w:r>
    </w:p>
    <w:p w:rsidR="00000000" w:rsidRDefault="00AC1C26">
      <w:pPr>
        <w:ind w:firstLine="284"/>
        <w:jc w:val="center"/>
        <w:rPr>
          <w:b/>
        </w:rPr>
      </w:pPr>
      <w:r>
        <w:pict>
          <v:shape id="_x0000_i2026" type="#_x0000_t75" style="width:201pt;height:141.75pt">
            <v:imagedata r:id="rId1907" o:title=""/>
          </v:shape>
        </w:pict>
      </w:r>
    </w:p>
    <w:p w:rsidR="00000000" w:rsidRDefault="00AC1C26">
      <w:pPr>
        <w:ind w:firstLine="284"/>
        <w:jc w:val="center"/>
        <w:rPr>
          <w:b/>
        </w:rPr>
      </w:pPr>
      <w:r>
        <w:rPr>
          <w:b/>
        </w:rPr>
        <w:t>Черт. 53. Схема усилий в пр</w:t>
      </w:r>
      <w:r>
        <w:rPr>
          <w:b/>
        </w:rPr>
        <w:t>остранственном сечении</w:t>
      </w:r>
    </w:p>
    <w:p w:rsidR="00000000" w:rsidRDefault="00AC1C26">
      <w:pPr>
        <w:ind w:firstLine="284"/>
        <w:jc w:val="center"/>
        <w:rPr>
          <w:b/>
        </w:rPr>
      </w:pPr>
      <w:r>
        <w:rPr>
          <w:b/>
        </w:rPr>
        <w:t>2-й схемы</w:t>
      </w:r>
    </w:p>
    <w:p w:rsidR="00000000" w:rsidRDefault="00AC1C26">
      <w:pPr>
        <w:ind w:firstLine="284"/>
        <w:jc w:val="both"/>
      </w:pPr>
      <w:r>
        <w:rPr>
          <w:b/>
        </w:rPr>
        <w:t xml:space="preserve">3.84. </w:t>
      </w:r>
      <w:r>
        <w:t>Расчет пространственного сечения по 1-й схеме производится из условия</w:t>
      </w:r>
    </w:p>
    <w:p w:rsidR="00000000" w:rsidRDefault="00AC1C26">
      <w:pPr>
        <w:ind w:firstLine="284"/>
        <w:jc w:val="both"/>
      </w:pPr>
      <w:r>
        <w:rPr>
          <w:position w:val="-30"/>
        </w:rPr>
        <w:object w:dxaOrig="4260" w:dyaOrig="760">
          <v:shape id="_x0000_i2027" type="#_x0000_t75" style="width:191.25pt;height:34.5pt" o:ole="">
            <v:imagedata r:id="rId1908" o:title=""/>
          </v:shape>
          <o:OLEObject Type="Embed" ProgID="Equation.2" ShapeID="_x0000_i2027" DrawAspect="Content" ObjectID="_1480582861" r:id="rId1909"/>
        </w:object>
      </w:r>
      <w:r>
        <w:tab/>
        <w:t>(169)</w:t>
      </w:r>
    </w:p>
    <w:p w:rsidR="00000000" w:rsidRDefault="00AC1C26">
      <w:pPr>
        <w:ind w:firstLine="284"/>
        <w:jc w:val="both"/>
      </w:pPr>
      <w:r>
        <w:t xml:space="preserve">при этом значение </w:t>
      </w:r>
      <w:r>
        <w:rPr>
          <w:i/>
          <w:lang w:val="en-US"/>
        </w:rPr>
        <w:t>R</w:t>
      </w:r>
      <w:r>
        <w:rPr>
          <w:i/>
          <w:vertAlign w:val="subscript"/>
          <w:lang w:val="en-US"/>
        </w:rPr>
        <w:t>s</w:t>
      </w:r>
      <w:r>
        <w:rPr>
          <w:i/>
          <w:lang w:val="en-US"/>
        </w:rPr>
        <w:t>A</w:t>
      </w:r>
      <w:r>
        <w:rPr>
          <w:i/>
          <w:vertAlign w:val="subscript"/>
          <w:lang w:val="en-US"/>
        </w:rPr>
        <w:t>s</w:t>
      </w:r>
      <w:r>
        <w:rPr>
          <w:vertAlign w:val="subscript"/>
          <w:lang w:val="en-US"/>
        </w:rPr>
        <w:t>1</w:t>
      </w:r>
      <w:r>
        <w:rPr>
          <w:lang w:val="en-US"/>
        </w:rPr>
        <w:t xml:space="preserve"> </w:t>
      </w:r>
      <w:r>
        <w:t xml:space="preserve"> принимается не более </w:t>
      </w:r>
      <w:r>
        <w:rPr>
          <w:position w:val="-28"/>
        </w:rPr>
        <w:object w:dxaOrig="1900" w:dyaOrig="680">
          <v:shape id="_x0000_i2028" type="#_x0000_t75" style="width:84.75pt;height:30pt" o:ole="">
            <v:imagedata r:id="rId1910" o:title=""/>
          </v:shape>
          <o:OLEObject Type="Embed" ProgID="Equation.2" ShapeID="_x0000_i2028" DrawAspect="Content" ObjectID="_1480582862" r:id="rId1911"/>
        </w:object>
      </w:r>
      <w:r>
        <w:t xml:space="preserve"> а значение </w:t>
      </w:r>
      <w:r>
        <w:rPr>
          <w:i/>
          <w:lang w:val="en-US"/>
        </w:rPr>
        <w:t>q</w:t>
      </w:r>
      <w:r>
        <w:rPr>
          <w:i/>
          <w:vertAlign w:val="subscript"/>
          <w:lang w:val="en-US"/>
        </w:rPr>
        <w:t>sw</w:t>
      </w:r>
      <w:r>
        <w:rPr>
          <w:vertAlign w:val="subscript"/>
          <w:lang w:val="en-US"/>
        </w:rPr>
        <w:t xml:space="preserve">1 </w:t>
      </w:r>
      <w:r>
        <w:rPr>
          <w:lang w:val="en-US"/>
        </w:rPr>
        <w:sym w:font="Symbol" w:char="F0BE"/>
      </w:r>
      <w:r>
        <w:t xml:space="preserve"> не более </w:t>
      </w:r>
      <w:r>
        <w:rPr>
          <w:position w:val="-30"/>
        </w:rPr>
        <w:object w:dxaOrig="2320" w:dyaOrig="760">
          <v:shape id="_x0000_i2029" type="#_x0000_t75" style="width:104.25pt;height:34.5pt" o:ole="">
            <v:imagedata r:id="rId1912" o:title=""/>
          </v:shape>
          <o:OLEObject Type="Embed" ProgID="Equation.2" ShapeID="_x0000_i2029" DrawAspect="Content" ObjectID="_1480582863" r:id="rId1913"/>
        </w:object>
      </w:r>
      <w:r>
        <w:t xml:space="preserve"> </w:t>
      </w:r>
    </w:p>
    <w:p w:rsidR="00000000" w:rsidRDefault="00AC1C26">
      <w:pPr>
        <w:ind w:firstLine="284"/>
        <w:jc w:val="both"/>
      </w:pPr>
      <w:r>
        <w:t>В условии (169):</w:t>
      </w:r>
    </w:p>
    <w:p w:rsidR="00000000" w:rsidRDefault="00AC1C26">
      <w:pPr>
        <w:ind w:firstLine="284"/>
        <w:jc w:val="both"/>
      </w:pPr>
      <w:r>
        <w:rPr>
          <w:i/>
        </w:rPr>
        <w:t>с</w:t>
      </w:r>
      <w:r>
        <w:rPr>
          <w:vertAlign w:val="subscript"/>
        </w:rPr>
        <w:t>1</w:t>
      </w:r>
      <w:r>
        <w:t xml:space="preserve"> </w:t>
      </w:r>
      <w:r>
        <w:sym w:font="Symbol" w:char="F0BE"/>
      </w:r>
      <w:r>
        <w:t xml:space="preserve"> длина проекции на продольную ось элемента линии, ограничивающей сжатую зону пространственного сечения; невыгоднейшее значение </w:t>
      </w:r>
      <w:r>
        <w:rPr>
          <w:i/>
        </w:rPr>
        <w:t>с</w:t>
      </w:r>
      <w:r>
        <w:rPr>
          <w:vertAlign w:val="subscript"/>
        </w:rPr>
        <w:t>1</w:t>
      </w:r>
      <w:r>
        <w:t xml:space="preserve"> в общем случае определяется последовательными приближениями и принимается не более 2</w:t>
      </w:r>
      <w:r>
        <w:rPr>
          <w:i/>
          <w:lang w:val="en-US"/>
        </w:rPr>
        <w:t xml:space="preserve">h </w:t>
      </w:r>
      <w:r>
        <w:rPr>
          <w:lang w:val="en-US"/>
        </w:rPr>
        <w:t xml:space="preserve">+ </w:t>
      </w:r>
      <w:r>
        <w:rPr>
          <w:i/>
          <w:lang w:val="en-US"/>
        </w:rPr>
        <w:t>b</w:t>
      </w:r>
      <w:r>
        <w:t xml:space="preserve"> и не более</w:t>
      </w:r>
      <w:r>
        <w:t xml:space="preserve"> </w:t>
      </w:r>
      <w:r>
        <w:rPr>
          <w:position w:val="-30"/>
        </w:rPr>
        <w:object w:dxaOrig="700" w:dyaOrig="760">
          <v:shape id="_x0000_i2030" type="#_x0000_t75" style="width:30pt;height:33pt" o:ole="">
            <v:imagedata r:id="rId1914" o:title=""/>
          </v:shape>
          <o:OLEObject Type="Embed" ProgID="Equation.2" ShapeID="_x0000_i2030" DrawAspect="Content" ObjectID="_1480582864" r:id="rId1915"/>
        </w:object>
      </w:r>
      <w:r>
        <w:t xml:space="preserve"> при этом пространственное сечение не должно выходить за пределы элемента и его участка с однозначными и ненулевыми значениями </w:t>
      </w:r>
      <w:r>
        <w:rPr>
          <w:i/>
        </w:rPr>
        <w:t>Т</w:t>
      </w:r>
      <w:r>
        <w:t>;</w:t>
      </w:r>
    </w:p>
    <w:p w:rsidR="00000000" w:rsidRDefault="00AC1C26">
      <w:pPr>
        <w:ind w:firstLine="284"/>
        <w:jc w:val="both"/>
      </w:pPr>
      <w:r>
        <w:rPr>
          <w:i/>
          <w:lang w:val="en-US"/>
        </w:rPr>
        <w:t>A</w:t>
      </w:r>
      <w:r>
        <w:rPr>
          <w:i/>
          <w:vertAlign w:val="subscript"/>
          <w:lang w:val="en-US"/>
        </w:rPr>
        <w:t>s</w:t>
      </w:r>
      <w:r>
        <w:rPr>
          <w:vertAlign w:val="subscript"/>
          <w:lang w:val="en-US"/>
        </w:rPr>
        <w:t xml:space="preserve">1 </w:t>
      </w:r>
      <w:r>
        <w:sym w:font="Symbol" w:char="F0BE"/>
      </w:r>
      <w:r>
        <w:t xml:space="preserve"> площадь сечения всех продольных стержней, расположенных у растянутой от изгиба грани шириной </w:t>
      </w:r>
      <w:r>
        <w:rPr>
          <w:i/>
          <w:lang w:val="en-US"/>
        </w:rPr>
        <w:t>b</w:t>
      </w:r>
      <w:r>
        <w:t>;</w:t>
      </w:r>
    </w:p>
    <w:p w:rsidR="00000000" w:rsidRDefault="00AC1C26">
      <w:pPr>
        <w:ind w:firstLine="284"/>
        <w:jc w:val="both"/>
      </w:pPr>
      <w:r>
        <w:rPr>
          <w:i/>
          <w:lang w:val="en-US"/>
        </w:rPr>
        <w:t>q</w:t>
      </w:r>
      <w:r>
        <w:rPr>
          <w:i/>
          <w:vertAlign w:val="subscript"/>
          <w:lang w:val="en-US"/>
        </w:rPr>
        <w:t>sw</w:t>
      </w:r>
      <w:r>
        <w:rPr>
          <w:vertAlign w:val="subscript"/>
          <w:lang w:val="en-US"/>
        </w:rPr>
        <w:t xml:space="preserve">1 </w:t>
      </w:r>
      <w:r>
        <w:sym w:font="Symbol" w:char="F0BE"/>
      </w:r>
      <w:r>
        <w:t xml:space="preserve"> усилие в поперечных стержнях, расположенных у растянутой от изгиба грани шириной </w:t>
      </w:r>
      <w:r>
        <w:rPr>
          <w:i/>
          <w:lang w:val="en-US"/>
        </w:rPr>
        <w:t>b</w:t>
      </w:r>
      <w:r>
        <w:t xml:space="preserve"> на единицу длины элемента, равное:</w:t>
      </w:r>
    </w:p>
    <w:p w:rsidR="00000000" w:rsidRDefault="00AC1C26">
      <w:pPr>
        <w:ind w:firstLine="284"/>
        <w:jc w:val="both"/>
      </w:pPr>
      <w:r>
        <w:rPr>
          <w:position w:val="-28"/>
        </w:rPr>
        <w:object w:dxaOrig="1520" w:dyaOrig="680">
          <v:shape id="_x0000_i2031" type="#_x0000_t75" style="width:75.75pt;height:33.75pt" o:ole="">
            <v:imagedata r:id="rId1916" o:title=""/>
          </v:shape>
          <o:OLEObject Type="Embed" ProgID="Equation.2" ShapeID="_x0000_i2031" DrawAspect="Content" ObjectID="_1480582865" r:id="rId1917"/>
        </w:object>
      </w:r>
      <w:r>
        <w:tab/>
      </w:r>
      <w:r>
        <w:tab/>
        <w:t>(170)</w:t>
      </w:r>
    </w:p>
    <w:p w:rsidR="00000000" w:rsidRDefault="00AC1C26">
      <w:pPr>
        <w:ind w:firstLine="284"/>
        <w:jc w:val="both"/>
      </w:pPr>
      <w:r>
        <w:t xml:space="preserve">где </w:t>
      </w:r>
      <w:r>
        <w:rPr>
          <w:i/>
          <w:lang w:val="en-US"/>
        </w:rPr>
        <w:t>A</w:t>
      </w:r>
      <w:r>
        <w:rPr>
          <w:i/>
          <w:vertAlign w:val="subscript"/>
          <w:lang w:val="en-US"/>
        </w:rPr>
        <w:t>sw</w:t>
      </w:r>
      <w:r>
        <w:rPr>
          <w:vertAlign w:val="subscript"/>
          <w:lang w:val="en-US"/>
        </w:rPr>
        <w:t xml:space="preserve">1 </w:t>
      </w:r>
      <w:r>
        <w:sym w:font="Symbol" w:char="F0BE"/>
      </w:r>
      <w:r>
        <w:t xml:space="preserve"> площадь сечения одного поперечного стержня;</w:t>
      </w:r>
    </w:p>
    <w:p w:rsidR="00000000" w:rsidRDefault="00AC1C26">
      <w:pPr>
        <w:ind w:firstLine="284"/>
        <w:jc w:val="both"/>
      </w:pPr>
      <w:r>
        <w:rPr>
          <w:i/>
          <w:lang w:val="en-US"/>
        </w:rPr>
        <w:t>s</w:t>
      </w:r>
      <w:r>
        <w:rPr>
          <w:vertAlign w:val="subscript"/>
        </w:rPr>
        <w:t>1</w:t>
      </w:r>
      <w:r>
        <w:t xml:space="preserve"> </w:t>
      </w:r>
      <w:r>
        <w:sym w:font="Symbol" w:char="F0BE"/>
      </w:r>
      <w:r>
        <w:t xml:space="preserve"> расстояние между поперечными стержнями;</w:t>
      </w:r>
    </w:p>
    <w:p w:rsidR="00000000" w:rsidRDefault="00AC1C26">
      <w:pPr>
        <w:ind w:firstLine="284"/>
        <w:jc w:val="both"/>
      </w:pPr>
      <w:r>
        <w:rPr>
          <w:position w:val="-22"/>
        </w:rPr>
        <w:object w:dxaOrig="1200" w:dyaOrig="620">
          <v:shape id="_x0000_i2032" type="#_x0000_t75" style="width:54pt;height:27.75pt" o:ole="">
            <v:imagedata r:id="rId1918" o:title=""/>
          </v:shape>
          <o:OLEObject Type="Embed" ProgID="Equation.2" ShapeID="_x0000_i2032" DrawAspect="Content" ObjectID="_1480582866" r:id="rId1919"/>
        </w:object>
      </w:r>
      <w:r>
        <w:tab/>
      </w:r>
      <w:r>
        <w:tab/>
      </w:r>
      <w:r>
        <w:tab/>
      </w:r>
      <w:r>
        <w:tab/>
      </w:r>
      <w:r>
        <w:tab/>
      </w:r>
      <w:r>
        <w:tab/>
        <w:t>(171)</w:t>
      </w:r>
    </w:p>
    <w:p w:rsidR="00000000" w:rsidRDefault="00AC1C26">
      <w:pPr>
        <w:ind w:firstLine="284"/>
        <w:jc w:val="both"/>
      </w:pPr>
      <w:r>
        <w:t xml:space="preserve">Моменты крутящий </w:t>
      </w:r>
      <w:r>
        <w:rPr>
          <w:i/>
        </w:rPr>
        <w:t>Т</w:t>
      </w:r>
      <w:r>
        <w:t xml:space="preserve"> и изгибающий </w:t>
      </w:r>
      <w:r>
        <w:rPr>
          <w:i/>
        </w:rPr>
        <w:t>М</w:t>
      </w:r>
      <w:r>
        <w:t xml:space="preserve"> принимаются в поперечном сечении, проходящем через середину пространственного сечения (черт. 54, </w:t>
      </w:r>
      <w:r>
        <w:rPr>
          <w:i/>
        </w:rPr>
        <w:t>а</w:t>
      </w:r>
      <w:r>
        <w:t>).</w:t>
      </w:r>
    </w:p>
    <w:p w:rsidR="00000000" w:rsidRDefault="00AC1C26">
      <w:pPr>
        <w:ind w:firstLine="284"/>
        <w:jc w:val="both"/>
      </w:pPr>
      <w:r>
        <w:t xml:space="preserve">Высота сжатой зоны </w:t>
      </w:r>
      <w:r>
        <w:rPr>
          <w:i/>
        </w:rPr>
        <w:t>х</w:t>
      </w:r>
      <w:r>
        <w:rPr>
          <w:vertAlign w:val="subscript"/>
        </w:rPr>
        <w:t>1</w:t>
      </w:r>
      <w:r>
        <w:t xml:space="preserve"> определяется по формуле</w:t>
      </w:r>
    </w:p>
    <w:p w:rsidR="00000000" w:rsidRDefault="00AC1C26">
      <w:pPr>
        <w:ind w:firstLine="284"/>
        <w:jc w:val="both"/>
      </w:pPr>
      <w:r>
        <w:rPr>
          <w:position w:val="-28"/>
        </w:rPr>
        <w:object w:dxaOrig="1960" w:dyaOrig="680">
          <v:shape id="_x0000_i2033" type="#_x0000_t75" style="width:98.25pt;height:33.75pt" o:ole="">
            <v:imagedata r:id="rId1920" o:title=""/>
          </v:shape>
          <o:OLEObject Type="Embed" ProgID="Equation.2" ShapeID="_x0000_i2033" DrawAspect="Content" ObjectID="_1480582867" r:id="rId1921"/>
        </w:object>
      </w:r>
      <w:r>
        <w:tab/>
      </w:r>
      <w:r>
        <w:tab/>
        <w:t>(172)</w:t>
      </w:r>
    </w:p>
    <w:p w:rsidR="00000000" w:rsidRDefault="00AC1C26">
      <w:pPr>
        <w:ind w:firstLine="284"/>
        <w:jc w:val="both"/>
      </w:pPr>
      <w:r>
        <w:t xml:space="preserve">где </w:t>
      </w:r>
      <w:r>
        <w:rPr>
          <w:position w:val="-10"/>
        </w:rPr>
        <w:object w:dxaOrig="340" w:dyaOrig="320">
          <v:shape id="_x0000_i2034" type="#_x0000_t75" style="width:15pt;height:14.25pt" o:ole="">
            <v:imagedata r:id="rId1922" o:title=""/>
          </v:shape>
          <o:OLEObject Type="Embed" ProgID="Equation.2" ShapeID="_x0000_i2034" DrawAspect="Content" ObjectID="_1480582868" r:id="rId1923"/>
        </w:object>
      </w:r>
      <w:r>
        <w:t xml:space="preserve"> </w:t>
      </w:r>
      <w:r>
        <w:sym w:font="Symbol" w:char="F0BE"/>
      </w:r>
      <w:r>
        <w:t xml:space="preserve"> площадь сечения всех сжатых стержней, расположенных у грани шириной </w:t>
      </w:r>
      <w:r>
        <w:rPr>
          <w:i/>
          <w:lang w:val="en-US"/>
        </w:rPr>
        <w:t>b</w:t>
      </w:r>
      <w:r>
        <w:t>.</w:t>
      </w:r>
    </w:p>
    <w:p w:rsidR="00000000" w:rsidRDefault="00AC1C26">
      <w:pPr>
        <w:ind w:firstLine="284"/>
        <w:jc w:val="both"/>
      </w:pPr>
      <w:r>
        <w:t xml:space="preserve">Если </w:t>
      </w:r>
      <w:r>
        <w:rPr>
          <w:i/>
        </w:rPr>
        <w:t>х</w:t>
      </w:r>
      <w:r>
        <w:rPr>
          <w:vertAlign w:val="subscript"/>
        </w:rPr>
        <w:t>1</w:t>
      </w:r>
      <w:r>
        <w:t xml:space="preserve"> </w:t>
      </w:r>
      <w:r>
        <w:rPr>
          <w:lang w:val="en-US"/>
        </w:rPr>
        <w:t>&lt;</w:t>
      </w:r>
      <w:r>
        <w:t xml:space="preserve"> 2</w:t>
      </w:r>
      <w:r>
        <w:rPr>
          <w:i/>
        </w:rPr>
        <w:t>а</w:t>
      </w:r>
      <w:r>
        <w:sym w:font="Symbol" w:char="F0A2"/>
      </w:r>
      <w:r>
        <w:t xml:space="preserve">, в условии (169) принимается </w:t>
      </w:r>
      <w:r>
        <w:rPr>
          <w:i/>
        </w:rPr>
        <w:t>х</w:t>
      </w:r>
      <w:r>
        <w:rPr>
          <w:vertAlign w:val="subscript"/>
        </w:rPr>
        <w:t>1</w:t>
      </w:r>
      <w:r>
        <w:t xml:space="preserve"> = 2</w:t>
      </w:r>
      <w:r>
        <w:rPr>
          <w:i/>
        </w:rPr>
        <w:t>а</w:t>
      </w:r>
      <w:r>
        <w:sym w:font="Symbol" w:char="F0A2"/>
      </w:r>
      <w:r>
        <w:t xml:space="preserve">. Если </w:t>
      </w:r>
      <w:r>
        <w:rPr>
          <w:i/>
        </w:rPr>
        <w:t>х</w:t>
      </w:r>
      <w:r>
        <w:rPr>
          <w:vertAlign w:val="subscript"/>
        </w:rPr>
        <w:t>1</w:t>
      </w:r>
      <w:r>
        <w:t xml:space="preserve"> </w:t>
      </w:r>
      <w:r>
        <w:rPr>
          <w:lang w:val="en-US"/>
        </w:rPr>
        <w:t xml:space="preserve">&gt; </w:t>
      </w:r>
      <w:r>
        <w:rPr>
          <w:i/>
          <w:lang w:val="en-US"/>
        </w:rPr>
        <w:sym w:font="Symbol" w:char="F078"/>
      </w:r>
      <w:r>
        <w:rPr>
          <w:i/>
          <w:vertAlign w:val="subscript"/>
          <w:lang w:val="en-US"/>
        </w:rPr>
        <w:t>R</w:t>
      </w:r>
      <w:r>
        <w:rPr>
          <w:i/>
          <w:lang w:val="en-US"/>
        </w:rPr>
        <w:t>h</w:t>
      </w:r>
      <w:r>
        <w:rPr>
          <w:vertAlign w:val="subscript"/>
          <w:lang w:val="en-US"/>
        </w:rPr>
        <w:t>0</w:t>
      </w:r>
      <w:r>
        <w:rPr>
          <w:lang w:val="en-US"/>
        </w:rPr>
        <w:t xml:space="preserve"> </w:t>
      </w:r>
      <w:r>
        <w:t xml:space="preserve">(где </w:t>
      </w:r>
      <w:r>
        <w:rPr>
          <w:i/>
          <w:lang w:val="en-US"/>
        </w:rPr>
        <w:sym w:font="Symbol" w:char="F078"/>
      </w:r>
      <w:r>
        <w:rPr>
          <w:i/>
          <w:vertAlign w:val="subscript"/>
          <w:lang w:val="en-US"/>
        </w:rPr>
        <w:t>R</w:t>
      </w:r>
      <w:r>
        <w:rPr>
          <w:i/>
          <w:vertAlign w:val="subscript"/>
        </w:rPr>
        <w:t xml:space="preserve"> </w:t>
      </w:r>
      <w:r>
        <w:sym w:font="Symbol" w:char="F0BE"/>
      </w:r>
      <w:r>
        <w:t xml:space="preserve"> см. п. 3.14), должна быть проверена прочность нормального сечения согласно п. 3.15.</w:t>
      </w:r>
    </w:p>
    <w:p w:rsidR="00000000" w:rsidRDefault="00AC1C26">
      <w:pPr>
        <w:ind w:firstLine="284"/>
        <w:jc w:val="both"/>
      </w:pPr>
      <w:r>
        <w:t>Ус</w:t>
      </w:r>
      <w:r>
        <w:t xml:space="preserve">ловие (169) также должно выполняться, если в качестве значений </w:t>
      </w:r>
      <w:r>
        <w:rPr>
          <w:i/>
          <w:lang w:val="en-US"/>
        </w:rPr>
        <w:t>A</w:t>
      </w:r>
      <w:r>
        <w:rPr>
          <w:i/>
          <w:vertAlign w:val="subscript"/>
          <w:lang w:val="en-US"/>
        </w:rPr>
        <w:t>s</w:t>
      </w:r>
      <w:r>
        <w:rPr>
          <w:vertAlign w:val="subscript"/>
          <w:lang w:val="en-US"/>
        </w:rPr>
        <w:t xml:space="preserve">1 </w:t>
      </w:r>
      <w:r>
        <w:t xml:space="preserve">и </w:t>
      </w:r>
      <w:r>
        <w:rPr>
          <w:i/>
          <w:lang w:val="en-US"/>
        </w:rPr>
        <w:t>A</w:t>
      </w:r>
      <w:r>
        <w:rPr>
          <w:i/>
          <w:vertAlign w:val="subscript"/>
          <w:lang w:val="en-US"/>
        </w:rPr>
        <w:t>sw</w:t>
      </w:r>
      <w:r>
        <w:rPr>
          <w:vertAlign w:val="subscript"/>
          <w:lang w:val="en-US"/>
        </w:rPr>
        <w:t xml:space="preserve">1 </w:t>
      </w:r>
      <w:r>
        <w:t xml:space="preserve">принимать площади сечения продольной и поперечной арматуры, расположенной в сжатой от изгиба зоне; в этом случае значение </w:t>
      </w:r>
      <w:r>
        <w:rPr>
          <w:i/>
        </w:rPr>
        <w:t>М</w:t>
      </w:r>
      <w:r>
        <w:t xml:space="preserve"> подставляется со знаком </w:t>
      </w:r>
      <w:r>
        <w:sym w:font="Arial" w:char="201E"/>
      </w:r>
      <w:r>
        <w:t>минус</w:t>
      </w:r>
      <w:r>
        <w:sym w:font="Arial" w:char="201D"/>
      </w:r>
      <w:r>
        <w:t>.</w:t>
      </w:r>
    </w:p>
    <w:p w:rsidR="00000000" w:rsidRDefault="00AC1C26">
      <w:pPr>
        <w:ind w:firstLine="284"/>
        <w:jc w:val="both"/>
      </w:pPr>
      <w:r>
        <w:rPr>
          <w:spacing w:val="20"/>
        </w:rPr>
        <w:t xml:space="preserve">Примечание. </w:t>
      </w:r>
      <w:r>
        <w:t xml:space="preserve">Ограничение, вводимое на значение </w:t>
      </w:r>
      <w:r>
        <w:rPr>
          <w:i/>
          <w:lang w:val="en-US"/>
        </w:rPr>
        <w:t>R</w:t>
      </w:r>
      <w:r>
        <w:rPr>
          <w:i/>
          <w:vertAlign w:val="subscript"/>
          <w:lang w:val="en-US"/>
        </w:rPr>
        <w:t>s</w:t>
      </w:r>
      <w:r>
        <w:rPr>
          <w:i/>
          <w:lang w:val="en-US"/>
        </w:rPr>
        <w:t>A</w:t>
      </w:r>
      <w:r>
        <w:rPr>
          <w:i/>
          <w:vertAlign w:val="subscript"/>
          <w:lang w:val="en-US"/>
        </w:rPr>
        <w:t>s</w:t>
      </w:r>
      <w:r>
        <w:rPr>
          <w:vertAlign w:val="subscript"/>
          <w:lang w:val="en-US"/>
        </w:rPr>
        <w:t xml:space="preserve">1 </w:t>
      </w:r>
      <w:r>
        <w:t>при использовании условия (169), допускается учитывать и при использовании формулы (172), что может привести к некоторому увеличению расчетной несущей способности.</w:t>
      </w:r>
    </w:p>
    <w:p w:rsidR="00000000" w:rsidRDefault="00AC1C26">
      <w:pPr>
        <w:ind w:firstLine="284"/>
        <w:jc w:val="center"/>
      </w:pPr>
      <w:r>
        <w:pict>
          <v:shape id="_x0000_i2035" type="#_x0000_t75" style="width:159pt;height:196.5pt">
            <v:imagedata r:id="rId1924" o:title=""/>
          </v:shape>
        </w:pict>
      </w:r>
      <w:r>
        <w:pict>
          <v:shape id="_x0000_i2036" type="#_x0000_t75" style="width:150.75pt;height:195pt">
            <v:imagedata r:id="rId1925" o:title=""/>
          </v:shape>
        </w:pict>
      </w:r>
    </w:p>
    <w:p w:rsidR="00000000" w:rsidRDefault="00AC1C26">
      <w:pPr>
        <w:ind w:firstLine="284"/>
        <w:jc w:val="center"/>
      </w:pPr>
    </w:p>
    <w:p w:rsidR="00000000" w:rsidRDefault="00AC1C26">
      <w:pPr>
        <w:ind w:firstLine="284"/>
        <w:jc w:val="center"/>
        <w:rPr>
          <w:b/>
        </w:rPr>
      </w:pPr>
      <w:r>
        <w:rPr>
          <w:b/>
        </w:rPr>
        <w:t>Черт. 54. Определение изгибающего и крутящего моментов</w:t>
      </w:r>
    </w:p>
    <w:p w:rsidR="00000000" w:rsidRDefault="00AC1C26">
      <w:pPr>
        <w:ind w:firstLine="284"/>
        <w:jc w:val="center"/>
        <w:rPr>
          <w:b/>
        </w:rPr>
      </w:pPr>
      <w:r>
        <w:rPr>
          <w:b/>
        </w:rPr>
        <w:t>попере</w:t>
      </w:r>
      <w:r>
        <w:rPr>
          <w:b/>
        </w:rPr>
        <w:t>чной силы, действующих в пространственном сечении</w:t>
      </w:r>
    </w:p>
    <w:p w:rsidR="00000000" w:rsidRDefault="00AC1C26">
      <w:pPr>
        <w:ind w:firstLine="284"/>
        <w:jc w:val="center"/>
      </w:pPr>
      <w:r>
        <w:rPr>
          <w:i/>
        </w:rPr>
        <w:t>а</w:t>
      </w:r>
      <w:r>
        <w:t xml:space="preserve"> </w:t>
      </w:r>
      <w:r>
        <w:sym w:font="Symbol" w:char="F0BE"/>
      </w:r>
      <w:r>
        <w:t xml:space="preserve"> 1-й схемы; </w:t>
      </w:r>
      <w:r>
        <w:rPr>
          <w:i/>
        </w:rPr>
        <w:t>б</w:t>
      </w:r>
      <w:r>
        <w:t xml:space="preserve"> </w:t>
      </w:r>
      <w:r>
        <w:sym w:font="Symbol" w:char="F0BE"/>
      </w:r>
      <w:r>
        <w:t xml:space="preserve"> 2-й схемы</w:t>
      </w:r>
    </w:p>
    <w:p w:rsidR="00000000" w:rsidRDefault="00AC1C26">
      <w:pPr>
        <w:ind w:firstLine="284"/>
        <w:jc w:val="both"/>
      </w:pPr>
      <w:r>
        <w:rPr>
          <w:b/>
        </w:rPr>
        <w:t xml:space="preserve">3.85. </w:t>
      </w:r>
      <w:r>
        <w:t>Прочность по продольной арматуре, расположенной у растянутой от изгиба грани (1-я схема), рекомендуется проверять:</w:t>
      </w:r>
    </w:p>
    <w:p w:rsidR="00000000" w:rsidRDefault="00AC1C26">
      <w:pPr>
        <w:ind w:firstLine="284"/>
        <w:jc w:val="both"/>
      </w:pPr>
      <w:r>
        <w:t xml:space="preserve">а) для неразрезных балок и консолей, располагая пространственное сечение у опоры, а также для любых элементов, нагруженных сосредоточенными силами и крутящими моментами, располагая пространственные сечения у мест приложения этих сил и моментов со стороны участка с большими крутящими моментами (черт. 55), </w:t>
      </w:r>
      <w:r>
        <w:sym w:font="Symbol" w:char="F0BE"/>
      </w:r>
      <w:r>
        <w:t xml:space="preserve"> из у</w:t>
      </w:r>
      <w:r>
        <w:t>словия</w:t>
      </w:r>
    </w:p>
    <w:p w:rsidR="00000000" w:rsidRDefault="00AC1C26">
      <w:pPr>
        <w:ind w:firstLine="284"/>
        <w:jc w:val="both"/>
      </w:pPr>
      <w:r>
        <w:rPr>
          <w:position w:val="-32"/>
        </w:rPr>
        <w:object w:dxaOrig="4599" w:dyaOrig="800">
          <v:shape id="_x0000_i2037" type="#_x0000_t75" style="width:210.75pt;height:36pt" o:ole="">
            <v:imagedata r:id="rId1926" o:title=""/>
          </v:shape>
          <o:OLEObject Type="Embed" ProgID="Equation.2" ShapeID="_x0000_i2037" DrawAspect="Content" ObjectID="_1480582869" r:id="rId1927"/>
        </w:object>
      </w:r>
      <w:r>
        <w:tab/>
        <w:t>(173)</w:t>
      </w:r>
    </w:p>
    <w:p w:rsidR="00000000" w:rsidRDefault="00AC1C26">
      <w:pPr>
        <w:ind w:firstLine="284"/>
        <w:jc w:val="both"/>
      </w:pPr>
      <w:r>
        <w:t xml:space="preserve">где </w:t>
      </w:r>
      <w:r>
        <w:rPr>
          <w:i/>
          <w:lang w:val="en-US"/>
        </w:rPr>
        <w:t>M</w:t>
      </w:r>
      <w:r>
        <w:rPr>
          <w:i/>
          <w:vertAlign w:val="subscript"/>
          <w:lang w:val="en-US"/>
        </w:rPr>
        <w:t>max</w:t>
      </w:r>
      <w:r>
        <w:rPr>
          <w:vertAlign w:val="subscript"/>
        </w:rPr>
        <w:t xml:space="preserve"> </w:t>
      </w:r>
      <w:r>
        <w:sym w:font="Symbol" w:char="F0BE"/>
      </w:r>
      <w:r>
        <w:t xml:space="preserve"> наибольший изгибающий момент в начале пространственного сечения;</w:t>
      </w:r>
    </w:p>
    <w:p w:rsidR="00000000" w:rsidRDefault="00AC1C26">
      <w:pPr>
        <w:ind w:firstLine="284"/>
        <w:jc w:val="both"/>
      </w:pPr>
      <w:r>
        <w:rPr>
          <w:i/>
          <w:lang w:val="en-US"/>
        </w:rPr>
        <w:t>T</w:t>
      </w:r>
      <w:r>
        <w:rPr>
          <w:lang w:val="en-US"/>
        </w:rPr>
        <w:t xml:space="preserve">, </w:t>
      </w:r>
      <w:r>
        <w:rPr>
          <w:i/>
          <w:lang w:val="en-US"/>
        </w:rPr>
        <w:t>Q</w:t>
      </w:r>
      <w:r>
        <w:t xml:space="preserve"> </w:t>
      </w:r>
      <w:r>
        <w:sym w:font="Symbol" w:char="F0BE"/>
      </w:r>
      <w:r>
        <w:t xml:space="preserve"> соответственно крутящий момент и поперечная сила в сечении с наибольшим изгибающим моментом.</w:t>
      </w:r>
    </w:p>
    <w:p w:rsidR="00000000" w:rsidRDefault="00AC1C26">
      <w:pPr>
        <w:ind w:firstLine="284"/>
        <w:jc w:val="both"/>
      </w:pPr>
      <w:r>
        <w:t xml:space="preserve">При этом </w:t>
      </w:r>
      <w:r>
        <w:rPr>
          <w:i/>
          <w:lang w:val="en-US"/>
        </w:rPr>
        <w:t>q</w:t>
      </w:r>
      <w:r>
        <w:rPr>
          <w:i/>
          <w:vertAlign w:val="subscript"/>
          <w:lang w:val="en-US"/>
        </w:rPr>
        <w:t>sw</w:t>
      </w:r>
      <w:r>
        <w:rPr>
          <w:vertAlign w:val="subscript"/>
          <w:lang w:val="en-US"/>
        </w:rPr>
        <w:t xml:space="preserve">1 </w:t>
      </w:r>
      <w:r>
        <w:rPr>
          <w:i/>
          <w:lang w:val="en-US"/>
        </w:rPr>
        <w:t>b</w:t>
      </w:r>
      <w:r>
        <w:rPr>
          <w:lang w:val="en-US"/>
        </w:rPr>
        <w:t>(</w:t>
      </w:r>
      <w:r>
        <w:rPr>
          <w:i/>
          <w:lang w:val="en-US"/>
        </w:rPr>
        <w:t>h</w:t>
      </w:r>
      <w:r>
        <w:rPr>
          <w:vertAlign w:val="subscript"/>
          <w:lang w:val="en-US"/>
        </w:rPr>
        <w:t>0</w:t>
      </w:r>
      <w:r>
        <w:rPr>
          <w:lang w:val="en-US"/>
        </w:rPr>
        <w:t xml:space="preserve"> </w:t>
      </w:r>
      <w:r>
        <w:rPr>
          <w:lang w:val="en-US"/>
        </w:rPr>
        <w:sym w:font="Arial" w:char="2013"/>
      </w:r>
      <w:r>
        <w:rPr>
          <w:lang w:val="en-US"/>
        </w:rPr>
        <w:t xml:space="preserve"> 0,5</w:t>
      </w:r>
      <w:r>
        <w:rPr>
          <w:i/>
          <w:lang w:val="en-US"/>
        </w:rPr>
        <w:t>x</w:t>
      </w:r>
      <w:r>
        <w:rPr>
          <w:vertAlign w:val="subscript"/>
          <w:lang w:val="en-US"/>
        </w:rPr>
        <w:t>1</w:t>
      </w:r>
      <w:r>
        <w:rPr>
          <w:lang w:val="en-US"/>
        </w:rPr>
        <w:t>)</w:t>
      </w:r>
      <w:r>
        <w:t xml:space="preserve"> принимается не более </w:t>
      </w:r>
      <w:r>
        <w:rPr>
          <w:position w:val="-32"/>
        </w:rPr>
        <w:object w:dxaOrig="639" w:dyaOrig="720">
          <v:shape id="_x0000_i2038" type="#_x0000_t75" style="width:28.5pt;height:32.25pt" o:ole="">
            <v:imagedata r:id="rId1928" o:title=""/>
          </v:shape>
          <o:OLEObject Type="Embed" ProgID="Equation.2" ShapeID="_x0000_i2038" DrawAspect="Content" ObjectID="_1480582870" r:id="rId1929"/>
        </w:object>
      </w:r>
    </w:p>
    <w:p w:rsidR="00000000" w:rsidRDefault="00AC1C26">
      <w:pPr>
        <w:ind w:firstLine="284"/>
        <w:jc w:val="center"/>
      </w:pPr>
      <w:r>
        <w:pict>
          <v:shape id="_x0000_i2039" type="#_x0000_t75" style="width:219.75pt;height:158.25pt">
            <v:imagedata r:id="rId1930" o:title=""/>
          </v:shape>
        </w:pict>
      </w:r>
    </w:p>
    <w:p w:rsidR="00000000" w:rsidRDefault="00AC1C26">
      <w:pPr>
        <w:ind w:firstLine="284"/>
        <w:jc w:val="center"/>
        <w:rPr>
          <w:b/>
        </w:rPr>
      </w:pPr>
      <w:r>
        <w:rPr>
          <w:b/>
        </w:rPr>
        <w:t>Черт. 55. Расположение расчетных пространственных сечений</w:t>
      </w:r>
    </w:p>
    <w:p w:rsidR="00000000" w:rsidRDefault="00AC1C26">
      <w:pPr>
        <w:ind w:firstLine="284"/>
        <w:jc w:val="center"/>
        <w:rPr>
          <w:b/>
        </w:rPr>
      </w:pPr>
      <w:r>
        <w:rPr>
          <w:b/>
        </w:rPr>
        <w:t>1-й схемы в балке, нагруженной сосредоточенными силами</w:t>
      </w:r>
    </w:p>
    <w:p w:rsidR="00000000" w:rsidRDefault="00AC1C26">
      <w:pPr>
        <w:ind w:firstLine="284"/>
        <w:jc w:val="center"/>
      </w:pPr>
      <w:r>
        <w:rPr>
          <w:i/>
        </w:rPr>
        <w:t>1, 2</w:t>
      </w:r>
      <w:r>
        <w:t xml:space="preserve"> </w:t>
      </w:r>
      <w:r>
        <w:sym w:font="Symbol" w:char="F0BE"/>
      </w:r>
      <w:r>
        <w:t xml:space="preserve"> расчетные пространственные сечения;</w:t>
      </w:r>
    </w:p>
    <w:p w:rsidR="00000000" w:rsidRDefault="00AC1C26">
      <w:pPr>
        <w:ind w:firstLine="284"/>
        <w:jc w:val="center"/>
      </w:pPr>
      <w:r>
        <w:rPr>
          <w:i/>
          <w:lang w:val="en-US"/>
        </w:rPr>
        <w:t>M</w:t>
      </w:r>
      <w:r>
        <w:rPr>
          <w:vertAlign w:val="subscript"/>
          <w:lang w:val="en-US"/>
        </w:rPr>
        <w:t>1</w:t>
      </w:r>
      <w:r>
        <w:rPr>
          <w:lang w:val="en-US"/>
        </w:rPr>
        <w:t xml:space="preserve">, </w:t>
      </w:r>
      <w:r>
        <w:rPr>
          <w:i/>
          <w:lang w:val="en-US"/>
        </w:rPr>
        <w:t>T</w:t>
      </w:r>
      <w:r>
        <w:rPr>
          <w:vertAlign w:val="subscript"/>
          <w:lang w:val="en-US"/>
        </w:rPr>
        <w:t>1</w:t>
      </w:r>
      <w:r>
        <w:rPr>
          <w:lang w:val="en-US"/>
        </w:rPr>
        <w:t xml:space="preserve">, </w:t>
      </w:r>
      <w:r>
        <w:rPr>
          <w:i/>
          <w:lang w:val="en-US"/>
        </w:rPr>
        <w:t>Q</w:t>
      </w:r>
      <w:r>
        <w:rPr>
          <w:vertAlign w:val="subscript"/>
          <w:lang w:val="en-US"/>
        </w:rPr>
        <w:t xml:space="preserve">1 </w:t>
      </w:r>
      <w:r>
        <w:sym w:font="Symbol" w:char="F0BE"/>
      </w:r>
      <w:r>
        <w:t xml:space="preserve"> расчетные усилия для пространственного сечения </w:t>
      </w:r>
      <w:r>
        <w:rPr>
          <w:i/>
        </w:rPr>
        <w:t>1</w:t>
      </w:r>
      <w:r>
        <w:t xml:space="preserve">; </w:t>
      </w:r>
    </w:p>
    <w:p w:rsidR="00000000" w:rsidRDefault="00AC1C26">
      <w:pPr>
        <w:ind w:firstLine="284"/>
        <w:jc w:val="center"/>
      </w:pPr>
      <w:r>
        <w:rPr>
          <w:i/>
        </w:rPr>
        <w:t>М</w:t>
      </w:r>
      <w:r>
        <w:rPr>
          <w:vertAlign w:val="subscript"/>
        </w:rPr>
        <w:t>2</w:t>
      </w:r>
      <w:r>
        <w:t xml:space="preserve">, </w:t>
      </w:r>
      <w:r>
        <w:rPr>
          <w:i/>
        </w:rPr>
        <w:t>Т</w:t>
      </w:r>
      <w:r>
        <w:rPr>
          <w:vertAlign w:val="subscript"/>
        </w:rPr>
        <w:t>2</w:t>
      </w:r>
      <w:r>
        <w:t xml:space="preserve">, </w:t>
      </w:r>
      <w:r>
        <w:rPr>
          <w:i/>
          <w:lang w:val="en-US"/>
        </w:rPr>
        <w:t>Q</w:t>
      </w:r>
      <w:r>
        <w:rPr>
          <w:vertAlign w:val="subscript"/>
        </w:rPr>
        <w:t>2</w:t>
      </w:r>
      <w:r>
        <w:t xml:space="preserve"> </w:t>
      </w:r>
      <w:r>
        <w:sym w:font="Symbol" w:char="F0BE"/>
      </w:r>
      <w:r>
        <w:t xml:space="preserve"> то же, для пространственного сечения </w:t>
      </w:r>
      <w:r>
        <w:rPr>
          <w:i/>
        </w:rPr>
        <w:t>2</w:t>
      </w:r>
    </w:p>
    <w:p w:rsidR="00000000" w:rsidRDefault="00AC1C26">
      <w:pPr>
        <w:ind w:firstLine="284"/>
        <w:jc w:val="both"/>
      </w:pPr>
      <w:r>
        <w:t xml:space="preserve">б) для элементов, нагруженных только равномерно распределенной нагрузкой </w:t>
      </w:r>
      <w:r>
        <w:rPr>
          <w:i/>
          <w:lang w:val="en-US"/>
        </w:rPr>
        <w:t>q</w:t>
      </w:r>
      <w:r>
        <w:t xml:space="preserve">, если в пролетном сечении с наибольшим изгибающим моментом </w:t>
      </w:r>
      <w:r>
        <w:rPr>
          <w:i/>
          <w:lang w:val="en-US"/>
        </w:rPr>
        <w:t>M</w:t>
      </w:r>
      <w:r>
        <w:rPr>
          <w:i/>
          <w:vertAlign w:val="subscript"/>
          <w:lang w:val="en-US"/>
        </w:rPr>
        <w:t>max</w:t>
      </w:r>
      <w:r>
        <w:rPr>
          <w:vertAlign w:val="subscript"/>
        </w:rPr>
        <w:t xml:space="preserve"> </w:t>
      </w:r>
      <w:r>
        <w:t xml:space="preserve">имеет место крутящий момент </w:t>
      </w:r>
      <w:r>
        <w:rPr>
          <w:i/>
        </w:rPr>
        <w:t>Т</w:t>
      </w:r>
      <w:r>
        <w:rPr>
          <w:vertAlign w:val="subscript"/>
        </w:rPr>
        <w:t>0</w:t>
      </w:r>
      <w:r>
        <w:t xml:space="preserve">, </w:t>
      </w:r>
      <w:r>
        <w:sym w:font="Symbol" w:char="F0BE"/>
      </w:r>
      <w:r>
        <w:t xml:space="preserve"> из условия</w:t>
      </w:r>
    </w:p>
    <w:p w:rsidR="00000000" w:rsidRDefault="00AC1C26">
      <w:pPr>
        <w:ind w:firstLine="284"/>
        <w:jc w:val="both"/>
      </w:pPr>
      <w:r>
        <w:rPr>
          <w:position w:val="-52"/>
        </w:rPr>
        <w:object w:dxaOrig="3080" w:dyaOrig="1180">
          <v:shape id="_x0000_i2040" type="#_x0000_t75" style="width:140.25pt;height:54pt" o:ole="">
            <v:imagedata r:id="rId1931" o:title=""/>
          </v:shape>
          <o:OLEObject Type="Embed" ProgID="Equation.2" ShapeID="_x0000_i2040" DrawAspect="Content" ObjectID="_1480582871" r:id="rId1932"/>
        </w:object>
      </w:r>
      <w:r>
        <w:tab/>
      </w:r>
      <w:r>
        <w:tab/>
        <w:t>(174)</w:t>
      </w:r>
    </w:p>
    <w:p w:rsidR="00000000" w:rsidRDefault="00AC1C26">
      <w:pPr>
        <w:ind w:firstLine="284"/>
        <w:jc w:val="both"/>
      </w:pPr>
      <w:r>
        <w:t xml:space="preserve">где </w:t>
      </w:r>
      <w:r>
        <w:rPr>
          <w:i/>
          <w:lang w:val="en-US"/>
        </w:rPr>
        <w:t>t</w:t>
      </w:r>
      <w:r>
        <w:t xml:space="preserve"> </w:t>
      </w:r>
      <w:r>
        <w:sym w:font="Symbol" w:char="F0BE"/>
      </w:r>
      <w:r>
        <w:t xml:space="preserve"> равномерно распределенный крутящий момент на единицу длины элемента.</w:t>
      </w:r>
    </w:p>
    <w:p w:rsidR="00000000" w:rsidRDefault="00AC1C26">
      <w:pPr>
        <w:ind w:firstLine="284"/>
        <w:jc w:val="both"/>
      </w:pPr>
      <w:r>
        <w:t xml:space="preserve">Прочность по продольной арматуре, расположенной у сжатой от изгиба грани, рекомендуется проверять для свободно опертых балок из условия (173), принимая усилия </w:t>
      </w:r>
      <w:r>
        <w:rPr>
          <w:i/>
        </w:rPr>
        <w:t>Т</w:t>
      </w:r>
      <w:r>
        <w:t xml:space="preserve"> и </w:t>
      </w:r>
      <w:r>
        <w:rPr>
          <w:i/>
          <w:lang w:val="en-US"/>
        </w:rPr>
        <w:t>Q</w:t>
      </w:r>
      <w:r>
        <w:t xml:space="preserve"> в опорн</w:t>
      </w:r>
      <w:r>
        <w:t xml:space="preserve">ом сечении при </w:t>
      </w:r>
      <w:r>
        <w:rPr>
          <w:i/>
          <w:lang w:val="en-US"/>
        </w:rPr>
        <w:t>M</w:t>
      </w:r>
      <w:r>
        <w:rPr>
          <w:i/>
          <w:vertAlign w:val="subscript"/>
          <w:lang w:val="en-US"/>
        </w:rPr>
        <w:t>max</w:t>
      </w:r>
      <w:r>
        <w:rPr>
          <w:lang w:val="en-US"/>
        </w:rPr>
        <w:t xml:space="preserve"> </w:t>
      </w:r>
      <w:r>
        <w:t>= 0.</w:t>
      </w:r>
    </w:p>
    <w:p w:rsidR="00000000" w:rsidRDefault="00AC1C26">
      <w:pPr>
        <w:ind w:firstLine="284"/>
        <w:jc w:val="both"/>
      </w:pPr>
      <w:r>
        <w:t>Если на рассматриваемых участках выполняется условие</w:t>
      </w:r>
    </w:p>
    <w:p w:rsidR="00000000" w:rsidRDefault="00AC1C26">
      <w:pPr>
        <w:ind w:firstLine="284"/>
        <w:jc w:val="both"/>
      </w:pPr>
      <w:r>
        <w:rPr>
          <w:position w:val="-10"/>
        </w:rPr>
        <w:object w:dxaOrig="1120" w:dyaOrig="320">
          <v:shape id="_x0000_i2041" type="#_x0000_t75" style="width:56.25pt;height:15.75pt" o:ole="">
            <v:imagedata r:id="rId1933" o:title=""/>
          </v:shape>
          <o:OLEObject Type="Embed" ProgID="Equation.2" ShapeID="_x0000_i2041" DrawAspect="Content" ObjectID="_1480582872" r:id="rId1934"/>
        </w:object>
      </w:r>
      <w:r>
        <w:tab/>
      </w:r>
      <w:r>
        <w:tab/>
      </w:r>
      <w:r>
        <w:tab/>
        <w:t>(175)</w:t>
      </w:r>
    </w:p>
    <w:p w:rsidR="00000000" w:rsidRDefault="00AC1C26">
      <w:pPr>
        <w:ind w:firstLine="284"/>
        <w:jc w:val="both"/>
      </w:pPr>
      <w:r>
        <w:t>продольную арматуру можно проверить только из условия чистого изгиба (см. п. 3.15).</w:t>
      </w:r>
    </w:p>
    <w:p w:rsidR="00000000" w:rsidRDefault="00AC1C26">
      <w:pPr>
        <w:ind w:firstLine="284"/>
        <w:jc w:val="both"/>
      </w:pPr>
      <w:r>
        <w:t xml:space="preserve">Прочность по поперечной арматуре, расположенной у любой грани шириной </w:t>
      </w:r>
      <w:r>
        <w:rPr>
          <w:i/>
          <w:lang w:val="en-US"/>
        </w:rPr>
        <w:t>b</w:t>
      </w:r>
      <w:r>
        <w:t>, рекомендуется проверять из условия</w:t>
      </w:r>
    </w:p>
    <w:p w:rsidR="00000000" w:rsidRDefault="00AC1C26">
      <w:pPr>
        <w:ind w:firstLine="284"/>
        <w:jc w:val="both"/>
      </w:pPr>
      <w:r>
        <w:rPr>
          <w:position w:val="-32"/>
        </w:rPr>
        <w:object w:dxaOrig="2659" w:dyaOrig="720">
          <v:shape id="_x0000_i2042" type="#_x0000_t75" style="width:120.75pt;height:32.25pt" o:ole="">
            <v:imagedata r:id="rId1935" o:title=""/>
          </v:shape>
          <o:OLEObject Type="Embed" ProgID="Equation.2" ShapeID="_x0000_i2042" DrawAspect="Content" ObjectID="_1480582873" r:id="rId1936"/>
        </w:object>
      </w:r>
      <w:r>
        <w:t xml:space="preserve"> </w:t>
      </w:r>
      <w:r>
        <w:tab/>
      </w:r>
      <w:r>
        <w:tab/>
        <w:t>(176)</w:t>
      </w:r>
    </w:p>
    <w:p w:rsidR="00000000" w:rsidRDefault="00AC1C26">
      <w:pPr>
        <w:ind w:firstLine="284"/>
        <w:jc w:val="both"/>
      </w:pPr>
      <w:r>
        <w:rPr>
          <w:spacing w:val="20"/>
        </w:rPr>
        <w:t xml:space="preserve">Примечание. </w:t>
      </w:r>
      <w:r>
        <w:t xml:space="preserve">Подобранную из условия (173) продольную арматуру можно несколько уменьшить, если невыгоднейшее пространственное сечение длиной проекции </w:t>
      </w:r>
      <w:r>
        <w:rPr>
          <w:i/>
        </w:rPr>
        <w:t>с</w:t>
      </w:r>
      <w:r>
        <w:rPr>
          <w:vertAlign w:val="subscript"/>
        </w:rPr>
        <w:t>1</w:t>
      </w:r>
      <w:r>
        <w:t>, равной:</w:t>
      </w:r>
    </w:p>
    <w:p w:rsidR="00000000" w:rsidRDefault="00AC1C26">
      <w:pPr>
        <w:ind w:firstLine="284"/>
        <w:jc w:val="both"/>
      </w:pPr>
      <w:r>
        <w:rPr>
          <w:position w:val="-28"/>
        </w:rPr>
        <w:object w:dxaOrig="3240" w:dyaOrig="760">
          <v:shape id="_x0000_i2043" type="#_x0000_t75" style="width:147.75pt;height:34.5pt" o:ole="">
            <v:imagedata r:id="rId1937" o:title=""/>
          </v:shape>
          <o:OLEObject Type="Embed" ProgID="Equation.2" ShapeID="_x0000_i2043" DrawAspect="Content" ObjectID="_1480582874" r:id="rId1938"/>
        </w:object>
      </w:r>
      <w:r>
        <w:tab/>
        <w:t>(177)</w:t>
      </w:r>
    </w:p>
    <w:p w:rsidR="00000000" w:rsidRDefault="00AC1C26">
      <w:pPr>
        <w:ind w:firstLine="284"/>
        <w:jc w:val="both"/>
      </w:pPr>
      <w:r>
        <w:t xml:space="preserve">выходит за пределы длины элемента или его участка с однозначными и ненулевыми значениями </w:t>
      </w:r>
      <w:r>
        <w:rPr>
          <w:i/>
        </w:rPr>
        <w:t>Т</w:t>
      </w:r>
      <w:r>
        <w:t xml:space="preserve">. В этом случае расчет производится общим методом согласно п. 3.84 при соответственно уменьшенной длине проекции </w:t>
      </w:r>
      <w:r>
        <w:rPr>
          <w:i/>
        </w:rPr>
        <w:t>с</w:t>
      </w:r>
      <w:r>
        <w:rPr>
          <w:vertAlign w:val="subscript"/>
        </w:rPr>
        <w:t>1</w:t>
      </w:r>
      <w:r>
        <w:t>.</w:t>
      </w:r>
    </w:p>
    <w:p w:rsidR="00000000" w:rsidRDefault="00AC1C26">
      <w:pPr>
        <w:ind w:firstLine="284"/>
        <w:jc w:val="both"/>
      </w:pPr>
      <w:r>
        <w:rPr>
          <w:b/>
        </w:rPr>
        <w:t>3.86.</w:t>
      </w:r>
      <w:r>
        <w:t xml:space="preserve"> Расчет пространственного сечения по 2-й схеме (см. черт. 53) производится из условия</w:t>
      </w:r>
    </w:p>
    <w:p w:rsidR="00000000" w:rsidRDefault="00AC1C26">
      <w:pPr>
        <w:ind w:firstLine="284"/>
        <w:jc w:val="both"/>
      </w:pPr>
      <w:r>
        <w:rPr>
          <w:position w:val="-30"/>
        </w:rPr>
        <w:object w:dxaOrig="4300" w:dyaOrig="760">
          <v:shape id="_x0000_i2044" type="#_x0000_t75" style="width:194.25pt;height:34.5pt" o:ole="">
            <v:imagedata r:id="rId1939" o:title=""/>
          </v:shape>
          <o:OLEObject Type="Embed" ProgID="Equation.2" ShapeID="_x0000_i2044" DrawAspect="Content" ObjectID="_1480582875" r:id="rId1940"/>
        </w:object>
      </w:r>
      <w:r>
        <w:tab/>
        <w:t>(178)</w:t>
      </w:r>
    </w:p>
    <w:p w:rsidR="00000000" w:rsidRDefault="00AC1C26">
      <w:pPr>
        <w:ind w:firstLine="284"/>
        <w:jc w:val="both"/>
      </w:pPr>
      <w:r>
        <w:t xml:space="preserve">при этом значение </w:t>
      </w:r>
      <w:r>
        <w:rPr>
          <w:i/>
          <w:lang w:val="en-US"/>
        </w:rPr>
        <w:t>R</w:t>
      </w:r>
      <w:r>
        <w:rPr>
          <w:i/>
          <w:vertAlign w:val="subscript"/>
          <w:lang w:val="en-US"/>
        </w:rPr>
        <w:t>s</w:t>
      </w:r>
      <w:r>
        <w:rPr>
          <w:i/>
          <w:lang w:val="en-US"/>
        </w:rPr>
        <w:t>A</w:t>
      </w:r>
      <w:r>
        <w:rPr>
          <w:i/>
          <w:vertAlign w:val="subscript"/>
          <w:lang w:val="en-US"/>
        </w:rPr>
        <w:t>s</w:t>
      </w:r>
      <w:r>
        <w:rPr>
          <w:vertAlign w:val="subscript"/>
          <w:lang w:val="en-US"/>
        </w:rPr>
        <w:t xml:space="preserve">2 </w:t>
      </w:r>
      <w:r>
        <w:t>принимается не более 2</w:t>
      </w:r>
      <w:r>
        <w:rPr>
          <w:i/>
          <w:lang w:val="en-US"/>
        </w:rPr>
        <w:t>q</w:t>
      </w:r>
      <w:r>
        <w:rPr>
          <w:i/>
          <w:vertAlign w:val="subscript"/>
          <w:lang w:val="en-US"/>
        </w:rPr>
        <w:t>sw</w:t>
      </w:r>
      <w:r>
        <w:rPr>
          <w:vertAlign w:val="subscript"/>
          <w:lang w:val="en-US"/>
        </w:rPr>
        <w:t>2</w:t>
      </w:r>
      <w:r>
        <w:rPr>
          <w:i/>
          <w:lang w:val="en-US"/>
        </w:rPr>
        <w:t>h</w:t>
      </w:r>
      <w:r>
        <w:t xml:space="preserve">, а значение </w:t>
      </w:r>
      <w:r>
        <w:rPr>
          <w:i/>
          <w:lang w:val="en-US"/>
        </w:rPr>
        <w:t>q</w:t>
      </w:r>
      <w:r>
        <w:rPr>
          <w:i/>
          <w:vertAlign w:val="subscript"/>
          <w:lang w:val="en-US"/>
        </w:rPr>
        <w:t>sw</w:t>
      </w:r>
      <w:r>
        <w:rPr>
          <w:vertAlign w:val="subscript"/>
          <w:lang w:val="en-US"/>
        </w:rPr>
        <w:t>2</w:t>
      </w:r>
      <w:r>
        <w:rPr>
          <w:lang w:val="en-US"/>
        </w:rPr>
        <w:t xml:space="preserve"> </w:t>
      </w:r>
      <w:r>
        <w:sym w:font="Symbol" w:char="F0BE"/>
      </w:r>
      <w:r>
        <w:t xml:space="preserve"> не более </w:t>
      </w:r>
      <w:r>
        <w:rPr>
          <w:position w:val="-22"/>
        </w:rPr>
        <w:object w:dxaOrig="980" w:dyaOrig="620">
          <v:shape id="_x0000_i2045" type="#_x0000_t75" style="width:44.25pt;height:27.75pt" o:ole="">
            <v:imagedata r:id="rId1941" o:title=""/>
          </v:shape>
          <o:OLEObject Type="Embed" ProgID="Equation.2" ShapeID="_x0000_i2045" DrawAspect="Content" ObjectID="_1480582876" r:id="rId1942"/>
        </w:object>
      </w:r>
    </w:p>
    <w:p w:rsidR="00000000" w:rsidRDefault="00AC1C26">
      <w:pPr>
        <w:ind w:firstLine="284"/>
        <w:jc w:val="both"/>
      </w:pPr>
      <w:r>
        <w:t>В условии (178):</w:t>
      </w:r>
    </w:p>
    <w:p w:rsidR="00000000" w:rsidRDefault="00AC1C26">
      <w:pPr>
        <w:ind w:firstLine="284"/>
        <w:jc w:val="both"/>
      </w:pPr>
      <w:r>
        <w:rPr>
          <w:i/>
          <w:lang w:val="en-US"/>
        </w:rPr>
        <w:t>A</w:t>
      </w:r>
      <w:r>
        <w:rPr>
          <w:i/>
          <w:vertAlign w:val="subscript"/>
          <w:lang w:val="en-US"/>
        </w:rPr>
        <w:t>s</w:t>
      </w:r>
      <w:r>
        <w:rPr>
          <w:vertAlign w:val="subscript"/>
          <w:lang w:val="en-US"/>
        </w:rPr>
        <w:t xml:space="preserve">2 </w:t>
      </w:r>
      <w:r>
        <w:sym w:font="Symbol" w:char="F0BE"/>
      </w:r>
      <w:r>
        <w:t xml:space="preserve"> площадь сечения всех растянутых продольных ст</w:t>
      </w:r>
      <w:r>
        <w:t xml:space="preserve">ержней, расположенных у грани шириной </w:t>
      </w:r>
      <w:r>
        <w:rPr>
          <w:i/>
          <w:lang w:val="en-US"/>
        </w:rPr>
        <w:t>h</w:t>
      </w:r>
      <w:r>
        <w:t>, параллельной плоскости изгиба;</w:t>
      </w:r>
    </w:p>
    <w:p w:rsidR="00000000" w:rsidRDefault="00AC1C26">
      <w:pPr>
        <w:ind w:firstLine="284"/>
        <w:jc w:val="both"/>
      </w:pPr>
      <w:r>
        <w:rPr>
          <w:i/>
        </w:rPr>
        <w:t>с</w:t>
      </w:r>
      <w:r>
        <w:rPr>
          <w:vertAlign w:val="subscript"/>
        </w:rPr>
        <w:t>2</w:t>
      </w:r>
      <w:r>
        <w:t xml:space="preserve"> </w:t>
      </w:r>
      <w:r>
        <w:sym w:font="Symbol" w:char="F0BE"/>
      </w:r>
      <w:r>
        <w:t xml:space="preserve"> длина проекции на продольную ось элемента линии, ограничивающей сжатую зону пространственного сечения; невыгоднейшее значение </w:t>
      </w:r>
      <w:r>
        <w:rPr>
          <w:i/>
        </w:rPr>
        <w:t>с</w:t>
      </w:r>
      <w:r>
        <w:rPr>
          <w:vertAlign w:val="subscript"/>
        </w:rPr>
        <w:t>2</w:t>
      </w:r>
      <w:r>
        <w:t xml:space="preserve"> определяется по формуле</w:t>
      </w:r>
    </w:p>
    <w:p w:rsidR="00000000" w:rsidRDefault="00AC1C26">
      <w:pPr>
        <w:ind w:firstLine="284"/>
        <w:jc w:val="both"/>
      </w:pPr>
      <w:r>
        <w:rPr>
          <w:position w:val="-28"/>
        </w:rPr>
        <w:object w:dxaOrig="2260" w:dyaOrig="740">
          <v:shape id="_x0000_i2046" type="#_x0000_t75" style="width:101.25pt;height:33pt" o:ole="">
            <v:imagedata r:id="rId1943" o:title=""/>
          </v:shape>
          <o:OLEObject Type="Embed" ProgID="Equation.2" ShapeID="_x0000_i2046" DrawAspect="Content" ObjectID="_1480582877" r:id="rId1944"/>
        </w:object>
      </w:r>
      <w:r>
        <w:tab/>
      </w:r>
      <w:r>
        <w:tab/>
        <w:t>(179)</w:t>
      </w:r>
    </w:p>
    <w:p w:rsidR="00000000" w:rsidRDefault="00AC1C26">
      <w:pPr>
        <w:ind w:firstLine="284"/>
        <w:jc w:val="both"/>
      </w:pPr>
      <w:r>
        <w:t xml:space="preserve">и принимается не более </w:t>
      </w:r>
      <w:r>
        <w:rPr>
          <w:position w:val="-30"/>
        </w:rPr>
        <w:object w:dxaOrig="680" w:dyaOrig="760">
          <v:shape id="_x0000_i2047" type="#_x0000_t75" style="width:30pt;height:33pt" o:ole="">
            <v:imagedata r:id="rId1945" o:title=""/>
          </v:shape>
          <o:OLEObject Type="Embed" ProgID="Equation.2" ShapeID="_x0000_i2047" DrawAspect="Content" ObjectID="_1480582878" r:id="rId1946"/>
        </w:object>
      </w:r>
      <w:r>
        <w:t>и не более 2</w:t>
      </w:r>
      <w:r>
        <w:rPr>
          <w:i/>
          <w:lang w:val="en-US"/>
        </w:rPr>
        <w:t xml:space="preserve">b </w:t>
      </w:r>
      <w:r>
        <w:rPr>
          <w:lang w:val="en-US"/>
        </w:rPr>
        <w:t xml:space="preserve">+ </w:t>
      </w:r>
      <w:r>
        <w:rPr>
          <w:i/>
          <w:lang w:val="en-US"/>
        </w:rPr>
        <w:t>h</w:t>
      </w:r>
      <w:r>
        <w:t xml:space="preserve">, при этом пространственное сечение не должно выходить за пределы элемента и его участка с однозначными и ненулевыми значениями </w:t>
      </w:r>
      <w:r>
        <w:rPr>
          <w:i/>
        </w:rPr>
        <w:t>Т</w:t>
      </w:r>
      <w:r>
        <w:t>;</w:t>
      </w:r>
    </w:p>
    <w:p w:rsidR="00000000" w:rsidRDefault="00AC1C26">
      <w:pPr>
        <w:ind w:firstLine="284"/>
        <w:jc w:val="both"/>
      </w:pPr>
      <w:r>
        <w:rPr>
          <w:position w:val="-28"/>
        </w:rPr>
        <w:object w:dxaOrig="1560" w:dyaOrig="680">
          <v:shape id="_x0000_i2048" type="#_x0000_t75" style="width:78pt;height:33.75pt" o:ole="">
            <v:imagedata r:id="rId1947" o:title=""/>
          </v:shape>
          <o:OLEObject Type="Embed" ProgID="Equation.2" ShapeID="_x0000_i2048" DrawAspect="Content" ObjectID="_1480582879" r:id="rId1948"/>
        </w:object>
      </w:r>
      <w:r>
        <w:tab/>
      </w:r>
      <w:r>
        <w:tab/>
      </w:r>
      <w:r>
        <w:tab/>
      </w:r>
      <w:r>
        <w:tab/>
      </w:r>
      <w:r>
        <w:tab/>
        <w:t>(180)</w:t>
      </w:r>
    </w:p>
    <w:p w:rsidR="00000000" w:rsidRDefault="00AC1C26">
      <w:pPr>
        <w:ind w:firstLine="284"/>
        <w:jc w:val="both"/>
        <w:rPr>
          <w:lang w:val="en-US"/>
        </w:rPr>
      </w:pPr>
      <w:r>
        <w:t xml:space="preserve">где </w:t>
      </w:r>
      <w:r>
        <w:rPr>
          <w:i/>
          <w:lang w:val="en-US"/>
        </w:rPr>
        <w:t>A</w:t>
      </w:r>
      <w:r>
        <w:rPr>
          <w:i/>
          <w:vertAlign w:val="subscript"/>
          <w:lang w:val="en-US"/>
        </w:rPr>
        <w:t>sw</w:t>
      </w:r>
      <w:r>
        <w:rPr>
          <w:vertAlign w:val="subscript"/>
          <w:lang w:val="en-US"/>
        </w:rPr>
        <w:t xml:space="preserve">2 </w:t>
      </w:r>
      <w:r>
        <w:sym w:font="Symbol" w:char="F0BE"/>
      </w:r>
      <w:r>
        <w:t xml:space="preserve"> площадь сече</w:t>
      </w:r>
      <w:r>
        <w:t xml:space="preserve">ния одного поперечного стержня, расположенного у грани шириной </w:t>
      </w:r>
      <w:r>
        <w:rPr>
          <w:i/>
          <w:lang w:val="en-US"/>
        </w:rPr>
        <w:t>h</w:t>
      </w:r>
      <w:r>
        <w:rPr>
          <w:lang w:val="en-US"/>
        </w:rPr>
        <w:t>;</w:t>
      </w:r>
    </w:p>
    <w:p w:rsidR="00000000" w:rsidRDefault="00AC1C26">
      <w:pPr>
        <w:ind w:firstLine="284"/>
        <w:jc w:val="both"/>
      </w:pPr>
      <w:r>
        <w:rPr>
          <w:i/>
          <w:lang w:val="en-US"/>
        </w:rPr>
        <w:t>s</w:t>
      </w:r>
      <w:r>
        <w:rPr>
          <w:vertAlign w:val="subscript"/>
        </w:rPr>
        <w:t>2</w:t>
      </w:r>
      <w:r>
        <w:t xml:space="preserve"> </w:t>
      </w:r>
      <w:r>
        <w:sym w:font="Symbol" w:char="F0BE"/>
      </w:r>
      <w:r>
        <w:t xml:space="preserve"> расстояние между поперечными стержнями, расположенными у грани шириной </w:t>
      </w:r>
      <w:r>
        <w:rPr>
          <w:i/>
          <w:lang w:val="en-US"/>
        </w:rPr>
        <w:t>h</w:t>
      </w:r>
      <w:r>
        <w:t>;</w:t>
      </w:r>
    </w:p>
    <w:p w:rsidR="00000000" w:rsidRDefault="00AC1C26">
      <w:pPr>
        <w:ind w:firstLine="284"/>
        <w:jc w:val="both"/>
      </w:pPr>
      <w:r>
        <w:rPr>
          <w:position w:val="-22"/>
        </w:rPr>
        <w:object w:dxaOrig="1240" w:dyaOrig="620">
          <v:shape id="_x0000_i2049" type="#_x0000_t75" style="width:56.25pt;height:27.75pt" o:ole="">
            <v:imagedata r:id="rId1949" o:title=""/>
          </v:shape>
          <o:OLEObject Type="Embed" ProgID="Equation.2" ShapeID="_x0000_i2049" DrawAspect="Content" ObjectID="_1480582880" r:id="rId1950"/>
        </w:object>
      </w:r>
      <w:r>
        <w:tab/>
      </w:r>
      <w:r>
        <w:tab/>
      </w:r>
      <w:r>
        <w:tab/>
      </w:r>
      <w:r>
        <w:tab/>
      </w:r>
      <w:r>
        <w:tab/>
      </w:r>
      <w:r>
        <w:tab/>
        <w:t>(181)</w:t>
      </w:r>
    </w:p>
    <w:p w:rsidR="00000000" w:rsidRDefault="00AC1C26">
      <w:pPr>
        <w:ind w:firstLine="284"/>
        <w:jc w:val="both"/>
      </w:pPr>
      <w:r>
        <w:rPr>
          <w:i/>
        </w:rPr>
        <w:t>а</w:t>
      </w:r>
      <w:r>
        <w:rPr>
          <w:vertAlign w:val="subscript"/>
        </w:rPr>
        <w:t>2</w:t>
      </w:r>
      <w:r>
        <w:t xml:space="preserve"> </w:t>
      </w:r>
      <w:r>
        <w:sym w:font="Symbol" w:char="F0BE"/>
      </w:r>
      <w:r>
        <w:t xml:space="preserve"> расстояние от грани шириной </w:t>
      </w:r>
      <w:r>
        <w:rPr>
          <w:i/>
          <w:lang w:val="en-US"/>
        </w:rPr>
        <w:t>h</w:t>
      </w:r>
      <w:r>
        <w:t xml:space="preserve"> до оси продольных стержней, расположенных у этой грани.</w:t>
      </w:r>
    </w:p>
    <w:p w:rsidR="00000000" w:rsidRDefault="00AC1C26">
      <w:pPr>
        <w:ind w:firstLine="284"/>
        <w:jc w:val="both"/>
      </w:pPr>
      <w:r>
        <w:t xml:space="preserve">Крутящийся момент </w:t>
      </w:r>
      <w:r>
        <w:rPr>
          <w:i/>
        </w:rPr>
        <w:t>Т</w:t>
      </w:r>
      <w:r>
        <w:t xml:space="preserve"> и поперечная сила </w:t>
      </w:r>
      <w:r>
        <w:rPr>
          <w:i/>
          <w:lang w:val="en-US"/>
        </w:rPr>
        <w:t>Q</w:t>
      </w:r>
      <w:r>
        <w:t xml:space="preserve"> принимаются в поперечном сечении, проходящем через середину пространственного сечения (см. черт. 54, </w:t>
      </w:r>
      <w:r>
        <w:rPr>
          <w:i/>
        </w:rPr>
        <w:t>б</w:t>
      </w:r>
      <w:r>
        <w:t>).</w:t>
      </w:r>
    </w:p>
    <w:p w:rsidR="00000000" w:rsidRDefault="00AC1C26">
      <w:pPr>
        <w:ind w:firstLine="284"/>
        <w:jc w:val="both"/>
      </w:pPr>
      <w:r>
        <w:t xml:space="preserve">В случае, когда удовлетворяется условие (175), расчет пространственного сечения по 2-й схеме не </w:t>
      </w:r>
      <w:r>
        <w:t>производится. Вместо него производится расчет наклонных сечений согласно пп. 3.31</w:t>
      </w:r>
      <w:r>
        <w:sym w:font="Symbol" w:char="F0BE"/>
      </w:r>
      <w:r>
        <w:t xml:space="preserve">3.38 без учета отогнутых стержней. При этом в соответствующих формулах к поперечной силе </w:t>
      </w:r>
      <w:r>
        <w:rPr>
          <w:i/>
          <w:lang w:val="en-US"/>
        </w:rPr>
        <w:t>Q</w:t>
      </w:r>
      <w:r>
        <w:t xml:space="preserve"> добавляется величина </w:t>
      </w:r>
      <w:r>
        <w:rPr>
          <w:position w:val="-22"/>
        </w:rPr>
        <w:object w:dxaOrig="360" w:dyaOrig="620">
          <v:shape id="_x0000_i2050" type="#_x0000_t75" style="width:16.5pt;height:27.75pt" o:ole="">
            <v:imagedata r:id="rId1951" o:title=""/>
          </v:shape>
          <o:OLEObject Type="Embed" ProgID="Equation.2" ShapeID="_x0000_i2050" DrawAspect="Content" ObjectID="_1480582881" r:id="rId1952"/>
        </w:object>
      </w:r>
      <w:r>
        <w:t xml:space="preserve"> (где </w:t>
      </w:r>
      <w:r>
        <w:rPr>
          <w:i/>
        </w:rPr>
        <w:t>Т</w:t>
      </w:r>
      <w:r>
        <w:t xml:space="preserve"> </w:t>
      </w:r>
      <w:r>
        <w:sym w:font="Symbol" w:char="F0BE"/>
      </w:r>
      <w:r>
        <w:t xml:space="preserve"> крутящийся момент в том же поперечном сечении, что и </w:t>
      </w:r>
      <w:r>
        <w:rPr>
          <w:i/>
          <w:lang w:val="en-US"/>
        </w:rPr>
        <w:t>Q</w:t>
      </w:r>
      <w:r>
        <w:t xml:space="preserve">), а величина </w:t>
      </w:r>
      <w:r>
        <w:rPr>
          <w:i/>
          <w:lang w:val="en-US"/>
        </w:rPr>
        <w:t>q</w:t>
      </w:r>
      <w:r>
        <w:rPr>
          <w:vertAlign w:val="subscript"/>
        </w:rPr>
        <w:t>1</w:t>
      </w:r>
      <w:r>
        <w:t xml:space="preserve"> умножается на коэффициент </w:t>
      </w:r>
      <w:r>
        <w:rPr>
          <w:position w:val="-22"/>
        </w:rPr>
        <w:object w:dxaOrig="740" w:dyaOrig="660">
          <v:shape id="_x0000_i2051" type="#_x0000_t75" style="width:32.25pt;height:28.5pt" o:ole="">
            <v:imagedata r:id="rId1953" o:title=""/>
          </v:shape>
          <o:OLEObject Type="Embed" ProgID="Equation.2" ShapeID="_x0000_i2051" DrawAspect="Content" ObjectID="_1480582882" r:id="rId1954"/>
        </w:object>
      </w:r>
      <w:r>
        <w:t xml:space="preserve"> (где </w:t>
      </w:r>
      <w:r>
        <w:rPr>
          <w:i/>
          <w:lang w:val="en-US"/>
        </w:rPr>
        <w:t>e</w:t>
      </w:r>
      <w:r>
        <w:rPr>
          <w:i/>
          <w:vertAlign w:val="subscript"/>
          <w:lang w:val="en-US"/>
        </w:rPr>
        <w:t>q</w:t>
      </w:r>
      <w:r>
        <w:t xml:space="preserve"> </w:t>
      </w:r>
      <w:r>
        <w:sym w:font="Symbol" w:char="F0BE"/>
      </w:r>
      <w:r>
        <w:t xml:space="preserve"> эксцентриситет поперечной равномерно распределенной нагрузки </w:t>
      </w:r>
      <w:r>
        <w:rPr>
          <w:i/>
          <w:lang w:val="en-US"/>
        </w:rPr>
        <w:t>q</w:t>
      </w:r>
      <w:r>
        <w:t xml:space="preserve">, вызывающий кручение элемента). В случае, если </w:t>
      </w:r>
      <w:r>
        <w:rPr>
          <w:i/>
        </w:rPr>
        <w:t>Т</w:t>
      </w:r>
      <w:r>
        <w:rPr>
          <w:lang w:val="en-US"/>
        </w:rPr>
        <w:t xml:space="preserve"> &lt; 0,25</w:t>
      </w:r>
      <w:r>
        <w:rPr>
          <w:i/>
          <w:lang w:val="en-US"/>
        </w:rPr>
        <w:t>Qb</w:t>
      </w:r>
      <w:r>
        <w:t>, при расчете наклонных сечений мо</w:t>
      </w:r>
      <w:r>
        <w:t>жно учитывать наличие отогнутых стержней.</w:t>
      </w:r>
    </w:p>
    <w:p w:rsidR="00000000" w:rsidRDefault="00AC1C26">
      <w:pPr>
        <w:ind w:firstLine="284"/>
        <w:jc w:val="both"/>
      </w:pPr>
      <w:r>
        <w:rPr>
          <w:b/>
        </w:rPr>
        <w:t>3.87.</w:t>
      </w:r>
      <w:r>
        <w:t xml:space="preserve"> Необходимую из расчета пространственного сечения по 2-й схеме интенсивность хомутов </w:t>
      </w:r>
      <w:r>
        <w:rPr>
          <w:position w:val="-28"/>
        </w:rPr>
        <w:object w:dxaOrig="540" w:dyaOrig="680">
          <v:shape id="_x0000_i2052" type="#_x0000_t75" style="width:24.75pt;height:30.75pt" o:ole="">
            <v:imagedata r:id="rId1955" o:title=""/>
          </v:shape>
          <o:OLEObject Type="Embed" ProgID="Equation.2" ShapeID="_x0000_i2052" DrawAspect="Content" ObjectID="_1480582883" r:id="rId1956"/>
        </w:object>
      </w:r>
      <w:r>
        <w:t xml:space="preserve"> допускается определять по формулам:</w:t>
      </w:r>
    </w:p>
    <w:p w:rsidR="00000000" w:rsidRDefault="00AC1C26">
      <w:pPr>
        <w:ind w:firstLine="284"/>
        <w:jc w:val="both"/>
      </w:pPr>
      <w:r>
        <w:t xml:space="preserve">при </w:t>
      </w:r>
      <w:r>
        <w:rPr>
          <w:position w:val="-30"/>
        </w:rPr>
        <w:object w:dxaOrig="2460" w:dyaOrig="620">
          <v:shape id="_x0000_i2053" type="#_x0000_t75" style="width:141.75pt;height:36pt" o:ole="">
            <v:imagedata r:id="rId1957" o:title=""/>
          </v:shape>
          <o:OLEObject Type="Embed" ProgID="Equation.3" ShapeID="_x0000_i2053" DrawAspect="Content" ObjectID="_1480582884" r:id="rId1958"/>
        </w:object>
      </w:r>
    </w:p>
    <w:p w:rsidR="00000000" w:rsidRDefault="00AC1C26">
      <w:pPr>
        <w:ind w:firstLine="284"/>
        <w:jc w:val="both"/>
      </w:pPr>
      <w:r>
        <w:rPr>
          <w:position w:val="-26"/>
        </w:rPr>
        <w:object w:dxaOrig="1760" w:dyaOrig="600">
          <v:shape id="_x0000_i2054" type="#_x0000_t75" style="width:101.25pt;height:34.5pt" o:ole="">
            <v:imagedata r:id="rId1959" o:title=""/>
          </v:shape>
          <o:OLEObject Type="Embed" ProgID="Equation.3" ShapeID="_x0000_i2054" DrawAspect="Content" ObjectID="_1480582885" r:id="rId1960"/>
        </w:object>
      </w:r>
      <w:r>
        <w:tab/>
      </w:r>
      <w:r>
        <w:tab/>
        <w:t>(182)</w:t>
      </w:r>
    </w:p>
    <w:p w:rsidR="00000000" w:rsidRDefault="00AC1C26">
      <w:pPr>
        <w:ind w:firstLine="284"/>
        <w:jc w:val="both"/>
      </w:pPr>
      <w:r>
        <w:t xml:space="preserve">при 1,75 </w:t>
      </w:r>
      <w:r>
        <w:sym w:font="Symbol" w:char="F0B3"/>
      </w:r>
      <w:r>
        <w:t xml:space="preserve"> </w:t>
      </w:r>
      <w:r>
        <w:rPr>
          <w:i/>
        </w:rPr>
        <w:sym w:font="Symbol" w:char="F06A"/>
      </w:r>
      <w:r>
        <w:rPr>
          <w:i/>
          <w:vertAlign w:val="subscript"/>
          <w:lang w:val="en-US"/>
        </w:rPr>
        <w:t>t</w:t>
      </w:r>
      <w:r>
        <w:rPr>
          <w:i/>
          <w:vertAlign w:val="subscript"/>
        </w:rPr>
        <w:t xml:space="preserve"> </w:t>
      </w:r>
      <w:r>
        <w:rPr>
          <w:lang w:val="en-US"/>
        </w:rPr>
        <w:t>&gt;</w:t>
      </w:r>
      <w:r>
        <w:t xml:space="preserve"> 1</w:t>
      </w:r>
    </w:p>
    <w:p w:rsidR="00000000" w:rsidRDefault="00AC1C26">
      <w:pPr>
        <w:ind w:firstLine="284"/>
        <w:jc w:val="both"/>
      </w:pPr>
      <w:r>
        <w:rPr>
          <w:position w:val="-26"/>
        </w:rPr>
        <w:object w:dxaOrig="1780" w:dyaOrig="600">
          <v:shape id="_x0000_i2055" type="#_x0000_t75" style="width:105pt;height:35.25pt" o:ole="">
            <v:imagedata r:id="rId1961" o:title=""/>
          </v:shape>
          <o:OLEObject Type="Embed" ProgID="Equation.3" ShapeID="_x0000_i2055" DrawAspect="Content" ObjectID="_1480582886" r:id="rId1962"/>
        </w:object>
      </w:r>
      <w:r>
        <w:tab/>
      </w:r>
      <w:r>
        <w:tab/>
        <w:t>(183)</w:t>
      </w:r>
    </w:p>
    <w:p w:rsidR="00000000" w:rsidRDefault="00AC1C26">
      <w:pPr>
        <w:ind w:firstLine="284"/>
        <w:jc w:val="both"/>
      </w:pPr>
      <w:r>
        <w:t xml:space="preserve">где </w:t>
      </w:r>
      <w:r>
        <w:rPr>
          <w:i/>
          <w:lang w:val="en-US"/>
        </w:rPr>
        <w:t>T</w:t>
      </w:r>
      <w:r>
        <w:rPr>
          <w:lang w:val="en-US"/>
        </w:rPr>
        <w:t xml:space="preserve">, </w:t>
      </w:r>
      <w:r>
        <w:rPr>
          <w:i/>
          <w:lang w:val="en-US"/>
        </w:rPr>
        <w:t>Q</w:t>
      </w:r>
      <w:r>
        <w:t xml:space="preserve"> </w:t>
      </w:r>
      <w:r>
        <w:sym w:font="Symbol" w:char="F0BE"/>
      </w:r>
      <w:r>
        <w:t xml:space="preserve"> максимальные значения соответственно крутящего момента и поперечной силы на рассматриваемом участке.</w:t>
      </w:r>
    </w:p>
    <w:p w:rsidR="00000000" w:rsidRDefault="00AC1C26">
      <w:pPr>
        <w:ind w:firstLine="284"/>
        <w:jc w:val="both"/>
      </w:pPr>
      <w:r>
        <w:t xml:space="preserve">При </w:t>
      </w:r>
      <w:r>
        <w:rPr>
          <w:i/>
        </w:rPr>
        <w:sym w:font="Symbol" w:char="F06A"/>
      </w:r>
      <w:r>
        <w:rPr>
          <w:i/>
          <w:vertAlign w:val="subscript"/>
          <w:lang w:val="en-US"/>
        </w:rPr>
        <w:t>t</w:t>
      </w:r>
      <w:r>
        <w:rPr>
          <w:vertAlign w:val="subscript"/>
        </w:rPr>
        <w:t xml:space="preserve"> </w:t>
      </w:r>
      <w:r>
        <w:rPr>
          <w:lang w:val="en-US"/>
        </w:rPr>
        <w:t>&gt;</w:t>
      </w:r>
      <w:r>
        <w:t xml:space="preserve"> 1б75 следует увеличить площадь сечения арматуры </w:t>
      </w:r>
      <w:r>
        <w:rPr>
          <w:i/>
          <w:lang w:val="en-US"/>
        </w:rPr>
        <w:t>A</w:t>
      </w:r>
      <w:r>
        <w:rPr>
          <w:i/>
          <w:vertAlign w:val="subscript"/>
          <w:lang w:val="en-US"/>
        </w:rPr>
        <w:t>s</w:t>
      </w:r>
      <w:r>
        <w:rPr>
          <w:vertAlign w:val="subscript"/>
          <w:lang w:val="en-US"/>
        </w:rPr>
        <w:t xml:space="preserve">2 </w:t>
      </w:r>
      <w:r>
        <w:t xml:space="preserve"> или размер сечения </w:t>
      </w:r>
      <w:r>
        <w:rPr>
          <w:i/>
          <w:lang w:val="en-US"/>
        </w:rPr>
        <w:t>b</w:t>
      </w:r>
      <w:r>
        <w:t xml:space="preserve"> так, чтобы было в</w:t>
      </w:r>
      <w:r>
        <w:t xml:space="preserve">ыполнено условие </w:t>
      </w:r>
      <w:r>
        <w:rPr>
          <w:i/>
          <w:lang w:val="en-US"/>
        </w:rPr>
        <w:sym w:font="Symbol" w:char="F06A"/>
      </w:r>
      <w:r>
        <w:rPr>
          <w:i/>
        </w:rPr>
        <w:t xml:space="preserve"> </w:t>
      </w:r>
      <w:r>
        <w:rPr>
          <w:i/>
          <w:vertAlign w:val="subscript"/>
          <w:lang w:val="en-US"/>
        </w:rPr>
        <w:t>t</w:t>
      </w:r>
      <w:r>
        <w:t xml:space="preserve"> </w:t>
      </w:r>
      <w:r>
        <w:sym w:font="Symbol" w:char="F0A3"/>
      </w:r>
      <w:r>
        <w:t xml:space="preserve"> 1,75.</w:t>
      </w:r>
    </w:p>
    <w:p w:rsidR="00000000" w:rsidRDefault="00AC1C26">
      <w:pPr>
        <w:ind w:firstLine="284"/>
        <w:jc w:val="both"/>
      </w:pPr>
      <w:r>
        <w:t>Если поперечная нагрузка приложена в пределах высоты сечения и действует в сторону растянутой зоны, интенсивность вертикальных хомутов должна быть увеличена по сравнению с вычисленной по формулам (182) и (183) в соответствии с расчетом на отрыв согласно п. 3.97.</w:t>
      </w:r>
    </w:p>
    <w:p w:rsidR="00000000" w:rsidRDefault="00AC1C26">
      <w:pPr>
        <w:ind w:firstLine="284"/>
        <w:jc w:val="both"/>
        <w:rPr>
          <w:b/>
          <w:i/>
        </w:rPr>
      </w:pPr>
    </w:p>
    <w:p w:rsidR="00000000" w:rsidRDefault="00AC1C26">
      <w:pPr>
        <w:ind w:firstLine="284"/>
        <w:jc w:val="both"/>
        <w:rPr>
          <w:b/>
          <w:i/>
        </w:rPr>
      </w:pPr>
      <w:r>
        <w:rPr>
          <w:b/>
          <w:i/>
        </w:rPr>
        <w:t>ЭЛЕМЕНТЫ ТАВРОВОГО, ДВУТАВРОВОГО И ДРУГИХ СЕЧЕНИЙ, ИМЕЮЩИХ ВХОДЯЩИЕ УГЛЫ</w:t>
      </w:r>
    </w:p>
    <w:p w:rsidR="00000000" w:rsidRDefault="00AC1C26">
      <w:pPr>
        <w:ind w:firstLine="284"/>
        <w:jc w:val="both"/>
      </w:pPr>
      <w:r>
        <w:rPr>
          <w:b/>
        </w:rPr>
        <w:t>3.88.</w:t>
      </w:r>
      <w:r>
        <w:t xml:space="preserve"> Поперечное сечение элемента следует разбивать на ряд прямоугольников (черт. 56), при этом, если высота свесов полок или ширина ребра перемен</w:t>
      </w:r>
      <w:r>
        <w:t>ны, принимаются их средние значения.</w:t>
      </w:r>
    </w:p>
    <w:p w:rsidR="00000000" w:rsidRDefault="00AC1C26">
      <w:pPr>
        <w:ind w:firstLine="284"/>
        <w:jc w:val="center"/>
      </w:pPr>
      <w:r>
        <w:pict>
          <v:shape id="_x0000_i2056" type="#_x0000_t75" style="width:227.25pt;height:102pt">
            <v:imagedata r:id="rId1963" o:title=""/>
          </v:shape>
        </w:pict>
      </w:r>
    </w:p>
    <w:p w:rsidR="00000000" w:rsidRDefault="00AC1C26">
      <w:pPr>
        <w:ind w:firstLine="284"/>
        <w:jc w:val="center"/>
        <w:rPr>
          <w:b/>
        </w:rPr>
      </w:pPr>
      <w:r>
        <w:rPr>
          <w:b/>
        </w:rPr>
        <w:t>Черт. 56. Разделение на прямоугольники сечений,</w:t>
      </w:r>
    </w:p>
    <w:p w:rsidR="00000000" w:rsidRDefault="00AC1C26">
      <w:pPr>
        <w:ind w:firstLine="284"/>
        <w:jc w:val="center"/>
        <w:rPr>
          <w:b/>
        </w:rPr>
      </w:pPr>
      <w:r>
        <w:rPr>
          <w:b/>
        </w:rPr>
        <w:t>имеющих входящие углы, при расчете на кручение с изгибом</w:t>
      </w:r>
    </w:p>
    <w:p w:rsidR="00000000" w:rsidRDefault="00AC1C26">
      <w:pPr>
        <w:ind w:firstLine="284"/>
        <w:jc w:val="both"/>
      </w:pPr>
      <w:r>
        <w:t>Размеры поперечного сечения должны удовлетворять условию</w:t>
      </w:r>
    </w:p>
    <w:p w:rsidR="00000000" w:rsidRDefault="00AC1C26">
      <w:pPr>
        <w:ind w:firstLine="284"/>
        <w:jc w:val="both"/>
      </w:pPr>
      <w:r>
        <w:rPr>
          <w:position w:val="-10"/>
        </w:rPr>
        <w:object w:dxaOrig="1640" w:dyaOrig="360">
          <v:shape id="_x0000_i2057" type="#_x0000_t75" style="width:1in;height:16.5pt" o:ole="">
            <v:imagedata r:id="rId1964" o:title=""/>
          </v:shape>
          <o:OLEObject Type="Embed" ProgID="Equation.2" ShapeID="_x0000_i2057" DrawAspect="Content" ObjectID="_1480582887" r:id="rId1965"/>
        </w:object>
      </w:r>
      <w:r>
        <w:tab/>
      </w:r>
      <w:r>
        <w:tab/>
        <w:t>(184)</w:t>
      </w:r>
    </w:p>
    <w:p w:rsidR="00000000" w:rsidRDefault="00AC1C26">
      <w:pPr>
        <w:ind w:firstLine="284"/>
        <w:jc w:val="both"/>
      </w:pPr>
      <w:r>
        <w:t xml:space="preserve">где </w:t>
      </w:r>
      <w:r>
        <w:rPr>
          <w:i/>
          <w:lang w:val="en-US"/>
        </w:rPr>
        <w:t>h</w:t>
      </w:r>
      <w:r>
        <w:rPr>
          <w:i/>
          <w:vertAlign w:val="subscript"/>
          <w:lang w:val="en-US"/>
        </w:rPr>
        <w:t>i</w:t>
      </w:r>
      <w:r>
        <w:rPr>
          <w:lang w:val="en-US"/>
        </w:rPr>
        <w:t xml:space="preserve">, </w:t>
      </w:r>
      <w:r>
        <w:rPr>
          <w:i/>
          <w:lang w:val="en-US"/>
        </w:rPr>
        <w:t>b</w:t>
      </w:r>
      <w:r>
        <w:rPr>
          <w:i/>
          <w:vertAlign w:val="subscript"/>
          <w:lang w:val="en-US"/>
        </w:rPr>
        <w:t>i</w:t>
      </w:r>
      <w:r>
        <w:t xml:space="preserve"> </w:t>
      </w:r>
      <w:r>
        <w:sym w:font="Symbol" w:char="F0BE"/>
      </w:r>
      <w:r>
        <w:t xml:space="preserve"> соответственно больший и меньший размеры каждого из составляющих сечение прямоугольников.</w:t>
      </w:r>
    </w:p>
    <w:p w:rsidR="00000000" w:rsidRDefault="00AC1C26">
      <w:pPr>
        <w:ind w:firstLine="284"/>
        <w:jc w:val="both"/>
      </w:pPr>
      <w:r>
        <w:t>Кроме того, необходимо соблюдать требование п. 3.30.</w:t>
      </w:r>
    </w:p>
    <w:p w:rsidR="00000000" w:rsidRDefault="00AC1C26">
      <w:pPr>
        <w:ind w:firstLine="284"/>
        <w:jc w:val="both"/>
      </w:pPr>
      <w:r>
        <w:t>Если в пределах высоты сечения имеются полки (выступы), нижние или верхние грани которых не являются продолжение соответству</w:t>
      </w:r>
      <w:r>
        <w:t>ющих граней элемента, расчет пространственных сечений ведется без учета этих полок как для элемента прямоугольного сечения согласно пп. 3.83</w:t>
      </w:r>
      <w:r>
        <w:sym w:font="Symbol" w:char="F0BE"/>
      </w:r>
      <w:r>
        <w:t>3.87.</w:t>
      </w:r>
    </w:p>
    <w:p w:rsidR="00000000" w:rsidRDefault="00AC1C26">
      <w:pPr>
        <w:ind w:firstLine="284"/>
        <w:jc w:val="both"/>
      </w:pPr>
      <w:r>
        <w:rPr>
          <w:b/>
        </w:rPr>
        <w:t>3.89.</w:t>
      </w:r>
      <w:r>
        <w:t xml:space="preserve"> Расчет пространственного сечения на совместное действие крутящего и изгибающего моментов (1-я схема, черт. 57) производится из условия</w:t>
      </w:r>
    </w:p>
    <w:p w:rsidR="00000000" w:rsidRDefault="00AC1C26">
      <w:pPr>
        <w:ind w:firstLine="284"/>
        <w:jc w:val="both"/>
      </w:pPr>
      <w:r>
        <w:rPr>
          <w:position w:val="-50"/>
        </w:rPr>
        <w:object w:dxaOrig="3360" w:dyaOrig="1140">
          <v:shape id="_x0000_i2058" type="#_x0000_t75" style="width:150.75pt;height:51pt" o:ole="">
            <v:imagedata r:id="rId1966" o:title=""/>
          </v:shape>
          <o:OLEObject Type="Embed" ProgID="Equation.2" ShapeID="_x0000_i2058" DrawAspect="Content" ObjectID="_1480582888" r:id="rId1967"/>
        </w:object>
      </w:r>
      <w:r>
        <w:tab/>
        <w:t>(185)</w:t>
      </w:r>
    </w:p>
    <w:p w:rsidR="00000000" w:rsidRDefault="00AC1C26">
      <w:pPr>
        <w:ind w:firstLine="284"/>
        <w:jc w:val="both"/>
      </w:pPr>
      <w:r>
        <w:t xml:space="preserve">при этом значение </w:t>
      </w:r>
      <w:r>
        <w:rPr>
          <w:i/>
          <w:lang w:val="en-US"/>
        </w:rPr>
        <w:t>R</w:t>
      </w:r>
      <w:r>
        <w:rPr>
          <w:i/>
          <w:vertAlign w:val="subscript"/>
          <w:lang w:val="en-US"/>
        </w:rPr>
        <w:t>s</w:t>
      </w:r>
      <w:r>
        <w:rPr>
          <w:i/>
          <w:lang w:val="en-US"/>
        </w:rPr>
        <w:t>A</w:t>
      </w:r>
      <w:r>
        <w:rPr>
          <w:i/>
          <w:vertAlign w:val="subscript"/>
          <w:lang w:val="en-US"/>
        </w:rPr>
        <w:t>s</w:t>
      </w:r>
      <w:r>
        <w:rPr>
          <w:vertAlign w:val="subscript"/>
          <w:lang w:val="en-US"/>
        </w:rPr>
        <w:t>1</w:t>
      </w:r>
      <w:r>
        <w:t xml:space="preserve"> принимается не более </w:t>
      </w:r>
      <w:r>
        <w:rPr>
          <w:position w:val="-28"/>
        </w:rPr>
        <w:object w:dxaOrig="2000" w:dyaOrig="680">
          <v:shape id="_x0000_i2059" type="#_x0000_t75" style="width:91.5pt;height:30.75pt" o:ole="">
            <v:imagedata r:id="rId1968" o:title=""/>
          </v:shape>
          <o:OLEObject Type="Embed" ProgID="Equation.2" ShapeID="_x0000_i2059" DrawAspect="Content" ObjectID="_1480582889" r:id="rId1969"/>
        </w:object>
      </w:r>
    </w:p>
    <w:p w:rsidR="00000000" w:rsidRDefault="00AC1C26">
      <w:pPr>
        <w:ind w:firstLine="284"/>
        <w:jc w:val="both"/>
      </w:pPr>
      <w:r>
        <w:t>В условии (185):</w:t>
      </w:r>
    </w:p>
    <w:p w:rsidR="00000000" w:rsidRDefault="00AC1C26">
      <w:pPr>
        <w:ind w:firstLine="284"/>
        <w:jc w:val="both"/>
      </w:pPr>
      <w:r>
        <w:rPr>
          <w:i/>
          <w:lang w:val="en-US"/>
        </w:rPr>
        <w:t>b</w:t>
      </w:r>
      <w:r>
        <w:rPr>
          <w:lang w:val="en-US"/>
        </w:rPr>
        <w:sym w:font="Symbol" w:char="F0A2"/>
      </w:r>
      <w:r>
        <w:rPr>
          <w:i/>
          <w:vertAlign w:val="subscript"/>
          <w:lang w:val="en-US"/>
        </w:rPr>
        <w:t>f</w:t>
      </w:r>
      <w:r>
        <w:rPr>
          <w:lang w:val="en-US"/>
        </w:rPr>
        <w:t xml:space="preserve">, </w:t>
      </w:r>
      <w:r>
        <w:rPr>
          <w:i/>
          <w:lang w:val="en-US"/>
        </w:rPr>
        <w:t>b</w:t>
      </w:r>
      <w:r>
        <w:rPr>
          <w:i/>
          <w:vertAlign w:val="subscript"/>
          <w:lang w:val="en-US"/>
        </w:rPr>
        <w:t>f</w:t>
      </w:r>
      <w:r>
        <w:t xml:space="preserve"> </w:t>
      </w:r>
      <w:r>
        <w:sym w:font="Symbol" w:char="F0BE"/>
      </w:r>
      <w:r>
        <w:t xml:space="preserve"> ширина соответственно сжатой грани и растянутой грани, нормальной к плоскости изгиба;</w:t>
      </w:r>
    </w:p>
    <w:p w:rsidR="00000000" w:rsidRDefault="00AC1C26">
      <w:pPr>
        <w:ind w:firstLine="284"/>
        <w:jc w:val="both"/>
      </w:pPr>
      <w:r>
        <w:rPr>
          <w:i/>
        </w:rPr>
        <w:t>с</w:t>
      </w:r>
      <w:r>
        <w:rPr>
          <w:vertAlign w:val="subscript"/>
        </w:rPr>
        <w:t>1</w:t>
      </w:r>
      <w:r>
        <w:t xml:space="preserve"> </w:t>
      </w:r>
      <w:r>
        <w:sym w:font="Symbol" w:char="F0BE"/>
      </w:r>
      <w:r>
        <w:t xml:space="preserve"> длина п</w:t>
      </w:r>
      <w:r>
        <w:t xml:space="preserve">роекции на продольную ось элемента линии, ограничивающей сжатую зону пространственного сечения; значение </w:t>
      </w:r>
      <w:r>
        <w:rPr>
          <w:i/>
        </w:rPr>
        <w:t>с</w:t>
      </w:r>
      <w:r>
        <w:rPr>
          <w:vertAlign w:val="subscript"/>
        </w:rPr>
        <w:t>1</w:t>
      </w:r>
      <w:r>
        <w:t xml:space="preserve"> принимается соответствующим значению угла наклона пространственной трещины к оси элемента 45</w:t>
      </w:r>
      <w:r>
        <w:sym w:font="Arial" w:char="00B0"/>
      </w:r>
      <w:r>
        <w:t xml:space="preserve"> на всех гранях элемента и определяется (без учета </w:t>
      </w:r>
      <w:r>
        <w:rPr>
          <w:i/>
        </w:rPr>
        <w:t>х</w:t>
      </w:r>
      <w:r>
        <w:rPr>
          <w:vertAlign w:val="subscript"/>
        </w:rPr>
        <w:t>1</w:t>
      </w:r>
      <w:r>
        <w:t xml:space="preserve">) по формуле </w:t>
      </w:r>
    </w:p>
    <w:p w:rsidR="00000000" w:rsidRDefault="00AC1C26">
      <w:pPr>
        <w:ind w:firstLine="284"/>
        <w:jc w:val="both"/>
      </w:pPr>
      <w:r>
        <w:rPr>
          <w:position w:val="-16"/>
        </w:rPr>
        <w:object w:dxaOrig="5440" w:dyaOrig="460">
          <v:shape id="_x0000_i2060" type="#_x0000_t75" style="width:240.75pt;height:20.25pt" o:ole="">
            <v:imagedata r:id="rId1970" o:title=""/>
          </v:shape>
          <o:OLEObject Type="Embed" ProgID="Equation.2" ShapeID="_x0000_i2060" DrawAspect="Content" ObjectID="_1480582890" r:id="rId1971"/>
        </w:object>
      </w:r>
    </w:p>
    <w:p w:rsidR="00000000" w:rsidRDefault="00AC1C26">
      <w:pPr>
        <w:ind w:firstLine="284"/>
        <w:jc w:val="both"/>
      </w:pPr>
      <w:r>
        <w:t xml:space="preserve">при этом длина </w:t>
      </w:r>
      <w:r>
        <w:rPr>
          <w:i/>
        </w:rPr>
        <w:t>с</w:t>
      </w:r>
      <w:r>
        <w:rPr>
          <w:vertAlign w:val="subscript"/>
        </w:rPr>
        <w:t>1</w:t>
      </w:r>
      <w:r>
        <w:t xml:space="preserve"> не должна выходить за пределы элемента и его участка с однозначными и ненулевыми значениями </w:t>
      </w:r>
      <w:r>
        <w:rPr>
          <w:i/>
        </w:rPr>
        <w:t>Т</w:t>
      </w:r>
      <w:r>
        <w:t>;</w:t>
      </w:r>
    </w:p>
    <w:p w:rsidR="00000000" w:rsidRDefault="00AC1C26">
      <w:pPr>
        <w:ind w:firstLine="284"/>
        <w:jc w:val="both"/>
      </w:pPr>
      <w:r>
        <w:rPr>
          <w:i/>
          <w:lang w:val="en-US"/>
        </w:rPr>
        <w:t>A</w:t>
      </w:r>
      <w:r>
        <w:rPr>
          <w:i/>
          <w:vertAlign w:val="subscript"/>
          <w:lang w:val="en-US"/>
        </w:rPr>
        <w:t>s</w:t>
      </w:r>
      <w:r>
        <w:rPr>
          <w:vertAlign w:val="subscript"/>
          <w:lang w:val="en-US"/>
        </w:rPr>
        <w:t>1</w:t>
      </w:r>
      <w:r>
        <w:rPr>
          <w:i/>
          <w:vertAlign w:val="subscript"/>
        </w:rPr>
        <w:t xml:space="preserve"> </w:t>
      </w:r>
      <w:r>
        <w:rPr>
          <w:i/>
        </w:rPr>
        <w:sym w:font="Symbol" w:char="F0BE"/>
      </w:r>
      <w:r>
        <w:rPr>
          <w:i/>
        </w:rPr>
        <w:t xml:space="preserve"> </w:t>
      </w:r>
      <w:r>
        <w:t>площадь сечения всех продольных стержней, расположенных в растянутой от изгиба зоне;</w:t>
      </w:r>
    </w:p>
    <w:p w:rsidR="00000000" w:rsidRDefault="00AC1C26">
      <w:pPr>
        <w:ind w:firstLine="284"/>
        <w:jc w:val="both"/>
      </w:pPr>
      <w:r>
        <w:rPr>
          <w:i/>
        </w:rPr>
        <w:t>х</w:t>
      </w:r>
      <w:r>
        <w:rPr>
          <w:vertAlign w:val="subscript"/>
        </w:rPr>
        <w:t>1</w:t>
      </w:r>
      <w:r>
        <w:t xml:space="preserve"> </w:t>
      </w:r>
      <w:r>
        <w:sym w:font="Symbol" w:char="F0BE"/>
      </w:r>
      <w:r>
        <w:t xml:space="preserve"> высота сжат</w:t>
      </w:r>
      <w:r>
        <w:t>ой зоны, определяемая как для плоского поперечного сечения изгибаемого элемента (см. п. 3.20);</w:t>
      </w:r>
    </w:p>
    <w:p w:rsidR="00000000" w:rsidRDefault="00AC1C26">
      <w:pPr>
        <w:ind w:firstLine="284"/>
        <w:jc w:val="both"/>
      </w:pPr>
      <w:r>
        <w:rPr>
          <w:position w:val="-28"/>
        </w:rPr>
        <w:object w:dxaOrig="1520" w:dyaOrig="680">
          <v:shape id="_x0000_i2061" type="#_x0000_t75" style="width:75.75pt;height:33.75pt" o:ole="">
            <v:imagedata r:id="rId1972" o:title=""/>
          </v:shape>
          <o:OLEObject Type="Embed" ProgID="Equation.2" ShapeID="_x0000_i2061" DrawAspect="Content" ObjectID="_1480582891" r:id="rId1973"/>
        </w:object>
      </w:r>
      <w:r>
        <w:tab/>
      </w:r>
      <w:r>
        <w:tab/>
        <w:t>(186)</w:t>
      </w:r>
    </w:p>
    <w:p w:rsidR="00000000" w:rsidRDefault="00AC1C26">
      <w:pPr>
        <w:ind w:firstLine="284"/>
        <w:jc w:val="both"/>
      </w:pPr>
      <w:r>
        <w:rPr>
          <w:i/>
          <w:lang w:val="en-US"/>
        </w:rPr>
        <w:t>A</w:t>
      </w:r>
      <w:r>
        <w:rPr>
          <w:i/>
          <w:vertAlign w:val="subscript"/>
          <w:lang w:val="en-US"/>
        </w:rPr>
        <w:t>sw</w:t>
      </w:r>
      <w:r>
        <w:rPr>
          <w:vertAlign w:val="subscript"/>
          <w:lang w:val="en-US"/>
        </w:rPr>
        <w:t>1</w:t>
      </w:r>
      <w:r>
        <w:rPr>
          <w:lang w:val="en-US"/>
        </w:rPr>
        <w:t xml:space="preserve">, </w:t>
      </w:r>
      <w:r>
        <w:rPr>
          <w:i/>
          <w:lang w:val="en-US"/>
        </w:rPr>
        <w:t>s</w:t>
      </w:r>
      <w:r>
        <w:rPr>
          <w:vertAlign w:val="subscript"/>
          <w:lang w:val="en-US"/>
        </w:rPr>
        <w:t xml:space="preserve">1 </w:t>
      </w:r>
      <w:r>
        <w:rPr>
          <w:lang w:val="en-US"/>
        </w:rPr>
        <w:sym w:font="Symbol" w:char="F0BE"/>
      </w:r>
      <w:r>
        <w:rPr>
          <w:lang w:val="en-US"/>
        </w:rPr>
        <w:t xml:space="preserve"> </w:t>
      </w:r>
      <w:r>
        <w:t>площадь поперечных стержней, расположенных в одной плоскости в растянутой от изгиба зоне, и шаг этих стержней;</w:t>
      </w:r>
    </w:p>
    <w:p w:rsidR="00000000" w:rsidRDefault="00AC1C26">
      <w:pPr>
        <w:ind w:firstLine="284"/>
        <w:jc w:val="both"/>
      </w:pPr>
      <w:r>
        <w:rPr>
          <w:i/>
          <w:lang w:val="en-US"/>
        </w:rPr>
        <w:t>h</w:t>
      </w:r>
      <w:r>
        <w:rPr>
          <w:vertAlign w:val="subscript"/>
          <w:lang w:val="en-US"/>
        </w:rPr>
        <w:t>0</w:t>
      </w:r>
      <w:r>
        <w:rPr>
          <w:i/>
          <w:vertAlign w:val="subscript"/>
          <w:lang w:val="en-US"/>
        </w:rPr>
        <w:t>w</w:t>
      </w:r>
      <w:r>
        <w:rPr>
          <w:vertAlign w:val="subscript"/>
        </w:rPr>
        <w:t xml:space="preserve"> </w:t>
      </w:r>
      <w:r>
        <w:sym w:font="Symbol" w:char="F0BE"/>
      </w:r>
      <w:r>
        <w:t xml:space="preserve"> расстояние от сжатой грани до равнодействующей усилий в поперечных стержнях растянутой зоны.</w:t>
      </w:r>
    </w:p>
    <w:p w:rsidR="00000000" w:rsidRDefault="00AC1C26">
      <w:pPr>
        <w:ind w:firstLine="284"/>
        <w:jc w:val="center"/>
      </w:pPr>
      <w:r>
        <w:pict>
          <v:shape id="_x0000_i2062" type="#_x0000_t75" style="width:296.25pt;height:210.75pt">
            <v:imagedata r:id="rId1974" o:title=""/>
          </v:shape>
        </w:pict>
      </w:r>
    </w:p>
    <w:p w:rsidR="00000000" w:rsidRDefault="00AC1C26">
      <w:pPr>
        <w:ind w:firstLine="284"/>
        <w:jc w:val="center"/>
        <w:rPr>
          <w:b/>
        </w:rPr>
      </w:pPr>
      <w:r>
        <w:rPr>
          <w:b/>
        </w:rPr>
        <w:t xml:space="preserve">Черт. 57. Схемы расположения сжатой зоны в пространственном </w:t>
      </w:r>
    </w:p>
    <w:p w:rsidR="00000000" w:rsidRDefault="00AC1C26">
      <w:pPr>
        <w:ind w:firstLine="284"/>
        <w:jc w:val="center"/>
        <w:rPr>
          <w:b/>
        </w:rPr>
      </w:pPr>
      <w:r>
        <w:rPr>
          <w:b/>
        </w:rPr>
        <w:t>сечении 1-й схемы железобетонного элемента двутаврового</w:t>
      </w:r>
    </w:p>
    <w:p w:rsidR="00000000" w:rsidRDefault="00AC1C26">
      <w:pPr>
        <w:ind w:firstLine="284"/>
        <w:jc w:val="center"/>
        <w:rPr>
          <w:b/>
        </w:rPr>
      </w:pPr>
      <w:r>
        <w:rPr>
          <w:b/>
        </w:rPr>
        <w:t>и таврового сечений, работающего на кручение с</w:t>
      </w:r>
      <w:r>
        <w:rPr>
          <w:b/>
        </w:rPr>
        <w:t xml:space="preserve"> изгибом</w:t>
      </w:r>
    </w:p>
    <w:p w:rsidR="00000000" w:rsidRDefault="00AC1C26">
      <w:pPr>
        <w:ind w:firstLine="284"/>
        <w:jc w:val="center"/>
        <w:rPr>
          <w:lang w:val="en-US"/>
        </w:rPr>
      </w:pPr>
      <w:r>
        <w:rPr>
          <w:i/>
        </w:rPr>
        <w:t>С</w:t>
      </w:r>
      <w:r>
        <w:t xml:space="preserve"> </w:t>
      </w:r>
      <w:r>
        <w:sym w:font="Symbol" w:char="F0BE"/>
      </w:r>
      <w:r>
        <w:t xml:space="preserve"> центр тяжести продольной растянутой арматуры</w:t>
      </w:r>
    </w:p>
    <w:p w:rsidR="00000000" w:rsidRDefault="00AC1C26">
      <w:pPr>
        <w:ind w:firstLine="284"/>
        <w:jc w:val="center"/>
      </w:pPr>
    </w:p>
    <w:p w:rsidR="00000000" w:rsidRDefault="00AC1C26">
      <w:pPr>
        <w:ind w:firstLine="284"/>
        <w:jc w:val="both"/>
      </w:pPr>
      <w:r>
        <w:t xml:space="preserve">Моменты крутящий </w:t>
      </w:r>
      <w:r>
        <w:rPr>
          <w:i/>
        </w:rPr>
        <w:t>Т</w:t>
      </w:r>
      <w:r>
        <w:t xml:space="preserve"> и изгибающий </w:t>
      </w:r>
      <w:r>
        <w:rPr>
          <w:i/>
        </w:rPr>
        <w:t>М</w:t>
      </w:r>
      <w:r>
        <w:t xml:space="preserve"> в условии (185) принимаются в поперечном сечении, проходящем через середину пространственного сечения.</w:t>
      </w:r>
    </w:p>
    <w:p w:rsidR="00000000" w:rsidRDefault="00AC1C26">
      <w:pPr>
        <w:ind w:firstLine="284"/>
        <w:jc w:val="both"/>
      </w:pPr>
      <w:r>
        <w:t xml:space="preserve">В случае изменения шага поперечных стержней </w:t>
      </w:r>
      <w:r>
        <w:rPr>
          <w:i/>
          <w:lang w:val="en-US"/>
        </w:rPr>
        <w:t>s</w:t>
      </w:r>
      <w:r>
        <w:rPr>
          <w:vertAlign w:val="subscript"/>
        </w:rPr>
        <w:t>1</w:t>
      </w:r>
      <w:r>
        <w:t xml:space="preserve"> в пределах длины </w:t>
      </w:r>
      <w:r>
        <w:rPr>
          <w:i/>
        </w:rPr>
        <w:t>с</w:t>
      </w:r>
      <w:r>
        <w:rPr>
          <w:vertAlign w:val="subscript"/>
        </w:rPr>
        <w:t>1</w:t>
      </w:r>
      <w:r>
        <w:t xml:space="preserve"> учитывается средний шаг на участке длиной </w:t>
      </w:r>
      <w:r>
        <w:rPr>
          <w:i/>
          <w:lang w:val="en-US"/>
        </w:rPr>
        <w:t>b</w:t>
      </w:r>
      <w:r>
        <w:rPr>
          <w:i/>
          <w:vertAlign w:val="subscript"/>
          <w:lang w:val="en-US"/>
        </w:rPr>
        <w:t>f</w:t>
      </w:r>
      <w:r>
        <w:t>, расположенном симметрично относительно поперечного сечения, проходящего через середину пространственного сечения.</w:t>
      </w:r>
    </w:p>
    <w:p w:rsidR="00000000" w:rsidRDefault="00AC1C26">
      <w:pPr>
        <w:ind w:firstLine="284"/>
        <w:jc w:val="both"/>
      </w:pPr>
      <w:r>
        <w:t>Кроме того, следует проверить прочность нормального сечения согласно п. 3.20.</w:t>
      </w:r>
    </w:p>
    <w:p w:rsidR="00000000" w:rsidRDefault="00AC1C26">
      <w:pPr>
        <w:ind w:firstLine="284"/>
        <w:jc w:val="both"/>
      </w:pPr>
      <w:r>
        <w:rPr>
          <w:spacing w:val="20"/>
        </w:rPr>
        <w:t>Примечание.</w:t>
      </w:r>
      <w:r>
        <w:rPr>
          <w:spacing w:val="20"/>
        </w:rPr>
        <w:t xml:space="preserve"> </w:t>
      </w:r>
      <w:r>
        <w:t xml:space="preserve">Ограничение, вводимое на значение </w:t>
      </w:r>
      <w:r>
        <w:rPr>
          <w:i/>
          <w:lang w:val="en-US"/>
        </w:rPr>
        <w:t>R</w:t>
      </w:r>
      <w:r>
        <w:rPr>
          <w:i/>
          <w:vertAlign w:val="subscript"/>
          <w:lang w:val="en-US"/>
        </w:rPr>
        <w:t>s</w:t>
      </w:r>
      <w:r>
        <w:rPr>
          <w:i/>
          <w:lang w:val="en-US"/>
        </w:rPr>
        <w:t>A</w:t>
      </w:r>
      <w:r>
        <w:rPr>
          <w:i/>
          <w:vertAlign w:val="subscript"/>
          <w:lang w:val="en-US"/>
        </w:rPr>
        <w:t>s</w:t>
      </w:r>
      <w:r>
        <w:rPr>
          <w:vertAlign w:val="subscript"/>
          <w:lang w:val="en-US"/>
        </w:rPr>
        <w:t xml:space="preserve">1 </w:t>
      </w:r>
      <w:r>
        <w:t xml:space="preserve">при использовании условия (185), допускается учитывать и при вычислении высоты сжатой зоны </w:t>
      </w:r>
      <w:r>
        <w:rPr>
          <w:i/>
        </w:rPr>
        <w:t>х</w:t>
      </w:r>
      <w:r>
        <w:rPr>
          <w:vertAlign w:val="subscript"/>
        </w:rPr>
        <w:t>1</w:t>
      </w:r>
      <w:r>
        <w:t>, что приведет к некоторому увеличению расчетной несущей способности.</w:t>
      </w:r>
    </w:p>
    <w:p w:rsidR="00000000" w:rsidRDefault="00AC1C26">
      <w:pPr>
        <w:ind w:firstLine="284"/>
        <w:jc w:val="both"/>
      </w:pPr>
      <w:r>
        <w:rPr>
          <w:b/>
        </w:rPr>
        <w:t>3.90.</w:t>
      </w:r>
      <w:r>
        <w:t xml:space="preserve"> Расчет пространственного сечения на совместное действие крутящего момента и поперечной силы (2-я схема, черт. 58) производится из условия</w:t>
      </w:r>
    </w:p>
    <w:p w:rsidR="00000000" w:rsidRDefault="00AC1C26">
      <w:pPr>
        <w:ind w:firstLine="284"/>
        <w:jc w:val="both"/>
      </w:pPr>
      <w:r>
        <w:rPr>
          <w:position w:val="-48"/>
        </w:rPr>
        <w:object w:dxaOrig="3760" w:dyaOrig="1120">
          <v:shape id="_x0000_i2063" type="#_x0000_t75" style="width:170.25pt;height:51pt" o:ole="">
            <v:imagedata r:id="rId1975" o:title=""/>
          </v:shape>
          <o:OLEObject Type="Embed" ProgID="Equation.2" ShapeID="_x0000_i2063" DrawAspect="Content" ObjectID="_1480582892" r:id="rId1976"/>
        </w:object>
      </w:r>
      <w:r>
        <w:t xml:space="preserve"> </w:t>
      </w:r>
      <w:r>
        <w:tab/>
      </w:r>
      <w:r>
        <w:tab/>
        <w:t>(187)</w:t>
      </w:r>
    </w:p>
    <w:p w:rsidR="00000000" w:rsidRDefault="00AC1C26">
      <w:pPr>
        <w:ind w:firstLine="284"/>
        <w:jc w:val="both"/>
      </w:pPr>
      <w:r>
        <w:t xml:space="preserve">при этом значение </w:t>
      </w:r>
      <w:r>
        <w:rPr>
          <w:i/>
          <w:lang w:val="en-US"/>
        </w:rPr>
        <w:t>R</w:t>
      </w:r>
      <w:r>
        <w:rPr>
          <w:i/>
          <w:vertAlign w:val="subscript"/>
          <w:lang w:val="en-US"/>
        </w:rPr>
        <w:t>s</w:t>
      </w:r>
      <w:r>
        <w:rPr>
          <w:i/>
          <w:lang w:val="en-US"/>
        </w:rPr>
        <w:t>A</w:t>
      </w:r>
      <w:r>
        <w:rPr>
          <w:i/>
          <w:vertAlign w:val="subscript"/>
          <w:lang w:val="en-US"/>
        </w:rPr>
        <w:t>s</w:t>
      </w:r>
      <w:r>
        <w:rPr>
          <w:vertAlign w:val="subscript"/>
          <w:lang w:val="en-US"/>
        </w:rPr>
        <w:t xml:space="preserve">2 </w:t>
      </w:r>
      <w:r>
        <w:t>принимается не более 2</w:t>
      </w:r>
      <w:r>
        <w:rPr>
          <w:i/>
          <w:lang w:val="en-US"/>
        </w:rPr>
        <w:t>q</w:t>
      </w:r>
      <w:r>
        <w:rPr>
          <w:i/>
          <w:vertAlign w:val="subscript"/>
          <w:lang w:val="en-US"/>
        </w:rPr>
        <w:t>sw</w:t>
      </w:r>
      <w:r>
        <w:rPr>
          <w:vertAlign w:val="subscript"/>
          <w:lang w:val="en-US"/>
        </w:rPr>
        <w:t>2</w:t>
      </w:r>
      <w:r>
        <w:rPr>
          <w:i/>
          <w:lang w:val="en-US"/>
        </w:rPr>
        <w:t>h</w:t>
      </w:r>
      <w:r>
        <w:t>.</w:t>
      </w:r>
    </w:p>
    <w:p w:rsidR="00000000" w:rsidRDefault="00AC1C26">
      <w:pPr>
        <w:ind w:firstLine="284"/>
        <w:jc w:val="both"/>
      </w:pPr>
      <w:r>
        <w:t>В условии (187):</w:t>
      </w:r>
    </w:p>
    <w:p w:rsidR="00000000" w:rsidRDefault="00AC1C26">
      <w:pPr>
        <w:ind w:firstLine="284"/>
        <w:jc w:val="both"/>
      </w:pPr>
      <w:r>
        <w:rPr>
          <w:i/>
          <w:lang w:val="en-US"/>
        </w:rPr>
        <w:t>b</w:t>
      </w:r>
      <w:r>
        <w:rPr>
          <w:i/>
          <w:vertAlign w:val="subscript"/>
          <w:lang w:val="en-US"/>
        </w:rPr>
        <w:t>f,min</w:t>
      </w:r>
      <w:r>
        <w:rPr>
          <w:lang w:val="en-US"/>
        </w:rPr>
        <w:t xml:space="preserve"> </w:t>
      </w:r>
      <w:r>
        <w:sym w:font="Symbol" w:char="F0BE"/>
      </w:r>
      <w:r>
        <w:t xml:space="preserve"> меньшая ширина полки элемента или при одной полке шир</w:t>
      </w:r>
      <w:r>
        <w:t>ина ребра;</w:t>
      </w:r>
    </w:p>
    <w:p w:rsidR="00000000" w:rsidRDefault="00AC1C26">
      <w:pPr>
        <w:ind w:firstLine="284"/>
        <w:jc w:val="both"/>
      </w:pPr>
      <w:r>
        <w:rPr>
          <w:i/>
          <w:lang w:val="en-US"/>
        </w:rPr>
        <w:t>A</w:t>
      </w:r>
      <w:r>
        <w:rPr>
          <w:i/>
          <w:vertAlign w:val="subscript"/>
          <w:lang w:val="en-US"/>
        </w:rPr>
        <w:t>s</w:t>
      </w:r>
      <w:r>
        <w:rPr>
          <w:vertAlign w:val="subscript"/>
          <w:lang w:val="en-US"/>
        </w:rPr>
        <w:t xml:space="preserve">2 </w:t>
      </w:r>
      <w:r>
        <w:sym w:font="Symbol" w:char="F0BE"/>
      </w:r>
      <w:r>
        <w:t xml:space="preserve"> площадь  всех продольных стержней, расположенных в растянутой зоне при данной схеме;</w:t>
      </w:r>
    </w:p>
    <w:p w:rsidR="00000000" w:rsidRDefault="00AC1C26">
      <w:pPr>
        <w:ind w:firstLine="284"/>
        <w:jc w:val="both"/>
      </w:pPr>
      <w:r>
        <w:rPr>
          <w:i/>
        </w:rPr>
        <w:t>с</w:t>
      </w:r>
      <w:r>
        <w:rPr>
          <w:vertAlign w:val="subscript"/>
        </w:rPr>
        <w:t>2</w:t>
      </w:r>
      <w:r>
        <w:t xml:space="preserve"> </w:t>
      </w:r>
      <w:r>
        <w:sym w:font="Symbol" w:char="F0BE"/>
      </w:r>
      <w:r>
        <w:t xml:space="preserve"> длина проекции на продольную ось элемента линии, ограничивающей сжатую зону пространственного сечения, определяемая по формуле</w:t>
      </w:r>
    </w:p>
    <w:p w:rsidR="00000000" w:rsidRDefault="00AC1C26">
      <w:pPr>
        <w:ind w:firstLine="284"/>
        <w:jc w:val="both"/>
      </w:pPr>
      <w:r>
        <w:rPr>
          <w:position w:val="-14"/>
        </w:rPr>
        <w:object w:dxaOrig="2200" w:dyaOrig="360">
          <v:shape id="_x0000_i2064" type="#_x0000_t75" style="width:95.25pt;height:16.5pt" o:ole="">
            <v:imagedata r:id="rId1977" o:title=""/>
          </v:shape>
          <o:OLEObject Type="Embed" ProgID="Equation.2" ShapeID="_x0000_i2064" DrawAspect="Content" ObjectID="_1480582893" r:id="rId1978"/>
        </w:object>
      </w:r>
    </w:p>
    <w:p w:rsidR="00000000" w:rsidRDefault="00AC1C26">
      <w:pPr>
        <w:ind w:firstLine="284"/>
        <w:jc w:val="both"/>
      </w:pPr>
      <w:r>
        <w:t xml:space="preserve">где </w:t>
      </w:r>
      <w:r>
        <w:rPr>
          <w:i/>
          <w:lang w:val="en-US"/>
        </w:rPr>
        <w:t>b</w:t>
      </w:r>
      <w:r>
        <w:rPr>
          <w:i/>
          <w:vertAlign w:val="subscript"/>
          <w:lang w:val="en-US"/>
        </w:rPr>
        <w:t>ov</w:t>
      </w:r>
      <w:r>
        <w:t xml:space="preserve"> </w:t>
      </w:r>
      <w:r>
        <w:sym w:font="Symbol" w:char="F0BE"/>
      </w:r>
      <w:r>
        <w:t xml:space="preserve"> ширина свеса полки, расположенного в растянутой зоне, при этом длина </w:t>
      </w:r>
      <w:r>
        <w:rPr>
          <w:i/>
        </w:rPr>
        <w:t>с</w:t>
      </w:r>
      <w:r>
        <w:rPr>
          <w:vertAlign w:val="subscript"/>
        </w:rPr>
        <w:t>2</w:t>
      </w:r>
      <w:r>
        <w:t xml:space="preserve"> не должна выходить за пределы элемента или его участка с однозначными и ненулевыми значениями </w:t>
      </w:r>
      <w:r>
        <w:rPr>
          <w:i/>
        </w:rPr>
        <w:t>Т</w:t>
      </w:r>
      <w:r>
        <w:t>;</w:t>
      </w:r>
    </w:p>
    <w:p w:rsidR="00000000" w:rsidRDefault="00AC1C26">
      <w:pPr>
        <w:ind w:firstLine="284"/>
        <w:jc w:val="both"/>
      </w:pPr>
      <w:r>
        <w:rPr>
          <w:i/>
        </w:rPr>
        <w:t>х</w:t>
      </w:r>
      <w:r>
        <w:rPr>
          <w:vertAlign w:val="subscript"/>
        </w:rPr>
        <w:t>2</w:t>
      </w:r>
      <w:r>
        <w:t xml:space="preserve"> </w:t>
      </w:r>
      <w:r>
        <w:sym w:font="Symbol" w:char="F0BE"/>
      </w:r>
      <w:r>
        <w:t xml:space="preserve"> высота сжатой зоны, определяемая как для плоского поперечного сечения </w:t>
      </w:r>
      <w:r>
        <w:t>изгибаемого элемента при данной схеме расположения сжатой зоны, при этом не учитывается сжатый свес полки, выступающий за грань полки меньшей ширины или за грань ребра при одной полке;</w:t>
      </w:r>
    </w:p>
    <w:p w:rsidR="00000000" w:rsidRDefault="00AC1C26">
      <w:pPr>
        <w:ind w:firstLine="284"/>
        <w:jc w:val="both"/>
      </w:pPr>
      <w:r>
        <w:rPr>
          <w:position w:val="-28"/>
        </w:rPr>
        <w:object w:dxaOrig="1560" w:dyaOrig="680">
          <v:shape id="_x0000_i2065" type="#_x0000_t75" style="width:78pt;height:33.75pt" o:ole="">
            <v:imagedata r:id="rId1947" o:title=""/>
          </v:shape>
          <o:OLEObject Type="Embed" ProgID="Equation.2" ShapeID="_x0000_i2065" DrawAspect="Content" ObjectID="_1480582894" r:id="rId1979"/>
        </w:object>
      </w:r>
      <w:r>
        <w:tab/>
      </w:r>
      <w:r>
        <w:tab/>
      </w:r>
      <w:r>
        <w:tab/>
      </w:r>
      <w:r>
        <w:tab/>
        <w:t>(188)</w:t>
      </w:r>
    </w:p>
    <w:p w:rsidR="00000000" w:rsidRDefault="00AC1C26">
      <w:pPr>
        <w:ind w:firstLine="284"/>
        <w:jc w:val="both"/>
      </w:pPr>
      <w:r>
        <w:rPr>
          <w:i/>
          <w:lang w:val="en-US"/>
        </w:rPr>
        <w:t>A</w:t>
      </w:r>
      <w:r>
        <w:rPr>
          <w:i/>
          <w:vertAlign w:val="subscript"/>
          <w:lang w:val="en-US"/>
        </w:rPr>
        <w:t>sw</w:t>
      </w:r>
      <w:r>
        <w:rPr>
          <w:vertAlign w:val="subscript"/>
          <w:lang w:val="en-US"/>
        </w:rPr>
        <w:t>2</w:t>
      </w:r>
      <w:r>
        <w:rPr>
          <w:lang w:val="en-US"/>
        </w:rPr>
        <w:t xml:space="preserve">, </w:t>
      </w:r>
      <w:r>
        <w:rPr>
          <w:i/>
          <w:lang w:val="en-US"/>
        </w:rPr>
        <w:t>s</w:t>
      </w:r>
      <w:r>
        <w:rPr>
          <w:vertAlign w:val="subscript"/>
          <w:lang w:val="en-US"/>
        </w:rPr>
        <w:t>2</w:t>
      </w:r>
      <w:r>
        <w:rPr>
          <w:lang w:val="en-US"/>
        </w:rPr>
        <w:t xml:space="preserve"> </w:t>
      </w:r>
      <w:r>
        <w:rPr>
          <w:lang w:val="en-US"/>
        </w:rPr>
        <w:sym w:font="Symbol" w:char="F0BE"/>
      </w:r>
      <w:r>
        <w:rPr>
          <w:lang w:val="en-US"/>
        </w:rPr>
        <w:t xml:space="preserve"> </w:t>
      </w:r>
      <w:r>
        <w:t xml:space="preserve">соответственно площадь сечения одного поперечного стержня, расположенного в растянутой зоне при данной схеме на всю высоту </w:t>
      </w:r>
      <w:r>
        <w:rPr>
          <w:i/>
          <w:lang w:val="en-US"/>
        </w:rPr>
        <w:t>h</w:t>
      </w:r>
      <w:r>
        <w:t>, и его шаг;</w:t>
      </w:r>
    </w:p>
    <w:p w:rsidR="00000000" w:rsidRDefault="00AC1C26">
      <w:pPr>
        <w:ind w:firstLine="284"/>
        <w:jc w:val="both"/>
      </w:pPr>
      <w:r>
        <w:rPr>
          <w:i/>
          <w:lang w:val="en-US"/>
        </w:rPr>
        <w:t>b</w:t>
      </w:r>
      <w:r>
        <w:rPr>
          <w:vertAlign w:val="subscript"/>
          <w:lang w:val="en-US"/>
        </w:rPr>
        <w:t>0</w:t>
      </w:r>
      <w:r>
        <w:rPr>
          <w:lang w:val="en-US"/>
        </w:rPr>
        <w:t xml:space="preserve">, </w:t>
      </w:r>
      <w:r>
        <w:rPr>
          <w:i/>
          <w:lang w:val="en-US"/>
        </w:rPr>
        <w:t>b</w:t>
      </w:r>
      <w:r>
        <w:rPr>
          <w:vertAlign w:val="subscript"/>
          <w:lang w:val="en-US"/>
        </w:rPr>
        <w:t>0</w:t>
      </w:r>
      <w:r>
        <w:rPr>
          <w:i/>
          <w:vertAlign w:val="subscript"/>
          <w:lang w:val="en-US"/>
        </w:rPr>
        <w:t>w</w:t>
      </w:r>
      <w:r>
        <w:t xml:space="preserve"> </w:t>
      </w:r>
      <w:r>
        <w:sym w:font="Symbol" w:char="F0BE"/>
      </w:r>
      <w:r>
        <w:t xml:space="preserve"> расстояния от боковой сжатой грани полки (или ребра) шириной </w:t>
      </w:r>
      <w:r>
        <w:rPr>
          <w:i/>
          <w:lang w:val="en-US"/>
        </w:rPr>
        <w:t>b</w:t>
      </w:r>
      <w:r>
        <w:rPr>
          <w:i/>
          <w:vertAlign w:val="subscript"/>
          <w:lang w:val="en-US"/>
        </w:rPr>
        <w:t>f,min</w:t>
      </w:r>
      <w:r>
        <w:t xml:space="preserve"> до равнодействующей усилий соответственно в продольных стержнях площ</w:t>
      </w:r>
      <w:r>
        <w:t xml:space="preserve">адью </w:t>
      </w:r>
      <w:r>
        <w:rPr>
          <w:i/>
          <w:lang w:val="en-US"/>
        </w:rPr>
        <w:t>A</w:t>
      </w:r>
      <w:r>
        <w:rPr>
          <w:i/>
          <w:vertAlign w:val="subscript"/>
          <w:lang w:val="en-US"/>
        </w:rPr>
        <w:t>s</w:t>
      </w:r>
      <w:r>
        <w:rPr>
          <w:vertAlign w:val="subscript"/>
          <w:lang w:val="en-US"/>
        </w:rPr>
        <w:t>2</w:t>
      </w:r>
      <w:r>
        <w:rPr>
          <w:lang w:val="en-US"/>
        </w:rPr>
        <w:t xml:space="preserve"> </w:t>
      </w:r>
      <w:r>
        <w:t xml:space="preserve">и в поперечных стержнях площадью </w:t>
      </w:r>
      <w:r>
        <w:rPr>
          <w:i/>
          <w:lang w:val="en-US"/>
        </w:rPr>
        <w:t>A</w:t>
      </w:r>
      <w:r>
        <w:rPr>
          <w:i/>
          <w:vertAlign w:val="subscript"/>
          <w:lang w:val="en-US"/>
        </w:rPr>
        <w:t>sw</w:t>
      </w:r>
      <w:r>
        <w:rPr>
          <w:vertAlign w:val="subscript"/>
          <w:lang w:val="en-US"/>
        </w:rPr>
        <w:t>2</w:t>
      </w:r>
      <w:r>
        <w:t>.</w:t>
      </w:r>
    </w:p>
    <w:p w:rsidR="00000000" w:rsidRDefault="00AC1C26">
      <w:pPr>
        <w:ind w:firstLine="284"/>
        <w:jc w:val="center"/>
      </w:pPr>
      <w:r>
        <w:pict>
          <v:shape id="_x0000_i2066" type="#_x0000_t75" style="width:303.75pt;height:123pt">
            <v:imagedata r:id="rId1980" o:title=""/>
          </v:shape>
        </w:pict>
      </w:r>
    </w:p>
    <w:p w:rsidR="00000000" w:rsidRDefault="00AC1C26">
      <w:pPr>
        <w:ind w:firstLine="284"/>
        <w:jc w:val="center"/>
        <w:rPr>
          <w:b/>
        </w:rPr>
      </w:pPr>
      <w:r>
        <w:rPr>
          <w:b/>
        </w:rPr>
        <w:t>Черт. 58. Схемы расположения сжатой зоны в пространственном сечении 2-й схемы железобетонного элемента двутаврового, таврового и Г-образного сечений, работающего на кручение с изгибом</w:t>
      </w:r>
    </w:p>
    <w:p w:rsidR="00000000" w:rsidRDefault="00AC1C26">
      <w:pPr>
        <w:ind w:firstLine="284"/>
        <w:jc w:val="center"/>
        <w:rPr>
          <w:lang w:val="en-US"/>
        </w:rPr>
      </w:pPr>
      <w:r>
        <w:rPr>
          <w:i/>
        </w:rPr>
        <w:t>С</w:t>
      </w:r>
      <w:r>
        <w:t xml:space="preserve"> </w:t>
      </w:r>
      <w:r>
        <w:sym w:font="Symbol" w:char="F0BE"/>
      </w:r>
      <w:r>
        <w:t xml:space="preserve"> центр тяжести продольной растянутой арматуры</w:t>
      </w:r>
    </w:p>
    <w:p w:rsidR="00000000" w:rsidRDefault="00AC1C26">
      <w:pPr>
        <w:ind w:firstLine="284"/>
        <w:jc w:val="center"/>
      </w:pPr>
    </w:p>
    <w:p w:rsidR="00000000" w:rsidRDefault="00AC1C26">
      <w:pPr>
        <w:ind w:firstLine="284"/>
        <w:jc w:val="both"/>
      </w:pPr>
      <w:r>
        <w:t xml:space="preserve">Крутящий момент </w:t>
      </w:r>
      <w:r>
        <w:rPr>
          <w:i/>
        </w:rPr>
        <w:t>Т</w:t>
      </w:r>
      <w:r>
        <w:t xml:space="preserve"> и поперечная сила </w:t>
      </w:r>
      <w:r>
        <w:rPr>
          <w:i/>
          <w:lang w:val="en-US"/>
        </w:rPr>
        <w:t>Q</w:t>
      </w:r>
      <w:r>
        <w:t xml:space="preserve"> в условии (187) принимаются в поперечном сечении, проходящем через середину пространственного сечения.</w:t>
      </w:r>
    </w:p>
    <w:p w:rsidR="00000000" w:rsidRDefault="00AC1C26">
      <w:pPr>
        <w:ind w:firstLine="284"/>
        <w:jc w:val="both"/>
      </w:pPr>
      <w:r>
        <w:t xml:space="preserve">В случае изменения шага поперечных стержней </w:t>
      </w:r>
      <w:r>
        <w:rPr>
          <w:i/>
          <w:lang w:val="en-US"/>
        </w:rPr>
        <w:t>s</w:t>
      </w:r>
      <w:r>
        <w:rPr>
          <w:vertAlign w:val="subscript"/>
          <w:lang w:val="en-US"/>
        </w:rPr>
        <w:t>2</w:t>
      </w:r>
      <w:r>
        <w:rPr>
          <w:lang w:val="en-US"/>
        </w:rPr>
        <w:t xml:space="preserve"> </w:t>
      </w:r>
      <w:r>
        <w:t xml:space="preserve">в пределах длины </w:t>
      </w:r>
      <w:r>
        <w:rPr>
          <w:i/>
        </w:rPr>
        <w:t>с</w:t>
      </w:r>
      <w:r>
        <w:rPr>
          <w:vertAlign w:val="subscript"/>
        </w:rPr>
        <w:t>2</w:t>
      </w:r>
      <w:r>
        <w:t xml:space="preserve"> учитывается средний </w:t>
      </w:r>
      <w:r>
        <w:t xml:space="preserve">шаг на участке длиной </w:t>
      </w:r>
      <w:r>
        <w:rPr>
          <w:i/>
          <w:lang w:val="en-US"/>
        </w:rPr>
        <w:t>h</w:t>
      </w:r>
      <w:r>
        <w:t>, расположенном симметрично относительно поперечного сечения, проходящего через середину пространственного сечения.</w:t>
      </w:r>
    </w:p>
    <w:p w:rsidR="00000000" w:rsidRDefault="00AC1C26">
      <w:pPr>
        <w:ind w:firstLine="284"/>
        <w:jc w:val="both"/>
      </w:pPr>
      <w:r>
        <w:t>Кроме того, следует проверить прочность наклонного сечения согласно п. 3.31.</w:t>
      </w:r>
    </w:p>
    <w:p w:rsidR="00000000" w:rsidRDefault="00AC1C26">
      <w:pPr>
        <w:ind w:firstLine="284"/>
        <w:jc w:val="both"/>
        <w:rPr>
          <w:b/>
          <w:i/>
          <w:lang w:val="en-US"/>
        </w:rPr>
      </w:pPr>
    </w:p>
    <w:p w:rsidR="00000000" w:rsidRDefault="00AC1C26">
      <w:pPr>
        <w:ind w:firstLine="284"/>
        <w:jc w:val="both"/>
        <w:rPr>
          <w:b/>
          <w:i/>
        </w:rPr>
      </w:pPr>
      <w:r>
        <w:rPr>
          <w:b/>
          <w:i/>
        </w:rPr>
        <w:t>ЭЛЕМЕНТЫ КОЛЬЦЕВОГО СЕЧЕНИЯ</w:t>
      </w:r>
      <w:r>
        <w:rPr>
          <w:b/>
          <w:i/>
          <w:lang w:val="en-US"/>
        </w:rPr>
        <w:t xml:space="preserve">  </w:t>
      </w:r>
      <w:r>
        <w:rPr>
          <w:b/>
          <w:i/>
        </w:rPr>
        <w:t>С ПРОДОЛЬНОЙ АРМАТУРОЙ,</w:t>
      </w:r>
      <w:r>
        <w:rPr>
          <w:b/>
          <w:i/>
          <w:lang w:val="en-US"/>
        </w:rPr>
        <w:t xml:space="preserve"> </w:t>
      </w:r>
      <w:r>
        <w:rPr>
          <w:b/>
          <w:i/>
        </w:rPr>
        <w:t>РАВНОМЕРНО РАСПРЕДЕЛЕННОЙ ПО ОКРУЖНОСТИ</w:t>
      </w:r>
    </w:p>
    <w:p w:rsidR="00000000" w:rsidRDefault="00AC1C26">
      <w:pPr>
        <w:ind w:firstLine="284"/>
        <w:jc w:val="both"/>
      </w:pPr>
      <w:r>
        <w:rPr>
          <w:b/>
        </w:rPr>
        <w:t>3.91.</w:t>
      </w:r>
      <w:r>
        <w:t xml:space="preserve"> Размеры поперечного кольцевого сечения элемента должны удовлетворять условию</w:t>
      </w:r>
    </w:p>
    <w:p w:rsidR="00000000" w:rsidRDefault="00AC1C26">
      <w:pPr>
        <w:ind w:firstLine="284"/>
        <w:jc w:val="both"/>
      </w:pPr>
      <w:r>
        <w:rPr>
          <w:position w:val="-14"/>
        </w:rPr>
        <w:object w:dxaOrig="2180" w:dyaOrig="420">
          <v:shape id="_x0000_i2067" type="#_x0000_t75" style="width:97.5pt;height:18.75pt" o:ole="">
            <v:imagedata r:id="rId1981" o:title=""/>
          </v:shape>
          <o:OLEObject Type="Embed" ProgID="Equation.2" ShapeID="_x0000_i2067" DrawAspect="Content" ObjectID="_1480582895" r:id="rId1982"/>
        </w:object>
      </w:r>
      <w:r>
        <w:tab/>
      </w:r>
      <w:r>
        <w:tab/>
        <w:t>(189)</w:t>
      </w:r>
    </w:p>
    <w:p w:rsidR="00000000" w:rsidRDefault="00AC1C26">
      <w:pPr>
        <w:ind w:firstLine="284"/>
        <w:jc w:val="both"/>
      </w:pPr>
      <w:r>
        <w:t xml:space="preserve">где </w:t>
      </w:r>
      <w:r>
        <w:rPr>
          <w:i/>
          <w:lang w:val="en-US"/>
        </w:rPr>
        <w:t>r</w:t>
      </w:r>
      <w:r>
        <w:rPr>
          <w:vertAlign w:val="subscript"/>
          <w:lang w:val="en-US"/>
        </w:rPr>
        <w:t>1</w:t>
      </w:r>
      <w:r>
        <w:rPr>
          <w:lang w:val="en-US"/>
        </w:rPr>
        <w:t xml:space="preserve">, </w:t>
      </w:r>
      <w:r>
        <w:rPr>
          <w:i/>
          <w:lang w:val="en-US"/>
        </w:rPr>
        <w:t>r</w:t>
      </w:r>
      <w:r>
        <w:rPr>
          <w:vertAlign w:val="subscript"/>
          <w:lang w:val="en-US"/>
        </w:rPr>
        <w:t>2</w:t>
      </w:r>
      <w:r>
        <w:rPr>
          <w:lang w:val="en-US"/>
        </w:rPr>
        <w:t xml:space="preserve"> </w:t>
      </w:r>
      <w:r>
        <w:sym w:font="Symbol" w:char="F0BE"/>
      </w:r>
      <w:r>
        <w:t xml:space="preserve"> соответственно внутренний и наружный радиусы кольцевого сечения.</w:t>
      </w:r>
    </w:p>
    <w:p w:rsidR="00000000" w:rsidRDefault="00AC1C26">
      <w:pPr>
        <w:ind w:firstLine="284"/>
        <w:jc w:val="both"/>
      </w:pPr>
      <w:r>
        <w:t>Расчет про</w:t>
      </w:r>
      <w:r>
        <w:t>странственного сечения (черт. 59) производится из условия</w:t>
      </w:r>
    </w:p>
    <w:p w:rsidR="00000000" w:rsidRDefault="00AC1C26">
      <w:pPr>
        <w:ind w:firstLine="284"/>
        <w:jc w:val="both"/>
      </w:pPr>
      <w:r>
        <w:rPr>
          <w:position w:val="-22"/>
        </w:rPr>
        <w:object w:dxaOrig="2540" w:dyaOrig="620">
          <v:shape id="_x0000_i2068" type="#_x0000_t75" style="width:126.75pt;height:30.75pt" o:ole="">
            <v:imagedata r:id="rId1983" o:title=""/>
          </v:shape>
          <o:OLEObject Type="Embed" ProgID="Equation.2" ShapeID="_x0000_i2068" DrawAspect="Content" ObjectID="_1480582896" r:id="rId1984"/>
        </w:object>
      </w:r>
      <w:r>
        <w:tab/>
        <w:t>(190)</w:t>
      </w:r>
    </w:p>
    <w:p w:rsidR="00000000" w:rsidRDefault="00AC1C26">
      <w:pPr>
        <w:ind w:firstLine="284"/>
        <w:jc w:val="both"/>
      </w:pPr>
      <w:r>
        <w:t xml:space="preserve">где </w:t>
      </w:r>
      <w:r>
        <w:rPr>
          <w:i/>
          <w:lang w:val="en-US"/>
        </w:rPr>
        <w:t>b</w:t>
      </w:r>
      <w:r>
        <w:rPr>
          <w:lang w:val="en-US"/>
        </w:rPr>
        <w:t xml:space="preserve">, </w:t>
      </w:r>
      <w:r>
        <w:rPr>
          <w:i/>
          <w:lang w:val="en-US"/>
        </w:rPr>
        <w:t>c</w:t>
      </w:r>
      <w:r>
        <w:rPr>
          <w:i/>
        </w:rPr>
        <w:t xml:space="preserve"> </w:t>
      </w:r>
      <w:r>
        <w:sym w:font="Symbol" w:char="F0BE"/>
      </w:r>
      <w:r>
        <w:t xml:space="preserve"> длина проекции линии, ограничивающей сжатую зону, соответственно на поперечное сечение элемента и на его продольную ось (см. черт. 59). Значение </w:t>
      </w:r>
      <w:r>
        <w:rPr>
          <w:i/>
          <w:lang w:val="en-US"/>
        </w:rPr>
        <w:t>b</w:t>
      </w:r>
      <w:r>
        <w:t xml:space="preserve"> принимается равным</w:t>
      </w:r>
    </w:p>
    <w:p w:rsidR="00000000" w:rsidRDefault="00AC1C26">
      <w:pPr>
        <w:ind w:firstLine="284"/>
        <w:jc w:val="both"/>
      </w:pPr>
      <w:r>
        <w:rPr>
          <w:position w:val="-14"/>
        </w:rPr>
        <w:object w:dxaOrig="2520" w:dyaOrig="499">
          <v:shape id="_x0000_i2069" type="#_x0000_t75" style="width:116.25pt;height:22.5pt" o:ole="">
            <v:imagedata r:id="rId1985" o:title=""/>
          </v:shape>
          <o:OLEObject Type="Embed" ProgID="Equation.2" ShapeID="_x0000_i2069" DrawAspect="Content" ObjectID="_1480582897" r:id="rId1986"/>
        </w:object>
      </w:r>
      <w:r>
        <w:tab/>
      </w:r>
      <w:r>
        <w:tab/>
        <w:t>(191)</w:t>
      </w:r>
    </w:p>
    <w:p w:rsidR="00000000" w:rsidRDefault="00AC1C26">
      <w:pPr>
        <w:ind w:firstLine="284"/>
        <w:jc w:val="both"/>
        <w:rPr>
          <w:lang w:val="en-US"/>
        </w:rPr>
      </w:pPr>
      <w:r>
        <w:t xml:space="preserve">значение </w:t>
      </w:r>
      <w:r>
        <w:rPr>
          <w:i/>
        </w:rPr>
        <w:t>с</w:t>
      </w:r>
      <w:r>
        <w:t xml:space="preserve"> определяется согласно п. 3.91;</w:t>
      </w:r>
    </w:p>
    <w:p w:rsidR="00000000" w:rsidRDefault="00AC1C26">
      <w:pPr>
        <w:ind w:firstLine="284"/>
        <w:jc w:val="center"/>
        <w:rPr>
          <w:b/>
        </w:rPr>
      </w:pPr>
      <w:r>
        <w:pict>
          <v:shape id="_x0000_i2070" type="#_x0000_t75" style="width:293.25pt;height:116.25pt">
            <v:imagedata r:id="rId1987" o:title=""/>
          </v:shape>
        </w:pict>
      </w:r>
    </w:p>
    <w:p w:rsidR="00000000" w:rsidRDefault="00AC1C26">
      <w:pPr>
        <w:ind w:firstLine="284"/>
        <w:jc w:val="center"/>
        <w:rPr>
          <w:b/>
          <w:lang w:val="en-US"/>
        </w:rPr>
      </w:pPr>
      <w:r>
        <w:rPr>
          <w:b/>
        </w:rPr>
        <w:t>Черт. 59 Пространственное сечение железобетонного элемента кольцевого поперечного сечения, работающего на кручение с изгибом</w:t>
      </w:r>
    </w:p>
    <w:p w:rsidR="00000000" w:rsidRDefault="00AC1C26">
      <w:pPr>
        <w:ind w:firstLine="284"/>
        <w:jc w:val="both"/>
      </w:pPr>
      <w:r>
        <w:rPr>
          <w:position w:val="-10"/>
          <w:lang w:val="en-US"/>
        </w:rPr>
        <w:object w:dxaOrig="360" w:dyaOrig="340">
          <v:shape id="_x0000_i2071" type="#_x0000_t75" style="width:18pt;height:17.25pt" o:ole="">
            <v:imagedata r:id="rId1988" o:title=""/>
          </v:shape>
          <o:OLEObject Type="Embed" ProgID="Equation.2" ShapeID="_x0000_i2071" DrawAspect="Content" ObjectID="_1480582898" r:id="rId1989"/>
        </w:object>
      </w:r>
      <w:r>
        <w:t xml:space="preserve"> - относительная площадь</w:t>
      </w:r>
      <w:r>
        <w:t xml:space="preserve"> сжатой зоны бетона определяемая по формуле (137), или при </w:t>
      </w:r>
      <w:r>
        <w:rPr>
          <w:position w:val="-10"/>
          <w:lang w:val="en-US"/>
        </w:rPr>
        <w:object w:dxaOrig="360" w:dyaOrig="340">
          <v:shape id="_x0000_i2072" type="#_x0000_t75" style="width:18pt;height:17.25pt" o:ole="">
            <v:imagedata r:id="rId1988" o:title=""/>
          </v:shape>
          <o:OLEObject Type="Embed" ProgID="Equation.2" ShapeID="_x0000_i2072" DrawAspect="Content" ObjectID="_1480582899" r:id="rId1990"/>
        </w:object>
      </w:r>
      <w:r>
        <w:rPr>
          <w:lang w:val="en-US"/>
        </w:rPr>
        <w:t>&lt;</w:t>
      </w:r>
      <w:r>
        <w:t xml:space="preserve"> 0,15 - по формуле (140) при </w:t>
      </w:r>
      <w:r>
        <w:rPr>
          <w:i/>
          <w:lang w:val="en-US"/>
        </w:rPr>
        <w:t>N</w:t>
      </w:r>
      <w:r>
        <w:t xml:space="preserve"> = 0;</w:t>
      </w:r>
    </w:p>
    <w:p w:rsidR="00000000" w:rsidRDefault="00AC1C26">
      <w:pPr>
        <w:ind w:firstLine="284"/>
        <w:jc w:val="both"/>
      </w:pPr>
      <w:r>
        <w:rPr>
          <w:i/>
        </w:rPr>
        <w:t>М</w:t>
      </w:r>
      <w:r>
        <w:rPr>
          <w:i/>
          <w:vertAlign w:val="subscript"/>
          <w:lang w:val="en-US"/>
        </w:rPr>
        <w:t>u</w:t>
      </w:r>
      <w:r>
        <w:t xml:space="preserve"> - предельный изгибающий момент при чистом изгибе, принимаемый равным правой части условий (138) или (139);</w:t>
      </w:r>
    </w:p>
    <w:p w:rsidR="00000000" w:rsidRDefault="00AC1C26">
      <w:pPr>
        <w:ind w:firstLine="284"/>
        <w:jc w:val="both"/>
        <w:rPr>
          <w:lang w:val="en-US"/>
        </w:rPr>
      </w:pPr>
      <w:r>
        <w:rPr>
          <w:position w:val="-22"/>
          <w:lang w:val="en-US"/>
        </w:rPr>
        <w:object w:dxaOrig="1260" w:dyaOrig="620">
          <v:shape id="_x0000_i2073" type="#_x0000_t75" style="width:63pt;height:30.75pt" o:ole="">
            <v:imagedata r:id="rId1991" o:title=""/>
          </v:shape>
          <o:OLEObject Type="Embed" ProgID="Equation.2" ShapeID="_x0000_i2073" DrawAspect="Content" ObjectID="_1480582900" r:id="rId1992"/>
        </w:object>
      </w:r>
      <w:r>
        <w:t>; (192)</w:t>
      </w:r>
    </w:p>
    <w:p w:rsidR="00000000" w:rsidRDefault="00AC1C26">
      <w:pPr>
        <w:ind w:firstLine="284"/>
        <w:jc w:val="both"/>
      </w:pPr>
      <w:r>
        <w:rPr>
          <w:i/>
        </w:rPr>
        <w:t>А</w:t>
      </w:r>
      <w:r>
        <w:rPr>
          <w:i/>
          <w:vertAlign w:val="subscript"/>
          <w:lang w:val="en-US"/>
        </w:rPr>
        <w:t>sr,</w:t>
      </w:r>
      <w:r>
        <w:rPr>
          <w:i/>
          <w:lang w:val="en-US"/>
        </w:rPr>
        <w:t>s</w:t>
      </w:r>
      <w:r>
        <w:rPr>
          <w:lang w:val="en-US"/>
        </w:rPr>
        <w:t xml:space="preserve"> - </w:t>
      </w:r>
      <w:r>
        <w:t>соответственно площадь сечения стержня спиральной (кольцевой)арматуры и шаг навивки спирали (шаг колец);</w:t>
      </w:r>
    </w:p>
    <w:p w:rsidR="00000000" w:rsidRDefault="00AC1C26">
      <w:pPr>
        <w:ind w:firstLine="284"/>
        <w:jc w:val="both"/>
      </w:pPr>
      <w:r>
        <w:rPr>
          <w:position w:val="-10"/>
        </w:rPr>
        <w:object w:dxaOrig="220" w:dyaOrig="320">
          <v:shape id="_x0000_i2074" type="#_x0000_t75" style="width:11.25pt;height:15.75pt" o:ole="">
            <v:imagedata r:id="rId1993" o:title=""/>
          </v:shape>
          <o:OLEObject Type="Embed" ProgID="Equation.2" ShapeID="_x0000_i2074" DrawAspect="Content" ObjectID="_1480582901" r:id="rId1994"/>
        </w:object>
      </w:r>
      <w:r>
        <w:t xml:space="preserve"> - коэффициент, определяемый по формуле</w:t>
      </w:r>
    </w:p>
    <w:p w:rsidR="00000000" w:rsidRDefault="00AC1C26">
      <w:pPr>
        <w:ind w:firstLine="284"/>
        <w:jc w:val="both"/>
      </w:pPr>
      <w:r>
        <w:rPr>
          <w:position w:val="-34"/>
        </w:rPr>
        <w:object w:dxaOrig="4340" w:dyaOrig="820">
          <v:shape id="_x0000_i2075" type="#_x0000_t75" style="width:216.75pt;height:41.25pt" o:ole="">
            <v:imagedata r:id="rId1995" o:title=""/>
          </v:shape>
          <o:OLEObject Type="Embed" ProgID="Equation.2" ShapeID="_x0000_i2075" DrawAspect="Content" ObjectID="_1480582902" r:id="rId1996"/>
        </w:object>
      </w:r>
      <w:r>
        <w:t xml:space="preserve"> (193)</w:t>
      </w:r>
    </w:p>
    <w:p w:rsidR="00000000" w:rsidRDefault="00AC1C26">
      <w:pPr>
        <w:ind w:firstLine="284"/>
        <w:jc w:val="both"/>
      </w:pPr>
      <w:r>
        <w:t>или по черт. 60.</w:t>
      </w:r>
    </w:p>
    <w:p w:rsidR="00000000" w:rsidRDefault="00AC1C26">
      <w:pPr>
        <w:ind w:firstLine="284"/>
        <w:jc w:val="center"/>
        <w:rPr>
          <w:b/>
        </w:rPr>
      </w:pPr>
      <w:r>
        <w:rPr>
          <w:b/>
        </w:rPr>
        <w:pict>
          <v:shape id="_x0000_i2076" type="#_x0000_t75" style="width:139.5pt;height:197.25pt">
            <v:imagedata r:id="rId1997" o:title=""/>
          </v:shape>
        </w:pict>
      </w:r>
    </w:p>
    <w:p w:rsidR="00000000" w:rsidRDefault="00AC1C26">
      <w:pPr>
        <w:ind w:firstLine="284"/>
        <w:jc w:val="center"/>
        <w:rPr>
          <w:b/>
        </w:rPr>
      </w:pPr>
      <w:r>
        <w:rPr>
          <w:b/>
        </w:rPr>
        <w:t>Черт. 60. График для опреде</w:t>
      </w:r>
      <w:r>
        <w:rPr>
          <w:b/>
        </w:rPr>
        <w:t xml:space="preserve">ления коэффициента </w:t>
      </w:r>
      <w:r>
        <w:rPr>
          <w:b/>
          <w:position w:val="-10"/>
        </w:rPr>
        <w:object w:dxaOrig="220" w:dyaOrig="320">
          <v:shape id="_x0000_i2077" type="#_x0000_t75" style="width:11.25pt;height:15.75pt" o:ole="">
            <v:imagedata r:id="rId1993" o:title=""/>
          </v:shape>
          <o:OLEObject Type="Embed" ProgID="Equation.2" ShapeID="_x0000_i2077" DrawAspect="Content" ObjectID="_1480582903" r:id="rId1998"/>
        </w:object>
      </w:r>
      <w:r>
        <w:rPr>
          <w:b/>
        </w:rPr>
        <w:t xml:space="preserve"> при расчете элементов кольцевого поперечного сечения на кручение с изгибом</w:t>
      </w:r>
    </w:p>
    <w:p w:rsidR="00000000" w:rsidRDefault="00AC1C26">
      <w:pPr>
        <w:ind w:firstLine="284"/>
        <w:jc w:val="both"/>
        <w:rPr>
          <w:lang w:val="en-US"/>
        </w:rPr>
      </w:pPr>
    </w:p>
    <w:p w:rsidR="00000000" w:rsidRDefault="00AC1C26">
      <w:pPr>
        <w:ind w:firstLine="284"/>
        <w:jc w:val="both"/>
      </w:pPr>
      <w:r>
        <w:t xml:space="preserve">Моменты крутящий </w:t>
      </w:r>
      <w:r>
        <w:rPr>
          <w:i/>
        </w:rPr>
        <w:t>Т</w:t>
      </w:r>
      <w:r>
        <w:t xml:space="preserve"> и изгибающий </w:t>
      </w:r>
      <w:r>
        <w:rPr>
          <w:i/>
        </w:rPr>
        <w:t>М</w:t>
      </w:r>
      <w:r>
        <w:t xml:space="preserve"> в условии (190) принимаются в поперечном сечении, проходящем через середину пространственного сечения.</w:t>
      </w:r>
    </w:p>
    <w:p w:rsidR="00000000" w:rsidRDefault="00AC1C26">
      <w:pPr>
        <w:ind w:firstLine="284"/>
        <w:jc w:val="both"/>
      </w:pPr>
      <w:r>
        <w:t xml:space="preserve">Кроме того, должно быть проверено условие (190) как при чистом кручении с умножением величины </w:t>
      </w:r>
      <w:r>
        <w:rPr>
          <w:i/>
        </w:rPr>
        <w:t>М</w:t>
      </w:r>
      <w:r>
        <w:rPr>
          <w:i/>
          <w:vertAlign w:val="subscript"/>
          <w:lang w:val="en-US"/>
        </w:rPr>
        <w:t>u</w:t>
      </w:r>
      <w:r>
        <w:t xml:space="preserve"> на отношение </w:t>
      </w:r>
      <w:r>
        <w:rPr>
          <w:position w:val="-30"/>
        </w:rPr>
        <w:object w:dxaOrig="800" w:dyaOrig="700">
          <v:shape id="_x0000_i2078" type="#_x0000_t75" style="width:39.75pt;height:35.25pt" o:ole="">
            <v:imagedata r:id="rId1999" o:title=""/>
          </v:shape>
          <o:OLEObject Type="Embed" ProgID="Equation.2" ShapeID="_x0000_i2078" DrawAspect="Content" ObjectID="_1480582904" r:id="rId2000"/>
        </w:object>
      </w:r>
      <w:r>
        <w:t xml:space="preserve">, где </w:t>
      </w:r>
      <w:r>
        <w:rPr>
          <w:i/>
          <w:lang w:val="en-US"/>
        </w:rPr>
        <w:t>A</w:t>
      </w:r>
      <w:r>
        <w:rPr>
          <w:i/>
          <w:vertAlign w:val="subscript"/>
          <w:lang w:val="en-US"/>
        </w:rPr>
        <w:t>s, tot</w:t>
      </w:r>
      <w:r>
        <w:rPr>
          <w:vertAlign w:val="subscript"/>
        </w:rPr>
        <w:t xml:space="preserve"> </w:t>
      </w:r>
      <w:r>
        <w:t>- площадь сечения всей продольной арматуры.</w:t>
      </w:r>
    </w:p>
    <w:p w:rsidR="00000000" w:rsidRDefault="00AC1C26">
      <w:pPr>
        <w:ind w:firstLine="284"/>
        <w:jc w:val="both"/>
      </w:pPr>
      <w:r>
        <w:t xml:space="preserve">Значение </w:t>
      </w:r>
      <w:r>
        <w:rPr>
          <w:i/>
          <w:lang w:val="en-US"/>
        </w:rPr>
        <w:t>q</w:t>
      </w:r>
      <w:r>
        <w:rPr>
          <w:i/>
          <w:vertAlign w:val="subscript"/>
          <w:lang w:val="en-US"/>
        </w:rPr>
        <w:t>sr</w:t>
      </w:r>
      <w:r>
        <w:rPr>
          <w:lang w:val="en-US"/>
        </w:rPr>
        <w:t xml:space="preserve"> </w:t>
      </w:r>
      <w:r>
        <w:t xml:space="preserve">в условии (190) принимается не более </w:t>
      </w:r>
      <w:r>
        <w:rPr>
          <w:position w:val="-30"/>
        </w:rPr>
        <w:object w:dxaOrig="1960" w:dyaOrig="760">
          <v:shape id="_x0000_i2079" type="#_x0000_t75" style="width:98.25pt;height:38.25pt" o:ole="">
            <v:imagedata r:id="rId2001" o:title=""/>
          </v:shape>
          <o:OLEObject Type="Embed" ProgID="Equation.2" ShapeID="_x0000_i2079" DrawAspect="Content" ObjectID="_1480582905" r:id="rId2002"/>
        </w:object>
      </w:r>
      <w:r>
        <w:t>.</w:t>
      </w:r>
    </w:p>
    <w:p w:rsidR="00000000" w:rsidRDefault="00AC1C26">
      <w:pPr>
        <w:ind w:firstLine="284"/>
        <w:jc w:val="both"/>
      </w:pPr>
      <w:r>
        <w:rPr>
          <w:b/>
        </w:rPr>
        <w:t>3.92.</w:t>
      </w:r>
      <w:r>
        <w:t xml:space="preserve"> Условие (190) проверяется для пространственных сечений, в которых длина проекции </w:t>
      </w:r>
      <w:r>
        <w:rPr>
          <w:i/>
        </w:rPr>
        <w:t>с</w:t>
      </w:r>
      <w:r>
        <w:t xml:space="preserve"> не выходит за пределы участка с однозначными и ненулевыми значениями </w:t>
      </w:r>
      <w:r>
        <w:rPr>
          <w:i/>
        </w:rPr>
        <w:t>Т</w:t>
      </w:r>
      <w:r>
        <w:t xml:space="preserve"> и не превышает </w:t>
      </w:r>
      <w:r>
        <w:rPr>
          <w:position w:val="-12"/>
        </w:rPr>
        <w:object w:dxaOrig="1880" w:dyaOrig="400">
          <v:shape id="_x0000_i2080" type="#_x0000_t75" style="width:93.75pt;height:20.25pt" o:ole="">
            <v:imagedata r:id="rId2003" o:title=""/>
          </v:shape>
          <o:OLEObject Type="Embed" ProgID="Equation.2" ShapeID="_x0000_i2080" DrawAspect="Content" ObjectID="_1480582906" r:id="rId2004"/>
        </w:object>
      </w:r>
      <w:r>
        <w:t>.</w:t>
      </w:r>
    </w:p>
    <w:p w:rsidR="00000000" w:rsidRDefault="00AC1C26">
      <w:pPr>
        <w:ind w:firstLine="284"/>
        <w:jc w:val="both"/>
        <w:rPr>
          <w:i/>
        </w:rPr>
      </w:pPr>
      <w:r>
        <w:t xml:space="preserve">Для элементов с постоянным сечением по длине рекомендуется проверять пространственные сечения, начинающиеся от нормального сечения с наибольшим значением </w:t>
      </w:r>
      <w:r>
        <w:rPr>
          <w:i/>
        </w:rPr>
        <w:t>Т</w:t>
      </w:r>
      <w:r>
        <w:t xml:space="preserve">, а при постоянных значениях </w:t>
      </w:r>
      <w:r>
        <w:rPr>
          <w:i/>
        </w:rPr>
        <w:t>Т</w:t>
      </w:r>
      <w:r>
        <w:t xml:space="preserve"> - от сечения с наибольшим значением </w:t>
      </w:r>
      <w:r>
        <w:rPr>
          <w:i/>
        </w:rPr>
        <w:t>М=М</w:t>
      </w:r>
      <w:r>
        <w:rPr>
          <w:i/>
          <w:vertAlign w:val="subscript"/>
        </w:rPr>
        <w:t>мах</w:t>
      </w:r>
      <w:r>
        <w:rPr>
          <w:i/>
        </w:rPr>
        <w:t>.</w:t>
      </w:r>
      <w:r>
        <w:t xml:space="preserve"> В последнем случае невыгоднейшее значение </w:t>
      </w:r>
      <w:r>
        <w:rPr>
          <w:i/>
        </w:rPr>
        <w:t>с</w:t>
      </w:r>
      <w:r>
        <w:t xml:space="preserve"> равно:</w:t>
      </w:r>
    </w:p>
    <w:p w:rsidR="00000000" w:rsidRDefault="00AC1C26">
      <w:pPr>
        <w:ind w:firstLine="284"/>
        <w:jc w:val="both"/>
      </w:pPr>
      <w:r>
        <w:rPr>
          <w:position w:val="-26"/>
        </w:rPr>
        <w:object w:dxaOrig="1800" w:dyaOrig="660">
          <v:shape id="_x0000_i2081" type="#_x0000_t75" style="width:90pt;height:33pt" o:ole="">
            <v:imagedata r:id="rId2005" o:title=""/>
          </v:shape>
          <o:OLEObject Type="Embed" ProgID="Equation.2" ShapeID="_x0000_i2081" DrawAspect="Content" ObjectID="_1480582907" r:id="rId2006"/>
        </w:object>
      </w:r>
      <w:r>
        <w:t>.</w:t>
      </w:r>
    </w:p>
    <w:p w:rsidR="00000000" w:rsidRDefault="00AC1C26">
      <w:pPr>
        <w:ind w:firstLine="284"/>
        <w:jc w:val="both"/>
      </w:pPr>
      <w:r>
        <w:t xml:space="preserve">Для элементов с переменным сечением по длине рекомендуется проверять несколько пространственных сечений, расположенных в разных местах по длине, и при значениях </w:t>
      </w:r>
      <w:r>
        <w:rPr>
          <w:i/>
        </w:rPr>
        <w:t>с</w:t>
      </w:r>
      <w:r>
        <w:t>, равных:</w:t>
      </w:r>
    </w:p>
    <w:p w:rsidR="00000000" w:rsidRDefault="00AC1C26">
      <w:pPr>
        <w:ind w:firstLine="284"/>
        <w:jc w:val="both"/>
      </w:pPr>
      <w:r>
        <w:rPr>
          <w:position w:val="-22"/>
        </w:rPr>
        <w:object w:dxaOrig="1520" w:dyaOrig="620">
          <v:shape id="_x0000_i2082" type="#_x0000_t75" style="width:75.75pt;height:30.75pt" o:ole="">
            <v:imagedata r:id="rId2007" o:title=""/>
          </v:shape>
          <o:OLEObject Type="Embed" ProgID="Equation.2" ShapeID="_x0000_i2082" DrawAspect="Content" ObjectID="_1480582908" r:id="rId2008"/>
        </w:object>
      </w:r>
      <w:r>
        <w:t>,</w:t>
      </w:r>
    </w:p>
    <w:p w:rsidR="00000000" w:rsidRDefault="00AC1C26">
      <w:pPr>
        <w:ind w:firstLine="284"/>
        <w:jc w:val="both"/>
      </w:pPr>
      <w:r>
        <w:t>при этом длина проекции с не должна выходить за пределы длины элемента. Размеры поперечного сечения принимаются соответствующими середине пространственного сечения.</w:t>
      </w:r>
    </w:p>
    <w:p w:rsidR="00000000" w:rsidRDefault="00AC1C26">
      <w:pPr>
        <w:ind w:firstLine="284"/>
        <w:jc w:val="both"/>
        <w:rPr>
          <w:b/>
          <w:i/>
        </w:rPr>
      </w:pPr>
      <w:r>
        <w:rPr>
          <w:b/>
          <w:i/>
        </w:rPr>
        <w:t>ПРИМЕРЫ РАСЧЕТА</w:t>
      </w:r>
    </w:p>
    <w:p w:rsidR="00000000" w:rsidRDefault="00AC1C26">
      <w:pPr>
        <w:ind w:firstLine="284"/>
        <w:jc w:val="both"/>
      </w:pPr>
      <w:r>
        <w:rPr>
          <w:b/>
        </w:rPr>
        <w:t>Пример 46.</w:t>
      </w:r>
      <w:r>
        <w:t xml:space="preserve"> </w:t>
      </w:r>
      <w:r>
        <w:rPr>
          <w:i/>
        </w:rPr>
        <w:t>Дано</w:t>
      </w:r>
      <w:r>
        <w:t>: ригель перекрытия торцевой рамы многоэтажного промышленного здания, нагруженный равномерно распределенной нагрузк</w:t>
      </w:r>
      <w:r>
        <w:t xml:space="preserve">ой </w:t>
      </w:r>
      <w:r>
        <w:rPr>
          <w:i/>
          <w:lang w:val="en-US"/>
        </w:rPr>
        <w:t>q</w:t>
      </w:r>
      <w:r>
        <w:rPr>
          <w:lang w:val="en-US"/>
        </w:rPr>
        <w:t>=154</w:t>
      </w:r>
      <w:r>
        <w:t xml:space="preserve">,4 кН/м и равномерно распределенными крутящими моментами </w:t>
      </w:r>
      <w:r>
        <w:rPr>
          <w:i/>
          <w:lang w:val="en-US"/>
        </w:rPr>
        <w:t>t</w:t>
      </w:r>
      <w:r>
        <w:t>=34,28 кН</w:t>
      </w:r>
      <w:r>
        <w:sym w:font="Times New Roman" w:char="00B7"/>
      </w:r>
      <w:r>
        <w:t xml:space="preserve">м/м; поперечное сечение ригеля у опоры - по черт. 61, </w:t>
      </w:r>
      <w:r>
        <w:rPr>
          <w:i/>
        </w:rPr>
        <w:t>а</w:t>
      </w:r>
      <w:r>
        <w:t xml:space="preserve">; эпюра крутящих моментов от вертикальных постоянных и длительных нагрузок - по черт. 61, </w:t>
      </w:r>
      <w:r>
        <w:rPr>
          <w:i/>
        </w:rPr>
        <w:t>б</w:t>
      </w:r>
      <w:r>
        <w:t xml:space="preserve">; эпюры изгибающих моментов и поперечных сил от невыгоднейшей для опорного сечения комбинации вертикальных нагрузок и ветровой нагрузки - по черт. 61, </w:t>
      </w:r>
      <w:r>
        <w:rPr>
          <w:i/>
        </w:rPr>
        <w:t>в</w:t>
      </w:r>
      <w:r>
        <w:t xml:space="preserve">, </w:t>
      </w:r>
      <w:r>
        <w:rPr>
          <w:i/>
        </w:rPr>
        <w:t>г</w:t>
      </w:r>
      <w:r>
        <w:t xml:space="preserve">; эпюра изгибающих моментов от невыгоднейшей для пролетного сечения комбинации вертикальных нагрузок - по черт. 61, </w:t>
      </w:r>
      <w:r>
        <w:rPr>
          <w:i/>
        </w:rPr>
        <w:t>д</w:t>
      </w:r>
      <w:r>
        <w:t>; бетон тяжелый кл</w:t>
      </w:r>
      <w:r>
        <w:t>асса В25; продольная и поперечная арматура класса А-</w:t>
      </w:r>
      <w:r>
        <w:rPr>
          <w:lang w:val="en-US"/>
        </w:rPr>
        <w:t>III</w:t>
      </w:r>
      <w:r>
        <w:t xml:space="preserve"> (</w:t>
      </w:r>
      <w:r>
        <w:rPr>
          <w:i/>
          <w:lang w:val="en-US"/>
        </w:rPr>
        <w:t>R</w:t>
      </w:r>
      <w:r>
        <w:rPr>
          <w:i/>
          <w:vertAlign w:val="subscript"/>
          <w:lang w:val="en-US"/>
        </w:rPr>
        <w:t>s</w:t>
      </w:r>
      <w:r>
        <w:rPr>
          <w:lang w:val="en-US"/>
        </w:rPr>
        <w:t>=</w:t>
      </w:r>
      <w:r>
        <w:rPr>
          <w:i/>
          <w:lang w:val="en-US"/>
        </w:rPr>
        <w:t>R</w:t>
      </w:r>
      <w:r>
        <w:rPr>
          <w:i/>
          <w:vertAlign w:val="subscript"/>
          <w:lang w:val="en-US"/>
        </w:rPr>
        <w:t>sc</w:t>
      </w:r>
      <w:r>
        <w:rPr>
          <w:lang w:val="en-US"/>
        </w:rPr>
        <w:t xml:space="preserve">=365 </w:t>
      </w:r>
      <w:r>
        <w:t xml:space="preserve">МПа; </w:t>
      </w:r>
      <w:r>
        <w:rPr>
          <w:i/>
          <w:lang w:val="en-US"/>
        </w:rPr>
        <w:t>R</w:t>
      </w:r>
      <w:r>
        <w:rPr>
          <w:i/>
          <w:vertAlign w:val="subscript"/>
          <w:lang w:val="en-US"/>
        </w:rPr>
        <w:t>sw</w:t>
      </w:r>
      <w:r>
        <w:rPr>
          <w:lang w:val="en-US"/>
        </w:rPr>
        <w:t xml:space="preserve">=290 </w:t>
      </w:r>
      <w:r>
        <w:t>МПа).</w:t>
      </w:r>
    </w:p>
    <w:p w:rsidR="00000000" w:rsidRDefault="00AC1C26">
      <w:pPr>
        <w:ind w:firstLine="284"/>
        <w:jc w:val="center"/>
        <w:rPr>
          <w:b/>
        </w:rPr>
      </w:pPr>
      <w:r>
        <w:pict>
          <v:shape id="_x0000_i2083" type="#_x0000_t75" style="width:295.5pt;height:227.25pt">
            <v:imagedata r:id="rId2009" o:title=""/>
          </v:shape>
        </w:pict>
      </w:r>
    </w:p>
    <w:p w:rsidR="00000000" w:rsidRDefault="00AC1C26">
      <w:pPr>
        <w:ind w:firstLine="284"/>
        <w:jc w:val="center"/>
        <w:rPr>
          <w:b/>
          <w:lang w:val="en-US"/>
        </w:rPr>
      </w:pPr>
      <w:r>
        <w:rPr>
          <w:b/>
        </w:rPr>
        <w:t>Черт. 61. К примеру расчета 46</w:t>
      </w:r>
    </w:p>
    <w:p w:rsidR="00000000" w:rsidRDefault="00AC1C26">
      <w:pPr>
        <w:ind w:firstLine="284"/>
        <w:jc w:val="center"/>
        <w:rPr>
          <w:b/>
        </w:rPr>
      </w:pPr>
    </w:p>
    <w:p w:rsidR="00000000" w:rsidRDefault="00AC1C26">
      <w:pPr>
        <w:ind w:firstLine="284"/>
        <w:jc w:val="both"/>
      </w:pPr>
      <w:r>
        <w:rPr>
          <w:i/>
        </w:rPr>
        <w:t>Требуется</w:t>
      </w:r>
      <w:r>
        <w:t xml:space="preserve"> подобрать вертикальные и горизонтальные поперечные стержни и проверить прочность ригеля на совместное действие кручения и изгиба.</w:t>
      </w:r>
    </w:p>
    <w:p w:rsidR="00000000" w:rsidRDefault="00AC1C26">
      <w:pPr>
        <w:ind w:firstLine="284"/>
        <w:jc w:val="both"/>
      </w:pPr>
      <w:r>
        <w:rPr>
          <w:spacing w:val="20"/>
        </w:rPr>
        <w:t>Расчет</w:t>
      </w:r>
      <w:r>
        <w:t xml:space="preserve">. Поскольку сечение имеет входящие углы, проверим условие (184), разбив сечение на два прямоугольника размерами 800х320 и 155х250 мм и приняв </w:t>
      </w:r>
      <w:r>
        <w:rPr>
          <w:i/>
          <w:lang w:val="en-US"/>
        </w:rPr>
        <w:t>R</w:t>
      </w:r>
      <w:r>
        <w:rPr>
          <w:i/>
          <w:vertAlign w:val="subscript"/>
          <w:lang w:val="en-US"/>
        </w:rPr>
        <w:t>b</w:t>
      </w:r>
      <w:r>
        <w:rPr>
          <w:lang w:val="en-US"/>
        </w:rPr>
        <w:t xml:space="preserve"> = 13 </w:t>
      </w:r>
      <w:r>
        <w:t xml:space="preserve">МПа (т.е. при </w:t>
      </w:r>
      <w:r>
        <w:rPr>
          <w:position w:val="-10"/>
        </w:rPr>
        <w:object w:dxaOrig="360" w:dyaOrig="320">
          <v:shape id="_x0000_i2084" type="#_x0000_t75" style="width:18pt;height:15.75pt" o:ole="">
            <v:imagedata r:id="rId2010" o:title=""/>
          </v:shape>
          <o:OLEObject Type="Embed" ProgID="Equation.2" ShapeID="_x0000_i2084" DrawAspect="Content" ObjectID="_1480582909" r:id="rId2011"/>
        </w:object>
      </w:r>
      <w:r>
        <w:t>= 0,9);</w:t>
      </w:r>
    </w:p>
    <w:p w:rsidR="00000000" w:rsidRDefault="00AC1C26">
      <w:pPr>
        <w:ind w:firstLine="284"/>
        <w:jc w:val="both"/>
      </w:pPr>
      <w:r>
        <w:rPr>
          <w:position w:val="-14"/>
        </w:rPr>
        <w:object w:dxaOrig="4480" w:dyaOrig="420">
          <v:shape id="_x0000_i2085" type="#_x0000_t75" style="width:224.25pt;height:21pt" o:ole="">
            <v:imagedata r:id="rId2012" o:title=""/>
          </v:shape>
          <o:OLEObject Type="Embed" ProgID="Equation.2" ShapeID="_x0000_i2085" DrawAspect="Content" ObjectID="_1480582910" r:id="rId2013"/>
        </w:object>
      </w:r>
      <w:r>
        <w:rPr>
          <w:position w:val="-8"/>
        </w:rPr>
        <w:object w:dxaOrig="859" w:dyaOrig="340">
          <v:shape id="_x0000_i2086" type="#_x0000_t75" style="width:42.75pt;height:17.25pt" o:ole="">
            <v:imagedata r:id="rId2014" o:title=""/>
          </v:shape>
          <o:OLEObject Type="Embed" ProgID="Equation.3" ShapeID="_x0000_i2086" DrawAspect="Content" ObjectID="_1480582911" r:id="rId2015"/>
        </w:object>
      </w:r>
      <w:r>
        <w:t>Н</w:t>
      </w:r>
      <w:r>
        <w:sym w:font="Times New Roman" w:char="00B7"/>
      </w:r>
      <w:r>
        <w:t>мм</w:t>
      </w:r>
      <w:r>
        <w:t xml:space="preserve"> </w:t>
      </w:r>
      <w:r>
        <w:rPr>
          <w:lang w:val="en-US"/>
        </w:rPr>
        <w:t>&gt;</w:t>
      </w:r>
      <w:r>
        <w:t xml:space="preserve"> Т = 84 кН</w:t>
      </w:r>
      <w:r>
        <w:sym w:font="Times New Roman" w:char="00B7"/>
      </w:r>
      <w:r>
        <w:t>м,</w:t>
      </w:r>
    </w:p>
    <w:p w:rsidR="00000000" w:rsidRDefault="00AC1C26">
      <w:pPr>
        <w:ind w:firstLine="284"/>
        <w:jc w:val="both"/>
      </w:pPr>
      <w:r>
        <w:t>т.е. условие (184) удовлетворяется.</w:t>
      </w:r>
    </w:p>
    <w:p w:rsidR="00000000" w:rsidRDefault="00AC1C26">
      <w:pPr>
        <w:ind w:firstLine="284"/>
        <w:jc w:val="both"/>
      </w:pPr>
      <w:r>
        <w:t xml:space="preserve">Расчет пространственных сечений производим как для прямоугольного сечения размерами </w:t>
      </w:r>
      <w:r>
        <w:rPr>
          <w:lang w:val="en-US"/>
        </w:rPr>
        <w:t>b</w:t>
      </w:r>
      <w:r>
        <w:t xml:space="preserve"> = 300 мм и </w:t>
      </w:r>
      <w:r>
        <w:rPr>
          <w:lang w:val="en-US"/>
        </w:rPr>
        <w:t>h</w:t>
      </w:r>
      <w:r>
        <w:t xml:space="preserve"> = 800 мм, так как нижняя грань ригеля и выступающая полка образуют угол.</w:t>
      </w:r>
    </w:p>
    <w:p w:rsidR="00000000" w:rsidRDefault="00AC1C26">
      <w:pPr>
        <w:ind w:firstLine="284"/>
        <w:jc w:val="both"/>
      </w:pPr>
      <w:r>
        <w:t>Так как для опорного сечения 0,5</w:t>
      </w:r>
      <w:r>
        <w:rPr>
          <w:i/>
          <w:lang w:val="en-US"/>
        </w:rPr>
        <w:t xml:space="preserve">Qb </w:t>
      </w:r>
      <w:r>
        <w:t>=</w:t>
      </w:r>
      <w:r>
        <w:rPr>
          <w:lang w:val="en-US"/>
        </w:rPr>
        <w:t xml:space="preserve"> </w:t>
      </w:r>
      <w:r>
        <w:t>0,5</w:t>
      </w:r>
      <w:r>
        <w:sym w:font="Times New Roman" w:char="00B7"/>
      </w:r>
      <w:r>
        <w:t>460</w:t>
      </w:r>
      <w:r>
        <w:sym w:font="Times New Roman" w:char="00B7"/>
      </w:r>
      <w:r>
        <w:t>0,3</w:t>
      </w:r>
      <w:r>
        <w:rPr>
          <w:lang w:val="en-US"/>
        </w:rPr>
        <w:t xml:space="preserve"> </w:t>
      </w:r>
      <w:r>
        <w:t>=</w:t>
      </w:r>
      <w:r>
        <w:rPr>
          <w:lang w:val="en-US"/>
        </w:rPr>
        <w:t xml:space="preserve"> </w:t>
      </w:r>
      <w:r>
        <w:t>69 кН</w:t>
      </w:r>
      <w:r>
        <w:sym w:font="Times New Roman" w:char="00B7"/>
      </w:r>
      <w:r>
        <w:t xml:space="preserve">м </w:t>
      </w:r>
      <w:r>
        <w:rPr>
          <w:lang w:val="en-US"/>
        </w:rPr>
        <w:t>&lt;</w:t>
      </w:r>
      <w:r>
        <w:t xml:space="preserve"> Т</w:t>
      </w:r>
      <w:r>
        <w:rPr>
          <w:lang w:val="en-US"/>
        </w:rPr>
        <w:t xml:space="preserve"> </w:t>
      </w:r>
      <w:r>
        <w:t>=</w:t>
      </w:r>
      <w:r>
        <w:rPr>
          <w:lang w:val="en-US"/>
        </w:rPr>
        <w:t xml:space="preserve"> </w:t>
      </w:r>
      <w:r>
        <w:t>84 кН</w:t>
      </w:r>
      <w:r>
        <w:sym w:font="Times New Roman" w:char="00B7"/>
      </w:r>
      <w:r>
        <w:t>м, согласно пп. 3.85 и 3.86, расчет приопорного участка по 1-й и 2-й схемам необходим.</w:t>
      </w:r>
    </w:p>
    <w:p w:rsidR="00000000" w:rsidRDefault="00AC1C26">
      <w:pPr>
        <w:ind w:firstLine="284"/>
        <w:jc w:val="both"/>
      </w:pPr>
      <w:r>
        <w:t>Необходимую из расчета по 2-й схеме интенсивность вертикальных стержней определяем согласно п. 3.87.</w:t>
      </w:r>
    </w:p>
    <w:p w:rsidR="00000000" w:rsidRDefault="00AC1C26">
      <w:pPr>
        <w:ind w:firstLine="284"/>
        <w:jc w:val="both"/>
      </w:pPr>
      <w:r>
        <w:t>Предварительно вычислим коэфф</w:t>
      </w:r>
      <w:r>
        <w:t xml:space="preserve">ициенты </w:t>
      </w:r>
      <w:r>
        <w:rPr>
          <w:position w:val="-10"/>
        </w:rPr>
        <w:object w:dxaOrig="279" w:dyaOrig="320">
          <v:shape id="_x0000_i2087" type="#_x0000_t75" style="width:14.25pt;height:15.75pt" o:ole="">
            <v:imagedata r:id="rId2016" o:title=""/>
          </v:shape>
          <o:OLEObject Type="Embed" ProgID="Equation.2" ShapeID="_x0000_i2087" DrawAspect="Content" ObjectID="_1480582912" r:id="rId2017"/>
        </w:object>
      </w:r>
      <w:r>
        <w:t xml:space="preserve"> и </w:t>
      </w:r>
      <w:r>
        <w:rPr>
          <w:position w:val="-10"/>
        </w:rPr>
        <w:object w:dxaOrig="279" w:dyaOrig="320">
          <v:shape id="_x0000_i2088" type="#_x0000_t75" style="width:14.25pt;height:15.75pt" o:ole="">
            <v:imagedata r:id="rId2018" o:title=""/>
          </v:shape>
          <o:OLEObject Type="Embed" ProgID="Equation.2" ShapeID="_x0000_i2088" DrawAspect="Content" ObjectID="_1480582913" r:id="rId2019"/>
        </w:object>
      </w:r>
      <w:r>
        <w:t>:</w:t>
      </w:r>
    </w:p>
    <w:p w:rsidR="00000000" w:rsidRDefault="00AC1C26">
      <w:pPr>
        <w:ind w:firstLine="284"/>
        <w:jc w:val="both"/>
      </w:pPr>
      <w:r>
        <w:rPr>
          <w:position w:val="-22"/>
        </w:rPr>
        <w:object w:dxaOrig="3340" w:dyaOrig="620">
          <v:shape id="_x0000_i2089" type="#_x0000_t75" style="width:167.25pt;height:30.75pt" o:ole="">
            <v:imagedata r:id="rId2020" o:title=""/>
          </v:shape>
          <o:OLEObject Type="Embed" ProgID="Equation.2" ShapeID="_x0000_i2089" DrawAspect="Content" ObjectID="_1480582914" r:id="rId2021"/>
        </w:object>
      </w:r>
      <w:r>
        <w:t>;</w:t>
      </w:r>
    </w:p>
    <w:p w:rsidR="00000000" w:rsidRDefault="00AC1C26">
      <w:pPr>
        <w:ind w:firstLine="284"/>
        <w:jc w:val="both"/>
      </w:pPr>
      <w:r>
        <w:rPr>
          <w:position w:val="-32"/>
        </w:rPr>
        <w:object w:dxaOrig="2700" w:dyaOrig="720">
          <v:shape id="_x0000_i2090" type="#_x0000_t75" style="width:135pt;height:36pt" o:ole="">
            <v:imagedata r:id="rId2022" o:title=""/>
          </v:shape>
          <o:OLEObject Type="Embed" ProgID="Equation.2" ShapeID="_x0000_i2090" DrawAspect="Content" ObjectID="_1480582915" r:id="rId2023"/>
        </w:object>
      </w:r>
    </w:p>
    <w:p w:rsidR="00000000" w:rsidRDefault="00AC1C26">
      <w:pPr>
        <w:ind w:firstLine="284"/>
        <w:jc w:val="both"/>
      </w:pPr>
      <w:r>
        <w:rPr>
          <w:position w:val="-28"/>
        </w:rPr>
        <w:object w:dxaOrig="4140" w:dyaOrig="720">
          <v:shape id="_x0000_i2091" type="#_x0000_t75" style="width:207pt;height:36pt" o:ole="">
            <v:imagedata r:id="rId2024" o:title=""/>
          </v:shape>
          <o:OLEObject Type="Embed" ProgID="Equation.2" ShapeID="_x0000_i2091" DrawAspect="Content" ObjectID="_1480582916" r:id="rId2025"/>
        </w:object>
      </w:r>
    </w:p>
    <w:p w:rsidR="00000000" w:rsidRDefault="00AC1C26">
      <w:pPr>
        <w:ind w:firstLine="284"/>
        <w:jc w:val="both"/>
      </w:pPr>
      <w:r>
        <w:t xml:space="preserve">где </w:t>
      </w:r>
      <w:r>
        <w:rPr>
          <w:i/>
        </w:rPr>
        <w:t>А</w:t>
      </w:r>
      <w:r>
        <w:rPr>
          <w:i/>
          <w:vertAlign w:val="subscript"/>
          <w:lang w:val="en-US"/>
        </w:rPr>
        <w:t>s2</w:t>
      </w:r>
      <w:r>
        <w:rPr>
          <w:lang w:val="en-US"/>
        </w:rPr>
        <w:t xml:space="preserve"> = 1609</w:t>
      </w:r>
      <w:r>
        <w:t xml:space="preserve"> </w:t>
      </w:r>
      <w:r>
        <w:rPr>
          <w:lang w:val="en-US"/>
        </w:rPr>
        <w:t>+</w:t>
      </w:r>
      <w:r>
        <w:t xml:space="preserve"> </w:t>
      </w:r>
      <w:r>
        <w:rPr>
          <w:lang w:val="en-US"/>
        </w:rPr>
        <w:t>314</w:t>
      </w:r>
      <w:r>
        <w:t xml:space="preserve"> </w:t>
      </w:r>
      <w:r>
        <w:rPr>
          <w:lang w:val="en-US"/>
        </w:rPr>
        <w:t>+</w:t>
      </w:r>
      <w:r>
        <w:t xml:space="preserve"> </w:t>
      </w:r>
      <w:r>
        <w:rPr>
          <w:lang w:val="en-US"/>
        </w:rPr>
        <w:t>380</w:t>
      </w:r>
      <w:r>
        <w:t xml:space="preserve"> </w:t>
      </w:r>
      <w:r>
        <w:rPr>
          <w:lang w:val="en-US"/>
        </w:rPr>
        <w:t>=</w:t>
      </w:r>
      <w:r>
        <w:t xml:space="preserve"> </w:t>
      </w:r>
      <w:r>
        <w:rPr>
          <w:lang w:val="en-US"/>
        </w:rPr>
        <w:t xml:space="preserve">2304 </w:t>
      </w:r>
      <w:r>
        <w:t>мм</w:t>
      </w:r>
      <w:r>
        <w:rPr>
          <w:vertAlign w:val="superscript"/>
        </w:rPr>
        <w:t>2</w:t>
      </w:r>
      <w:r>
        <w:t xml:space="preserve"> (2</w:t>
      </w:r>
      <w:r>
        <w:sym w:font="Symbol" w:char="F0C6"/>
      </w:r>
      <w:r>
        <w:t xml:space="preserve">32 + </w:t>
      </w:r>
      <w:r>
        <w:sym w:font="Symbol" w:char="F0C6"/>
      </w:r>
      <w:r>
        <w:t xml:space="preserve">20 + </w:t>
      </w:r>
      <w:r>
        <w:sym w:font="Symbol" w:char="F0C6"/>
      </w:r>
      <w:r>
        <w:t>22).</w:t>
      </w:r>
    </w:p>
    <w:p w:rsidR="00000000" w:rsidRDefault="00AC1C26">
      <w:pPr>
        <w:ind w:firstLine="284"/>
        <w:jc w:val="both"/>
      </w:pPr>
      <w:r>
        <w:t xml:space="preserve">Поскольку </w:t>
      </w:r>
      <w:r>
        <w:rPr>
          <w:position w:val="-10"/>
        </w:rPr>
        <w:object w:dxaOrig="279" w:dyaOrig="320">
          <v:shape id="_x0000_i2092" type="#_x0000_t75" style="width:14.25pt;height:15.75pt" o:ole="">
            <v:imagedata r:id="rId2018" o:title=""/>
          </v:shape>
          <o:OLEObject Type="Embed" ProgID="Equation.2" ShapeID="_x0000_i2092" DrawAspect="Content" ObjectID="_1480582917" r:id="rId2026"/>
        </w:object>
      </w:r>
      <w:r>
        <w:rPr>
          <w:lang w:val="en-US"/>
        </w:rPr>
        <w:t>&lt;</w:t>
      </w:r>
      <w:r>
        <w:t xml:space="preserve"> 1, интенсивность хомутов определим по формуле (182):</w:t>
      </w:r>
    </w:p>
    <w:p w:rsidR="00000000" w:rsidRDefault="00AC1C26">
      <w:pPr>
        <w:ind w:firstLine="284"/>
        <w:jc w:val="both"/>
      </w:pPr>
      <w:r>
        <w:rPr>
          <w:position w:val="-28"/>
        </w:rPr>
        <w:object w:dxaOrig="4540" w:dyaOrig="680">
          <v:shape id="_x0000_i2093" type="#_x0000_t75" style="width:227.25pt;height:33.75pt" o:ole="">
            <v:imagedata r:id="rId2027" o:title=""/>
          </v:shape>
          <o:OLEObject Type="Embed" ProgID="Equation.2" ShapeID="_x0000_i2093" DrawAspect="Content" ObjectID="_1480582918" r:id="rId2028"/>
        </w:object>
      </w:r>
      <w:r>
        <w:t>мм.</w:t>
      </w:r>
    </w:p>
    <w:p w:rsidR="00000000" w:rsidRDefault="00AC1C26">
      <w:pPr>
        <w:ind w:firstLine="284"/>
        <w:jc w:val="both"/>
      </w:pPr>
      <w:r>
        <w:t>Принимая шаг вертикальных хомутов</w:t>
      </w:r>
      <w:r>
        <w:rPr>
          <w:lang w:val="en-US"/>
        </w:rPr>
        <w:t xml:space="preserve"> </w:t>
      </w:r>
      <w:r>
        <w:rPr>
          <w:i/>
          <w:lang w:val="en-US"/>
        </w:rPr>
        <w:t>s</w:t>
      </w:r>
      <w:r>
        <w:rPr>
          <w:vertAlign w:val="subscript"/>
          <w:lang w:val="en-US"/>
        </w:rPr>
        <w:t>2</w:t>
      </w:r>
      <w:r>
        <w:rPr>
          <w:lang w:val="en-US"/>
        </w:rPr>
        <w:t xml:space="preserve"> = 100</w:t>
      </w:r>
      <w:r>
        <w:t xml:space="preserve"> мм, находим площадь сечения одного хомута:</w:t>
      </w:r>
    </w:p>
    <w:p w:rsidR="00000000" w:rsidRDefault="00AC1C26">
      <w:pPr>
        <w:ind w:firstLine="284"/>
        <w:jc w:val="both"/>
      </w:pPr>
      <w:r>
        <w:rPr>
          <w:i/>
          <w:lang w:val="en-US"/>
        </w:rPr>
        <w:t>A</w:t>
      </w:r>
      <w:r>
        <w:rPr>
          <w:i/>
          <w:vertAlign w:val="subscript"/>
          <w:lang w:val="en-US"/>
        </w:rPr>
        <w:t>sw2</w:t>
      </w:r>
      <w:r>
        <w:rPr>
          <w:lang w:val="en-US"/>
        </w:rPr>
        <w:t xml:space="preserve"> = 1,54 </w:t>
      </w:r>
      <w:r>
        <w:sym w:font="Times New Roman" w:char="00B7"/>
      </w:r>
      <w:r>
        <w:rPr>
          <w:lang w:val="en-US"/>
        </w:rPr>
        <w:t xml:space="preserve"> 100 = 154 </w:t>
      </w:r>
      <w:r>
        <w:t>мм</w:t>
      </w:r>
      <w:r>
        <w:rPr>
          <w:vertAlign w:val="superscript"/>
        </w:rPr>
        <w:t>2</w:t>
      </w:r>
      <w:r>
        <w:t>.</w:t>
      </w:r>
    </w:p>
    <w:p w:rsidR="00000000" w:rsidRDefault="00AC1C26">
      <w:pPr>
        <w:ind w:firstLine="284"/>
        <w:jc w:val="both"/>
      </w:pPr>
      <w:r>
        <w:t>Принимаем хомуты диаметром 14 мм (</w:t>
      </w:r>
      <w:r>
        <w:rPr>
          <w:i/>
          <w:lang w:val="en-US"/>
        </w:rPr>
        <w:t>A</w:t>
      </w:r>
      <w:r>
        <w:rPr>
          <w:i/>
          <w:vertAlign w:val="subscript"/>
          <w:lang w:val="en-US"/>
        </w:rPr>
        <w:t>sw2</w:t>
      </w:r>
      <w:r>
        <w:rPr>
          <w:lang w:val="en-US"/>
        </w:rPr>
        <w:t xml:space="preserve"> = 154 </w:t>
      </w:r>
      <w:r>
        <w:t>мм</w:t>
      </w:r>
      <w:r>
        <w:rPr>
          <w:vertAlign w:val="superscript"/>
        </w:rPr>
        <w:t>2</w:t>
      </w:r>
      <w:r>
        <w:t>).</w:t>
      </w:r>
    </w:p>
    <w:p w:rsidR="00000000" w:rsidRDefault="00AC1C26">
      <w:pPr>
        <w:ind w:firstLine="284"/>
        <w:jc w:val="both"/>
      </w:pPr>
      <w:r>
        <w:t>Проверим прочность по продольной арматуре</w:t>
      </w:r>
      <w:r>
        <w:t>, установленной у верхней растянутой грани приопорного участка ригеля согласно п. 3.85а (1-я схема).</w:t>
      </w:r>
    </w:p>
    <w:p w:rsidR="00000000" w:rsidRDefault="00AC1C26">
      <w:pPr>
        <w:ind w:firstLine="284"/>
        <w:jc w:val="both"/>
      </w:pPr>
      <w:r>
        <w:t xml:space="preserve">Из черт. 61, </w:t>
      </w:r>
      <w:r>
        <w:rPr>
          <w:i/>
        </w:rPr>
        <w:t>а</w:t>
      </w:r>
      <w:r>
        <w:t xml:space="preserve"> находим </w:t>
      </w:r>
      <w:r>
        <w:rPr>
          <w:i/>
          <w:lang w:val="en-US"/>
        </w:rPr>
        <w:t>A</w:t>
      </w:r>
      <w:r>
        <w:rPr>
          <w:i/>
          <w:vertAlign w:val="subscript"/>
          <w:lang w:val="en-US"/>
        </w:rPr>
        <w:t>s1</w:t>
      </w:r>
      <w:r>
        <w:rPr>
          <w:lang w:val="en-US"/>
        </w:rPr>
        <w:t xml:space="preserve"> = 3217 </w:t>
      </w:r>
      <w:r>
        <w:t>мм</w:t>
      </w:r>
      <w:r>
        <w:rPr>
          <w:vertAlign w:val="superscript"/>
        </w:rPr>
        <w:t>2</w:t>
      </w:r>
      <w:r>
        <w:t xml:space="preserve"> (4</w:t>
      </w:r>
      <w:r>
        <w:sym w:font="Symbol" w:char="F0C6"/>
      </w:r>
      <w:r>
        <w:t xml:space="preserve">32) и </w:t>
      </w:r>
      <w:r>
        <w:rPr>
          <w:position w:val="-10"/>
        </w:rPr>
        <w:object w:dxaOrig="340" w:dyaOrig="360">
          <v:shape id="_x0000_i2094" type="#_x0000_t75" style="width:17.25pt;height:18pt" o:ole="">
            <v:imagedata r:id="rId2029" o:title=""/>
          </v:shape>
          <o:OLEObject Type="Embed" ProgID="Equation.2" ShapeID="_x0000_i2094" DrawAspect="Content" ObjectID="_1480582919" r:id="rId2030"/>
        </w:object>
      </w:r>
      <w:r>
        <w:rPr>
          <w:lang w:val="en-US"/>
        </w:rPr>
        <w:t xml:space="preserve">= 1388 </w:t>
      </w:r>
      <w:r>
        <w:t>мм</w:t>
      </w:r>
      <w:r>
        <w:rPr>
          <w:vertAlign w:val="superscript"/>
        </w:rPr>
        <w:t>2</w:t>
      </w:r>
      <w:r>
        <w:t xml:space="preserve"> (2</w:t>
      </w:r>
      <w:r>
        <w:sym w:font="Symbol" w:char="F0C6"/>
      </w:r>
      <w:r>
        <w:t>20 + 2</w:t>
      </w:r>
      <w:r>
        <w:sym w:font="Symbol" w:char="F0C6"/>
      </w:r>
      <w:r>
        <w:t xml:space="preserve">22), </w:t>
      </w:r>
      <w:r>
        <w:rPr>
          <w:i/>
        </w:rPr>
        <w:t>а</w:t>
      </w:r>
      <w:r>
        <w:rPr>
          <w:i/>
        </w:rPr>
        <w:sym w:font="Times New Roman" w:char="0027"/>
      </w:r>
      <w:r>
        <w:t xml:space="preserve"> = 68 мм.</w:t>
      </w:r>
    </w:p>
    <w:p w:rsidR="00000000" w:rsidRDefault="00AC1C26">
      <w:pPr>
        <w:ind w:firstLine="284"/>
        <w:jc w:val="both"/>
      </w:pPr>
      <w:r>
        <w:t xml:space="preserve">По формуле (172) определим высоту сжатой зоны </w:t>
      </w:r>
      <w:r>
        <w:rPr>
          <w:i/>
        </w:rPr>
        <w:t>х</w:t>
      </w:r>
      <w:r>
        <w:rPr>
          <w:i/>
          <w:vertAlign w:val="subscript"/>
        </w:rPr>
        <w:t>1</w:t>
      </w:r>
      <w:r>
        <w:t xml:space="preserve">, принимая </w:t>
      </w:r>
      <w:r>
        <w:rPr>
          <w:i/>
          <w:lang w:val="en-US"/>
        </w:rPr>
        <w:t>R</w:t>
      </w:r>
      <w:r>
        <w:rPr>
          <w:i/>
          <w:vertAlign w:val="subscript"/>
          <w:lang w:val="en-US"/>
        </w:rPr>
        <w:t>b</w:t>
      </w:r>
      <w:r>
        <w:rPr>
          <w:lang w:val="en-US"/>
        </w:rPr>
        <w:t xml:space="preserve"> = 16 </w:t>
      </w:r>
      <w:r>
        <w:t xml:space="preserve">МПа (т.е. при </w:t>
      </w:r>
      <w:r>
        <w:rPr>
          <w:position w:val="-10"/>
        </w:rPr>
        <w:object w:dxaOrig="360" w:dyaOrig="320">
          <v:shape id="_x0000_i2095" type="#_x0000_t75" style="width:18pt;height:15.75pt" o:ole="">
            <v:imagedata r:id="rId2010" o:title=""/>
          </v:shape>
          <o:OLEObject Type="Embed" ProgID="Equation.2" ShapeID="_x0000_i2095" DrawAspect="Content" ObjectID="_1480582920" r:id="rId2031"/>
        </w:object>
      </w:r>
      <w:r>
        <w:t>= 1,1, поскольку учитывается ветровая нагрузка):</w:t>
      </w:r>
    </w:p>
    <w:p w:rsidR="00000000" w:rsidRDefault="00AC1C26">
      <w:pPr>
        <w:ind w:firstLine="284"/>
        <w:jc w:val="both"/>
      </w:pPr>
      <w:r>
        <w:rPr>
          <w:position w:val="-28"/>
        </w:rPr>
        <w:object w:dxaOrig="4360" w:dyaOrig="700">
          <v:shape id="_x0000_i2096" type="#_x0000_t75" style="width:218.25pt;height:35.25pt" o:ole="">
            <v:imagedata r:id="rId2032" o:title=""/>
          </v:shape>
          <o:OLEObject Type="Embed" ProgID="Equation.2" ShapeID="_x0000_i2096" DrawAspect="Content" ObjectID="_1480582921" r:id="rId2033"/>
        </w:object>
      </w:r>
      <w:r>
        <w:t xml:space="preserve">мм </w:t>
      </w:r>
      <w:r>
        <w:rPr>
          <w:lang w:val="en-US"/>
        </w:rPr>
        <w:t>&gt;</w:t>
      </w:r>
      <w:r>
        <w:t xml:space="preserve"> 2</w:t>
      </w:r>
      <w:r>
        <w:rPr>
          <w:i/>
        </w:rPr>
        <w:t>а</w:t>
      </w:r>
      <w:r>
        <w:rPr>
          <w:i/>
          <w:vertAlign w:val="superscript"/>
          <w:lang w:val="en-US"/>
        </w:rPr>
        <w:t>/</w:t>
      </w:r>
      <w:r>
        <w:rPr>
          <w:vertAlign w:val="superscript"/>
        </w:rPr>
        <w:t xml:space="preserve"> </w:t>
      </w:r>
      <w:r>
        <w:t xml:space="preserve">= 2 </w:t>
      </w:r>
      <w:r>
        <w:rPr>
          <w:lang w:val="en-US"/>
        </w:rPr>
        <w:sym w:font="Times New Roman" w:char="00B7"/>
      </w:r>
      <w:r>
        <w:t xml:space="preserve"> 68 =  </w:t>
      </w:r>
    </w:p>
    <w:p w:rsidR="00000000" w:rsidRDefault="00AC1C26">
      <w:pPr>
        <w:ind w:firstLine="284"/>
        <w:jc w:val="both"/>
      </w:pPr>
      <w:r>
        <w:t>= 136 мм.</w:t>
      </w:r>
    </w:p>
    <w:p w:rsidR="00000000" w:rsidRDefault="00AC1C26">
      <w:pPr>
        <w:ind w:firstLine="284"/>
        <w:jc w:val="both"/>
      </w:pPr>
      <w:r>
        <w:t>Шаг и диаметр горизонтальных поперечных стержней приопорного участка принимаем такими же</w:t>
      </w:r>
      <w:r>
        <w:sym w:font="Times New Roman" w:char="002C"/>
      </w:r>
      <w:r>
        <w:t xml:space="preserve"> как д</w:t>
      </w:r>
      <w:r>
        <w:t>ля вертикальных хомутов</w:t>
      </w:r>
      <w:r>
        <w:sym w:font="Times New Roman" w:char="002C"/>
      </w:r>
      <w:r>
        <w:t xml:space="preserve"> т.е. </w:t>
      </w:r>
      <w:r>
        <w:rPr>
          <w:i/>
          <w:lang w:val="en-US"/>
        </w:rPr>
        <w:t>s</w:t>
      </w:r>
      <w:r>
        <w:rPr>
          <w:vertAlign w:val="subscript"/>
          <w:lang w:val="en-US"/>
        </w:rPr>
        <w:t>1</w:t>
      </w:r>
      <w:r>
        <w:rPr>
          <w:lang w:val="en-US"/>
        </w:rPr>
        <w:t xml:space="preserve">=100 </w:t>
      </w:r>
      <w:r>
        <w:t>мм</w:t>
      </w:r>
      <w:r>
        <w:sym w:font="Times New Roman" w:char="002C"/>
      </w:r>
      <w:r>
        <w:t xml:space="preserve"> </w:t>
      </w:r>
      <w:r>
        <w:rPr>
          <w:i/>
          <w:lang w:val="en-US"/>
        </w:rPr>
        <w:t>A</w:t>
      </w:r>
      <w:r>
        <w:rPr>
          <w:i/>
          <w:vertAlign w:val="subscript"/>
          <w:lang w:val="en-US"/>
        </w:rPr>
        <w:t>sw1</w:t>
      </w:r>
      <w:r>
        <w:rPr>
          <w:lang w:val="en-US"/>
        </w:rPr>
        <w:t xml:space="preserve">=154 </w:t>
      </w:r>
      <w:r>
        <w:t>мм</w:t>
      </w:r>
      <w:r>
        <w:rPr>
          <w:vertAlign w:val="superscript"/>
        </w:rPr>
        <w:t>2</w:t>
      </w:r>
      <w:r>
        <w:sym w:font="Times New Roman" w:char="002C"/>
      </w:r>
      <w:r>
        <w:t xml:space="preserve"> отсюда</w:t>
      </w:r>
    </w:p>
    <w:p w:rsidR="00000000" w:rsidRDefault="00AC1C26">
      <w:pPr>
        <w:ind w:firstLine="284"/>
        <w:jc w:val="both"/>
      </w:pPr>
      <w:r>
        <w:rPr>
          <w:position w:val="-28"/>
        </w:rPr>
        <w:object w:dxaOrig="3280" w:dyaOrig="680">
          <v:shape id="_x0000_i2097" type="#_x0000_t75" style="width:164.25pt;height:33.75pt" o:ole="">
            <v:imagedata r:id="rId2034" o:title=""/>
          </v:shape>
          <o:OLEObject Type="Embed" ProgID="Equation.2" ShapeID="_x0000_i2097" DrawAspect="Content" ObjectID="_1480582922" r:id="rId2035"/>
        </w:object>
      </w:r>
      <w:r>
        <w:t>Н/мм;</w:t>
      </w:r>
    </w:p>
    <w:p w:rsidR="00000000" w:rsidRDefault="00AC1C26">
      <w:pPr>
        <w:ind w:firstLine="284"/>
        <w:jc w:val="both"/>
      </w:pPr>
      <w:r>
        <w:rPr>
          <w:position w:val="-22"/>
        </w:rPr>
        <w:object w:dxaOrig="3420" w:dyaOrig="620">
          <v:shape id="_x0000_i2098" type="#_x0000_t75" style="width:171pt;height:30.75pt" o:ole="">
            <v:imagedata r:id="rId2036" o:title=""/>
          </v:shape>
          <o:OLEObject Type="Embed" ProgID="Equation.2" ShapeID="_x0000_i2098" DrawAspect="Content" ObjectID="_1480582923" r:id="rId2037"/>
        </w:object>
      </w:r>
    </w:p>
    <w:p w:rsidR="00000000" w:rsidRDefault="00AC1C26">
      <w:pPr>
        <w:ind w:firstLine="284"/>
        <w:jc w:val="both"/>
      </w:pPr>
      <w:r>
        <w:rPr>
          <w:i/>
          <w:lang w:val="en-US"/>
        </w:rPr>
        <w:t>h</w:t>
      </w:r>
      <w:r>
        <w:rPr>
          <w:vertAlign w:val="subscript"/>
          <w:lang w:val="en-US"/>
        </w:rPr>
        <w:t>0</w:t>
      </w:r>
      <w:r>
        <w:rPr>
          <w:lang w:val="en-US"/>
        </w:rPr>
        <w:t xml:space="preserve"> = 800 - 80 = 720 </w:t>
      </w:r>
      <w:r>
        <w:t>мм.</w:t>
      </w:r>
    </w:p>
    <w:p w:rsidR="00000000" w:rsidRDefault="00AC1C26">
      <w:pPr>
        <w:ind w:firstLine="284"/>
        <w:jc w:val="both"/>
        <w:rPr>
          <w:lang w:val="en-US"/>
        </w:rPr>
      </w:pPr>
      <w:r>
        <w:t xml:space="preserve">Проверим выражение </w:t>
      </w:r>
      <w:r>
        <w:rPr>
          <w:i/>
          <w:lang w:val="en-US"/>
        </w:rPr>
        <w:t>q</w:t>
      </w:r>
      <w:r>
        <w:rPr>
          <w:i/>
          <w:vertAlign w:val="subscript"/>
          <w:lang w:val="en-US"/>
        </w:rPr>
        <w:t>sw1</w:t>
      </w:r>
      <w:r>
        <w:rPr>
          <w:i/>
          <w:lang w:val="en-US"/>
        </w:rPr>
        <w:t>b</w:t>
      </w:r>
      <w:r>
        <w:rPr>
          <w:lang w:val="en-US"/>
        </w:rPr>
        <w:t>(</w:t>
      </w:r>
      <w:r>
        <w:rPr>
          <w:i/>
          <w:lang w:val="en-US"/>
        </w:rPr>
        <w:t>h</w:t>
      </w:r>
      <w:r>
        <w:rPr>
          <w:i/>
          <w:vertAlign w:val="subscript"/>
          <w:lang w:val="en-US"/>
        </w:rPr>
        <w:t>0</w:t>
      </w:r>
      <w:r>
        <w:rPr>
          <w:lang w:val="en-US"/>
        </w:rPr>
        <w:t>-0,5</w:t>
      </w:r>
      <w:r>
        <w:rPr>
          <w:i/>
          <w:lang w:val="en-US"/>
        </w:rPr>
        <w:t>x</w:t>
      </w:r>
      <w:r>
        <w:rPr>
          <w:i/>
          <w:vertAlign w:val="subscript"/>
          <w:lang w:val="en-US"/>
        </w:rPr>
        <w:t>1</w:t>
      </w:r>
      <w:r>
        <w:rPr>
          <w:lang w:val="en-US"/>
        </w:rPr>
        <w:t>) = 446,6</w:t>
      </w:r>
      <w:r>
        <w:rPr>
          <w:lang w:val="en-US"/>
        </w:rPr>
        <w:sym w:font="Times New Roman" w:char="00B7"/>
      </w:r>
      <w:r>
        <w:rPr>
          <w:lang w:val="en-US"/>
        </w:rPr>
        <w:t>300(720-0,5</w:t>
      </w:r>
      <w:r>
        <w:rPr>
          <w:lang w:val="en-US"/>
        </w:rPr>
        <w:sym w:font="Times New Roman" w:char="00B7"/>
      </w:r>
      <w:r>
        <w:rPr>
          <w:lang w:val="en-US"/>
        </w:rPr>
        <w:t>139)=</w:t>
      </w:r>
    </w:p>
    <w:p w:rsidR="00000000" w:rsidRDefault="00AC1C26">
      <w:pPr>
        <w:ind w:firstLine="284"/>
        <w:jc w:val="both"/>
      </w:pPr>
      <w:r>
        <w:rPr>
          <w:lang w:val="en-US"/>
        </w:rPr>
        <w:t>= 87,2</w:t>
      </w:r>
      <w:r>
        <w:rPr>
          <w:lang w:val="en-US"/>
        </w:rPr>
        <w:sym w:font="Times New Roman" w:char="00B7"/>
      </w:r>
      <w:r>
        <w:rPr>
          <w:lang w:val="en-US"/>
        </w:rPr>
        <w:t>10</w:t>
      </w:r>
      <w:r>
        <w:rPr>
          <w:vertAlign w:val="superscript"/>
          <w:lang w:val="en-US"/>
        </w:rPr>
        <w:t>6</w:t>
      </w:r>
      <w:r>
        <w:rPr>
          <w:lang w:val="en-US"/>
        </w:rPr>
        <w:t xml:space="preserve"> </w:t>
      </w:r>
      <w:r>
        <w:t>Н</w:t>
      </w:r>
      <w:r>
        <w:rPr>
          <w:lang w:val="en-US"/>
        </w:rPr>
        <w:sym w:font="Times New Roman" w:char="00B7"/>
      </w:r>
      <w:r>
        <w:t xml:space="preserve">мм </w:t>
      </w:r>
      <w:r>
        <w:rPr>
          <w:lang w:val="en-US"/>
        </w:rPr>
        <w:t xml:space="preserve">&lt; </w:t>
      </w:r>
      <w:r>
        <w:rPr>
          <w:position w:val="-30"/>
          <w:lang w:val="en-US"/>
        </w:rPr>
        <w:object w:dxaOrig="3100" w:dyaOrig="720">
          <v:shape id="_x0000_i2099" type="#_x0000_t75" style="width:155.25pt;height:36pt" o:ole="">
            <v:imagedata r:id="rId2038" o:title=""/>
          </v:shape>
          <o:OLEObject Type="Embed" ProgID="Equation.2" ShapeID="_x0000_i2099" DrawAspect="Content" ObjectID="_1480582924" r:id="rId2039"/>
        </w:object>
      </w:r>
      <w:r>
        <w:t>Н</w:t>
      </w:r>
      <w:r>
        <w:rPr>
          <w:lang w:val="en-US"/>
        </w:rPr>
        <w:sym w:font="Times New Roman" w:char="00B7"/>
      </w:r>
      <w:r>
        <w:t>мм. Следовательно</w:t>
      </w:r>
      <w:r>
        <w:sym w:font="Times New Roman" w:char="002C"/>
      </w:r>
      <w:r>
        <w:t xml:space="preserve"> </w:t>
      </w:r>
      <w:r>
        <w:rPr>
          <w:i/>
          <w:lang w:val="en-US"/>
        </w:rPr>
        <w:t>q</w:t>
      </w:r>
      <w:r>
        <w:rPr>
          <w:i/>
          <w:vertAlign w:val="subscript"/>
          <w:lang w:val="en-US"/>
        </w:rPr>
        <w:t>sw</w:t>
      </w:r>
      <w:r>
        <w:rPr>
          <w:lang w:val="en-US"/>
        </w:rPr>
        <w:t xml:space="preserve"> </w:t>
      </w:r>
      <w:r>
        <w:t>оставим без изменения.</w:t>
      </w:r>
    </w:p>
    <w:p w:rsidR="00000000" w:rsidRDefault="00AC1C26">
      <w:pPr>
        <w:ind w:firstLine="284"/>
        <w:jc w:val="both"/>
      </w:pPr>
      <w:r>
        <w:t>Проверим условие (173):</w:t>
      </w:r>
    </w:p>
    <w:p w:rsidR="00000000" w:rsidRDefault="00AC1C26">
      <w:pPr>
        <w:ind w:firstLine="284"/>
        <w:jc w:val="both"/>
      </w:pPr>
      <w:r>
        <w:rPr>
          <w:position w:val="-32"/>
        </w:rPr>
        <w:object w:dxaOrig="3879" w:dyaOrig="800">
          <v:shape id="_x0000_i2100" type="#_x0000_t75" style="width:194.25pt;height:39.75pt" o:ole="">
            <v:imagedata r:id="rId2040" o:title=""/>
          </v:shape>
          <o:OLEObject Type="Embed" ProgID="Equation.2" ShapeID="_x0000_i2100" DrawAspect="Content" ObjectID="_1480582925" r:id="rId2041"/>
        </w:object>
      </w:r>
    </w:p>
    <w:p w:rsidR="00000000" w:rsidRDefault="00AC1C26">
      <w:pPr>
        <w:ind w:firstLine="284"/>
        <w:jc w:val="both"/>
        <w:rPr>
          <w:lang w:val="en-US"/>
        </w:rPr>
      </w:pPr>
      <w:r>
        <w:rPr>
          <w:position w:val="-26"/>
        </w:rPr>
        <w:object w:dxaOrig="4800" w:dyaOrig="760">
          <v:shape id="_x0000_i2101" type="#_x0000_t75" style="width:240pt;height:38.25pt" o:ole="">
            <v:imagedata r:id="rId2042" o:title=""/>
          </v:shape>
          <o:OLEObject Type="Embed" ProgID="Equation.3" ShapeID="_x0000_i2101" DrawAspect="Content" ObjectID="_1480582926" r:id="rId2043"/>
        </w:object>
      </w:r>
      <w:r>
        <w:rPr>
          <w:lang w:val="en-US"/>
        </w:rPr>
        <w:t xml:space="preserve">&lt; </w:t>
      </w:r>
      <w:r>
        <w:rPr>
          <w:i/>
          <w:lang w:val="en-US"/>
        </w:rPr>
        <w:t>R</w:t>
      </w:r>
      <w:r>
        <w:rPr>
          <w:i/>
          <w:vertAlign w:val="subscript"/>
          <w:lang w:val="en-US"/>
        </w:rPr>
        <w:t>s</w:t>
      </w:r>
      <w:r>
        <w:rPr>
          <w:i/>
          <w:lang w:val="en-US"/>
        </w:rPr>
        <w:t>A</w:t>
      </w:r>
      <w:r>
        <w:rPr>
          <w:i/>
          <w:vertAlign w:val="subscript"/>
          <w:lang w:val="en-US"/>
        </w:rPr>
        <w:t>s</w:t>
      </w:r>
      <w:r>
        <w:rPr>
          <w:lang w:val="en-US"/>
        </w:rPr>
        <w:t>(</w:t>
      </w:r>
      <w:r>
        <w:rPr>
          <w:i/>
          <w:lang w:val="en-US"/>
        </w:rPr>
        <w:t>h</w:t>
      </w:r>
      <w:r>
        <w:rPr>
          <w:i/>
          <w:vertAlign w:val="subscript"/>
          <w:lang w:val="en-US"/>
        </w:rPr>
        <w:t>o</w:t>
      </w:r>
      <w:r>
        <w:rPr>
          <w:lang w:val="en-US"/>
        </w:rPr>
        <w:t>-0,5</w:t>
      </w:r>
      <w:r>
        <w:rPr>
          <w:i/>
          <w:lang w:val="en-US"/>
        </w:rPr>
        <w:t>x</w:t>
      </w:r>
      <w:r>
        <w:rPr>
          <w:i/>
          <w:vertAlign w:val="subscript"/>
          <w:lang w:val="en-US"/>
        </w:rPr>
        <w:t>1</w:t>
      </w:r>
      <w:r>
        <w:rPr>
          <w:lang w:val="en-US"/>
        </w:rPr>
        <w:t>)=</w:t>
      </w:r>
    </w:p>
    <w:p w:rsidR="00000000" w:rsidRDefault="00AC1C26">
      <w:pPr>
        <w:ind w:firstLine="284"/>
        <w:jc w:val="both"/>
      </w:pPr>
      <w:r>
        <w:rPr>
          <w:lang w:val="en-US"/>
        </w:rPr>
        <w:t>= 365</w:t>
      </w:r>
      <w:r>
        <w:rPr>
          <w:lang w:val="en-US"/>
        </w:rPr>
        <w:sym w:font="Times New Roman" w:char="00B7"/>
      </w:r>
      <w:r>
        <w:rPr>
          <w:lang w:val="en-US"/>
        </w:rPr>
        <w:t>3217(720-0,5</w:t>
      </w:r>
      <w:r>
        <w:rPr>
          <w:lang w:val="en-US"/>
        </w:rPr>
        <w:sym w:font="Times New Roman" w:char="00B7"/>
      </w:r>
      <w:r>
        <w:rPr>
          <w:lang w:val="en-US"/>
        </w:rPr>
        <w:t>139)=763,8</w:t>
      </w:r>
      <w:r>
        <w:rPr>
          <w:lang w:val="en-US"/>
        </w:rPr>
        <w:sym w:font="Times New Roman" w:char="00B7"/>
      </w:r>
      <w:r>
        <w:rPr>
          <w:lang w:val="en-US"/>
        </w:rPr>
        <w:t>10</w:t>
      </w:r>
      <w:r>
        <w:rPr>
          <w:vertAlign w:val="superscript"/>
          <w:lang w:val="en-US"/>
        </w:rPr>
        <w:t>6</w:t>
      </w:r>
      <w:r>
        <w:rPr>
          <w:lang w:val="en-US"/>
        </w:rPr>
        <w:t xml:space="preserve"> </w:t>
      </w:r>
      <w:r>
        <w:t>Н</w:t>
      </w:r>
      <w:r>
        <w:rPr>
          <w:lang w:val="en-US"/>
        </w:rPr>
        <w:sym w:font="Times New Roman" w:char="00B7"/>
      </w:r>
      <w:r>
        <w:t>мм</w:t>
      </w:r>
      <w:r>
        <w:sym w:font="Times New Roman" w:char="002C"/>
      </w:r>
    </w:p>
    <w:p w:rsidR="00000000" w:rsidRDefault="00AC1C26">
      <w:pPr>
        <w:ind w:firstLine="284"/>
        <w:jc w:val="both"/>
      </w:pPr>
      <w:r>
        <w:t>т.е. верхней продольной арматуры из условия прочности установлено достаточно.</w:t>
      </w:r>
    </w:p>
    <w:p w:rsidR="00000000" w:rsidRDefault="00AC1C26">
      <w:pPr>
        <w:ind w:firstLine="284"/>
        <w:jc w:val="both"/>
      </w:pPr>
      <w:r>
        <w:t>Из условия (176)</w:t>
      </w:r>
      <w:r>
        <w:t xml:space="preserve"> проверим прочность по горизонтальной поперечной арматуре</w:t>
      </w:r>
      <w:r>
        <w:sym w:font="Times New Roman" w:char="002C"/>
      </w:r>
      <w:r>
        <w:t xml:space="preserve"> расположенной на приопорном участке:</w:t>
      </w:r>
    </w:p>
    <w:p w:rsidR="00000000" w:rsidRDefault="00AC1C26">
      <w:pPr>
        <w:ind w:firstLine="284"/>
        <w:jc w:val="both"/>
        <w:rPr>
          <w:lang w:val="en-US"/>
        </w:rPr>
      </w:pPr>
      <w:r>
        <w:rPr>
          <w:lang w:val="en-US"/>
        </w:rPr>
        <w:t>q</w:t>
      </w:r>
      <w:r>
        <w:rPr>
          <w:vertAlign w:val="subscript"/>
          <w:lang w:val="en-US"/>
        </w:rPr>
        <w:t>sw1</w:t>
      </w:r>
      <w:r>
        <w:rPr>
          <w:lang w:val="en-US"/>
        </w:rPr>
        <w:t>b(h</w:t>
      </w:r>
      <w:r>
        <w:rPr>
          <w:vertAlign w:val="subscript"/>
          <w:lang w:val="en-US"/>
        </w:rPr>
        <w:t>0</w:t>
      </w:r>
      <w:r>
        <w:rPr>
          <w:lang w:val="en-US"/>
        </w:rPr>
        <w:t xml:space="preserve"> - 0,5x</w:t>
      </w:r>
      <w:r>
        <w:rPr>
          <w:vertAlign w:val="subscript"/>
          <w:lang w:val="en-US"/>
        </w:rPr>
        <w:t>1</w:t>
      </w:r>
      <w:r>
        <w:rPr>
          <w:lang w:val="en-US"/>
        </w:rPr>
        <w:t>) = 446,6</w:t>
      </w:r>
      <w:r>
        <w:rPr>
          <w:lang w:val="en-US"/>
        </w:rPr>
        <w:sym w:font="Times New Roman" w:char="00B7"/>
      </w:r>
      <w:r>
        <w:rPr>
          <w:lang w:val="en-US"/>
        </w:rPr>
        <w:t>300(720-0,5</w:t>
      </w:r>
      <w:r>
        <w:rPr>
          <w:lang w:val="en-US"/>
        </w:rPr>
        <w:sym w:font="Times New Roman" w:char="00B7"/>
      </w:r>
      <w:r>
        <w:rPr>
          <w:lang w:val="en-US"/>
        </w:rPr>
        <w:t>139)=</w:t>
      </w:r>
    </w:p>
    <w:p w:rsidR="00000000" w:rsidRDefault="00AC1C26">
      <w:pPr>
        <w:ind w:firstLine="284"/>
        <w:jc w:val="both"/>
      </w:pPr>
      <w:r>
        <w:rPr>
          <w:lang w:val="en-US"/>
        </w:rPr>
        <w:t>= 87,2</w:t>
      </w:r>
      <w:r>
        <w:rPr>
          <w:lang w:val="en-US"/>
        </w:rPr>
        <w:sym w:font="Times New Roman" w:char="00B7"/>
      </w:r>
      <w:r>
        <w:rPr>
          <w:lang w:val="en-US"/>
        </w:rPr>
        <w:t>10</w:t>
      </w:r>
      <w:r>
        <w:rPr>
          <w:vertAlign w:val="superscript"/>
          <w:lang w:val="en-US"/>
        </w:rPr>
        <w:t>6</w:t>
      </w:r>
      <w:r>
        <w:rPr>
          <w:lang w:val="en-US"/>
        </w:rPr>
        <w:t xml:space="preserve"> </w:t>
      </w:r>
      <w:r>
        <w:t>Н</w:t>
      </w:r>
      <w:r>
        <w:rPr>
          <w:lang w:val="en-US"/>
        </w:rPr>
        <w:sym w:font="Times New Roman" w:char="00B7"/>
      </w:r>
      <w:r>
        <w:t xml:space="preserve">мм </w:t>
      </w:r>
      <w:r>
        <w:rPr>
          <w:lang w:val="en-US"/>
        </w:rPr>
        <w:t>&gt;</w:t>
      </w:r>
      <w:r>
        <w:t xml:space="preserve"> </w:t>
      </w:r>
      <w:r>
        <w:rPr>
          <w:position w:val="-30"/>
        </w:rPr>
        <w:object w:dxaOrig="2720" w:dyaOrig="700">
          <v:shape id="_x0000_i2102" type="#_x0000_t75" style="width:135.75pt;height:35.25pt" o:ole="">
            <v:imagedata r:id="rId2044" o:title=""/>
          </v:shape>
          <o:OLEObject Type="Embed" ProgID="Equation.2" ShapeID="_x0000_i2102" DrawAspect="Content" ObjectID="_1480582927" r:id="rId2045"/>
        </w:object>
      </w:r>
      <w:r>
        <w:t>кН</w:t>
      </w:r>
      <w:r>
        <w:rPr>
          <w:lang w:val="en-US"/>
        </w:rPr>
        <w:sym w:font="Times New Roman" w:char="00B7"/>
      </w:r>
      <w:r>
        <w:t>м</w:t>
      </w:r>
      <w:r>
        <w:sym w:font="Times New Roman" w:char="002C"/>
      </w:r>
    </w:p>
    <w:p w:rsidR="00000000" w:rsidRDefault="00AC1C26">
      <w:pPr>
        <w:ind w:firstLine="284"/>
        <w:jc w:val="both"/>
      </w:pPr>
      <w:r>
        <w:t>т.е. горизонтальной поперечной арматуры на приопорном участке установлено достаточно.</w:t>
      </w:r>
    </w:p>
    <w:p w:rsidR="00000000" w:rsidRDefault="00AC1C26">
      <w:pPr>
        <w:ind w:firstLine="284"/>
        <w:jc w:val="both"/>
      </w:pPr>
      <w:r>
        <w:t>Как видно из черт. 61</w:t>
      </w:r>
      <w:r>
        <w:sym w:font="Times New Roman" w:char="002C"/>
      </w:r>
      <w:r>
        <w:t xml:space="preserve"> б</w:t>
      </w:r>
      <w:r>
        <w:sym w:font="Times New Roman" w:char="002C"/>
      </w:r>
      <w:r>
        <w:t xml:space="preserve"> д</w:t>
      </w:r>
      <w:r>
        <w:sym w:font="Times New Roman" w:char="002C"/>
      </w:r>
      <w:r>
        <w:t xml:space="preserve"> в сечении с наибольшим пролетным изгибающим моментом имеет место крутящий момент</w:t>
      </w:r>
      <w:r>
        <w:sym w:font="Times New Roman" w:char="002C"/>
      </w:r>
      <w:r>
        <w:t xml:space="preserve"> поэтому следует проверить прочность по продольной арматуре</w:t>
      </w:r>
      <w:r>
        <w:sym w:font="Times New Roman" w:char="002C"/>
      </w:r>
      <w:r>
        <w:t xml:space="preserve"> установленной у нижней растянутой грани в средней части пролета риге</w:t>
      </w:r>
      <w:r>
        <w:t>ля</w:t>
      </w:r>
      <w:r>
        <w:sym w:font="Times New Roman" w:char="002C"/>
      </w:r>
      <w:r>
        <w:t xml:space="preserve"> из условия (174).</w:t>
      </w:r>
    </w:p>
    <w:p w:rsidR="00000000" w:rsidRDefault="00AC1C26">
      <w:pPr>
        <w:ind w:firstLine="284"/>
        <w:jc w:val="both"/>
      </w:pPr>
      <w:r>
        <w:t>Для этой части ригеля</w:t>
      </w:r>
      <w:r>
        <w:sym w:font="Times New Roman" w:char="002C"/>
      </w:r>
      <w:r>
        <w:t xml:space="preserve"> два верхних стержня </w:t>
      </w:r>
      <w:r>
        <w:sym w:font="Symbol" w:char="F0C6"/>
      </w:r>
      <w:r>
        <w:t xml:space="preserve"> 32 оборваны</w:t>
      </w:r>
      <w:r>
        <w:sym w:font="Times New Roman" w:char="002C"/>
      </w:r>
      <w:r>
        <w:t xml:space="preserve"> и поэтому</w:t>
      </w:r>
      <w:r>
        <w:sym w:font="Times New Roman" w:char="002C"/>
      </w:r>
      <w:r>
        <w:t xml:space="preserve"> согласно черт: 61</w:t>
      </w:r>
      <w:r>
        <w:sym w:font="Times New Roman" w:char="002C"/>
      </w:r>
      <w:r>
        <w:t xml:space="preserve"> </w:t>
      </w:r>
      <w:r>
        <w:rPr>
          <w:i/>
        </w:rPr>
        <w:t>а</w:t>
      </w:r>
      <w:r>
        <w:sym w:font="Times New Roman" w:char="002C"/>
      </w:r>
      <w:r>
        <w:t xml:space="preserve"> имеем </w:t>
      </w:r>
      <w:r>
        <w:rPr>
          <w:i/>
          <w:lang w:val="en-US"/>
        </w:rPr>
        <w:t>A</w:t>
      </w:r>
      <w:r>
        <w:rPr>
          <w:i/>
          <w:vertAlign w:val="superscript"/>
          <w:lang w:val="en-US"/>
        </w:rPr>
        <w:t>/</w:t>
      </w:r>
      <w:r>
        <w:rPr>
          <w:i/>
          <w:vertAlign w:val="subscript"/>
          <w:lang w:val="en-US"/>
        </w:rPr>
        <w:t>sw</w:t>
      </w:r>
      <w:r>
        <w:rPr>
          <w:lang w:val="en-US"/>
        </w:rPr>
        <w:t xml:space="preserve"> = 1609 </w:t>
      </w:r>
      <w:r>
        <w:t>мм</w:t>
      </w:r>
      <w:r>
        <w:rPr>
          <w:vertAlign w:val="superscript"/>
        </w:rPr>
        <w:t>2</w:t>
      </w:r>
      <w:r>
        <w:t xml:space="preserve"> (2 </w:t>
      </w:r>
      <w:r>
        <w:sym w:font="Symbol" w:char="F0C6"/>
      </w:r>
      <w:r>
        <w:t xml:space="preserve"> 32); </w:t>
      </w:r>
      <w:r>
        <w:rPr>
          <w:i/>
        </w:rPr>
        <w:t>а</w:t>
      </w:r>
      <w:r>
        <w:rPr>
          <w:i/>
          <w:vertAlign w:val="superscript"/>
          <w:lang w:val="en-US"/>
        </w:rPr>
        <w:t>/</w:t>
      </w:r>
      <w:r>
        <w:t xml:space="preserve"> = 62 мм; </w:t>
      </w:r>
      <w:r>
        <w:rPr>
          <w:i/>
          <w:lang w:val="en-US"/>
        </w:rPr>
        <w:t>A</w:t>
      </w:r>
      <w:r>
        <w:rPr>
          <w:i/>
          <w:vertAlign w:val="subscript"/>
          <w:lang w:val="en-US"/>
        </w:rPr>
        <w:t>s1</w:t>
      </w:r>
      <w:r>
        <w:rPr>
          <w:lang w:val="en-US"/>
        </w:rPr>
        <w:t xml:space="preserve"> = 1388 </w:t>
      </w:r>
      <w:r>
        <w:t>мм</w:t>
      </w:r>
      <w:r>
        <w:rPr>
          <w:vertAlign w:val="superscript"/>
        </w:rPr>
        <w:t>2</w:t>
      </w:r>
      <w:r>
        <w:t xml:space="preserve"> (2 </w:t>
      </w:r>
      <w:r>
        <w:sym w:font="Symbol" w:char="F0C6"/>
      </w:r>
      <w:r>
        <w:t xml:space="preserve"> 20 + 2 </w:t>
      </w:r>
      <w:r>
        <w:sym w:font="Symbol" w:char="F0C6"/>
      </w:r>
      <w:r>
        <w:t xml:space="preserve">22); </w:t>
      </w:r>
      <w:r>
        <w:rPr>
          <w:i/>
        </w:rPr>
        <w:t>а</w:t>
      </w:r>
      <w:r>
        <w:t xml:space="preserve"> = 68 мм.</w:t>
      </w:r>
    </w:p>
    <w:p w:rsidR="00000000" w:rsidRDefault="00AC1C26">
      <w:pPr>
        <w:ind w:firstLine="284"/>
        <w:jc w:val="both"/>
      </w:pPr>
      <w:r>
        <w:t>Определим высоту сжатой зоны х</w:t>
      </w:r>
      <w:r>
        <w:rPr>
          <w:vertAlign w:val="subscript"/>
        </w:rPr>
        <w:t>1</w:t>
      </w:r>
      <w:r>
        <w:sym w:font="Times New Roman" w:char="002C"/>
      </w:r>
      <w:r>
        <w:t xml:space="preserve"> принимая </w:t>
      </w:r>
      <w:r>
        <w:rPr>
          <w:i/>
          <w:lang w:val="en-US"/>
        </w:rPr>
        <w:t>R</w:t>
      </w:r>
      <w:r>
        <w:rPr>
          <w:i/>
          <w:vertAlign w:val="subscript"/>
          <w:lang w:val="en-US"/>
        </w:rPr>
        <w:t>b</w:t>
      </w:r>
      <w:r>
        <w:rPr>
          <w:lang w:val="en-US"/>
        </w:rPr>
        <w:t xml:space="preserve"> = 13 </w:t>
      </w:r>
      <w:r>
        <w:t xml:space="preserve">МПа (т.е. при </w:t>
      </w:r>
      <w:r>
        <w:rPr>
          <w:position w:val="-10"/>
        </w:rPr>
        <w:object w:dxaOrig="360" w:dyaOrig="320">
          <v:shape id="_x0000_i2103" type="#_x0000_t75" style="width:18pt;height:15.75pt" o:ole="">
            <v:imagedata r:id="rId2046" o:title=""/>
          </v:shape>
          <o:OLEObject Type="Embed" ProgID="Equation.2" ShapeID="_x0000_i2103" DrawAspect="Content" ObjectID="_1480582928" r:id="rId2047"/>
        </w:object>
      </w:r>
      <w:r>
        <w:t>=0,9, поскольку ветровая нагрузка не учитывается):</w:t>
      </w:r>
    </w:p>
    <w:p w:rsidR="00000000" w:rsidRDefault="00AC1C26">
      <w:pPr>
        <w:ind w:firstLine="284"/>
        <w:jc w:val="both"/>
      </w:pPr>
      <w:r>
        <w:rPr>
          <w:position w:val="-28"/>
        </w:rPr>
        <w:object w:dxaOrig="3760" w:dyaOrig="700">
          <v:shape id="_x0000_i2104" type="#_x0000_t75" style="width:188.25pt;height:35.25pt" o:ole="">
            <v:imagedata r:id="rId2048" o:title=""/>
          </v:shape>
          <o:OLEObject Type="Embed" ProgID="Equation.2" ShapeID="_x0000_i2104" DrawAspect="Content" ObjectID="_1480582929" r:id="rId2049"/>
        </w:object>
      </w:r>
      <w:r>
        <w:rPr>
          <w:lang w:val="en-US"/>
        </w:rPr>
        <w:t>&lt;</w:t>
      </w:r>
      <w:r>
        <w:t xml:space="preserve"> 0.</w:t>
      </w:r>
    </w:p>
    <w:p w:rsidR="00000000" w:rsidRDefault="00AC1C26">
      <w:pPr>
        <w:ind w:firstLine="284"/>
        <w:jc w:val="both"/>
      </w:pPr>
      <w:r>
        <w:t xml:space="preserve">Принимаем </w:t>
      </w:r>
      <w:r>
        <w:rPr>
          <w:i/>
        </w:rPr>
        <w:t>х</w:t>
      </w:r>
      <w:r>
        <w:rPr>
          <w:i/>
          <w:vertAlign w:val="subscript"/>
        </w:rPr>
        <w:t>1</w:t>
      </w:r>
      <w:r>
        <w:t xml:space="preserve"> = </w:t>
      </w:r>
      <w:r>
        <w:rPr>
          <w:i/>
        </w:rPr>
        <w:t>2а</w:t>
      </w:r>
      <w:r>
        <w:rPr>
          <w:i/>
        </w:rPr>
        <w:sym w:font="Times New Roman" w:char="0027"/>
      </w:r>
      <w:r>
        <w:rPr>
          <w:i/>
        </w:rPr>
        <w:sym w:font="Times New Roman" w:char="002C"/>
      </w:r>
      <w:r>
        <w:t xml:space="preserve"> отсюда </w:t>
      </w:r>
      <w:r>
        <w:rPr>
          <w:i/>
          <w:lang w:val="en-US"/>
        </w:rPr>
        <w:t>h</w:t>
      </w:r>
      <w:r>
        <w:rPr>
          <w:i/>
          <w:vertAlign w:val="subscript"/>
          <w:lang w:val="en-US"/>
        </w:rPr>
        <w:t>0</w:t>
      </w:r>
      <w:r>
        <w:rPr>
          <w:lang w:val="en-US"/>
        </w:rPr>
        <w:t xml:space="preserve"> - 0,5 </w:t>
      </w:r>
      <w:r>
        <w:rPr>
          <w:i/>
          <w:lang w:val="en-US"/>
        </w:rPr>
        <w:t>x</w:t>
      </w:r>
      <w:r>
        <w:rPr>
          <w:i/>
          <w:vertAlign w:val="subscript"/>
          <w:lang w:val="en-US"/>
        </w:rPr>
        <w:t>1</w:t>
      </w:r>
      <w:r>
        <w:rPr>
          <w:lang w:val="en-US"/>
        </w:rPr>
        <w:t xml:space="preserve"> = </w:t>
      </w:r>
      <w:r>
        <w:rPr>
          <w:i/>
          <w:lang w:val="en-US"/>
        </w:rPr>
        <w:t>h - a - a</w:t>
      </w:r>
      <w:r>
        <w:rPr>
          <w:i/>
          <w:lang w:val="en-US"/>
        </w:rPr>
        <w:sym w:font="Times New Roman" w:char="0027"/>
      </w:r>
      <w:r>
        <w:rPr>
          <w:lang w:val="en-US"/>
        </w:rPr>
        <w:t xml:space="preserve"> = 800 - 68 - 62 = 670 </w:t>
      </w:r>
      <w:r>
        <w:t>мм.</w:t>
      </w:r>
    </w:p>
    <w:p w:rsidR="00000000" w:rsidRDefault="00AC1C26">
      <w:pPr>
        <w:ind w:firstLine="284"/>
        <w:jc w:val="both"/>
      </w:pPr>
      <w:r>
        <w:t>Горизонтальные поперечные стержни в средней части пролета принимаем</w:t>
      </w:r>
      <w:r>
        <w:t xml:space="preserve"> диаметром 14 мм (</w:t>
      </w:r>
      <w:r>
        <w:rPr>
          <w:i/>
        </w:rPr>
        <w:t>А</w:t>
      </w:r>
      <w:r>
        <w:rPr>
          <w:i/>
          <w:vertAlign w:val="subscript"/>
          <w:lang w:val="en-US"/>
        </w:rPr>
        <w:t>sw1</w:t>
      </w:r>
      <w:r>
        <w:rPr>
          <w:lang w:val="en-US"/>
        </w:rPr>
        <w:t xml:space="preserve"> = 154 </w:t>
      </w:r>
      <w:r>
        <w:t>мм</w:t>
      </w:r>
      <w:r>
        <w:rPr>
          <w:vertAlign w:val="superscript"/>
        </w:rPr>
        <w:t>2</w:t>
      </w:r>
      <w:r>
        <w:t xml:space="preserve">) и с шагом </w:t>
      </w:r>
      <w:r>
        <w:rPr>
          <w:i/>
          <w:lang w:val="en-US"/>
        </w:rPr>
        <w:t>s</w:t>
      </w:r>
      <w:r>
        <w:rPr>
          <w:i/>
          <w:vertAlign w:val="subscript"/>
          <w:lang w:val="en-US"/>
        </w:rPr>
        <w:t>1</w:t>
      </w:r>
      <w:r>
        <w:rPr>
          <w:lang w:val="en-US"/>
        </w:rPr>
        <w:t xml:space="preserve"> = 200 </w:t>
      </w:r>
      <w:r>
        <w:t>мм</w:t>
      </w:r>
      <w:r>
        <w:sym w:font="Times New Roman" w:char="002C"/>
      </w:r>
      <w:r>
        <w:t xml:space="preserve"> отсюда</w:t>
      </w:r>
    </w:p>
    <w:p w:rsidR="00000000" w:rsidRDefault="00AC1C26">
      <w:pPr>
        <w:ind w:firstLine="284"/>
        <w:jc w:val="both"/>
      </w:pPr>
      <w:r>
        <w:rPr>
          <w:position w:val="-28"/>
        </w:rPr>
        <w:object w:dxaOrig="3240" w:dyaOrig="680">
          <v:shape id="_x0000_i2105" type="#_x0000_t75" style="width:162pt;height:33.75pt" o:ole="">
            <v:imagedata r:id="rId2050" o:title=""/>
          </v:shape>
          <o:OLEObject Type="Embed" ProgID="Equation.2" ShapeID="_x0000_i2105" DrawAspect="Content" ObjectID="_1480582930" r:id="rId2051"/>
        </w:object>
      </w:r>
      <w:r>
        <w:t>Н/мм.</w:t>
      </w:r>
    </w:p>
    <w:p w:rsidR="00000000" w:rsidRDefault="00AC1C26">
      <w:pPr>
        <w:ind w:firstLine="284"/>
        <w:jc w:val="both"/>
      </w:pPr>
      <w:r>
        <w:t>Из черт. 61</w:t>
      </w:r>
      <w:r>
        <w:sym w:font="Times New Roman" w:char="002C"/>
      </w:r>
      <w:r>
        <w:t xml:space="preserve"> </w:t>
      </w:r>
      <w:r>
        <w:rPr>
          <w:i/>
        </w:rPr>
        <w:t>б</w:t>
      </w:r>
      <w:r>
        <w:sym w:font="Times New Roman" w:char="002C"/>
      </w:r>
      <w:r>
        <w:t xml:space="preserve"> </w:t>
      </w:r>
      <w:r>
        <w:rPr>
          <w:i/>
        </w:rPr>
        <w:t>д</w:t>
      </w:r>
      <w:r>
        <w:t xml:space="preserve"> имеем:</w:t>
      </w:r>
    </w:p>
    <w:p w:rsidR="00000000" w:rsidRDefault="00AC1C26">
      <w:pPr>
        <w:ind w:firstLine="284"/>
        <w:jc w:val="both"/>
      </w:pPr>
      <w:r>
        <w:rPr>
          <w:position w:val="-26"/>
        </w:rPr>
        <w:object w:dxaOrig="2400" w:dyaOrig="660">
          <v:shape id="_x0000_i2106" type="#_x0000_t75" style="width:120pt;height:33pt" o:ole="">
            <v:imagedata r:id="rId2052" o:title=""/>
          </v:shape>
          <o:OLEObject Type="Embed" ProgID="Equation.2" ShapeID="_x0000_i2106" DrawAspect="Content" ObjectID="_1480582931" r:id="rId2053"/>
        </w:object>
      </w:r>
      <w:r>
        <w:t>кН</w:t>
      </w:r>
      <w:r>
        <w:sym w:font="Times New Roman" w:char="00B7"/>
      </w:r>
      <w:r>
        <w:t>м;</w:t>
      </w:r>
    </w:p>
    <w:p w:rsidR="00000000" w:rsidRDefault="00AC1C26">
      <w:pPr>
        <w:ind w:firstLine="284"/>
        <w:jc w:val="both"/>
      </w:pPr>
      <w:r>
        <w:rPr>
          <w:i/>
        </w:rPr>
        <w:t>М</w:t>
      </w:r>
      <w:r>
        <w:rPr>
          <w:i/>
          <w:vertAlign w:val="subscript"/>
          <w:lang w:val="en-US"/>
        </w:rPr>
        <w:t>max</w:t>
      </w:r>
      <w:r>
        <w:t xml:space="preserve"> = 321 кН</w:t>
      </w:r>
      <w:r>
        <w:sym w:font="Times New Roman" w:char="00B7"/>
      </w:r>
      <w:r>
        <w:t>м.</w:t>
      </w:r>
    </w:p>
    <w:p w:rsidR="00000000" w:rsidRDefault="00AC1C26">
      <w:pPr>
        <w:ind w:firstLine="284"/>
        <w:jc w:val="both"/>
      </w:pPr>
      <w:r>
        <w:t>Проверим условие (174):</w:t>
      </w:r>
    </w:p>
    <w:p w:rsidR="00000000" w:rsidRDefault="00AC1C26">
      <w:pPr>
        <w:ind w:firstLine="284"/>
        <w:jc w:val="both"/>
      </w:pPr>
      <w:r>
        <w:rPr>
          <w:position w:val="-60"/>
        </w:rPr>
        <w:object w:dxaOrig="3400" w:dyaOrig="1020">
          <v:shape id="_x0000_i2107" type="#_x0000_t75" style="width:170.25pt;height:51pt" o:ole="">
            <v:imagedata r:id="rId2054" o:title=""/>
          </v:shape>
          <o:OLEObject Type="Embed" ProgID="Equation.3" ShapeID="_x0000_i2107" DrawAspect="Content" ObjectID="_1480582932" r:id="rId2055"/>
        </w:object>
      </w:r>
      <w:r>
        <w:rPr>
          <w:lang w:val="en-US"/>
        </w:rPr>
        <w:t>321</w:t>
      </w:r>
      <w:r>
        <w:rPr>
          <w:lang w:val="en-US"/>
        </w:rPr>
        <w:sym w:font="Times New Roman" w:char="00B7"/>
      </w:r>
      <w:r>
        <w:rPr>
          <w:lang w:val="en-US"/>
        </w:rPr>
        <w:t>10</w:t>
      </w:r>
      <w:r>
        <w:rPr>
          <w:vertAlign w:val="superscript"/>
          <w:lang w:val="en-US"/>
        </w:rPr>
        <w:t>6</w:t>
      </w:r>
      <w:r>
        <w:rPr>
          <w:lang w:val="en-US"/>
        </w:rPr>
        <w:t>+</w:t>
      </w:r>
    </w:p>
    <w:p w:rsidR="00000000" w:rsidRDefault="00AC1C26">
      <w:pPr>
        <w:ind w:firstLine="284"/>
        <w:jc w:val="both"/>
      </w:pPr>
      <w:r>
        <w:rPr>
          <w:lang w:val="en-US"/>
        </w:rPr>
        <w:t>+</w:t>
      </w:r>
      <w:r>
        <w:rPr>
          <w:position w:val="-58"/>
        </w:rPr>
        <w:object w:dxaOrig="5800" w:dyaOrig="1080">
          <v:shape id="_x0000_i2108" type="#_x0000_t75" style="width:282.75pt;height:52.5pt" o:ole="">
            <v:imagedata r:id="rId2056" o:title=""/>
          </v:shape>
          <o:OLEObject Type="Embed" ProgID="Equation.2" ShapeID="_x0000_i2108" DrawAspect="Content" ObjectID="_1480582933" r:id="rId2057"/>
        </w:object>
      </w:r>
      <w:r>
        <w:t xml:space="preserve"> </w:t>
      </w:r>
      <w:r>
        <w:rPr>
          <w:lang w:val="en-US"/>
        </w:rPr>
        <w:t xml:space="preserve">&lt; </w:t>
      </w:r>
    </w:p>
    <w:p w:rsidR="00000000" w:rsidRDefault="00AC1C26">
      <w:pPr>
        <w:ind w:firstLine="284"/>
        <w:jc w:val="both"/>
      </w:pPr>
      <w:r>
        <w:rPr>
          <w:lang w:val="en-US"/>
        </w:rPr>
        <w:t>&lt;</w:t>
      </w:r>
      <w:r>
        <w:t xml:space="preserve"> </w:t>
      </w:r>
      <w:r>
        <w:rPr>
          <w:i/>
          <w:lang w:val="en-US"/>
        </w:rPr>
        <w:t>R</w:t>
      </w:r>
      <w:r>
        <w:rPr>
          <w:i/>
          <w:vertAlign w:val="subscript"/>
          <w:lang w:val="en-US"/>
        </w:rPr>
        <w:t>s</w:t>
      </w:r>
      <w:r>
        <w:rPr>
          <w:i/>
          <w:lang w:val="en-US"/>
        </w:rPr>
        <w:t>A</w:t>
      </w:r>
      <w:r>
        <w:rPr>
          <w:i/>
          <w:vertAlign w:val="subscript"/>
          <w:lang w:val="en-US"/>
        </w:rPr>
        <w:t>s1</w:t>
      </w:r>
      <w:r>
        <w:rPr>
          <w:lang w:val="en-US"/>
        </w:rPr>
        <w:t xml:space="preserve"> (</w:t>
      </w:r>
      <w:r>
        <w:rPr>
          <w:i/>
          <w:lang w:val="en-US"/>
        </w:rPr>
        <w:t>h</w:t>
      </w:r>
      <w:r>
        <w:rPr>
          <w:i/>
          <w:vertAlign w:val="subscript"/>
          <w:lang w:val="en-US"/>
        </w:rPr>
        <w:t>0</w:t>
      </w:r>
      <w:r>
        <w:rPr>
          <w:lang w:val="en-US"/>
        </w:rPr>
        <w:t xml:space="preserve"> - 0,5</w:t>
      </w:r>
      <w:r>
        <w:rPr>
          <w:i/>
          <w:lang w:val="en-US"/>
        </w:rPr>
        <w:t>x</w:t>
      </w:r>
      <w:r>
        <w:rPr>
          <w:vertAlign w:val="subscript"/>
          <w:lang w:val="en-US"/>
        </w:rPr>
        <w:t>1</w:t>
      </w:r>
      <w:r>
        <w:rPr>
          <w:lang w:val="en-US"/>
        </w:rPr>
        <w:t>) = 365</w:t>
      </w:r>
      <w:r>
        <w:rPr>
          <w:lang w:val="en-US"/>
        </w:rPr>
        <w:sym w:font="Times New Roman" w:char="00B7"/>
      </w:r>
      <w:r>
        <w:rPr>
          <w:lang w:val="en-US"/>
        </w:rPr>
        <w:t>1388</w:t>
      </w:r>
      <w:r>
        <w:rPr>
          <w:lang w:val="en-US"/>
        </w:rPr>
        <w:sym w:font="Times New Roman" w:char="00B7"/>
      </w:r>
      <w:r>
        <w:rPr>
          <w:lang w:val="en-US"/>
        </w:rPr>
        <w:t>670=339,4</w:t>
      </w:r>
      <w:r>
        <w:rPr>
          <w:lang w:val="en-US"/>
        </w:rPr>
        <w:sym w:font="Times New Roman" w:char="00B7"/>
      </w:r>
      <w:r>
        <w:rPr>
          <w:lang w:val="en-US"/>
        </w:rPr>
        <w:t>10</w:t>
      </w:r>
      <w:r>
        <w:rPr>
          <w:vertAlign w:val="superscript"/>
          <w:lang w:val="en-US"/>
        </w:rPr>
        <w:t>6</w:t>
      </w:r>
      <w:r>
        <w:rPr>
          <w:lang w:val="en-US"/>
        </w:rPr>
        <w:t xml:space="preserve"> </w:t>
      </w:r>
      <w:r>
        <w:t>Н</w:t>
      </w:r>
      <w:r>
        <w:sym w:font="Times New Roman" w:char="00B7"/>
      </w:r>
      <w:r>
        <w:t>мм</w:t>
      </w:r>
      <w:r>
        <w:sym w:font="Times New Roman" w:char="002C"/>
      </w:r>
    </w:p>
    <w:p w:rsidR="00000000" w:rsidRDefault="00AC1C26">
      <w:pPr>
        <w:ind w:firstLine="284"/>
        <w:jc w:val="both"/>
      </w:pPr>
      <w:r>
        <w:t>т.е. нижней продольной арматуры из условия прочности установлено достаточно.</w:t>
      </w:r>
    </w:p>
    <w:p w:rsidR="00000000" w:rsidRDefault="00AC1C26">
      <w:pPr>
        <w:ind w:firstLine="284"/>
        <w:jc w:val="both"/>
      </w:pPr>
      <w:r>
        <w:t>Определим</w:t>
      </w:r>
      <w:r>
        <w:sym w:font="Times New Roman" w:char="002C"/>
      </w:r>
      <w:r>
        <w:t xml:space="preserve"> на каком расстоянии </w:t>
      </w:r>
      <w:r>
        <w:rPr>
          <w:i/>
          <w:lang w:val="en-US"/>
        </w:rPr>
        <w:t>l</w:t>
      </w:r>
      <w:r>
        <w:rPr>
          <w:i/>
          <w:vertAlign w:val="subscript"/>
        </w:rPr>
        <w:t>х</w:t>
      </w:r>
      <w:r>
        <w:t xml:space="preserve"> от нулевой точки эпюры </w:t>
      </w:r>
      <w:r>
        <w:rPr>
          <w:i/>
        </w:rPr>
        <w:t>Т</w:t>
      </w:r>
      <w:r>
        <w:t xml:space="preserve"> можно допустить шаг горизонтальных поперечных стержней 200 мм</w:t>
      </w:r>
      <w:r>
        <w:sym w:font="Times New Roman" w:char="002C"/>
      </w:r>
      <w:r>
        <w:t xml:space="preserve"> используя усл</w:t>
      </w:r>
      <w:r>
        <w:t xml:space="preserve">овие (176). Принимая </w:t>
      </w:r>
      <w:r>
        <w:rPr>
          <w:i/>
        </w:rPr>
        <w:t>Т=</w:t>
      </w:r>
      <w:r>
        <w:rPr>
          <w:i/>
          <w:lang w:val="en-US"/>
        </w:rPr>
        <w:t>tl</w:t>
      </w:r>
      <w:r>
        <w:rPr>
          <w:i/>
          <w:vertAlign w:val="subscript"/>
          <w:lang w:val="en-US"/>
        </w:rPr>
        <w:t>x</w:t>
      </w:r>
      <w:r>
        <w:rPr>
          <w:lang w:val="en-US"/>
        </w:rPr>
        <w:t xml:space="preserve">, </w:t>
      </w:r>
      <w:r>
        <w:t xml:space="preserve">имеем </w:t>
      </w:r>
      <w:r>
        <w:rPr>
          <w:i/>
          <w:lang w:val="en-US"/>
        </w:rPr>
        <w:t>q</w:t>
      </w:r>
      <w:r>
        <w:rPr>
          <w:i/>
          <w:vertAlign w:val="subscript"/>
          <w:lang w:val="en-US"/>
        </w:rPr>
        <w:t>sw1</w:t>
      </w:r>
      <w:r>
        <w:rPr>
          <w:i/>
          <w:lang w:val="en-US"/>
        </w:rPr>
        <w:t>b(h</w:t>
      </w:r>
      <w:r>
        <w:rPr>
          <w:i/>
          <w:vertAlign w:val="subscript"/>
          <w:lang w:val="en-US"/>
        </w:rPr>
        <w:t>0</w:t>
      </w:r>
      <w:r>
        <w:rPr>
          <w:lang w:val="en-US"/>
        </w:rPr>
        <w:t xml:space="preserve"> - 0,5 </w:t>
      </w:r>
      <w:r>
        <w:rPr>
          <w:i/>
          <w:lang w:val="en-US"/>
        </w:rPr>
        <w:t>x</w:t>
      </w:r>
      <w:r>
        <w:rPr>
          <w:i/>
          <w:vertAlign w:val="subscript"/>
          <w:lang w:val="en-US"/>
        </w:rPr>
        <w:t>1</w:t>
      </w:r>
      <w:r>
        <w:rPr>
          <w:lang w:val="en-US"/>
        </w:rPr>
        <w:t xml:space="preserve">) = </w:t>
      </w:r>
      <w:r>
        <w:rPr>
          <w:position w:val="-30"/>
          <w:lang w:val="en-US"/>
        </w:rPr>
        <w:object w:dxaOrig="720" w:dyaOrig="700">
          <v:shape id="_x0000_i2109" type="#_x0000_t75" style="width:31.5pt;height:30pt" o:ole="">
            <v:imagedata r:id="rId2058" o:title=""/>
          </v:shape>
          <o:OLEObject Type="Embed" ProgID="Equation.2" ShapeID="_x0000_i2109" DrawAspect="Content" ObjectID="_1480582934" r:id="rId2059"/>
        </w:object>
      </w:r>
      <w:r>
        <w:rPr>
          <w:lang w:val="en-US"/>
        </w:rPr>
        <w:t xml:space="preserve">, </w:t>
      </w:r>
      <w:r>
        <w:t xml:space="preserve">отсюда </w:t>
      </w:r>
    </w:p>
    <w:p w:rsidR="00000000" w:rsidRDefault="00AC1C26">
      <w:pPr>
        <w:ind w:firstLine="284"/>
        <w:jc w:val="both"/>
      </w:pPr>
      <w:r>
        <w:rPr>
          <w:position w:val="-26"/>
        </w:rPr>
        <w:object w:dxaOrig="6000" w:dyaOrig="720">
          <v:shape id="_x0000_i2110" type="#_x0000_t75" style="width:281.25pt;height:33.75pt" o:ole="">
            <v:imagedata r:id="rId2060" o:title=""/>
          </v:shape>
          <o:OLEObject Type="Embed" ProgID="Equation.3" ShapeID="_x0000_i2110" DrawAspect="Content" ObjectID="_1480582935" r:id="rId2061"/>
        </w:object>
      </w:r>
    </w:p>
    <w:p w:rsidR="00000000" w:rsidRDefault="00AC1C26">
      <w:pPr>
        <w:ind w:firstLine="284"/>
        <w:jc w:val="both"/>
      </w:pPr>
      <w:r>
        <w:t>Следовательно</w:t>
      </w:r>
      <w:r>
        <w:sym w:font="Times New Roman" w:char="002C"/>
      </w:r>
      <w:r>
        <w:t xml:space="preserve"> шаг горизонтальных стержней 100 мм можно допустить на приопорных участках ригеля длиной 2</w:t>
      </w:r>
      <w:r>
        <w:sym w:font="Times New Roman" w:char="002C"/>
      </w:r>
      <w:r>
        <w:t>45-1</w:t>
      </w:r>
      <w:r>
        <w:sym w:font="Times New Roman" w:char="002C"/>
      </w:r>
      <w:r>
        <w:t xml:space="preserve">47 </w:t>
      </w:r>
      <w:r>
        <w:rPr>
          <w:position w:val="-2"/>
        </w:rPr>
        <w:object w:dxaOrig="220" w:dyaOrig="173">
          <v:shape id="_x0000_i2111" type="#_x0000_t75" style="width:11.25pt;height:9pt" o:ole="">
            <v:imagedata r:id="rId2062" o:title=""/>
          </v:shape>
          <o:OLEObject Type="Embed" ProgID="Equation.2" ShapeID="_x0000_i2111" DrawAspect="Content" ObjectID="_1480582936" r:id="rId2063"/>
        </w:object>
      </w:r>
      <w:r>
        <w:t>1 м.</w:t>
      </w:r>
    </w:p>
    <w:p w:rsidR="00000000" w:rsidRDefault="00AC1C26">
      <w:pPr>
        <w:ind w:firstLine="284"/>
        <w:jc w:val="both"/>
      </w:pPr>
      <w:r>
        <w:t xml:space="preserve">Пример 47. </w:t>
      </w:r>
      <w:r>
        <w:rPr>
          <w:i/>
        </w:rPr>
        <w:t>Дано:</w:t>
      </w:r>
      <w:r>
        <w:t xml:space="preserve"> балка перекрытия с поперечным сечением - по черт. 62</w:t>
      </w:r>
      <w:r>
        <w:sym w:font="Times New Roman" w:char="002C"/>
      </w:r>
      <w:r>
        <w:t xml:space="preserve"> </w:t>
      </w:r>
      <w:r>
        <w:rPr>
          <w:i/>
        </w:rPr>
        <w:t>а</w:t>
      </w:r>
      <w:r>
        <w:t>; расположение нагрузок</w:t>
      </w:r>
      <w:r>
        <w:sym w:font="Times New Roman" w:char="002C"/>
      </w:r>
      <w:r>
        <w:t xml:space="preserve"> эпюры изгибающих и крутящих моментов</w:t>
      </w:r>
      <w:r>
        <w:sym w:font="Times New Roman" w:char="002C"/>
      </w:r>
      <w:r>
        <w:t xml:space="preserve"> а также эпюра поперечных сил - по черт. 62</w:t>
      </w:r>
      <w:r>
        <w:sym w:font="Times New Roman" w:char="002C"/>
      </w:r>
      <w:r>
        <w:t xml:space="preserve"> </w:t>
      </w:r>
      <w:r>
        <w:rPr>
          <w:i/>
        </w:rPr>
        <w:t>б</w:t>
      </w:r>
      <w:r>
        <w:t>; бетон тяжелый класса В25 (</w:t>
      </w:r>
      <w:r>
        <w:rPr>
          <w:i/>
          <w:lang w:val="en-US"/>
        </w:rPr>
        <w:t>R</w:t>
      </w:r>
      <w:r>
        <w:rPr>
          <w:i/>
          <w:vertAlign w:val="subscript"/>
          <w:lang w:val="en-US"/>
        </w:rPr>
        <w:t>b</w:t>
      </w:r>
      <w:r>
        <w:rPr>
          <w:lang w:val="en-US"/>
        </w:rPr>
        <w:t xml:space="preserve"> = 13 </w:t>
      </w:r>
      <w:r>
        <w:t xml:space="preserve">МПа при </w:t>
      </w:r>
      <w:r>
        <w:rPr>
          <w:position w:val="-12"/>
        </w:rPr>
        <w:object w:dxaOrig="360" w:dyaOrig="340">
          <v:shape id="_x0000_i2112" type="#_x0000_t75" style="width:18pt;height:17.25pt" o:ole="">
            <v:imagedata r:id="rId2064" o:title=""/>
          </v:shape>
          <o:OLEObject Type="Embed" ProgID="Equation.2" ShapeID="_x0000_i2112" DrawAspect="Content" ObjectID="_1480582937" r:id="rId2065"/>
        </w:object>
      </w:r>
      <w:r>
        <w:t>= 0</w:t>
      </w:r>
      <w:r>
        <w:sym w:font="Times New Roman" w:char="002C"/>
      </w:r>
      <w:r>
        <w:t>9); прод</w:t>
      </w:r>
      <w:r>
        <w:t>ольная и поперечная арматура класса А-</w:t>
      </w:r>
      <w:r>
        <w:rPr>
          <w:lang w:val="en-US"/>
        </w:rPr>
        <w:t>III</w:t>
      </w:r>
      <w:r>
        <w:t xml:space="preserve"> (</w:t>
      </w:r>
      <w:r>
        <w:rPr>
          <w:i/>
          <w:lang w:val="en-US"/>
        </w:rPr>
        <w:t>R</w:t>
      </w:r>
      <w:r>
        <w:rPr>
          <w:i/>
          <w:vertAlign w:val="subscript"/>
          <w:lang w:val="en-US"/>
        </w:rPr>
        <w:t>s</w:t>
      </w:r>
      <w:r>
        <w:rPr>
          <w:lang w:val="en-US"/>
        </w:rPr>
        <w:t xml:space="preserve"> = </w:t>
      </w:r>
      <w:r>
        <w:rPr>
          <w:i/>
          <w:lang w:val="en-US"/>
        </w:rPr>
        <w:t>R</w:t>
      </w:r>
      <w:r>
        <w:rPr>
          <w:i/>
          <w:vertAlign w:val="subscript"/>
          <w:lang w:val="en-US"/>
        </w:rPr>
        <w:t>sc</w:t>
      </w:r>
      <w:r>
        <w:rPr>
          <w:lang w:val="en-US"/>
        </w:rPr>
        <w:t xml:space="preserve"> = 365 </w:t>
      </w:r>
      <w:r>
        <w:t xml:space="preserve">МПа; </w:t>
      </w:r>
      <w:r>
        <w:rPr>
          <w:i/>
          <w:lang w:val="en-US"/>
        </w:rPr>
        <w:t>R</w:t>
      </w:r>
      <w:r>
        <w:rPr>
          <w:i/>
          <w:vertAlign w:val="subscript"/>
          <w:lang w:val="en-US"/>
        </w:rPr>
        <w:t>sw</w:t>
      </w:r>
      <w:r>
        <w:rPr>
          <w:lang w:val="en-US"/>
        </w:rPr>
        <w:t xml:space="preserve"> = 290 </w:t>
      </w:r>
      <w:r>
        <w:t>МПа).</w:t>
      </w:r>
    </w:p>
    <w:p w:rsidR="00000000" w:rsidRDefault="00AC1C26">
      <w:pPr>
        <w:ind w:firstLine="284"/>
        <w:jc w:val="both"/>
        <w:rPr>
          <w:lang w:val="en-US"/>
        </w:rPr>
      </w:pPr>
      <w:r>
        <w:rPr>
          <w:i/>
        </w:rPr>
        <w:t>Требуется</w:t>
      </w:r>
      <w:r>
        <w:t xml:space="preserve"> проверить прочность балки на совместное действие кручения и изгиба.</w:t>
      </w:r>
    </w:p>
    <w:p w:rsidR="00000000" w:rsidRDefault="00AC1C26">
      <w:pPr>
        <w:ind w:firstLine="284"/>
        <w:jc w:val="both"/>
      </w:pPr>
      <w:r>
        <w:t>Расчет. Разбиваем поперечное сечение на два прямоугольника размерами 200х400 и 350х400 мм и проверяем условие (184):</w:t>
      </w:r>
    </w:p>
    <w:p w:rsidR="00000000" w:rsidRDefault="00AC1C26">
      <w:pPr>
        <w:ind w:firstLine="284"/>
        <w:jc w:val="both"/>
      </w:pPr>
      <w:r>
        <w:rPr>
          <w:position w:val="-14"/>
        </w:rPr>
        <w:object w:dxaOrig="4459" w:dyaOrig="420">
          <v:shape id="_x0000_i2113" type="#_x0000_t75" style="width:222.75pt;height:21pt" o:ole="">
            <v:imagedata r:id="rId2066" o:title=""/>
          </v:shape>
          <o:OLEObject Type="Embed" ProgID="Equation.2" ShapeID="_x0000_i2113" DrawAspect="Content" ObjectID="_1480582938" r:id="rId2067"/>
        </w:object>
      </w:r>
      <w:r>
        <w:t xml:space="preserve"> 84</w:t>
      </w:r>
      <w:r>
        <w:sym w:font="Times New Roman" w:char="002C"/>
      </w:r>
      <w:r>
        <w:t>5</w:t>
      </w:r>
      <w:r>
        <w:sym w:font="Times New Roman" w:char="00B7"/>
      </w:r>
      <w:r>
        <w:t>10</w:t>
      </w:r>
      <w:r>
        <w:rPr>
          <w:vertAlign w:val="superscript"/>
        </w:rPr>
        <w:t>6</w:t>
      </w:r>
      <w:r>
        <w:t xml:space="preserve"> Н</w:t>
      </w:r>
      <w:r>
        <w:sym w:font="Times New Roman" w:char="00B7"/>
      </w:r>
      <w:r>
        <w:t xml:space="preserve">мм </w:t>
      </w:r>
      <w:r>
        <w:rPr>
          <w:lang w:val="en-US"/>
        </w:rPr>
        <w:t>&gt;</w:t>
      </w:r>
      <w:r>
        <w:t xml:space="preserve"> Т = 40 кН</w:t>
      </w:r>
      <w:r>
        <w:sym w:font="Times New Roman" w:char="00B7"/>
      </w:r>
      <w:r>
        <w:t>м.</w:t>
      </w:r>
    </w:p>
    <w:p w:rsidR="00000000" w:rsidRDefault="00AC1C26">
      <w:pPr>
        <w:ind w:firstLine="284"/>
        <w:jc w:val="center"/>
      </w:pPr>
      <w:r>
        <w:pict>
          <v:shape id="_x0000_i2114" type="#_x0000_t75" style="width:387pt;height:207pt">
            <v:imagedata r:id="rId2068" o:title=""/>
          </v:shape>
        </w:pict>
      </w:r>
    </w:p>
    <w:p w:rsidR="00000000" w:rsidRDefault="00AC1C26">
      <w:pPr>
        <w:ind w:firstLine="284"/>
        <w:jc w:val="center"/>
        <w:rPr>
          <w:b/>
          <w:lang w:val="en-US"/>
        </w:rPr>
      </w:pPr>
      <w:r>
        <w:rPr>
          <w:b/>
        </w:rPr>
        <w:t>Черт. 62. К примеру расчета 47</w:t>
      </w:r>
    </w:p>
    <w:p w:rsidR="00000000" w:rsidRDefault="00AC1C26">
      <w:pPr>
        <w:ind w:firstLine="284"/>
        <w:jc w:val="both"/>
      </w:pPr>
      <w:r>
        <w:t>Из черт. 62</w:t>
      </w:r>
      <w:r>
        <w:sym w:font="Times New Roman" w:char="002C"/>
      </w:r>
      <w:r>
        <w:t xml:space="preserve"> </w:t>
      </w:r>
      <w:r>
        <w:rPr>
          <w:i/>
        </w:rPr>
        <w:t>а</w:t>
      </w:r>
      <w:r>
        <w:t xml:space="preserve"> имеем </w:t>
      </w:r>
      <w:r>
        <w:rPr>
          <w:i/>
          <w:lang w:val="en-US"/>
        </w:rPr>
        <w:t>h</w:t>
      </w:r>
      <w:r>
        <w:rPr>
          <w:i/>
          <w:vertAlign w:val="subscript"/>
          <w:lang w:val="en-US"/>
        </w:rPr>
        <w:t>0</w:t>
      </w:r>
      <w:r>
        <w:rPr>
          <w:lang w:val="en-US"/>
        </w:rPr>
        <w:t xml:space="preserve">=800-50=750 </w:t>
      </w:r>
      <w:r>
        <w:t>мм.</w:t>
      </w:r>
    </w:p>
    <w:p w:rsidR="00000000" w:rsidRDefault="00AC1C26">
      <w:pPr>
        <w:ind w:firstLine="284"/>
        <w:jc w:val="both"/>
      </w:pPr>
      <w:r>
        <w:t>Сначала проверим прочность пространственного</w:t>
      </w:r>
      <w:r>
        <w:rPr>
          <w:lang w:val="en-US"/>
        </w:rPr>
        <w:t xml:space="preserve"> </w:t>
      </w:r>
      <w:r>
        <w:t>сечения по 2-й схеме согласно п. 3.90. При этом</w:t>
      </w:r>
      <w:r>
        <w:sym w:font="Times New Roman" w:char="002C"/>
      </w:r>
      <w:r>
        <w:t xml:space="preserve"> поскольку сосредото</w:t>
      </w:r>
      <w:r>
        <w:t>ченные силы</w:t>
      </w:r>
      <w:r>
        <w:sym w:font="Times New Roman" w:char="002C"/>
      </w:r>
      <w:r>
        <w:t xml:space="preserve"> приложенные посередине высоты сечения</w:t>
      </w:r>
      <w:r>
        <w:sym w:font="Times New Roman" w:char="002C"/>
      </w:r>
      <w:r>
        <w:t xml:space="preserve"> вызывают отрыв растянутой зоны балки</w:t>
      </w:r>
      <w:r>
        <w:sym w:font="Times New Roman" w:char="002C"/>
      </w:r>
      <w:r>
        <w:t xml:space="preserve"> учтем</w:t>
      </w:r>
      <w:r>
        <w:sym w:font="Times New Roman" w:char="002C"/>
      </w:r>
      <w:r>
        <w:t xml:space="preserve"> что часть вертикальных хомутов воспринимает отрывающую силу</w:t>
      </w:r>
      <w:r>
        <w:sym w:font="Times New Roman" w:char="002C"/>
      </w:r>
      <w:r>
        <w:t xml:space="preserve"> равную согласно п. 3.97:</w:t>
      </w:r>
    </w:p>
    <w:p w:rsidR="00000000" w:rsidRDefault="00AC1C26">
      <w:pPr>
        <w:ind w:firstLine="284"/>
        <w:jc w:val="both"/>
      </w:pPr>
      <w:r>
        <w:rPr>
          <w:position w:val="-30"/>
        </w:rPr>
        <w:object w:dxaOrig="4099" w:dyaOrig="760">
          <v:shape id="_x0000_i2115" type="#_x0000_t75" style="width:204.75pt;height:38.25pt" o:ole="">
            <v:imagedata r:id="rId2069" o:title=""/>
          </v:shape>
          <o:OLEObject Type="Embed" ProgID="Equation.2" ShapeID="_x0000_i2115" DrawAspect="Content" ObjectID="_1480582939" r:id="rId2070"/>
        </w:object>
      </w:r>
    </w:p>
    <w:p w:rsidR="00000000" w:rsidRDefault="00AC1C26">
      <w:pPr>
        <w:ind w:firstLine="284"/>
        <w:jc w:val="both"/>
      </w:pPr>
      <w:r>
        <w:t xml:space="preserve">(где </w:t>
      </w:r>
      <w:r>
        <w:rPr>
          <w:i/>
          <w:lang w:val="en-US"/>
        </w:rPr>
        <w:t>h</w:t>
      </w:r>
      <w:r>
        <w:rPr>
          <w:i/>
          <w:vertAlign w:val="subscript"/>
          <w:lang w:val="en-US"/>
        </w:rPr>
        <w:t>s</w:t>
      </w:r>
      <w:r>
        <w:rPr>
          <w:lang w:val="en-US"/>
        </w:rPr>
        <w:t xml:space="preserve"> = 400 - 50 = 350 </w:t>
      </w:r>
      <w:r>
        <w:t>мм).</w:t>
      </w:r>
    </w:p>
    <w:p w:rsidR="00000000" w:rsidRDefault="00AC1C26">
      <w:pPr>
        <w:ind w:firstLine="284"/>
        <w:jc w:val="both"/>
      </w:pPr>
      <w:r>
        <w:t>Усилие на единицу длины балки в вертикальных хомутах</w:t>
      </w:r>
      <w:r>
        <w:sym w:font="Times New Roman" w:char="002C"/>
      </w:r>
      <w:r>
        <w:t xml:space="preserve"> расположенных у правой грани</w:t>
      </w:r>
      <w:r>
        <w:sym w:font="Times New Roman" w:char="002C"/>
      </w:r>
      <w:r>
        <w:t xml:space="preserve"> от действия отрывающей силы </w:t>
      </w:r>
      <w:r>
        <w:rPr>
          <w:i/>
          <w:lang w:val="en-US"/>
        </w:rPr>
        <w:t>F</w:t>
      </w:r>
      <w:r>
        <w:t xml:space="preserve"> определим</w:t>
      </w:r>
      <w:r>
        <w:sym w:font="Times New Roman" w:char="002C"/>
      </w:r>
      <w:r>
        <w:t xml:space="preserve"> распределяя отрывающую силу на две ветви хомутов и принимая ширину площадки опирания силы </w:t>
      </w:r>
      <w:r>
        <w:rPr>
          <w:i/>
          <w:lang w:val="en-US"/>
        </w:rPr>
        <w:t>F b</w:t>
      </w:r>
      <w:r>
        <w:rPr>
          <w:i/>
        </w:rPr>
        <w:t xml:space="preserve"> </w:t>
      </w:r>
      <w:r>
        <w:t>= 300 мм</w:t>
      </w:r>
      <w:r>
        <w:sym w:font="Times New Roman" w:char="002C"/>
      </w:r>
      <w:r>
        <w:t xml:space="preserve"> тогда</w:t>
      </w:r>
    </w:p>
    <w:p w:rsidR="00000000" w:rsidRDefault="00AC1C26">
      <w:pPr>
        <w:ind w:firstLine="284"/>
        <w:jc w:val="both"/>
      </w:pPr>
      <w:r>
        <w:rPr>
          <w:i/>
        </w:rPr>
        <w:t>а</w:t>
      </w:r>
      <w:r>
        <w:t xml:space="preserve"> = 2</w:t>
      </w:r>
      <w:r>
        <w:rPr>
          <w:i/>
          <w:lang w:val="en-US"/>
        </w:rPr>
        <w:t>h</w:t>
      </w:r>
      <w:r>
        <w:rPr>
          <w:i/>
          <w:vertAlign w:val="subscript"/>
          <w:lang w:val="en-US"/>
        </w:rPr>
        <w:t>s</w:t>
      </w:r>
      <w:r>
        <w:rPr>
          <w:lang w:val="en-US"/>
        </w:rPr>
        <w:t xml:space="preserve"> + </w:t>
      </w:r>
      <w:r>
        <w:rPr>
          <w:i/>
          <w:lang w:val="en-US"/>
        </w:rPr>
        <w:t>b</w:t>
      </w:r>
      <w:r>
        <w:rPr>
          <w:lang w:val="en-US"/>
        </w:rPr>
        <w:t xml:space="preserve"> = 2</w:t>
      </w:r>
      <w:r>
        <w:rPr>
          <w:lang w:val="en-US"/>
        </w:rPr>
        <w:sym w:font="Times New Roman" w:char="00B7"/>
      </w:r>
      <w:r>
        <w:rPr>
          <w:lang w:val="en-US"/>
        </w:rPr>
        <w:t xml:space="preserve">350 + 300 = 1000 </w:t>
      </w:r>
      <w:r>
        <w:t xml:space="preserve">мм = 1 </w:t>
      </w:r>
      <w:r>
        <w:t>м</w:t>
      </w:r>
      <w:r>
        <w:sym w:font="Times New Roman" w:char="002C"/>
      </w:r>
    </w:p>
    <w:p w:rsidR="00000000" w:rsidRDefault="00AC1C26">
      <w:pPr>
        <w:ind w:firstLine="284"/>
        <w:jc w:val="both"/>
      </w:pPr>
      <w:r>
        <w:t>т.е.</w:t>
      </w:r>
    </w:p>
    <w:p w:rsidR="00000000" w:rsidRDefault="00AC1C26">
      <w:pPr>
        <w:ind w:firstLine="284"/>
        <w:jc w:val="both"/>
      </w:pPr>
      <w:r>
        <w:rPr>
          <w:position w:val="-22"/>
        </w:rPr>
        <w:object w:dxaOrig="5040" w:dyaOrig="620">
          <v:shape id="_x0000_i2116" type="#_x0000_t75" style="width:252pt;height:30.75pt" o:ole="">
            <v:imagedata r:id="rId2071" o:title=""/>
          </v:shape>
          <o:OLEObject Type="Embed" ProgID="Equation.2" ShapeID="_x0000_i2116" DrawAspect="Content" ObjectID="_1480582940" r:id="rId2072"/>
        </w:object>
      </w:r>
    </w:p>
    <w:p w:rsidR="00000000" w:rsidRDefault="00AC1C26">
      <w:pPr>
        <w:ind w:firstLine="284"/>
        <w:jc w:val="both"/>
      </w:pPr>
      <w:r>
        <w:t>Таким образом</w:t>
      </w:r>
      <w:r>
        <w:sym w:font="Times New Roman" w:char="002C"/>
      </w:r>
      <w:r>
        <w:t xml:space="preserve"> учитываемая при расчете пространственного сечения величина </w:t>
      </w:r>
      <w:r>
        <w:rPr>
          <w:lang w:val="en-US"/>
        </w:rPr>
        <w:t>q</w:t>
      </w:r>
      <w:r>
        <w:rPr>
          <w:i/>
          <w:vertAlign w:val="subscript"/>
          <w:lang w:val="en-US"/>
        </w:rPr>
        <w:t>sw2</w:t>
      </w:r>
      <w:r>
        <w:rPr>
          <w:lang w:val="en-US"/>
        </w:rPr>
        <w:t xml:space="preserve"> </w:t>
      </w:r>
      <w:r>
        <w:t xml:space="preserve">при </w:t>
      </w:r>
      <w:r>
        <w:rPr>
          <w:i/>
        </w:rPr>
        <w:t>А</w:t>
      </w:r>
      <w:r>
        <w:rPr>
          <w:i/>
          <w:vertAlign w:val="subscript"/>
          <w:lang w:val="en-US"/>
        </w:rPr>
        <w:t>sw2</w:t>
      </w:r>
      <w:r>
        <w:rPr>
          <w:lang w:val="en-US"/>
        </w:rPr>
        <w:t xml:space="preserve"> = 154 </w:t>
      </w:r>
      <w:r>
        <w:t>мм</w:t>
      </w:r>
      <w:r>
        <w:rPr>
          <w:vertAlign w:val="superscript"/>
        </w:rPr>
        <w:t>2</w:t>
      </w:r>
      <w:r>
        <w:t xml:space="preserve"> (1</w:t>
      </w:r>
      <w:r>
        <w:sym w:font="Symbol" w:char="F0C6"/>
      </w:r>
      <w:r>
        <w:t xml:space="preserve">14) и </w:t>
      </w:r>
      <w:r>
        <w:rPr>
          <w:i/>
          <w:lang w:val="en-US"/>
        </w:rPr>
        <w:t>s</w:t>
      </w:r>
      <w:r>
        <w:rPr>
          <w:i/>
          <w:vertAlign w:val="subscript"/>
          <w:lang w:val="en-US"/>
        </w:rPr>
        <w:t>2</w:t>
      </w:r>
      <w:r>
        <w:rPr>
          <w:lang w:val="en-US"/>
        </w:rPr>
        <w:t xml:space="preserve"> = 100 </w:t>
      </w:r>
      <w:r>
        <w:t>мм (см. черт. 62</w:t>
      </w:r>
      <w:r>
        <w:sym w:font="Times New Roman" w:char="002C"/>
      </w:r>
      <w:r>
        <w:t xml:space="preserve"> </w:t>
      </w:r>
      <w:r>
        <w:rPr>
          <w:i/>
        </w:rPr>
        <w:t>а</w:t>
      </w:r>
      <w:r>
        <w:t>) будет равна:</w:t>
      </w:r>
    </w:p>
    <w:p w:rsidR="00000000" w:rsidRDefault="00AC1C26">
      <w:pPr>
        <w:ind w:firstLine="284"/>
        <w:jc w:val="both"/>
      </w:pPr>
      <w:r>
        <w:rPr>
          <w:position w:val="-28"/>
        </w:rPr>
        <w:object w:dxaOrig="5140" w:dyaOrig="680">
          <v:shape id="_x0000_i2117" type="#_x0000_t75" style="width:257.25pt;height:33.75pt" o:ole="">
            <v:imagedata r:id="rId2073" o:title=""/>
          </v:shape>
          <o:OLEObject Type="Embed" ProgID="Equation.2" ShapeID="_x0000_i2117" DrawAspect="Content" ObjectID="_1480582941" r:id="rId2074"/>
        </w:object>
      </w:r>
    </w:p>
    <w:p w:rsidR="00000000" w:rsidRDefault="00AC1C26">
      <w:pPr>
        <w:ind w:firstLine="284"/>
        <w:jc w:val="both"/>
      </w:pPr>
      <w:r>
        <w:t>Согласно черт. 58</w:t>
      </w:r>
      <w:r>
        <w:sym w:font="Times New Roman" w:char="002C"/>
      </w:r>
      <w:r>
        <w:t xml:space="preserve"> </w:t>
      </w:r>
      <w:r>
        <w:rPr>
          <w:i/>
        </w:rPr>
        <w:t>в</w:t>
      </w:r>
      <w:r>
        <w:t xml:space="preserve"> и 62</w:t>
      </w:r>
      <w:r>
        <w:sym w:font="Times New Roman" w:char="002C"/>
      </w:r>
      <w:r>
        <w:t xml:space="preserve"> </w:t>
      </w:r>
      <w:r>
        <w:rPr>
          <w:i/>
        </w:rPr>
        <w:t>а</w:t>
      </w:r>
      <w:r>
        <w:sym w:font="Times New Roman" w:char="002C"/>
      </w:r>
      <w:r>
        <w:t xml:space="preserve"> принимаем </w:t>
      </w:r>
      <w:r>
        <w:rPr>
          <w:i/>
          <w:lang w:val="en-US"/>
        </w:rPr>
        <w:t>b</w:t>
      </w:r>
      <w:r>
        <w:rPr>
          <w:i/>
          <w:vertAlign w:val="subscript"/>
          <w:lang w:val="en-US"/>
        </w:rPr>
        <w:t>f,min</w:t>
      </w:r>
      <w:r>
        <w:rPr>
          <w:lang w:val="en-US"/>
        </w:rPr>
        <w:t xml:space="preserve"> = 200 </w:t>
      </w:r>
      <w:r>
        <w:t>мм</w:t>
      </w:r>
      <w:r>
        <w:sym w:font="Times New Roman" w:char="002C"/>
      </w:r>
      <w:r>
        <w:t xml:space="preserve"> </w:t>
      </w:r>
      <w:r>
        <w:rPr>
          <w:i/>
          <w:lang w:val="en-US"/>
        </w:rPr>
        <w:t>h</w:t>
      </w:r>
      <w:r>
        <w:t xml:space="preserve"> = 800 мм</w:t>
      </w:r>
      <w:r>
        <w:sym w:font="Times New Roman" w:char="002C"/>
      </w:r>
      <w:r>
        <w:t xml:space="preserve"> </w:t>
      </w:r>
      <w:r>
        <w:rPr>
          <w:i/>
          <w:lang w:val="en-US"/>
        </w:rPr>
        <w:t>b</w:t>
      </w:r>
      <w:r>
        <w:rPr>
          <w:i/>
          <w:vertAlign w:val="subscript"/>
          <w:lang w:val="en-US"/>
        </w:rPr>
        <w:t>ov</w:t>
      </w:r>
      <w:r>
        <w:rPr>
          <w:lang w:val="en-US"/>
        </w:rPr>
        <w:t xml:space="preserve">=0, </w:t>
      </w:r>
      <w:r>
        <w:rPr>
          <w:i/>
          <w:lang w:val="en-US"/>
        </w:rPr>
        <w:t>A</w:t>
      </w:r>
      <w:r>
        <w:rPr>
          <w:i/>
          <w:vertAlign w:val="subscript"/>
          <w:lang w:val="en-US"/>
        </w:rPr>
        <w:t>s2</w:t>
      </w:r>
      <w:r>
        <w:rPr>
          <w:lang w:val="en-US"/>
        </w:rPr>
        <w:t xml:space="preserve"> = 1071 </w:t>
      </w:r>
      <w:r>
        <w:t>мм</w:t>
      </w:r>
      <w:r>
        <w:rPr>
          <w:vertAlign w:val="superscript"/>
        </w:rPr>
        <w:t>2</w:t>
      </w:r>
      <w:r>
        <w:t xml:space="preserve"> (1</w:t>
      </w:r>
      <w:r>
        <w:sym w:font="Symbol" w:char="F0C6"/>
      </w:r>
      <w:r>
        <w:t>32 + 1</w:t>
      </w:r>
      <w:r>
        <w:sym w:font="Symbol" w:char="F0C6"/>
      </w:r>
      <w:r>
        <w:t>12+1</w:t>
      </w:r>
      <w:r>
        <w:sym w:font="Symbol" w:char="F0C6"/>
      </w:r>
      <w:r>
        <w:t>14).</w:t>
      </w:r>
    </w:p>
    <w:p w:rsidR="00000000" w:rsidRDefault="00AC1C26">
      <w:pPr>
        <w:ind w:firstLine="284"/>
        <w:jc w:val="both"/>
        <w:rPr>
          <w:lang w:val="en-US"/>
        </w:rPr>
      </w:pPr>
      <w:r>
        <w:t xml:space="preserve">Тогда значение </w:t>
      </w:r>
      <w:r>
        <w:rPr>
          <w:i/>
        </w:rPr>
        <w:t>с</w:t>
      </w:r>
      <w:r>
        <w:rPr>
          <w:vertAlign w:val="subscript"/>
        </w:rPr>
        <w:t>2</w:t>
      </w:r>
      <w:r>
        <w:t xml:space="preserve"> будет равно:</w:t>
      </w:r>
    </w:p>
    <w:p w:rsidR="00000000" w:rsidRDefault="00AC1C26">
      <w:pPr>
        <w:ind w:firstLine="284"/>
        <w:jc w:val="both"/>
      </w:pPr>
      <w:r>
        <w:rPr>
          <w:position w:val="-14"/>
          <w:lang w:val="en-US"/>
        </w:rPr>
        <w:object w:dxaOrig="4080" w:dyaOrig="340">
          <v:shape id="_x0000_i2118" type="#_x0000_t75" style="width:204pt;height:17.25pt" o:ole="">
            <v:imagedata r:id="rId2075" o:title=""/>
          </v:shape>
          <o:OLEObject Type="Embed" ProgID="Equation.3" ShapeID="_x0000_i2118" DrawAspect="Content" ObjectID="_1480582942" r:id="rId2076"/>
        </w:object>
      </w:r>
    </w:p>
    <w:p w:rsidR="00000000" w:rsidRDefault="00AC1C26">
      <w:pPr>
        <w:ind w:firstLine="284"/>
        <w:jc w:val="both"/>
      </w:pPr>
      <w:r>
        <w:t xml:space="preserve">Пространственное сечение располагаем у опоры балки. Поскольку </w:t>
      </w:r>
      <w:r>
        <w:rPr>
          <w:i/>
        </w:rPr>
        <w:t>с</w:t>
      </w:r>
      <w:r>
        <w:rPr>
          <w:vertAlign w:val="subscript"/>
        </w:rPr>
        <w:t>2</w:t>
      </w:r>
      <w:r>
        <w:t xml:space="preserve"> </w:t>
      </w:r>
      <w:r>
        <w:rPr>
          <w:lang w:val="en-US"/>
        </w:rPr>
        <w:t>&lt;</w:t>
      </w:r>
      <w:r>
        <w:t xml:space="preserve"> 1</w:t>
      </w:r>
      <w:r>
        <w:sym w:font="Times New Roman" w:char="002C"/>
      </w:r>
      <w:r>
        <w:t>94 м</w:t>
      </w:r>
      <w:r>
        <w:sym w:font="Times New Roman" w:char="002C"/>
      </w:r>
      <w:r>
        <w:t xml:space="preserve"> т. е. пространственное сечение не выходит за пределы участка с не</w:t>
      </w:r>
      <w:r>
        <w:t xml:space="preserve">нулевыми значениями </w:t>
      </w:r>
      <w:r>
        <w:rPr>
          <w:i/>
        </w:rPr>
        <w:t>Т</w:t>
      </w:r>
      <w:r>
        <w:sym w:font="Times New Roman" w:char="002C"/>
      </w:r>
      <w:r>
        <w:t xml:space="preserve"> оставляем </w:t>
      </w:r>
      <w:r>
        <w:rPr>
          <w:i/>
        </w:rPr>
        <w:t>с</w:t>
      </w:r>
      <w:r>
        <w:rPr>
          <w:vertAlign w:val="subscript"/>
        </w:rPr>
        <w:t>2</w:t>
      </w:r>
      <w:r>
        <w:t xml:space="preserve"> = 1</w:t>
      </w:r>
      <w:r>
        <w:sym w:font="Times New Roman" w:char="002C"/>
      </w:r>
      <w:r>
        <w:t>2 м.</w:t>
      </w:r>
    </w:p>
    <w:p w:rsidR="00000000" w:rsidRDefault="00AC1C26">
      <w:pPr>
        <w:ind w:firstLine="284"/>
        <w:jc w:val="both"/>
      </w:pPr>
      <w:r>
        <w:t xml:space="preserve">Расчетные значения </w:t>
      </w:r>
      <w:r>
        <w:rPr>
          <w:i/>
          <w:lang w:val="en-US"/>
        </w:rPr>
        <w:t>Q</w:t>
      </w:r>
      <w:r>
        <w:rPr>
          <w:lang w:val="en-US"/>
        </w:rPr>
        <w:t xml:space="preserve"> </w:t>
      </w:r>
      <w:r>
        <w:t xml:space="preserve">и </w:t>
      </w:r>
      <w:r>
        <w:rPr>
          <w:i/>
          <w:lang w:val="en-US"/>
        </w:rPr>
        <w:t>T</w:t>
      </w:r>
      <w:r>
        <w:t xml:space="preserve"> принимаем на расстоянии </w:t>
      </w:r>
      <w:r>
        <w:rPr>
          <w:position w:val="-22"/>
        </w:rPr>
        <w:object w:dxaOrig="320" w:dyaOrig="620">
          <v:shape id="_x0000_i2119" type="#_x0000_t75" style="width:15.75pt;height:30.75pt" o:ole="">
            <v:imagedata r:id="rId2077" o:title=""/>
          </v:shape>
          <o:OLEObject Type="Embed" ProgID="Equation.2" ShapeID="_x0000_i2119" DrawAspect="Content" ObjectID="_1480582943" r:id="rId2078"/>
        </w:object>
      </w:r>
      <w:r>
        <w:t>от опоры</w:t>
      </w:r>
      <w:r>
        <w:sym w:font="Times New Roman" w:char="002C"/>
      </w:r>
      <w:r>
        <w:t xml:space="preserve"> т.е. </w:t>
      </w:r>
      <w:r>
        <w:rPr>
          <w:position w:val="-22"/>
        </w:rPr>
        <w:object w:dxaOrig="3720" w:dyaOrig="620">
          <v:shape id="_x0000_i2120" type="#_x0000_t75" style="width:186pt;height:30.75pt" o:ole="">
            <v:imagedata r:id="rId2079" o:title=""/>
          </v:shape>
          <o:OLEObject Type="Embed" ProgID="Equation.2" ShapeID="_x0000_i2120" DrawAspect="Content" ObjectID="_1480582944" r:id="rId2080"/>
        </w:object>
      </w:r>
      <w:r>
        <w:t>кН; Т = 40 кН</w:t>
      </w:r>
      <w:r>
        <w:sym w:font="Times New Roman" w:char="00B7"/>
      </w:r>
      <w:r>
        <w:t>м.</w:t>
      </w:r>
    </w:p>
    <w:p w:rsidR="00000000" w:rsidRDefault="00AC1C26">
      <w:pPr>
        <w:ind w:firstLine="284"/>
        <w:jc w:val="both"/>
      </w:pPr>
      <w:r>
        <w:t xml:space="preserve">Поскольку </w:t>
      </w:r>
      <w:r>
        <w:rPr>
          <w:i/>
          <w:lang w:val="en-US"/>
        </w:rPr>
        <w:t>R</w:t>
      </w:r>
      <w:r>
        <w:rPr>
          <w:i/>
          <w:vertAlign w:val="subscript"/>
          <w:lang w:val="en-US"/>
        </w:rPr>
        <w:t>s</w:t>
      </w:r>
      <w:r>
        <w:rPr>
          <w:i/>
          <w:lang w:val="en-US"/>
        </w:rPr>
        <w:t>A</w:t>
      </w:r>
      <w:r>
        <w:rPr>
          <w:i/>
          <w:vertAlign w:val="subscript"/>
          <w:lang w:val="en-US"/>
        </w:rPr>
        <w:t>s2</w:t>
      </w:r>
      <w:r>
        <w:rPr>
          <w:lang w:val="en-US"/>
        </w:rPr>
        <w:t xml:space="preserve"> = 365</w:t>
      </w:r>
      <w:r>
        <w:rPr>
          <w:lang w:val="en-US"/>
        </w:rPr>
        <w:sym w:font="Times New Roman" w:char="00B7"/>
      </w:r>
      <w:r>
        <w:rPr>
          <w:lang w:val="en-US"/>
        </w:rPr>
        <w:t>1071 = 391</w:t>
      </w:r>
      <w:r>
        <w:rPr>
          <w:lang w:val="en-US"/>
        </w:rPr>
        <w:sym w:font="Times New Roman" w:char="00B7"/>
      </w:r>
      <w:r>
        <w:rPr>
          <w:lang w:val="en-US"/>
        </w:rPr>
        <w:t>10</w:t>
      </w:r>
      <w:r>
        <w:rPr>
          <w:vertAlign w:val="superscript"/>
          <w:lang w:val="en-US"/>
        </w:rPr>
        <w:t>3</w:t>
      </w:r>
      <w:r>
        <w:rPr>
          <w:lang w:val="en-US"/>
        </w:rPr>
        <w:t xml:space="preserve"> </w:t>
      </w:r>
      <w:r>
        <w:t xml:space="preserve">Н </w:t>
      </w:r>
      <w:r>
        <w:rPr>
          <w:lang w:val="en-US"/>
        </w:rPr>
        <w:t>&lt;</w:t>
      </w:r>
      <w:r>
        <w:t xml:space="preserve"> 2</w:t>
      </w:r>
      <w:r>
        <w:rPr>
          <w:i/>
          <w:lang w:val="en-US"/>
        </w:rPr>
        <w:t>q</w:t>
      </w:r>
      <w:r>
        <w:rPr>
          <w:i/>
          <w:vertAlign w:val="subscript"/>
          <w:lang w:val="en-US"/>
        </w:rPr>
        <w:t>sw2</w:t>
      </w:r>
      <w:r>
        <w:rPr>
          <w:i/>
          <w:lang w:val="en-US"/>
        </w:rPr>
        <w:t>h</w:t>
      </w:r>
      <w:r>
        <w:rPr>
          <w:lang w:val="en-US"/>
        </w:rPr>
        <w:t xml:space="preserve"> = 2</w:t>
      </w:r>
      <w:r>
        <w:rPr>
          <w:lang w:val="en-US"/>
        </w:rPr>
        <w:sym w:font="Times New Roman" w:char="00B7"/>
      </w:r>
      <w:r>
        <w:rPr>
          <w:lang w:val="en-US"/>
        </w:rPr>
        <w:t>372</w:t>
      </w:r>
      <w:r>
        <w:rPr>
          <w:lang w:val="en-US"/>
        </w:rPr>
        <w:sym w:font="Times New Roman" w:char="00B7"/>
      </w:r>
      <w:r>
        <w:rPr>
          <w:lang w:val="en-US"/>
        </w:rPr>
        <w:t>800=595</w:t>
      </w:r>
      <w:r>
        <w:rPr>
          <w:lang w:val="en-US"/>
        </w:rPr>
        <w:sym w:font="Times New Roman" w:char="00B7"/>
      </w:r>
      <w:r>
        <w:rPr>
          <w:lang w:val="en-US"/>
        </w:rPr>
        <w:t>10</w:t>
      </w:r>
      <w:r>
        <w:rPr>
          <w:vertAlign w:val="superscript"/>
          <w:lang w:val="en-US"/>
        </w:rPr>
        <w:t>3</w:t>
      </w:r>
      <w:r>
        <w:rPr>
          <w:lang w:val="en-US"/>
        </w:rPr>
        <w:t xml:space="preserve"> </w:t>
      </w:r>
      <w:r>
        <w:t>Н</w:t>
      </w:r>
      <w:r>
        <w:sym w:font="Times New Roman" w:char="002C"/>
      </w:r>
      <w:r>
        <w:t xml:space="preserve"> оставляем </w:t>
      </w:r>
      <w:r>
        <w:rPr>
          <w:i/>
          <w:lang w:val="en-US"/>
        </w:rPr>
        <w:t>R</w:t>
      </w:r>
      <w:r>
        <w:rPr>
          <w:i/>
          <w:vertAlign w:val="subscript"/>
          <w:lang w:val="en-US"/>
        </w:rPr>
        <w:t>s</w:t>
      </w:r>
      <w:r>
        <w:rPr>
          <w:i/>
          <w:lang w:val="en-US"/>
        </w:rPr>
        <w:t>A</w:t>
      </w:r>
      <w:r>
        <w:rPr>
          <w:i/>
          <w:vertAlign w:val="subscript"/>
          <w:lang w:val="en-US"/>
        </w:rPr>
        <w:t>s2</w:t>
      </w:r>
      <w:r>
        <w:rPr>
          <w:lang w:val="en-US"/>
        </w:rPr>
        <w:t xml:space="preserve"> = 391 </w:t>
      </w:r>
      <w:r>
        <w:t>кН.</w:t>
      </w:r>
    </w:p>
    <w:p w:rsidR="00000000" w:rsidRDefault="00AC1C26">
      <w:pPr>
        <w:ind w:firstLine="284"/>
        <w:jc w:val="both"/>
      </w:pPr>
      <w:r>
        <w:t xml:space="preserve">Высоту сжатой зоны </w:t>
      </w:r>
      <w:r>
        <w:rPr>
          <w:i/>
        </w:rPr>
        <w:t>х</w:t>
      </w:r>
      <w:r>
        <w:rPr>
          <w:i/>
          <w:vertAlign w:val="subscript"/>
        </w:rPr>
        <w:t>2</w:t>
      </w:r>
      <w:r>
        <w:t xml:space="preserve"> определяем как для прямоугольного сечения согласно п. 3.20</w:t>
      </w:r>
      <w:r>
        <w:sym w:font="Times New Roman" w:char="002C"/>
      </w:r>
      <w:r>
        <w:t xml:space="preserve"> принимая для данной схемы </w:t>
      </w:r>
      <w:r>
        <w:rPr>
          <w:i/>
          <w:lang w:val="en-US"/>
        </w:rPr>
        <w:t>h</w:t>
      </w:r>
      <w:r>
        <w:rPr>
          <w:i/>
          <w:vertAlign w:val="subscript"/>
          <w:lang w:val="en-US"/>
        </w:rPr>
        <w:t>0</w:t>
      </w:r>
      <w:r>
        <w:rPr>
          <w:lang w:val="en-US"/>
        </w:rPr>
        <w:t xml:space="preserve"> = </w:t>
      </w:r>
      <w:r>
        <w:rPr>
          <w:i/>
          <w:lang w:val="en-US"/>
        </w:rPr>
        <w:t>b</w:t>
      </w:r>
      <w:r>
        <w:rPr>
          <w:i/>
          <w:vertAlign w:val="subscript"/>
          <w:lang w:val="en-US"/>
        </w:rPr>
        <w:t>0</w:t>
      </w:r>
      <w:r>
        <w:rPr>
          <w:lang w:val="en-US"/>
        </w:rPr>
        <w:t xml:space="preserve"> = 200</w:t>
      </w:r>
      <w:r>
        <w:t xml:space="preserve"> </w:t>
      </w:r>
      <w:r>
        <w:rPr>
          <w:lang w:val="en-US"/>
        </w:rPr>
        <w:t>-50</w:t>
      </w:r>
      <w:r>
        <w:t xml:space="preserve"> </w:t>
      </w:r>
      <w:r>
        <w:rPr>
          <w:lang w:val="en-US"/>
        </w:rPr>
        <w:t>=</w:t>
      </w:r>
      <w:r>
        <w:t xml:space="preserve"> </w:t>
      </w:r>
      <w:r>
        <w:rPr>
          <w:lang w:val="en-US"/>
        </w:rPr>
        <w:t xml:space="preserve">150 </w:t>
      </w:r>
      <w:r>
        <w:t xml:space="preserve">мм и </w:t>
      </w:r>
      <w:r>
        <w:rPr>
          <w:i/>
          <w:lang w:val="en-US"/>
        </w:rPr>
        <w:t>b</w:t>
      </w:r>
      <w:r>
        <w:rPr>
          <w:lang w:val="en-US"/>
        </w:rPr>
        <w:t xml:space="preserve"> = </w:t>
      </w:r>
      <w:r>
        <w:rPr>
          <w:i/>
          <w:lang w:val="en-US"/>
        </w:rPr>
        <w:t>h</w:t>
      </w:r>
      <w:r>
        <w:rPr>
          <w:lang w:val="en-US"/>
        </w:rPr>
        <w:t xml:space="preserve"> = 800</w:t>
      </w:r>
      <w:r>
        <w:t xml:space="preserve"> мм (сжатый свес полки не учитывается).</w:t>
      </w:r>
    </w:p>
    <w:p w:rsidR="00000000" w:rsidRDefault="00AC1C26">
      <w:pPr>
        <w:ind w:firstLine="284"/>
        <w:jc w:val="both"/>
      </w:pPr>
      <w:r>
        <w:t xml:space="preserve">Поскольку </w:t>
      </w:r>
      <w:r>
        <w:rPr>
          <w:i/>
        </w:rPr>
        <w:t>а</w:t>
      </w:r>
      <w:r>
        <w:rPr>
          <w:i/>
        </w:rPr>
        <w:sym w:font="Times New Roman" w:char="0027"/>
      </w:r>
      <w:r>
        <w:t xml:space="preserve"> = 50 мм составляет значительную долю от </w:t>
      </w:r>
      <w:r>
        <w:rPr>
          <w:i/>
          <w:lang w:val="en-US"/>
        </w:rPr>
        <w:t>h</w:t>
      </w:r>
      <w:r>
        <w:rPr>
          <w:i/>
          <w:vertAlign w:val="subscript"/>
        </w:rPr>
        <w:t>0</w:t>
      </w:r>
      <w:r>
        <w:t xml:space="preserve"> = 150 мм</w:t>
      </w:r>
      <w:r>
        <w:sym w:font="Times New Roman" w:char="002C"/>
      </w:r>
      <w:r>
        <w:t xml:space="preserve"> значение </w:t>
      </w:r>
      <w:r>
        <w:rPr>
          <w:i/>
        </w:rPr>
        <w:t>х</w:t>
      </w:r>
      <w:r>
        <w:rPr>
          <w:i/>
          <w:vertAlign w:val="subscript"/>
        </w:rPr>
        <w:t>2</w:t>
      </w:r>
      <w:r>
        <w:t xml:space="preserve"> определяем без учета сжатой арматуры:</w:t>
      </w:r>
    </w:p>
    <w:p w:rsidR="00000000" w:rsidRDefault="00AC1C26">
      <w:pPr>
        <w:ind w:firstLine="284"/>
        <w:jc w:val="both"/>
      </w:pPr>
      <w:r>
        <w:rPr>
          <w:position w:val="-28"/>
        </w:rPr>
        <w:object w:dxaOrig="2780" w:dyaOrig="680">
          <v:shape id="_x0000_i2121" type="#_x0000_t75" style="width:138.75pt;height:33.75pt" o:ole="">
            <v:imagedata r:id="rId2081" o:title=""/>
          </v:shape>
          <o:OLEObject Type="Embed" ProgID="Equation.2" ShapeID="_x0000_i2121" DrawAspect="Content" ObjectID="_1480582945" r:id="rId2082"/>
        </w:object>
      </w:r>
      <w:r>
        <w:t xml:space="preserve">мм </w:t>
      </w:r>
      <w:r>
        <w:rPr>
          <w:lang w:val="en-US"/>
        </w:rPr>
        <w:t>&lt;</w:t>
      </w:r>
      <w:r>
        <w:t xml:space="preserve"> </w:t>
      </w:r>
      <w:r>
        <w:rPr>
          <w:i/>
        </w:rPr>
        <w:t>а</w:t>
      </w:r>
      <w:r>
        <w:rPr>
          <w:i/>
        </w:rPr>
        <w:sym w:font="Times New Roman" w:char="0027"/>
      </w:r>
      <w:r>
        <w:t xml:space="preserve"> = 50 мм.</w:t>
      </w:r>
    </w:p>
    <w:p w:rsidR="00000000" w:rsidRDefault="00AC1C26">
      <w:pPr>
        <w:ind w:firstLine="284"/>
        <w:jc w:val="both"/>
      </w:pPr>
      <w:r>
        <w:t>Проверяем условие (187)</w:t>
      </w:r>
      <w:r>
        <w:sym w:font="Times New Roman" w:char="002C"/>
      </w:r>
      <w:r>
        <w:t xml:space="preserve"> принимая </w:t>
      </w:r>
      <w:r>
        <w:rPr>
          <w:i/>
          <w:lang w:val="en-US"/>
        </w:rPr>
        <w:t>b</w:t>
      </w:r>
      <w:r>
        <w:rPr>
          <w:i/>
          <w:vertAlign w:val="subscript"/>
          <w:lang w:val="en-US"/>
        </w:rPr>
        <w:t>ow</w:t>
      </w:r>
      <w:r>
        <w:rPr>
          <w:lang w:val="en-US"/>
        </w:rPr>
        <w:t xml:space="preserve"> = </w:t>
      </w:r>
      <w:r>
        <w:rPr>
          <w:i/>
          <w:lang w:val="en-US"/>
        </w:rPr>
        <w:t>b</w:t>
      </w:r>
      <w:r>
        <w:rPr>
          <w:i/>
          <w:vertAlign w:val="subscript"/>
          <w:lang w:val="en-US"/>
        </w:rPr>
        <w:t>o</w:t>
      </w:r>
      <w:r>
        <w:rPr>
          <w:lang w:val="en-US"/>
        </w:rPr>
        <w:t xml:space="preserve"> = 150 </w:t>
      </w:r>
      <w:r>
        <w:t>мм:</w:t>
      </w:r>
    </w:p>
    <w:p w:rsidR="00000000" w:rsidRDefault="00AC1C26">
      <w:pPr>
        <w:ind w:firstLine="284"/>
        <w:jc w:val="both"/>
      </w:pPr>
      <w:r>
        <w:rPr>
          <w:position w:val="-28"/>
        </w:rPr>
        <w:object w:dxaOrig="4020" w:dyaOrig="680">
          <v:shape id="_x0000_i2122" type="#_x0000_t75" style="width:181.5pt;height:30.75pt" o:ole="">
            <v:imagedata r:id="rId2083" o:title=""/>
          </v:shape>
          <o:OLEObject Type="Embed" ProgID="Equation.2" ShapeID="_x0000_i2122" DrawAspect="Content" ObjectID="_1480582946" r:id="rId2084"/>
        </w:object>
      </w:r>
    </w:p>
    <w:p w:rsidR="00000000" w:rsidRDefault="00AC1C26">
      <w:pPr>
        <w:ind w:firstLine="284"/>
        <w:jc w:val="both"/>
      </w:pPr>
      <w:r>
        <w:rPr>
          <w:position w:val="-22"/>
        </w:rPr>
        <w:object w:dxaOrig="4320" w:dyaOrig="620">
          <v:shape id="_x0000_i2123" type="#_x0000_t75" style="width:199.5pt;height:28.5pt" o:ole="">
            <v:imagedata r:id="rId2085" o:title=""/>
          </v:shape>
          <o:OLEObject Type="Embed" ProgID="Equation.2" ShapeID="_x0000_i2123" DrawAspect="Content" ObjectID="_1480582947" r:id="rId2086"/>
        </w:object>
      </w:r>
    </w:p>
    <w:p w:rsidR="00000000" w:rsidRDefault="00AC1C26">
      <w:pPr>
        <w:ind w:firstLine="284"/>
        <w:jc w:val="both"/>
      </w:pPr>
      <w:r>
        <w:rPr>
          <w:position w:val="-10"/>
        </w:rPr>
        <w:object w:dxaOrig="3480" w:dyaOrig="360">
          <v:shape id="_x0000_i2124" type="#_x0000_t75" style="width:160.5pt;height:16.5pt" o:ole="">
            <v:imagedata r:id="rId2087" o:title=""/>
          </v:shape>
          <o:OLEObject Type="Embed" ProgID="Equation.2" ShapeID="_x0000_i2124" DrawAspect="Content" ObjectID="_1480582948" r:id="rId2088"/>
        </w:object>
      </w:r>
      <w:r>
        <w:rPr>
          <w:lang w:val="en-US"/>
        </w:rPr>
        <w:t>&gt;</w:t>
      </w:r>
    </w:p>
    <w:p w:rsidR="00000000" w:rsidRDefault="00AC1C26">
      <w:pPr>
        <w:ind w:firstLine="284"/>
        <w:jc w:val="both"/>
      </w:pPr>
      <w:r>
        <w:rPr>
          <w:b/>
        </w:rPr>
        <w:t>&gt;</w:t>
      </w:r>
      <w:r>
        <w:t xml:space="preserve"> </w:t>
      </w:r>
      <w:r>
        <w:rPr>
          <w:i/>
        </w:rPr>
        <w:t>Т</w:t>
      </w:r>
      <w:r>
        <w:t xml:space="preserve"> +</w:t>
      </w:r>
      <w:r>
        <w:rPr>
          <w:lang w:val="en-US"/>
        </w:rPr>
        <w:t xml:space="preserve"> </w:t>
      </w:r>
      <w:r>
        <w:t>0,5</w:t>
      </w:r>
      <w:r>
        <w:rPr>
          <w:lang w:val="en-US"/>
        </w:rPr>
        <w:t xml:space="preserve"> </w:t>
      </w:r>
      <w:r>
        <w:rPr>
          <w:i/>
          <w:lang w:val="en-US"/>
        </w:rPr>
        <w:t>Qb</w:t>
      </w:r>
      <w:r>
        <w:rPr>
          <w:i/>
          <w:vertAlign w:val="subscript"/>
          <w:lang w:val="en-US"/>
        </w:rPr>
        <w:t>f,min</w:t>
      </w:r>
      <w:r>
        <w:t xml:space="preserve"> = 40</w:t>
      </w:r>
      <w:r>
        <w:rPr>
          <w:lang w:val="en-US"/>
        </w:rPr>
        <w:t xml:space="preserve"> </w:t>
      </w:r>
      <w:r>
        <w:t>+</w:t>
      </w:r>
      <w:r>
        <w:rPr>
          <w:lang w:val="en-US"/>
        </w:rPr>
        <w:t xml:space="preserve"> </w:t>
      </w:r>
      <w:r>
        <w:t>0,5</w:t>
      </w:r>
      <w:r>
        <w:rPr>
          <w:lang w:val="en-US"/>
        </w:rPr>
        <w:t xml:space="preserve"> </w:t>
      </w:r>
      <w:r>
        <w:rPr>
          <w:lang w:val="en-US"/>
        </w:rPr>
        <w:sym w:font="Symbol" w:char="F0D7"/>
      </w:r>
      <w:r>
        <w:t xml:space="preserve"> 293,5 </w:t>
      </w:r>
      <w:r>
        <w:sym w:font="Symbol" w:char="F0D7"/>
      </w:r>
      <w:r>
        <w:t xml:space="preserve"> 0,2 = 69,35 кН</w:t>
      </w:r>
      <w:r>
        <w:sym w:font="Symbol" w:char="F0D7"/>
      </w:r>
      <w:r>
        <w:t>м,</w:t>
      </w:r>
    </w:p>
    <w:p w:rsidR="00000000" w:rsidRDefault="00AC1C26">
      <w:pPr>
        <w:ind w:firstLine="284"/>
        <w:jc w:val="both"/>
      </w:pPr>
      <w:r>
        <w:t>т. е. прочность по 2-й схеме обеспечена.</w:t>
      </w:r>
    </w:p>
    <w:p w:rsidR="00000000" w:rsidRDefault="00AC1C26">
      <w:pPr>
        <w:ind w:firstLine="284"/>
        <w:jc w:val="both"/>
        <w:rPr>
          <w:lang w:val="en-US"/>
        </w:rPr>
      </w:pPr>
      <w:r>
        <w:t>Проверяем прочность пространственного сечения по 1-й схеме согласно п. 3.89. Принимаем</w:t>
      </w:r>
      <w:r>
        <w:rPr>
          <w:lang w:val="en-US"/>
        </w:rPr>
        <w:t xml:space="preserve"> </w:t>
      </w:r>
      <w:r>
        <w:rPr>
          <w:i/>
          <w:lang w:val="en-US"/>
        </w:rPr>
        <w:t>b'</w:t>
      </w:r>
      <w:r>
        <w:rPr>
          <w:i/>
          <w:vertAlign w:val="subscript"/>
          <w:lang w:val="en-US"/>
        </w:rPr>
        <w:t>f</w:t>
      </w:r>
      <w:r>
        <w:rPr>
          <w:i/>
        </w:rPr>
        <w:t xml:space="preserve"> =</w:t>
      </w:r>
      <w:r>
        <w:rPr>
          <w:i/>
          <w:lang w:val="en-US"/>
        </w:rPr>
        <w:t xml:space="preserve"> b</w:t>
      </w:r>
      <w:r>
        <w:rPr>
          <w:i/>
        </w:rPr>
        <w:t xml:space="preserve"> = </w:t>
      </w:r>
      <w:r>
        <w:t>200мм;</w:t>
      </w:r>
      <w:r>
        <w:rPr>
          <w:lang w:val="en-US"/>
        </w:rPr>
        <w:t xml:space="preserve"> </w:t>
      </w:r>
      <w:r>
        <w:rPr>
          <w:i/>
          <w:lang w:val="en-US"/>
        </w:rPr>
        <w:t>b</w:t>
      </w:r>
      <w:r>
        <w:rPr>
          <w:i/>
          <w:vertAlign w:val="subscript"/>
          <w:lang w:val="en-US"/>
        </w:rPr>
        <w:t>f</w:t>
      </w:r>
      <w:r>
        <w:rPr>
          <w:i/>
          <w:lang w:val="en-US"/>
        </w:rPr>
        <w:t>=</w:t>
      </w:r>
      <w:r>
        <w:t xml:space="preserve"> 350мм; </w:t>
      </w:r>
      <w:r>
        <w:rPr>
          <w:i/>
        </w:rPr>
        <w:t>А</w:t>
      </w:r>
      <w:r>
        <w:rPr>
          <w:i/>
          <w:vertAlign w:val="subscript"/>
          <w:lang w:val="en-US"/>
        </w:rPr>
        <w:t>s1</w:t>
      </w:r>
      <w:r>
        <w:t xml:space="preserve"> = 2526 мм</w:t>
      </w:r>
      <w:r>
        <w:rPr>
          <w:vertAlign w:val="superscript"/>
          <w:lang w:val="en-US"/>
        </w:rPr>
        <w:t>2</w:t>
      </w:r>
      <w:r>
        <w:t xml:space="preserve"> (3</w:t>
      </w:r>
      <w:r>
        <w:sym w:font="Symbol" w:char="F0C6"/>
      </w:r>
      <w:r>
        <w:t>32 + 1</w:t>
      </w:r>
      <w:r>
        <w:sym w:font="Symbol" w:char="F0C6"/>
      </w:r>
      <w:r>
        <w:t xml:space="preserve">12); </w:t>
      </w:r>
      <w:r>
        <w:rPr>
          <w:i/>
        </w:rPr>
        <w:t>А</w:t>
      </w:r>
      <w:r>
        <w:rPr>
          <w:i/>
        </w:rPr>
        <w:sym w:font="Symbol" w:char="F0A2"/>
      </w:r>
      <w:r>
        <w:rPr>
          <w:i/>
          <w:vertAlign w:val="subscript"/>
          <w:lang w:val="en-US"/>
        </w:rPr>
        <w:t>s1</w:t>
      </w:r>
      <w:r>
        <w:t xml:space="preserve"> = </w:t>
      </w:r>
      <w:r>
        <w:rPr>
          <w:lang w:val="en-US"/>
        </w:rPr>
        <w:t>30</w:t>
      </w:r>
      <w:r>
        <w:t>8</w:t>
      </w:r>
      <w:r>
        <w:rPr>
          <w:lang w:val="en-US"/>
        </w:rPr>
        <w:t xml:space="preserve"> </w:t>
      </w:r>
      <w:r>
        <w:t>мм</w:t>
      </w:r>
      <w:r>
        <w:rPr>
          <w:vertAlign w:val="superscript"/>
          <w:lang w:val="en-US"/>
        </w:rPr>
        <w:t>2</w:t>
      </w:r>
      <w:r>
        <w:t xml:space="preserve"> (2</w:t>
      </w:r>
      <w:r>
        <w:sym w:font="Symbol" w:char="F0C6"/>
      </w:r>
      <w:r>
        <w:t>14);</w:t>
      </w:r>
      <w:r>
        <w:rPr>
          <w:lang w:val="en-US"/>
        </w:rPr>
        <w:t xml:space="preserve"> </w:t>
      </w:r>
      <w:r>
        <w:rPr>
          <w:i/>
        </w:rPr>
        <w:t>А</w:t>
      </w:r>
      <w:r>
        <w:rPr>
          <w:i/>
          <w:vertAlign w:val="subscript"/>
          <w:lang w:val="en-US"/>
        </w:rPr>
        <w:t>sw1</w:t>
      </w:r>
      <w:r>
        <w:t xml:space="preserve"> = 154 мм</w:t>
      </w:r>
      <w:r>
        <w:rPr>
          <w:vertAlign w:val="superscript"/>
          <w:lang w:val="en-US"/>
        </w:rPr>
        <w:t>2</w:t>
      </w:r>
      <w:r>
        <w:t xml:space="preserve"> (1</w:t>
      </w:r>
      <w:r>
        <w:sym w:font="Symbol" w:char="F0C6"/>
      </w:r>
      <w:r>
        <w:t>1</w:t>
      </w:r>
      <w:r>
        <w:t>4);</w:t>
      </w:r>
      <w:r>
        <w:rPr>
          <w:lang w:val="en-US"/>
        </w:rPr>
        <w:t xml:space="preserve"> s</w:t>
      </w:r>
      <w:r>
        <w:rPr>
          <w:vertAlign w:val="subscript"/>
          <w:lang w:val="en-US"/>
        </w:rPr>
        <w:t>1</w:t>
      </w:r>
      <w:r>
        <w:t xml:space="preserve"> = 200</w:t>
      </w:r>
      <w:r>
        <w:rPr>
          <w:lang w:val="en-US"/>
        </w:rPr>
        <w:t xml:space="preserve"> </w:t>
      </w:r>
      <w:r>
        <w:t xml:space="preserve">мм. </w:t>
      </w:r>
    </w:p>
    <w:p w:rsidR="00000000" w:rsidRDefault="00AC1C26">
      <w:pPr>
        <w:ind w:firstLine="284"/>
        <w:jc w:val="both"/>
        <w:rPr>
          <w:i/>
        </w:rPr>
      </w:pPr>
      <w:r>
        <w:t>Определяем длину проекции</w:t>
      </w:r>
      <w:r>
        <w:rPr>
          <w:lang w:val="en-US"/>
        </w:rPr>
        <w:t xml:space="preserve"> </w:t>
      </w:r>
      <w:r>
        <w:rPr>
          <w:i/>
          <w:lang w:val="en-US"/>
        </w:rPr>
        <w:t>c</w:t>
      </w:r>
      <w:r>
        <w:rPr>
          <w:i/>
          <w:vertAlign w:val="subscript"/>
          <w:lang w:val="en-US"/>
        </w:rPr>
        <w:t>1</w:t>
      </w:r>
      <w:r>
        <w:t>:</w:t>
      </w:r>
    </w:p>
    <w:p w:rsidR="00000000" w:rsidRDefault="00AC1C26">
      <w:pPr>
        <w:ind w:firstLine="284"/>
        <w:jc w:val="both"/>
      </w:pPr>
      <w:r>
        <w:rPr>
          <w:i/>
          <w:lang w:val="en-US"/>
        </w:rPr>
        <w:t>c</w:t>
      </w:r>
      <w:r>
        <w:rPr>
          <w:i/>
          <w:vertAlign w:val="subscript"/>
          <w:lang w:val="en-US"/>
        </w:rPr>
        <w:t>1</w:t>
      </w:r>
      <w:r>
        <w:rPr>
          <w:i/>
        </w:rPr>
        <w:t xml:space="preserve"> =</w:t>
      </w:r>
      <w:r>
        <w:rPr>
          <w:i/>
          <w:lang w:val="en-US"/>
        </w:rPr>
        <w:t xml:space="preserve"> 2h + 2b</w:t>
      </w:r>
      <w:r>
        <w:rPr>
          <w:i/>
          <w:vertAlign w:val="subscript"/>
          <w:lang w:val="en-US"/>
        </w:rPr>
        <w:t>f</w:t>
      </w:r>
      <w:r>
        <w:rPr>
          <w:i/>
          <w:lang w:val="en-US"/>
        </w:rPr>
        <w:t xml:space="preserve"> + b'</w:t>
      </w:r>
      <w:r>
        <w:rPr>
          <w:i/>
          <w:vertAlign w:val="subscript"/>
          <w:lang w:val="en-US"/>
        </w:rPr>
        <w:t>f</w:t>
      </w:r>
      <w:r>
        <w:rPr>
          <w:i/>
          <w:lang w:val="en-US"/>
        </w:rPr>
        <w:t xml:space="preserve"> </w:t>
      </w:r>
      <w:r>
        <w:rPr>
          <w:i/>
          <w:lang w:val="en-US"/>
        </w:rPr>
        <w:noBreakHyphen/>
        <w:t xml:space="preserve"> 2b</w:t>
      </w:r>
      <w:r>
        <w:rPr>
          <w:i/>
        </w:rPr>
        <w:t xml:space="preserve"> =</w:t>
      </w:r>
      <w:r>
        <w:rPr>
          <w:i/>
          <w:lang w:val="en-US"/>
        </w:rPr>
        <w:t xml:space="preserve"> </w:t>
      </w:r>
      <w:r>
        <w:t>2</w:t>
      </w:r>
      <w:r>
        <w:rPr>
          <w:lang w:val="en-US"/>
        </w:rPr>
        <w:t xml:space="preserve"> </w:t>
      </w:r>
      <w:r>
        <w:rPr>
          <w:lang w:val="en-US"/>
        </w:rPr>
        <w:sym w:font="Symbol" w:char="F0D7"/>
      </w:r>
      <w:r>
        <w:rPr>
          <w:lang w:val="en-US"/>
        </w:rPr>
        <w:t xml:space="preserve"> </w:t>
      </w:r>
      <w:r>
        <w:t>800</w:t>
      </w:r>
      <w:r>
        <w:rPr>
          <w:lang w:val="en-US"/>
        </w:rPr>
        <w:t xml:space="preserve"> </w:t>
      </w:r>
      <w:r>
        <w:t>+</w:t>
      </w:r>
      <w:r>
        <w:rPr>
          <w:lang w:val="en-US"/>
        </w:rPr>
        <w:t xml:space="preserve"> </w:t>
      </w:r>
      <w:r>
        <w:t>2</w:t>
      </w:r>
      <w:r>
        <w:rPr>
          <w:lang w:val="en-US"/>
        </w:rPr>
        <w:t xml:space="preserve"> </w:t>
      </w:r>
      <w:r>
        <w:rPr>
          <w:lang w:val="en-US"/>
        </w:rPr>
        <w:sym w:font="Symbol" w:char="F0D7"/>
      </w:r>
      <w:r>
        <w:rPr>
          <w:lang w:val="en-US"/>
        </w:rPr>
        <w:t xml:space="preserve"> </w:t>
      </w:r>
      <w:r>
        <w:t>350</w:t>
      </w:r>
      <w:r>
        <w:rPr>
          <w:lang w:val="en-US"/>
        </w:rPr>
        <w:t xml:space="preserve"> </w:t>
      </w:r>
      <w:r>
        <w:t>+</w:t>
      </w:r>
      <w:r>
        <w:rPr>
          <w:lang w:val="en-US"/>
        </w:rPr>
        <w:t xml:space="preserve"> </w:t>
      </w:r>
      <w:r>
        <w:t>200</w:t>
      </w:r>
      <w:r>
        <w:rPr>
          <w:lang w:val="en-US"/>
        </w:rPr>
        <w:t xml:space="preserve"> </w:t>
      </w:r>
      <w:r>
        <w:rPr>
          <w:lang w:val="en-US"/>
        </w:rPr>
        <w:noBreakHyphen/>
        <w:t xml:space="preserve"> </w:t>
      </w:r>
      <w:r>
        <w:t>2</w:t>
      </w:r>
      <w:r>
        <w:rPr>
          <w:lang w:val="en-US"/>
        </w:rPr>
        <w:t xml:space="preserve"> </w:t>
      </w:r>
      <w:r>
        <w:rPr>
          <w:lang w:val="en-US"/>
        </w:rPr>
        <w:sym w:font="Symbol" w:char="F0D7"/>
      </w:r>
      <w:r>
        <w:rPr>
          <w:lang w:val="en-US"/>
        </w:rPr>
        <w:t xml:space="preserve"> </w:t>
      </w:r>
      <w:r>
        <w:t>200 = 2100</w:t>
      </w:r>
      <w:r>
        <w:rPr>
          <w:lang w:val="en-US"/>
        </w:rPr>
        <w:t xml:space="preserve"> </w:t>
      </w:r>
      <w:r>
        <w:t>мм.</w:t>
      </w:r>
    </w:p>
    <w:p w:rsidR="00000000" w:rsidRDefault="00AC1C26">
      <w:pPr>
        <w:ind w:firstLine="284"/>
        <w:jc w:val="both"/>
      </w:pPr>
      <w:r>
        <w:t xml:space="preserve">Пространственное сечение располагаем на участке между опорой и первым грузом у места приложения этого груза. Поскольку </w:t>
      </w:r>
      <w:r>
        <w:rPr>
          <w:i/>
          <w:lang w:val="en-US"/>
        </w:rPr>
        <w:t>c</w:t>
      </w:r>
      <w:r>
        <w:rPr>
          <w:i/>
          <w:vertAlign w:val="subscript"/>
          <w:lang w:val="en-US"/>
        </w:rPr>
        <w:t>1</w:t>
      </w:r>
      <w:r>
        <w:rPr>
          <w:i/>
        </w:rPr>
        <w:t xml:space="preserve"> &gt;</w:t>
      </w:r>
      <w:r>
        <w:t xml:space="preserve"> 1,94</w:t>
      </w:r>
      <w:r>
        <w:rPr>
          <w:lang w:val="en-US"/>
        </w:rPr>
        <w:t xml:space="preserve"> </w:t>
      </w:r>
      <w:r>
        <w:t xml:space="preserve">м, т.е. пространственное сечение выходит за пределы балки, принимаем </w:t>
      </w:r>
      <w:r>
        <w:rPr>
          <w:i/>
          <w:lang w:val="en-US"/>
        </w:rPr>
        <w:t>c</w:t>
      </w:r>
      <w:r>
        <w:rPr>
          <w:i/>
          <w:vertAlign w:val="subscript"/>
          <w:lang w:val="en-US"/>
        </w:rPr>
        <w:t>1</w:t>
      </w:r>
      <w:r>
        <w:t xml:space="preserve"> = 1,94м. Расчетные значения </w:t>
      </w:r>
      <w:r>
        <w:rPr>
          <w:i/>
        </w:rPr>
        <w:t>М</w:t>
      </w:r>
      <w:r>
        <w:t xml:space="preserve"> и </w:t>
      </w:r>
      <w:r>
        <w:rPr>
          <w:i/>
        </w:rPr>
        <w:t>Т</w:t>
      </w:r>
      <w:r>
        <w:rPr>
          <w:i/>
          <w:lang w:val="en-US"/>
        </w:rPr>
        <w:t xml:space="preserve"> </w:t>
      </w:r>
      <w:r>
        <w:t xml:space="preserve">принимаем на расстоянии </w:t>
      </w:r>
      <w:r>
        <w:rPr>
          <w:position w:val="-22"/>
        </w:rPr>
        <w:object w:dxaOrig="279" w:dyaOrig="620">
          <v:shape id="_x0000_i2125" type="#_x0000_t75" style="width:11.25pt;height:25.5pt" o:ole="">
            <v:imagedata r:id="rId2089" o:title=""/>
          </v:shape>
          <o:OLEObject Type="Embed" ProgID="Equation.2" ShapeID="_x0000_i2125" DrawAspect="Content" ObjectID="_1480582949" r:id="rId2090"/>
        </w:object>
      </w:r>
      <w:r>
        <w:rPr>
          <w:lang w:val="en-US"/>
        </w:rPr>
        <w:t xml:space="preserve"> </w:t>
      </w:r>
      <w:r>
        <w:t xml:space="preserve">от опоры, т.е. </w:t>
      </w:r>
      <w:r>
        <w:rPr>
          <w:position w:val="-22"/>
        </w:rPr>
        <w:object w:dxaOrig="2980" w:dyaOrig="660">
          <v:shape id="_x0000_i2126" type="#_x0000_t75" style="width:138pt;height:30.75pt" o:ole="">
            <v:imagedata r:id="rId2091" o:title=""/>
          </v:shape>
          <o:OLEObject Type="Embed" ProgID="Equation.2" ShapeID="_x0000_i2126" DrawAspect="Content" ObjectID="_1480582950" r:id="rId2092"/>
        </w:object>
      </w:r>
      <w:r>
        <w:t xml:space="preserve"> кН</w:t>
      </w:r>
      <w:r>
        <w:sym w:font="Symbol" w:char="F0D7"/>
      </w:r>
      <w:r>
        <w:t xml:space="preserve">м; </w:t>
      </w:r>
      <w:r>
        <w:rPr>
          <w:i/>
        </w:rPr>
        <w:t>Т =</w:t>
      </w:r>
      <w:r>
        <w:rPr>
          <w:i/>
          <w:lang w:val="en-US"/>
        </w:rPr>
        <w:t xml:space="preserve"> </w:t>
      </w:r>
      <w:r>
        <w:t>40 кН</w:t>
      </w:r>
      <w:r>
        <w:sym w:font="Symbol" w:char="F0D7"/>
      </w:r>
      <w:r>
        <w:t>м.</w:t>
      </w:r>
    </w:p>
    <w:p w:rsidR="00000000" w:rsidRDefault="00AC1C26">
      <w:pPr>
        <w:ind w:firstLine="284"/>
        <w:jc w:val="both"/>
      </w:pPr>
      <w:r>
        <w:t>Высоту сжатой зоны определяем как для прямоугольног</w:t>
      </w:r>
      <w:r>
        <w:t>о сечения:</w:t>
      </w:r>
    </w:p>
    <w:p w:rsidR="00000000" w:rsidRDefault="00AC1C26">
      <w:pPr>
        <w:ind w:firstLine="284"/>
        <w:jc w:val="both"/>
      </w:pPr>
      <w:r>
        <w:rPr>
          <w:position w:val="-28"/>
        </w:rPr>
        <w:object w:dxaOrig="4280" w:dyaOrig="680">
          <v:shape id="_x0000_i2127" type="#_x0000_t75" style="width:213.75pt;height:33.75pt" o:ole="">
            <v:imagedata r:id="rId2093" o:title=""/>
          </v:shape>
          <o:OLEObject Type="Embed" ProgID="Equation.2" ShapeID="_x0000_i2127" DrawAspect="Content" ObjectID="_1480582951" r:id="rId2094"/>
        </w:object>
      </w:r>
      <w:r>
        <w:rPr>
          <w:lang w:val="en-US"/>
        </w:rPr>
        <w:t>,</w:t>
      </w:r>
    </w:p>
    <w:p w:rsidR="00000000" w:rsidRDefault="00AC1C26">
      <w:pPr>
        <w:ind w:firstLine="284"/>
        <w:jc w:val="both"/>
      </w:pPr>
      <w:r>
        <w:t xml:space="preserve">при этом </w:t>
      </w:r>
      <w:r>
        <w:rPr>
          <w:i/>
        </w:rPr>
        <w:t>х</w:t>
      </w:r>
      <w:r>
        <w:rPr>
          <w:vertAlign w:val="subscript"/>
          <w:lang w:val="en-US"/>
        </w:rPr>
        <w:t>1</w:t>
      </w:r>
      <w:r>
        <w:t xml:space="preserve"> = 311 мм</w:t>
      </w:r>
      <w:r>
        <w:rPr>
          <w:b/>
        </w:rPr>
        <w:t xml:space="preserve"> &lt;</w:t>
      </w:r>
      <w:r>
        <w:rPr>
          <w:lang w:val="en-US"/>
        </w:rPr>
        <w:t xml:space="preserve"> </w:t>
      </w:r>
      <w:r>
        <w:rPr>
          <w:i/>
          <w:lang w:val="en-US"/>
        </w:rPr>
        <w:sym w:font="Symbol" w:char="F078"/>
      </w:r>
      <w:r>
        <w:rPr>
          <w:i/>
          <w:vertAlign w:val="subscript"/>
          <w:lang w:val="en-US"/>
        </w:rPr>
        <w:t>R</w:t>
      </w:r>
      <w:r>
        <w:rPr>
          <w:i/>
          <w:lang w:val="en-US"/>
        </w:rPr>
        <w:t xml:space="preserve"> h</w:t>
      </w:r>
      <w:r>
        <w:rPr>
          <w:i/>
          <w:vertAlign w:val="subscript"/>
          <w:lang w:val="en-US"/>
        </w:rPr>
        <w:t>o</w:t>
      </w:r>
      <w:r>
        <w:rPr>
          <w:i/>
        </w:rPr>
        <w:t xml:space="preserve"> =</w:t>
      </w:r>
      <w:r>
        <w:t xml:space="preserve"> 0,604 </w:t>
      </w:r>
      <w:r>
        <w:sym w:font="Symbol" w:char="F0D7"/>
      </w:r>
      <w:r>
        <w:t xml:space="preserve"> 750 = 453 мм (где</w:t>
      </w:r>
      <w:r>
        <w:rPr>
          <w:lang w:val="en-US"/>
        </w:rPr>
        <w:t xml:space="preserve"> </w:t>
      </w:r>
      <w:r>
        <w:rPr>
          <w:i/>
          <w:lang w:val="en-US"/>
        </w:rPr>
        <w:sym w:font="Symbol" w:char="F078"/>
      </w:r>
      <w:r>
        <w:rPr>
          <w:i/>
          <w:vertAlign w:val="subscript"/>
          <w:lang w:val="en-US"/>
        </w:rPr>
        <w:t>R</w:t>
      </w:r>
      <w:r>
        <w:t xml:space="preserve"> </w:t>
      </w:r>
      <w:r>
        <w:rPr>
          <w:lang w:val="en-US"/>
        </w:rPr>
        <w:noBreakHyphen/>
      </w:r>
      <w:r>
        <w:t xml:space="preserve"> см. табл. 18);</w:t>
      </w:r>
    </w:p>
    <w:p w:rsidR="00000000" w:rsidRDefault="00AC1C26">
      <w:pPr>
        <w:ind w:firstLine="284"/>
        <w:jc w:val="both"/>
        <w:rPr>
          <w:i/>
        </w:rPr>
      </w:pPr>
      <w:r>
        <w:rPr>
          <w:i/>
          <w:position w:val="-28"/>
        </w:rPr>
        <w:object w:dxaOrig="3519" w:dyaOrig="680">
          <v:shape id="_x0000_i2128" type="#_x0000_t75" style="width:177pt;height:33.75pt" o:ole="">
            <v:imagedata r:id="rId2095" o:title=""/>
          </v:shape>
          <o:OLEObject Type="Embed" ProgID="Equation.2" ShapeID="_x0000_i2128" DrawAspect="Content" ObjectID="_1480582952" r:id="rId2096"/>
        </w:object>
      </w:r>
      <w:r>
        <w:rPr>
          <w:i/>
          <w:lang w:val="en-US"/>
        </w:rPr>
        <w:t>.</w:t>
      </w:r>
    </w:p>
    <w:p w:rsidR="00000000" w:rsidRDefault="00AC1C26">
      <w:pPr>
        <w:ind w:firstLine="284"/>
        <w:jc w:val="both"/>
        <w:rPr>
          <w:lang w:val="en-US"/>
        </w:rPr>
      </w:pPr>
      <w:r>
        <w:t>Поскольку</w:t>
      </w:r>
      <w:r>
        <w:rPr>
          <w:lang w:val="en-US"/>
        </w:rPr>
        <w:t xml:space="preserve"> </w:t>
      </w:r>
      <w:r>
        <w:rPr>
          <w:i/>
          <w:lang w:val="en-US"/>
        </w:rPr>
        <w:t>2q</w:t>
      </w:r>
      <w:r>
        <w:rPr>
          <w:i/>
          <w:vertAlign w:val="subscript"/>
          <w:lang w:val="en-US"/>
        </w:rPr>
        <w:t>sw1</w:t>
      </w:r>
      <w:r>
        <w:rPr>
          <w:i/>
          <w:lang w:val="en-US"/>
        </w:rPr>
        <w:t xml:space="preserve"> b</w:t>
      </w:r>
      <w:r>
        <w:rPr>
          <w:i/>
          <w:vertAlign w:val="subscript"/>
          <w:lang w:val="en-US"/>
        </w:rPr>
        <w:t>f</w:t>
      </w:r>
      <w:r>
        <w:t xml:space="preserve"> + </w:t>
      </w:r>
      <w:r>
        <w:rPr>
          <w:position w:val="-28"/>
        </w:rPr>
        <w:object w:dxaOrig="999" w:dyaOrig="680">
          <v:shape id="_x0000_i2129" type="#_x0000_t75" style="width:46.5pt;height:32.25pt" o:ole="">
            <v:imagedata r:id="rId2097" o:title=""/>
          </v:shape>
          <o:OLEObject Type="Embed" ProgID="Equation.2" ShapeID="_x0000_i2129" DrawAspect="Content" ObjectID="_1480582953" r:id="rId2098"/>
        </w:object>
      </w:r>
      <w:r>
        <w:t xml:space="preserve"> </w:t>
      </w:r>
      <w:r>
        <w:rPr>
          <w:i/>
        </w:rPr>
        <w:t>=</w:t>
      </w:r>
      <w:r>
        <w:t xml:space="preserve"> 2 </w:t>
      </w:r>
      <w:r>
        <w:sym w:font="Symbol" w:char="F0D7"/>
      </w:r>
      <w:r>
        <w:t xml:space="preserve"> 223 </w:t>
      </w:r>
      <w:r>
        <w:sym w:font="Symbol" w:char="F0D7"/>
      </w:r>
      <w:r>
        <w:t xml:space="preserve"> </w:t>
      </w:r>
      <w:r>
        <w:rPr>
          <w:lang w:val="en-US"/>
        </w:rPr>
        <w:t xml:space="preserve">350 </w:t>
      </w:r>
      <w:r>
        <w:rPr>
          <w:lang w:val="en-US"/>
        </w:rPr>
        <w:sym w:font="Symbol" w:char="F0D7"/>
      </w:r>
      <w:r>
        <w:rPr>
          <w:lang w:val="en-US"/>
        </w:rPr>
        <w:t xml:space="preserve"> + </w:t>
      </w:r>
      <w:r>
        <w:rPr>
          <w:position w:val="-26"/>
        </w:rPr>
        <w:object w:dxaOrig="1440" w:dyaOrig="700">
          <v:shape id="_x0000_i2130" type="#_x0000_t75" style="width:59.25pt;height:28.5pt" o:ole="">
            <v:imagedata r:id="rId2099" o:title=""/>
          </v:shape>
          <o:OLEObject Type="Embed" ProgID="Equation.2" ShapeID="_x0000_i2130" DrawAspect="Content" ObjectID="_1480582954" r:id="rId2100"/>
        </w:object>
      </w:r>
      <w:r>
        <w:rPr>
          <w:lang w:val="en-US"/>
        </w:rPr>
        <w:t xml:space="preserve"> = 636,2 </w:t>
      </w:r>
      <w:r>
        <w:rPr>
          <w:lang w:val="en-US"/>
        </w:rPr>
        <w:sym w:font="Symbol" w:char="F0D7"/>
      </w:r>
      <w:r>
        <w:rPr>
          <w:lang w:val="en-US"/>
        </w:rPr>
        <w:t xml:space="preserve"> 10</w:t>
      </w:r>
      <w:r>
        <w:rPr>
          <w:vertAlign w:val="superscript"/>
          <w:lang w:val="en-US"/>
        </w:rPr>
        <w:t>3</w:t>
      </w:r>
      <w:r>
        <w:rPr>
          <w:lang w:val="en-US"/>
        </w:rPr>
        <w:t xml:space="preserve"> H &lt; </w:t>
      </w:r>
      <w:r>
        <w:rPr>
          <w:i/>
          <w:lang w:val="en-US"/>
        </w:rPr>
        <w:t>R</w:t>
      </w:r>
      <w:r>
        <w:rPr>
          <w:i/>
          <w:vertAlign w:val="subscript"/>
          <w:lang w:val="en-US"/>
        </w:rPr>
        <w:t>s</w:t>
      </w:r>
      <w:r>
        <w:rPr>
          <w:i/>
          <w:lang w:val="en-US"/>
        </w:rPr>
        <w:t xml:space="preserve"> A</w:t>
      </w:r>
      <w:r>
        <w:rPr>
          <w:i/>
          <w:vertAlign w:val="subscript"/>
          <w:lang w:val="en-US"/>
        </w:rPr>
        <w:t>s1</w:t>
      </w:r>
      <w:r>
        <w:rPr>
          <w:lang w:val="en-US"/>
        </w:rPr>
        <w:t xml:space="preserve"> = 365 </w:t>
      </w:r>
      <w:r>
        <w:rPr>
          <w:lang w:val="en-US"/>
        </w:rPr>
        <w:sym w:font="Symbol" w:char="F0D7"/>
      </w:r>
      <w:r>
        <w:rPr>
          <w:lang w:val="en-US"/>
        </w:rPr>
        <w:t xml:space="preserve"> 2526 = 922 </w:t>
      </w:r>
      <w:r>
        <w:rPr>
          <w:lang w:val="en-US"/>
        </w:rPr>
        <w:sym w:font="Symbol" w:char="F0D7"/>
      </w:r>
      <w:r>
        <w:rPr>
          <w:lang w:val="en-US"/>
        </w:rPr>
        <w:t xml:space="preserve"> 10</w:t>
      </w:r>
      <w:r>
        <w:rPr>
          <w:vertAlign w:val="superscript"/>
          <w:lang w:val="en-US"/>
        </w:rPr>
        <w:t>3</w:t>
      </w:r>
      <w:r>
        <w:rPr>
          <w:lang w:val="en-US"/>
        </w:rPr>
        <w:t xml:space="preserve"> </w:t>
      </w:r>
      <w:r>
        <w:t>H, принимаем</w:t>
      </w:r>
      <w:r>
        <w:rPr>
          <w:lang w:val="en-US"/>
        </w:rPr>
        <w:t xml:space="preserve"> </w:t>
      </w:r>
      <w:r>
        <w:rPr>
          <w:i/>
          <w:lang w:val="en-US"/>
        </w:rPr>
        <w:t>R</w:t>
      </w:r>
      <w:r>
        <w:rPr>
          <w:i/>
          <w:vertAlign w:val="subscript"/>
          <w:lang w:val="en-US"/>
        </w:rPr>
        <w:t>s</w:t>
      </w:r>
      <w:r>
        <w:rPr>
          <w:i/>
          <w:lang w:val="en-US"/>
        </w:rPr>
        <w:t xml:space="preserve"> A</w:t>
      </w:r>
      <w:r>
        <w:rPr>
          <w:i/>
          <w:vertAlign w:val="subscript"/>
          <w:lang w:val="en-US"/>
        </w:rPr>
        <w:t>s1</w:t>
      </w:r>
      <w:r>
        <w:rPr>
          <w:i/>
        </w:rPr>
        <w:t xml:space="preserve"> = </w:t>
      </w:r>
      <w:r>
        <w:t xml:space="preserve">636,9 </w:t>
      </w:r>
      <w:r>
        <w:sym w:font="Symbol" w:char="F0D7"/>
      </w:r>
      <w:r>
        <w:t xml:space="preserve"> 10</w:t>
      </w:r>
      <w:r>
        <w:rPr>
          <w:vertAlign w:val="superscript"/>
          <w:lang w:val="en-US"/>
        </w:rPr>
        <w:t>3</w:t>
      </w:r>
      <w:r>
        <w:rPr>
          <w:lang w:val="en-US"/>
        </w:rPr>
        <w:t xml:space="preserve"> H.</w:t>
      </w:r>
    </w:p>
    <w:p w:rsidR="00000000" w:rsidRDefault="00AC1C26">
      <w:pPr>
        <w:ind w:firstLine="284"/>
        <w:jc w:val="both"/>
      </w:pPr>
      <w:r>
        <w:t>Проверяем условие (185), приняв</w:t>
      </w:r>
      <w:r>
        <w:rPr>
          <w:lang w:val="en-US"/>
        </w:rPr>
        <w:t xml:space="preserve"> </w:t>
      </w:r>
      <w:r>
        <w:rPr>
          <w:i/>
          <w:lang w:val="en-US"/>
        </w:rPr>
        <w:t>h</w:t>
      </w:r>
      <w:r>
        <w:rPr>
          <w:i/>
          <w:vertAlign w:val="subscript"/>
          <w:lang w:val="en-US"/>
        </w:rPr>
        <w:t>ow</w:t>
      </w:r>
      <w:r>
        <w:t xml:space="preserve"> =</w:t>
      </w:r>
      <w:r>
        <w:rPr>
          <w:lang w:val="en-US"/>
        </w:rPr>
        <w:t xml:space="preserve"> </w:t>
      </w:r>
      <w:r>
        <w:rPr>
          <w:i/>
          <w:lang w:val="en-US"/>
        </w:rPr>
        <w:t>h</w:t>
      </w:r>
      <w:r>
        <w:rPr>
          <w:i/>
          <w:vertAlign w:val="subscript"/>
          <w:lang w:val="en-US"/>
        </w:rPr>
        <w:t>o</w:t>
      </w:r>
      <w:r>
        <w:t xml:space="preserve"> = 750</w:t>
      </w:r>
      <w:r>
        <w:rPr>
          <w:lang w:val="en-US"/>
        </w:rPr>
        <w:t xml:space="preserve"> </w:t>
      </w:r>
      <w:r>
        <w:t>мм:</w:t>
      </w:r>
    </w:p>
    <w:p w:rsidR="00000000" w:rsidRDefault="00AC1C26">
      <w:pPr>
        <w:ind w:firstLine="284"/>
        <w:jc w:val="both"/>
        <w:rPr>
          <w:i/>
          <w:lang w:val="en-US"/>
        </w:rPr>
      </w:pPr>
      <w:r>
        <w:rPr>
          <w:i/>
          <w:position w:val="-96"/>
          <w:lang w:val="en-US"/>
        </w:rPr>
        <w:object w:dxaOrig="5440" w:dyaOrig="2100">
          <v:shape id="_x0000_i2131" type="#_x0000_t75" style="width:266.25pt;height:102.75pt" o:ole="">
            <v:imagedata r:id="rId2101" o:title=""/>
          </v:shape>
          <o:OLEObject Type="Embed" ProgID="Equation.2" ShapeID="_x0000_i2131" DrawAspect="Content" ObjectID="_1480582955" r:id="rId2102"/>
        </w:object>
      </w:r>
      <w:r>
        <w:rPr>
          <w:i/>
          <w:lang w:val="en-US"/>
        </w:rPr>
        <w:t xml:space="preserve"> </w:t>
      </w:r>
    </w:p>
    <w:p w:rsidR="00000000" w:rsidRDefault="00AC1C26">
      <w:pPr>
        <w:ind w:firstLine="284"/>
        <w:jc w:val="both"/>
      </w:pPr>
      <w:r>
        <w:t>т. е. прочность сечения по 1-й схеме обеспечена.</w:t>
      </w:r>
    </w:p>
    <w:p w:rsidR="00000000" w:rsidRDefault="00AC1C26">
      <w:pPr>
        <w:ind w:firstLine="284"/>
        <w:jc w:val="both"/>
        <w:rPr>
          <w:lang w:val="en-US"/>
        </w:rPr>
      </w:pPr>
    </w:p>
    <w:p w:rsidR="00000000" w:rsidRDefault="00AC1C26">
      <w:pPr>
        <w:ind w:firstLine="284"/>
        <w:jc w:val="both"/>
      </w:pPr>
      <w:r>
        <w:t>Расчет железобетонных элементов на местное действие нагрузок</w:t>
      </w:r>
    </w:p>
    <w:p w:rsidR="00000000" w:rsidRDefault="00AC1C26">
      <w:pPr>
        <w:ind w:firstLine="284"/>
        <w:jc w:val="both"/>
        <w:rPr>
          <w:b/>
          <w:i/>
        </w:rPr>
      </w:pPr>
      <w:r>
        <w:rPr>
          <w:b/>
          <w:i/>
        </w:rPr>
        <w:t>РАСЧЕТ НА М</w:t>
      </w:r>
      <w:r>
        <w:rPr>
          <w:b/>
          <w:i/>
        </w:rPr>
        <w:t>ЕСТНОЕ СЖАТИЕ</w:t>
      </w:r>
    </w:p>
    <w:p w:rsidR="00000000" w:rsidRDefault="00AC1C26">
      <w:pPr>
        <w:ind w:firstLine="284"/>
        <w:jc w:val="both"/>
      </w:pPr>
      <w:r>
        <w:rPr>
          <w:b/>
        </w:rPr>
        <w:t>3.93(3.39).</w:t>
      </w:r>
      <w:r>
        <w:t xml:space="preserve"> При расчете на местное сжатие (смятие) элементов без поперечного армирования должно удовлетворяться условие</w:t>
      </w:r>
    </w:p>
    <w:p w:rsidR="00000000" w:rsidRDefault="00AC1C26">
      <w:pPr>
        <w:ind w:firstLine="284"/>
        <w:jc w:val="both"/>
      </w:pPr>
      <w:r>
        <w:rPr>
          <w:position w:val="-12"/>
        </w:rPr>
        <w:object w:dxaOrig="1500" w:dyaOrig="340">
          <v:shape id="_x0000_i2132" type="#_x0000_t75" style="width:75pt;height:17.25pt" o:ole="">
            <v:imagedata r:id="rId2103" o:title=""/>
          </v:shape>
          <o:OLEObject Type="Embed" ProgID="Equation.2" ShapeID="_x0000_i2132" DrawAspect="Content" ObjectID="_1480582956" r:id="rId2104"/>
        </w:object>
      </w:r>
      <w:r>
        <w:t xml:space="preserve">, </w:t>
      </w:r>
      <w:r>
        <w:tab/>
      </w:r>
      <w:r>
        <w:tab/>
      </w:r>
      <w:r>
        <w:tab/>
        <w:t>(194)</w:t>
      </w:r>
    </w:p>
    <w:p w:rsidR="00000000" w:rsidRDefault="00AC1C26">
      <w:pPr>
        <w:ind w:firstLine="284"/>
        <w:jc w:val="both"/>
      </w:pPr>
      <w:r>
        <w:t>где</w:t>
      </w:r>
      <w:r>
        <w:rPr>
          <w:lang w:val="en-US"/>
        </w:rPr>
        <w:t xml:space="preserve"> </w:t>
      </w:r>
      <w:r>
        <w:rPr>
          <w:i/>
          <w:lang w:val="en-US"/>
        </w:rPr>
        <w:t>N</w:t>
      </w:r>
      <w:r>
        <w:rPr>
          <w:i/>
        </w:rPr>
        <w:t xml:space="preserve"> —</w:t>
      </w:r>
      <w:r>
        <w:t xml:space="preserve"> продольная сжимающая сила от местной нагрузки;</w:t>
      </w:r>
    </w:p>
    <w:p w:rsidR="00000000" w:rsidRDefault="00AC1C26">
      <w:pPr>
        <w:ind w:firstLine="284"/>
        <w:jc w:val="both"/>
        <w:rPr>
          <w:lang w:val="en-US"/>
        </w:rPr>
      </w:pPr>
      <w:r>
        <w:rPr>
          <w:i/>
          <w:lang w:val="en-US"/>
        </w:rPr>
        <w:t>A</w:t>
      </w:r>
      <w:r>
        <w:rPr>
          <w:i/>
          <w:vertAlign w:val="subscript"/>
          <w:lang w:val="en-US"/>
        </w:rPr>
        <w:t>loc1</w:t>
      </w:r>
      <w:r>
        <w:rPr>
          <w:i/>
        </w:rPr>
        <w:t xml:space="preserve"> —</w:t>
      </w:r>
      <w:r>
        <w:t xml:space="preserve"> площадь смятия (см. черт. 63); </w:t>
      </w:r>
    </w:p>
    <w:p w:rsidR="00000000" w:rsidRDefault="00AC1C26">
      <w:pPr>
        <w:ind w:firstLine="284"/>
        <w:jc w:val="both"/>
      </w:pPr>
      <w:r>
        <w:rPr>
          <w:i/>
          <w:lang w:val="en-US"/>
        </w:rPr>
        <w:sym w:font="Symbol" w:char="F079"/>
      </w:r>
      <w:r>
        <w:rPr>
          <w:i/>
        </w:rPr>
        <w:t xml:space="preserve"> —</w:t>
      </w:r>
      <w:r>
        <w:t xml:space="preserve"> коэффициент, принимаемый равным:</w:t>
      </w:r>
    </w:p>
    <w:p w:rsidR="00000000" w:rsidRDefault="00AC1C26">
      <w:pPr>
        <w:ind w:firstLine="284"/>
        <w:jc w:val="both"/>
      </w:pPr>
      <w:r>
        <w:t>при равномерном распределении местной нагрузки на площади смятия —</w:t>
      </w:r>
      <w:r>
        <w:rPr>
          <w:lang w:val="en-US"/>
        </w:rPr>
        <w:t xml:space="preserve"> </w:t>
      </w:r>
      <w:r>
        <w:t>1,0;</w:t>
      </w:r>
    </w:p>
    <w:p w:rsidR="00000000" w:rsidRDefault="00AC1C26">
      <w:pPr>
        <w:ind w:firstLine="284"/>
        <w:jc w:val="both"/>
      </w:pPr>
      <w:r>
        <w:t>при неравномерном распределении местной нагрузки на площади смятия (под концами балок, прогонов, перемычек) —</w:t>
      </w:r>
      <w:r>
        <w:rPr>
          <w:lang w:val="en-US"/>
        </w:rPr>
        <w:t xml:space="preserve"> </w:t>
      </w:r>
      <w:r>
        <w:t>0,75;</w:t>
      </w:r>
    </w:p>
    <w:p w:rsidR="00000000" w:rsidRDefault="00AC1C26">
      <w:pPr>
        <w:ind w:firstLine="284"/>
        <w:jc w:val="both"/>
      </w:pPr>
      <w:r>
        <w:rPr>
          <w:i/>
          <w:lang w:val="en-US"/>
        </w:rPr>
        <w:t>R</w:t>
      </w:r>
      <w:r>
        <w:rPr>
          <w:i/>
          <w:vertAlign w:val="subscript"/>
          <w:lang w:val="en-US"/>
        </w:rPr>
        <w:t>b, loc</w:t>
      </w:r>
      <w:r>
        <w:rPr>
          <w:i/>
        </w:rPr>
        <w:t xml:space="preserve"> </w:t>
      </w:r>
      <w:r>
        <w:rPr>
          <w:i/>
        </w:rPr>
        <w:sym w:font="Symbol" w:char="F0BE"/>
      </w:r>
      <w:r>
        <w:t xml:space="preserve"> расчетное сопр</w:t>
      </w:r>
      <w:r>
        <w:t>отивление бетона смятию, определяемое по формуле</w:t>
      </w:r>
    </w:p>
    <w:p w:rsidR="00000000" w:rsidRDefault="00AC1C26">
      <w:pPr>
        <w:ind w:firstLine="284"/>
        <w:jc w:val="both"/>
        <w:rPr>
          <w:lang w:val="en-US"/>
        </w:rPr>
      </w:pPr>
      <w:r>
        <w:rPr>
          <w:i/>
          <w:lang w:val="en-US"/>
        </w:rPr>
        <w:t>R</w:t>
      </w:r>
      <w:r>
        <w:rPr>
          <w:i/>
          <w:vertAlign w:val="subscript"/>
          <w:lang w:val="en-US"/>
        </w:rPr>
        <w:t>b, loc</w:t>
      </w:r>
      <w:r>
        <w:rPr>
          <w:i/>
        </w:rPr>
        <w:t xml:space="preserve"> =</w:t>
      </w:r>
      <w:r>
        <w:rPr>
          <w:i/>
          <w:lang w:val="en-US"/>
        </w:rPr>
        <w:t xml:space="preserve"> </w:t>
      </w:r>
      <w:r>
        <w:rPr>
          <w:i/>
          <w:lang w:val="en-US"/>
        </w:rPr>
        <w:sym w:font="Symbol" w:char="F061"/>
      </w:r>
      <w:r>
        <w:rPr>
          <w:i/>
          <w:lang w:val="en-US"/>
        </w:rPr>
        <w:sym w:font="Symbol" w:char="F06A"/>
      </w:r>
      <w:r>
        <w:rPr>
          <w:i/>
          <w:vertAlign w:val="subscript"/>
          <w:lang w:val="en-US"/>
        </w:rPr>
        <w:t>b</w:t>
      </w:r>
      <w:r>
        <w:rPr>
          <w:i/>
          <w:lang w:val="en-US"/>
        </w:rPr>
        <w:t xml:space="preserve"> R</w:t>
      </w:r>
      <w:r>
        <w:rPr>
          <w:i/>
          <w:vertAlign w:val="subscript"/>
          <w:lang w:val="en-US"/>
        </w:rPr>
        <w:t>b</w:t>
      </w:r>
      <w:r>
        <w:rPr>
          <w:i/>
          <w:lang w:val="en-US"/>
        </w:rPr>
        <w:t xml:space="preserve">, </w:t>
      </w:r>
      <w:r>
        <w:rPr>
          <w:i/>
          <w:lang w:val="en-US"/>
        </w:rPr>
        <w:tab/>
      </w:r>
      <w:r>
        <w:rPr>
          <w:i/>
          <w:lang w:val="en-US"/>
        </w:rPr>
        <w:tab/>
      </w:r>
      <w:r>
        <w:rPr>
          <w:i/>
          <w:lang w:val="en-US"/>
        </w:rPr>
        <w:tab/>
      </w:r>
      <w:r>
        <w:t>(</w:t>
      </w:r>
      <w:r>
        <w:rPr>
          <w:lang w:val="en-US"/>
        </w:rPr>
        <w:t>195</w:t>
      </w:r>
      <w:r>
        <w:t xml:space="preserve">) </w:t>
      </w:r>
    </w:p>
    <w:p w:rsidR="00000000" w:rsidRDefault="00AC1C26">
      <w:pPr>
        <w:ind w:firstLine="284"/>
        <w:jc w:val="both"/>
      </w:pPr>
      <w:r>
        <w:t>здесь</w:t>
      </w:r>
      <w:r>
        <w:rPr>
          <w:lang w:val="en-US"/>
        </w:rPr>
        <w:t xml:space="preserve"> </w:t>
      </w:r>
      <w:r>
        <w:rPr>
          <w:i/>
          <w:lang w:val="en-US"/>
        </w:rPr>
        <w:sym w:font="Symbol" w:char="F061"/>
      </w:r>
      <w:r>
        <w:rPr>
          <w:i/>
          <w:lang w:val="en-US"/>
        </w:rPr>
        <w:sym w:font="Symbol" w:char="F06A"/>
      </w:r>
      <w:r>
        <w:rPr>
          <w:i/>
          <w:vertAlign w:val="subscript"/>
          <w:lang w:val="en-US"/>
        </w:rPr>
        <w:t>b</w:t>
      </w:r>
      <w:r>
        <w:rPr>
          <w:i/>
          <w:lang w:val="en-US"/>
        </w:rPr>
        <w:t xml:space="preserve"> </w:t>
      </w:r>
      <w:r>
        <w:sym w:font="Symbol" w:char="F0B3"/>
      </w:r>
      <w:r>
        <w:t xml:space="preserve"> 1,0;</w:t>
      </w:r>
    </w:p>
    <w:p w:rsidR="00000000" w:rsidRDefault="00AC1C26">
      <w:pPr>
        <w:ind w:firstLine="284"/>
        <w:jc w:val="both"/>
        <w:rPr>
          <w:lang w:val="en-US"/>
        </w:rPr>
      </w:pPr>
      <w:r>
        <w:sym w:font="Symbol" w:char="F061"/>
      </w:r>
      <w:r>
        <w:t xml:space="preserve"> </w:t>
      </w:r>
      <w:r>
        <w:rPr>
          <w:i/>
        </w:rPr>
        <w:t>=</w:t>
      </w:r>
      <w:r>
        <w:t xml:space="preserve"> 1,0 для бетона класса ниже В25; </w:t>
      </w:r>
    </w:p>
    <w:p w:rsidR="00000000" w:rsidRDefault="00AC1C26">
      <w:pPr>
        <w:ind w:firstLine="284"/>
        <w:jc w:val="both"/>
      </w:pPr>
      <w:r>
        <w:sym w:font="Symbol" w:char="F061"/>
      </w:r>
      <w:r>
        <w:t xml:space="preserve"> = 13,5</w:t>
      </w:r>
      <w:r>
        <w:rPr>
          <w:i/>
          <w:lang w:val="en-US"/>
        </w:rPr>
        <w:t xml:space="preserve"> R</w:t>
      </w:r>
      <w:r>
        <w:rPr>
          <w:i/>
          <w:vertAlign w:val="subscript"/>
          <w:lang w:val="en-US"/>
        </w:rPr>
        <w:t>bt</w:t>
      </w:r>
      <w:r>
        <w:rPr>
          <w:i/>
          <w:lang w:val="en-US"/>
        </w:rPr>
        <w:t xml:space="preserve"> </w:t>
      </w:r>
      <w:r>
        <w:rPr>
          <w:i/>
        </w:rPr>
        <w:t>/R</w:t>
      </w:r>
      <w:r>
        <w:rPr>
          <w:i/>
          <w:vertAlign w:val="subscript"/>
          <w:lang w:val="en-US"/>
        </w:rPr>
        <w:t>b</w:t>
      </w:r>
      <w:r>
        <w:t xml:space="preserve"> для бетона класса В25 и выше;</w:t>
      </w:r>
    </w:p>
    <w:p w:rsidR="00000000" w:rsidRDefault="00AC1C26">
      <w:pPr>
        <w:ind w:firstLine="284"/>
        <w:jc w:val="both"/>
        <w:rPr>
          <w:lang w:val="en-US"/>
        </w:rPr>
      </w:pPr>
      <w:r>
        <w:rPr>
          <w:i/>
          <w:lang w:val="en-US"/>
        </w:rPr>
        <w:sym w:font="Symbol" w:char="F06A"/>
      </w:r>
      <w:r>
        <w:rPr>
          <w:i/>
          <w:vertAlign w:val="subscript"/>
          <w:lang w:val="en-US"/>
        </w:rPr>
        <w:t>b</w:t>
      </w:r>
      <w:r>
        <w:t xml:space="preserve"> </w:t>
      </w:r>
      <w:r>
        <w:rPr>
          <w:lang w:val="en-US"/>
        </w:rPr>
        <w:t xml:space="preserve">= </w:t>
      </w:r>
      <w:r>
        <w:rPr>
          <w:position w:val="-12"/>
          <w:lang w:val="en-US"/>
        </w:rPr>
        <w:object w:dxaOrig="1260" w:dyaOrig="400">
          <v:shape id="_x0000_i2133" type="#_x0000_t75" style="width:62.25pt;height:20.25pt" o:ole="">
            <v:imagedata r:id="rId2105" o:title=""/>
          </v:shape>
          <o:OLEObject Type="Embed" ProgID="Equation.2" ShapeID="_x0000_i2133" DrawAspect="Content" ObjectID="_1480582957" r:id="rId2106"/>
        </w:object>
      </w:r>
      <w:r>
        <w:rPr>
          <w:lang w:val="en-US"/>
        </w:rPr>
        <w:t xml:space="preserve">, </w:t>
      </w:r>
    </w:p>
    <w:p w:rsidR="00000000" w:rsidRDefault="00AC1C26">
      <w:pPr>
        <w:ind w:firstLine="284"/>
        <w:jc w:val="both"/>
        <w:rPr>
          <w:lang w:val="en-US"/>
        </w:rPr>
      </w:pPr>
      <w:r>
        <w:t xml:space="preserve">но не более следующих значений: </w:t>
      </w:r>
    </w:p>
    <w:p w:rsidR="00000000" w:rsidRDefault="00AC1C26">
      <w:pPr>
        <w:ind w:firstLine="284"/>
        <w:jc w:val="both"/>
      </w:pPr>
      <w:r>
        <w:t xml:space="preserve">при схеме приложения нагрузки по черт. 63, </w:t>
      </w:r>
      <w:r>
        <w:rPr>
          <w:i/>
        </w:rPr>
        <w:t>а, в,</w:t>
      </w:r>
      <w:r>
        <w:t xml:space="preserve"> </w:t>
      </w:r>
      <w:r>
        <w:rPr>
          <w:i/>
        </w:rPr>
        <w:t>г</w:t>
      </w:r>
      <w:r>
        <w:t xml:space="preserve">, </w:t>
      </w:r>
      <w:r>
        <w:rPr>
          <w:i/>
        </w:rPr>
        <w:t>е</w:t>
      </w:r>
      <w:r>
        <w:t>, и для бетона:</w:t>
      </w:r>
    </w:p>
    <w:p w:rsidR="00000000" w:rsidRDefault="00AC1C26">
      <w:pPr>
        <w:ind w:firstLine="284"/>
        <w:jc w:val="both"/>
      </w:pPr>
      <w:r>
        <w:t>тяжелого, мелкозернистого и легкого классов:</w:t>
      </w:r>
    </w:p>
    <w:p w:rsidR="00000000" w:rsidRDefault="00AC1C26">
      <w:pPr>
        <w:ind w:firstLine="284"/>
        <w:jc w:val="both"/>
        <w:rPr>
          <w:lang w:val="en-US"/>
        </w:rPr>
      </w:pPr>
      <w:r>
        <w:t>выше В7</w:t>
      </w:r>
      <w:r>
        <w:rPr>
          <w:lang w:val="en-US"/>
        </w:rPr>
        <w:t>,</w:t>
      </w:r>
      <w:r>
        <w:t xml:space="preserve">5 ....................... 2,5 </w:t>
      </w:r>
    </w:p>
    <w:p w:rsidR="00000000" w:rsidRDefault="00AC1C26">
      <w:pPr>
        <w:ind w:firstLine="284"/>
        <w:jc w:val="both"/>
        <w:rPr>
          <w:lang w:val="en-US"/>
        </w:rPr>
      </w:pPr>
      <w:r>
        <w:t xml:space="preserve">В3,5; В5; В7,5 ................. 1,5 </w:t>
      </w:r>
    </w:p>
    <w:p w:rsidR="00000000" w:rsidRDefault="00AC1C26">
      <w:pPr>
        <w:ind w:firstLine="284"/>
        <w:jc w:val="both"/>
      </w:pPr>
      <w:r>
        <w:t>легкого класса В2,5 ........ 1,2</w:t>
      </w:r>
    </w:p>
    <w:p w:rsidR="00000000" w:rsidRDefault="00AC1C26">
      <w:pPr>
        <w:ind w:firstLine="284"/>
        <w:jc w:val="both"/>
      </w:pPr>
      <w:r>
        <w:t xml:space="preserve">при схеме приложения нагрузки по черт. 63, </w:t>
      </w:r>
      <w:r>
        <w:rPr>
          <w:i/>
        </w:rPr>
        <w:t xml:space="preserve">б, </w:t>
      </w:r>
      <w:r>
        <w:rPr>
          <w:i/>
        </w:rPr>
        <w:t>д, ж</w:t>
      </w:r>
      <w:r>
        <w:t xml:space="preserve"> независимо от вида и класса бетона </w:t>
      </w:r>
      <w:r>
        <w:sym w:font="Symbol" w:char="F0BE"/>
      </w:r>
      <w:r>
        <w:t xml:space="preserve"> 1,0;</w:t>
      </w:r>
    </w:p>
    <w:p w:rsidR="00000000" w:rsidRDefault="00AC1C26">
      <w:pPr>
        <w:ind w:firstLine="284"/>
        <w:jc w:val="both"/>
      </w:pPr>
      <w:r>
        <w:rPr>
          <w:i/>
          <w:lang w:val="en-US"/>
        </w:rPr>
        <w:t>R</w:t>
      </w:r>
      <w:r>
        <w:rPr>
          <w:i/>
          <w:vertAlign w:val="subscript"/>
          <w:lang w:val="en-US"/>
        </w:rPr>
        <w:t>b</w:t>
      </w:r>
      <w:r>
        <w:rPr>
          <w:i/>
          <w:lang w:val="en-US"/>
        </w:rPr>
        <w:t>, R</w:t>
      </w:r>
      <w:r>
        <w:rPr>
          <w:i/>
          <w:vertAlign w:val="subscript"/>
          <w:lang w:val="en-US"/>
        </w:rPr>
        <w:t>bt</w:t>
      </w:r>
      <w:r>
        <w:rPr>
          <w:i/>
        </w:rPr>
        <w:t xml:space="preserve"> —</w:t>
      </w:r>
      <w:r>
        <w:t xml:space="preserve"> принимаются как для бетонных конструкций (см. поз. 5 табл. 9);</w:t>
      </w:r>
    </w:p>
    <w:p w:rsidR="00000000" w:rsidRDefault="00AC1C26">
      <w:pPr>
        <w:ind w:firstLine="284"/>
        <w:jc w:val="both"/>
      </w:pPr>
      <w:r>
        <w:rPr>
          <w:i/>
          <w:lang w:val="en-US"/>
        </w:rPr>
        <w:t>A</w:t>
      </w:r>
      <w:r>
        <w:rPr>
          <w:i/>
          <w:vertAlign w:val="subscript"/>
          <w:lang w:val="en-US"/>
        </w:rPr>
        <w:t>loc2</w:t>
      </w:r>
      <w:r>
        <w:rPr>
          <w:i/>
        </w:rPr>
        <w:t xml:space="preserve"> —</w:t>
      </w:r>
      <w:r>
        <w:t xml:space="preserve"> расчетная площадь смятия, определяемая в соответствии с п. 3.94.</w:t>
      </w:r>
    </w:p>
    <w:p w:rsidR="00000000" w:rsidRDefault="00AC1C26">
      <w:pPr>
        <w:ind w:firstLine="284"/>
        <w:jc w:val="both"/>
      </w:pPr>
      <w:r>
        <w:t>Если условие (194) не удовлетворяется, рекомендуется применять косвенное армирование в виде сварных сеток и рассчитывать элемент в соответствии с п. 3.95.</w:t>
      </w:r>
    </w:p>
    <w:p w:rsidR="00000000" w:rsidRDefault="00AC1C26">
      <w:pPr>
        <w:ind w:firstLine="284"/>
        <w:jc w:val="both"/>
      </w:pPr>
      <w:r>
        <w:rPr>
          <w:b/>
        </w:rPr>
        <w:t>3.94(3.40).</w:t>
      </w:r>
      <w:r>
        <w:t xml:space="preserve"> В расчетную площадь </w:t>
      </w:r>
      <w:r>
        <w:rPr>
          <w:i/>
          <w:lang w:val="en-US"/>
        </w:rPr>
        <w:t>A</w:t>
      </w:r>
      <w:r>
        <w:rPr>
          <w:i/>
          <w:vertAlign w:val="subscript"/>
          <w:lang w:val="en-US"/>
        </w:rPr>
        <w:t>loc2</w:t>
      </w:r>
      <w:r>
        <w:t xml:space="preserve"> включается участок, симметричный по отношению к площади смятия (черт. 63). При этом должны выполняться следующие правила:</w:t>
      </w:r>
    </w:p>
    <w:p w:rsidR="00000000" w:rsidRDefault="00AC1C26">
      <w:pPr>
        <w:ind w:firstLine="284"/>
        <w:jc w:val="both"/>
      </w:pPr>
      <w:r>
        <w:t xml:space="preserve">при </w:t>
      </w:r>
      <w:r>
        <w:t xml:space="preserve">местной нагрузке по всей ширине элемента </w:t>
      </w:r>
      <w:r>
        <w:rPr>
          <w:i/>
        </w:rPr>
        <w:t>b</w:t>
      </w:r>
      <w:r>
        <w:t xml:space="preserve"> в расчетную площадь включается участок длиной не более </w:t>
      </w:r>
      <w:r>
        <w:rPr>
          <w:i/>
          <w:lang w:val="en-US"/>
        </w:rPr>
        <w:t>b</w:t>
      </w:r>
      <w:r>
        <w:t xml:space="preserve"> в каждую сторону от границы местной нагрузки (черт. 63, </w:t>
      </w:r>
      <w:r>
        <w:rPr>
          <w:i/>
        </w:rPr>
        <w:t>а</w:t>
      </w:r>
      <w:r>
        <w:t>);</w:t>
      </w:r>
    </w:p>
    <w:p w:rsidR="00000000" w:rsidRDefault="00AC1C26">
      <w:pPr>
        <w:ind w:firstLine="284"/>
        <w:jc w:val="both"/>
        <w:rPr>
          <w:i/>
        </w:rPr>
      </w:pPr>
      <w:r>
        <w:t xml:space="preserve">при местной краевой нагрузке по всей ширине элемента расчетная площадь </w:t>
      </w:r>
      <w:r>
        <w:rPr>
          <w:i/>
          <w:lang w:val="en-US"/>
        </w:rPr>
        <w:t>A</w:t>
      </w:r>
      <w:r>
        <w:rPr>
          <w:i/>
          <w:vertAlign w:val="subscript"/>
          <w:lang w:val="en-US"/>
        </w:rPr>
        <w:t>loc2</w:t>
      </w:r>
      <w:r>
        <w:t xml:space="preserve"> равна площади смятия</w:t>
      </w:r>
      <w:r>
        <w:rPr>
          <w:lang w:val="en-US"/>
        </w:rPr>
        <w:t xml:space="preserve"> </w:t>
      </w:r>
      <w:r>
        <w:rPr>
          <w:i/>
          <w:lang w:val="en-US"/>
        </w:rPr>
        <w:t>A</w:t>
      </w:r>
      <w:r>
        <w:rPr>
          <w:i/>
          <w:vertAlign w:val="subscript"/>
          <w:lang w:val="en-US"/>
        </w:rPr>
        <w:t>loc1</w:t>
      </w:r>
      <w:r>
        <w:t xml:space="preserve"> (черт. 63, </w:t>
      </w:r>
      <w:r>
        <w:rPr>
          <w:i/>
        </w:rPr>
        <w:t>б</w:t>
      </w:r>
      <w:r>
        <w:t>);</w:t>
      </w:r>
    </w:p>
    <w:p w:rsidR="00000000" w:rsidRDefault="00AC1C26">
      <w:pPr>
        <w:ind w:firstLine="284"/>
        <w:jc w:val="both"/>
      </w:pPr>
      <w:r>
        <w:t>при местной нагрузке в местах опирания концов прогонов и балок в расчетную площадь включается участок шириной, равной глубине заделки прогона или балки, и длиной не более расстояния между серединами пролетов, примыкающих к балке (чер</w:t>
      </w:r>
      <w:r>
        <w:t xml:space="preserve">т. 63, </w:t>
      </w:r>
      <w:r>
        <w:rPr>
          <w:i/>
        </w:rPr>
        <w:t>в</w:t>
      </w:r>
      <w:r>
        <w:t>);</w:t>
      </w:r>
    </w:p>
    <w:p w:rsidR="00000000" w:rsidRDefault="00AC1C26">
      <w:pPr>
        <w:ind w:firstLine="284"/>
        <w:jc w:val="both"/>
        <w:rPr>
          <w:i/>
        </w:rPr>
      </w:pPr>
      <w:r>
        <w:t xml:space="preserve">если расстояние между балками превышает двойную ширину элемента, длина расчетной площади определяется как сумма ширины балки и удвоенной ширины элемента (черт. 63, </w:t>
      </w:r>
      <w:r>
        <w:rPr>
          <w:i/>
        </w:rPr>
        <w:t>г</w:t>
      </w:r>
      <w:r>
        <w:t>);</w:t>
      </w:r>
    </w:p>
    <w:p w:rsidR="00000000" w:rsidRDefault="00AC1C26">
      <w:pPr>
        <w:ind w:firstLine="284"/>
        <w:jc w:val="both"/>
      </w:pPr>
      <w:r>
        <w:t xml:space="preserve">при местной краевой нагрузке на угол элемента (черт. 63, </w:t>
      </w:r>
      <w:r>
        <w:rPr>
          <w:i/>
        </w:rPr>
        <w:t>д</w:t>
      </w:r>
      <w:r>
        <w:t xml:space="preserve">) расчетная площадь </w:t>
      </w:r>
      <w:r>
        <w:rPr>
          <w:i/>
          <w:lang w:val="en-US"/>
        </w:rPr>
        <w:t>A</w:t>
      </w:r>
      <w:r>
        <w:rPr>
          <w:i/>
          <w:vertAlign w:val="subscript"/>
          <w:lang w:val="en-US"/>
        </w:rPr>
        <w:t>loc2</w:t>
      </w:r>
      <w:r>
        <w:t xml:space="preserve"> равна площади смятия </w:t>
      </w:r>
      <w:r>
        <w:rPr>
          <w:i/>
          <w:lang w:val="en-US"/>
        </w:rPr>
        <w:t>A</w:t>
      </w:r>
      <w:r>
        <w:rPr>
          <w:i/>
          <w:vertAlign w:val="subscript"/>
          <w:lang w:val="en-US"/>
        </w:rPr>
        <w:t>loc1</w:t>
      </w:r>
      <w:r>
        <w:t>;</w:t>
      </w:r>
    </w:p>
    <w:p w:rsidR="00000000" w:rsidRDefault="00AC1C26">
      <w:pPr>
        <w:ind w:firstLine="284"/>
        <w:jc w:val="both"/>
      </w:pPr>
      <w:r>
        <w:pict>
          <v:shape id="_x0000_i2134" type="#_x0000_t75" style="width:184.5pt;height:123.75pt">
            <v:imagedata r:id="rId2107" o:title=""/>
          </v:shape>
        </w:pict>
      </w:r>
      <w:r>
        <w:pict>
          <v:shape id="_x0000_i2135" type="#_x0000_t75" style="width:191.25pt;height:121.5pt">
            <v:imagedata r:id="rId2108" o:title=""/>
          </v:shape>
        </w:pict>
      </w:r>
    </w:p>
    <w:p w:rsidR="00000000" w:rsidRDefault="00AC1C26">
      <w:pPr>
        <w:ind w:firstLine="284"/>
        <w:jc w:val="both"/>
        <w:rPr>
          <w:lang w:val="en-US"/>
        </w:rPr>
      </w:pPr>
      <w:r>
        <w:pict>
          <v:shape id="_x0000_i2136" type="#_x0000_t75" style="width:175.5pt;height:147.75pt">
            <v:imagedata r:id="rId2109" o:title=""/>
          </v:shape>
        </w:pict>
      </w:r>
      <w:r>
        <w:pict>
          <v:shape id="_x0000_i2137" type="#_x0000_t75" style="width:210.75pt;height:148.5pt">
            <v:imagedata r:id="rId2110" o:title=""/>
          </v:shape>
        </w:pict>
      </w:r>
    </w:p>
    <w:p w:rsidR="00000000" w:rsidRDefault="00AC1C26">
      <w:pPr>
        <w:ind w:firstLine="284"/>
        <w:jc w:val="both"/>
        <w:rPr>
          <w:lang w:val="en-US"/>
        </w:rPr>
      </w:pPr>
      <w:r>
        <w:pict>
          <v:shape id="_x0000_i2138" type="#_x0000_t75" style="width:216.75pt;height:111.75pt">
            <v:imagedata r:id="rId2111" o:title=""/>
          </v:shape>
        </w:pict>
      </w:r>
      <w:r>
        <w:pict>
          <v:shape id="_x0000_i2139" type="#_x0000_t75" style="width:171.75pt;height:135pt">
            <v:imagedata r:id="rId2112" o:title=""/>
          </v:shape>
        </w:pict>
      </w:r>
    </w:p>
    <w:p w:rsidR="00000000" w:rsidRDefault="00AC1C26">
      <w:pPr>
        <w:ind w:firstLine="284"/>
        <w:jc w:val="both"/>
      </w:pPr>
      <w:r>
        <w:pict>
          <v:shape id="_x0000_i2140" type="#_x0000_t75" style="width:198.75pt;height:142.5pt">
            <v:imagedata r:id="rId2113" o:title=""/>
          </v:shape>
        </w:pict>
      </w:r>
      <w:r>
        <w:pict>
          <v:shape id="_x0000_i2141" type="#_x0000_t75" style="width:184.5pt;height:143.25pt">
            <v:imagedata r:id="rId2114" o:title=""/>
          </v:shape>
        </w:pict>
      </w:r>
    </w:p>
    <w:p w:rsidR="00000000" w:rsidRDefault="00AC1C26">
      <w:pPr>
        <w:ind w:firstLine="284"/>
        <w:jc w:val="center"/>
        <w:rPr>
          <w:b/>
        </w:rPr>
      </w:pPr>
      <w:r>
        <w:rPr>
          <w:b/>
        </w:rPr>
        <w:t xml:space="preserve">Черт. 63. Определение расчетной площади </w:t>
      </w:r>
      <w:r>
        <w:rPr>
          <w:b/>
          <w:i/>
          <w:lang w:val="en-US"/>
        </w:rPr>
        <w:t>A</w:t>
      </w:r>
      <w:r>
        <w:rPr>
          <w:b/>
          <w:i/>
          <w:vertAlign w:val="subscript"/>
          <w:lang w:val="en-US"/>
        </w:rPr>
        <w:t>loc2</w:t>
      </w:r>
      <w:r>
        <w:rPr>
          <w:b/>
        </w:rPr>
        <w:t xml:space="preserve"> при расчете на местное сжатие при местной нагрузке</w:t>
      </w:r>
    </w:p>
    <w:p w:rsidR="00000000" w:rsidRDefault="00AC1C26">
      <w:pPr>
        <w:ind w:firstLine="284"/>
        <w:jc w:val="center"/>
        <w:rPr>
          <w:lang w:val="en-US"/>
        </w:rPr>
      </w:pPr>
      <w:r>
        <w:rPr>
          <w:i/>
        </w:rPr>
        <w:t xml:space="preserve">а </w:t>
      </w:r>
      <w:r>
        <w:rPr>
          <w:i/>
        </w:rPr>
        <w:sym w:font="Symbol" w:char="F0BE"/>
      </w:r>
      <w:r>
        <w:t xml:space="preserve"> по всей ширине элемента; </w:t>
      </w:r>
      <w:r>
        <w:rPr>
          <w:i/>
        </w:rPr>
        <w:t xml:space="preserve">б </w:t>
      </w:r>
      <w:r>
        <w:rPr>
          <w:i/>
        </w:rPr>
        <w:sym w:font="Symbol" w:char="F0BE"/>
      </w:r>
      <w:r>
        <w:t xml:space="preserve"> краевой по всей ширине элемента; </w:t>
      </w:r>
      <w:r>
        <w:rPr>
          <w:i/>
        </w:rPr>
        <w:t>в</w:t>
      </w:r>
      <w:r>
        <w:t xml:space="preserve">, </w:t>
      </w:r>
      <w:r>
        <w:rPr>
          <w:i/>
        </w:rPr>
        <w:t>г</w:t>
      </w:r>
      <w:r>
        <w:t xml:space="preserve"> </w:t>
      </w:r>
      <w:r>
        <w:sym w:font="Symbol" w:char="F0BE"/>
      </w:r>
      <w:r>
        <w:t xml:space="preserve"> в местах опирания концов прогонов и бал</w:t>
      </w:r>
      <w:r>
        <w:t xml:space="preserve">ок; </w:t>
      </w:r>
      <w:r>
        <w:rPr>
          <w:i/>
        </w:rPr>
        <w:t xml:space="preserve">д — </w:t>
      </w:r>
      <w:r>
        <w:t xml:space="preserve">краевой на угол элемента; </w:t>
      </w:r>
      <w:r>
        <w:rPr>
          <w:i/>
        </w:rPr>
        <w:t>е —</w:t>
      </w:r>
      <w:r>
        <w:t xml:space="preserve"> на часть длины и ширины элемента; </w:t>
      </w:r>
      <w:r>
        <w:rPr>
          <w:i/>
        </w:rPr>
        <w:t>ж —</w:t>
      </w:r>
      <w:r>
        <w:t xml:space="preserve"> краевой в пределах выступа стены (пилястры); </w:t>
      </w:r>
      <w:r>
        <w:rPr>
          <w:i/>
        </w:rPr>
        <w:t xml:space="preserve">и — </w:t>
      </w:r>
      <w:r>
        <w:t xml:space="preserve">на сечение сложной формы; </w:t>
      </w:r>
      <w:r>
        <w:rPr>
          <w:i/>
          <w:lang w:val="en-US"/>
        </w:rPr>
        <w:t>I</w:t>
      </w:r>
      <w:r>
        <w:t xml:space="preserve"> — минимальная зона армирования сетками, при которой косвенное армирование учитывается в расчете</w:t>
      </w:r>
    </w:p>
    <w:p w:rsidR="00000000" w:rsidRDefault="00AC1C26">
      <w:pPr>
        <w:ind w:firstLine="284"/>
        <w:jc w:val="center"/>
      </w:pPr>
    </w:p>
    <w:p w:rsidR="00000000" w:rsidRDefault="00AC1C26">
      <w:pPr>
        <w:ind w:firstLine="284"/>
        <w:jc w:val="both"/>
      </w:pPr>
      <w:r>
        <w:t xml:space="preserve">при местной нагрузке, приложенной на части длины и ширины элемента, расчетная площадь принимается согласно черт. 63, </w:t>
      </w:r>
      <w:r>
        <w:rPr>
          <w:i/>
        </w:rPr>
        <w:t>е</w:t>
      </w:r>
      <w:r>
        <w:t xml:space="preserve">. При наличии нескольких нагрузок указанного типа расчетные площади ограничиваются линиями, преходящими через середину расстояний между точками </w:t>
      </w:r>
      <w:r>
        <w:t>приложения двух соседних нагрузок;</w:t>
      </w:r>
    </w:p>
    <w:p w:rsidR="00000000" w:rsidRDefault="00AC1C26">
      <w:pPr>
        <w:ind w:firstLine="284"/>
        <w:jc w:val="both"/>
      </w:pPr>
      <w:r>
        <w:t>при местной краевой нагрузке, расположенной в пределах выступа стены (пилястры) или простенка таврового сечения, расчетная площадь</w:t>
      </w:r>
      <w:r>
        <w:rPr>
          <w:lang w:val="en-US"/>
        </w:rPr>
        <w:t xml:space="preserve"> </w:t>
      </w:r>
      <w:r>
        <w:rPr>
          <w:i/>
          <w:lang w:val="en-US"/>
        </w:rPr>
        <w:t>A</w:t>
      </w:r>
      <w:r>
        <w:rPr>
          <w:i/>
          <w:vertAlign w:val="subscript"/>
          <w:lang w:val="en-US"/>
        </w:rPr>
        <w:t>loc2</w:t>
      </w:r>
      <w:r>
        <w:t xml:space="preserve"> равна площади смятия</w:t>
      </w:r>
      <w:r>
        <w:rPr>
          <w:lang w:val="en-US"/>
        </w:rPr>
        <w:t xml:space="preserve"> </w:t>
      </w:r>
      <w:r>
        <w:rPr>
          <w:i/>
          <w:lang w:val="en-US"/>
        </w:rPr>
        <w:t>A</w:t>
      </w:r>
      <w:r>
        <w:rPr>
          <w:i/>
          <w:vertAlign w:val="subscript"/>
          <w:lang w:val="en-US"/>
        </w:rPr>
        <w:t>loc1</w:t>
      </w:r>
      <w:r>
        <w:t xml:space="preserve"> (черт. 63, </w:t>
      </w:r>
      <w:r>
        <w:rPr>
          <w:i/>
        </w:rPr>
        <w:t>ж)</w:t>
      </w:r>
      <w:r>
        <w:t>;</w:t>
      </w:r>
    </w:p>
    <w:p w:rsidR="00000000" w:rsidRDefault="00AC1C26">
      <w:pPr>
        <w:ind w:firstLine="284"/>
        <w:jc w:val="both"/>
        <w:rPr>
          <w:i/>
        </w:rPr>
      </w:pPr>
      <w:r>
        <w:t xml:space="preserve">при определении расчетной площади для сечений сложной формы не должны учитываться участки, связь которых с загруженным участком не обеспечена с необходимой надежностью (черт. 63, </w:t>
      </w:r>
      <w:r>
        <w:rPr>
          <w:i/>
        </w:rPr>
        <w:t>и</w:t>
      </w:r>
      <w:r>
        <w:t>).</w:t>
      </w:r>
    </w:p>
    <w:p w:rsidR="00000000" w:rsidRDefault="00AC1C26">
      <w:pPr>
        <w:ind w:firstLine="284"/>
        <w:jc w:val="both"/>
      </w:pPr>
      <w:r>
        <w:rPr>
          <w:spacing w:val="40"/>
        </w:rPr>
        <w:t>Примечание.</w:t>
      </w:r>
      <w:r>
        <w:t xml:space="preserve"> При местной нагрузке от балок, прогонов, перемычек и других элементов, работающих на изгиб, учитываемая</w:t>
      </w:r>
      <w:r>
        <w:t xml:space="preserve"> в расчете глубина опоры при определении</w:t>
      </w:r>
      <w:r>
        <w:rPr>
          <w:lang w:val="en-US"/>
        </w:rPr>
        <w:t xml:space="preserve"> </w:t>
      </w:r>
      <w:r>
        <w:rPr>
          <w:i/>
          <w:lang w:val="en-US"/>
        </w:rPr>
        <w:t>A</w:t>
      </w:r>
      <w:r>
        <w:rPr>
          <w:i/>
          <w:vertAlign w:val="subscript"/>
          <w:lang w:val="en-US"/>
        </w:rPr>
        <w:t>loc1</w:t>
      </w:r>
      <w:r>
        <w:rPr>
          <w:smallCaps/>
        </w:rPr>
        <w:t xml:space="preserve"> </w:t>
      </w:r>
      <w:r>
        <w:t xml:space="preserve">и </w:t>
      </w:r>
      <w:r>
        <w:rPr>
          <w:i/>
          <w:lang w:val="en-US"/>
        </w:rPr>
        <w:t>A</w:t>
      </w:r>
      <w:r>
        <w:rPr>
          <w:i/>
          <w:vertAlign w:val="subscript"/>
          <w:lang w:val="en-US"/>
        </w:rPr>
        <w:t>loc2</w:t>
      </w:r>
      <w:r>
        <w:t xml:space="preserve"> принимается не более 20 см.</w:t>
      </w:r>
    </w:p>
    <w:p w:rsidR="00000000" w:rsidRDefault="00AC1C26">
      <w:pPr>
        <w:ind w:firstLine="284"/>
        <w:jc w:val="both"/>
      </w:pPr>
      <w:r>
        <w:rPr>
          <w:b/>
        </w:rPr>
        <w:t>3.95(3.41)</w:t>
      </w:r>
      <w:r>
        <w:t>. При расчете на местное сжатие элементов из тяжелого бетона с косвенным армированием в виде сварных поперечных сеток должно удовлетворяться условие</w:t>
      </w:r>
    </w:p>
    <w:p w:rsidR="00000000" w:rsidRDefault="00AC1C26">
      <w:pPr>
        <w:ind w:firstLine="284"/>
        <w:jc w:val="both"/>
        <w:rPr>
          <w:lang w:val="en-US"/>
        </w:rPr>
      </w:pPr>
      <w:r>
        <w:rPr>
          <w:i/>
          <w:lang w:val="en-US"/>
        </w:rPr>
        <w:t>N</w:t>
      </w:r>
      <w:r>
        <w:rPr>
          <w:lang w:val="en-US"/>
        </w:rPr>
        <w:t xml:space="preserve"> </w:t>
      </w:r>
      <w:r>
        <w:rPr>
          <w:lang w:val="en-US"/>
        </w:rPr>
        <w:sym w:font="Symbol" w:char="F0A3"/>
      </w:r>
      <w:r>
        <w:rPr>
          <w:lang w:val="en-US"/>
        </w:rPr>
        <w:t xml:space="preserve"> </w:t>
      </w:r>
      <w:r>
        <w:rPr>
          <w:i/>
          <w:lang w:val="en-US"/>
        </w:rPr>
        <w:t>R</w:t>
      </w:r>
      <w:r>
        <w:rPr>
          <w:i/>
          <w:vertAlign w:val="superscript"/>
          <w:lang w:val="en-US"/>
        </w:rPr>
        <w:t>*</w:t>
      </w:r>
      <w:r>
        <w:rPr>
          <w:i/>
          <w:vertAlign w:val="subscript"/>
          <w:lang w:val="en-US"/>
        </w:rPr>
        <w:t>b,loc</w:t>
      </w:r>
      <w:r>
        <w:rPr>
          <w:lang w:val="en-US"/>
        </w:rPr>
        <w:t xml:space="preserve"> </w:t>
      </w:r>
      <w:r>
        <w:rPr>
          <w:i/>
          <w:lang w:val="en-US"/>
        </w:rPr>
        <w:t>A</w:t>
      </w:r>
      <w:r>
        <w:rPr>
          <w:i/>
          <w:vertAlign w:val="subscript"/>
          <w:lang w:val="en-US"/>
        </w:rPr>
        <w:t>loc1</w:t>
      </w:r>
      <w:r>
        <w:rPr>
          <w:lang w:val="en-US"/>
        </w:rPr>
        <w:t xml:space="preserve">, </w:t>
      </w:r>
      <w:r>
        <w:rPr>
          <w:lang w:val="en-US"/>
        </w:rPr>
        <w:tab/>
      </w:r>
      <w:r>
        <w:rPr>
          <w:lang w:val="en-US"/>
        </w:rPr>
        <w:tab/>
      </w:r>
      <w:r>
        <w:rPr>
          <w:lang w:val="en-US"/>
        </w:rPr>
        <w:tab/>
      </w:r>
      <w:r>
        <w:t xml:space="preserve">(196) </w:t>
      </w:r>
    </w:p>
    <w:p w:rsidR="00000000" w:rsidRDefault="00AC1C26">
      <w:pPr>
        <w:ind w:firstLine="284"/>
        <w:jc w:val="both"/>
      </w:pPr>
      <w:r>
        <w:t>где</w:t>
      </w:r>
      <w:r>
        <w:rPr>
          <w:lang w:val="en-US"/>
        </w:rPr>
        <w:t xml:space="preserve"> </w:t>
      </w:r>
      <w:r>
        <w:rPr>
          <w:i/>
          <w:lang w:val="en-US"/>
        </w:rPr>
        <w:t>A</w:t>
      </w:r>
      <w:r>
        <w:rPr>
          <w:i/>
          <w:vertAlign w:val="subscript"/>
          <w:lang w:val="en-US"/>
        </w:rPr>
        <w:t>loc1</w:t>
      </w:r>
      <w:r>
        <w:rPr>
          <w:i/>
        </w:rPr>
        <w:t xml:space="preserve"> </w:t>
      </w:r>
      <w:r>
        <w:rPr>
          <w:i/>
          <w:lang w:val="en-US"/>
        </w:rPr>
        <w:sym w:font="Symbol" w:char="F0BE"/>
      </w:r>
      <w:r>
        <w:t xml:space="preserve"> площадь смятия;</w:t>
      </w:r>
    </w:p>
    <w:p w:rsidR="00000000" w:rsidRDefault="00AC1C26">
      <w:pPr>
        <w:ind w:firstLine="284"/>
        <w:jc w:val="both"/>
      </w:pPr>
      <w:r>
        <w:rPr>
          <w:i/>
          <w:lang w:val="en-US"/>
        </w:rPr>
        <w:t>R</w:t>
      </w:r>
      <w:r>
        <w:rPr>
          <w:i/>
          <w:vertAlign w:val="superscript"/>
          <w:lang w:val="en-US"/>
        </w:rPr>
        <w:t>*</w:t>
      </w:r>
      <w:r>
        <w:rPr>
          <w:i/>
          <w:vertAlign w:val="subscript"/>
          <w:lang w:val="en-US"/>
        </w:rPr>
        <w:t>b,loc</w:t>
      </w:r>
      <w:r>
        <w:t xml:space="preserve"> — приведенная призменная прочность бетона при расчете на местное сжатие, определяемая по формуле</w:t>
      </w:r>
    </w:p>
    <w:p w:rsidR="00000000" w:rsidRDefault="00AC1C26">
      <w:pPr>
        <w:ind w:firstLine="284"/>
        <w:jc w:val="both"/>
        <w:rPr>
          <w:lang w:val="en-US"/>
        </w:rPr>
      </w:pPr>
      <w:r>
        <w:rPr>
          <w:i/>
          <w:lang w:val="en-US"/>
        </w:rPr>
        <w:t>R</w:t>
      </w:r>
      <w:r>
        <w:rPr>
          <w:i/>
          <w:vertAlign w:val="superscript"/>
          <w:lang w:val="en-US"/>
        </w:rPr>
        <w:t>*</w:t>
      </w:r>
      <w:r>
        <w:rPr>
          <w:i/>
          <w:vertAlign w:val="subscript"/>
          <w:lang w:val="en-US"/>
        </w:rPr>
        <w:t>b,loc</w:t>
      </w:r>
      <w:r>
        <w:rPr>
          <w:i/>
        </w:rPr>
        <w:t xml:space="preserve"> =</w:t>
      </w:r>
      <w:r>
        <w:rPr>
          <w:i/>
          <w:lang w:val="en-US"/>
        </w:rPr>
        <w:t xml:space="preserve"> R</w:t>
      </w:r>
      <w:r>
        <w:rPr>
          <w:i/>
          <w:vertAlign w:val="subscript"/>
          <w:lang w:val="en-US"/>
        </w:rPr>
        <w:t>b</w:t>
      </w:r>
      <w:r>
        <w:rPr>
          <w:i/>
          <w:lang w:val="en-US"/>
        </w:rPr>
        <w:t xml:space="preserve"> </w:t>
      </w:r>
      <w:r>
        <w:rPr>
          <w:i/>
          <w:lang w:val="en-US"/>
        </w:rPr>
        <w:sym w:font="Symbol" w:char="F06A"/>
      </w:r>
      <w:r>
        <w:rPr>
          <w:i/>
          <w:vertAlign w:val="subscript"/>
          <w:lang w:val="en-US"/>
        </w:rPr>
        <w:t>b</w:t>
      </w:r>
      <w:r>
        <w:rPr>
          <w:i/>
          <w:lang w:val="en-US"/>
        </w:rPr>
        <w:t xml:space="preserve"> </w:t>
      </w:r>
      <w:r>
        <w:rPr>
          <w:i/>
        </w:rPr>
        <w:t xml:space="preserve">+ </w:t>
      </w:r>
      <w:r>
        <w:rPr>
          <w:i/>
        </w:rPr>
        <w:sym w:font="Symbol" w:char="F06A"/>
      </w:r>
      <w:r>
        <w:rPr>
          <w:i/>
        </w:rPr>
        <w:sym w:font="Symbol" w:char="F06D"/>
      </w:r>
      <w:r>
        <w:rPr>
          <w:i/>
          <w:vertAlign w:val="subscript"/>
          <w:lang w:val="en-US"/>
        </w:rPr>
        <w:t>xy</w:t>
      </w:r>
      <w:r>
        <w:rPr>
          <w:i/>
          <w:lang w:val="en-US"/>
        </w:rPr>
        <w:t xml:space="preserve"> R</w:t>
      </w:r>
      <w:r>
        <w:rPr>
          <w:i/>
          <w:vertAlign w:val="subscript"/>
          <w:lang w:val="en-US"/>
        </w:rPr>
        <w:t>s,xy</w:t>
      </w:r>
      <w:r>
        <w:rPr>
          <w:i/>
          <w:lang w:val="en-US"/>
        </w:rPr>
        <w:t xml:space="preserve"> </w:t>
      </w:r>
      <w:r>
        <w:rPr>
          <w:i/>
          <w:lang w:val="en-US"/>
        </w:rPr>
        <w:sym w:font="Symbol" w:char="F06A"/>
      </w:r>
      <w:r>
        <w:rPr>
          <w:i/>
          <w:vertAlign w:val="subscript"/>
          <w:lang w:val="en-US"/>
        </w:rPr>
        <w:t>s</w:t>
      </w:r>
      <w:r>
        <w:rPr>
          <w:i/>
          <w:lang w:val="en-US"/>
        </w:rPr>
        <w:t>,</w:t>
      </w:r>
      <w:r>
        <w:t xml:space="preserve"> </w:t>
      </w:r>
      <w:r>
        <w:rPr>
          <w:lang w:val="en-US"/>
        </w:rPr>
        <w:tab/>
      </w:r>
      <w:r>
        <w:rPr>
          <w:lang w:val="en-US"/>
        </w:rPr>
        <w:tab/>
      </w:r>
      <w:r>
        <w:t xml:space="preserve">(197) </w:t>
      </w:r>
    </w:p>
    <w:p w:rsidR="00000000" w:rsidRDefault="00AC1C26">
      <w:pPr>
        <w:ind w:firstLine="284"/>
        <w:jc w:val="both"/>
      </w:pPr>
      <w:r>
        <w:t>здесь</w:t>
      </w:r>
      <w:r>
        <w:rPr>
          <w:lang w:val="en-US"/>
        </w:rPr>
        <w:t xml:space="preserve"> </w:t>
      </w:r>
      <w:r>
        <w:rPr>
          <w:i/>
          <w:lang w:val="en-US"/>
        </w:rPr>
        <w:t>R</w:t>
      </w:r>
      <w:r>
        <w:rPr>
          <w:i/>
          <w:vertAlign w:val="subscript"/>
          <w:lang w:val="en-US"/>
        </w:rPr>
        <w:t>s,xy</w:t>
      </w:r>
      <w:r>
        <w:rPr>
          <w:i/>
          <w:lang w:val="en-US"/>
        </w:rPr>
        <w:t xml:space="preserve"> </w:t>
      </w:r>
      <w:r>
        <w:rPr>
          <w:lang w:val="en-US"/>
        </w:rPr>
        <w:t xml:space="preserve">, </w:t>
      </w:r>
      <w:r>
        <w:rPr>
          <w:i/>
          <w:lang w:val="en-US"/>
        </w:rPr>
        <w:sym w:font="Symbol" w:char="F06A"/>
      </w:r>
      <w:r>
        <w:rPr>
          <w:lang w:val="en-US"/>
        </w:rPr>
        <w:t xml:space="preserve">, </w:t>
      </w:r>
      <w:r>
        <w:rPr>
          <w:i/>
          <w:lang w:val="en-US"/>
        </w:rPr>
        <w:sym w:font="Symbol" w:char="F06D"/>
      </w:r>
      <w:r>
        <w:rPr>
          <w:i/>
          <w:vertAlign w:val="subscript"/>
          <w:lang w:val="en-US"/>
        </w:rPr>
        <w:t>xy</w:t>
      </w:r>
      <w:r>
        <w:rPr>
          <w:lang w:val="en-US"/>
        </w:rPr>
        <w:t xml:space="preserve"> </w:t>
      </w:r>
      <w:r>
        <w:rPr>
          <w:i/>
          <w:lang w:val="en-US"/>
        </w:rPr>
        <w:sym w:font="Symbol" w:char="F0BE"/>
      </w:r>
      <w:r>
        <w:rPr>
          <w:i/>
          <w:lang w:val="en-US"/>
        </w:rPr>
        <w:t xml:space="preserve"> </w:t>
      </w:r>
      <w:r>
        <w:t>обозначения те же, что в п. 3.57;</w:t>
      </w:r>
    </w:p>
    <w:p w:rsidR="00000000" w:rsidRDefault="00AC1C26">
      <w:pPr>
        <w:ind w:firstLine="284"/>
        <w:jc w:val="both"/>
      </w:pPr>
      <w:r>
        <w:rPr>
          <w:i/>
          <w:lang w:val="en-US"/>
        </w:rPr>
        <w:sym w:font="Symbol" w:char="F06A"/>
      </w:r>
      <w:r>
        <w:rPr>
          <w:i/>
          <w:vertAlign w:val="subscript"/>
          <w:lang w:val="en-US"/>
        </w:rPr>
        <w:t>b</w:t>
      </w:r>
      <w:r>
        <w:t xml:space="preserve"> </w:t>
      </w:r>
      <w:r>
        <w:rPr>
          <w:lang w:val="en-US"/>
        </w:rPr>
        <w:t xml:space="preserve">= </w:t>
      </w:r>
      <w:r>
        <w:rPr>
          <w:position w:val="-12"/>
          <w:lang w:val="en-US"/>
        </w:rPr>
        <w:object w:dxaOrig="1260" w:dyaOrig="400">
          <v:shape id="_x0000_i2142" type="#_x0000_t75" style="width:62.25pt;height:20.25pt" o:ole="">
            <v:imagedata r:id="rId2105" o:title=""/>
          </v:shape>
          <o:OLEObject Type="Embed" ProgID="Equation.2" ShapeID="_x0000_i2142" DrawAspect="Content" ObjectID="_1480582958" r:id="rId2115"/>
        </w:object>
      </w:r>
      <w:r>
        <w:rPr>
          <w:lang w:val="en-US"/>
        </w:rPr>
        <w:t xml:space="preserve">, </w:t>
      </w:r>
      <w:r>
        <w:t>но не более 3,5;</w:t>
      </w:r>
    </w:p>
    <w:p w:rsidR="00000000" w:rsidRDefault="00AC1C26">
      <w:pPr>
        <w:ind w:firstLine="284"/>
        <w:jc w:val="both"/>
      </w:pPr>
      <w:r>
        <w:rPr>
          <w:i/>
          <w:lang w:val="en-US"/>
        </w:rPr>
        <w:sym w:font="Symbol" w:char="F06A"/>
      </w:r>
      <w:r>
        <w:rPr>
          <w:i/>
          <w:vertAlign w:val="subscript"/>
          <w:lang w:val="en-US"/>
        </w:rPr>
        <w:t>s</w:t>
      </w:r>
      <w:r>
        <w:t xml:space="preserve"> — коэффициент, учитывающий влияние косвенного армирования в зоне местного сжатия; для схем черт. 63, </w:t>
      </w:r>
      <w:r>
        <w:rPr>
          <w:i/>
        </w:rPr>
        <w:t>б, д, ж</w:t>
      </w:r>
      <w:r>
        <w:t xml:space="preserve"> принимается </w:t>
      </w:r>
      <w:r>
        <w:rPr>
          <w:i/>
          <w:lang w:val="en-US"/>
        </w:rPr>
        <w:sym w:font="Symbol" w:char="F06A"/>
      </w:r>
      <w:r>
        <w:rPr>
          <w:i/>
          <w:vertAlign w:val="subscript"/>
          <w:lang w:val="en-US"/>
        </w:rPr>
        <w:t>s</w:t>
      </w:r>
      <w:r>
        <w:rPr>
          <w:i/>
        </w:rPr>
        <w:t xml:space="preserve"> =</w:t>
      </w:r>
      <w:r>
        <w:t xml:space="preserve"> 1,0, при этом косвенное армирование учитывается в расчете при условии, что поперечные сетки установлены на площади не менее ограниченной пунктирными линиями на соответствующих схемах черт. 63; для схем черт. 63, </w:t>
      </w:r>
      <w:r>
        <w:rPr>
          <w:i/>
        </w:rPr>
        <w:t>а, в, г, е, и</w:t>
      </w:r>
      <w:r>
        <w:t xml:space="preserve"> коэффициент </w:t>
      </w:r>
      <w:r>
        <w:rPr>
          <w:i/>
          <w:lang w:val="en-US"/>
        </w:rPr>
        <w:sym w:font="Symbol" w:char="F06A"/>
      </w:r>
      <w:r>
        <w:rPr>
          <w:i/>
          <w:vertAlign w:val="subscript"/>
          <w:lang w:val="en-US"/>
        </w:rPr>
        <w:t>s</w:t>
      </w:r>
      <w:r>
        <w:t xml:space="preserve"> определяется по формуле</w:t>
      </w:r>
    </w:p>
    <w:p w:rsidR="00000000" w:rsidRDefault="00AC1C26">
      <w:pPr>
        <w:ind w:firstLine="284"/>
        <w:jc w:val="both"/>
      </w:pPr>
      <w:r>
        <w:rPr>
          <w:position w:val="-30"/>
        </w:rPr>
        <w:object w:dxaOrig="1780" w:dyaOrig="700">
          <v:shape id="_x0000_i2143" type="#_x0000_t75" style="width:89.25pt;height:35.25pt" o:ole="">
            <v:imagedata r:id="rId2116" o:title=""/>
          </v:shape>
          <o:OLEObject Type="Embed" ProgID="Equation.2" ShapeID="_x0000_i2143" DrawAspect="Content" ObjectID="_1480582959" r:id="rId2117"/>
        </w:object>
      </w:r>
      <w:r>
        <w:rPr>
          <w:lang w:val="en-US"/>
        </w:rPr>
        <w:t>,</w:t>
      </w:r>
    </w:p>
    <w:p w:rsidR="00000000" w:rsidRDefault="00AC1C26">
      <w:pPr>
        <w:ind w:firstLine="284"/>
        <w:jc w:val="both"/>
        <w:rPr>
          <w:i/>
          <w:lang w:val="en-US"/>
        </w:rPr>
      </w:pPr>
      <w:r>
        <w:rPr>
          <w:i/>
          <w:lang w:val="en-US"/>
        </w:rPr>
        <w:t>A</w:t>
      </w:r>
      <w:r>
        <w:rPr>
          <w:i/>
          <w:vertAlign w:val="subscript"/>
          <w:lang w:val="en-US"/>
        </w:rPr>
        <w:t>ef</w:t>
      </w:r>
      <w:r>
        <w:rPr>
          <w:i/>
        </w:rPr>
        <w:t xml:space="preserve"> —</w:t>
      </w:r>
      <w:r>
        <w:t xml:space="preserve"> площадь бетона, заключенного внутри контура сеток</w:t>
      </w:r>
      <w:r>
        <w:t xml:space="preserve"> косвенного армирования, считая по их крайним стержням, для которой должно удовлетворяться условие</w:t>
      </w:r>
      <w:r>
        <w:rPr>
          <w:lang w:val="en-US"/>
        </w:rPr>
        <w:t xml:space="preserve"> </w:t>
      </w:r>
      <w:r>
        <w:rPr>
          <w:i/>
          <w:lang w:val="en-US"/>
        </w:rPr>
        <w:t>A</w:t>
      </w:r>
      <w:r>
        <w:rPr>
          <w:i/>
          <w:vertAlign w:val="subscript"/>
          <w:lang w:val="en-US"/>
        </w:rPr>
        <w:t>loc1</w:t>
      </w:r>
      <w:r>
        <w:rPr>
          <w:i/>
        </w:rPr>
        <w:t xml:space="preserve"> </w:t>
      </w:r>
      <w:r>
        <w:rPr>
          <w:i/>
          <w:lang w:val="en-US"/>
        </w:rPr>
        <w:t>&lt; A</w:t>
      </w:r>
      <w:r>
        <w:rPr>
          <w:i/>
          <w:vertAlign w:val="subscript"/>
          <w:lang w:val="en-US"/>
        </w:rPr>
        <w:t>ef</w:t>
      </w:r>
      <w:r>
        <w:rPr>
          <w:i/>
          <w:lang w:val="en-US"/>
        </w:rPr>
        <w:t xml:space="preserve"> </w:t>
      </w:r>
      <w:r>
        <w:rPr>
          <w:lang w:val="en-US"/>
        </w:rPr>
        <w:sym w:font="Symbol" w:char="F0A3"/>
      </w:r>
      <w:r>
        <w:rPr>
          <w:i/>
          <w:lang w:val="en-US"/>
        </w:rPr>
        <w:t xml:space="preserve"> A</w:t>
      </w:r>
      <w:r>
        <w:rPr>
          <w:i/>
          <w:vertAlign w:val="subscript"/>
          <w:lang w:val="en-US"/>
        </w:rPr>
        <w:t>loc2</w:t>
      </w:r>
      <w:r>
        <w:rPr>
          <w:i/>
          <w:lang w:val="en-US"/>
        </w:rPr>
        <w:t>.</w:t>
      </w:r>
    </w:p>
    <w:p w:rsidR="00000000" w:rsidRDefault="00AC1C26">
      <w:pPr>
        <w:ind w:firstLine="284"/>
        <w:jc w:val="both"/>
      </w:pPr>
      <w:r>
        <w:t>Если контур площади смятия выходит за пределы контура сеток косвенного армирования [например, на величину защитного слоя бетона арматуры сеток</w:t>
      </w:r>
      <w:r>
        <w:rPr>
          <w:lang w:val="en-US"/>
        </w:rPr>
        <w:t xml:space="preserve"> </w:t>
      </w:r>
      <w:r>
        <w:t>при расположении площади смятия у краев элемента (см. черт.63,</w:t>
      </w:r>
      <w:r>
        <w:rPr>
          <w:lang w:val="en-US"/>
        </w:rPr>
        <w:t xml:space="preserve"> </w:t>
      </w:r>
      <w:r>
        <w:rPr>
          <w:i/>
        </w:rPr>
        <w:t xml:space="preserve">а </w:t>
      </w:r>
      <w:r>
        <w:rPr>
          <w:i/>
        </w:rPr>
        <w:noBreakHyphen/>
        <w:t xml:space="preserve"> д, ж, и</w:t>
      </w:r>
      <w:r>
        <w:t>)], при определении значений</w:t>
      </w:r>
      <w:r>
        <w:rPr>
          <w:lang w:val="en-US"/>
        </w:rPr>
        <w:t xml:space="preserve"> </w:t>
      </w:r>
      <w:r>
        <w:rPr>
          <w:i/>
          <w:lang w:val="en-US"/>
        </w:rPr>
        <w:t>A</w:t>
      </w:r>
      <w:r>
        <w:rPr>
          <w:i/>
          <w:vertAlign w:val="subscript"/>
          <w:lang w:val="en-US"/>
        </w:rPr>
        <w:t>loc1</w:t>
      </w:r>
      <w:r>
        <w:t xml:space="preserve"> и</w:t>
      </w:r>
      <w:r>
        <w:rPr>
          <w:lang w:val="en-US"/>
        </w:rPr>
        <w:t xml:space="preserve"> </w:t>
      </w:r>
      <w:r>
        <w:rPr>
          <w:i/>
          <w:lang w:val="en-US"/>
        </w:rPr>
        <w:t>A</w:t>
      </w:r>
      <w:r>
        <w:rPr>
          <w:i/>
          <w:vertAlign w:val="subscript"/>
          <w:lang w:val="en-US"/>
        </w:rPr>
        <w:t>loc</w:t>
      </w:r>
      <w:r>
        <w:rPr>
          <w:i/>
          <w:vertAlign w:val="subscript"/>
        </w:rPr>
        <w:t>2</w:t>
      </w:r>
      <w:r>
        <w:rPr>
          <w:i/>
        </w:rPr>
        <w:t xml:space="preserve"> </w:t>
      </w:r>
      <w:r>
        <w:t>не учитывается площадь, занимаемая защитным слоем.</w:t>
      </w:r>
    </w:p>
    <w:p w:rsidR="00000000" w:rsidRDefault="00AC1C26">
      <w:pPr>
        <w:ind w:firstLine="284"/>
        <w:jc w:val="both"/>
      </w:pPr>
      <w:r>
        <w:t>Наименьшую глубину заложения сеток косвенного армирования следует определять по ф</w:t>
      </w:r>
      <w:r>
        <w:t xml:space="preserve">ормулам: </w:t>
      </w:r>
    </w:p>
    <w:p w:rsidR="00000000" w:rsidRDefault="00AC1C26">
      <w:pPr>
        <w:ind w:firstLine="284"/>
        <w:jc w:val="both"/>
        <w:rPr>
          <w:i/>
        </w:rPr>
      </w:pPr>
      <w:r>
        <w:t xml:space="preserve">для схем загружения по черт. 63, </w:t>
      </w:r>
      <w:r>
        <w:rPr>
          <w:i/>
        </w:rPr>
        <w:t xml:space="preserve">в </w:t>
      </w:r>
      <w:r>
        <w:rPr>
          <w:i/>
        </w:rPr>
        <w:noBreakHyphen/>
        <w:t xml:space="preserve"> е</w:t>
      </w:r>
    </w:p>
    <w:p w:rsidR="00000000" w:rsidRDefault="00AC1C26">
      <w:pPr>
        <w:ind w:firstLine="284"/>
        <w:jc w:val="both"/>
        <w:rPr>
          <w:i/>
        </w:rPr>
      </w:pPr>
      <w:r>
        <w:rPr>
          <w:i/>
          <w:position w:val="-32"/>
        </w:rPr>
        <w:object w:dxaOrig="2280" w:dyaOrig="800">
          <v:shape id="_x0000_i2144" type="#_x0000_t75" style="width:114pt;height:39.75pt" o:ole="">
            <v:imagedata r:id="rId2118" o:title=""/>
          </v:shape>
          <o:OLEObject Type="Embed" ProgID="Equation.2" ShapeID="_x0000_i2144" DrawAspect="Content" ObjectID="_1480582960" r:id="rId2119"/>
        </w:object>
      </w:r>
      <w:r>
        <w:t xml:space="preserve">; </w:t>
      </w:r>
      <w:r>
        <w:tab/>
      </w:r>
      <w:r>
        <w:tab/>
      </w:r>
      <w:r>
        <w:tab/>
        <w:t>(198)</w:t>
      </w:r>
    </w:p>
    <w:p w:rsidR="00000000" w:rsidRDefault="00AC1C26">
      <w:pPr>
        <w:ind w:firstLine="284"/>
        <w:jc w:val="both"/>
        <w:rPr>
          <w:i/>
        </w:rPr>
      </w:pPr>
      <w:r>
        <w:t xml:space="preserve">для схем загружения по черт. 63, </w:t>
      </w:r>
      <w:r>
        <w:rPr>
          <w:i/>
        </w:rPr>
        <w:t>а</w:t>
      </w:r>
      <w:r>
        <w:t xml:space="preserve">, </w:t>
      </w:r>
      <w:r>
        <w:rPr>
          <w:i/>
        </w:rPr>
        <w:t>б, ж, и</w:t>
      </w:r>
    </w:p>
    <w:p w:rsidR="00000000" w:rsidRDefault="00AC1C26">
      <w:pPr>
        <w:ind w:firstLine="284"/>
        <w:jc w:val="both"/>
        <w:rPr>
          <w:i/>
          <w:lang w:val="en-US"/>
        </w:rPr>
      </w:pPr>
      <w:r>
        <w:rPr>
          <w:position w:val="-30"/>
          <w:lang w:val="en-US"/>
        </w:rPr>
        <w:object w:dxaOrig="1980" w:dyaOrig="760">
          <v:shape id="_x0000_i2145" type="#_x0000_t75" style="width:99pt;height:38.25pt" o:ole="">
            <v:imagedata r:id="rId2120" o:title=""/>
          </v:shape>
          <o:OLEObject Type="Embed" ProgID="Equation.2" ShapeID="_x0000_i2145" DrawAspect="Content" ObjectID="_1480582961" r:id="rId2121"/>
        </w:object>
      </w:r>
      <w:r>
        <w:t xml:space="preserve">. </w:t>
      </w:r>
      <w:r>
        <w:tab/>
      </w:r>
      <w:r>
        <w:tab/>
      </w:r>
      <w:r>
        <w:tab/>
        <w:t>(199)</w:t>
      </w:r>
    </w:p>
    <w:p w:rsidR="00000000" w:rsidRDefault="00AC1C26">
      <w:pPr>
        <w:ind w:firstLine="284"/>
        <w:jc w:val="both"/>
      </w:pPr>
      <w:r>
        <w:t xml:space="preserve">В формулах (198) и (199): </w:t>
      </w:r>
    </w:p>
    <w:p w:rsidR="00000000" w:rsidRDefault="00AC1C26">
      <w:pPr>
        <w:ind w:firstLine="284"/>
        <w:jc w:val="both"/>
        <w:rPr>
          <w:i/>
        </w:rPr>
      </w:pPr>
      <w:r>
        <w:rPr>
          <w:i/>
          <w:lang w:val="en-US"/>
        </w:rPr>
        <w:sym w:font="Symbol" w:char="F06A"/>
      </w:r>
      <w:r>
        <w:rPr>
          <w:i/>
          <w:vertAlign w:val="subscript"/>
          <w:lang w:val="en-US"/>
        </w:rPr>
        <w:t>d</w:t>
      </w:r>
      <w:r>
        <w:t xml:space="preserve"> = 0,5 </w:t>
      </w:r>
      <w:r>
        <w:rPr>
          <w:lang w:val="en-US"/>
        </w:rPr>
        <w:tab/>
      </w:r>
      <w:r>
        <w:t>— при схемах загружения</w:t>
      </w:r>
      <w:r>
        <w:rPr>
          <w:lang w:val="en-US"/>
        </w:rPr>
        <w:t xml:space="preserve"> </w:t>
      </w:r>
      <w:r>
        <w:t xml:space="preserve">по черт. 63, </w:t>
      </w:r>
      <w:r>
        <w:rPr>
          <w:i/>
        </w:rPr>
        <w:t>а, е, и</w:t>
      </w:r>
      <w:r>
        <w:rPr>
          <w:lang w:val="en-US"/>
        </w:rPr>
        <w:t>;</w:t>
      </w:r>
    </w:p>
    <w:p w:rsidR="00000000" w:rsidRDefault="00AC1C26">
      <w:pPr>
        <w:ind w:firstLine="284"/>
        <w:jc w:val="both"/>
        <w:rPr>
          <w:i/>
        </w:rPr>
      </w:pPr>
      <w:r>
        <w:rPr>
          <w:i/>
          <w:lang w:val="en-US"/>
        </w:rPr>
        <w:sym w:font="Symbol" w:char="F06A"/>
      </w:r>
      <w:r>
        <w:rPr>
          <w:i/>
          <w:vertAlign w:val="subscript"/>
          <w:lang w:val="en-US"/>
        </w:rPr>
        <w:t>d</w:t>
      </w:r>
      <w:r>
        <w:rPr>
          <w:i/>
        </w:rPr>
        <w:t xml:space="preserve"> =</w:t>
      </w:r>
      <w:r>
        <w:t xml:space="preserve"> 0,75 </w:t>
      </w:r>
      <w:r>
        <w:rPr>
          <w:lang w:val="en-US"/>
        </w:rPr>
        <w:tab/>
      </w:r>
      <w:r>
        <w:sym w:font="Symbol" w:char="F0BE"/>
      </w:r>
      <w:r>
        <w:t xml:space="preserve"> при схемах загружения</w:t>
      </w:r>
      <w:r>
        <w:rPr>
          <w:lang w:val="en-US"/>
        </w:rPr>
        <w:t xml:space="preserve"> </w:t>
      </w:r>
      <w:r>
        <w:t xml:space="preserve">по черт. 63, </w:t>
      </w:r>
      <w:r>
        <w:rPr>
          <w:i/>
        </w:rPr>
        <w:t>в</w:t>
      </w:r>
      <w:r>
        <w:t xml:space="preserve">, </w:t>
      </w:r>
      <w:r>
        <w:rPr>
          <w:i/>
        </w:rPr>
        <w:t>г</w:t>
      </w:r>
      <w:r>
        <w:t>;</w:t>
      </w:r>
    </w:p>
    <w:p w:rsidR="00000000" w:rsidRDefault="00AC1C26">
      <w:pPr>
        <w:ind w:firstLine="284"/>
        <w:jc w:val="both"/>
        <w:rPr>
          <w:i/>
        </w:rPr>
      </w:pPr>
      <w:r>
        <w:rPr>
          <w:i/>
          <w:lang w:val="en-US"/>
        </w:rPr>
        <w:sym w:font="Symbol" w:char="F06A"/>
      </w:r>
      <w:r>
        <w:rPr>
          <w:i/>
          <w:vertAlign w:val="subscript"/>
          <w:lang w:val="en-US"/>
        </w:rPr>
        <w:t>d</w:t>
      </w:r>
      <w:r>
        <w:t xml:space="preserve"> = 1,0 </w:t>
      </w:r>
      <w:r>
        <w:tab/>
        <w:t xml:space="preserve">— при схемах загружения по черт. 63, </w:t>
      </w:r>
      <w:r>
        <w:rPr>
          <w:i/>
        </w:rPr>
        <w:t>б, д, ж.</w:t>
      </w:r>
    </w:p>
    <w:p w:rsidR="00000000" w:rsidRDefault="00AC1C26">
      <w:pPr>
        <w:ind w:firstLine="284"/>
        <w:jc w:val="both"/>
        <w:rPr>
          <w:i/>
        </w:rPr>
      </w:pPr>
      <w:r>
        <w:t>Число сеток принимается не менее двух. Кроме того, должны выполняться конструктивные требования п. 5.79. При этом, если в каком-либо направлении размеры ячейк</w:t>
      </w:r>
      <w:r>
        <w:t xml:space="preserve">и сетки превышают 100 мм или 1/4 меньшей стороны сечения, стержни сетки этого направления не учитываются при определении коэффициента </w:t>
      </w:r>
      <w:r>
        <w:rPr>
          <w:i/>
        </w:rPr>
        <w:sym w:font="Symbol" w:char="F06D"/>
      </w:r>
      <w:r>
        <w:rPr>
          <w:i/>
          <w:vertAlign w:val="subscript"/>
        </w:rPr>
        <w:t>ху</w:t>
      </w:r>
      <w:r>
        <w:rPr>
          <w:i/>
        </w:rPr>
        <w:t>.</w:t>
      </w:r>
    </w:p>
    <w:p w:rsidR="00000000" w:rsidRDefault="00AC1C26">
      <w:pPr>
        <w:ind w:firstLine="284"/>
        <w:jc w:val="both"/>
        <w:rPr>
          <w:lang w:val="en-US"/>
        </w:rPr>
      </w:pPr>
    </w:p>
    <w:p w:rsidR="00000000" w:rsidRDefault="00AC1C26">
      <w:pPr>
        <w:ind w:firstLine="284"/>
        <w:jc w:val="both"/>
      </w:pPr>
      <w:r>
        <w:t>ПРИМЕРЫ РАСЧЕТА</w:t>
      </w:r>
    </w:p>
    <w:p w:rsidR="00000000" w:rsidRDefault="00AC1C26">
      <w:pPr>
        <w:ind w:firstLine="284"/>
        <w:jc w:val="both"/>
      </w:pPr>
      <w:r>
        <w:rPr>
          <w:b/>
        </w:rPr>
        <w:t>Пример</w:t>
      </w:r>
      <w:r>
        <w:t xml:space="preserve"> 48. </w:t>
      </w:r>
      <w:r>
        <w:rPr>
          <w:i/>
        </w:rPr>
        <w:t>Дано:</w:t>
      </w:r>
      <w:r>
        <w:t xml:space="preserve"> стальная стойка, опираемая на железобетонный фундамент и центрально-нагруженная силой</w:t>
      </w:r>
      <w:r>
        <w:rPr>
          <w:lang w:val="en-US"/>
        </w:rPr>
        <w:t xml:space="preserve"> </w:t>
      </w:r>
      <w:r>
        <w:rPr>
          <w:i/>
          <w:lang w:val="en-US"/>
        </w:rPr>
        <w:t>N</w:t>
      </w:r>
      <w:r>
        <w:t xml:space="preserve"> = 1000 кН (черт. 64); фундамент из тяжелого бетона класса В 12,5</w:t>
      </w:r>
      <w:r>
        <w:rPr>
          <w:lang w:val="en-US"/>
        </w:rPr>
        <w:t xml:space="preserve"> (</w:t>
      </w:r>
      <w:r>
        <w:rPr>
          <w:i/>
          <w:lang w:val="en-US"/>
        </w:rPr>
        <w:t>R</w:t>
      </w:r>
      <w:r>
        <w:rPr>
          <w:i/>
          <w:vertAlign w:val="subscript"/>
          <w:lang w:val="en-US"/>
        </w:rPr>
        <w:t>b</w:t>
      </w:r>
      <w:r>
        <w:t xml:space="preserve"> = 6,7 МПа</w:t>
      </w:r>
      <w:r>
        <w:rPr>
          <w:lang w:val="en-US"/>
        </w:rPr>
        <w:t xml:space="preserve"> </w:t>
      </w:r>
      <w:r>
        <w:t xml:space="preserve">при </w:t>
      </w:r>
      <w:r>
        <w:rPr>
          <w:i/>
        </w:rPr>
        <w:sym w:font="Symbol" w:char="F067"/>
      </w:r>
      <w:r>
        <w:rPr>
          <w:i/>
          <w:vertAlign w:val="subscript"/>
          <w:lang w:val="en-US"/>
        </w:rPr>
        <w:t>b2</w:t>
      </w:r>
      <w:r>
        <w:t xml:space="preserve"> </w:t>
      </w:r>
      <w:r>
        <w:rPr>
          <w:lang w:val="en-US"/>
        </w:rPr>
        <w:t xml:space="preserve">= </w:t>
      </w:r>
      <w:r>
        <w:t>0</w:t>
      </w:r>
      <w:r>
        <w:rPr>
          <w:lang w:val="en-US"/>
        </w:rPr>
        <w:t>,</w:t>
      </w:r>
      <w:r>
        <w:t>9)</w:t>
      </w:r>
      <w:r>
        <w:rPr>
          <w:lang w:val="en-US"/>
        </w:rPr>
        <w:t>.</w:t>
      </w:r>
    </w:p>
    <w:p w:rsidR="00000000" w:rsidRDefault="00AC1C26">
      <w:pPr>
        <w:ind w:firstLine="284"/>
        <w:jc w:val="both"/>
      </w:pPr>
      <w:r>
        <w:rPr>
          <w:i/>
        </w:rPr>
        <w:t>Требуется</w:t>
      </w:r>
      <w:r>
        <w:t xml:space="preserve"> проверить прочность бетона под стойкой на местное сжатие (смятие).</w:t>
      </w:r>
    </w:p>
    <w:p w:rsidR="00000000" w:rsidRDefault="00AC1C26">
      <w:pPr>
        <w:ind w:firstLine="284"/>
        <w:jc w:val="center"/>
      </w:pPr>
      <w:r>
        <w:pict>
          <v:shape id="_x0000_i2146" type="#_x0000_t75" style="width:193.5pt;height:207pt">
            <v:imagedata r:id="rId2122" o:title=""/>
          </v:shape>
        </w:pict>
      </w:r>
    </w:p>
    <w:p w:rsidR="00000000" w:rsidRDefault="00AC1C26">
      <w:pPr>
        <w:ind w:firstLine="284"/>
        <w:jc w:val="center"/>
        <w:rPr>
          <w:b/>
          <w:lang w:val="en-US"/>
        </w:rPr>
      </w:pPr>
      <w:r>
        <w:rPr>
          <w:b/>
        </w:rPr>
        <w:t>Черт. 64. К примеру расчета 48</w:t>
      </w:r>
    </w:p>
    <w:p w:rsidR="00000000" w:rsidRDefault="00AC1C26">
      <w:pPr>
        <w:ind w:firstLine="284"/>
        <w:jc w:val="center"/>
        <w:rPr>
          <w:b/>
        </w:rPr>
      </w:pPr>
    </w:p>
    <w:p w:rsidR="00000000" w:rsidRDefault="00AC1C26">
      <w:pPr>
        <w:ind w:firstLine="284"/>
        <w:jc w:val="both"/>
      </w:pPr>
      <w:r>
        <w:rPr>
          <w:spacing w:val="40"/>
        </w:rPr>
        <w:t>Расчет</w:t>
      </w:r>
      <w:r>
        <w:t xml:space="preserve"> производим в соответствии с указаниями</w:t>
      </w:r>
      <w:r>
        <w:t xml:space="preserve"> пп. 3.93 и 3.94.</w:t>
      </w:r>
    </w:p>
    <w:p w:rsidR="00000000" w:rsidRDefault="00AC1C26">
      <w:pPr>
        <w:ind w:firstLine="284"/>
        <w:jc w:val="both"/>
      </w:pPr>
      <w:r>
        <w:t xml:space="preserve">Расчетную площадь </w:t>
      </w:r>
      <w:r>
        <w:rPr>
          <w:i/>
        </w:rPr>
        <w:t>А</w:t>
      </w:r>
      <w:r>
        <w:rPr>
          <w:i/>
          <w:vertAlign w:val="subscript"/>
          <w:lang w:val="en-US"/>
        </w:rPr>
        <w:t>loc2</w:t>
      </w:r>
      <w:r>
        <w:t xml:space="preserve"> определяем в соответствии с черт. 63, </w:t>
      </w:r>
      <w:r>
        <w:rPr>
          <w:i/>
        </w:rPr>
        <w:t>е</w:t>
      </w:r>
      <w:r>
        <w:t>.</w:t>
      </w:r>
    </w:p>
    <w:p w:rsidR="00000000" w:rsidRDefault="00AC1C26">
      <w:pPr>
        <w:ind w:firstLine="284"/>
        <w:jc w:val="both"/>
      </w:pPr>
      <w:r>
        <w:t>Согласно черт. 64, имеем</w:t>
      </w:r>
      <w:r>
        <w:rPr>
          <w:lang w:val="en-US"/>
        </w:rPr>
        <w:t xml:space="preserve"> </w:t>
      </w:r>
      <w:r>
        <w:rPr>
          <w:i/>
          <w:lang w:val="en-US"/>
        </w:rPr>
        <w:t>c</w:t>
      </w:r>
      <w:r>
        <w:rPr>
          <w:i/>
          <w:vertAlign w:val="subscript"/>
          <w:lang w:val="en-US"/>
        </w:rPr>
        <w:t>1</w:t>
      </w:r>
      <w:r>
        <w:t xml:space="preserve"> = 200 мм </w:t>
      </w:r>
      <w:r>
        <w:rPr>
          <w:b/>
        </w:rPr>
        <w:t>&lt;</w:t>
      </w:r>
      <w:r>
        <w:t xml:space="preserve"> </w:t>
      </w:r>
      <w:r>
        <w:rPr>
          <w:i/>
          <w:lang w:val="en-US"/>
        </w:rPr>
        <w:t>b</w:t>
      </w:r>
      <w:r>
        <w:rPr>
          <w:i/>
        </w:rPr>
        <w:t xml:space="preserve"> = </w:t>
      </w:r>
      <w:r>
        <w:t>800 мм;</w:t>
      </w:r>
      <w:r>
        <w:rPr>
          <w:lang w:val="en-US"/>
        </w:rPr>
        <w:t xml:space="preserve"> </w:t>
      </w:r>
      <w:r>
        <w:rPr>
          <w:i/>
          <w:lang w:val="en-US"/>
        </w:rPr>
        <w:t>a</w:t>
      </w:r>
      <w:r>
        <w:rPr>
          <w:i/>
          <w:vertAlign w:val="subscript"/>
          <w:lang w:val="en-US"/>
        </w:rPr>
        <w:t>1</w:t>
      </w:r>
      <w:r>
        <w:t xml:space="preserve"> = 200 </w:t>
      </w:r>
      <w:r>
        <w:sym w:font="Symbol" w:char="F0D7"/>
      </w:r>
      <w:r>
        <w:rPr>
          <w:lang w:val="en-US"/>
        </w:rPr>
        <w:t xml:space="preserve"> </w:t>
      </w:r>
      <w:r>
        <w:t xml:space="preserve">2+300 </w:t>
      </w:r>
      <w:r>
        <w:rPr>
          <w:lang w:val="en-US"/>
        </w:rPr>
        <w:t xml:space="preserve">= </w:t>
      </w:r>
      <w:r>
        <w:t>700 мм;</w:t>
      </w:r>
      <w:r>
        <w:rPr>
          <w:lang w:val="en-US"/>
        </w:rPr>
        <w:t xml:space="preserve"> </w:t>
      </w:r>
      <w:r>
        <w:rPr>
          <w:i/>
          <w:lang w:val="en-US"/>
        </w:rPr>
        <w:t>b</w:t>
      </w:r>
      <w:r>
        <w:rPr>
          <w:i/>
          <w:vertAlign w:val="subscript"/>
          <w:lang w:val="en-US"/>
        </w:rPr>
        <w:t>1</w:t>
      </w:r>
      <w:r>
        <w:t xml:space="preserve"> = 200</w:t>
      </w:r>
      <w:r>
        <w:rPr>
          <w:lang w:val="en-US"/>
        </w:rPr>
        <w:t xml:space="preserve"> </w:t>
      </w:r>
      <w:r>
        <w:rPr>
          <w:lang w:val="en-US"/>
        </w:rPr>
        <w:sym w:font="Symbol" w:char="F0D7"/>
      </w:r>
      <w:r>
        <w:rPr>
          <w:lang w:val="en-US"/>
        </w:rPr>
        <w:t xml:space="preserve"> </w:t>
      </w:r>
      <w:r>
        <w:t>2+200 = 600</w:t>
      </w:r>
      <w:r>
        <w:rPr>
          <w:lang w:val="en-US"/>
        </w:rPr>
        <w:t xml:space="preserve"> </w:t>
      </w:r>
      <w:r>
        <w:t xml:space="preserve">мм; </w:t>
      </w:r>
      <w:r>
        <w:rPr>
          <w:i/>
        </w:rPr>
        <w:t>А</w:t>
      </w:r>
      <w:r>
        <w:rPr>
          <w:i/>
          <w:vertAlign w:val="subscript"/>
          <w:lang w:val="en-US"/>
        </w:rPr>
        <w:t>loc2</w:t>
      </w:r>
      <w:r>
        <w:rPr>
          <w:i/>
          <w:lang w:val="en-US"/>
        </w:rPr>
        <w:t xml:space="preserve"> </w:t>
      </w:r>
      <w:r>
        <w:rPr>
          <w:b/>
        </w:rPr>
        <w:t>=</w:t>
      </w:r>
      <w:r>
        <w:t xml:space="preserve"> </w:t>
      </w:r>
      <w:r>
        <w:rPr>
          <w:i/>
          <w:lang w:val="en-US"/>
        </w:rPr>
        <w:t>a</w:t>
      </w:r>
      <w:r>
        <w:rPr>
          <w:i/>
          <w:vertAlign w:val="subscript"/>
        </w:rPr>
        <w:t>1</w:t>
      </w:r>
      <w:r>
        <w:rPr>
          <w:i/>
          <w:lang w:val="en-US"/>
        </w:rPr>
        <w:t xml:space="preserve"> b</w:t>
      </w:r>
      <w:r>
        <w:rPr>
          <w:i/>
          <w:vertAlign w:val="subscript"/>
        </w:rPr>
        <w:t>1</w:t>
      </w:r>
      <w:r>
        <w:t xml:space="preserve"> = 700 </w:t>
      </w:r>
      <w:r>
        <w:sym w:font="Symbol" w:char="F0D7"/>
      </w:r>
      <w:r>
        <w:t xml:space="preserve"> 600 </w:t>
      </w:r>
      <w:r>
        <w:rPr>
          <w:i/>
        </w:rPr>
        <w:t>=</w:t>
      </w:r>
      <w:r>
        <w:t xml:space="preserve"> 420000 мм</w:t>
      </w:r>
      <w:r>
        <w:rPr>
          <w:vertAlign w:val="superscript"/>
          <w:lang w:val="en-US"/>
        </w:rPr>
        <w:t>2</w:t>
      </w:r>
      <w:r>
        <w:t>.</w:t>
      </w:r>
    </w:p>
    <w:p w:rsidR="00000000" w:rsidRDefault="00AC1C26">
      <w:pPr>
        <w:ind w:firstLine="284"/>
        <w:jc w:val="both"/>
        <w:rPr>
          <w:lang w:val="en-US"/>
        </w:rPr>
      </w:pPr>
      <w:r>
        <w:t>Площадь смятия равна</w:t>
      </w:r>
      <w:r>
        <w:rPr>
          <w:lang w:val="en-US"/>
        </w:rPr>
        <w:t xml:space="preserve"> </w:t>
      </w:r>
      <w:r>
        <w:rPr>
          <w:i/>
        </w:rPr>
        <w:t>А</w:t>
      </w:r>
      <w:r>
        <w:rPr>
          <w:i/>
          <w:vertAlign w:val="subscript"/>
          <w:lang w:val="en-US"/>
        </w:rPr>
        <w:t>loc1</w:t>
      </w:r>
      <w:r>
        <w:t xml:space="preserve"> </w:t>
      </w:r>
      <w:r>
        <w:rPr>
          <w:i/>
        </w:rPr>
        <w:t>=</w:t>
      </w:r>
      <w:r>
        <w:t xml:space="preserve"> 300 </w:t>
      </w:r>
      <w:r>
        <w:sym w:font="Symbol" w:char="F0D7"/>
      </w:r>
      <w:r>
        <w:t xml:space="preserve"> 200 = </w:t>
      </w:r>
      <w:r>
        <w:rPr>
          <w:lang w:val="en-US"/>
        </w:rPr>
        <w:t xml:space="preserve">60000 </w:t>
      </w:r>
      <w:r>
        <w:t>мм</w:t>
      </w:r>
      <w:r>
        <w:rPr>
          <w:vertAlign w:val="superscript"/>
          <w:lang w:val="en-US"/>
        </w:rPr>
        <w:t>2</w:t>
      </w:r>
      <w:r>
        <w:t xml:space="preserve">. Поскольку класс бетона ниже В25, </w:t>
      </w:r>
      <w:r>
        <w:rPr>
          <w:i/>
        </w:rPr>
        <w:sym w:font="Symbol" w:char="F061"/>
      </w:r>
      <w:r>
        <w:t xml:space="preserve"> </w:t>
      </w:r>
      <w:r>
        <w:rPr>
          <w:i/>
        </w:rPr>
        <w:t>=</w:t>
      </w:r>
      <w:r>
        <w:t xml:space="preserve"> 1,0. </w:t>
      </w:r>
    </w:p>
    <w:p w:rsidR="00000000" w:rsidRDefault="00AC1C26">
      <w:pPr>
        <w:ind w:firstLine="284"/>
        <w:jc w:val="both"/>
      </w:pPr>
      <w:r>
        <w:t>Коэффициент</w:t>
      </w:r>
      <w:r>
        <w:rPr>
          <w:lang w:val="en-US"/>
        </w:rPr>
        <w:t xml:space="preserve"> </w:t>
      </w:r>
      <w:r>
        <w:rPr>
          <w:i/>
          <w:lang w:val="en-US"/>
        </w:rPr>
        <w:sym w:font="Symbol" w:char="F06A"/>
      </w:r>
      <w:r>
        <w:rPr>
          <w:i/>
          <w:vertAlign w:val="subscript"/>
          <w:lang w:val="en-US"/>
        </w:rPr>
        <w:t>b</w:t>
      </w:r>
      <w:r>
        <w:t xml:space="preserve"> равен:</w:t>
      </w:r>
    </w:p>
    <w:p w:rsidR="00000000" w:rsidRDefault="00AC1C26">
      <w:pPr>
        <w:ind w:firstLine="284"/>
        <w:jc w:val="both"/>
      </w:pPr>
      <w:r>
        <w:rPr>
          <w:position w:val="-30"/>
        </w:rPr>
        <w:object w:dxaOrig="3120" w:dyaOrig="740">
          <v:shape id="_x0000_i2147" type="#_x0000_t75" style="width:156pt;height:36.75pt" o:ole="">
            <v:imagedata r:id="rId2123" o:title=""/>
          </v:shape>
          <o:OLEObject Type="Embed" ProgID="Equation.2" ShapeID="_x0000_i2147" DrawAspect="Content" ObjectID="_1480582962" r:id="rId2124"/>
        </w:object>
      </w:r>
      <w:r>
        <w:rPr>
          <w:lang w:val="en-US"/>
        </w:rPr>
        <w:t xml:space="preserve"> </w:t>
      </w:r>
    </w:p>
    <w:p w:rsidR="00000000" w:rsidRDefault="00AC1C26">
      <w:pPr>
        <w:ind w:firstLine="284"/>
        <w:jc w:val="both"/>
      </w:pPr>
      <w:r>
        <w:t>Определяем расчетное сопротивление бетона смятию по формуле (195), принимая</w:t>
      </w:r>
      <w:r>
        <w:rPr>
          <w:lang w:val="en-US"/>
        </w:rPr>
        <w:t xml:space="preserve"> </w:t>
      </w:r>
      <w:r>
        <w:rPr>
          <w:i/>
          <w:smallCaps/>
          <w:lang w:val="en-US"/>
        </w:rPr>
        <w:t>r</w:t>
      </w:r>
      <w:r>
        <w:rPr>
          <w:i/>
          <w:vertAlign w:val="subscript"/>
          <w:lang w:val="en-US"/>
        </w:rPr>
        <w:t>b</w:t>
      </w:r>
      <w:r>
        <w:rPr>
          <w:i/>
          <w:smallCaps/>
        </w:rPr>
        <w:t xml:space="preserve"> </w:t>
      </w:r>
      <w:r>
        <w:t xml:space="preserve">с учетом </w:t>
      </w:r>
      <w:r>
        <w:rPr>
          <w:i/>
        </w:rPr>
        <w:sym w:font="Symbol" w:char="F067"/>
      </w:r>
      <w:r>
        <w:rPr>
          <w:i/>
          <w:vertAlign w:val="subscript"/>
          <w:lang w:val="en-US"/>
        </w:rPr>
        <w:t>b9</w:t>
      </w:r>
      <w:r>
        <w:rPr>
          <w:lang w:val="en-US"/>
        </w:rPr>
        <w:t xml:space="preserve"> </w:t>
      </w:r>
      <w:r>
        <w:t>= 0,9 (см. табл. 9) как для бетонной конструкции:</w:t>
      </w:r>
      <w:r>
        <w:rPr>
          <w:i/>
          <w:smallCaps/>
          <w:lang w:val="en-US"/>
        </w:rPr>
        <w:t xml:space="preserve"> </w:t>
      </w:r>
      <w:r>
        <w:rPr>
          <w:i/>
          <w:smallCaps/>
          <w:lang w:val="en-US"/>
        </w:rPr>
        <w:t>r</w:t>
      </w:r>
      <w:r>
        <w:rPr>
          <w:i/>
          <w:vertAlign w:val="subscript"/>
          <w:lang w:val="en-US"/>
        </w:rPr>
        <w:t>b</w:t>
      </w:r>
      <w:r>
        <w:t xml:space="preserve"> = 6,7</w:t>
      </w:r>
      <w:r>
        <w:rPr>
          <w:lang w:val="en-US"/>
        </w:rPr>
        <w:t xml:space="preserve"> </w:t>
      </w:r>
      <w:r>
        <w:rPr>
          <w:lang w:val="en-US"/>
        </w:rPr>
        <w:sym w:font="Symbol" w:char="F0D7"/>
      </w:r>
      <w:r>
        <w:t xml:space="preserve"> 0,9 = 6,03 МПа:</w:t>
      </w:r>
    </w:p>
    <w:p w:rsidR="00000000" w:rsidRDefault="00AC1C26">
      <w:pPr>
        <w:ind w:firstLine="284"/>
        <w:jc w:val="both"/>
        <w:rPr>
          <w:lang w:val="en-US"/>
        </w:rPr>
      </w:pPr>
      <w:r>
        <w:rPr>
          <w:i/>
          <w:lang w:val="en-US"/>
        </w:rPr>
        <w:t>R</w:t>
      </w:r>
      <w:r>
        <w:rPr>
          <w:i/>
          <w:vertAlign w:val="subscript"/>
          <w:lang w:val="en-US"/>
        </w:rPr>
        <w:t>b, loc</w:t>
      </w:r>
      <w:r>
        <w:rPr>
          <w:i/>
        </w:rPr>
        <w:t xml:space="preserve"> =</w:t>
      </w:r>
      <w:r>
        <w:rPr>
          <w:i/>
          <w:lang w:val="en-US"/>
        </w:rPr>
        <w:t xml:space="preserve"> </w:t>
      </w:r>
      <w:r>
        <w:rPr>
          <w:i/>
          <w:lang w:val="en-US"/>
        </w:rPr>
        <w:sym w:font="Symbol" w:char="F061"/>
      </w:r>
      <w:r>
        <w:rPr>
          <w:i/>
          <w:lang w:val="en-US"/>
        </w:rPr>
        <w:sym w:font="Symbol" w:char="F06A"/>
      </w:r>
      <w:r>
        <w:rPr>
          <w:i/>
          <w:vertAlign w:val="subscript"/>
          <w:lang w:val="en-US"/>
        </w:rPr>
        <w:t>b</w:t>
      </w:r>
      <w:r>
        <w:rPr>
          <w:i/>
          <w:lang w:val="en-US"/>
        </w:rPr>
        <w:t xml:space="preserve"> R</w:t>
      </w:r>
      <w:r>
        <w:rPr>
          <w:i/>
          <w:vertAlign w:val="subscript"/>
          <w:lang w:val="en-US"/>
        </w:rPr>
        <w:t>b</w:t>
      </w:r>
      <w:r>
        <w:t xml:space="preserve"> =</w:t>
      </w:r>
      <w:r>
        <w:rPr>
          <w:lang w:val="en-US"/>
        </w:rPr>
        <w:t xml:space="preserve"> 1</w:t>
      </w:r>
      <w:r>
        <w:t xml:space="preserve"> </w:t>
      </w:r>
      <w:r>
        <w:sym w:font="Symbol" w:char="F0D7"/>
      </w:r>
      <w:r>
        <w:t xml:space="preserve"> 9 </w:t>
      </w:r>
      <w:r>
        <w:sym w:font="Symbol" w:char="F0D7"/>
      </w:r>
      <w:r>
        <w:rPr>
          <w:lang w:val="en-US"/>
        </w:rPr>
        <w:t xml:space="preserve"> </w:t>
      </w:r>
      <w:r>
        <w:t xml:space="preserve">6,03 = 11,5 МПа </w:t>
      </w:r>
    </w:p>
    <w:p w:rsidR="00000000" w:rsidRDefault="00AC1C26">
      <w:pPr>
        <w:ind w:firstLine="284"/>
        <w:jc w:val="both"/>
      </w:pPr>
      <w:r>
        <w:t>(где</w:t>
      </w:r>
      <w:r>
        <w:rPr>
          <w:lang w:val="en-US"/>
        </w:rPr>
        <w:t xml:space="preserve"> </w:t>
      </w:r>
      <w:r>
        <w:rPr>
          <w:i/>
          <w:lang w:val="en-US"/>
        </w:rPr>
        <w:sym w:font="Symbol" w:char="F061"/>
      </w:r>
      <w:r>
        <w:rPr>
          <w:i/>
          <w:lang w:val="en-US"/>
        </w:rPr>
        <w:sym w:font="Symbol" w:char="F06A"/>
      </w:r>
      <w:r>
        <w:rPr>
          <w:i/>
          <w:vertAlign w:val="subscript"/>
          <w:lang w:val="en-US"/>
        </w:rPr>
        <w:t>b</w:t>
      </w:r>
      <w:r>
        <w:rPr>
          <w:i/>
          <w:lang w:val="en-US"/>
        </w:rPr>
        <w:t xml:space="preserve"> </w:t>
      </w:r>
      <w:r>
        <w:t>=</w:t>
      </w:r>
      <w:r>
        <w:rPr>
          <w:lang w:val="en-US"/>
        </w:rPr>
        <w:t xml:space="preserve"> </w:t>
      </w:r>
      <w:r>
        <w:t xml:space="preserve">1 </w:t>
      </w:r>
      <w:r>
        <w:sym w:font="Symbol" w:char="F0D7"/>
      </w:r>
      <w:r>
        <w:t xml:space="preserve"> 1,9 = 1,9 &gt; 1,0).</w:t>
      </w:r>
    </w:p>
    <w:p w:rsidR="00000000" w:rsidRDefault="00AC1C26">
      <w:pPr>
        <w:ind w:firstLine="284"/>
        <w:jc w:val="both"/>
      </w:pPr>
      <w:r>
        <w:t xml:space="preserve">Проверяем условие (194), принимая </w:t>
      </w:r>
      <w:r>
        <w:rPr>
          <w:i/>
        </w:rPr>
        <w:sym w:font="Symbol" w:char="F079"/>
      </w:r>
      <w:r>
        <w:t xml:space="preserve"> = 1,0 как при равномерном распределении местной нагрузки, тогда</w:t>
      </w:r>
    </w:p>
    <w:p w:rsidR="00000000" w:rsidRDefault="00AC1C26">
      <w:pPr>
        <w:ind w:firstLine="284"/>
        <w:jc w:val="both"/>
      </w:pPr>
      <w:r>
        <w:rPr>
          <w:position w:val="-14"/>
        </w:rPr>
        <w:object w:dxaOrig="1040" w:dyaOrig="360">
          <v:shape id="_x0000_i2148" type="#_x0000_t75" style="width:42.75pt;height:15pt" o:ole="">
            <v:imagedata r:id="rId2125" o:title=""/>
          </v:shape>
          <o:OLEObject Type="Embed" ProgID="Equation.2" ShapeID="_x0000_i2148" DrawAspect="Content" ObjectID="_1480582963" r:id="rId2126"/>
        </w:object>
      </w:r>
      <w:r>
        <w:rPr>
          <w:lang w:val="en-US"/>
        </w:rPr>
        <w:t xml:space="preserve"> </w:t>
      </w:r>
      <w:r>
        <w:rPr>
          <w:b/>
          <w:i/>
        </w:rPr>
        <w:t>=</w:t>
      </w:r>
      <w:r>
        <w:t xml:space="preserve"> 1 </w:t>
      </w:r>
      <w:r>
        <w:sym w:font="Symbol" w:char="F0D7"/>
      </w:r>
      <w:r>
        <w:rPr>
          <w:lang w:val="en-US"/>
        </w:rPr>
        <w:t xml:space="preserve"> </w:t>
      </w:r>
      <w:r>
        <w:t xml:space="preserve">11,5 </w:t>
      </w:r>
      <w:r>
        <w:sym w:font="Symbol" w:char="F0D7"/>
      </w:r>
      <w:r>
        <w:rPr>
          <w:lang w:val="en-US"/>
        </w:rPr>
        <w:t xml:space="preserve"> </w:t>
      </w:r>
      <w:r>
        <w:t>60000</w:t>
      </w:r>
      <w:r>
        <w:rPr>
          <w:lang w:val="en-US"/>
        </w:rPr>
        <w:t xml:space="preserve"> </w:t>
      </w:r>
      <w:r>
        <w:t>= 690000</w:t>
      </w:r>
      <w:r>
        <w:rPr>
          <w:lang w:val="en-US"/>
        </w:rPr>
        <w:t xml:space="preserve"> H</w:t>
      </w:r>
      <w:r>
        <w:t xml:space="preserve"> = 690 кН &lt;</w:t>
      </w:r>
      <w:r>
        <w:rPr>
          <w:lang w:val="en-US"/>
        </w:rPr>
        <w:t xml:space="preserve"> </w:t>
      </w:r>
      <w:r>
        <w:rPr>
          <w:i/>
          <w:lang w:val="en-US"/>
        </w:rPr>
        <w:t>N</w:t>
      </w:r>
      <w:r>
        <w:rPr>
          <w:i/>
        </w:rPr>
        <w:t xml:space="preserve"> =</w:t>
      </w:r>
      <w:r>
        <w:t xml:space="preserve"> 1000 кН,</w:t>
      </w:r>
    </w:p>
    <w:p w:rsidR="00000000" w:rsidRDefault="00AC1C26">
      <w:pPr>
        <w:ind w:firstLine="284"/>
        <w:jc w:val="both"/>
      </w:pPr>
      <w:r>
        <w:t>т. е. прочность бетона на местное сжатие не обеспечена, и поэтому необходимо применить косвенное армирование. Принимаем косвенное армирование в виде сеток из арматурной проволоки класса Вр-1, диаметром 3 мм, ячейкой 100</w:t>
      </w:r>
      <w:r>
        <w:sym w:font="Symbol" w:char="F0B4"/>
      </w:r>
      <w:r>
        <w:t>100 мм и ш</w:t>
      </w:r>
      <w:r>
        <w:t>агом по высоте</w:t>
      </w:r>
      <w:r>
        <w:rPr>
          <w:lang w:val="en-US"/>
        </w:rPr>
        <w:t xml:space="preserve"> </w:t>
      </w:r>
      <w:r>
        <w:rPr>
          <w:i/>
          <w:lang w:val="en-US"/>
        </w:rPr>
        <w:t>s</w:t>
      </w:r>
      <w:r>
        <w:t xml:space="preserve"> = 100</w:t>
      </w:r>
      <w:r>
        <w:rPr>
          <w:lang w:val="en-US"/>
        </w:rPr>
        <w:t xml:space="preserve"> </w:t>
      </w:r>
      <w:r>
        <w:t>мм</w:t>
      </w:r>
      <w:r>
        <w:rPr>
          <w:lang w:val="en-US"/>
        </w:rPr>
        <w:t xml:space="preserve"> (</w:t>
      </w:r>
      <w:r>
        <w:rPr>
          <w:i/>
          <w:lang w:val="en-US"/>
        </w:rPr>
        <w:t>R</w:t>
      </w:r>
      <w:r>
        <w:rPr>
          <w:i/>
          <w:vertAlign w:val="subscript"/>
          <w:lang w:val="en-US"/>
        </w:rPr>
        <w:t>s,xy</w:t>
      </w:r>
      <w:r>
        <w:rPr>
          <w:i/>
        </w:rPr>
        <w:t xml:space="preserve"> =</w:t>
      </w:r>
      <w:r>
        <w:t xml:space="preserve"> 375 МПа).</w:t>
      </w:r>
    </w:p>
    <w:p w:rsidR="00000000" w:rsidRDefault="00AC1C26">
      <w:pPr>
        <w:ind w:firstLine="284"/>
        <w:jc w:val="both"/>
      </w:pPr>
      <w:r>
        <w:t xml:space="preserve">Проверяем прочность согласно п. 3.95. Так как </w:t>
      </w:r>
      <w:r>
        <w:rPr>
          <w:i/>
          <w:lang w:val="en-US"/>
        </w:rPr>
        <w:sym w:font="Symbol" w:char="F06A"/>
      </w:r>
      <w:r>
        <w:rPr>
          <w:i/>
          <w:vertAlign w:val="subscript"/>
          <w:lang w:val="en-US"/>
        </w:rPr>
        <w:t>b</w:t>
      </w:r>
      <w:r>
        <w:t xml:space="preserve"> = 1,9 &lt; 3,5, в расчет вводим</w:t>
      </w:r>
      <w:r>
        <w:rPr>
          <w:lang w:val="en-US"/>
        </w:rPr>
        <w:t xml:space="preserve"> </w:t>
      </w:r>
      <w:r>
        <w:rPr>
          <w:i/>
          <w:lang w:val="en-US"/>
        </w:rPr>
        <w:sym w:font="Symbol" w:char="F06A"/>
      </w:r>
      <w:r>
        <w:rPr>
          <w:i/>
          <w:vertAlign w:val="subscript"/>
          <w:lang w:val="en-US"/>
        </w:rPr>
        <w:t>b</w:t>
      </w:r>
      <w:r>
        <w:t xml:space="preserve"> = 1,9.</w:t>
      </w:r>
    </w:p>
    <w:p w:rsidR="00000000" w:rsidRDefault="00AC1C26">
      <w:pPr>
        <w:ind w:firstLine="284"/>
        <w:jc w:val="both"/>
      </w:pPr>
      <w:r>
        <w:t xml:space="preserve">Коэффициент косвенного армирования сетками </w:t>
      </w:r>
      <w:r>
        <w:rPr>
          <w:i/>
        </w:rPr>
        <w:sym w:font="Symbol" w:char="F06D"/>
      </w:r>
      <w:r>
        <w:rPr>
          <w:i/>
          <w:vertAlign w:val="subscript"/>
          <w:lang w:val="en-US"/>
        </w:rPr>
        <w:t>x</w:t>
      </w:r>
      <w:r>
        <w:rPr>
          <w:i/>
          <w:vertAlign w:val="subscript"/>
        </w:rPr>
        <w:t>у</w:t>
      </w:r>
      <w:r>
        <w:t xml:space="preserve"> определяем по формуле (99).</w:t>
      </w:r>
    </w:p>
    <w:p w:rsidR="00000000" w:rsidRDefault="00AC1C26">
      <w:pPr>
        <w:ind w:firstLine="284"/>
        <w:jc w:val="both"/>
      </w:pPr>
      <w:r>
        <w:t xml:space="preserve">Из черт. 64 имеем: </w:t>
      </w:r>
      <w:r>
        <w:rPr>
          <w:i/>
        </w:rPr>
        <w:t>п</w:t>
      </w:r>
      <w:r>
        <w:rPr>
          <w:i/>
          <w:vertAlign w:val="subscript"/>
          <w:lang w:val="en-US"/>
        </w:rPr>
        <w:t>x</w:t>
      </w:r>
      <w:r>
        <w:t xml:space="preserve"> = 5; </w:t>
      </w:r>
      <w:r>
        <w:rPr>
          <w:i/>
          <w:lang w:val="en-US"/>
        </w:rPr>
        <w:t>l</w:t>
      </w:r>
      <w:r>
        <w:rPr>
          <w:i/>
          <w:vertAlign w:val="subscript"/>
          <w:lang w:val="en-US"/>
        </w:rPr>
        <w:t>x</w:t>
      </w:r>
      <w:r>
        <w:rPr>
          <w:i/>
        </w:rPr>
        <w:t xml:space="preserve"> =</w:t>
      </w:r>
      <w:r>
        <w:t xml:space="preserve"> 300 мм; </w:t>
      </w:r>
      <w:r>
        <w:rPr>
          <w:i/>
        </w:rPr>
        <w:t>п</w:t>
      </w:r>
      <w:r>
        <w:rPr>
          <w:i/>
          <w:vertAlign w:val="subscript"/>
          <w:lang w:val="en-US"/>
        </w:rPr>
        <w:t>y</w:t>
      </w:r>
      <w:r>
        <w:rPr>
          <w:i/>
        </w:rPr>
        <w:t xml:space="preserve"> =</w:t>
      </w:r>
      <w:r>
        <w:t xml:space="preserve"> 4; </w:t>
      </w:r>
      <w:r>
        <w:rPr>
          <w:i/>
          <w:lang w:val="en-US"/>
        </w:rPr>
        <w:t>l</w:t>
      </w:r>
      <w:r>
        <w:rPr>
          <w:i/>
          <w:vertAlign w:val="subscript"/>
          <w:lang w:val="en-US"/>
        </w:rPr>
        <w:t>y</w:t>
      </w:r>
      <w:r>
        <w:t xml:space="preserve"> = 400мм; </w:t>
      </w:r>
      <w:r>
        <w:rPr>
          <w:i/>
        </w:rPr>
        <w:t>А</w:t>
      </w:r>
      <w:r>
        <w:rPr>
          <w:i/>
          <w:vertAlign w:val="subscript"/>
          <w:lang w:val="en-US"/>
        </w:rPr>
        <w:t>sx</w:t>
      </w:r>
      <w:r>
        <w:rPr>
          <w:i/>
        </w:rPr>
        <w:t xml:space="preserve"> = А</w:t>
      </w:r>
      <w:r>
        <w:rPr>
          <w:i/>
          <w:vertAlign w:val="subscript"/>
          <w:lang w:val="en-US"/>
        </w:rPr>
        <w:t>sy</w:t>
      </w:r>
      <w:r>
        <w:rPr>
          <w:i/>
        </w:rPr>
        <w:t xml:space="preserve"> =</w:t>
      </w:r>
      <w:r>
        <w:t xml:space="preserve"> 7,1 мм</w:t>
      </w:r>
      <w:r>
        <w:rPr>
          <w:vertAlign w:val="superscript"/>
          <w:lang w:val="en-US"/>
        </w:rPr>
        <w:t>2</w:t>
      </w:r>
      <w:r>
        <w:t xml:space="preserve"> (</w:t>
      </w:r>
      <w:r>
        <w:sym w:font="Symbol" w:char="F0C6"/>
      </w:r>
      <w:r>
        <w:t xml:space="preserve">3); </w:t>
      </w:r>
      <w:r>
        <w:rPr>
          <w:i/>
        </w:rPr>
        <w:t>А</w:t>
      </w:r>
      <w:r>
        <w:rPr>
          <w:i/>
          <w:vertAlign w:val="subscript"/>
          <w:lang w:val="en-US"/>
        </w:rPr>
        <w:t>ef</w:t>
      </w:r>
      <w:r>
        <w:rPr>
          <w:i/>
          <w:lang w:val="en-US"/>
        </w:rPr>
        <w:t xml:space="preserve"> </w:t>
      </w:r>
      <w:r>
        <w:rPr>
          <w:i/>
        </w:rPr>
        <w:t>=</w:t>
      </w:r>
      <w:r>
        <w:t xml:space="preserve"> </w:t>
      </w:r>
      <w:r>
        <w:rPr>
          <w:i/>
          <w:lang w:val="en-US"/>
        </w:rPr>
        <w:t>l</w:t>
      </w:r>
      <w:r>
        <w:rPr>
          <w:i/>
          <w:vertAlign w:val="subscript"/>
          <w:lang w:val="en-US"/>
        </w:rPr>
        <w:t>x</w:t>
      </w:r>
      <w:r>
        <w:rPr>
          <w:i/>
          <w:lang w:val="en-US"/>
        </w:rPr>
        <w:t xml:space="preserve"> l</w:t>
      </w:r>
      <w:r>
        <w:rPr>
          <w:i/>
          <w:vertAlign w:val="subscript"/>
        </w:rPr>
        <w:t>у</w:t>
      </w:r>
      <w:r>
        <w:rPr>
          <w:i/>
        </w:rPr>
        <w:t xml:space="preserve"> =</w:t>
      </w:r>
      <w:r>
        <w:t xml:space="preserve"> </w:t>
      </w:r>
      <w:r>
        <w:rPr>
          <w:lang w:val="en-US"/>
        </w:rPr>
        <w:t xml:space="preserve">300 </w:t>
      </w:r>
      <w:r>
        <w:rPr>
          <w:lang w:val="en-US"/>
        </w:rPr>
        <w:sym w:font="Symbol" w:char="F0D7"/>
      </w:r>
      <w:r>
        <w:rPr>
          <w:lang w:val="en-US"/>
        </w:rPr>
        <w:t xml:space="preserve"> 400</w:t>
      </w:r>
      <w:r>
        <w:t xml:space="preserve"> = 120000</w:t>
      </w:r>
      <w:r>
        <w:rPr>
          <w:lang w:val="en-US"/>
        </w:rPr>
        <w:t xml:space="preserve"> </w:t>
      </w:r>
      <w:r>
        <w:t>мм</w:t>
      </w:r>
      <w:r>
        <w:rPr>
          <w:vertAlign w:val="superscript"/>
          <w:lang w:val="en-US"/>
        </w:rPr>
        <w:t>2</w:t>
      </w:r>
      <w:r>
        <w:rPr>
          <w:lang w:val="en-US"/>
        </w:rPr>
        <w:t xml:space="preserve"> </w:t>
      </w:r>
      <w:r>
        <w:t xml:space="preserve">&gt; </w:t>
      </w:r>
      <w:r>
        <w:rPr>
          <w:i/>
        </w:rPr>
        <w:t>A</w:t>
      </w:r>
      <w:r>
        <w:rPr>
          <w:i/>
          <w:vertAlign w:val="subscript"/>
          <w:lang w:val="en-US"/>
        </w:rPr>
        <w:t>loc1</w:t>
      </w:r>
      <w:r>
        <w:t xml:space="preserve"> = 60 000 мм</w:t>
      </w:r>
      <w:r>
        <w:rPr>
          <w:vertAlign w:val="superscript"/>
          <w:lang w:val="en-US"/>
        </w:rPr>
        <w:t>2</w:t>
      </w:r>
      <w:r>
        <w:rPr>
          <w:lang w:val="en-US"/>
        </w:rPr>
        <w:t>,</w:t>
      </w:r>
      <w:r>
        <w:t xml:space="preserve"> тогда</w:t>
      </w:r>
    </w:p>
    <w:p w:rsidR="00000000" w:rsidRDefault="00AC1C26">
      <w:pPr>
        <w:ind w:firstLine="284"/>
        <w:jc w:val="both"/>
      </w:pPr>
      <w:r>
        <w:rPr>
          <w:position w:val="-32"/>
        </w:rPr>
        <w:object w:dxaOrig="5260" w:dyaOrig="740">
          <v:shape id="_x0000_i2149" type="#_x0000_t75" style="width:263.25pt;height:36.75pt" o:ole="">
            <v:imagedata r:id="rId2127" o:title=""/>
          </v:shape>
          <o:OLEObject Type="Embed" ProgID="Equation.2" ShapeID="_x0000_i2149" DrawAspect="Content" ObjectID="_1480582964" r:id="rId2128"/>
        </w:object>
      </w:r>
      <w:r>
        <w:rPr>
          <w:lang w:val="en-US"/>
        </w:rPr>
        <w:t xml:space="preserve"> </w:t>
      </w:r>
    </w:p>
    <w:p w:rsidR="00000000" w:rsidRDefault="00AC1C26">
      <w:pPr>
        <w:ind w:firstLine="284"/>
        <w:jc w:val="both"/>
        <w:rPr>
          <w:i/>
        </w:rPr>
      </w:pPr>
      <w:r>
        <w:t xml:space="preserve">По формулам (101) и (100) определяем </w:t>
      </w:r>
      <w:r>
        <w:rPr>
          <w:i/>
        </w:rPr>
        <w:sym w:font="Symbol" w:char="F079"/>
      </w:r>
      <w:r>
        <w:t xml:space="preserve"> и </w:t>
      </w:r>
      <w:r>
        <w:rPr>
          <w:i/>
        </w:rPr>
        <w:sym w:font="Symbol" w:char="F06A"/>
      </w:r>
      <w:r>
        <w:rPr>
          <w:lang w:val="en-US"/>
        </w:rPr>
        <w:t>:</w:t>
      </w:r>
    </w:p>
    <w:p w:rsidR="00000000" w:rsidRDefault="00AC1C26">
      <w:pPr>
        <w:ind w:firstLine="284"/>
        <w:jc w:val="both"/>
        <w:rPr>
          <w:lang w:val="en-US"/>
        </w:rPr>
      </w:pPr>
      <w:r>
        <w:rPr>
          <w:position w:val="-28"/>
        </w:rPr>
        <w:object w:dxaOrig="3280" w:dyaOrig="720">
          <v:shape id="_x0000_i2150" type="#_x0000_t75" style="width:162.75pt;height:36pt" o:ole="">
            <v:imagedata r:id="rId2129" o:title=""/>
          </v:shape>
          <o:OLEObject Type="Embed" ProgID="Equation.2" ShapeID="_x0000_i2150" DrawAspect="Content" ObjectID="_1480582965" r:id="rId2130"/>
        </w:object>
      </w:r>
      <w:r>
        <w:rPr>
          <w:lang w:val="en-US"/>
        </w:rPr>
        <w:t xml:space="preserve"> </w:t>
      </w:r>
    </w:p>
    <w:p w:rsidR="00000000" w:rsidRDefault="00AC1C26">
      <w:pPr>
        <w:ind w:firstLine="284"/>
        <w:jc w:val="both"/>
      </w:pPr>
      <w:r>
        <w:rPr>
          <w:position w:val="-28"/>
          <w:lang w:val="en-US"/>
        </w:rPr>
        <w:object w:dxaOrig="3080" w:dyaOrig="680">
          <v:shape id="_x0000_i2151" type="#_x0000_t75" style="width:156pt;height:34.5pt" o:ole="">
            <v:imagedata r:id="rId2131" o:title=""/>
          </v:shape>
          <o:OLEObject Type="Embed" ProgID="Equation.2" ShapeID="_x0000_i2151" DrawAspect="Content" ObjectID="_1480582966" r:id="rId2132"/>
        </w:object>
      </w:r>
      <w:r>
        <w:rPr>
          <w:lang w:val="en-US"/>
        </w:rPr>
        <w:t xml:space="preserve"> </w:t>
      </w:r>
    </w:p>
    <w:p w:rsidR="00000000" w:rsidRDefault="00AC1C26">
      <w:pPr>
        <w:ind w:firstLine="284"/>
        <w:jc w:val="both"/>
      </w:pPr>
      <w:r>
        <w:t xml:space="preserve">Коэффициент </w:t>
      </w:r>
      <w:r>
        <w:rPr>
          <w:i/>
        </w:rPr>
        <w:sym w:font="Symbol" w:char="F06A"/>
      </w:r>
      <w:r>
        <w:rPr>
          <w:i/>
          <w:vertAlign w:val="subscript"/>
          <w:lang w:val="en-US"/>
        </w:rPr>
        <w:t>s</w:t>
      </w:r>
      <w:r>
        <w:rPr>
          <w:lang w:val="en-US"/>
        </w:rPr>
        <w:t xml:space="preserve"> </w:t>
      </w:r>
      <w:r>
        <w:t>равен:</w:t>
      </w:r>
    </w:p>
    <w:p w:rsidR="00000000" w:rsidRDefault="00AC1C26">
      <w:pPr>
        <w:ind w:firstLine="284"/>
        <w:jc w:val="both"/>
      </w:pPr>
      <w:r>
        <w:rPr>
          <w:i/>
          <w:lang w:val="en-US"/>
        </w:rPr>
        <w:sym w:font="Symbol" w:char="F06A"/>
      </w:r>
      <w:r>
        <w:rPr>
          <w:i/>
          <w:vertAlign w:val="subscript"/>
          <w:lang w:val="en-US"/>
        </w:rPr>
        <w:t>s</w:t>
      </w:r>
      <w:r>
        <w:rPr>
          <w:i/>
        </w:rPr>
        <w:t xml:space="preserve"> =</w:t>
      </w:r>
      <w:r>
        <w:t xml:space="preserve"> 4,5</w:t>
      </w:r>
      <w:r>
        <w:rPr>
          <w:lang w:val="en-US"/>
        </w:rPr>
        <w:t xml:space="preserve"> </w:t>
      </w:r>
      <w:r>
        <w:rPr>
          <w:lang w:val="en-US"/>
        </w:rPr>
        <w:noBreakHyphen/>
        <w:t xml:space="preserve"> 3</w:t>
      </w:r>
      <w:r>
        <w:rPr>
          <w:lang w:val="en-US"/>
        </w:rPr>
        <w:t xml:space="preserve">,5 </w:t>
      </w:r>
      <w:r>
        <w:rPr>
          <w:i/>
          <w:lang w:val="en-US"/>
        </w:rPr>
        <w:t>A</w:t>
      </w:r>
      <w:r>
        <w:rPr>
          <w:i/>
          <w:vertAlign w:val="subscript"/>
          <w:lang w:val="en-US"/>
        </w:rPr>
        <w:t>loc1</w:t>
      </w:r>
      <w:r>
        <w:rPr>
          <w:lang w:val="en-US"/>
        </w:rPr>
        <w:t>/</w:t>
      </w:r>
      <w:r>
        <w:rPr>
          <w:i/>
          <w:lang w:val="en-US"/>
        </w:rPr>
        <w:t>A</w:t>
      </w:r>
      <w:r>
        <w:rPr>
          <w:i/>
          <w:vertAlign w:val="subscript"/>
          <w:lang w:val="en-US"/>
        </w:rPr>
        <w:t>ef</w:t>
      </w:r>
      <w:r>
        <w:t xml:space="preserve"> = 4,5</w:t>
      </w:r>
      <w:r>
        <w:rPr>
          <w:lang w:val="en-US"/>
        </w:rPr>
        <w:t xml:space="preserve"> </w:t>
      </w:r>
      <w:r>
        <w:rPr>
          <w:lang w:val="en-US"/>
        </w:rPr>
        <w:noBreakHyphen/>
        <w:t xml:space="preserve"> </w:t>
      </w:r>
      <w:r>
        <w:t>3,5</w:t>
      </w:r>
      <w:r>
        <w:rPr>
          <w:lang w:val="en-US"/>
        </w:rPr>
        <w:t xml:space="preserve"> </w:t>
      </w:r>
      <w:r>
        <w:rPr>
          <w:lang w:val="en-US"/>
        </w:rPr>
        <w:sym w:font="Symbol" w:char="F0D7"/>
      </w:r>
      <w:r>
        <w:rPr>
          <w:lang w:val="en-US"/>
        </w:rPr>
        <w:t xml:space="preserve"> </w:t>
      </w:r>
      <w:r>
        <w:t>60000/120000 = 2,75.</w:t>
      </w:r>
    </w:p>
    <w:p w:rsidR="00000000" w:rsidRDefault="00AC1C26">
      <w:pPr>
        <w:ind w:firstLine="284"/>
        <w:jc w:val="both"/>
      </w:pPr>
      <w:r>
        <w:t>Приведенную прочность бетона</w:t>
      </w:r>
      <w:r>
        <w:rPr>
          <w:lang w:val="en-US"/>
        </w:rPr>
        <w:t xml:space="preserve"> </w:t>
      </w:r>
      <w:r>
        <w:rPr>
          <w:i/>
          <w:lang w:val="en-US"/>
        </w:rPr>
        <w:t>R</w:t>
      </w:r>
      <w:r>
        <w:rPr>
          <w:i/>
          <w:vertAlign w:val="superscript"/>
          <w:lang w:val="en-US"/>
        </w:rPr>
        <w:t>*</w:t>
      </w:r>
      <w:r>
        <w:rPr>
          <w:i/>
          <w:vertAlign w:val="subscript"/>
          <w:lang w:val="en-US"/>
        </w:rPr>
        <w:t>b,loc</w:t>
      </w:r>
      <w:r>
        <w:t xml:space="preserve"> определяем по формуле (197):</w:t>
      </w:r>
    </w:p>
    <w:p w:rsidR="00000000" w:rsidRDefault="00AC1C26">
      <w:pPr>
        <w:ind w:firstLine="284"/>
        <w:jc w:val="both"/>
        <w:rPr>
          <w:lang w:val="en-US"/>
        </w:rPr>
      </w:pPr>
      <w:r>
        <w:rPr>
          <w:i/>
          <w:lang w:val="en-US"/>
        </w:rPr>
        <w:t>R</w:t>
      </w:r>
      <w:r>
        <w:rPr>
          <w:i/>
          <w:vertAlign w:val="superscript"/>
          <w:lang w:val="en-US"/>
        </w:rPr>
        <w:t>*</w:t>
      </w:r>
      <w:r>
        <w:rPr>
          <w:i/>
          <w:vertAlign w:val="subscript"/>
          <w:lang w:val="en-US"/>
        </w:rPr>
        <w:t>b,loc</w:t>
      </w:r>
      <w:r>
        <w:rPr>
          <w:i/>
        </w:rPr>
        <w:t xml:space="preserve"> =</w:t>
      </w:r>
      <w:r>
        <w:rPr>
          <w:i/>
          <w:lang w:val="en-US"/>
        </w:rPr>
        <w:t xml:space="preserve"> R</w:t>
      </w:r>
      <w:r>
        <w:rPr>
          <w:i/>
          <w:vertAlign w:val="subscript"/>
          <w:lang w:val="en-US"/>
        </w:rPr>
        <w:t>b</w:t>
      </w:r>
      <w:r>
        <w:rPr>
          <w:i/>
          <w:lang w:val="en-US"/>
        </w:rPr>
        <w:t xml:space="preserve"> </w:t>
      </w:r>
      <w:r>
        <w:rPr>
          <w:i/>
          <w:lang w:val="en-US"/>
        </w:rPr>
        <w:sym w:font="Symbol" w:char="F06A"/>
      </w:r>
      <w:r>
        <w:rPr>
          <w:i/>
          <w:vertAlign w:val="subscript"/>
          <w:lang w:val="en-US"/>
        </w:rPr>
        <w:t>b</w:t>
      </w:r>
      <w:r>
        <w:rPr>
          <w:i/>
          <w:lang w:val="en-US"/>
        </w:rPr>
        <w:t xml:space="preserve"> </w:t>
      </w:r>
      <w:r>
        <w:rPr>
          <w:i/>
        </w:rPr>
        <w:t xml:space="preserve">+ </w:t>
      </w:r>
      <w:r>
        <w:rPr>
          <w:i/>
        </w:rPr>
        <w:sym w:font="Symbol" w:char="F06A"/>
      </w:r>
      <w:r>
        <w:rPr>
          <w:i/>
        </w:rPr>
        <w:sym w:font="Symbol" w:char="F06D"/>
      </w:r>
      <w:r>
        <w:rPr>
          <w:i/>
          <w:vertAlign w:val="subscript"/>
          <w:lang w:val="en-US"/>
        </w:rPr>
        <w:t>xy</w:t>
      </w:r>
      <w:r>
        <w:rPr>
          <w:i/>
          <w:lang w:val="en-US"/>
        </w:rPr>
        <w:t xml:space="preserve"> R</w:t>
      </w:r>
      <w:r>
        <w:rPr>
          <w:i/>
          <w:vertAlign w:val="subscript"/>
          <w:lang w:val="en-US"/>
        </w:rPr>
        <w:t>s,xy</w:t>
      </w:r>
      <w:r>
        <w:rPr>
          <w:i/>
          <w:lang w:val="en-US"/>
        </w:rPr>
        <w:t xml:space="preserve"> </w:t>
      </w:r>
      <w:r>
        <w:rPr>
          <w:i/>
          <w:lang w:val="en-US"/>
        </w:rPr>
        <w:sym w:font="Symbol" w:char="F06A"/>
      </w:r>
      <w:r>
        <w:rPr>
          <w:i/>
          <w:vertAlign w:val="subscript"/>
          <w:lang w:val="en-US"/>
        </w:rPr>
        <w:t>s</w:t>
      </w:r>
      <w:r>
        <w:t xml:space="preserve"> = </w:t>
      </w:r>
    </w:p>
    <w:p w:rsidR="00000000" w:rsidRDefault="00AC1C26">
      <w:pPr>
        <w:ind w:firstLine="284"/>
        <w:jc w:val="both"/>
      </w:pPr>
      <w:r>
        <w:rPr>
          <w:lang w:val="en-US"/>
        </w:rPr>
        <w:t xml:space="preserve">= </w:t>
      </w:r>
      <w:r>
        <w:t>6,7</w:t>
      </w:r>
      <w:r>
        <w:rPr>
          <w:lang w:val="en-US"/>
        </w:rPr>
        <w:t xml:space="preserve"> </w:t>
      </w:r>
      <w:r>
        <w:rPr>
          <w:lang w:val="en-US"/>
        </w:rPr>
        <w:sym w:font="Symbol" w:char="F0D7"/>
      </w:r>
      <w:r>
        <w:t xml:space="preserve"> 1,9+ 3,69 </w:t>
      </w:r>
      <w:r>
        <w:sym w:font="Symbol" w:char="F0D7"/>
      </w:r>
      <w:r>
        <w:t xml:space="preserve"> 0,00183 </w:t>
      </w:r>
      <w:r>
        <w:sym w:font="Symbol" w:char="F0D7"/>
      </w:r>
      <w:r>
        <w:t xml:space="preserve"> 375 </w:t>
      </w:r>
      <w:r>
        <w:sym w:font="Symbol" w:char="F0D7"/>
      </w:r>
      <w:r>
        <w:t xml:space="preserve"> 2,75 = 19,7 МПа.</w:t>
      </w:r>
    </w:p>
    <w:p w:rsidR="00000000" w:rsidRDefault="00AC1C26">
      <w:pPr>
        <w:ind w:firstLine="284"/>
        <w:jc w:val="both"/>
        <w:rPr>
          <w:lang w:val="en-US"/>
        </w:rPr>
      </w:pPr>
      <w:r>
        <w:t xml:space="preserve">Проверяем условие (196): </w:t>
      </w:r>
    </w:p>
    <w:p w:rsidR="00000000" w:rsidRDefault="00AC1C26">
      <w:pPr>
        <w:ind w:firstLine="284"/>
        <w:jc w:val="both"/>
      </w:pPr>
      <w:r>
        <w:rPr>
          <w:i/>
          <w:lang w:val="en-US"/>
        </w:rPr>
        <w:t>R</w:t>
      </w:r>
      <w:r>
        <w:rPr>
          <w:i/>
          <w:vertAlign w:val="superscript"/>
          <w:lang w:val="en-US"/>
        </w:rPr>
        <w:t>*</w:t>
      </w:r>
      <w:r>
        <w:rPr>
          <w:i/>
          <w:vertAlign w:val="subscript"/>
          <w:lang w:val="en-US"/>
        </w:rPr>
        <w:t>b,loc</w:t>
      </w:r>
      <w:r>
        <w:rPr>
          <w:lang w:val="en-US"/>
        </w:rPr>
        <w:t xml:space="preserve"> </w:t>
      </w:r>
      <w:r>
        <w:rPr>
          <w:i/>
          <w:lang w:val="en-US"/>
        </w:rPr>
        <w:t>A</w:t>
      </w:r>
      <w:r>
        <w:rPr>
          <w:i/>
          <w:vertAlign w:val="subscript"/>
          <w:lang w:val="en-US"/>
        </w:rPr>
        <w:t>loc1</w:t>
      </w:r>
      <w:r>
        <w:rPr>
          <w:i/>
        </w:rPr>
        <w:t xml:space="preserve"> =</w:t>
      </w:r>
      <w:r>
        <w:t xml:space="preserve"> 19,7</w:t>
      </w:r>
      <w:r>
        <w:rPr>
          <w:lang w:val="en-US"/>
        </w:rPr>
        <w:t xml:space="preserve"> </w:t>
      </w:r>
      <w:r>
        <w:rPr>
          <w:lang w:val="en-US"/>
        </w:rPr>
        <w:sym w:font="Symbol" w:char="F0D7"/>
      </w:r>
      <w:r>
        <w:rPr>
          <w:lang w:val="en-US"/>
        </w:rPr>
        <w:t xml:space="preserve"> </w:t>
      </w:r>
      <w:r>
        <w:t>60000 = 1182</w:t>
      </w:r>
      <w:r>
        <w:rPr>
          <w:lang w:val="en-US"/>
        </w:rPr>
        <w:t xml:space="preserve"> </w:t>
      </w:r>
      <w:r>
        <w:rPr>
          <w:lang w:val="en-US"/>
        </w:rPr>
        <w:sym w:font="Symbol" w:char="F0D7"/>
      </w:r>
      <w:r>
        <w:t xml:space="preserve"> 10</w:t>
      </w:r>
      <w:r>
        <w:rPr>
          <w:vertAlign w:val="superscript"/>
          <w:lang w:val="en-US"/>
        </w:rPr>
        <w:t>3</w:t>
      </w:r>
      <w:r>
        <w:rPr>
          <w:lang w:val="en-US"/>
        </w:rPr>
        <w:t xml:space="preserve"> </w:t>
      </w:r>
      <w:r>
        <w:rPr>
          <w:i/>
          <w:lang w:val="en-US"/>
        </w:rPr>
        <w:t xml:space="preserve">H </w:t>
      </w:r>
      <w:r>
        <w:rPr>
          <w:lang w:val="en-US"/>
        </w:rPr>
        <w:t>&gt;</w:t>
      </w:r>
      <w:r>
        <w:rPr>
          <w:i/>
        </w:rPr>
        <w:t xml:space="preserve"> N =</w:t>
      </w:r>
      <w:r>
        <w:t xml:space="preserve"> 1000 кН,</w:t>
      </w:r>
    </w:p>
    <w:p w:rsidR="00000000" w:rsidRDefault="00AC1C26">
      <w:pPr>
        <w:ind w:firstLine="284"/>
        <w:jc w:val="both"/>
      </w:pPr>
      <w:r>
        <w:t>т. е. прочность бетона обеспечена.</w:t>
      </w:r>
    </w:p>
    <w:p w:rsidR="00000000" w:rsidRDefault="00AC1C26">
      <w:pPr>
        <w:ind w:firstLine="284"/>
        <w:jc w:val="both"/>
      </w:pPr>
      <w:r>
        <w:t xml:space="preserve">Определяем наименьшую глубину заложения сеток по формуле (198), принимая </w:t>
      </w:r>
      <w:r>
        <w:rPr>
          <w:i/>
        </w:rPr>
        <w:sym w:font="Symbol" w:char="F06A"/>
      </w:r>
      <w:r>
        <w:rPr>
          <w:i/>
          <w:vertAlign w:val="subscript"/>
          <w:lang w:val="en-US"/>
        </w:rPr>
        <w:t>d</w:t>
      </w:r>
      <w:r>
        <w:rPr>
          <w:lang w:val="en-US"/>
        </w:rPr>
        <w:t xml:space="preserve"> </w:t>
      </w:r>
      <w:r>
        <w:t>= 0,5:</w:t>
      </w:r>
    </w:p>
    <w:p w:rsidR="00000000" w:rsidRDefault="00AC1C26">
      <w:pPr>
        <w:ind w:firstLine="284"/>
        <w:jc w:val="both"/>
        <w:rPr>
          <w:i/>
        </w:rPr>
      </w:pPr>
      <w:r>
        <w:rPr>
          <w:i/>
          <w:position w:val="-74"/>
        </w:rPr>
        <w:object w:dxaOrig="4660" w:dyaOrig="1620">
          <v:shape id="_x0000_i2152" type="#_x0000_t75" style="width:233.25pt;height:81pt" o:ole="">
            <v:imagedata r:id="rId2133" o:title=""/>
          </v:shape>
          <o:OLEObject Type="Embed" ProgID="Equation.2" ShapeID="_x0000_i2152" DrawAspect="Content" ObjectID="_1480582967" r:id="rId2134"/>
        </w:object>
      </w:r>
      <w:r>
        <w:rPr>
          <w:i/>
          <w:lang w:val="en-US"/>
        </w:rPr>
        <w:t xml:space="preserve"> </w:t>
      </w:r>
    </w:p>
    <w:p w:rsidR="00000000" w:rsidRDefault="00AC1C26">
      <w:pPr>
        <w:ind w:firstLine="284"/>
        <w:jc w:val="both"/>
      </w:pPr>
      <w:r>
        <w:t>т. е. достаточно установить две сетки.</w:t>
      </w:r>
    </w:p>
    <w:p w:rsidR="00000000" w:rsidRDefault="00AC1C26">
      <w:pPr>
        <w:ind w:firstLine="284"/>
        <w:jc w:val="both"/>
        <w:rPr>
          <w:b/>
          <w:i/>
          <w:lang w:val="en-US"/>
        </w:rPr>
      </w:pPr>
    </w:p>
    <w:p w:rsidR="00000000" w:rsidRDefault="00AC1C26">
      <w:pPr>
        <w:ind w:firstLine="284"/>
        <w:jc w:val="both"/>
        <w:rPr>
          <w:b/>
          <w:i/>
        </w:rPr>
      </w:pPr>
      <w:r>
        <w:rPr>
          <w:b/>
          <w:i/>
        </w:rPr>
        <w:t>РАСЧЕТ</w:t>
      </w:r>
      <w:r>
        <w:rPr>
          <w:b/>
          <w:i/>
          <w:lang w:val="en-US"/>
        </w:rPr>
        <w:t xml:space="preserve"> </w:t>
      </w:r>
      <w:r>
        <w:rPr>
          <w:b/>
          <w:i/>
        </w:rPr>
        <w:t>НА ПРОДАВЛИВАНИЕ</w:t>
      </w:r>
    </w:p>
    <w:p w:rsidR="00000000" w:rsidRDefault="00AC1C26">
      <w:pPr>
        <w:ind w:firstLine="284"/>
        <w:jc w:val="both"/>
      </w:pPr>
      <w:r>
        <w:rPr>
          <w:b/>
        </w:rPr>
        <w:t>3.96(3.42).</w:t>
      </w:r>
      <w:r>
        <w:t xml:space="preserve"> Расчет</w:t>
      </w:r>
      <w:r>
        <w:t xml:space="preserve"> на продавливание плитных конструкций (без поперечной арматуры) от действия сил, равномерно распределенных на ограниченной площади, должен производиться из условия</w:t>
      </w:r>
    </w:p>
    <w:p w:rsidR="00000000" w:rsidRDefault="00AC1C26">
      <w:pPr>
        <w:ind w:firstLine="284"/>
        <w:jc w:val="both"/>
      </w:pPr>
      <w:r>
        <w:rPr>
          <w:i/>
          <w:lang w:val="en-US"/>
        </w:rPr>
        <w:t xml:space="preserve">F </w:t>
      </w:r>
      <w:r>
        <w:rPr>
          <w:i/>
          <w:lang w:val="en-US"/>
        </w:rPr>
        <w:sym w:font="Symbol" w:char="F0A3"/>
      </w:r>
      <w:r>
        <w:rPr>
          <w:i/>
          <w:lang w:val="en-US"/>
        </w:rPr>
        <w:t xml:space="preserve"> </w:t>
      </w:r>
      <w:r>
        <w:rPr>
          <w:i/>
          <w:lang w:val="en-US"/>
        </w:rPr>
        <w:sym w:font="Symbol" w:char="F061"/>
      </w:r>
      <w:r>
        <w:rPr>
          <w:i/>
          <w:lang w:val="en-US"/>
        </w:rPr>
        <w:t>R</w:t>
      </w:r>
      <w:r>
        <w:rPr>
          <w:i/>
          <w:vertAlign w:val="subscript"/>
          <w:lang w:val="en-US"/>
        </w:rPr>
        <w:t>bt</w:t>
      </w:r>
      <w:r>
        <w:rPr>
          <w:i/>
          <w:lang w:val="en-US"/>
        </w:rPr>
        <w:t xml:space="preserve"> u</w:t>
      </w:r>
      <w:r>
        <w:rPr>
          <w:i/>
          <w:vertAlign w:val="subscript"/>
          <w:lang w:val="en-US"/>
        </w:rPr>
        <w:t>m</w:t>
      </w:r>
      <w:r>
        <w:rPr>
          <w:i/>
          <w:lang w:val="en-US"/>
        </w:rPr>
        <w:t xml:space="preserve"> h</w:t>
      </w:r>
      <w:r>
        <w:rPr>
          <w:i/>
          <w:vertAlign w:val="subscript"/>
          <w:lang w:val="en-US"/>
        </w:rPr>
        <w:t>o</w:t>
      </w:r>
      <w:r>
        <w:rPr>
          <w:lang w:val="en-US"/>
        </w:rPr>
        <w:t>,</w:t>
      </w:r>
      <w:r>
        <w:t xml:space="preserve"> </w:t>
      </w:r>
      <w:r>
        <w:rPr>
          <w:lang w:val="en-US"/>
        </w:rPr>
        <w:tab/>
      </w:r>
      <w:r>
        <w:rPr>
          <w:lang w:val="en-US"/>
        </w:rPr>
        <w:tab/>
      </w:r>
      <w:r>
        <w:rPr>
          <w:lang w:val="en-US"/>
        </w:rPr>
        <w:tab/>
      </w:r>
      <w:r>
        <w:t>(200)</w:t>
      </w:r>
    </w:p>
    <w:p w:rsidR="00000000" w:rsidRDefault="00AC1C26">
      <w:pPr>
        <w:ind w:firstLine="284"/>
        <w:jc w:val="both"/>
        <w:rPr>
          <w:lang w:val="en-US"/>
        </w:rPr>
      </w:pPr>
      <w:r>
        <w:t>где</w:t>
      </w:r>
      <w:r>
        <w:rPr>
          <w:lang w:val="en-US"/>
        </w:rPr>
        <w:t xml:space="preserve"> </w:t>
      </w:r>
      <w:r>
        <w:rPr>
          <w:i/>
          <w:lang w:val="en-US"/>
        </w:rPr>
        <w:t>F</w:t>
      </w:r>
      <w:r>
        <w:rPr>
          <w:i/>
        </w:rPr>
        <w:t xml:space="preserve"> </w:t>
      </w:r>
      <w:r>
        <w:rPr>
          <w:i/>
        </w:rPr>
        <w:sym w:font="Symbol" w:char="F0BE"/>
      </w:r>
      <w:r>
        <w:t xml:space="preserve"> продавливающая сила; </w:t>
      </w:r>
    </w:p>
    <w:p w:rsidR="00000000" w:rsidRDefault="00AC1C26">
      <w:pPr>
        <w:ind w:firstLine="284"/>
        <w:jc w:val="both"/>
      </w:pPr>
      <w:r>
        <w:rPr>
          <w:i/>
        </w:rPr>
        <w:sym w:font="Symbol" w:char="F061"/>
      </w:r>
      <w:r>
        <w:rPr>
          <w:i/>
        </w:rPr>
        <w:t xml:space="preserve"> —</w:t>
      </w:r>
      <w:r>
        <w:t xml:space="preserve"> коэффициент, принимаемый равным для бетона:</w:t>
      </w:r>
    </w:p>
    <w:p w:rsidR="00000000" w:rsidRDefault="00AC1C26">
      <w:pPr>
        <w:ind w:firstLine="284"/>
        <w:jc w:val="both"/>
        <w:rPr>
          <w:lang w:val="en-US"/>
        </w:rPr>
      </w:pPr>
      <w:r>
        <w:t>тяжелого ..............</w:t>
      </w:r>
      <w:r>
        <w:rPr>
          <w:lang w:val="en-US"/>
        </w:rPr>
        <w:t>.........</w:t>
      </w:r>
      <w:r>
        <w:t xml:space="preserve">. 1,00 </w:t>
      </w:r>
    </w:p>
    <w:p w:rsidR="00000000" w:rsidRDefault="00AC1C26">
      <w:pPr>
        <w:ind w:firstLine="284"/>
        <w:jc w:val="both"/>
        <w:rPr>
          <w:lang w:val="en-US"/>
        </w:rPr>
      </w:pPr>
      <w:r>
        <w:t xml:space="preserve">мелкозернистого .......... 0,85 </w:t>
      </w:r>
    </w:p>
    <w:p w:rsidR="00000000" w:rsidRDefault="00AC1C26">
      <w:pPr>
        <w:ind w:firstLine="284"/>
        <w:jc w:val="both"/>
      </w:pPr>
      <w:r>
        <w:t>легкого ...............</w:t>
      </w:r>
      <w:r>
        <w:rPr>
          <w:lang w:val="en-US"/>
        </w:rPr>
        <w:t>..........</w:t>
      </w:r>
      <w:r>
        <w:t>. 0,80</w:t>
      </w:r>
    </w:p>
    <w:p w:rsidR="00000000" w:rsidRDefault="00AC1C26">
      <w:pPr>
        <w:ind w:firstLine="284"/>
        <w:jc w:val="both"/>
        <w:rPr>
          <w:lang w:val="en-US"/>
        </w:rPr>
      </w:pPr>
      <w:r>
        <w:rPr>
          <w:i/>
          <w:lang w:val="en-US"/>
        </w:rPr>
        <w:t>u</w:t>
      </w:r>
      <w:r>
        <w:rPr>
          <w:i/>
          <w:vertAlign w:val="subscript"/>
          <w:lang w:val="en-US"/>
        </w:rPr>
        <w:t>m</w:t>
      </w:r>
      <w:r>
        <w:rPr>
          <w:i/>
        </w:rPr>
        <w:t xml:space="preserve"> </w:t>
      </w:r>
      <w:r>
        <w:rPr>
          <w:i/>
        </w:rPr>
        <w:sym w:font="Symbol" w:char="F0BE"/>
      </w:r>
      <w:r>
        <w:t xml:space="preserve"> среднеарифметическое значение периметров верхнего и нижнего оснований пирамиды, образующейся при продавливании в пределах рабоч</w:t>
      </w:r>
      <w:r>
        <w:t xml:space="preserve">ей высоты сечения. </w:t>
      </w:r>
    </w:p>
    <w:p w:rsidR="00000000" w:rsidRDefault="00AC1C26">
      <w:pPr>
        <w:ind w:firstLine="284"/>
        <w:jc w:val="both"/>
      </w:pPr>
      <w:r>
        <w:t xml:space="preserve">При определении </w:t>
      </w:r>
      <w:r>
        <w:rPr>
          <w:i/>
          <w:lang w:val="en-US"/>
        </w:rPr>
        <w:t>u</w:t>
      </w:r>
      <w:r>
        <w:rPr>
          <w:i/>
          <w:vertAlign w:val="subscript"/>
          <w:lang w:val="en-US"/>
        </w:rPr>
        <w:t>m</w:t>
      </w:r>
      <w:r>
        <w:t xml:space="preserve"> и </w:t>
      </w:r>
      <w:r>
        <w:rPr>
          <w:i/>
        </w:rPr>
        <w:t>F</w:t>
      </w:r>
      <w:r>
        <w:t xml:space="preserve"> предполагается, что продавливание происходит по боковой поверхности пирамиды, меньшим основанием которой служит площадь действия продавливающей силы, а боковые грани наклонены под углом 45° к горизонтали черт.65,</w:t>
      </w:r>
      <w:r>
        <w:rPr>
          <w:lang w:val="en-US"/>
        </w:rPr>
        <w:t xml:space="preserve"> </w:t>
      </w:r>
      <w:r>
        <w:rPr>
          <w:i/>
        </w:rPr>
        <w:t>а</w:t>
      </w:r>
      <w:r>
        <w:t>).</w:t>
      </w:r>
    </w:p>
    <w:p w:rsidR="00000000" w:rsidRDefault="00AC1C26">
      <w:pPr>
        <w:ind w:firstLine="284"/>
        <w:jc w:val="both"/>
      </w:pPr>
      <w:r>
        <w:t xml:space="preserve">Продавливающая сила </w:t>
      </w:r>
      <w:r>
        <w:rPr>
          <w:i/>
        </w:rPr>
        <w:t>F</w:t>
      </w:r>
      <w:r>
        <w:t xml:space="preserve"> принимается равной силе, действующей на пирамиду продавливания, за вычетом нагрузок, приложенных к большему основанию пирамиды продавливания (считая по плоскости расположения растянутой арматуры) и сопротивляющихся продавливанию.</w:t>
      </w:r>
    </w:p>
    <w:p w:rsidR="00000000" w:rsidRDefault="00AC1C26">
      <w:pPr>
        <w:ind w:firstLine="284"/>
        <w:jc w:val="both"/>
      </w:pPr>
      <w:r>
        <w:t xml:space="preserve">Если схема опирания такая, что продавливание может происходить только по поверхности пирамиды с углом наклона боковых граней более 45° [например, в свайных ростверках (черт. 65, </w:t>
      </w:r>
      <w:r>
        <w:rPr>
          <w:i/>
        </w:rPr>
        <w:t>б</w:t>
      </w:r>
      <w:r>
        <w:t>)],</w:t>
      </w:r>
      <w:r>
        <w:rPr>
          <w:i/>
        </w:rPr>
        <w:t xml:space="preserve"> </w:t>
      </w:r>
      <w:r>
        <w:t>тогда правая часть условия (200) определяется для фактической пирамиды продавливания с умножением на</w:t>
      </w:r>
      <w:r>
        <w:rPr>
          <w:lang w:val="en-US"/>
        </w:rPr>
        <w:t xml:space="preserve"> </w:t>
      </w:r>
      <w:r>
        <w:rPr>
          <w:i/>
          <w:lang w:val="en-US"/>
        </w:rPr>
        <w:t>h</w:t>
      </w:r>
      <w:r>
        <w:rPr>
          <w:i/>
          <w:vertAlign w:val="subscript"/>
          <w:lang w:val="en-US"/>
        </w:rPr>
        <w:t>o</w:t>
      </w:r>
      <w:r>
        <w:rPr>
          <w:lang w:val="en-US"/>
        </w:rPr>
        <w:t>/</w:t>
      </w:r>
      <w:r>
        <w:rPr>
          <w:i/>
        </w:rPr>
        <w:t>с</w:t>
      </w:r>
      <w:r>
        <w:t xml:space="preserve"> (где </w:t>
      </w:r>
      <w:r>
        <w:rPr>
          <w:i/>
        </w:rPr>
        <w:t>с —</w:t>
      </w:r>
      <w:r>
        <w:t xml:space="preserve"> длина горизонтальной проекции боковой грани пирамиды продавливания). При этом значение несущей способности принимается не более значения, соответствующего пирамиде при </w:t>
      </w:r>
      <w:r>
        <w:rPr>
          <w:i/>
        </w:rPr>
        <w:t>с</w:t>
      </w:r>
      <w:r>
        <w:t xml:space="preserve"> = 0,4</w:t>
      </w:r>
      <w:r>
        <w:rPr>
          <w:i/>
          <w:lang w:val="en-US"/>
        </w:rPr>
        <w:t>h</w:t>
      </w:r>
      <w:r>
        <w:rPr>
          <w:i/>
          <w:vertAlign w:val="subscript"/>
        </w:rPr>
        <w:t>о</w:t>
      </w:r>
      <w:r>
        <w:t>.</w:t>
      </w:r>
    </w:p>
    <w:p w:rsidR="00000000" w:rsidRDefault="00AC1C26">
      <w:pPr>
        <w:ind w:firstLine="284"/>
        <w:jc w:val="center"/>
      </w:pPr>
      <w:r>
        <w:pict>
          <v:shape id="_x0000_i2153" type="#_x0000_t75" style="width:179.25pt;height:219.75pt">
            <v:imagedata r:id="rId2135" o:title=""/>
          </v:shape>
        </w:pict>
      </w:r>
    </w:p>
    <w:p w:rsidR="00000000" w:rsidRDefault="00AC1C26">
      <w:pPr>
        <w:ind w:firstLine="284"/>
        <w:jc w:val="center"/>
        <w:rPr>
          <w:b/>
        </w:rPr>
      </w:pPr>
      <w:r>
        <w:rPr>
          <w:b/>
        </w:rPr>
        <w:t>Черт. 65. Схема пирамиды продавли</w:t>
      </w:r>
      <w:r>
        <w:rPr>
          <w:b/>
        </w:rPr>
        <w:t>вания при угле наклона ее боковых граней к горизонтали</w:t>
      </w:r>
    </w:p>
    <w:p w:rsidR="00000000" w:rsidRDefault="00AC1C26">
      <w:pPr>
        <w:ind w:firstLine="284"/>
        <w:jc w:val="center"/>
      </w:pPr>
      <w:r>
        <w:rPr>
          <w:i/>
        </w:rPr>
        <w:t xml:space="preserve">а </w:t>
      </w:r>
      <w:r>
        <w:rPr>
          <w:i/>
        </w:rPr>
        <w:sym w:font="Symbol" w:char="F0BE"/>
      </w:r>
      <w:r>
        <w:t xml:space="preserve"> 45°; </w:t>
      </w:r>
      <w:r>
        <w:rPr>
          <w:i/>
        </w:rPr>
        <w:t>б</w:t>
      </w:r>
      <w:r>
        <w:rPr>
          <w:i/>
          <w:lang w:val="en-US"/>
        </w:rPr>
        <w:t xml:space="preserve"> </w:t>
      </w:r>
      <w:r>
        <w:rPr>
          <w:i/>
          <w:lang w:val="en-US"/>
        </w:rPr>
        <w:sym w:font="Symbol" w:char="F0BE"/>
      </w:r>
      <w:r>
        <w:t xml:space="preserve"> более 45°</w:t>
      </w:r>
    </w:p>
    <w:p w:rsidR="00000000" w:rsidRDefault="00AC1C26">
      <w:pPr>
        <w:ind w:firstLine="284"/>
        <w:jc w:val="both"/>
        <w:rPr>
          <w:lang w:val="en-US"/>
        </w:rPr>
      </w:pPr>
      <w:r>
        <w:t xml:space="preserve">При установке в пределах пирамиды продавливания хомутов, нормальных к плоскости </w:t>
      </w:r>
      <w:r>
        <w:rPr>
          <w:lang w:val="en-US"/>
        </w:rPr>
        <w:t xml:space="preserve"> </w:t>
      </w:r>
      <w:r>
        <w:t>плиты, расчет должен производиться из условия</w:t>
      </w:r>
    </w:p>
    <w:p w:rsidR="00000000" w:rsidRDefault="00AC1C26">
      <w:pPr>
        <w:ind w:firstLine="284"/>
        <w:jc w:val="both"/>
      </w:pPr>
      <w:r>
        <w:rPr>
          <w:i/>
          <w:lang w:val="en-US"/>
        </w:rPr>
        <w:t>F</w:t>
      </w:r>
      <w:r>
        <w:t xml:space="preserve"> </w:t>
      </w:r>
      <w:r>
        <w:rPr>
          <w:b/>
        </w:rPr>
        <w:sym w:font="Symbol" w:char="F0A3"/>
      </w:r>
      <w:r>
        <w:t xml:space="preserve"> </w:t>
      </w:r>
      <w:r>
        <w:rPr>
          <w:i/>
          <w:smallCaps/>
          <w:lang w:val="en-US"/>
        </w:rPr>
        <w:t>F</w:t>
      </w:r>
      <w:r>
        <w:rPr>
          <w:vertAlign w:val="subscript"/>
          <w:lang w:val="en-US"/>
        </w:rPr>
        <w:t>b</w:t>
      </w:r>
      <w:r>
        <w:rPr>
          <w:i/>
          <w:smallCaps/>
          <w:sz w:val="24"/>
          <w:lang w:val="en-US"/>
        </w:rPr>
        <w:t xml:space="preserve"> </w:t>
      </w:r>
      <w:r>
        <w:rPr>
          <w:smallCaps/>
        </w:rPr>
        <w:t>+</w:t>
      </w:r>
      <w:r>
        <w:rPr>
          <w:smallCaps/>
          <w:lang w:val="en-US"/>
        </w:rPr>
        <w:t xml:space="preserve"> </w:t>
      </w:r>
      <w:r>
        <w:rPr>
          <w:smallCaps/>
        </w:rPr>
        <w:t>0,8</w:t>
      </w:r>
      <w:r>
        <w:rPr>
          <w:smallCaps/>
          <w:lang w:val="en-US"/>
        </w:rPr>
        <w:t xml:space="preserve"> </w:t>
      </w:r>
      <w:r>
        <w:rPr>
          <w:i/>
          <w:smallCaps/>
          <w:lang w:val="en-US"/>
        </w:rPr>
        <w:t>F</w:t>
      </w:r>
      <w:r>
        <w:rPr>
          <w:i/>
          <w:smallCaps/>
          <w:sz w:val="24"/>
          <w:vertAlign w:val="subscript"/>
          <w:lang w:val="en-US"/>
        </w:rPr>
        <w:t>sw</w:t>
      </w:r>
      <w:r>
        <w:t xml:space="preserve">, </w:t>
      </w:r>
      <w:r>
        <w:rPr>
          <w:lang w:val="en-US"/>
        </w:rPr>
        <w:tab/>
      </w:r>
      <w:r>
        <w:rPr>
          <w:lang w:val="en-US"/>
        </w:rPr>
        <w:tab/>
      </w:r>
      <w:r>
        <w:rPr>
          <w:lang w:val="en-US"/>
        </w:rPr>
        <w:tab/>
      </w:r>
      <w:r>
        <w:t>(201)</w:t>
      </w:r>
    </w:p>
    <w:p w:rsidR="00000000" w:rsidRDefault="00AC1C26">
      <w:pPr>
        <w:ind w:firstLine="284"/>
        <w:jc w:val="both"/>
        <w:rPr>
          <w:i/>
        </w:rPr>
      </w:pPr>
      <w:r>
        <w:t>но не более</w:t>
      </w:r>
      <w:r>
        <w:rPr>
          <w:lang w:val="en-US"/>
        </w:rPr>
        <w:t xml:space="preserve"> 2</w:t>
      </w:r>
      <w:r>
        <w:rPr>
          <w:i/>
          <w:lang w:val="en-US"/>
        </w:rPr>
        <w:t>F</w:t>
      </w:r>
      <w:r>
        <w:rPr>
          <w:i/>
          <w:sz w:val="24"/>
          <w:vertAlign w:val="subscript"/>
          <w:lang w:val="en-US"/>
        </w:rPr>
        <w:t>b</w:t>
      </w:r>
      <w:r>
        <w:rPr>
          <w:i/>
          <w:sz w:val="24"/>
        </w:rPr>
        <w:t>,</w:t>
      </w:r>
    </w:p>
    <w:p w:rsidR="00000000" w:rsidRDefault="00AC1C26">
      <w:pPr>
        <w:ind w:firstLine="284"/>
        <w:jc w:val="both"/>
        <w:rPr>
          <w:lang w:val="en-US"/>
        </w:rPr>
      </w:pPr>
      <w:r>
        <w:t>где</w:t>
      </w:r>
      <w:r>
        <w:rPr>
          <w:lang w:val="en-US"/>
        </w:rPr>
        <w:t xml:space="preserve"> </w:t>
      </w:r>
      <w:r>
        <w:rPr>
          <w:i/>
          <w:lang w:val="en-US"/>
        </w:rPr>
        <w:t>F</w:t>
      </w:r>
      <w:r>
        <w:rPr>
          <w:i/>
          <w:vertAlign w:val="subscript"/>
          <w:lang w:val="en-US"/>
        </w:rPr>
        <w:t>b</w:t>
      </w:r>
      <w:r>
        <w:rPr>
          <w:i/>
        </w:rPr>
        <w:t xml:space="preserve"> —</w:t>
      </w:r>
      <w:r>
        <w:t xml:space="preserve"> правая часть условия (200); </w:t>
      </w:r>
    </w:p>
    <w:p w:rsidR="00000000" w:rsidRDefault="00AC1C26">
      <w:pPr>
        <w:ind w:firstLine="284"/>
        <w:jc w:val="both"/>
        <w:rPr>
          <w:lang w:val="en-US"/>
        </w:rPr>
      </w:pPr>
      <w:r>
        <w:rPr>
          <w:i/>
        </w:rPr>
        <w:t>F</w:t>
      </w:r>
      <w:r>
        <w:rPr>
          <w:i/>
          <w:vertAlign w:val="subscript"/>
          <w:lang w:val="en-US"/>
        </w:rPr>
        <w:t xml:space="preserve">sw </w:t>
      </w:r>
      <w:r>
        <w:t>=175</w:t>
      </w:r>
      <w:r>
        <w:rPr>
          <w:lang w:val="en-US"/>
        </w:rPr>
        <w:sym w:font="Symbol" w:char="F053"/>
      </w:r>
      <w:r>
        <w:rPr>
          <w:i/>
          <w:lang w:val="en-US"/>
        </w:rPr>
        <w:t>A</w:t>
      </w:r>
      <w:r>
        <w:rPr>
          <w:i/>
          <w:vertAlign w:val="subscript"/>
          <w:lang w:val="en-US"/>
        </w:rPr>
        <w:t>sw</w:t>
      </w:r>
      <w:r>
        <w:t xml:space="preserve"> </w:t>
      </w:r>
      <w:r>
        <w:sym w:font="Symbol" w:char="F0BE"/>
      </w:r>
      <w:r>
        <w:t xml:space="preserve"> сумма всех поперечных усилий, воспринимаемых хомутами, пересекающими боковые грани пирамиды продавливания (175 МПа </w:t>
      </w:r>
      <w:r>
        <w:sym w:font="Symbol" w:char="F0BE"/>
      </w:r>
      <w:r>
        <w:t xml:space="preserve"> предельное напряжение в хомутах). </w:t>
      </w:r>
    </w:p>
    <w:p w:rsidR="00000000" w:rsidRDefault="00AC1C26">
      <w:pPr>
        <w:ind w:firstLine="284"/>
        <w:jc w:val="both"/>
        <w:rPr>
          <w:i/>
          <w:lang w:val="en-US"/>
        </w:rPr>
      </w:pPr>
      <w:r>
        <w:t>При учете поперечной арматуры значение</w:t>
      </w:r>
      <w:r>
        <w:rPr>
          <w:lang w:val="en-US"/>
        </w:rPr>
        <w:t xml:space="preserve"> </w:t>
      </w:r>
      <w:r>
        <w:rPr>
          <w:i/>
          <w:lang w:val="en-US"/>
        </w:rPr>
        <w:t>F</w:t>
      </w:r>
      <w:r>
        <w:rPr>
          <w:i/>
          <w:vertAlign w:val="subscript"/>
          <w:lang w:val="en-US"/>
        </w:rPr>
        <w:t>sw</w:t>
      </w:r>
      <w:r>
        <w:rPr>
          <w:i/>
          <w:lang w:val="en-US"/>
        </w:rPr>
        <w:t xml:space="preserve"> </w:t>
      </w:r>
      <w:r>
        <w:t xml:space="preserve">должно быть не </w:t>
      </w:r>
      <w:r>
        <w:t>менее 0,5</w:t>
      </w:r>
      <w:r>
        <w:rPr>
          <w:i/>
          <w:lang w:val="en-US"/>
        </w:rPr>
        <w:t xml:space="preserve"> F</w:t>
      </w:r>
      <w:r>
        <w:rPr>
          <w:i/>
          <w:vertAlign w:val="subscript"/>
          <w:lang w:val="en-US"/>
        </w:rPr>
        <w:t>b</w:t>
      </w:r>
      <w:r>
        <w:rPr>
          <w:i/>
          <w:lang w:val="en-US"/>
        </w:rPr>
        <w:t>.</w:t>
      </w:r>
    </w:p>
    <w:p w:rsidR="00000000" w:rsidRDefault="00AC1C26">
      <w:pPr>
        <w:ind w:firstLine="284"/>
        <w:jc w:val="both"/>
        <w:rPr>
          <w:i/>
        </w:rPr>
      </w:pPr>
      <w:r>
        <w:t xml:space="preserve">Допускается учитывать в расчете и меньшее значение </w:t>
      </w:r>
      <w:r>
        <w:rPr>
          <w:i/>
        </w:rPr>
        <w:t>F</w:t>
      </w:r>
      <w:r>
        <w:rPr>
          <w:i/>
          <w:vertAlign w:val="subscript"/>
          <w:lang w:val="en-US"/>
        </w:rPr>
        <w:t>sw</w:t>
      </w:r>
      <w:r>
        <w:t xml:space="preserve"> при замене правой части условия (201) на</w:t>
      </w:r>
      <w:r>
        <w:rPr>
          <w:lang w:val="en-US"/>
        </w:rPr>
        <w:t xml:space="preserve"> 2,8</w:t>
      </w:r>
      <w:r>
        <w:rPr>
          <w:i/>
          <w:lang w:val="en-US"/>
        </w:rPr>
        <w:t>F</w:t>
      </w:r>
      <w:r>
        <w:rPr>
          <w:i/>
          <w:vertAlign w:val="subscript"/>
          <w:lang w:val="en-US"/>
        </w:rPr>
        <w:t>sw</w:t>
      </w:r>
      <w:r>
        <w:rPr>
          <w:lang w:val="en-US"/>
        </w:rPr>
        <w:t>,</w:t>
      </w:r>
      <w:r>
        <w:t xml:space="preserve"> но не менее </w:t>
      </w:r>
      <w:r>
        <w:rPr>
          <w:i/>
        </w:rPr>
        <w:t>F</w:t>
      </w:r>
      <w:r>
        <w:rPr>
          <w:i/>
          <w:vertAlign w:val="subscript"/>
          <w:lang w:val="en-US"/>
        </w:rPr>
        <w:t>b</w:t>
      </w:r>
      <w:r>
        <w:rPr>
          <w:i/>
        </w:rPr>
        <w:t>.</w:t>
      </w:r>
    </w:p>
    <w:p w:rsidR="00000000" w:rsidRDefault="00AC1C26">
      <w:pPr>
        <w:ind w:firstLine="284"/>
        <w:jc w:val="both"/>
      </w:pPr>
      <w:r>
        <w:t>При расположении хомутов на ограниченном участке вблизи сосредоточенного груза производится дополнительный расчет на продавливание пирамиды с верхним основанием, расположенным по контуру участка, с поперечной арматурой, из условия (200) без учета поперечной арматуры.</w:t>
      </w:r>
    </w:p>
    <w:p w:rsidR="00000000" w:rsidRDefault="00AC1C26">
      <w:pPr>
        <w:ind w:firstLine="284"/>
        <w:jc w:val="both"/>
      </w:pPr>
      <w:r>
        <w:t>Поперечная арматура должна удовлетворять требованиям п. 5.75.</w:t>
      </w:r>
    </w:p>
    <w:p w:rsidR="00000000" w:rsidRDefault="00AC1C26">
      <w:pPr>
        <w:ind w:firstLine="284"/>
        <w:jc w:val="both"/>
        <w:rPr>
          <w:b/>
          <w:i/>
          <w:lang w:val="en-US"/>
        </w:rPr>
      </w:pPr>
    </w:p>
    <w:p w:rsidR="00000000" w:rsidRDefault="00AC1C26">
      <w:pPr>
        <w:ind w:firstLine="284"/>
        <w:jc w:val="both"/>
        <w:rPr>
          <w:b/>
          <w:i/>
        </w:rPr>
      </w:pPr>
      <w:r>
        <w:rPr>
          <w:b/>
          <w:i/>
        </w:rPr>
        <w:t>РАСЧЕТ НА ОТРЫВ</w:t>
      </w:r>
    </w:p>
    <w:p w:rsidR="00000000" w:rsidRDefault="00AC1C26">
      <w:pPr>
        <w:ind w:firstLine="284"/>
        <w:jc w:val="both"/>
      </w:pPr>
      <w:r>
        <w:rPr>
          <w:b/>
        </w:rPr>
        <w:t>3.97(3.43).</w:t>
      </w:r>
      <w:r>
        <w:t xml:space="preserve"> Расчет железобетонн</w:t>
      </w:r>
      <w:r>
        <w:t>ых элементов на отрыв от действия нагрузки, приложенной к его нижней грани или в пределах высоты его сечения (черт. 66), должен производиться из условия</w:t>
      </w:r>
    </w:p>
    <w:p w:rsidR="00000000" w:rsidRDefault="00AC1C26">
      <w:pPr>
        <w:ind w:firstLine="284"/>
        <w:jc w:val="both"/>
      </w:pPr>
      <w:r>
        <w:rPr>
          <w:position w:val="-30"/>
        </w:rPr>
        <w:object w:dxaOrig="2079" w:dyaOrig="760">
          <v:shape id="_x0000_i2154" type="#_x0000_t75" style="width:104.25pt;height:38.25pt" o:ole="">
            <v:imagedata r:id="rId2136" o:title=""/>
          </v:shape>
          <o:OLEObject Type="Embed" ProgID="Equation.2" ShapeID="_x0000_i2154" DrawAspect="Content" ObjectID="_1480582968" r:id="rId2137"/>
        </w:object>
      </w:r>
      <w:r>
        <w:rPr>
          <w:lang w:val="en-US"/>
        </w:rPr>
        <w:t xml:space="preserve"> </w:t>
      </w:r>
      <w:r>
        <w:rPr>
          <w:lang w:val="en-US"/>
        </w:rPr>
        <w:tab/>
      </w:r>
      <w:r>
        <w:rPr>
          <w:lang w:val="en-US"/>
        </w:rPr>
        <w:tab/>
        <w:t>(202)</w:t>
      </w:r>
    </w:p>
    <w:p w:rsidR="00000000" w:rsidRDefault="00AC1C26">
      <w:pPr>
        <w:ind w:firstLine="284"/>
        <w:jc w:val="both"/>
        <w:rPr>
          <w:lang w:val="en-US"/>
        </w:rPr>
      </w:pPr>
      <w:r>
        <w:t xml:space="preserve">где </w:t>
      </w:r>
      <w:r>
        <w:rPr>
          <w:i/>
        </w:rPr>
        <w:t>F —</w:t>
      </w:r>
      <w:r>
        <w:t xml:space="preserve"> отрывающая сила; </w:t>
      </w:r>
    </w:p>
    <w:p w:rsidR="00000000" w:rsidRDefault="00AC1C26">
      <w:pPr>
        <w:ind w:firstLine="284"/>
        <w:jc w:val="both"/>
      </w:pPr>
      <w:r>
        <w:rPr>
          <w:i/>
          <w:lang w:val="en-US"/>
        </w:rPr>
        <w:t>h</w:t>
      </w:r>
      <w:r>
        <w:rPr>
          <w:i/>
          <w:vertAlign w:val="subscript"/>
          <w:lang w:val="en-US"/>
        </w:rPr>
        <w:t>s</w:t>
      </w:r>
      <w:r>
        <w:t xml:space="preserve"> </w:t>
      </w:r>
      <w:r>
        <w:sym w:font="Symbol" w:char="F0BE"/>
      </w:r>
      <w:r>
        <w:t xml:space="preserve"> расстояние от уровня передачи отрывающей силы на элемент до центра тяжести сечения продольной арматуры</w:t>
      </w:r>
      <w:r>
        <w:rPr>
          <w:lang w:val="en-US"/>
        </w:rPr>
        <w:t xml:space="preserve"> </w:t>
      </w:r>
      <w:r>
        <w:rPr>
          <w:i/>
          <w:lang w:val="en-US"/>
        </w:rPr>
        <w:t>S</w:t>
      </w:r>
      <w:r>
        <w:rPr>
          <w:lang w:val="en-US"/>
        </w:rPr>
        <w:t>;</w:t>
      </w:r>
      <w:r>
        <w:t xml:space="preserve"> при передаче нагрузки через монолитно связанные балки или консоли принимается, что нагрузка передается на уровне центра тяжести сжатой зоны элемента, вызывающего отрыв;</w:t>
      </w:r>
    </w:p>
    <w:p w:rsidR="00000000" w:rsidRDefault="00AC1C26">
      <w:pPr>
        <w:ind w:firstLine="284"/>
        <w:jc w:val="both"/>
      </w:pPr>
      <w:r>
        <w:rPr>
          <w:lang w:val="en-US"/>
        </w:rPr>
        <w:sym w:font="Symbol" w:char="F053"/>
      </w:r>
      <w:r>
        <w:rPr>
          <w:i/>
          <w:lang w:val="en-US"/>
        </w:rPr>
        <w:t>R</w:t>
      </w:r>
      <w:r>
        <w:rPr>
          <w:vertAlign w:val="subscript"/>
          <w:lang w:val="en-US"/>
        </w:rPr>
        <w:t>sw</w:t>
      </w:r>
      <w:r>
        <w:rPr>
          <w:i/>
        </w:rPr>
        <w:t>А</w:t>
      </w:r>
      <w:r>
        <w:rPr>
          <w:i/>
          <w:vertAlign w:val="subscript"/>
          <w:lang w:val="en-US"/>
        </w:rPr>
        <w:t>sw</w:t>
      </w:r>
      <w:r>
        <w:t xml:space="preserve"> </w:t>
      </w:r>
      <w:r>
        <w:sym w:font="Symbol" w:char="F0BE"/>
      </w:r>
      <w:r>
        <w:t xml:space="preserve"> сумма попер</w:t>
      </w:r>
      <w:r>
        <w:t>ечных усилий, воспринимаемых хомутами, устанавливаемыми дополнительно сверх требуемых по расчету наклонного или пространственного сечения согласно пп. 3.31</w:t>
      </w:r>
      <w:r>
        <w:sym w:font="Symbol" w:char="F0BE"/>
      </w:r>
      <w:r>
        <w:t>3.39, 3.86, 3.87 и 3.90; эти хомуты располагаются по длине зоны отрыва, равной:</w:t>
      </w:r>
    </w:p>
    <w:p w:rsidR="00000000" w:rsidRDefault="00AC1C26">
      <w:pPr>
        <w:ind w:firstLine="284"/>
        <w:jc w:val="both"/>
      </w:pPr>
      <w:r>
        <w:rPr>
          <w:i/>
        </w:rPr>
        <w:t>а =</w:t>
      </w:r>
      <w:r>
        <w:t xml:space="preserve"> 2 </w:t>
      </w:r>
      <w:r>
        <w:rPr>
          <w:i/>
          <w:lang w:val="en-US"/>
        </w:rPr>
        <w:t>h</w:t>
      </w:r>
      <w:r>
        <w:rPr>
          <w:i/>
          <w:vertAlign w:val="subscript"/>
          <w:lang w:val="en-US"/>
        </w:rPr>
        <w:t>s</w:t>
      </w:r>
      <w:r>
        <w:t xml:space="preserve"> +</w:t>
      </w:r>
      <w:r>
        <w:rPr>
          <w:lang w:val="en-US"/>
        </w:rPr>
        <w:t xml:space="preserve"> </w:t>
      </w:r>
      <w:r>
        <w:rPr>
          <w:i/>
          <w:lang w:val="en-US"/>
        </w:rPr>
        <w:t>b</w:t>
      </w:r>
      <w:r>
        <w:t xml:space="preserve">, </w:t>
      </w:r>
      <w:r>
        <w:rPr>
          <w:lang w:val="en-US"/>
        </w:rPr>
        <w:tab/>
      </w:r>
      <w:r>
        <w:rPr>
          <w:lang w:val="en-US"/>
        </w:rPr>
        <w:tab/>
      </w:r>
      <w:r>
        <w:rPr>
          <w:lang w:val="en-US"/>
        </w:rPr>
        <w:tab/>
      </w:r>
      <w:r>
        <w:t>(203)</w:t>
      </w:r>
    </w:p>
    <w:p w:rsidR="00000000" w:rsidRDefault="00AC1C26">
      <w:pPr>
        <w:ind w:firstLine="284"/>
        <w:jc w:val="both"/>
        <w:rPr>
          <w:i/>
        </w:rPr>
      </w:pPr>
      <w:r>
        <w:t xml:space="preserve">здесь </w:t>
      </w:r>
      <w:r>
        <w:rPr>
          <w:i/>
          <w:lang w:val="en-US"/>
        </w:rPr>
        <w:t>b</w:t>
      </w:r>
      <w:r>
        <w:rPr>
          <w:i/>
        </w:rPr>
        <w:t xml:space="preserve"> </w:t>
      </w:r>
      <w:r>
        <w:rPr>
          <w:i/>
        </w:rPr>
        <w:sym w:font="Symbol" w:char="F0BE"/>
      </w:r>
      <w:r>
        <w:t xml:space="preserve"> ширина площадки передачи отрывающей силы </w:t>
      </w:r>
      <w:r>
        <w:rPr>
          <w:i/>
        </w:rPr>
        <w:t>F.</w:t>
      </w:r>
    </w:p>
    <w:p w:rsidR="00000000" w:rsidRDefault="00AC1C26">
      <w:pPr>
        <w:ind w:firstLine="284"/>
        <w:jc w:val="both"/>
        <w:rPr>
          <w:i/>
          <w:lang w:val="en-US"/>
        </w:rPr>
      </w:pPr>
      <w:r>
        <w:t>При равномерно распределенной нагрузке</w:t>
      </w:r>
      <w:r>
        <w:rPr>
          <w:lang w:val="en-US"/>
        </w:rPr>
        <w:t xml:space="preserve"> </w:t>
      </w:r>
      <w:r>
        <w:rPr>
          <w:i/>
          <w:lang w:val="en-US"/>
        </w:rPr>
        <w:t xml:space="preserve">q, </w:t>
      </w:r>
      <w:r>
        <w:t xml:space="preserve">приложенной в пределах высоты сечения, необходимая интенсивность хомутов увеличивается на величину </w:t>
      </w:r>
      <w:r>
        <w:rPr>
          <w:i/>
          <w:lang w:val="en-US"/>
        </w:rPr>
        <w:t>q</w:t>
      </w:r>
      <w:r>
        <w:t xml:space="preserve">(1 </w:t>
      </w:r>
      <w:r>
        <w:rPr>
          <w:lang w:val="en-US"/>
        </w:rPr>
        <w:noBreakHyphen/>
        <w:t xml:space="preserve"> </w:t>
      </w:r>
      <w:r>
        <w:rPr>
          <w:i/>
          <w:lang w:val="en-US"/>
        </w:rPr>
        <w:t>h</w:t>
      </w:r>
      <w:r>
        <w:rPr>
          <w:i/>
          <w:vertAlign w:val="subscript"/>
          <w:lang w:val="en-US"/>
        </w:rPr>
        <w:t>s</w:t>
      </w:r>
      <w:r>
        <w:rPr>
          <w:lang w:val="en-US"/>
        </w:rPr>
        <w:t>/</w:t>
      </w:r>
      <w:r>
        <w:rPr>
          <w:i/>
          <w:lang w:val="en-US"/>
        </w:rPr>
        <w:t>h</w:t>
      </w:r>
      <w:r>
        <w:rPr>
          <w:i/>
          <w:vertAlign w:val="subscript"/>
          <w:lang w:val="en-US"/>
        </w:rPr>
        <w:t>o</w:t>
      </w:r>
      <w:r>
        <w:rPr>
          <w:lang w:val="en-US"/>
        </w:rPr>
        <w:t>)/</w:t>
      </w:r>
      <w:r>
        <w:rPr>
          <w:i/>
          <w:lang w:val="en-US"/>
        </w:rPr>
        <w:t>R</w:t>
      </w:r>
      <w:r>
        <w:rPr>
          <w:i/>
          <w:vertAlign w:val="subscript"/>
          <w:lang w:val="en-US"/>
        </w:rPr>
        <w:t>sw</w:t>
      </w:r>
      <w:r>
        <w:rPr>
          <w:i/>
          <w:lang w:val="en-US"/>
        </w:rPr>
        <w:t>.</w:t>
      </w:r>
    </w:p>
    <w:p w:rsidR="00000000" w:rsidRDefault="00AC1C26">
      <w:pPr>
        <w:ind w:firstLine="284"/>
        <w:jc w:val="both"/>
      </w:pPr>
      <w:r>
        <w:rPr>
          <w:b/>
        </w:rPr>
        <w:t>3.98.</w:t>
      </w:r>
      <w:r>
        <w:t xml:space="preserve"> Входящие углы в растянутой зоне эл</w:t>
      </w:r>
      <w:r>
        <w:t>ементов, армируемые пересекающимися продольными стержнями (черт. 67), должны иметь поперечную арматуру, достаточную для восприятия:</w:t>
      </w:r>
    </w:p>
    <w:p w:rsidR="00000000" w:rsidRDefault="00AC1C26">
      <w:pPr>
        <w:ind w:firstLine="284"/>
        <w:jc w:val="both"/>
      </w:pPr>
      <w:r>
        <w:t>а) равнодействующей усилий в продольных растянутых стержнях, не заведенных в сжатую зону, равной:</w:t>
      </w:r>
    </w:p>
    <w:p w:rsidR="00000000" w:rsidRDefault="00AC1C26">
      <w:pPr>
        <w:ind w:firstLine="284"/>
        <w:jc w:val="both"/>
      </w:pPr>
      <w:r>
        <w:rPr>
          <w:position w:val="-22"/>
        </w:rPr>
        <w:object w:dxaOrig="1719" w:dyaOrig="600">
          <v:shape id="_x0000_i2155" type="#_x0000_t75" style="width:86.25pt;height:30pt" o:ole="">
            <v:imagedata r:id="rId2138" o:title=""/>
          </v:shape>
          <o:OLEObject Type="Embed" ProgID="Equation.2" ShapeID="_x0000_i2155" DrawAspect="Content" ObjectID="_1480582969" r:id="rId2139"/>
        </w:object>
      </w:r>
      <w:r>
        <w:t xml:space="preserve">; </w:t>
      </w:r>
      <w:r>
        <w:rPr>
          <w:lang w:val="en-US"/>
        </w:rPr>
        <w:tab/>
      </w:r>
      <w:r>
        <w:rPr>
          <w:lang w:val="en-US"/>
        </w:rPr>
        <w:tab/>
      </w:r>
      <w:r>
        <w:rPr>
          <w:lang w:val="en-US"/>
        </w:rPr>
        <w:tab/>
      </w:r>
      <w:r>
        <w:t>(204)</w:t>
      </w:r>
    </w:p>
    <w:p w:rsidR="00000000" w:rsidRDefault="00AC1C26">
      <w:pPr>
        <w:ind w:firstLine="284"/>
        <w:jc w:val="both"/>
      </w:pPr>
      <w:r>
        <w:t>б) 35 % равнодействующей усилий во всех продольных растянутых стержнях, равных:</w:t>
      </w:r>
    </w:p>
    <w:p w:rsidR="00000000" w:rsidRDefault="00AC1C26">
      <w:pPr>
        <w:ind w:firstLine="284"/>
        <w:jc w:val="both"/>
      </w:pPr>
      <w:r>
        <w:rPr>
          <w:position w:val="-22"/>
        </w:rPr>
        <w:object w:dxaOrig="1920" w:dyaOrig="620">
          <v:shape id="_x0000_i2156" type="#_x0000_t75" style="width:96pt;height:30.75pt" o:ole="">
            <v:imagedata r:id="rId2140" o:title=""/>
          </v:shape>
          <o:OLEObject Type="Embed" ProgID="Equation.2" ShapeID="_x0000_i2156" DrawAspect="Content" ObjectID="_1480582970" r:id="rId2141"/>
        </w:object>
      </w:r>
      <w:r>
        <w:t>.</w:t>
      </w:r>
      <w:r>
        <w:rPr>
          <w:lang w:val="en-US"/>
        </w:rPr>
        <w:tab/>
      </w:r>
      <w:r>
        <w:rPr>
          <w:lang w:val="en-US"/>
        </w:rPr>
        <w:tab/>
      </w:r>
      <w:r>
        <w:t>(205)</w:t>
      </w:r>
    </w:p>
    <w:p w:rsidR="00000000" w:rsidRDefault="00AC1C26">
      <w:pPr>
        <w:ind w:firstLine="284"/>
        <w:jc w:val="both"/>
      </w:pPr>
      <w:r>
        <w:t>Необходимая по расчету из этих условий поперечная арматура должна быть расположена по</w:t>
      </w:r>
      <w:r>
        <w:rPr>
          <w:lang w:val="en-US"/>
        </w:rPr>
        <w:t xml:space="preserve"> </w:t>
      </w:r>
      <w:r>
        <w:t>длине</w:t>
      </w:r>
      <w:r>
        <w:rPr>
          <w:lang w:val="en-US"/>
        </w:rPr>
        <w:t xml:space="preserve"> </w:t>
      </w:r>
      <w:r>
        <w:rPr>
          <w:i/>
          <w:lang w:val="en-US"/>
        </w:rPr>
        <w:t>s</w:t>
      </w:r>
      <w:r>
        <w:rPr>
          <w:i/>
        </w:rPr>
        <w:t xml:space="preserve"> =</w:t>
      </w:r>
      <w:r>
        <w:rPr>
          <w:i/>
          <w:lang w:val="en-US"/>
        </w:rPr>
        <w:t xml:space="preserve"> h</w:t>
      </w:r>
      <w:r>
        <w:rPr>
          <w:i/>
        </w:rPr>
        <w:t xml:space="preserve"> </w:t>
      </w:r>
      <w:r>
        <w:rPr>
          <w:i/>
          <w:lang w:val="en-US"/>
        </w:rPr>
        <w:t>tg</w:t>
      </w:r>
      <w:r>
        <w:rPr>
          <w:i/>
        </w:rPr>
        <w:t xml:space="preserve"> </w:t>
      </w:r>
      <w:r>
        <w:rPr>
          <w:i/>
          <w:position w:val="-22"/>
        </w:rPr>
        <w:object w:dxaOrig="200" w:dyaOrig="620">
          <v:shape id="_x0000_i2157" type="#_x0000_t75" style="width:9.75pt;height:30.75pt" o:ole="">
            <v:imagedata r:id="rId2142" o:title=""/>
          </v:shape>
          <o:OLEObject Type="Embed" ProgID="Equation.2" ShapeID="_x0000_i2157" DrawAspect="Content" ObjectID="_1480582971" r:id="rId2143"/>
        </w:object>
      </w:r>
      <w:r>
        <w:rPr>
          <w:i/>
        </w:rPr>
        <w:sym w:font="Symbol" w:char="F062"/>
      </w:r>
      <w:r>
        <w:rPr>
          <w:i/>
        </w:rPr>
        <w:t>.</w:t>
      </w:r>
    </w:p>
    <w:p w:rsidR="00000000" w:rsidRDefault="00AC1C26">
      <w:pPr>
        <w:ind w:firstLine="284"/>
        <w:jc w:val="both"/>
        <w:rPr>
          <w:i/>
        </w:rPr>
      </w:pPr>
      <w:r>
        <w:t>Сумма про</w:t>
      </w:r>
      <w:r>
        <w:t>екций усилий в поперечных стержнях (хомутах), располагаемых по этой длине, на биссектрису угла должна составлять не менее суммы</w:t>
      </w:r>
      <w:r>
        <w:rPr>
          <w:lang w:val="en-US"/>
        </w:rPr>
        <w:t xml:space="preserve"> </w:t>
      </w:r>
      <w:r>
        <w:rPr>
          <w:i/>
          <w:lang w:val="en-US"/>
        </w:rPr>
        <w:t>F</w:t>
      </w:r>
      <w:r>
        <w:rPr>
          <w:i/>
          <w:vertAlign w:val="subscript"/>
        </w:rPr>
        <w:t>1</w:t>
      </w:r>
      <w:r>
        <w:t xml:space="preserve"> +</w:t>
      </w:r>
      <w:r>
        <w:rPr>
          <w:lang w:val="en-US"/>
        </w:rPr>
        <w:t xml:space="preserve"> </w:t>
      </w:r>
      <w:r>
        <w:rPr>
          <w:i/>
          <w:smallCaps/>
          <w:lang w:val="en-US"/>
        </w:rPr>
        <w:t>f</w:t>
      </w:r>
      <w:r>
        <w:rPr>
          <w:i/>
          <w:smallCaps/>
          <w:vertAlign w:val="subscript"/>
        </w:rPr>
        <w:t>2</w:t>
      </w:r>
      <w:r>
        <w:rPr>
          <w:smallCaps/>
        </w:rPr>
        <w:t>,</w:t>
      </w:r>
    </w:p>
    <w:p w:rsidR="00000000" w:rsidRDefault="00AC1C26">
      <w:pPr>
        <w:ind w:firstLine="284"/>
        <w:jc w:val="both"/>
      </w:pPr>
      <w:r>
        <w:t>т. е.</w:t>
      </w:r>
      <w:r>
        <w:rPr>
          <w:lang w:val="en-US"/>
        </w:rPr>
        <w:t xml:space="preserve"> </w:t>
      </w:r>
      <w:r>
        <w:rPr>
          <w:lang w:val="en-US"/>
        </w:rPr>
        <w:sym w:font="Symbol" w:char="F053"/>
      </w:r>
      <w:r>
        <w:rPr>
          <w:i/>
          <w:lang w:val="en-US"/>
        </w:rPr>
        <w:t>R</w:t>
      </w:r>
      <w:r>
        <w:rPr>
          <w:i/>
          <w:vertAlign w:val="subscript"/>
          <w:lang w:val="en-US"/>
        </w:rPr>
        <w:t>sw</w:t>
      </w:r>
      <w:r>
        <w:rPr>
          <w:i/>
          <w:lang w:val="en-US"/>
        </w:rPr>
        <w:t xml:space="preserve"> A</w:t>
      </w:r>
      <w:r>
        <w:rPr>
          <w:i/>
          <w:vertAlign w:val="subscript"/>
          <w:lang w:val="en-US"/>
        </w:rPr>
        <w:t>sw</w:t>
      </w:r>
      <w:r>
        <w:rPr>
          <w:i/>
          <w:lang w:val="en-US"/>
        </w:rPr>
        <w:t xml:space="preserve"> </w:t>
      </w:r>
      <w:r>
        <w:rPr>
          <w:i/>
          <w:smallCaps/>
          <w:lang w:val="en-US"/>
        </w:rPr>
        <w:t xml:space="preserve"> </w:t>
      </w:r>
      <w:r>
        <w:rPr>
          <w:i/>
          <w:lang w:val="en-US"/>
        </w:rPr>
        <w:t>cos</w:t>
      </w:r>
      <w:r>
        <w:rPr>
          <w:i/>
          <w:lang w:val="en-US"/>
        </w:rPr>
        <w:sym w:font="Symbol" w:char="F071"/>
      </w:r>
      <w:r>
        <w:rPr>
          <w:i/>
        </w:rPr>
        <w:t xml:space="preserve"> </w:t>
      </w:r>
      <w:r>
        <w:sym w:font="Symbol" w:char="F0B3"/>
      </w:r>
      <w:r>
        <w:rPr>
          <w:i/>
          <w:lang w:val="en-US"/>
        </w:rPr>
        <w:t xml:space="preserve"> F</w:t>
      </w:r>
      <w:r>
        <w:rPr>
          <w:i/>
          <w:vertAlign w:val="subscript"/>
          <w:lang w:val="en-US"/>
        </w:rPr>
        <w:t>1</w:t>
      </w:r>
      <w:r>
        <w:t xml:space="preserve"> +</w:t>
      </w:r>
      <w:r>
        <w:rPr>
          <w:lang w:val="en-US"/>
        </w:rPr>
        <w:t xml:space="preserve"> </w:t>
      </w:r>
      <w:r>
        <w:rPr>
          <w:i/>
          <w:lang w:val="en-US"/>
        </w:rPr>
        <w:t>F</w:t>
      </w:r>
      <w:r>
        <w:rPr>
          <w:i/>
          <w:vertAlign w:val="subscript"/>
          <w:lang w:val="en-US"/>
        </w:rPr>
        <w:t>2</w:t>
      </w:r>
      <w:r>
        <w:rPr>
          <w:i/>
          <w:lang w:val="en-US"/>
        </w:rPr>
        <w:t>.</w:t>
      </w:r>
      <w:r>
        <w:t xml:space="preserve"> </w:t>
      </w:r>
      <w:r>
        <w:rPr>
          <w:lang w:val="en-US"/>
        </w:rPr>
        <w:tab/>
      </w:r>
      <w:r>
        <w:rPr>
          <w:lang w:val="en-US"/>
        </w:rPr>
        <w:tab/>
      </w:r>
      <w:r>
        <w:rPr>
          <w:lang w:val="en-US"/>
        </w:rPr>
        <w:tab/>
      </w:r>
      <w:r>
        <w:t>(206)</w:t>
      </w:r>
    </w:p>
    <w:p w:rsidR="00000000" w:rsidRDefault="00AC1C26">
      <w:pPr>
        <w:ind w:firstLine="284"/>
        <w:jc w:val="both"/>
      </w:pPr>
      <w:r>
        <w:t xml:space="preserve">В формулах (204) </w:t>
      </w:r>
      <w:r>
        <w:sym w:font="Symbol" w:char="F0BE"/>
      </w:r>
      <w:r>
        <w:t xml:space="preserve"> (206):</w:t>
      </w:r>
    </w:p>
    <w:p w:rsidR="00000000" w:rsidRDefault="00AC1C26">
      <w:pPr>
        <w:ind w:firstLine="284"/>
        <w:jc w:val="both"/>
      </w:pPr>
      <w:r>
        <w:rPr>
          <w:i/>
          <w:lang w:val="en-US"/>
        </w:rPr>
        <w:t>A</w:t>
      </w:r>
      <w:r>
        <w:rPr>
          <w:i/>
          <w:vertAlign w:val="subscript"/>
          <w:lang w:val="en-US"/>
        </w:rPr>
        <w:t>s</w:t>
      </w:r>
      <w:r>
        <w:rPr>
          <w:i/>
        </w:rPr>
        <w:t xml:space="preserve"> </w:t>
      </w:r>
      <w:r>
        <w:rPr>
          <w:i/>
        </w:rPr>
        <w:sym w:font="Symbol" w:char="F0BE"/>
      </w:r>
      <w:r>
        <w:t xml:space="preserve"> площадь сечения всех продольных растянутых стержней;</w:t>
      </w:r>
    </w:p>
    <w:p w:rsidR="00000000" w:rsidRDefault="00AC1C26">
      <w:pPr>
        <w:ind w:firstLine="284"/>
        <w:jc w:val="both"/>
        <w:rPr>
          <w:lang w:val="en-US"/>
        </w:rPr>
      </w:pPr>
      <w:r>
        <w:rPr>
          <w:i/>
        </w:rPr>
        <w:t>А</w:t>
      </w:r>
      <w:r>
        <w:rPr>
          <w:i/>
          <w:vertAlign w:val="subscript"/>
          <w:lang w:val="en-US"/>
        </w:rPr>
        <w:t>s1</w:t>
      </w:r>
      <w:r>
        <w:rPr>
          <w:i/>
        </w:rPr>
        <w:t xml:space="preserve"> </w:t>
      </w:r>
      <w:r>
        <w:rPr>
          <w:i/>
        </w:rPr>
        <w:sym w:font="Symbol" w:char="F0BE"/>
      </w:r>
      <w:r>
        <w:t xml:space="preserve"> площадь сечения продольных растянутых</w:t>
      </w:r>
      <w:r>
        <w:rPr>
          <w:lang w:val="en-US"/>
        </w:rPr>
        <w:t xml:space="preserve"> </w:t>
      </w:r>
      <w:r>
        <w:t xml:space="preserve">стержней, не заанкеренных в сжатой зоне; </w:t>
      </w:r>
    </w:p>
    <w:p w:rsidR="00000000" w:rsidRDefault="00AC1C26">
      <w:pPr>
        <w:ind w:firstLine="284"/>
        <w:jc w:val="both"/>
      </w:pPr>
      <w:r>
        <w:rPr>
          <w:i/>
        </w:rPr>
        <w:sym w:font="Symbol" w:char="F062"/>
      </w:r>
      <w:r>
        <w:rPr>
          <w:i/>
        </w:rPr>
        <w:t xml:space="preserve"> </w:t>
      </w:r>
      <w:r>
        <w:rPr>
          <w:i/>
        </w:rPr>
        <w:sym w:font="Symbol" w:char="F0BE"/>
      </w:r>
      <w:r>
        <w:t xml:space="preserve"> входящий угол в растянутой зоне элемента;</w:t>
      </w:r>
    </w:p>
    <w:p w:rsidR="00000000" w:rsidRDefault="00AC1C26">
      <w:pPr>
        <w:ind w:firstLine="284"/>
        <w:jc w:val="both"/>
        <w:rPr>
          <w:i/>
          <w:lang w:val="en-US"/>
        </w:rPr>
      </w:pPr>
      <w:r>
        <w:rPr>
          <w:lang w:val="en-US"/>
        </w:rPr>
        <w:sym w:font="Symbol" w:char="F053"/>
      </w:r>
      <w:r>
        <w:rPr>
          <w:i/>
          <w:lang w:val="en-US"/>
        </w:rPr>
        <w:t>A</w:t>
      </w:r>
      <w:r>
        <w:rPr>
          <w:i/>
          <w:vertAlign w:val="subscript"/>
          <w:lang w:val="en-US"/>
        </w:rPr>
        <w:t>sw</w:t>
      </w:r>
      <w:r>
        <w:t xml:space="preserve"> </w:t>
      </w:r>
      <w:r>
        <w:sym w:font="Symbol" w:char="F0BE"/>
      </w:r>
      <w:r>
        <w:t xml:space="preserve"> площадь сечения поперечной арматуры</w:t>
      </w:r>
      <w:r>
        <w:rPr>
          <w:lang w:val="en-US"/>
        </w:rPr>
        <w:t xml:space="preserve"> </w:t>
      </w:r>
      <w:r>
        <w:t>в пределах длины</w:t>
      </w:r>
      <w:r>
        <w:rPr>
          <w:lang w:val="en-US"/>
        </w:rPr>
        <w:t xml:space="preserve"> </w:t>
      </w:r>
      <w:r>
        <w:rPr>
          <w:i/>
          <w:lang w:val="en-US"/>
        </w:rPr>
        <w:t>s</w:t>
      </w:r>
      <w:r>
        <w:rPr>
          <w:lang w:val="en-US"/>
        </w:rPr>
        <w:t>;</w:t>
      </w:r>
    </w:p>
    <w:p w:rsidR="00000000" w:rsidRDefault="00AC1C26">
      <w:pPr>
        <w:ind w:firstLine="284"/>
        <w:jc w:val="both"/>
        <w:rPr>
          <w:lang w:val="en-US"/>
        </w:rPr>
      </w:pPr>
      <w:r>
        <w:rPr>
          <w:i/>
          <w:lang w:val="en-US"/>
        </w:rPr>
        <w:sym w:font="Symbol" w:char="F071"/>
      </w:r>
      <w:r>
        <w:rPr>
          <w:i/>
        </w:rPr>
        <w:t xml:space="preserve"> —</w:t>
      </w:r>
      <w:r>
        <w:t xml:space="preserve"> угол наклона поперечных стержней к биссектрисе угла</w:t>
      </w:r>
      <w:r>
        <w:t xml:space="preserve"> </w:t>
      </w:r>
      <w:r>
        <w:rPr>
          <w:i/>
        </w:rPr>
        <w:sym w:font="Symbol" w:char="F062"/>
      </w:r>
      <w:r>
        <w:t>.</w:t>
      </w:r>
    </w:p>
    <w:p w:rsidR="00000000" w:rsidRDefault="00AC1C26">
      <w:pPr>
        <w:ind w:firstLine="284"/>
        <w:jc w:val="both"/>
      </w:pPr>
      <w:r>
        <w:pict>
          <v:shape id="_x0000_i2158" type="#_x0000_t75" style="width:185.25pt;height:274.5pt">
            <v:imagedata r:id="rId2144" o:title=""/>
          </v:shape>
        </w:pict>
      </w:r>
      <w:r>
        <w:pict>
          <v:shape id="_x0000_i2159" type="#_x0000_t75" style="width:174pt;height:274.5pt">
            <v:imagedata r:id="rId2145" o:title=""/>
          </v:shape>
        </w:pict>
      </w:r>
    </w:p>
    <w:p w:rsidR="00000000" w:rsidRDefault="00AC1C26">
      <w:pPr>
        <w:ind w:firstLine="284"/>
        <w:jc w:val="center"/>
        <w:rPr>
          <w:b/>
          <w:lang w:val="en-US"/>
        </w:rPr>
      </w:pPr>
      <w:r>
        <w:rPr>
          <w:b/>
        </w:rPr>
        <w:t xml:space="preserve">Черт. 66. Схема для определения длины зоны отрыва </w:t>
      </w:r>
    </w:p>
    <w:p w:rsidR="00000000" w:rsidRDefault="00AC1C26">
      <w:pPr>
        <w:ind w:firstLine="284"/>
        <w:jc w:val="center"/>
      </w:pPr>
      <w:r>
        <w:rPr>
          <w:i/>
        </w:rPr>
        <w:t xml:space="preserve">а </w:t>
      </w:r>
      <w:r>
        <w:rPr>
          <w:i/>
        </w:rPr>
        <w:sym w:font="Symbol" w:char="F0BE"/>
      </w:r>
      <w:r>
        <w:t xml:space="preserve"> при примыкании балок; </w:t>
      </w:r>
      <w:r>
        <w:rPr>
          <w:i/>
        </w:rPr>
        <w:t xml:space="preserve">б </w:t>
      </w:r>
      <w:r>
        <w:rPr>
          <w:i/>
        </w:rPr>
        <w:sym w:font="Symbol" w:char="F0BE"/>
      </w:r>
      <w:r>
        <w:t xml:space="preserve"> то же, консолей; </w:t>
      </w:r>
      <w:r>
        <w:rPr>
          <w:i/>
          <w:lang w:val="en-US"/>
        </w:rPr>
        <w:t>I</w:t>
      </w:r>
      <w:r>
        <w:t xml:space="preserve"> </w:t>
      </w:r>
      <w:r>
        <w:sym w:font="Symbol" w:char="F0BE"/>
      </w:r>
      <w:r>
        <w:t xml:space="preserve"> центр тяжести сжатой зоны сечения примыкающего элемента</w:t>
      </w:r>
    </w:p>
    <w:p w:rsidR="00000000" w:rsidRDefault="00AC1C26">
      <w:pPr>
        <w:ind w:firstLine="284"/>
        <w:jc w:val="center"/>
      </w:pPr>
      <w:r>
        <w:pict>
          <v:shape id="_x0000_i2160" type="#_x0000_t75" style="width:296.25pt;height:140.25pt">
            <v:imagedata r:id="rId2146" o:title=""/>
          </v:shape>
        </w:pict>
      </w:r>
    </w:p>
    <w:p w:rsidR="00000000" w:rsidRDefault="00AC1C26">
      <w:pPr>
        <w:ind w:firstLine="284"/>
        <w:jc w:val="center"/>
        <w:rPr>
          <w:b/>
        </w:rPr>
      </w:pPr>
      <w:r>
        <w:rPr>
          <w:b/>
        </w:rPr>
        <w:t>Черт. 67. Армирование входящего угла, расположенного в растянутой зоне железобетонного элемента</w:t>
      </w:r>
    </w:p>
    <w:p w:rsidR="00000000" w:rsidRDefault="00AC1C26">
      <w:pPr>
        <w:ind w:firstLine="284"/>
        <w:jc w:val="both"/>
        <w:rPr>
          <w:lang w:val="en-US"/>
        </w:rPr>
      </w:pPr>
    </w:p>
    <w:p w:rsidR="00000000" w:rsidRDefault="00AC1C26">
      <w:pPr>
        <w:ind w:firstLine="284"/>
        <w:jc w:val="both"/>
      </w:pPr>
      <w:r>
        <w:t>Расчет коротких консолей</w:t>
      </w:r>
    </w:p>
    <w:p w:rsidR="00000000" w:rsidRDefault="00AC1C26">
      <w:pPr>
        <w:ind w:firstLine="284"/>
        <w:jc w:val="both"/>
      </w:pPr>
      <w:r>
        <w:rPr>
          <w:b/>
        </w:rPr>
        <w:t>3.99</w:t>
      </w:r>
      <w:r>
        <w:t xml:space="preserve"> (3.34). Расчет коротких консолей колонн [</w:t>
      </w:r>
      <w:r>
        <w:rPr>
          <w:i/>
          <w:lang w:val="en-US"/>
        </w:rPr>
        <w:t>l</w:t>
      </w:r>
      <w:r>
        <w:rPr>
          <w:vertAlign w:val="subscript"/>
        </w:rPr>
        <w:t>1</w:t>
      </w:r>
      <w:r>
        <w:t xml:space="preserve"> </w:t>
      </w:r>
      <w:r>
        <w:sym w:font="Symbol" w:char="F0A3"/>
      </w:r>
      <w:r>
        <w:t xml:space="preserve"> 0,9</w:t>
      </w:r>
      <w:r>
        <w:rPr>
          <w:lang w:val="en-US"/>
        </w:rPr>
        <w:t xml:space="preserve"> </w:t>
      </w:r>
      <w:r>
        <w:rPr>
          <w:i/>
          <w:lang w:val="en-US"/>
        </w:rPr>
        <w:t>h</w:t>
      </w:r>
      <w:r>
        <w:rPr>
          <w:vertAlign w:val="subscript"/>
        </w:rPr>
        <w:t>0</w:t>
      </w:r>
      <w:r>
        <w:t>; (черт. 68)] на действие поперечной силы для обеспечения прочности по наклонной сжатой полосе между грузом и опорой должен производиться из условия</w:t>
      </w:r>
    </w:p>
    <w:p w:rsidR="00000000" w:rsidRDefault="00AC1C26">
      <w:pPr>
        <w:ind w:firstLine="284"/>
        <w:jc w:val="both"/>
      </w:pPr>
      <w:r>
        <w:rPr>
          <w:i/>
          <w:lang w:val="en-US"/>
        </w:rPr>
        <w:t xml:space="preserve">Q </w:t>
      </w:r>
      <w:r>
        <w:rPr>
          <w:lang w:val="en-US"/>
        </w:rPr>
        <w:sym w:font="Symbol" w:char="F0A3"/>
      </w:r>
      <w:r>
        <w:rPr>
          <w:i/>
          <w:lang w:val="en-US"/>
        </w:rPr>
        <w:t xml:space="preserve"> </w:t>
      </w:r>
      <w:r>
        <w:rPr>
          <w:lang w:val="en-US"/>
        </w:rPr>
        <w:t xml:space="preserve">0,8 </w:t>
      </w:r>
      <w:r>
        <w:rPr>
          <w:i/>
          <w:lang w:val="en-US"/>
        </w:rPr>
        <w:t>R</w:t>
      </w:r>
      <w:r>
        <w:rPr>
          <w:i/>
          <w:vertAlign w:val="subscript"/>
          <w:lang w:val="en-US"/>
        </w:rPr>
        <w:t>b</w:t>
      </w:r>
      <w:r>
        <w:rPr>
          <w:i/>
          <w:lang w:val="en-US"/>
        </w:rPr>
        <w:t xml:space="preserve"> b l</w:t>
      </w:r>
      <w:r>
        <w:rPr>
          <w:i/>
          <w:vertAlign w:val="subscript"/>
          <w:lang w:val="en-US"/>
        </w:rPr>
        <w:t>sup</w:t>
      </w:r>
      <w:r>
        <w:rPr>
          <w:lang w:val="en-US"/>
        </w:rPr>
        <w:t xml:space="preserve"> sin</w:t>
      </w:r>
      <w:r>
        <w:rPr>
          <w:vertAlign w:val="superscript"/>
          <w:lang w:val="en-US"/>
        </w:rPr>
        <w:t>2</w:t>
      </w:r>
      <w:r>
        <w:rPr>
          <w:lang w:val="en-US"/>
        </w:rPr>
        <w:t xml:space="preserve"> </w:t>
      </w:r>
      <w:r>
        <w:rPr>
          <w:i/>
          <w:lang w:val="en-US"/>
        </w:rPr>
        <w:sym w:font="Symbol" w:char="F071"/>
      </w:r>
      <w:r>
        <w:rPr>
          <w:lang w:val="en-US"/>
        </w:rPr>
        <w:t xml:space="preserve"> (1</w:t>
      </w:r>
      <w:r>
        <w:t xml:space="preserve"> + 5</w:t>
      </w:r>
      <w:r>
        <w:rPr>
          <w:lang w:val="en-US"/>
        </w:rPr>
        <w:t xml:space="preserve"> </w:t>
      </w:r>
      <w:r>
        <w:sym w:font="Symbol" w:char="F061"/>
      </w:r>
      <w:r>
        <w:sym w:font="Symbol" w:char="F06D"/>
      </w:r>
      <w:r>
        <w:rPr>
          <w:vertAlign w:val="subscript"/>
          <w:lang w:val="en-US"/>
        </w:rPr>
        <w:t>w</w:t>
      </w:r>
      <w:r>
        <w:t xml:space="preserve">), </w:t>
      </w:r>
      <w:r>
        <w:rPr>
          <w:lang w:val="en-US"/>
        </w:rPr>
        <w:tab/>
      </w:r>
      <w:r>
        <w:rPr>
          <w:lang w:val="en-US"/>
        </w:rPr>
        <w:tab/>
      </w:r>
      <w:r>
        <w:t>(207)</w:t>
      </w:r>
    </w:p>
    <w:p w:rsidR="00000000" w:rsidRDefault="00AC1C26">
      <w:pPr>
        <w:ind w:firstLine="284"/>
        <w:jc w:val="both"/>
        <w:rPr>
          <w:i/>
          <w:lang w:val="en-US"/>
        </w:rPr>
      </w:pPr>
      <w:r>
        <w:t xml:space="preserve">в котором правая часть принимается не более </w:t>
      </w:r>
      <w:r>
        <w:rPr>
          <w:lang w:val="en-US"/>
        </w:rPr>
        <w:t>3,5</w:t>
      </w:r>
      <w:r>
        <w:rPr>
          <w:i/>
          <w:lang w:val="en-US"/>
        </w:rPr>
        <w:t xml:space="preserve"> R</w:t>
      </w:r>
      <w:r>
        <w:rPr>
          <w:i/>
          <w:vertAlign w:val="subscript"/>
          <w:lang w:val="en-US"/>
        </w:rPr>
        <w:t>bt</w:t>
      </w:r>
      <w:r>
        <w:rPr>
          <w:i/>
          <w:lang w:val="en-US"/>
        </w:rPr>
        <w:t xml:space="preserve"> b h</w:t>
      </w:r>
      <w:r>
        <w:rPr>
          <w:i/>
          <w:vertAlign w:val="subscript"/>
          <w:lang w:val="en-US"/>
        </w:rPr>
        <w:t>o</w:t>
      </w:r>
      <w:r>
        <w:rPr>
          <w:i/>
          <w:lang w:val="en-US"/>
        </w:rPr>
        <w:t xml:space="preserve"> </w:t>
      </w:r>
      <w:r>
        <w:t>и не менее</w:t>
      </w:r>
      <w:r>
        <w:rPr>
          <w:lang w:val="en-US"/>
        </w:rPr>
        <w:t xml:space="preserve"> 2,5</w:t>
      </w:r>
      <w:r>
        <w:rPr>
          <w:i/>
          <w:lang w:val="en-US"/>
        </w:rPr>
        <w:t xml:space="preserve"> R</w:t>
      </w:r>
      <w:r>
        <w:rPr>
          <w:i/>
          <w:vertAlign w:val="subscript"/>
          <w:lang w:val="en-US"/>
        </w:rPr>
        <w:t>bt</w:t>
      </w:r>
      <w:r>
        <w:rPr>
          <w:i/>
          <w:lang w:val="en-US"/>
        </w:rPr>
        <w:t xml:space="preserve"> b h</w:t>
      </w:r>
      <w:r>
        <w:rPr>
          <w:i/>
          <w:vertAlign w:val="subscript"/>
          <w:lang w:val="en-US"/>
        </w:rPr>
        <w:t>o</w:t>
      </w:r>
      <w:r>
        <w:rPr>
          <w:i/>
          <w:lang w:val="en-US"/>
        </w:rPr>
        <w:t xml:space="preserve">. </w:t>
      </w:r>
    </w:p>
    <w:p w:rsidR="00000000" w:rsidRDefault="00AC1C26">
      <w:pPr>
        <w:ind w:firstLine="284"/>
        <w:jc w:val="both"/>
        <w:rPr>
          <w:lang w:val="en-US"/>
        </w:rPr>
      </w:pPr>
      <w:r>
        <w:t xml:space="preserve">В условии (207): </w:t>
      </w:r>
    </w:p>
    <w:p w:rsidR="00000000" w:rsidRDefault="00AC1C26">
      <w:pPr>
        <w:ind w:firstLine="284"/>
        <w:jc w:val="both"/>
        <w:rPr>
          <w:lang w:val="en-US"/>
        </w:rPr>
      </w:pPr>
      <w:r>
        <w:rPr>
          <w:i/>
          <w:lang w:val="en-US"/>
        </w:rPr>
        <w:t>l</w:t>
      </w:r>
      <w:r>
        <w:rPr>
          <w:i/>
          <w:vertAlign w:val="subscript"/>
          <w:lang w:val="en-US"/>
        </w:rPr>
        <w:t>sup</w:t>
      </w:r>
      <w:r>
        <w:rPr>
          <w:i/>
        </w:rPr>
        <w:t xml:space="preserve"> </w:t>
      </w:r>
      <w:r>
        <w:rPr>
          <w:i/>
        </w:rPr>
        <w:sym w:font="Symbol" w:char="F0BE"/>
      </w:r>
      <w:r>
        <w:t xml:space="preserve"> длина площадки опирания нагрузки</w:t>
      </w:r>
      <w:r>
        <w:rPr>
          <w:lang w:val="en-US"/>
        </w:rPr>
        <w:t xml:space="preserve"> </w:t>
      </w:r>
      <w:r>
        <w:t xml:space="preserve">вдоль вылета консоли; </w:t>
      </w:r>
    </w:p>
    <w:p w:rsidR="00000000" w:rsidRDefault="00AC1C26">
      <w:pPr>
        <w:ind w:firstLine="284"/>
        <w:jc w:val="both"/>
        <w:rPr>
          <w:lang w:val="en-US"/>
        </w:rPr>
      </w:pPr>
      <w:r>
        <w:rPr>
          <w:i/>
          <w:lang w:val="en-US"/>
        </w:rPr>
        <w:sym w:font="Symbol" w:char="F071"/>
      </w:r>
      <w:r>
        <w:rPr>
          <w:i/>
        </w:rPr>
        <w:t xml:space="preserve"> —</w:t>
      </w:r>
      <w:r>
        <w:t xml:space="preserve"> угол наклона расчетной сжатой полосы к горизонтали</w:t>
      </w:r>
      <w:r>
        <w:rPr>
          <w:lang w:val="en-US"/>
        </w:rPr>
        <w:t xml:space="preserve"> </w:t>
      </w:r>
      <w:r>
        <w:rPr>
          <w:position w:val="-30"/>
          <w:lang w:val="en-US"/>
        </w:rPr>
        <w:object w:dxaOrig="1740" w:dyaOrig="760">
          <v:shape id="_x0000_i2161" type="#_x0000_t75" style="width:87pt;height:38.25pt" o:ole="">
            <v:imagedata r:id="rId2147" o:title=""/>
          </v:shape>
          <o:OLEObject Type="Embed" ProgID="Equation.2" ShapeID="_x0000_i2161" DrawAspect="Content" ObjectID="_1480582972" r:id="rId2148"/>
        </w:object>
      </w:r>
      <w:r>
        <w:rPr>
          <w:lang w:val="en-US"/>
        </w:rPr>
        <w:t>;</w:t>
      </w:r>
    </w:p>
    <w:p w:rsidR="00000000" w:rsidRDefault="00AC1C26">
      <w:pPr>
        <w:ind w:firstLine="284"/>
        <w:jc w:val="both"/>
        <w:rPr>
          <w:lang w:val="en-US"/>
        </w:rPr>
      </w:pPr>
      <w:r>
        <w:rPr>
          <w:i/>
          <w:position w:val="-28"/>
        </w:rPr>
        <w:object w:dxaOrig="940" w:dyaOrig="680">
          <v:shape id="_x0000_i2162" type="#_x0000_t75" style="width:47.25pt;height:33.75pt" o:ole="">
            <v:imagedata r:id="rId2149" o:title=""/>
          </v:shape>
          <o:OLEObject Type="Embed" ProgID="Equation.2" ShapeID="_x0000_i2162" DrawAspect="Content" ObjectID="_1480582973" r:id="rId2150"/>
        </w:object>
      </w:r>
      <w:r>
        <w:rPr>
          <w:i/>
          <w:lang w:val="en-US"/>
        </w:rPr>
        <w:t xml:space="preserve"> </w:t>
      </w:r>
      <w:r>
        <w:rPr>
          <w:i/>
        </w:rPr>
        <w:t>—</w:t>
      </w:r>
      <w:r>
        <w:t xml:space="preserve"> коэффициент армирования хомутами, расположенными по высоте консоли; </w:t>
      </w:r>
    </w:p>
    <w:p w:rsidR="00000000" w:rsidRDefault="00AC1C26">
      <w:pPr>
        <w:ind w:firstLine="284"/>
        <w:jc w:val="both"/>
      </w:pPr>
      <w:r>
        <w:t>здесь</w:t>
      </w:r>
      <w:r>
        <w:rPr>
          <w:lang w:val="en-US"/>
        </w:rPr>
        <w:t xml:space="preserve"> </w:t>
      </w:r>
      <w:r>
        <w:rPr>
          <w:i/>
          <w:lang w:val="en-US"/>
        </w:rPr>
        <w:t>s</w:t>
      </w:r>
      <w:r>
        <w:rPr>
          <w:i/>
          <w:vertAlign w:val="subscript"/>
          <w:lang w:val="en-US"/>
        </w:rPr>
        <w:t>w</w:t>
      </w:r>
      <w:r>
        <w:rPr>
          <w:i/>
        </w:rPr>
        <w:t xml:space="preserve"> —</w:t>
      </w:r>
      <w:r>
        <w:t xml:space="preserve"> расстояние между хомутами, измеренное по нормали к ним.</w:t>
      </w:r>
    </w:p>
    <w:p w:rsidR="00000000" w:rsidRDefault="00AC1C26">
      <w:pPr>
        <w:ind w:firstLine="284"/>
        <w:jc w:val="both"/>
      </w:pPr>
      <w:r>
        <w:t xml:space="preserve">При расчете учитываются хомуты горизонтальные и наклонные под углом не более </w:t>
      </w:r>
      <w:r>
        <w:t>45° к горизонтали.</w:t>
      </w:r>
    </w:p>
    <w:p w:rsidR="00000000" w:rsidRDefault="00AC1C26">
      <w:pPr>
        <w:ind w:firstLine="284"/>
        <w:jc w:val="both"/>
      </w:pPr>
      <w:r>
        <w:t>Напряжение сжатия в местах передачи нагрузки на консоль</w:t>
      </w:r>
      <w:r>
        <w:rPr>
          <w:lang w:val="en-US"/>
        </w:rPr>
        <w:t xml:space="preserve"> </w:t>
      </w:r>
      <w:r>
        <w:t>не</w:t>
      </w:r>
      <w:r>
        <w:rPr>
          <w:lang w:val="en-US"/>
        </w:rPr>
        <w:t xml:space="preserve"> </w:t>
      </w:r>
      <w:r>
        <w:t xml:space="preserve">должно превышать </w:t>
      </w:r>
      <w:r>
        <w:rPr>
          <w:i/>
          <w:lang w:val="en-US"/>
        </w:rPr>
        <w:t>R</w:t>
      </w:r>
      <w:r>
        <w:rPr>
          <w:i/>
          <w:vertAlign w:val="subscript"/>
          <w:lang w:val="en-US"/>
        </w:rPr>
        <w:t>b,loc</w:t>
      </w:r>
      <w:r>
        <w:rPr>
          <w:lang w:val="en-US"/>
        </w:rPr>
        <w:t xml:space="preserve"> </w:t>
      </w:r>
      <w:r>
        <w:t>(см. п. 3.93).</w:t>
      </w:r>
    </w:p>
    <w:p w:rsidR="00000000" w:rsidRDefault="00AC1C26">
      <w:pPr>
        <w:ind w:firstLine="284"/>
        <w:jc w:val="both"/>
        <w:rPr>
          <w:i/>
          <w:lang w:val="en-US"/>
        </w:rPr>
      </w:pPr>
      <w:r>
        <w:t xml:space="preserve">Для коротких консолей, входящих в жесткий узел рамной конструкции с замоноличиванием стыка, значение </w:t>
      </w:r>
      <w:r>
        <w:rPr>
          <w:i/>
          <w:lang w:val="en-US"/>
        </w:rPr>
        <w:t>l</w:t>
      </w:r>
      <w:r>
        <w:rPr>
          <w:i/>
          <w:vertAlign w:val="subscript"/>
          <w:lang w:val="en-US"/>
        </w:rPr>
        <w:t>sup</w:t>
      </w:r>
      <w:r>
        <w:t xml:space="preserve"> в выражении (207) принимается равным вылету консоли</w:t>
      </w:r>
      <w:r>
        <w:rPr>
          <w:lang w:val="en-US"/>
        </w:rPr>
        <w:t xml:space="preserve"> </w:t>
      </w:r>
      <w:r>
        <w:rPr>
          <w:i/>
          <w:lang w:val="en-US"/>
        </w:rPr>
        <w:t>l</w:t>
      </w:r>
      <w:r>
        <w:rPr>
          <w:i/>
          <w:vertAlign w:val="subscript"/>
          <w:lang w:val="en-US"/>
        </w:rPr>
        <w:t>1</w:t>
      </w:r>
      <w:r>
        <w:rPr>
          <w:lang w:val="en-US"/>
        </w:rPr>
        <w:t>,</w:t>
      </w:r>
      <w:r>
        <w:t xml:space="preserve"> если при этом выполняются условия </w:t>
      </w:r>
      <w:r>
        <w:rPr>
          <w:i/>
        </w:rPr>
        <w:t>М</w:t>
      </w:r>
      <w:r>
        <w:t>/</w:t>
      </w:r>
      <w:r>
        <w:rPr>
          <w:i/>
          <w:lang w:val="en-US"/>
        </w:rPr>
        <w:t>Q</w:t>
      </w:r>
      <w:r>
        <w:t xml:space="preserve"> </w:t>
      </w:r>
      <w:r>
        <w:sym w:font="Symbol" w:char="F0B3"/>
      </w:r>
      <w:r>
        <w:t xml:space="preserve"> 0,3 м</w:t>
      </w:r>
      <w:r>
        <w:rPr>
          <w:lang w:val="en-US"/>
        </w:rPr>
        <w:t xml:space="preserve"> </w:t>
      </w:r>
      <w:r>
        <w:t>и</w:t>
      </w:r>
      <w:r>
        <w:rPr>
          <w:lang w:val="en-US"/>
        </w:rPr>
        <w:t xml:space="preserve"> </w:t>
      </w:r>
      <w:r>
        <w:rPr>
          <w:i/>
          <w:lang w:val="en-US"/>
        </w:rPr>
        <w:t>l</w:t>
      </w:r>
      <w:r>
        <w:rPr>
          <w:i/>
          <w:vertAlign w:val="subscript"/>
          <w:lang w:val="en-US"/>
        </w:rPr>
        <w:t>sup</w:t>
      </w:r>
      <w:r>
        <w:rPr>
          <w:lang w:val="en-US"/>
        </w:rPr>
        <w:t>/</w:t>
      </w:r>
      <w:r>
        <w:rPr>
          <w:i/>
          <w:lang w:val="en-US"/>
        </w:rPr>
        <w:t>l</w:t>
      </w:r>
      <w:r>
        <w:rPr>
          <w:i/>
          <w:vertAlign w:val="subscript"/>
          <w:lang w:val="en-US"/>
        </w:rPr>
        <w:t>1</w:t>
      </w:r>
      <w:r>
        <w:t xml:space="preserve"> </w:t>
      </w:r>
      <w:r>
        <w:sym w:font="Symbol" w:char="F0B3"/>
      </w:r>
      <w:r>
        <w:rPr>
          <w:lang w:val="en-US"/>
        </w:rPr>
        <w:t xml:space="preserve"> </w:t>
      </w:r>
      <w:r>
        <w:t xml:space="preserve">2/3 (где </w:t>
      </w:r>
      <w:r>
        <w:rPr>
          <w:i/>
        </w:rPr>
        <w:t>М</w:t>
      </w:r>
      <w:r>
        <w:rPr>
          <w:lang w:val="en-US"/>
        </w:rPr>
        <w:t xml:space="preserve"> </w:t>
      </w:r>
      <w:r>
        <w:t>и</w:t>
      </w:r>
      <w:r>
        <w:rPr>
          <w:i/>
          <w:lang w:val="en-US"/>
        </w:rPr>
        <w:t xml:space="preserve"> Q</w:t>
      </w:r>
      <w:r>
        <w:rPr>
          <w:i/>
        </w:rPr>
        <w:t xml:space="preserve"> </w:t>
      </w:r>
      <w:r>
        <w:rPr>
          <w:i/>
          <w:lang w:val="en-US"/>
        </w:rPr>
        <w:t>—</w:t>
      </w:r>
      <w:r>
        <w:t xml:space="preserve"> соответственно момент, растягивающий верхнюю грань ригеля, и поперечная сила в нормальном сечении ригеля по краю консоли). В этом случае правая часть условия </w:t>
      </w:r>
      <w:r>
        <w:t>(207) принимается не более</w:t>
      </w:r>
      <w:r>
        <w:rPr>
          <w:lang w:val="en-US"/>
        </w:rPr>
        <w:t xml:space="preserve"> 5</w:t>
      </w:r>
      <w:r>
        <w:rPr>
          <w:i/>
          <w:lang w:val="en-US"/>
        </w:rPr>
        <w:t>R</w:t>
      </w:r>
      <w:r>
        <w:rPr>
          <w:i/>
          <w:vertAlign w:val="subscript"/>
          <w:lang w:val="en-US"/>
        </w:rPr>
        <w:t>bt</w:t>
      </w:r>
      <w:r>
        <w:rPr>
          <w:i/>
          <w:lang w:val="en-US"/>
        </w:rPr>
        <w:t>bh</w:t>
      </w:r>
      <w:r>
        <w:rPr>
          <w:i/>
          <w:vertAlign w:val="subscript"/>
          <w:lang w:val="en-US"/>
        </w:rPr>
        <w:t>o</w:t>
      </w:r>
      <w:r>
        <w:rPr>
          <w:i/>
          <w:lang w:val="en-US"/>
        </w:rPr>
        <w:t>.</w:t>
      </w:r>
    </w:p>
    <w:p w:rsidR="00000000" w:rsidRDefault="00AC1C26">
      <w:pPr>
        <w:ind w:firstLine="284"/>
        <w:jc w:val="center"/>
      </w:pPr>
      <w:r>
        <w:pict>
          <v:shape id="_x0000_i2163" type="#_x0000_t75" style="width:216.75pt;height:219pt">
            <v:imagedata r:id="rId2151" o:title=""/>
          </v:shape>
        </w:pict>
      </w:r>
    </w:p>
    <w:p w:rsidR="00000000" w:rsidRDefault="00AC1C26">
      <w:pPr>
        <w:ind w:firstLine="284"/>
        <w:jc w:val="center"/>
        <w:rPr>
          <w:b/>
        </w:rPr>
      </w:pPr>
      <w:r>
        <w:rPr>
          <w:b/>
        </w:rPr>
        <w:t>Черт. 68. Расчетная схема для короткой консоли при действии поперечной силы</w:t>
      </w:r>
    </w:p>
    <w:p w:rsidR="00000000" w:rsidRDefault="00AC1C26">
      <w:pPr>
        <w:ind w:firstLine="284"/>
        <w:jc w:val="both"/>
      </w:pPr>
      <w:r>
        <w:t xml:space="preserve">При шарнирном опирании на короткую консоль сборной балки, идущей вдоль вылета консоли, при отсутствии специальных выступающих закладных деталей, фиксирующих площадку опирания (черт. 69), значение </w:t>
      </w:r>
      <w:r>
        <w:rPr>
          <w:i/>
          <w:lang w:val="en-US"/>
        </w:rPr>
        <w:t>l</w:t>
      </w:r>
      <w:r>
        <w:rPr>
          <w:i/>
          <w:vertAlign w:val="subscript"/>
          <w:lang w:val="en-US"/>
        </w:rPr>
        <w:t>sup</w:t>
      </w:r>
      <w:r>
        <w:t xml:space="preserve"> в условии (207) принимается равным 2/3 длины фактической площадки опирания.</w:t>
      </w:r>
    </w:p>
    <w:p w:rsidR="00000000" w:rsidRDefault="00AC1C26">
      <w:pPr>
        <w:ind w:firstLine="284"/>
        <w:jc w:val="both"/>
      </w:pPr>
      <w:r>
        <w:t>Поперечное армирование коротких консолей должно удовлетворять требованиям п. 5.77.</w:t>
      </w:r>
    </w:p>
    <w:p w:rsidR="00000000" w:rsidRDefault="00AC1C26">
      <w:pPr>
        <w:ind w:firstLine="284"/>
        <w:jc w:val="center"/>
      </w:pPr>
      <w:r>
        <w:pict>
          <v:shape id="_x0000_i2164" type="#_x0000_t75" style="width:204pt;height:267.75pt">
            <v:imagedata r:id="rId2152" o:title=""/>
          </v:shape>
        </w:pict>
      </w:r>
    </w:p>
    <w:p w:rsidR="00000000" w:rsidRDefault="00AC1C26">
      <w:pPr>
        <w:ind w:firstLine="284"/>
        <w:jc w:val="center"/>
        <w:rPr>
          <w:b/>
        </w:rPr>
      </w:pPr>
      <w:r>
        <w:rPr>
          <w:b/>
        </w:rPr>
        <w:t>Черт. 69. Расчетная схема для коротк</w:t>
      </w:r>
      <w:r>
        <w:rPr>
          <w:b/>
        </w:rPr>
        <w:t>ой консоли при шарнирном опирании сборной балки, идущей вдоль вылета консоли</w:t>
      </w:r>
    </w:p>
    <w:p w:rsidR="00000000" w:rsidRDefault="00AC1C26">
      <w:pPr>
        <w:ind w:firstLine="284"/>
        <w:jc w:val="both"/>
      </w:pPr>
      <w:r>
        <w:rPr>
          <w:b/>
        </w:rPr>
        <w:t>3.100.</w:t>
      </w:r>
      <w:r>
        <w:t xml:space="preserve"> При шарнирном опирании балки на консоль колонны продольная арматура консоли проверяется из условия</w:t>
      </w:r>
    </w:p>
    <w:p w:rsidR="00000000" w:rsidRDefault="00AC1C26">
      <w:pPr>
        <w:ind w:firstLine="284"/>
        <w:jc w:val="both"/>
      </w:pPr>
      <w:r>
        <w:rPr>
          <w:i/>
          <w:position w:val="-28"/>
          <w:lang w:val="en-US"/>
        </w:rPr>
        <w:object w:dxaOrig="1180" w:dyaOrig="680">
          <v:shape id="_x0000_i2165" type="#_x0000_t75" style="width:59.25pt;height:33.75pt" o:ole="">
            <v:imagedata r:id="rId2153" o:title=""/>
          </v:shape>
          <o:OLEObject Type="Embed" ProgID="Equation.2" ShapeID="_x0000_i2165" DrawAspect="Content" ObjectID="_1480582974" r:id="rId2154"/>
        </w:object>
      </w:r>
      <w:r>
        <w:rPr>
          <w:lang w:val="en-US"/>
        </w:rPr>
        <w:t>,</w:t>
      </w:r>
      <w:r>
        <w:t xml:space="preserve"> </w:t>
      </w:r>
      <w:r>
        <w:rPr>
          <w:lang w:val="en-US"/>
        </w:rPr>
        <w:tab/>
      </w:r>
      <w:r>
        <w:rPr>
          <w:lang w:val="en-US"/>
        </w:rPr>
        <w:tab/>
      </w:r>
      <w:r>
        <w:rPr>
          <w:lang w:val="en-US"/>
        </w:rPr>
        <w:tab/>
      </w:r>
      <w:r>
        <w:t>(208)</w:t>
      </w:r>
    </w:p>
    <w:p w:rsidR="00000000" w:rsidRDefault="00AC1C26">
      <w:pPr>
        <w:ind w:firstLine="284"/>
        <w:jc w:val="both"/>
      </w:pPr>
      <w:r>
        <w:t>где</w:t>
      </w:r>
      <w:r>
        <w:rPr>
          <w:lang w:val="en-US"/>
        </w:rPr>
        <w:t xml:space="preserve"> </w:t>
      </w:r>
      <w:r>
        <w:rPr>
          <w:i/>
          <w:lang w:val="en-US"/>
        </w:rPr>
        <w:t>l</w:t>
      </w:r>
      <w:r>
        <w:rPr>
          <w:i/>
          <w:vertAlign w:val="subscript"/>
          <w:lang w:val="en-US"/>
        </w:rPr>
        <w:t>1</w:t>
      </w:r>
      <w:r>
        <w:rPr>
          <w:lang w:val="en-US"/>
        </w:rPr>
        <w:t xml:space="preserve">, </w:t>
      </w:r>
      <w:r>
        <w:rPr>
          <w:i/>
          <w:lang w:val="en-US"/>
        </w:rPr>
        <w:t>h</w:t>
      </w:r>
      <w:r>
        <w:rPr>
          <w:i/>
          <w:vertAlign w:val="subscript"/>
          <w:lang w:val="en-US"/>
        </w:rPr>
        <w:t>o</w:t>
      </w:r>
      <w:r>
        <w:rPr>
          <w:i/>
        </w:rPr>
        <w:t xml:space="preserve"> </w:t>
      </w:r>
      <w:r>
        <w:rPr>
          <w:i/>
        </w:rPr>
        <w:sym w:font="Symbol" w:char="F0BE"/>
      </w:r>
      <w:r>
        <w:t xml:space="preserve"> см. черт. 68.</w:t>
      </w:r>
    </w:p>
    <w:p w:rsidR="00000000" w:rsidRDefault="00AC1C26">
      <w:pPr>
        <w:ind w:firstLine="284"/>
        <w:jc w:val="both"/>
      </w:pPr>
      <w:r>
        <w:t>При этом продольная арматура консоли должна быть доведена до свободного конца консоли и иметь надлежащую анкеровку (см. пп. 5.44 и 5.45).</w:t>
      </w:r>
    </w:p>
    <w:p w:rsidR="00000000" w:rsidRDefault="00AC1C26">
      <w:pPr>
        <w:ind w:firstLine="284"/>
        <w:jc w:val="both"/>
      </w:pPr>
      <w:r>
        <w:t>При жестком соединении ригеля и колонны с замоноличиванием стыка и привариванием нижней арматуры ригеля к арматуре консоли через з</w:t>
      </w:r>
      <w:r>
        <w:t>акладные детали продольная арматура консоли проверяется из условия</w:t>
      </w:r>
    </w:p>
    <w:p w:rsidR="00000000" w:rsidRDefault="00AC1C26">
      <w:pPr>
        <w:ind w:firstLine="284"/>
        <w:jc w:val="both"/>
      </w:pPr>
      <w:r>
        <w:rPr>
          <w:i/>
          <w:position w:val="-28"/>
          <w:lang w:val="en-US"/>
        </w:rPr>
        <w:object w:dxaOrig="1660" w:dyaOrig="680">
          <v:shape id="_x0000_i2166" type="#_x0000_t75" style="width:83.25pt;height:33.75pt" o:ole="">
            <v:imagedata r:id="rId2155" o:title=""/>
          </v:shape>
          <o:OLEObject Type="Embed" ProgID="Equation.2" ShapeID="_x0000_i2166" DrawAspect="Content" ObjectID="_1480582975" r:id="rId2156"/>
        </w:object>
      </w:r>
      <w:r>
        <w:rPr>
          <w:lang w:val="en-US"/>
        </w:rPr>
        <w:t>,</w:t>
      </w:r>
      <w:r>
        <w:t xml:space="preserve"> </w:t>
      </w:r>
      <w:r>
        <w:rPr>
          <w:lang w:val="en-US"/>
        </w:rPr>
        <w:tab/>
      </w:r>
      <w:r>
        <w:rPr>
          <w:lang w:val="en-US"/>
        </w:rPr>
        <w:tab/>
      </w:r>
      <w:r>
        <w:rPr>
          <w:lang w:val="en-US"/>
        </w:rPr>
        <w:tab/>
      </w:r>
      <w:r>
        <w:t>(20</w:t>
      </w:r>
      <w:r>
        <w:rPr>
          <w:lang w:val="en-US"/>
        </w:rPr>
        <w:t>9</w:t>
      </w:r>
      <w:r>
        <w:t>)</w:t>
      </w:r>
    </w:p>
    <w:p w:rsidR="00000000" w:rsidRDefault="00AC1C26">
      <w:pPr>
        <w:ind w:firstLine="284"/>
        <w:jc w:val="both"/>
      </w:pPr>
      <w:r>
        <w:t xml:space="preserve">где </w:t>
      </w:r>
      <w:r>
        <w:rPr>
          <w:i/>
          <w:lang w:val="en-US"/>
        </w:rPr>
        <w:t>l</w:t>
      </w:r>
      <w:r>
        <w:rPr>
          <w:i/>
          <w:vertAlign w:val="subscript"/>
          <w:lang w:val="en-US"/>
        </w:rPr>
        <w:t>1</w:t>
      </w:r>
      <w:r>
        <w:rPr>
          <w:lang w:val="en-US"/>
        </w:rPr>
        <w:t xml:space="preserve">, </w:t>
      </w:r>
      <w:r>
        <w:rPr>
          <w:i/>
          <w:lang w:val="en-US"/>
        </w:rPr>
        <w:t>h</w:t>
      </w:r>
      <w:r>
        <w:rPr>
          <w:i/>
          <w:vertAlign w:val="subscript"/>
          <w:lang w:val="en-US"/>
        </w:rPr>
        <w:t>o</w:t>
      </w:r>
      <w:r>
        <w:t xml:space="preserve"> — соответственно вылет и рабочая высота короткой консоли;</w:t>
      </w:r>
    </w:p>
    <w:p w:rsidR="00000000" w:rsidRDefault="00AC1C26">
      <w:pPr>
        <w:ind w:firstLine="284"/>
        <w:jc w:val="both"/>
      </w:pPr>
      <w:r>
        <w:rPr>
          <w:i/>
          <w:lang w:val="en-US"/>
        </w:rPr>
        <w:t>N</w:t>
      </w:r>
      <w:r>
        <w:rPr>
          <w:i/>
          <w:vertAlign w:val="subscript"/>
          <w:lang w:val="en-US"/>
        </w:rPr>
        <w:t>s</w:t>
      </w:r>
      <w:r>
        <w:t xml:space="preserve"> — горизонтальное усилие, действующее на верх консоли от ригеля, равное:</w:t>
      </w:r>
    </w:p>
    <w:p w:rsidR="00000000" w:rsidRDefault="00AC1C26">
      <w:pPr>
        <w:ind w:firstLine="284"/>
        <w:jc w:val="both"/>
      </w:pPr>
      <w:r>
        <w:rPr>
          <w:position w:val="-28"/>
        </w:rPr>
        <w:object w:dxaOrig="1840" w:dyaOrig="720">
          <v:shape id="_x0000_i2167" type="#_x0000_t75" style="width:92.25pt;height:36pt" o:ole="">
            <v:imagedata r:id="rId2157" o:title=""/>
          </v:shape>
          <o:OLEObject Type="Embed" ProgID="Equation.2" ShapeID="_x0000_i2167" DrawAspect="Content" ObjectID="_1480582976" r:id="rId2158"/>
        </w:object>
      </w:r>
      <w:r>
        <w:rPr>
          <w:lang w:val="en-US"/>
        </w:rPr>
        <w:t xml:space="preserve"> </w:t>
      </w:r>
      <w:r>
        <w:rPr>
          <w:lang w:val="en-US"/>
        </w:rPr>
        <w:tab/>
      </w:r>
      <w:r>
        <w:rPr>
          <w:lang w:val="en-US"/>
        </w:rPr>
        <w:tab/>
      </w:r>
      <w:r>
        <w:rPr>
          <w:lang w:val="en-US"/>
        </w:rPr>
        <w:tab/>
        <w:t>(210)</w:t>
      </w:r>
    </w:p>
    <w:p w:rsidR="00000000" w:rsidRDefault="00AC1C26">
      <w:pPr>
        <w:ind w:firstLine="284"/>
        <w:jc w:val="both"/>
      </w:pPr>
      <w:r>
        <w:t>и принимаемое не более 1,4</w:t>
      </w:r>
      <w:r>
        <w:rPr>
          <w:lang w:val="en-US"/>
        </w:rPr>
        <w:t xml:space="preserve"> </w:t>
      </w:r>
      <w:r>
        <w:rPr>
          <w:i/>
          <w:lang w:val="en-US"/>
        </w:rPr>
        <w:t>k</w:t>
      </w:r>
      <w:r>
        <w:rPr>
          <w:i/>
          <w:vertAlign w:val="subscript"/>
          <w:lang w:val="en-US"/>
        </w:rPr>
        <w:t>f</w:t>
      </w:r>
      <w:r>
        <w:rPr>
          <w:i/>
          <w:lang w:val="en-US"/>
        </w:rPr>
        <w:t xml:space="preserve"> l</w:t>
      </w:r>
      <w:r>
        <w:rPr>
          <w:i/>
          <w:vertAlign w:val="subscript"/>
          <w:lang w:val="en-US"/>
        </w:rPr>
        <w:t>w</w:t>
      </w:r>
      <w:r>
        <w:rPr>
          <w:i/>
          <w:lang w:val="en-US"/>
        </w:rPr>
        <w:t xml:space="preserve"> R</w:t>
      </w:r>
      <w:r>
        <w:rPr>
          <w:i/>
          <w:vertAlign w:val="subscript"/>
          <w:lang w:val="en-US"/>
        </w:rPr>
        <w:t>wf</w:t>
      </w:r>
      <w:r>
        <w:rPr>
          <w:i/>
          <w:lang w:val="en-US"/>
        </w:rPr>
        <w:t xml:space="preserve"> + </w:t>
      </w:r>
      <w:r>
        <w:rPr>
          <w:lang w:val="en-US"/>
        </w:rPr>
        <w:t>0,3</w:t>
      </w:r>
      <w:r>
        <w:rPr>
          <w:i/>
          <w:lang w:val="en-US"/>
        </w:rPr>
        <w:t xml:space="preserve"> Q</w:t>
      </w:r>
      <w:r>
        <w:t xml:space="preserve"> (где </w:t>
      </w:r>
      <w:r>
        <w:rPr>
          <w:i/>
          <w:lang w:val="en-US"/>
        </w:rPr>
        <w:t>k</w:t>
      </w:r>
      <w:r>
        <w:rPr>
          <w:i/>
          <w:vertAlign w:val="subscript"/>
          <w:lang w:val="en-US"/>
        </w:rPr>
        <w:t>f</w:t>
      </w:r>
      <w:r>
        <w:t xml:space="preserve"> и </w:t>
      </w:r>
      <w:r>
        <w:rPr>
          <w:i/>
          <w:lang w:val="en-US"/>
        </w:rPr>
        <w:t>l</w:t>
      </w:r>
      <w:r>
        <w:rPr>
          <w:i/>
          <w:vertAlign w:val="subscript"/>
          <w:lang w:val="en-US"/>
        </w:rPr>
        <w:t>w</w:t>
      </w:r>
      <w:r>
        <w:t xml:space="preserve"> — соответственно высота и длина углового шва приваривания закладных деталей ригеля и консоли;</w:t>
      </w:r>
      <w:r>
        <w:rPr>
          <w:lang w:val="en-US"/>
        </w:rPr>
        <w:t xml:space="preserve"> </w:t>
      </w:r>
      <w:r>
        <w:rPr>
          <w:i/>
          <w:lang w:val="en-US"/>
        </w:rPr>
        <w:t>R</w:t>
      </w:r>
      <w:r>
        <w:rPr>
          <w:i/>
          <w:vertAlign w:val="subscript"/>
          <w:lang w:val="en-US"/>
        </w:rPr>
        <w:t>f</w:t>
      </w:r>
      <w:r>
        <w:rPr>
          <w:i/>
        </w:rPr>
        <w:t xml:space="preserve"> </w:t>
      </w:r>
      <w:r>
        <w:rPr>
          <w:i/>
        </w:rPr>
        <w:sym w:font="Symbol" w:char="F0BE"/>
      </w:r>
      <w:r>
        <w:t xml:space="preserve"> расчетное сопротивление угловых швов срезу по металлу шва, определяемое согла</w:t>
      </w:r>
      <w:r>
        <w:t xml:space="preserve">сно СНиП </w:t>
      </w:r>
      <w:r>
        <w:rPr>
          <w:lang w:val="en-US"/>
        </w:rPr>
        <w:t>II</w:t>
      </w:r>
      <w:r>
        <w:t>-23-81, при электродах</w:t>
      </w:r>
      <w:r>
        <w:rPr>
          <w:lang w:val="en-US"/>
        </w:rPr>
        <w:t xml:space="preserve"> </w:t>
      </w:r>
      <w:r>
        <w:t>Э</w:t>
      </w:r>
      <w:r>
        <w:rPr>
          <w:lang w:val="en-US"/>
        </w:rPr>
        <w:t>42</w:t>
      </w:r>
      <w:r>
        <w:t xml:space="preserve"> </w:t>
      </w:r>
      <w:r>
        <w:rPr>
          <w:i/>
          <w:lang w:val="en-US"/>
        </w:rPr>
        <w:t>R</w:t>
      </w:r>
      <w:r>
        <w:rPr>
          <w:i/>
          <w:vertAlign w:val="subscript"/>
          <w:lang w:val="en-US"/>
        </w:rPr>
        <w:t>wf</w:t>
      </w:r>
      <w:r>
        <w:rPr>
          <w:i/>
        </w:rPr>
        <w:t xml:space="preserve"> </w:t>
      </w:r>
      <w:r>
        <w:rPr>
          <w:i/>
          <w:lang w:val="en-US"/>
        </w:rPr>
        <w:t>=</w:t>
      </w:r>
      <w:r>
        <w:t xml:space="preserve"> 180 МПа; 0,3 — коэффициент трения стали по стали), а также не более </w:t>
      </w:r>
      <w:r>
        <w:rPr>
          <w:i/>
          <w:lang w:val="en-US"/>
        </w:rPr>
        <w:t>R</w:t>
      </w:r>
      <w:r>
        <w:rPr>
          <w:i/>
          <w:vertAlign w:val="subscript"/>
          <w:lang w:val="en-US"/>
        </w:rPr>
        <w:t>sw</w:t>
      </w:r>
      <w:r>
        <w:rPr>
          <w:i/>
          <w:smallCaps/>
          <w:lang w:val="en-US"/>
        </w:rPr>
        <w:t xml:space="preserve"> </w:t>
      </w:r>
      <w:r>
        <w:rPr>
          <w:i/>
          <w:caps/>
        </w:rPr>
        <w:t>а</w:t>
      </w:r>
      <w:r>
        <w:rPr>
          <w:i/>
          <w:vertAlign w:val="subscript"/>
          <w:lang w:val="en-US"/>
        </w:rPr>
        <w:t>sw</w:t>
      </w:r>
      <w:r>
        <w:rPr>
          <w:smallCaps/>
        </w:rPr>
        <w:t xml:space="preserve"> (</w:t>
      </w:r>
      <w:r>
        <w:t>где</w:t>
      </w:r>
      <w:r>
        <w:rPr>
          <w:lang w:val="en-US"/>
        </w:rPr>
        <w:t xml:space="preserve"> </w:t>
      </w:r>
      <w:r>
        <w:rPr>
          <w:i/>
          <w:lang w:val="en-US"/>
        </w:rPr>
        <w:t>R</w:t>
      </w:r>
      <w:r>
        <w:rPr>
          <w:i/>
          <w:vertAlign w:val="subscript"/>
          <w:lang w:val="en-US"/>
        </w:rPr>
        <w:t>sw</w:t>
      </w:r>
      <w:r>
        <w:rPr>
          <w:i/>
          <w:smallCaps/>
          <w:lang w:val="en-US"/>
        </w:rPr>
        <w:t xml:space="preserve"> </w:t>
      </w:r>
      <w:r>
        <w:t xml:space="preserve">и </w:t>
      </w:r>
      <w:r>
        <w:rPr>
          <w:i/>
          <w:caps/>
        </w:rPr>
        <w:t>а</w:t>
      </w:r>
      <w:r>
        <w:rPr>
          <w:i/>
          <w:vertAlign w:val="subscript"/>
          <w:lang w:val="en-US"/>
        </w:rPr>
        <w:t>sw</w:t>
      </w:r>
      <w:r>
        <w:rPr>
          <w:i/>
          <w:smallCaps/>
        </w:rPr>
        <w:t xml:space="preserve"> </w:t>
      </w:r>
      <w:r>
        <w:rPr>
          <w:i/>
        </w:rPr>
        <w:t>—</w:t>
      </w:r>
      <w:r>
        <w:t xml:space="preserve"> соответственно расчетное сопротивление и площадь сечения верхней арматуры ригеля). </w:t>
      </w:r>
    </w:p>
    <w:p w:rsidR="00000000" w:rsidRDefault="00AC1C26">
      <w:pPr>
        <w:ind w:firstLine="284"/>
        <w:jc w:val="both"/>
      </w:pPr>
      <w:r>
        <w:t xml:space="preserve">В формулах (209) и (210): </w:t>
      </w:r>
    </w:p>
    <w:p w:rsidR="00000000" w:rsidRDefault="00AC1C26">
      <w:pPr>
        <w:ind w:firstLine="284"/>
        <w:jc w:val="both"/>
      </w:pPr>
      <w:r>
        <w:rPr>
          <w:i/>
          <w:lang w:val="en-US"/>
        </w:rPr>
        <w:t>M,</w:t>
      </w:r>
      <w:r>
        <w:rPr>
          <w:i/>
        </w:rPr>
        <w:t xml:space="preserve"> </w:t>
      </w:r>
      <w:r>
        <w:rPr>
          <w:i/>
          <w:lang w:val="en-US"/>
        </w:rPr>
        <w:t>Q</w:t>
      </w:r>
      <w:r>
        <w:rPr>
          <w:i/>
        </w:rPr>
        <w:t xml:space="preserve"> —</w:t>
      </w:r>
      <w:r>
        <w:t xml:space="preserve"> соответственно изгибающий момент и поперечная сила в нормальном сечении ригеля по краю консоли; если момент </w:t>
      </w:r>
      <w:r>
        <w:rPr>
          <w:i/>
        </w:rPr>
        <w:t xml:space="preserve">М </w:t>
      </w:r>
      <w:r>
        <w:t xml:space="preserve">растягивает нижнюю грань ригеля, значение </w:t>
      </w:r>
      <w:r>
        <w:rPr>
          <w:i/>
        </w:rPr>
        <w:t>М</w:t>
      </w:r>
      <w:r>
        <w:t xml:space="preserve"> учитывается в формуле (210) со знаком "минус";</w:t>
      </w:r>
    </w:p>
    <w:p w:rsidR="00000000" w:rsidRDefault="00AC1C26">
      <w:pPr>
        <w:ind w:firstLine="284"/>
        <w:jc w:val="both"/>
        <w:rPr>
          <w:lang w:val="en-US"/>
        </w:rPr>
      </w:pPr>
      <w:r>
        <w:rPr>
          <w:i/>
          <w:lang w:val="en-US"/>
        </w:rPr>
        <w:t>l</w:t>
      </w:r>
      <w:r>
        <w:rPr>
          <w:i/>
          <w:vertAlign w:val="subscript"/>
          <w:lang w:val="en-US"/>
        </w:rPr>
        <w:t>sup</w:t>
      </w:r>
      <w:r>
        <w:rPr>
          <w:i/>
        </w:rPr>
        <w:t xml:space="preserve"> —</w:t>
      </w:r>
      <w:r>
        <w:t xml:space="preserve"> фактическая длина площадки опирания</w:t>
      </w:r>
      <w:r>
        <w:rPr>
          <w:lang w:val="en-US"/>
        </w:rPr>
        <w:t xml:space="preserve"> </w:t>
      </w:r>
      <w:r>
        <w:t>нагрузки вдол</w:t>
      </w:r>
      <w:r>
        <w:t xml:space="preserve">ь вылета консоли; </w:t>
      </w:r>
    </w:p>
    <w:p w:rsidR="00000000" w:rsidRDefault="00AC1C26">
      <w:pPr>
        <w:ind w:firstLine="284"/>
        <w:jc w:val="both"/>
      </w:pPr>
      <w:r>
        <w:rPr>
          <w:i/>
          <w:lang w:val="en-US"/>
        </w:rPr>
        <w:t>h</w:t>
      </w:r>
      <w:r>
        <w:rPr>
          <w:i/>
          <w:vertAlign w:val="subscript"/>
          <w:lang w:val="en-US"/>
        </w:rPr>
        <w:t>ob</w:t>
      </w:r>
      <w:r>
        <w:t xml:space="preserve"> — рабочая высота ригеля.</w:t>
      </w:r>
    </w:p>
    <w:p w:rsidR="00000000" w:rsidRDefault="00AC1C26">
      <w:pPr>
        <w:ind w:firstLine="284"/>
        <w:jc w:val="both"/>
        <w:rPr>
          <w:b/>
          <w:i/>
        </w:rPr>
      </w:pPr>
      <w:r>
        <w:rPr>
          <w:b/>
          <w:i/>
        </w:rPr>
        <w:t>ПРИМЕРЫ РАСЧЕТА</w:t>
      </w:r>
    </w:p>
    <w:p w:rsidR="00000000" w:rsidRDefault="00AC1C26">
      <w:pPr>
        <w:ind w:firstLine="284"/>
        <w:jc w:val="both"/>
      </w:pPr>
      <w:r>
        <w:rPr>
          <w:b/>
        </w:rPr>
        <w:t>Пример 49.</w:t>
      </w:r>
      <w:r>
        <w:t xml:space="preserve"> </w:t>
      </w:r>
      <w:r>
        <w:rPr>
          <w:i/>
        </w:rPr>
        <w:t>Дано:</w:t>
      </w:r>
      <w:r>
        <w:t xml:space="preserve"> на короткую консоль колонны опирается свободно лежащая сборная балка (черт. 70), идущая вдоль вылета консоли; длина площадки опирания </w:t>
      </w:r>
      <w:r>
        <w:rPr>
          <w:i/>
          <w:lang w:val="en-US"/>
        </w:rPr>
        <w:t>l</w:t>
      </w:r>
      <w:r>
        <w:rPr>
          <w:i/>
          <w:vertAlign w:val="subscript"/>
          <w:lang w:val="en-US"/>
        </w:rPr>
        <w:t>sup,f</w:t>
      </w:r>
      <w:r>
        <w:rPr>
          <w:lang w:val="en-US"/>
        </w:rPr>
        <w:t xml:space="preserve"> </w:t>
      </w:r>
      <w:r>
        <w:t>=</w:t>
      </w:r>
      <w:r>
        <w:rPr>
          <w:lang w:val="en-US"/>
        </w:rPr>
        <w:t xml:space="preserve"> </w:t>
      </w:r>
      <w:r>
        <w:t>300 мм; ширина консоли (колонны)</w:t>
      </w:r>
      <w:r>
        <w:rPr>
          <w:lang w:val="en-US"/>
        </w:rPr>
        <w:t xml:space="preserve"> </w:t>
      </w:r>
      <w:r>
        <w:rPr>
          <w:i/>
          <w:lang w:val="en-US"/>
        </w:rPr>
        <w:t>b</w:t>
      </w:r>
      <w:r>
        <w:rPr>
          <w:i/>
        </w:rPr>
        <w:t xml:space="preserve"> =</w:t>
      </w:r>
      <w:r>
        <w:t xml:space="preserve"> 400 мм; соответственно высота и вылет консоли</w:t>
      </w:r>
      <w:r>
        <w:rPr>
          <w:lang w:val="en-US"/>
        </w:rPr>
        <w:t xml:space="preserve"> </w:t>
      </w:r>
      <w:r>
        <w:rPr>
          <w:i/>
          <w:lang w:val="en-US"/>
        </w:rPr>
        <w:t>h</w:t>
      </w:r>
      <w:r>
        <w:rPr>
          <w:i/>
        </w:rPr>
        <w:t xml:space="preserve"> =</w:t>
      </w:r>
      <w:r>
        <w:t xml:space="preserve"> 700 мм,</w:t>
      </w:r>
      <w:r>
        <w:rPr>
          <w:lang w:val="en-US"/>
        </w:rPr>
        <w:t xml:space="preserve"> </w:t>
      </w:r>
      <w:r>
        <w:rPr>
          <w:i/>
          <w:lang w:val="en-US"/>
        </w:rPr>
        <w:t>l</w:t>
      </w:r>
      <w:r>
        <w:rPr>
          <w:i/>
          <w:vertAlign w:val="subscript"/>
          <w:lang w:val="en-US"/>
        </w:rPr>
        <w:t>1</w:t>
      </w:r>
      <w:r>
        <w:t xml:space="preserve"> = 350 мм; бетон колонны тяжелый класса В25 (</w:t>
      </w:r>
      <w:r>
        <w:rPr>
          <w:i/>
          <w:lang w:val="en-US"/>
        </w:rPr>
        <w:t>R</w:t>
      </w:r>
      <w:r>
        <w:rPr>
          <w:i/>
          <w:vertAlign w:val="subscript"/>
          <w:lang w:val="en-US"/>
        </w:rPr>
        <w:t>b</w:t>
      </w:r>
      <w:r>
        <w:t xml:space="preserve"> = 13 МПа, </w:t>
      </w:r>
      <w:r>
        <w:rPr>
          <w:i/>
          <w:lang w:val="en-US"/>
        </w:rPr>
        <w:t>R</w:t>
      </w:r>
      <w:r>
        <w:rPr>
          <w:i/>
          <w:vertAlign w:val="subscript"/>
          <w:lang w:val="en-US"/>
        </w:rPr>
        <w:t>bt</w:t>
      </w:r>
      <w:r>
        <w:rPr>
          <w:i/>
        </w:rPr>
        <w:t xml:space="preserve"> =</w:t>
      </w:r>
      <w:r>
        <w:rPr>
          <w:i/>
          <w:lang w:val="en-US"/>
        </w:rPr>
        <w:t xml:space="preserve"> </w:t>
      </w:r>
      <w:r>
        <w:t xml:space="preserve">0,95 МПа при </w:t>
      </w:r>
      <w:r>
        <w:rPr>
          <w:i/>
        </w:rPr>
        <w:sym w:font="Symbol" w:char="F067"/>
      </w:r>
      <w:r>
        <w:rPr>
          <w:i/>
          <w:vertAlign w:val="subscript"/>
          <w:lang w:val="en-US"/>
        </w:rPr>
        <w:t>b2</w:t>
      </w:r>
      <w:r>
        <w:rPr>
          <w:lang w:val="en-US"/>
        </w:rPr>
        <w:t xml:space="preserve"> </w:t>
      </w:r>
      <w:r>
        <w:t>=</w:t>
      </w:r>
      <w:r>
        <w:rPr>
          <w:lang w:val="en-US"/>
        </w:rPr>
        <w:t xml:space="preserve"> </w:t>
      </w:r>
      <w:r>
        <w:t xml:space="preserve">0,9; </w:t>
      </w:r>
      <w:r>
        <w:rPr>
          <w:i/>
        </w:rPr>
        <w:t>Е</w:t>
      </w:r>
      <w:r>
        <w:rPr>
          <w:i/>
          <w:vertAlign w:val="subscript"/>
          <w:lang w:val="en-US"/>
        </w:rPr>
        <w:t>b</w:t>
      </w:r>
      <w:r>
        <w:rPr>
          <w:i/>
        </w:rPr>
        <w:t xml:space="preserve"> =</w:t>
      </w:r>
      <w:r>
        <w:t xml:space="preserve"> 27 </w:t>
      </w:r>
      <w:r>
        <w:sym w:font="Symbol" w:char="F0D7"/>
      </w:r>
      <w:r>
        <w:rPr>
          <w:lang w:val="en-US"/>
        </w:rPr>
        <w:t xml:space="preserve"> </w:t>
      </w:r>
      <w:r>
        <w:t>10</w:t>
      </w:r>
      <w:r>
        <w:rPr>
          <w:vertAlign w:val="superscript"/>
          <w:lang w:val="en-US"/>
        </w:rPr>
        <w:t>3</w:t>
      </w:r>
      <w:r>
        <w:t xml:space="preserve"> МПа); продольная арматура класса А-</w:t>
      </w:r>
      <w:r>
        <w:rPr>
          <w:lang w:val="en-US"/>
        </w:rPr>
        <w:t xml:space="preserve">III </w:t>
      </w:r>
      <w:r>
        <w:t>(</w:t>
      </w:r>
      <w:r>
        <w:rPr>
          <w:i/>
          <w:lang w:val="en-US"/>
        </w:rPr>
        <w:t>R</w:t>
      </w:r>
      <w:r>
        <w:rPr>
          <w:i/>
          <w:vertAlign w:val="subscript"/>
          <w:lang w:val="en-US"/>
        </w:rPr>
        <w:t>s</w:t>
      </w:r>
      <w:r>
        <w:rPr>
          <w:lang w:val="en-US"/>
        </w:rPr>
        <w:t xml:space="preserve"> </w:t>
      </w:r>
      <w:r>
        <w:t>=</w:t>
      </w:r>
      <w:r>
        <w:rPr>
          <w:lang w:val="en-US"/>
        </w:rPr>
        <w:t xml:space="preserve"> </w:t>
      </w:r>
      <w:r>
        <w:t>365 МПа); нагрузка на консоль</w:t>
      </w:r>
      <w:r>
        <w:rPr>
          <w:lang w:val="en-US"/>
        </w:rPr>
        <w:t xml:space="preserve"> </w:t>
      </w:r>
      <w:r>
        <w:rPr>
          <w:i/>
          <w:lang w:val="en-US"/>
        </w:rPr>
        <w:t>Q</w:t>
      </w:r>
      <w:r>
        <w:rPr>
          <w:i/>
        </w:rPr>
        <w:t xml:space="preserve"> =</w:t>
      </w:r>
      <w:r>
        <w:t xml:space="preserve"> 700 кН.</w:t>
      </w:r>
    </w:p>
    <w:p w:rsidR="00000000" w:rsidRDefault="00AC1C26">
      <w:pPr>
        <w:ind w:firstLine="284"/>
        <w:jc w:val="both"/>
      </w:pPr>
      <w:r>
        <w:rPr>
          <w:i/>
        </w:rPr>
        <w:t>Тр</w:t>
      </w:r>
      <w:r>
        <w:rPr>
          <w:i/>
        </w:rPr>
        <w:t>ебуется</w:t>
      </w:r>
      <w:r>
        <w:t xml:space="preserve"> проверить прочность консоли на действие поперечной силы и определить площадь сечения продольной арматуры и хомутов.</w:t>
      </w:r>
    </w:p>
    <w:p w:rsidR="00000000" w:rsidRDefault="00AC1C26">
      <w:pPr>
        <w:ind w:firstLine="284"/>
        <w:jc w:val="center"/>
      </w:pPr>
      <w:r>
        <w:pict>
          <v:shape id="_x0000_i2168" type="#_x0000_t75" style="width:157.5pt;height:166.5pt">
            <v:imagedata r:id="rId2159" o:title=""/>
          </v:shape>
        </w:pict>
      </w:r>
    </w:p>
    <w:p w:rsidR="00000000" w:rsidRDefault="00AC1C26">
      <w:pPr>
        <w:ind w:firstLine="284"/>
        <w:jc w:val="center"/>
        <w:rPr>
          <w:b/>
        </w:rPr>
      </w:pPr>
      <w:r>
        <w:rPr>
          <w:b/>
        </w:rPr>
        <w:t>Черт. 70. К примеру расчета 49</w:t>
      </w:r>
    </w:p>
    <w:p w:rsidR="00000000" w:rsidRDefault="00AC1C26">
      <w:pPr>
        <w:ind w:firstLine="284"/>
        <w:jc w:val="both"/>
      </w:pPr>
      <w:r>
        <w:t>Расчет</w:t>
      </w:r>
      <w:r>
        <w:rPr>
          <w:lang w:val="en-US"/>
        </w:rPr>
        <w:t xml:space="preserve">. </w:t>
      </w:r>
      <w:r>
        <w:rPr>
          <w:i/>
          <w:lang w:val="en-US"/>
        </w:rPr>
        <w:t>h</w:t>
      </w:r>
      <w:r>
        <w:rPr>
          <w:i/>
          <w:vertAlign w:val="subscript"/>
          <w:lang w:val="en-US"/>
        </w:rPr>
        <w:t>o</w:t>
      </w:r>
      <w:r>
        <w:rPr>
          <w:i/>
        </w:rPr>
        <w:t xml:space="preserve"> =</w:t>
      </w:r>
      <w:r>
        <w:rPr>
          <w:i/>
          <w:lang w:val="en-US"/>
        </w:rPr>
        <w:t xml:space="preserve"> h</w:t>
      </w:r>
      <w:r>
        <w:rPr>
          <w:i/>
        </w:rPr>
        <w:t xml:space="preserve"> </w:t>
      </w:r>
      <w:r>
        <w:rPr>
          <w:i/>
          <w:lang w:val="en-US"/>
        </w:rPr>
        <w:noBreakHyphen/>
        <w:t xml:space="preserve"> </w:t>
      </w:r>
      <w:r>
        <w:rPr>
          <w:i/>
        </w:rPr>
        <w:t>а</w:t>
      </w:r>
      <w:r>
        <w:rPr>
          <w:i/>
          <w:lang w:val="en-US"/>
        </w:rPr>
        <w:t xml:space="preserve"> </w:t>
      </w:r>
      <w:r>
        <w:rPr>
          <w:i/>
        </w:rPr>
        <w:t>=</w:t>
      </w:r>
      <w:r>
        <w:t xml:space="preserve"> 700 </w:t>
      </w:r>
      <w:r>
        <w:rPr>
          <w:lang w:val="en-US"/>
        </w:rPr>
        <w:noBreakHyphen/>
      </w:r>
      <w:r>
        <w:t xml:space="preserve"> 30 </w:t>
      </w:r>
      <w:r>
        <w:rPr>
          <w:i/>
        </w:rPr>
        <w:t>=</w:t>
      </w:r>
      <w:r>
        <w:t xml:space="preserve"> 670 мм. Поскольку</w:t>
      </w:r>
      <w:r>
        <w:rPr>
          <w:lang w:val="en-US"/>
        </w:rPr>
        <w:t xml:space="preserve"> 3,5 </w:t>
      </w:r>
      <w:r>
        <w:rPr>
          <w:i/>
          <w:lang w:val="en-US"/>
        </w:rPr>
        <w:t>R</w:t>
      </w:r>
      <w:r>
        <w:rPr>
          <w:i/>
          <w:vertAlign w:val="subscript"/>
          <w:lang w:val="en-US"/>
        </w:rPr>
        <w:t>bt</w:t>
      </w:r>
      <w:r>
        <w:rPr>
          <w:i/>
          <w:lang w:val="en-US"/>
        </w:rPr>
        <w:t xml:space="preserve"> bh</w:t>
      </w:r>
      <w:r>
        <w:rPr>
          <w:i/>
          <w:vertAlign w:val="subscript"/>
          <w:lang w:val="en-US"/>
        </w:rPr>
        <w:t>o</w:t>
      </w:r>
      <w:r>
        <w:rPr>
          <w:i/>
        </w:rPr>
        <w:t xml:space="preserve"> =</w:t>
      </w:r>
      <w:r>
        <w:t xml:space="preserve"> 3,5</w:t>
      </w:r>
      <w:r>
        <w:rPr>
          <w:lang w:val="en-US"/>
        </w:rPr>
        <w:t xml:space="preserve"> </w:t>
      </w:r>
      <w:r>
        <w:sym w:font="Symbol" w:char="F0D7"/>
      </w:r>
      <w:r>
        <w:rPr>
          <w:lang w:val="en-US"/>
        </w:rPr>
        <w:t xml:space="preserve"> </w:t>
      </w:r>
      <w:r>
        <w:t>0,95</w:t>
      </w:r>
      <w:r>
        <w:rPr>
          <w:lang w:val="en-US"/>
        </w:rPr>
        <w:t xml:space="preserve"> </w:t>
      </w:r>
      <w:r>
        <w:sym w:font="Symbol" w:char="F0D7"/>
      </w:r>
      <w:r>
        <w:rPr>
          <w:lang w:val="en-US"/>
        </w:rPr>
        <w:t xml:space="preserve"> </w:t>
      </w:r>
      <w:r>
        <w:t>400</w:t>
      </w:r>
      <w:r>
        <w:rPr>
          <w:lang w:val="en-US"/>
        </w:rPr>
        <w:t xml:space="preserve"> </w:t>
      </w:r>
      <w:r>
        <w:sym w:font="Symbol" w:char="F0D7"/>
      </w:r>
      <w:r>
        <w:rPr>
          <w:lang w:val="en-US"/>
        </w:rPr>
        <w:t xml:space="preserve"> </w:t>
      </w:r>
      <w:r>
        <w:t>670 = 891,1</w:t>
      </w:r>
      <w:r>
        <w:rPr>
          <w:lang w:val="en-US"/>
        </w:rPr>
        <w:t xml:space="preserve"> </w:t>
      </w:r>
      <w:r>
        <w:rPr>
          <w:lang w:val="en-US"/>
        </w:rPr>
        <w:sym w:font="Symbol" w:char="F0D7"/>
      </w:r>
      <w:r>
        <w:t xml:space="preserve"> 10</w:t>
      </w:r>
      <w:r>
        <w:rPr>
          <w:vertAlign w:val="superscript"/>
          <w:lang w:val="en-US"/>
        </w:rPr>
        <w:t>3</w:t>
      </w:r>
      <w:r>
        <w:t xml:space="preserve"> H = 891,1 кН &gt;</w:t>
      </w:r>
      <w:r>
        <w:rPr>
          <w:lang w:val="en-US"/>
        </w:rPr>
        <w:t xml:space="preserve"> </w:t>
      </w:r>
      <w:r>
        <w:rPr>
          <w:i/>
          <w:lang w:val="en-US"/>
        </w:rPr>
        <w:t>Q</w:t>
      </w:r>
      <w:r>
        <w:rPr>
          <w:i/>
        </w:rPr>
        <w:t xml:space="preserve"> =</w:t>
      </w:r>
      <w:r>
        <w:t xml:space="preserve"> 700 кН и в то же время 2,5</w:t>
      </w:r>
      <w:r>
        <w:rPr>
          <w:lang w:val="en-US"/>
        </w:rPr>
        <w:t xml:space="preserve"> </w:t>
      </w:r>
      <w:r>
        <w:rPr>
          <w:i/>
          <w:lang w:val="en-US"/>
        </w:rPr>
        <w:t>R</w:t>
      </w:r>
      <w:r>
        <w:rPr>
          <w:i/>
          <w:vertAlign w:val="subscript"/>
          <w:lang w:val="en-US"/>
        </w:rPr>
        <w:t>bt</w:t>
      </w:r>
      <w:r>
        <w:rPr>
          <w:i/>
          <w:lang w:val="en-US"/>
        </w:rPr>
        <w:t xml:space="preserve"> bh</w:t>
      </w:r>
      <w:r>
        <w:rPr>
          <w:i/>
          <w:vertAlign w:val="subscript"/>
          <w:lang w:val="en-US"/>
        </w:rPr>
        <w:t>o</w:t>
      </w:r>
      <w:r>
        <w:rPr>
          <w:lang w:val="en-US"/>
        </w:rPr>
        <w:t xml:space="preserve"> = </w:t>
      </w:r>
      <w:r>
        <w:t xml:space="preserve">2,5 </w:t>
      </w:r>
      <w:r>
        <w:sym w:font="Symbol" w:char="F0D7"/>
      </w:r>
      <w:r>
        <w:t xml:space="preserve"> 0,95 </w:t>
      </w:r>
      <w:r>
        <w:sym w:font="Symbol" w:char="F0D7"/>
      </w:r>
      <w:r>
        <w:t xml:space="preserve"> 400 </w:t>
      </w:r>
      <w:r>
        <w:sym w:font="Symbol" w:char="F0D7"/>
      </w:r>
      <w:r>
        <w:t xml:space="preserve"> 670 = 636,5 кН</w:t>
      </w:r>
      <w:r>
        <w:rPr>
          <w:lang w:val="en-US"/>
        </w:rPr>
        <w:t xml:space="preserve"> </w:t>
      </w:r>
      <w:r>
        <w:rPr>
          <w:i/>
          <w:lang w:val="en-US"/>
        </w:rPr>
        <w:t>&lt;Q</w:t>
      </w:r>
      <w:r>
        <w:rPr>
          <w:i/>
        </w:rPr>
        <w:t xml:space="preserve"> = </w:t>
      </w:r>
      <w:r>
        <w:t>700 кН, прочность консоли проверяем из условия (207).</w:t>
      </w:r>
    </w:p>
    <w:p w:rsidR="00000000" w:rsidRDefault="00AC1C26">
      <w:pPr>
        <w:ind w:firstLine="284"/>
        <w:jc w:val="both"/>
      </w:pPr>
      <w:r>
        <w:t>Согласно п. 3.99, расчетную длину площадки опирания нагрузки принимаем равной:</w:t>
      </w:r>
    </w:p>
    <w:p w:rsidR="00000000" w:rsidRDefault="00AC1C26">
      <w:pPr>
        <w:ind w:firstLine="284"/>
        <w:jc w:val="both"/>
        <w:rPr>
          <w:lang w:val="en-US"/>
        </w:rPr>
      </w:pPr>
      <w:r>
        <w:rPr>
          <w:i/>
          <w:lang w:val="en-US"/>
        </w:rPr>
        <w:t>l</w:t>
      </w:r>
      <w:r>
        <w:rPr>
          <w:i/>
          <w:vertAlign w:val="subscript"/>
          <w:lang w:val="en-US"/>
        </w:rPr>
        <w:t>sup</w:t>
      </w:r>
      <w:r>
        <w:rPr>
          <w:i/>
        </w:rPr>
        <w:t xml:space="preserve"> =</w:t>
      </w:r>
      <w:r>
        <w:rPr>
          <w:lang w:val="en-US"/>
        </w:rPr>
        <w:t xml:space="preserve"> 2/3 </w:t>
      </w:r>
      <w:r>
        <w:rPr>
          <w:i/>
          <w:lang w:val="en-US"/>
        </w:rPr>
        <w:t>l</w:t>
      </w:r>
      <w:r>
        <w:rPr>
          <w:i/>
          <w:vertAlign w:val="subscript"/>
          <w:lang w:val="en-US"/>
        </w:rPr>
        <w:t>sup, f</w:t>
      </w:r>
      <w:r>
        <w:rPr>
          <w:i/>
          <w:lang w:val="en-US"/>
        </w:rPr>
        <w:t xml:space="preserve"> = </w:t>
      </w:r>
      <w:r>
        <w:rPr>
          <w:lang w:val="en-US"/>
        </w:rPr>
        <w:t xml:space="preserve">2/3 </w:t>
      </w:r>
      <w:r>
        <w:rPr>
          <w:lang w:val="en-US"/>
        </w:rPr>
        <w:sym w:font="Symbol" w:char="F0D7"/>
      </w:r>
      <w:r>
        <w:t xml:space="preserve"> 300 = 200 мм. </w:t>
      </w:r>
    </w:p>
    <w:p w:rsidR="00000000" w:rsidRDefault="00AC1C26">
      <w:pPr>
        <w:ind w:firstLine="284"/>
        <w:jc w:val="both"/>
      </w:pPr>
      <w:r>
        <w:t>Согласно п. 5.77, принимаем шаг хомутов равным</w:t>
      </w:r>
    </w:p>
    <w:p w:rsidR="00000000" w:rsidRDefault="00AC1C26">
      <w:pPr>
        <w:ind w:firstLine="284"/>
        <w:jc w:val="both"/>
      </w:pPr>
      <w:r>
        <w:rPr>
          <w:i/>
          <w:lang w:val="en-US"/>
        </w:rPr>
        <w:t>s</w:t>
      </w:r>
      <w:r>
        <w:rPr>
          <w:i/>
          <w:vertAlign w:val="subscript"/>
          <w:lang w:val="en-US"/>
        </w:rPr>
        <w:t>w</w:t>
      </w:r>
      <w:r>
        <w:rPr>
          <w:i/>
        </w:rPr>
        <w:t xml:space="preserve"> =</w:t>
      </w:r>
      <w:r>
        <w:t xml:space="preserve"> 150 мм &lt;</w:t>
      </w:r>
      <w:r>
        <w:rPr>
          <w:lang w:val="en-US"/>
        </w:rPr>
        <w:t xml:space="preserve"> </w:t>
      </w:r>
      <w:r>
        <w:rPr>
          <w:position w:val="-22"/>
          <w:lang w:val="en-US"/>
        </w:rPr>
        <w:object w:dxaOrig="780" w:dyaOrig="620">
          <v:shape id="_x0000_i2169" type="#_x0000_t75" style="width:39pt;height:30.75pt" o:ole="">
            <v:imagedata r:id="rId2160" o:title=""/>
          </v:shape>
          <o:OLEObject Type="Embed" ProgID="Equation.2" ShapeID="_x0000_i2169" DrawAspect="Content" ObjectID="_1480582977" r:id="rId2161"/>
        </w:object>
      </w:r>
      <w:r>
        <w:rPr>
          <w:lang w:val="en-US"/>
        </w:rPr>
        <w:t xml:space="preserve"> </w:t>
      </w:r>
      <w:r>
        <w:rPr>
          <w:i/>
        </w:rPr>
        <w:t>=</w:t>
      </w:r>
      <w:r>
        <w:t xml:space="preserve"> 175 мм. </w:t>
      </w:r>
    </w:p>
    <w:p w:rsidR="00000000" w:rsidRDefault="00AC1C26">
      <w:pPr>
        <w:ind w:firstLine="284"/>
        <w:jc w:val="both"/>
      </w:pPr>
      <w:r>
        <w:t xml:space="preserve">При двухветвевых хомутах диаметром 10 мм имеем </w:t>
      </w:r>
      <w:r>
        <w:rPr>
          <w:i/>
        </w:rPr>
        <w:t>А</w:t>
      </w:r>
      <w:r>
        <w:rPr>
          <w:i/>
          <w:vertAlign w:val="subscript"/>
          <w:lang w:val="en-US"/>
        </w:rPr>
        <w:t>sw</w:t>
      </w:r>
      <w:r>
        <w:t xml:space="preserve"> = 157 мм</w:t>
      </w:r>
      <w:r>
        <w:rPr>
          <w:vertAlign w:val="superscript"/>
          <w:lang w:val="en-US"/>
        </w:rPr>
        <w:t>2</w:t>
      </w:r>
      <w:r>
        <w:t>, тогда</w:t>
      </w:r>
    </w:p>
    <w:p w:rsidR="00000000" w:rsidRDefault="00AC1C26">
      <w:pPr>
        <w:ind w:firstLine="284"/>
        <w:jc w:val="both"/>
      </w:pPr>
      <w:r>
        <w:rPr>
          <w:i/>
          <w:position w:val="-28"/>
        </w:rPr>
        <w:object w:dxaOrig="2920" w:dyaOrig="680">
          <v:shape id="_x0000_i2170" type="#_x0000_t75" style="width:146.25pt;height:33.75pt" o:ole="">
            <v:imagedata r:id="rId2162" o:title=""/>
          </v:shape>
          <o:OLEObject Type="Embed" ProgID="Equation.2" ShapeID="_x0000_i2170" DrawAspect="Content" ObjectID="_1480582978" r:id="rId2163"/>
        </w:object>
      </w:r>
      <w:r>
        <w:rPr>
          <w:lang w:val="en-US"/>
        </w:rPr>
        <w:t>;</w:t>
      </w:r>
    </w:p>
    <w:p w:rsidR="00000000" w:rsidRDefault="00AC1C26">
      <w:pPr>
        <w:ind w:firstLine="284"/>
        <w:jc w:val="both"/>
        <w:rPr>
          <w:lang w:val="en-US"/>
        </w:rPr>
      </w:pPr>
      <w:r>
        <w:rPr>
          <w:i/>
          <w:position w:val="-28"/>
          <w:lang w:val="en-US"/>
        </w:rPr>
        <w:object w:dxaOrig="2140" w:dyaOrig="720">
          <v:shape id="_x0000_i2171" type="#_x0000_t75" style="width:107.25pt;height:36pt" o:ole="">
            <v:imagedata r:id="rId2164" o:title=""/>
          </v:shape>
          <o:OLEObject Type="Embed" ProgID="Equation.2" ShapeID="_x0000_i2171" DrawAspect="Content" ObjectID="_1480582979" r:id="rId2165"/>
        </w:object>
      </w:r>
      <w:r>
        <w:t xml:space="preserve">; </w:t>
      </w:r>
    </w:p>
    <w:p w:rsidR="00000000" w:rsidRDefault="00AC1C26">
      <w:pPr>
        <w:ind w:firstLine="284"/>
        <w:jc w:val="both"/>
      </w:pPr>
      <w:r>
        <w:rPr>
          <w:position w:val="-28"/>
          <w:lang w:val="en-US"/>
        </w:rPr>
        <w:object w:dxaOrig="3460" w:dyaOrig="720">
          <v:shape id="_x0000_i2172" type="#_x0000_t75" style="width:173.25pt;height:36pt" o:ole="">
            <v:imagedata r:id="rId2166" o:title=""/>
          </v:shape>
          <o:OLEObject Type="Embed" ProgID="Equation.2" ShapeID="_x0000_i2172" DrawAspect="Content" ObjectID="_1480582980" r:id="rId2167"/>
        </w:object>
      </w:r>
    </w:p>
    <w:p w:rsidR="00000000" w:rsidRDefault="00AC1C26">
      <w:pPr>
        <w:ind w:firstLine="284"/>
        <w:jc w:val="both"/>
      </w:pPr>
      <w:r>
        <w:rPr>
          <w:lang w:val="en-US"/>
        </w:rPr>
        <w:t xml:space="preserve">0,8 </w:t>
      </w:r>
      <w:r>
        <w:rPr>
          <w:i/>
          <w:lang w:val="en-US"/>
        </w:rPr>
        <w:t>R</w:t>
      </w:r>
      <w:r>
        <w:rPr>
          <w:i/>
          <w:vertAlign w:val="subscript"/>
          <w:lang w:val="en-US"/>
        </w:rPr>
        <w:t>b</w:t>
      </w:r>
      <w:r>
        <w:rPr>
          <w:i/>
          <w:lang w:val="en-US"/>
        </w:rPr>
        <w:t xml:space="preserve"> bl</w:t>
      </w:r>
      <w:r>
        <w:rPr>
          <w:i/>
          <w:vertAlign w:val="subscript"/>
          <w:lang w:val="en-US"/>
        </w:rPr>
        <w:t>sup</w:t>
      </w:r>
      <w:r>
        <w:rPr>
          <w:i/>
          <w:lang w:val="en-US"/>
        </w:rPr>
        <w:t xml:space="preserve"> sin</w:t>
      </w:r>
      <w:r>
        <w:rPr>
          <w:i/>
          <w:vertAlign w:val="superscript"/>
          <w:lang w:val="en-US"/>
        </w:rPr>
        <w:t>2</w:t>
      </w:r>
      <w:r>
        <w:rPr>
          <w:i/>
          <w:lang w:val="en-US"/>
        </w:rPr>
        <w:sym w:font="Symbol" w:char="F071"/>
      </w:r>
      <w:r>
        <w:rPr>
          <w:i/>
          <w:lang w:val="en-US"/>
        </w:rPr>
        <w:t xml:space="preserve"> </w:t>
      </w:r>
      <w:r>
        <w:rPr>
          <w:lang w:val="en-US"/>
        </w:rPr>
        <w:t>(1</w:t>
      </w:r>
      <w:r>
        <w:t xml:space="preserve"> + 5 </w:t>
      </w:r>
      <w:r>
        <w:rPr>
          <w:i/>
        </w:rPr>
        <w:sym w:font="Symbol" w:char="F061"/>
      </w:r>
      <w:r>
        <w:rPr>
          <w:i/>
        </w:rPr>
        <w:sym w:font="Symbol" w:char="F06D"/>
      </w:r>
      <w:r>
        <w:rPr>
          <w:i/>
          <w:vertAlign w:val="subscript"/>
          <w:lang w:val="en-US"/>
        </w:rPr>
        <w:t>w</w:t>
      </w:r>
      <w:r>
        <w:t>)</w:t>
      </w:r>
      <w:r>
        <w:rPr>
          <w:i/>
        </w:rPr>
        <w:t xml:space="preserve"> =</w:t>
      </w:r>
      <w:r>
        <w:t xml:space="preserve"> 0,8 </w:t>
      </w:r>
      <w:r>
        <w:sym w:font="Symbol" w:char="F0D7"/>
      </w:r>
      <w:r>
        <w:rPr>
          <w:lang w:val="en-US"/>
        </w:rPr>
        <w:t xml:space="preserve"> </w:t>
      </w:r>
      <w:r>
        <w:t xml:space="preserve">13 </w:t>
      </w:r>
      <w:r>
        <w:sym w:font="Symbol" w:char="F0D7"/>
      </w:r>
      <w:r>
        <w:t xml:space="preserve"> 400 </w:t>
      </w:r>
      <w:r>
        <w:sym w:font="Symbol" w:char="F0D7"/>
      </w:r>
      <w:r>
        <w:t xml:space="preserve"> 200 </w:t>
      </w:r>
      <w:r>
        <w:sym w:font="Symbol" w:char="F0B4"/>
      </w:r>
    </w:p>
    <w:p w:rsidR="00000000" w:rsidRDefault="00AC1C26">
      <w:pPr>
        <w:ind w:firstLine="284"/>
        <w:jc w:val="both"/>
      </w:pPr>
      <w:r>
        <w:sym w:font="Symbol" w:char="F0B4"/>
      </w:r>
      <w:r>
        <w:t xml:space="preserve"> 0,786 (1+5</w:t>
      </w:r>
      <w:r>
        <w:sym w:font="Symbol" w:char="F0D7"/>
      </w:r>
      <w:r>
        <w:t xml:space="preserve">7,4 </w:t>
      </w:r>
      <w:r>
        <w:sym w:font="Symbol" w:char="F0D7"/>
      </w:r>
      <w:r>
        <w:t xml:space="preserve"> 2,62 </w:t>
      </w:r>
      <w:r>
        <w:sym w:font="Symbol" w:char="F0D7"/>
      </w:r>
      <w:r>
        <w:t xml:space="preserve"> 10</w:t>
      </w:r>
      <w:r>
        <w:rPr>
          <w:vertAlign w:val="superscript"/>
        </w:rPr>
        <w:t>-3</w:t>
      </w:r>
      <w:r>
        <w:t xml:space="preserve">) = 717 </w:t>
      </w:r>
      <w:r>
        <w:sym w:font="Symbol" w:char="F0D7"/>
      </w:r>
      <w:r>
        <w:t xml:space="preserve"> 10</w:t>
      </w:r>
      <w:r>
        <w:rPr>
          <w:vertAlign w:val="superscript"/>
        </w:rPr>
        <w:t>3</w:t>
      </w:r>
      <w:r>
        <w:t xml:space="preserve"> H &gt; </w:t>
      </w:r>
      <w:r>
        <w:rPr>
          <w:i/>
          <w:lang w:val="en-US"/>
        </w:rPr>
        <w:t>Q</w:t>
      </w:r>
      <w:r>
        <w:rPr>
          <w:lang w:val="en-US"/>
        </w:rPr>
        <w:t xml:space="preserve"> = </w:t>
      </w:r>
      <w:r>
        <w:t>700 кН,</w:t>
      </w:r>
    </w:p>
    <w:p w:rsidR="00000000" w:rsidRDefault="00AC1C26">
      <w:pPr>
        <w:ind w:firstLine="284"/>
        <w:jc w:val="both"/>
      </w:pPr>
      <w:r>
        <w:t>т. е. прочность консоли по поперечной силе обеспечена.</w:t>
      </w:r>
    </w:p>
    <w:p w:rsidR="00000000" w:rsidRDefault="00AC1C26">
      <w:pPr>
        <w:ind w:firstLine="284"/>
        <w:jc w:val="both"/>
      </w:pPr>
      <w:r>
        <w:t>Из условия (208) определим необходимую площадь сечения продольной арматуры консоли:</w:t>
      </w:r>
    </w:p>
    <w:p w:rsidR="00000000" w:rsidRDefault="00AC1C26">
      <w:pPr>
        <w:ind w:firstLine="284"/>
        <w:jc w:val="both"/>
      </w:pPr>
      <w:r>
        <w:rPr>
          <w:position w:val="-28"/>
        </w:rPr>
        <w:object w:dxaOrig="3440" w:dyaOrig="720">
          <v:shape id="_x0000_i2173" type="#_x0000_t75" style="width:171.75pt;height:36pt" o:ole="">
            <v:imagedata r:id="rId2168" o:title=""/>
          </v:shape>
          <o:OLEObject Type="Embed" ProgID="Equation.2" ShapeID="_x0000_i2173" DrawAspect="Content" ObjectID="_1480582981" r:id="rId2169"/>
        </w:object>
      </w:r>
      <w:r>
        <w:rPr>
          <w:lang w:val="en-US"/>
        </w:rPr>
        <w:t xml:space="preserve"> </w:t>
      </w:r>
    </w:p>
    <w:p w:rsidR="00000000" w:rsidRDefault="00AC1C26">
      <w:pPr>
        <w:ind w:firstLine="284"/>
        <w:jc w:val="both"/>
      </w:pPr>
      <w:r>
        <w:t>Принимаем 3</w:t>
      </w:r>
      <w:r>
        <w:rPr>
          <w:lang w:val="en-US"/>
        </w:rPr>
        <w:t xml:space="preserve"> </w:t>
      </w:r>
      <w:r>
        <w:sym w:font="Symbol" w:char="F0C6"/>
      </w:r>
      <w:r>
        <w:rPr>
          <w:lang w:val="en-US"/>
        </w:rPr>
        <w:t xml:space="preserve"> </w:t>
      </w:r>
      <w:r>
        <w:t>22</w:t>
      </w:r>
      <w:r>
        <w:rPr>
          <w:lang w:val="en-US"/>
        </w:rPr>
        <w:t xml:space="preserve"> (</w:t>
      </w:r>
      <w:r>
        <w:rPr>
          <w:i/>
          <w:lang w:val="en-US"/>
        </w:rPr>
        <w:t>A</w:t>
      </w:r>
      <w:r>
        <w:rPr>
          <w:i/>
          <w:vertAlign w:val="subscript"/>
          <w:lang w:val="en-US"/>
        </w:rPr>
        <w:t>s</w:t>
      </w:r>
      <w:r>
        <w:rPr>
          <w:lang w:val="en-US"/>
        </w:rPr>
        <w:t xml:space="preserve"> = </w:t>
      </w:r>
      <w:r>
        <w:t>1140 мм</w:t>
      </w:r>
      <w:r>
        <w:rPr>
          <w:vertAlign w:val="superscript"/>
          <w:lang w:val="en-US"/>
        </w:rPr>
        <w:t>2</w:t>
      </w:r>
      <w:r>
        <w:t>).</w:t>
      </w:r>
    </w:p>
    <w:p w:rsidR="00000000" w:rsidRDefault="00AC1C26">
      <w:pPr>
        <w:ind w:firstLine="284"/>
        <w:jc w:val="both"/>
        <w:rPr>
          <w:lang w:val="en-US"/>
        </w:rPr>
      </w:pPr>
    </w:p>
    <w:p w:rsidR="00000000" w:rsidRDefault="00AC1C26">
      <w:pPr>
        <w:ind w:firstLine="284"/>
        <w:jc w:val="both"/>
      </w:pPr>
      <w:r>
        <w:t>Расчет закладных деталей и соединений элементов</w:t>
      </w:r>
    </w:p>
    <w:p w:rsidR="00000000" w:rsidRDefault="00AC1C26">
      <w:pPr>
        <w:ind w:firstLine="284"/>
        <w:jc w:val="both"/>
        <w:rPr>
          <w:b/>
          <w:i/>
        </w:rPr>
      </w:pPr>
      <w:r>
        <w:rPr>
          <w:b/>
          <w:i/>
        </w:rPr>
        <w:t>РАСЧЕТ ЗАКЛАДНЫХ ДЕТАЛЕЙ</w:t>
      </w:r>
    </w:p>
    <w:p w:rsidR="00000000" w:rsidRDefault="00AC1C26">
      <w:pPr>
        <w:ind w:firstLine="284"/>
        <w:jc w:val="both"/>
      </w:pPr>
      <w:r>
        <w:rPr>
          <w:b/>
        </w:rPr>
        <w:t>3.101</w:t>
      </w:r>
      <w:r>
        <w:rPr>
          <w:b/>
          <w:lang w:val="en-US"/>
        </w:rPr>
        <w:t xml:space="preserve"> </w:t>
      </w:r>
      <w:r>
        <w:rPr>
          <w:b/>
        </w:rPr>
        <w:t>(3.44).</w:t>
      </w:r>
      <w:r>
        <w:t xml:space="preserve"> Расчет нормальных анкеров, приваренных в</w:t>
      </w:r>
      <w:r>
        <w:rPr>
          <w:lang w:val="en-US"/>
        </w:rPr>
        <w:t xml:space="preserve"> </w:t>
      </w:r>
      <w:r>
        <w:t>тавр к плоским элементам стальных закладных деталей, на действие изгибающих моментов, нормальных и сдвигающих сил от статической нагрузки, расположенных в одной плоскости симметрии закладной детали (черт. 71), должен производиться по формуле</w:t>
      </w:r>
    </w:p>
    <w:p w:rsidR="00000000" w:rsidRDefault="00AC1C26">
      <w:pPr>
        <w:ind w:firstLine="284"/>
        <w:jc w:val="both"/>
        <w:rPr>
          <w:b/>
        </w:rPr>
      </w:pPr>
      <w:r>
        <w:rPr>
          <w:b/>
          <w:position w:val="-28"/>
        </w:rPr>
        <w:object w:dxaOrig="2320" w:dyaOrig="1140">
          <v:shape id="_x0000_i2174" type="#_x0000_t75" style="width:116.25pt;height:57pt" o:ole="">
            <v:imagedata r:id="rId2170" o:title=""/>
          </v:shape>
          <o:OLEObject Type="Embed" ProgID="Equation.2" ShapeID="_x0000_i2174" DrawAspect="Content" ObjectID="_1480582982" r:id="rId2171"/>
        </w:object>
      </w:r>
      <w:r>
        <w:rPr>
          <w:lang w:val="en-US"/>
        </w:rPr>
        <w:t xml:space="preserve">, </w:t>
      </w:r>
      <w:r>
        <w:rPr>
          <w:lang w:val="en-US"/>
        </w:rPr>
        <w:tab/>
      </w:r>
      <w:r>
        <w:rPr>
          <w:lang w:val="en-US"/>
        </w:rPr>
        <w:tab/>
      </w:r>
      <w:r>
        <w:rPr>
          <w:lang w:val="en-US"/>
        </w:rPr>
        <w:tab/>
      </w:r>
      <w:r>
        <w:t>(211)</w:t>
      </w:r>
    </w:p>
    <w:p w:rsidR="00000000" w:rsidRDefault="00AC1C26">
      <w:pPr>
        <w:ind w:firstLine="284"/>
        <w:jc w:val="both"/>
      </w:pPr>
      <w:r>
        <w:t xml:space="preserve">где </w:t>
      </w:r>
      <w:r>
        <w:rPr>
          <w:i/>
          <w:lang w:val="en-US"/>
        </w:rPr>
        <w:t>A</w:t>
      </w:r>
      <w:r>
        <w:rPr>
          <w:i/>
          <w:vertAlign w:val="subscript"/>
          <w:lang w:val="en-US"/>
        </w:rPr>
        <w:t>an</w:t>
      </w:r>
      <w:r>
        <w:t xml:space="preserve"> — суммарная площадь поперечного сечения ан</w:t>
      </w:r>
      <w:r>
        <w:t>керов наиболее напряженного ряда;</w:t>
      </w:r>
    </w:p>
    <w:p w:rsidR="00000000" w:rsidRDefault="00AC1C26">
      <w:pPr>
        <w:ind w:firstLine="284"/>
        <w:jc w:val="both"/>
      </w:pPr>
      <w:r>
        <w:rPr>
          <w:i/>
          <w:lang w:val="en-US"/>
        </w:rPr>
        <w:t>N</w:t>
      </w:r>
      <w:r>
        <w:rPr>
          <w:i/>
          <w:vertAlign w:val="subscript"/>
          <w:lang w:val="en-US"/>
        </w:rPr>
        <w:t>an</w:t>
      </w:r>
      <w:r>
        <w:t xml:space="preserve"> </w:t>
      </w:r>
      <w:r>
        <w:sym w:font="Symbol" w:char="F0BE"/>
      </w:r>
      <w:r>
        <w:t xml:space="preserve"> наибольшее растягивающее усилие в одном ряду анкеров, равное:</w:t>
      </w:r>
    </w:p>
    <w:p w:rsidR="00000000" w:rsidRDefault="00AC1C26">
      <w:pPr>
        <w:ind w:firstLine="284"/>
        <w:jc w:val="both"/>
      </w:pPr>
      <w:r>
        <w:rPr>
          <w:position w:val="-28"/>
        </w:rPr>
        <w:object w:dxaOrig="1579" w:dyaOrig="680">
          <v:shape id="_x0000_i2175" type="#_x0000_t75" style="width:78.75pt;height:33.75pt" o:ole="">
            <v:imagedata r:id="rId2172" o:title=""/>
          </v:shape>
          <o:OLEObject Type="Embed" ProgID="Equation.2" ShapeID="_x0000_i2175" DrawAspect="Content" ObjectID="_1480582983" r:id="rId2173"/>
        </w:object>
      </w:r>
      <w:r>
        <w:t xml:space="preserve"> </w:t>
      </w:r>
      <w:r>
        <w:rPr>
          <w:lang w:val="en-US"/>
        </w:rPr>
        <w:tab/>
      </w:r>
      <w:r>
        <w:rPr>
          <w:lang w:val="en-US"/>
        </w:rPr>
        <w:tab/>
      </w:r>
      <w:r>
        <w:rPr>
          <w:lang w:val="en-US"/>
        </w:rPr>
        <w:tab/>
      </w:r>
      <w:r>
        <w:t>(212)</w:t>
      </w:r>
    </w:p>
    <w:p w:rsidR="00000000" w:rsidRDefault="00AC1C26">
      <w:pPr>
        <w:ind w:firstLine="284"/>
        <w:jc w:val="both"/>
      </w:pPr>
      <w:r>
        <w:rPr>
          <w:i/>
          <w:lang w:val="en-US"/>
        </w:rPr>
        <w:t>Q</w:t>
      </w:r>
      <w:r>
        <w:rPr>
          <w:i/>
          <w:vertAlign w:val="subscript"/>
          <w:lang w:val="en-US"/>
        </w:rPr>
        <w:t>an</w:t>
      </w:r>
      <w:r>
        <w:t xml:space="preserve"> </w:t>
      </w:r>
      <w:r>
        <w:sym w:font="Symbol" w:char="F0BE"/>
      </w:r>
      <w:r>
        <w:t xml:space="preserve"> сдвигающее усилие, приходящееся на</w:t>
      </w:r>
      <w:r>
        <w:rPr>
          <w:lang w:val="en-US"/>
        </w:rPr>
        <w:t xml:space="preserve"> </w:t>
      </w:r>
      <w:r>
        <w:t>один ряд анкеров, равное:</w:t>
      </w:r>
    </w:p>
    <w:p w:rsidR="00000000" w:rsidRDefault="00AC1C26">
      <w:pPr>
        <w:ind w:firstLine="284"/>
        <w:jc w:val="both"/>
      </w:pPr>
      <w:r>
        <w:rPr>
          <w:position w:val="-28"/>
        </w:rPr>
        <w:object w:dxaOrig="1780" w:dyaOrig="680">
          <v:shape id="_x0000_i2176" type="#_x0000_t75" style="width:89.25pt;height:33.75pt" o:ole="">
            <v:imagedata r:id="rId2174" o:title=""/>
          </v:shape>
          <o:OLEObject Type="Embed" ProgID="Equation.2" ShapeID="_x0000_i2176" DrawAspect="Content" ObjectID="_1480582984" r:id="rId2175"/>
        </w:object>
      </w:r>
      <w:r>
        <w:t xml:space="preserve"> </w:t>
      </w:r>
      <w:r>
        <w:rPr>
          <w:lang w:val="en-US"/>
        </w:rPr>
        <w:tab/>
      </w:r>
      <w:r>
        <w:rPr>
          <w:lang w:val="en-US"/>
        </w:rPr>
        <w:tab/>
      </w:r>
      <w:r>
        <w:rPr>
          <w:lang w:val="en-US"/>
        </w:rPr>
        <w:tab/>
      </w:r>
      <w:r>
        <w:t>(213)</w:t>
      </w:r>
    </w:p>
    <w:p w:rsidR="00000000" w:rsidRDefault="00AC1C26">
      <w:pPr>
        <w:ind w:firstLine="284"/>
        <w:jc w:val="both"/>
      </w:pPr>
      <w:r>
        <w:rPr>
          <w:i/>
          <w:lang w:val="en-US"/>
        </w:rPr>
        <w:t>N</w:t>
      </w:r>
      <w:r>
        <w:rPr>
          <w:i/>
          <w:lang w:val="en-US"/>
        </w:rPr>
        <w:sym w:font="Symbol" w:char="F0A2"/>
      </w:r>
      <w:r>
        <w:rPr>
          <w:i/>
          <w:vertAlign w:val="subscript"/>
          <w:lang w:val="en-US"/>
        </w:rPr>
        <w:t>an</w:t>
      </w:r>
      <w:r>
        <w:t xml:space="preserve"> — наибольшее сжимающее усилие в одном ряду анкеров, определяемое по формуле</w:t>
      </w:r>
    </w:p>
    <w:p w:rsidR="00000000" w:rsidRDefault="00AC1C26">
      <w:pPr>
        <w:ind w:firstLine="284"/>
        <w:jc w:val="both"/>
      </w:pPr>
      <w:r>
        <w:rPr>
          <w:position w:val="-28"/>
        </w:rPr>
        <w:object w:dxaOrig="1579" w:dyaOrig="680">
          <v:shape id="_x0000_i2177" type="#_x0000_t75" style="width:78.75pt;height:33.75pt" o:ole="">
            <v:imagedata r:id="rId2176" o:title=""/>
          </v:shape>
          <o:OLEObject Type="Embed" ProgID="Equation.2" ShapeID="_x0000_i2177" DrawAspect="Content" ObjectID="_1480582985" r:id="rId2177"/>
        </w:object>
      </w:r>
      <w:r>
        <w:t xml:space="preserve"> </w:t>
      </w:r>
      <w:r>
        <w:rPr>
          <w:lang w:val="en-US"/>
        </w:rPr>
        <w:tab/>
      </w:r>
      <w:r>
        <w:rPr>
          <w:lang w:val="en-US"/>
        </w:rPr>
        <w:tab/>
      </w:r>
      <w:r>
        <w:rPr>
          <w:lang w:val="en-US"/>
        </w:rPr>
        <w:tab/>
      </w:r>
      <w:r>
        <w:t>(21</w:t>
      </w:r>
      <w:r>
        <w:rPr>
          <w:lang w:val="en-US"/>
        </w:rPr>
        <w:t>4</w:t>
      </w:r>
      <w:r>
        <w:t>)</w:t>
      </w:r>
    </w:p>
    <w:p w:rsidR="00000000" w:rsidRDefault="00AC1C26">
      <w:pPr>
        <w:ind w:firstLine="284"/>
        <w:jc w:val="both"/>
      </w:pPr>
      <w:r>
        <w:t>В формулах (2</w:t>
      </w:r>
      <w:r>
        <w:rPr>
          <w:lang w:val="en-US"/>
        </w:rPr>
        <w:t>11</w:t>
      </w:r>
      <w:r>
        <w:t>)</w:t>
      </w:r>
      <w:r>
        <w:rPr>
          <w:lang w:val="en-US"/>
        </w:rPr>
        <w:t xml:space="preserve"> </w:t>
      </w:r>
      <w:r>
        <w:rPr>
          <w:lang w:val="en-US"/>
        </w:rPr>
        <w:sym w:font="Symbol" w:char="F0BE"/>
      </w:r>
      <w:r>
        <w:rPr>
          <w:lang w:val="en-US"/>
        </w:rPr>
        <w:t xml:space="preserve"> </w:t>
      </w:r>
      <w:r>
        <w:t>(214):</w:t>
      </w:r>
    </w:p>
    <w:p w:rsidR="00000000" w:rsidRDefault="00AC1C26">
      <w:pPr>
        <w:ind w:firstLine="284"/>
        <w:jc w:val="both"/>
      </w:pPr>
      <w:r>
        <w:rPr>
          <w:i/>
        </w:rPr>
        <w:t>М,</w:t>
      </w:r>
      <w:r>
        <w:rPr>
          <w:i/>
          <w:lang w:val="en-US"/>
        </w:rPr>
        <w:t xml:space="preserve"> N, Q —</w:t>
      </w:r>
      <w:r>
        <w:t xml:space="preserve"> соответственно момент, нормальная и сдвигающая силы, действующие на закладную деталь; момент определяется относительно оси, рас</w:t>
      </w:r>
      <w:r>
        <w:t>положенной в плоскости наружной грани пластины и проходящей через центр тяжести всех анкеров;</w:t>
      </w:r>
    </w:p>
    <w:p w:rsidR="00000000" w:rsidRDefault="00AC1C26">
      <w:pPr>
        <w:ind w:firstLine="284"/>
        <w:jc w:val="both"/>
      </w:pPr>
      <w:r>
        <w:rPr>
          <w:lang w:val="en-US"/>
        </w:rPr>
        <w:t>z</w:t>
      </w:r>
      <w:r>
        <w:t xml:space="preserve"> </w:t>
      </w:r>
      <w:r>
        <w:sym w:font="Symbol" w:char="F0BE"/>
      </w:r>
      <w:r>
        <w:t xml:space="preserve"> расстояние между крайними рядами анкеров;</w:t>
      </w:r>
    </w:p>
    <w:p w:rsidR="00000000" w:rsidRDefault="00AC1C26">
      <w:pPr>
        <w:ind w:firstLine="284"/>
        <w:jc w:val="both"/>
      </w:pPr>
      <w:r>
        <w:rPr>
          <w:i/>
          <w:lang w:val="en-US"/>
        </w:rPr>
        <w:t>n</w:t>
      </w:r>
      <w:r>
        <w:rPr>
          <w:i/>
          <w:vertAlign w:val="subscript"/>
          <w:lang w:val="en-US"/>
        </w:rPr>
        <w:t>an</w:t>
      </w:r>
      <w:r>
        <w:t xml:space="preserve"> — число рядов анкеров вдоль направления сдвигающей силы; если не обеспечивается равномерная передача сдвигающей силы </w:t>
      </w:r>
      <w:r>
        <w:rPr>
          <w:i/>
        </w:rPr>
        <w:t>Q</w:t>
      </w:r>
      <w:r>
        <w:t xml:space="preserve"> на все ряды анкеров, то при определении сдвигающего усилия </w:t>
      </w:r>
      <w:r>
        <w:rPr>
          <w:i/>
          <w:lang w:val="en-US"/>
        </w:rPr>
        <w:t>Q</w:t>
      </w:r>
      <w:r>
        <w:rPr>
          <w:i/>
          <w:vertAlign w:val="subscript"/>
          <w:lang w:val="en-US"/>
        </w:rPr>
        <w:t>an</w:t>
      </w:r>
      <w:r>
        <w:t xml:space="preserve"> учитывается не более четырех рядов;</w:t>
      </w:r>
    </w:p>
    <w:p w:rsidR="00000000" w:rsidRDefault="00AC1C26">
      <w:pPr>
        <w:ind w:firstLine="284"/>
        <w:jc w:val="both"/>
      </w:pPr>
      <w:r>
        <w:rPr>
          <w:i/>
        </w:rPr>
        <w:sym w:font="Symbol" w:char="F06C"/>
      </w:r>
      <w:r>
        <w:t xml:space="preserve"> — коэффициент, определяемый для анкерных стержней диаметром 8</w:t>
      </w:r>
      <w:r>
        <w:rPr>
          <w:lang w:val="en-US"/>
        </w:rPr>
        <w:t xml:space="preserve"> </w:t>
      </w:r>
      <w:r>
        <w:t>—</w:t>
      </w:r>
      <w:r>
        <w:rPr>
          <w:lang w:val="en-US"/>
        </w:rPr>
        <w:t xml:space="preserve"> </w:t>
      </w:r>
      <w:r>
        <w:t>25 мм для тяжелого и мелкозернистого бетонов классов В12,5</w:t>
      </w:r>
      <w:r>
        <w:rPr>
          <w:lang w:val="en-US"/>
        </w:rPr>
        <w:t xml:space="preserve"> </w:t>
      </w:r>
      <w:r>
        <w:t>—</w:t>
      </w:r>
      <w:r>
        <w:rPr>
          <w:lang w:val="en-US"/>
        </w:rPr>
        <w:t xml:space="preserve"> </w:t>
      </w:r>
      <w:r>
        <w:t>В50 и легкого бетона кл</w:t>
      </w:r>
      <w:r>
        <w:t>ассов В12,5</w:t>
      </w:r>
      <w:r>
        <w:rPr>
          <w:lang w:val="en-US"/>
        </w:rPr>
        <w:t xml:space="preserve"> </w:t>
      </w:r>
      <w:r>
        <w:t>—</w:t>
      </w:r>
      <w:r>
        <w:rPr>
          <w:lang w:val="en-US"/>
        </w:rPr>
        <w:t xml:space="preserve"> </w:t>
      </w:r>
      <w:r>
        <w:t>В</w:t>
      </w:r>
      <w:r>
        <w:rPr>
          <w:lang w:val="en-US"/>
        </w:rPr>
        <w:t>30</w:t>
      </w:r>
      <w:r>
        <w:t xml:space="preserve"> по формуле</w:t>
      </w:r>
    </w:p>
    <w:p w:rsidR="00000000" w:rsidRDefault="00AC1C26">
      <w:pPr>
        <w:ind w:firstLine="284"/>
        <w:jc w:val="both"/>
      </w:pPr>
      <w:r>
        <w:rPr>
          <w:position w:val="-30"/>
        </w:rPr>
        <w:object w:dxaOrig="2360" w:dyaOrig="780">
          <v:shape id="_x0000_i2178" type="#_x0000_t75" style="width:117.75pt;height:39pt" o:ole="">
            <v:imagedata r:id="rId2178" o:title=""/>
          </v:shape>
          <o:OLEObject Type="Embed" ProgID="Equation.2" ShapeID="_x0000_i2178" DrawAspect="Content" ObjectID="_1480582986" r:id="rId2179"/>
        </w:object>
      </w:r>
      <w:r>
        <w:t xml:space="preserve"> </w:t>
      </w:r>
      <w:r>
        <w:rPr>
          <w:lang w:val="en-US"/>
        </w:rPr>
        <w:tab/>
      </w:r>
      <w:r>
        <w:rPr>
          <w:lang w:val="en-US"/>
        </w:rPr>
        <w:tab/>
      </w:r>
      <w:r>
        <w:t>(215)</w:t>
      </w:r>
    </w:p>
    <w:p w:rsidR="00000000" w:rsidRDefault="00AC1C26">
      <w:pPr>
        <w:ind w:firstLine="284"/>
        <w:jc w:val="both"/>
        <w:rPr>
          <w:lang w:val="en-US"/>
        </w:rPr>
      </w:pPr>
      <w:r>
        <w:t xml:space="preserve">но принимаемый не более 0,7; для тяжелого и мелкозернистого бетонов класса выше В50 коэффициент </w:t>
      </w:r>
      <w:r>
        <w:rPr>
          <w:i/>
        </w:rPr>
        <w:sym w:font="Symbol" w:char="F06C"/>
      </w:r>
      <w:r>
        <w:t xml:space="preserve"> принимается как для класса В50, а для легкого бетона класса выше В</w:t>
      </w:r>
      <w:r>
        <w:rPr>
          <w:lang w:val="en-US"/>
        </w:rPr>
        <w:t>30</w:t>
      </w:r>
      <w:r>
        <w:t xml:space="preserve"> — как для класса В</w:t>
      </w:r>
      <w:r>
        <w:rPr>
          <w:lang w:val="en-US"/>
        </w:rPr>
        <w:t>30</w:t>
      </w:r>
      <w:r>
        <w:t xml:space="preserve">. Для тяжелого бетона коэффициент </w:t>
      </w:r>
      <w:r>
        <w:rPr>
          <w:i/>
        </w:rPr>
        <w:sym w:font="Symbol" w:char="F06C"/>
      </w:r>
      <w:r>
        <w:t xml:space="preserve"> можно определять по табл. 28. </w:t>
      </w:r>
    </w:p>
    <w:p w:rsidR="00000000" w:rsidRDefault="00AC1C26">
      <w:pPr>
        <w:ind w:firstLine="284"/>
        <w:jc w:val="both"/>
        <w:rPr>
          <w:lang w:val="en-US"/>
        </w:rPr>
      </w:pPr>
      <w:r>
        <w:t xml:space="preserve">В формуле (215): </w:t>
      </w:r>
    </w:p>
    <w:p w:rsidR="00000000" w:rsidRDefault="00AC1C26">
      <w:pPr>
        <w:ind w:firstLine="284"/>
        <w:jc w:val="both"/>
      </w:pPr>
      <w:r>
        <w:rPr>
          <w:i/>
          <w:lang w:val="en-US"/>
        </w:rPr>
        <w:t>R</w:t>
      </w:r>
      <w:r>
        <w:rPr>
          <w:i/>
          <w:vertAlign w:val="subscript"/>
          <w:lang w:val="en-US"/>
        </w:rPr>
        <w:t>b</w:t>
      </w:r>
      <w:r>
        <w:rPr>
          <w:i/>
          <w:lang w:val="en-US"/>
        </w:rPr>
        <w:t>, R</w:t>
      </w:r>
      <w:r>
        <w:rPr>
          <w:i/>
          <w:vertAlign w:val="subscript"/>
          <w:lang w:val="en-US"/>
        </w:rPr>
        <w:t>s</w:t>
      </w:r>
      <w:r>
        <w:rPr>
          <w:i/>
          <w:lang w:val="en-US"/>
        </w:rPr>
        <w:t>,</w:t>
      </w:r>
      <w:r>
        <w:t xml:space="preserve"> </w:t>
      </w:r>
      <w:r>
        <w:sym w:font="Symbol" w:char="F0BE"/>
      </w:r>
      <w:r>
        <w:rPr>
          <w:lang w:val="en-US"/>
        </w:rPr>
        <w:t xml:space="preserve"> </w:t>
      </w:r>
      <w:r>
        <w:t>в</w:t>
      </w:r>
      <w:r>
        <w:rPr>
          <w:lang w:val="en-US"/>
        </w:rPr>
        <w:t xml:space="preserve"> </w:t>
      </w:r>
      <w:r>
        <w:t>МПа;</w:t>
      </w:r>
    </w:p>
    <w:p w:rsidR="00000000" w:rsidRDefault="00AC1C26">
      <w:pPr>
        <w:ind w:firstLine="284"/>
        <w:jc w:val="both"/>
      </w:pPr>
      <w:r>
        <w:t>при определении</w:t>
      </w:r>
      <w:r>
        <w:rPr>
          <w:lang w:val="en-US"/>
        </w:rPr>
        <w:t xml:space="preserve"> </w:t>
      </w:r>
      <w:r>
        <w:rPr>
          <w:i/>
          <w:lang w:val="en-US"/>
        </w:rPr>
        <w:t>R</w:t>
      </w:r>
      <w:r>
        <w:rPr>
          <w:i/>
          <w:vertAlign w:val="subscript"/>
          <w:lang w:val="en-US"/>
        </w:rPr>
        <w:t>b</w:t>
      </w:r>
      <w:r>
        <w:t xml:space="preserve"> коэффициент</w:t>
      </w:r>
      <w:r>
        <w:rPr>
          <w:lang w:val="en-US"/>
        </w:rPr>
        <w:t xml:space="preserve"> </w:t>
      </w:r>
      <w:r>
        <w:rPr>
          <w:i/>
          <w:lang w:val="en-US"/>
        </w:rPr>
        <w:sym w:font="Symbol" w:char="F067"/>
      </w:r>
      <w:r>
        <w:rPr>
          <w:i/>
          <w:vertAlign w:val="subscript"/>
          <w:lang w:val="en-US"/>
        </w:rPr>
        <w:t>b2</w:t>
      </w:r>
      <w:r>
        <w:t xml:space="preserve"> (см. п. 3.1) принимается равным 1,0;</w:t>
      </w:r>
    </w:p>
    <w:p w:rsidR="00000000" w:rsidRDefault="00AC1C26">
      <w:pPr>
        <w:ind w:firstLine="284"/>
        <w:jc w:val="both"/>
        <w:rPr>
          <w:lang w:val="en-US"/>
        </w:rPr>
      </w:pPr>
      <w:r>
        <w:rPr>
          <w:i/>
          <w:lang w:val="en-US"/>
        </w:rPr>
        <w:t>A</w:t>
      </w:r>
      <w:r>
        <w:rPr>
          <w:i/>
          <w:vertAlign w:val="subscript"/>
          <w:lang w:val="en-US"/>
        </w:rPr>
        <w:t>an1</w:t>
      </w:r>
      <w:r>
        <w:t xml:space="preserve"> </w:t>
      </w:r>
      <w:r>
        <w:sym w:font="Symbol" w:char="F0BE"/>
      </w:r>
      <w:r>
        <w:t xml:space="preserve"> площадь сечения анкерного стержня наиболее напряженного ряда, см</w:t>
      </w:r>
      <w:r>
        <w:rPr>
          <w:vertAlign w:val="superscript"/>
          <w:lang w:val="en-US"/>
        </w:rPr>
        <w:t>2</w:t>
      </w:r>
      <w:r>
        <w:t xml:space="preserve">; </w:t>
      </w:r>
    </w:p>
    <w:p w:rsidR="00000000" w:rsidRDefault="00AC1C26">
      <w:pPr>
        <w:ind w:firstLine="284"/>
        <w:jc w:val="both"/>
      </w:pPr>
      <w:r>
        <w:rPr>
          <w:i/>
        </w:rPr>
        <w:sym w:font="Symbol" w:char="F062"/>
      </w:r>
      <w:r>
        <w:rPr>
          <w:i/>
        </w:rPr>
        <w:t xml:space="preserve"> </w:t>
      </w:r>
      <w:r>
        <w:rPr>
          <w:i/>
        </w:rPr>
        <w:sym w:font="Symbol" w:char="F0BE"/>
      </w:r>
      <w:r>
        <w:t xml:space="preserve"> коэффициент</w:t>
      </w:r>
      <w:r>
        <w:t>, принимаемый равным для бетона:</w:t>
      </w:r>
    </w:p>
    <w:p w:rsidR="00000000" w:rsidRDefault="00AC1C26">
      <w:pPr>
        <w:ind w:firstLine="284"/>
        <w:jc w:val="both"/>
        <w:rPr>
          <w:lang w:val="en-US"/>
        </w:rPr>
      </w:pPr>
      <w:r>
        <w:t>тяжелого .........</w:t>
      </w:r>
      <w:r>
        <w:rPr>
          <w:lang w:val="en-US"/>
        </w:rPr>
        <w:t>....................</w:t>
      </w:r>
      <w:r>
        <w:t>...</w:t>
      </w:r>
      <w:r>
        <w:rPr>
          <w:lang w:val="en-US"/>
        </w:rPr>
        <w:t xml:space="preserve"> </w:t>
      </w:r>
      <w:r>
        <w:t xml:space="preserve">1,0 </w:t>
      </w:r>
    </w:p>
    <w:p w:rsidR="00000000" w:rsidRDefault="00AC1C26">
      <w:pPr>
        <w:ind w:firstLine="284"/>
        <w:jc w:val="both"/>
        <w:rPr>
          <w:lang w:val="en-US"/>
        </w:rPr>
      </w:pPr>
      <w:r>
        <w:t xml:space="preserve">мелкозернистого групп: </w:t>
      </w:r>
    </w:p>
    <w:p w:rsidR="00000000" w:rsidRDefault="00AC1C26">
      <w:pPr>
        <w:ind w:firstLine="284"/>
        <w:jc w:val="both"/>
        <w:rPr>
          <w:lang w:val="en-US"/>
        </w:rPr>
      </w:pPr>
      <w:r>
        <w:t>А</w:t>
      </w:r>
      <w:r>
        <w:rPr>
          <w:lang w:val="en-US"/>
        </w:rPr>
        <w:t xml:space="preserve"> </w:t>
      </w:r>
      <w:r>
        <w:t>..</w:t>
      </w:r>
      <w:r>
        <w:rPr>
          <w:lang w:val="en-US"/>
        </w:rPr>
        <w:t>..............................</w:t>
      </w:r>
      <w:r>
        <w:t xml:space="preserve">............. 0,8 </w:t>
      </w:r>
    </w:p>
    <w:p w:rsidR="00000000" w:rsidRDefault="00AC1C26">
      <w:pPr>
        <w:ind w:firstLine="284"/>
        <w:jc w:val="both"/>
        <w:rPr>
          <w:lang w:val="en-US"/>
        </w:rPr>
      </w:pPr>
      <w:r>
        <w:t>Б и В ...</w:t>
      </w:r>
      <w:r>
        <w:rPr>
          <w:lang w:val="en-US"/>
        </w:rPr>
        <w:t>...........................</w:t>
      </w:r>
      <w:r>
        <w:t>.........</w:t>
      </w:r>
      <w:r>
        <w:rPr>
          <w:lang w:val="en-US"/>
        </w:rPr>
        <w:t xml:space="preserve"> </w:t>
      </w:r>
      <w:r>
        <w:t xml:space="preserve">0,7 </w:t>
      </w:r>
    </w:p>
    <w:p w:rsidR="00000000" w:rsidRDefault="00AC1C26">
      <w:pPr>
        <w:ind w:firstLine="284"/>
        <w:jc w:val="both"/>
      </w:pPr>
      <w:r>
        <w:t>легкого ..........</w:t>
      </w:r>
      <w:r>
        <w:rPr>
          <w:lang w:val="en-US"/>
        </w:rPr>
        <w:t>......................</w:t>
      </w:r>
      <w:r>
        <w:t xml:space="preserve">.. </w:t>
      </w:r>
      <w:r>
        <w:rPr>
          <w:i/>
        </w:rPr>
        <w:sym w:font="Symbol" w:char="F072"/>
      </w:r>
      <w:r>
        <w:rPr>
          <w:i/>
          <w:vertAlign w:val="subscript"/>
          <w:lang w:val="en-US"/>
        </w:rPr>
        <w:t>m</w:t>
      </w:r>
      <w:r>
        <w:t>/2300</w:t>
      </w:r>
    </w:p>
    <w:p w:rsidR="00000000" w:rsidRDefault="00AC1C26">
      <w:pPr>
        <w:ind w:firstLine="284"/>
        <w:jc w:val="both"/>
        <w:rPr>
          <w:lang w:val="en-US"/>
        </w:rPr>
      </w:pPr>
      <w:r>
        <w:t>(</w:t>
      </w:r>
      <w:r>
        <w:rPr>
          <w:i/>
        </w:rPr>
        <w:sym w:font="Symbol" w:char="F072"/>
      </w:r>
      <w:r>
        <w:rPr>
          <w:i/>
          <w:vertAlign w:val="subscript"/>
          <w:lang w:val="en-US"/>
        </w:rPr>
        <w:t>m</w:t>
      </w:r>
      <w:r>
        <w:rPr>
          <w:i/>
        </w:rPr>
        <w:t xml:space="preserve"> </w:t>
      </w:r>
      <w:r>
        <w:rPr>
          <w:i/>
        </w:rPr>
        <w:sym w:font="Symbol" w:char="F0BE"/>
      </w:r>
      <w:r>
        <w:t xml:space="preserve"> средняя плотность </w:t>
      </w:r>
    </w:p>
    <w:p w:rsidR="00000000" w:rsidRDefault="00AC1C26">
      <w:pPr>
        <w:ind w:firstLine="284"/>
        <w:jc w:val="both"/>
      </w:pPr>
      <w:r>
        <w:t>бетона, кг/м</w:t>
      </w:r>
      <w:r>
        <w:rPr>
          <w:vertAlign w:val="superscript"/>
          <w:lang w:val="en-US"/>
        </w:rPr>
        <w:t>3</w:t>
      </w:r>
      <w:r>
        <w:t>);</w:t>
      </w:r>
    </w:p>
    <w:p w:rsidR="00000000" w:rsidRDefault="00AC1C26">
      <w:pPr>
        <w:ind w:firstLine="284"/>
        <w:jc w:val="both"/>
      </w:pPr>
      <w:r>
        <w:rPr>
          <w:i/>
        </w:rPr>
        <w:sym w:font="Symbol" w:char="F064"/>
      </w:r>
      <w:r>
        <w:t xml:space="preserve"> </w:t>
      </w:r>
      <w:r>
        <w:sym w:font="Symbol" w:char="F0BE"/>
      </w:r>
      <w:r>
        <w:t xml:space="preserve"> коэффициент, определяемый по формуле</w:t>
      </w:r>
    </w:p>
    <w:p w:rsidR="00000000" w:rsidRDefault="00AC1C26">
      <w:pPr>
        <w:ind w:firstLine="284"/>
        <w:jc w:val="both"/>
      </w:pPr>
      <w:r>
        <w:rPr>
          <w:position w:val="-26"/>
        </w:rPr>
        <w:object w:dxaOrig="1219" w:dyaOrig="660">
          <v:shape id="_x0000_i2179" type="#_x0000_t75" style="width:60.75pt;height:33pt" o:ole="">
            <v:imagedata r:id="rId2180" o:title=""/>
          </v:shape>
          <o:OLEObject Type="Embed" ProgID="Equation.2" ShapeID="_x0000_i2179" DrawAspect="Content" ObjectID="_1480582987" r:id="rId2181"/>
        </w:object>
      </w:r>
      <w:r>
        <w:rPr>
          <w:lang w:val="en-US"/>
        </w:rPr>
        <w:t xml:space="preserve"> </w:t>
      </w:r>
      <w:r>
        <w:rPr>
          <w:lang w:val="en-US"/>
        </w:rPr>
        <w:tab/>
      </w:r>
      <w:r>
        <w:rPr>
          <w:lang w:val="en-US"/>
        </w:rPr>
        <w:tab/>
      </w:r>
      <w:r>
        <w:rPr>
          <w:lang w:val="en-US"/>
        </w:rPr>
        <w:tab/>
        <w:t>(216)</w:t>
      </w:r>
    </w:p>
    <w:p w:rsidR="00000000" w:rsidRDefault="00AC1C26">
      <w:pPr>
        <w:ind w:firstLine="284"/>
        <w:jc w:val="both"/>
      </w:pPr>
      <w:r>
        <w:t>но принимаемый не менее 0,15;</w:t>
      </w:r>
    </w:p>
    <w:p w:rsidR="00000000" w:rsidRDefault="00AC1C26">
      <w:pPr>
        <w:ind w:firstLine="284"/>
        <w:jc w:val="both"/>
      </w:pPr>
      <w:r>
        <w:t xml:space="preserve">здесь </w:t>
      </w:r>
      <w:r>
        <w:sym w:font="Symbol" w:char="F077"/>
      </w:r>
      <w:r>
        <w:rPr>
          <w:lang w:val="en-US"/>
        </w:rPr>
        <w:t xml:space="preserve"> = </w:t>
      </w:r>
      <w:r>
        <w:t xml:space="preserve">0,3 </w:t>
      </w:r>
      <w:r>
        <w:rPr>
          <w:position w:val="-28"/>
        </w:rPr>
        <w:object w:dxaOrig="460" w:dyaOrig="680">
          <v:shape id="_x0000_i2180" type="#_x0000_t75" style="width:23.25pt;height:33.75pt" o:ole="">
            <v:imagedata r:id="rId2182" o:title=""/>
          </v:shape>
          <o:OLEObject Type="Embed" ProgID="Equation.2" ShapeID="_x0000_i2180" DrawAspect="Content" ObjectID="_1480582988" r:id="rId2183"/>
        </w:object>
      </w:r>
      <w:r>
        <w:t xml:space="preserve"> при </w:t>
      </w:r>
      <w:r>
        <w:rPr>
          <w:i/>
          <w:lang w:val="en-US"/>
        </w:rPr>
        <w:t>N</w:t>
      </w:r>
      <w:r>
        <w:rPr>
          <w:i/>
          <w:lang w:val="en-US"/>
        </w:rPr>
        <w:sym w:font="Symbol" w:char="F0A2"/>
      </w:r>
      <w:r>
        <w:rPr>
          <w:i/>
          <w:vertAlign w:val="subscript"/>
          <w:lang w:val="en-US"/>
        </w:rPr>
        <w:t>an</w:t>
      </w:r>
      <w:r>
        <w:t xml:space="preserve"> &gt; 0 (имеется прижатие);</w:t>
      </w:r>
    </w:p>
    <w:p w:rsidR="00000000" w:rsidRDefault="00AC1C26">
      <w:pPr>
        <w:ind w:firstLine="284"/>
        <w:jc w:val="both"/>
      </w:pPr>
      <w:r>
        <w:sym w:font="Symbol" w:char="F077"/>
      </w:r>
      <w:r>
        <w:rPr>
          <w:lang w:val="en-US"/>
        </w:rPr>
        <w:t xml:space="preserve"> = </w:t>
      </w:r>
      <w:r>
        <w:t>0,</w:t>
      </w:r>
      <w:r>
        <w:rPr>
          <w:lang w:val="en-US"/>
        </w:rPr>
        <w:t>6</w:t>
      </w:r>
      <w:r>
        <w:t xml:space="preserve"> </w:t>
      </w:r>
      <w:r>
        <w:rPr>
          <w:position w:val="-26"/>
        </w:rPr>
        <w:object w:dxaOrig="320" w:dyaOrig="660">
          <v:shape id="_x0000_i2181" type="#_x0000_t75" style="width:15.75pt;height:33pt" o:ole="">
            <v:imagedata r:id="rId2184" o:title=""/>
          </v:shape>
          <o:OLEObject Type="Embed" ProgID="Equation.2" ShapeID="_x0000_i2181" DrawAspect="Content" ObjectID="_1480582989" r:id="rId2185"/>
        </w:object>
      </w:r>
      <w:r>
        <w:t xml:space="preserve"> при </w:t>
      </w:r>
      <w:r>
        <w:rPr>
          <w:i/>
          <w:lang w:val="en-US"/>
        </w:rPr>
        <w:t>N</w:t>
      </w:r>
      <w:r>
        <w:rPr>
          <w:i/>
          <w:lang w:val="en-US"/>
        </w:rPr>
        <w:sym w:font="Symbol" w:char="F0A2"/>
      </w:r>
      <w:r>
        <w:rPr>
          <w:i/>
          <w:vertAlign w:val="subscript"/>
          <w:lang w:val="en-US"/>
        </w:rPr>
        <w:t>an</w:t>
      </w:r>
      <w:r>
        <w:t xml:space="preserve"> </w:t>
      </w:r>
      <w:r>
        <w:rPr>
          <w:lang w:val="en-US"/>
        </w:rPr>
        <w:sym w:font="Symbol" w:char="F0A3"/>
      </w:r>
      <w:r>
        <w:t xml:space="preserve"> 0 (нет прижатия);</w:t>
      </w:r>
    </w:p>
    <w:p w:rsidR="00000000" w:rsidRDefault="00AC1C26">
      <w:pPr>
        <w:ind w:firstLine="284"/>
        <w:jc w:val="both"/>
      </w:pPr>
      <w:r>
        <w:t xml:space="preserve">если растягивающие усилия в анкерах отсутствуют, то коэффициент </w:t>
      </w:r>
      <w:r>
        <w:rPr>
          <w:i/>
        </w:rPr>
        <w:sym w:font="Symbol" w:char="F064"/>
      </w:r>
      <w:r>
        <w:t xml:space="preserve"> принимается равным 1,0.</w:t>
      </w:r>
    </w:p>
    <w:p w:rsidR="00000000" w:rsidRDefault="00AC1C26">
      <w:pPr>
        <w:ind w:firstLine="284"/>
        <w:jc w:val="both"/>
      </w:pPr>
      <w:r>
        <w:t>Площадь сечения анкеров остальных рядов должна приниматься равной площади сечения анкеров наиболее напряженного ряда.</w:t>
      </w:r>
    </w:p>
    <w:p w:rsidR="00000000" w:rsidRDefault="00AC1C26">
      <w:pPr>
        <w:ind w:firstLine="284"/>
        <w:jc w:val="both"/>
        <w:rPr>
          <w:i/>
          <w:lang w:val="en-US"/>
        </w:rPr>
      </w:pPr>
      <w:r>
        <w:t xml:space="preserve">В формулах (212) и (214) нормальная сила </w:t>
      </w:r>
      <w:r>
        <w:rPr>
          <w:i/>
        </w:rPr>
        <w:t xml:space="preserve">N </w:t>
      </w:r>
      <w:r>
        <w:t>считается положительной, если направлена от закладной детали (см. черт. 71),</w:t>
      </w:r>
      <w:r>
        <w:rPr>
          <w:lang w:val="en-US"/>
        </w:rPr>
        <w:t xml:space="preserve"> </w:t>
      </w:r>
      <w:r>
        <w:t xml:space="preserve">и отрицательной — если направлена к ней. В случаях, когда нормальные усилия </w:t>
      </w:r>
      <w:r>
        <w:rPr>
          <w:i/>
          <w:lang w:val="en-US"/>
        </w:rPr>
        <w:t>N</w:t>
      </w:r>
      <w:r>
        <w:rPr>
          <w:i/>
          <w:vertAlign w:val="subscript"/>
          <w:lang w:val="en-US"/>
        </w:rPr>
        <w:t>an</w:t>
      </w:r>
      <w:r>
        <w:t xml:space="preserve"> и </w:t>
      </w:r>
      <w:r>
        <w:rPr>
          <w:i/>
          <w:lang w:val="en-US"/>
        </w:rPr>
        <w:t>N</w:t>
      </w:r>
      <w:r>
        <w:rPr>
          <w:i/>
          <w:lang w:val="en-US"/>
        </w:rPr>
        <w:sym w:font="Symbol" w:char="F0A2"/>
      </w:r>
      <w:r>
        <w:rPr>
          <w:i/>
          <w:vertAlign w:val="subscript"/>
          <w:lang w:val="en-US"/>
        </w:rPr>
        <w:t>an</w:t>
      </w:r>
      <w:r>
        <w:t xml:space="preserve">, а также сдвигающее усилие </w:t>
      </w:r>
      <w:r>
        <w:rPr>
          <w:i/>
          <w:lang w:val="en-US"/>
        </w:rPr>
        <w:t>Q</w:t>
      </w:r>
      <w:r>
        <w:rPr>
          <w:i/>
          <w:vertAlign w:val="subscript"/>
          <w:lang w:val="en-US"/>
        </w:rPr>
        <w:t>an</w:t>
      </w:r>
      <w:r>
        <w:t xml:space="preserve"> при вычислении по формулам (212) </w:t>
      </w:r>
      <w:r>
        <w:sym w:font="Symbol" w:char="F0BE"/>
      </w:r>
      <w:r>
        <w:t xml:space="preserve"> (214) п</w:t>
      </w:r>
      <w:r>
        <w:t xml:space="preserve">олучают отрицательные значения, в формулах (211), (213) и (216) их принимают равными нулю. Кроме того, если </w:t>
      </w:r>
      <w:r>
        <w:rPr>
          <w:i/>
          <w:lang w:val="en-US"/>
        </w:rPr>
        <w:t>N</w:t>
      </w:r>
      <w:r>
        <w:rPr>
          <w:i/>
          <w:vertAlign w:val="subscript"/>
          <w:lang w:val="en-US"/>
        </w:rPr>
        <w:t>an</w:t>
      </w:r>
      <w:r>
        <w:t xml:space="preserve"> получает отрицательное значение, в формуле (213) принимается </w:t>
      </w:r>
      <w:r>
        <w:rPr>
          <w:i/>
          <w:lang w:val="en-US"/>
        </w:rPr>
        <w:t>N</w:t>
      </w:r>
      <w:r>
        <w:rPr>
          <w:i/>
          <w:lang w:val="en-US"/>
        </w:rPr>
        <w:sym w:font="Symbol" w:char="F0A2"/>
      </w:r>
      <w:r>
        <w:rPr>
          <w:i/>
          <w:vertAlign w:val="subscript"/>
          <w:lang w:val="en-US"/>
        </w:rPr>
        <w:t>an</w:t>
      </w:r>
      <w:r>
        <w:rPr>
          <w:lang w:val="en-US"/>
        </w:rPr>
        <w:t xml:space="preserve"> </w:t>
      </w:r>
      <w:r>
        <w:rPr>
          <w:i/>
          <w:lang w:val="en-US"/>
        </w:rPr>
        <w:t>=N.</w:t>
      </w:r>
    </w:p>
    <w:p w:rsidR="00000000" w:rsidRDefault="00AC1C26">
      <w:pPr>
        <w:ind w:firstLine="284"/>
        <w:jc w:val="both"/>
      </w:pPr>
      <w:r>
        <w:t xml:space="preserve">При расположении закладной детали на верхней (при бетонировании) поверхности изделия коэффициент </w:t>
      </w:r>
      <w:r>
        <w:rPr>
          <w:i/>
        </w:rPr>
        <w:sym w:font="Symbol" w:char="F06C"/>
      </w:r>
      <w:r>
        <w:t xml:space="preserve"> уменьшается на 20 %, а значение </w:t>
      </w:r>
      <w:r>
        <w:rPr>
          <w:i/>
          <w:lang w:val="en-US"/>
        </w:rPr>
        <w:t>N</w:t>
      </w:r>
      <w:r>
        <w:rPr>
          <w:i/>
          <w:lang w:val="en-US"/>
        </w:rPr>
        <w:sym w:font="Symbol" w:char="F0A2"/>
      </w:r>
      <w:r>
        <w:rPr>
          <w:i/>
          <w:vertAlign w:val="subscript"/>
          <w:lang w:val="en-US"/>
        </w:rPr>
        <w:t>an</w:t>
      </w:r>
      <w:r>
        <w:t xml:space="preserve"> в формуле (213) принимается равным нулю.</w:t>
      </w:r>
    </w:p>
    <w:p w:rsidR="00000000" w:rsidRDefault="00AC1C26">
      <w:pPr>
        <w:ind w:firstLine="284"/>
        <w:jc w:val="center"/>
      </w:pPr>
      <w:r>
        <w:pict>
          <v:shape id="_x0000_i2182" type="#_x0000_t75" style="width:214.5pt;height:137.25pt">
            <v:imagedata r:id="rId2186" o:title=""/>
          </v:shape>
        </w:pict>
      </w:r>
    </w:p>
    <w:p w:rsidR="00000000" w:rsidRDefault="00AC1C26">
      <w:pPr>
        <w:ind w:firstLine="284"/>
        <w:jc w:val="center"/>
        <w:rPr>
          <w:b/>
        </w:rPr>
      </w:pPr>
      <w:r>
        <w:rPr>
          <w:b/>
        </w:rPr>
        <w:t>Черт. 71. Схема усилий, действующих на закладную деталь</w:t>
      </w:r>
    </w:p>
    <w:p w:rsidR="00000000" w:rsidRDefault="00AC1C26">
      <w:pPr>
        <w:ind w:firstLine="284"/>
        <w:jc w:val="both"/>
      </w:pPr>
      <w:r>
        <w:rPr>
          <w:b/>
        </w:rPr>
        <w:t>3.102.</w:t>
      </w:r>
      <w:r>
        <w:t xml:space="preserve"> Расчет нормальных анкеров закладных деталей на действие расположенных в двух плоскостях </w:t>
      </w:r>
      <w:r>
        <w:t>симметрии закладной детали изгибающих моментов и сдвигающих сил, а также нормальной силы и крутящих моментов выполняется в соответствии с "Рекомендациями по проектированию стальных закладных деталей для железобетонных конструкций" (М.,</w:t>
      </w:r>
      <w:r>
        <w:rPr>
          <w:lang w:val="en-US"/>
        </w:rPr>
        <w:t xml:space="preserve"> </w:t>
      </w:r>
      <w:r>
        <w:t>Стройиздат, 1984).</w:t>
      </w:r>
    </w:p>
    <w:p w:rsidR="00000000" w:rsidRDefault="00AC1C26">
      <w:pPr>
        <w:ind w:firstLine="284"/>
        <w:jc w:val="both"/>
      </w:pPr>
      <w:r>
        <w:rPr>
          <w:b/>
        </w:rPr>
        <w:t>3.103(3.45).</w:t>
      </w:r>
      <w:r>
        <w:t xml:space="preserve"> В закладной детали с анкерами, приваренными внахлестку под углом от 15 до 30° (см. п. 5.111), наклонные анкера, располагаемые симметрично относительно плоскости действия сдвигающей силы, рассчитываются на действие этой сдвигающей силы (при</w:t>
      </w:r>
      <w:r>
        <w:rPr>
          <w:lang w:val="en-US"/>
        </w:rPr>
        <w:t xml:space="preserve"> </w:t>
      </w:r>
      <w:r>
        <w:rPr>
          <w:i/>
          <w:lang w:val="en-US"/>
        </w:rPr>
        <w:t>Q</w:t>
      </w:r>
      <w:r>
        <w:rPr>
          <w:i/>
        </w:rPr>
        <w:t xml:space="preserve"> &gt; </w:t>
      </w:r>
      <w:r>
        <w:rPr>
          <w:i/>
        </w:rPr>
        <w:t>N,</w:t>
      </w:r>
      <w:r>
        <w:t xml:space="preserve"> где </w:t>
      </w:r>
      <w:r>
        <w:rPr>
          <w:i/>
        </w:rPr>
        <w:t xml:space="preserve">N </w:t>
      </w:r>
      <w:r>
        <w:rPr>
          <w:i/>
        </w:rPr>
        <w:sym w:font="Symbol" w:char="F0BE"/>
      </w:r>
      <w:r>
        <w:t xml:space="preserve"> отрывающая сила) по формуле</w:t>
      </w:r>
    </w:p>
    <w:p w:rsidR="00000000" w:rsidRDefault="00AC1C26">
      <w:pPr>
        <w:ind w:firstLine="284"/>
        <w:jc w:val="both"/>
      </w:pPr>
      <w:r>
        <w:rPr>
          <w:position w:val="-28"/>
        </w:rPr>
        <w:object w:dxaOrig="1980" w:dyaOrig="680">
          <v:shape id="_x0000_i2183" type="#_x0000_t75" style="width:99pt;height:33.75pt" o:ole="">
            <v:imagedata r:id="rId2187" o:title=""/>
          </v:shape>
          <o:OLEObject Type="Embed" ProgID="Equation.2" ShapeID="_x0000_i2183" DrawAspect="Content" ObjectID="_1480582990" r:id="rId2188"/>
        </w:object>
      </w:r>
      <w:r>
        <w:t xml:space="preserve"> </w:t>
      </w:r>
      <w:r>
        <w:tab/>
      </w:r>
      <w:r>
        <w:tab/>
      </w:r>
      <w:r>
        <w:tab/>
        <w:t>(217)</w:t>
      </w:r>
    </w:p>
    <w:p w:rsidR="00000000" w:rsidRDefault="00AC1C26">
      <w:pPr>
        <w:ind w:firstLine="284"/>
        <w:jc w:val="both"/>
        <w:rPr>
          <w:lang w:val="en-US"/>
        </w:rPr>
      </w:pPr>
      <w:r>
        <w:t xml:space="preserve">где </w:t>
      </w:r>
      <w:r>
        <w:rPr>
          <w:i/>
          <w:lang w:val="en-US"/>
        </w:rPr>
        <w:t>A</w:t>
      </w:r>
      <w:r>
        <w:rPr>
          <w:i/>
          <w:vertAlign w:val="subscript"/>
          <w:lang w:val="en-US"/>
        </w:rPr>
        <w:t>an,inc</w:t>
      </w:r>
      <w:r>
        <w:rPr>
          <w:i/>
        </w:rPr>
        <w:t xml:space="preserve"> </w:t>
      </w:r>
      <w:r>
        <w:rPr>
          <w:i/>
        </w:rPr>
        <w:sym w:font="Symbol" w:char="F0BE"/>
      </w:r>
      <w:r>
        <w:t xml:space="preserve"> суммарная площадь поперечного сечения наклонных анкеров; </w:t>
      </w:r>
    </w:p>
    <w:p w:rsidR="00000000" w:rsidRDefault="00AC1C26">
      <w:pPr>
        <w:ind w:firstLine="284"/>
        <w:jc w:val="both"/>
      </w:pPr>
      <w:r>
        <w:rPr>
          <w:i/>
          <w:lang w:val="en-US"/>
        </w:rPr>
        <w:t>N</w:t>
      </w:r>
      <w:r>
        <w:rPr>
          <w:i/>
          <w:vertAlign w:val="subscript"/>
          <w:lang w:val="en-US"/>
        </w:rPr>
        <w:t>an</w:t>
      </w:r>
      <w:r>
        <w:t xml:space="preserve"> </w:t>
      </w:r>
      <w:r>
        <w:sym w:font="Symbol" w:char="F0BE"/>
      </w:r>
      <w:r>
        <w:t xml:space="preserve"> см. п. 3.101.</w:t>
      </w:r>
    </w:p>
    <w:p w:rsidR="00000000" w:rsidRDefault="00AC1C26">
      <w:pPr>
        <w:ind w:firstLine="284"/>
        <w:jc w:val="both"/>
      </w:pPr>
      <w:r>
        <w:t xml:space="preserve">При этом должны устанавливаться нормальные анкера, рассчитываемые по формуле (211) при </w:t>
      </w:r>
      <w:r>
        <w:rPr>
          <w:i/>
        </w:rPr>
        <w:sym w:font="Symbol" w:char="F064"/>
      </w:r>
      <w:r>
        <w:t xml:space="preserve"> </w:t>
      </w:r>
      <w:r>
        <w:rPr>
          <w:i/>
        </w:rPr>
        <w:t>=</w:t>
      </w:r>
      <w:r>
        <w:t xml:space="preserve"> 1,0 и при значениях</w:t>
      </w:r>
      <w:r>
        <w:rPr>
          <w:lang w:val="en-US"/>
        </w:rPr>
        <w:t xml:space="preserve"> </w:t>
      </w:r>
      <w:r>
        <w:rPr>
          <w:i/>
          <w:lang w:val="en-US"/>
        </w:rPr>
        <w:t>Q</w:t>
      </w:r>
      <w:r>
        <w:rPr>
          <w:i/>
          <w:vertAlign w:val="subscript"/>
          <w:lang w:val="en-US"/>
        </w:rPr>
        <w:t>an</w:t>
      </w:r>
      <w:r>
        <w:rPr>
          <w:lang w:val="en-US"/>
        </w:rPr>
        <w:t>,</w:t>
      </w:r>
      <w:r>
        <w:t xml:space="preserve"> равных 0,1 сдвигающего усилия, определяемого по формуле (213). Допускается уменьшать площадь сечения наклонных</w:t>
      </w:r>
      <w:r>
        <w:rPr>
          <w:lang w:val="en-US"/>
        </w:rPr>
        <w:t xml:space="preserve"> </w:t>
      </w:r>
      <w:r>
        <w:t>анкеров за счет передачи на нормальные анкера части сдвигающей силы, равной</w:t>
      </w:r>
      <w:r>
        <w:rPr>
          <w:lang w:val="en-US"/>
        </w:rPr>
        <w:t xml:space="preserve"> </w:t>
      </w:r>
      <w:r>
        <w:rPr>
          <w:i/>
          <w:lang w:val="en-US"/>
        </w:rPr>
        <w:t xml:space="preserve">Q </w:t>
      </w:r>
      <w:r>
        <w:rPr>
          <w:i/>
          <w:lang w:val="en-US"/>
        </w:rPr>
        <w:noBreakHyphen/>
        <w:t xml:space="preserve"> </w:t>
      </w:r>
      <w:r>
        <w:rPr>
          <w:lang w:val="en-US"/>
        </w:rPr>
        <w:t xml:space="preserve">0,9 </w:t>
      </w:r>
      <w:r>
        <w:rPr>
          <w:i/>
          <w:lang w:val="en-US"/>
        </w:rPr>
        <w:t>R</w:t>
      </w:r>
      <w:r>
        <w:rPr>
          <w:i/>
          <w:vertAlign w:val="subscript"/>
          <w:lang w:val="en-US"/>
        </w:rPr>
        <w:t>s</w:t>
      </w:r>
      <w:r>
        <w:rPr>
          <w:i/>
          <w:lang w:val="en-US"/>
        </w:rPr>
        <w:t xml:space="preserve"> A</w:t>
      </w:r>
      <w:r>
        <w:rPr>
          <w:i/>
          <w:vertAlign w:val="subscript"/>
          <w:lang w:val="en-US"/>
        </w:rPr>
        <w:t>an,inc</w:t>
      </w:r>
      <w:r>
        <w:rPr>
          <w:i/>
          <w:lang w:val="en-US"/>
        </w:rPr>
        <w:t>.</w:t>
      </w:r>
      <w:r>
        <w:rPr>
          <w:i/>
        </w:rPr>
        <w:t xml:space="preserve"> </w:t>
      </w:r>
      <w:r>
        <w:t xml:space="preserve">В этом случае </w:t>
      </w:r>
      <w:r>
        <w:rPr>
          <w:i/>
        </w:rPr>
        <w:sym w:font="Symbol" w:char="F064"/>
      </w:r>
      <w:r>
        <w:t xml:space="preserve"> определяе</w:t>
      </w:r>
      <w:r>
        <w:t>тся по формуле (216).</w:t>
      </w:r>
    </w:p>
    <w:p w:rsidR="00000000" w:rsidRDefault="00AC1C26">
      <w:pPr>
        <w:ind w:firstLine="284"/>
        <w:jc w:val="both"/>
      </w:pPr>
      <w:r>
        <w:t>Таблица 28</w:t>
      </w:r>
    </w:p>
    <w:tbl>
      <w:tblPr>
        <w:tblW w:w="0" w:type="auto"/>
        <w:tblInd w:w="48" w:type="dxa"/>
        <w:tblLayout w:type="fixed"/>
        <w:tblCellMar>
          <w:left w:w="0" w:type="dxa"/>
          <w:right w:w="0" w:type="dxa"/>
        </w:tblCellMar>
        <w:tblLook w:val="0000" w:firstRow="0" w:lastRow="0" w:firstColumn="0" w:lastColumn="0" w:noHBand="0" w:noVBand="0"/>
      </w:tblPr>
      <w:tblGrid>
        <w:gridCol w:w="811"/>
        <w:gridCol w:w="425"/>
        <w:gridCol w:w="425"/>
        <w:gridCol w:w="426"/>
        <w:gridCol w:w="425"/>
        <w:gridCol w:w="425"/>
        <w:gridCol w:w="425"/>
        <w:gridCol w:w="426"/>
        <w:gridCol w:w="425"/>
        <w:gridCol w:w="425"/>
        <w:gridCol w:w="425"/>
        <w:gridCol w:w="426"/>
        <w:gridCol w:w="405"/>
        <w:gridCol w:w="445"/>
        <w:gridCol w:w="425"/>
        <w:gridCol w:w="426"/>
        <w:gridCol w:w="361"/>
        <w:gridCol w:w="489"/>
        <w:gridCol w:w="425"/>
      </w:tblGrid>
      <w:tr w:rsidR="00000000">
        <w:tblPrEx>
          <w:tblCellMar>
            <w:top w:w="0" w:type="dxa"/>
            <w:left w:w="0" w:type="dxa"/>
            <w:bottom w:w="0" w:type="dxa"/>
            <w:right w:w="0" w:type="dxa"/>
          </w:tblCellMar>
        </w:tblPrEx>
        <w:tc>
          <w:tcPr>
            <w:tcW w:w="811" w:type="dxa"/>
            <w:tcBorders>
              <w:top w:val="single" w:sz="6" w:space="0" w:color="auto"/>
              <w:left w:val="single" w:sz="6" w:space="0" w:color="auto"/>
              <w:right w:val="single" w:sz="6" w:space="0" w:color="auto"/>
            </w:tcBorders>
          </w:tcPr>
          <w:p w:rsidR="00000000" w:rsidRDefault="00AC1C26">
            <w:pPr>
              <w:jc w:val="center"/>
              <w:rPr>
                <w:spacing w:val="-6"/>
                <w:lang w:val="en-US"/>
              </w:rPr>
            </w:pPr>
          </w:p>
          <w:p w:rsidR="00000000" w:rsidRDefault="00AC1C26">
            <w:pPr>
              <w:jc w:val="center"/>
              <w:rPr>
                <w:spacing w:val="-6"/>
              </w:rPr>
            </w:pPr>
            <w:r>
              <w:rPr>
                <w:spacing w:val="-6"/>
              </w:rPr>
              <w:t xml:space="preserve">Диаметр </w:t>
            </w:r>
          </w:p>
        </w:tc>
        <w:tc>
          <w:tcPr>
            <w:tcW w:w="7654" w:type="dxa"/>
            <w:gridSpan w:val="18"/>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Значения коэффициента </w:t>
            </w:r>
            <w:r>
              <w:rPr>
                <w:i/>
              </w:rPr>
              <w:sym w:font="Symbol" w:char="F06C"/>
            </w:r>
            <w:r>
              <w:rPr>
                <w:lang w:val="en-US"/>
              </w:rPr>
              <w:t xml:space="preserve"> </w:t>
            </w:r>
            <w:r>
              <w:t>для расчета нормальных анкеров закладных деталей в зависимости от класса тяжелого бетона и арматуры</w:t>
            </w:r>
          </w:p>
        </w:tc>
      </w:tr>
      <w:tr w:rsidR="00000000">
        <w:tblPrEx>
          <w:tblCellMar>
            <w:top w:w="0" w:type="dxa"/>
            <w:left w:w="0" w:type="dxa"/>
            <w:bottom w:w="0" w:type="dxa"/>
            <w:right w:w="0" w:type="dxa"/>
          </w:tblCellMar>
        </w:tblPrEx>
        <w:tc>
          <w:tcPr>
            <w:tcW w:w="811" w:type="dxa"/>
            <w:tcBorders>
              <w:left w:val="single" w:sz="6" w:space="0" w:color="auto"/>
              <w:right w:val="single" w:sz="6" w:space="0" w:color="auto"/>
            </w:tcBorders>
          </w:tcPr>
          <w:p w:rsidR="00000000" w:rsidRDefault="00AC1C26">
            <w:pPr>
              <w:jc w:val="center"/>
            </w:pPr>
            <w:r>
              <w:rPr>
                <w:spacing w:val="-6"/>
              </w:rPr>
              <w:t xml:space="preserve">анкера, </w:t>
            </w:r>
          </w:p>
        </w:tc>
        <w:tc>
          <w:tcPr>
            <w:tcW w:w="1276" w:type="dxa"/>
            <w:gridSpan w:val="3"/>
            <w:tcBorders>
              <w:top w:val="single" w:sz="6" w:space="0" w:color="auto"/>
              <w:left w:val="single" w:sz="6" w:space="0" w:color="auto"/>
              <w:bottom w:val="single" w:sz="6" w:space="0" w:color="auto"/>
              <w:right w:val="single" w:sz="6" w:space="0" w:color="auto"/>
            </w:tcBorders>
          </w:tcPr>
          <w:p w:rsidR="00000000" w:rsidRDefault="00AC1C26">
            <w:pPr>
              <w:jc w:val="center"/>
            </w:pPr>
            <w:r>
              <w:t>В15</w:t>
            </w:r>
          </w:p>
        </w:tc>
        <w:tc>
          <w:tcPr>
            <w:tcW w:w="1275" w:type="dxa"/>
            <w:gridSpan w:val="3"/>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B20</w:t>
            </w:r>
          </w:p>
        </w:tc>
        <w:tc>
          <w:tcPr>
            <w:tcW w:w="1276" w:type="dxa"/>
            <w:gridSpan w:val="3"/>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B25</w:t>
            </w:r>
          </w:p>
        </w:tc>
        <w:tc>
          <w:tcPr>
            <w:tcW w:w="1256" w:type="dxa"/>
            <w:gridSpan w:val="3"/>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B30</w:t>
            </w:r>
          </w:p>
        </w:tc>
        <w:tc>
          <w:tcPr>
            <w:tcW w:w="1296" w:type="dxa"/>
            <w:gridSpan w:val="3"/>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B40</w:t>
            </w:r>
          </w:p>
        </w:tc>
        <w:tc>
          <w:tcPr>
            <w:tcW w:w="1275" w:type="dxa"/>
            <w:gridSpan w:val="3"/>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t xml:space="preserve"> </w:t>
            </w:r>
            <w:r>
              <w:rPr>
                <w:lang w:val="en-US"/>
              </w:rPr>
              <w:t>B50</w:t>
            </w:r>
          </w:p>
        </w:tc>
      </w:tr>
      <w:tr w:rsidR="00000000">
        <w:tblPrEx>
          <w:tblCellMar>
            <w:top w:w="0" w:type="dxa"/>
            <w:left w:w="0" w:type="dxa"/>
            <w:bottom w:w="0" w:type="dxa"/>
            <w:right w:w="0" w:type="dxa"/>
          </w:tblCellMar>
        </w:tblPrEx>
        <w:tc>
          <w:tcPr>
            <w:tcW w:w="811" w:type="dxa"/>
            <w:tcBorders>
              <w:left w:val="single" w:sz="6" w:space="0" w:color="auto"/>
              <w:bottom w:val="single" w:sz="6" w:space="0" w:color="auto"/>
              <w:right w:val="single" w:sz="6" w:space="0" w:color="auto"/>
            </w:tcBorders>
          </w:tcPr>
          <w:p w:rsidR="00000000" w:rsidRDefault="00AC1C26">
            <w:pPr>
              <w:jc w:val="center"/>
              <w:rPr>
                <w:lang w:val="en-US"/>
              </w:rPr>
            </w:pPr>
            <w:r>
              <w:rPr>
                <w:spacing w:val="-6"/>
              </w:rPr>
              <w:t>мм</w:t>
            </w:r>
          </w:p>
        </w:tc>
        <w:tc>
          <w:tcPr>
            <w:tcW w:w="425" w:type="dxa"/>
            <w:tcBorders>
              <w:top w:val="single" w:sz="6" w:space="0" w:color="auto"/>
              <w:left w:val="single" w:sz="6" w:space="0" w:color="auto"/>
              <w:bottom w:val="single" w:sz="6" w:space="0" w:color="auto"/>
              <w:right w:val="single" w:sz="6" w:space="0" w:color="auto"/>
            </w:tcBorders>
          </w:tcPr>
          <w:p w:rsidR="00000000" w:rsidRDefault="00AC1C26">
            <w:pPr>
              <w:jc w:val="center"/>
            </w:pPr>
            <w:r>
              <w:t>А-I</w:t>
            </w:r>
          </w:p>
        </w:tc>
        <w:tc>
          <w:tcPr>
            <w:tcW w:w="42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A-II</w:t>
            </w:r>
          </w:p>
        </w:tc>
        <w:tc>
          <w:tcPr>
            <w:tcW w:w="426" w:type="dxa"/>
            <w:tcBorders>
              <w:top w:val="single" w:sz="6" w:space="0" w:color="auto"/>
              <w:left w:val="single" w:sz="6" w:space="0" w:color="auto"/>
              <w:bottom w:val="single" w:sz="6" w:space="0" w:color="auto"/>
              <w:right w:val="single" w:sz="6" w:space="0" w:color="auto"/>
            </w:tcBorders>
          </w:tcPr>
          <w:p w:rsidR="00000000" w:rsidRDefault="00AC1C26">
            <w:pPr>
              <w:jc w:val="center"/>
            </w:pPr>
            <w:r>
              <w:rPr>
                <w:lang w:val="en-US"/>
              </w:rPr>
              <w:t>A</w:t>
            </w:r>
            <w:r>
              <w:t>-III</w:t>
            </w:r>
          </w:p>
        </w:tc>
        <w:tc>
          <w:tcPr>
            <w:tcW w:w="425" w:type="dxa"/>
            <w:tcBorders>
              <w:top w:val="single" w:sz="6" w:space="0" w:color="auto"/>
              <w:left w:val="single" w:sz="6" w:space="0" w:color="auto"/>
              <w:bottom w:val="single" w:sz="6" w:space="0" w:color="auto"/>
              <w:right w:val="single" w:sz="6" w:space="0" w:color="auto"/>
            </w:tcBorders>
          </w:tcPr>
          <w:p w:rsidR="00000000" w:rsidRDefault="00AC1C26">
            <w:pPr>
              <w:jc w:val="center"/>
            </w:pPr>
            <w:r>
              <w:t>А-I</w:t>
            </w:r>
          </w:p>
        </w:tc>
        <w:tc>
          <w:tcPr>
            <w:tcW w:w="425" w:type="dxa"/>
            <w:tcBorders>
              <w:top w:val="single" w:sz="6" w:space="0" w:color="auto"/>
              <w:left w:val="single" w:sz="6" w:space="0" w:color="auto"/>
              <w:bottom w:val="single" w:sz="6" w:space="0" w:color="auto"/>
              <w:right w:val="single" w:sz="6" w:space="0" w:color="auto"/>
            </w:tcBorders>
          </w:tcPr>
          <w:p w:rsidR="00000000" w:rsidRDefault="00AC1C26">
            <w:pPr>
              <w:jc w:val="center"/>
            </w:pPr>
            <w:r>
              <w:t>A-II</w:t>
            </w:r>
          </w:p>
        </w:tc>
        <w:tc>
          <w:tcPr>
            <w:tcW w:w="42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A-III</w:t>
            </w:r>
          </w:p>
        </w:tc>
        <w:tc>
          <w:tcPr>
            <w:tcW w:w="426" w:type="dxa"/>
            <w:tcBorders>
              <w:top w:val="single" w:sz="6" w:space="0" w:color="auto"/>
              <w:left w:val="single" w:sz="6" w:space="0" w:color="auto"/>
              <w:bottom w:val="single" w:sz="6" w:space="0" w:color="auto"/>
              <w:right w:val="single" w:sz="6" w:space="0" w:color="auto"/>
            </w:tcBorders>
          </w:tcPr>
          <w:p w:rsidR="00000000" w:rsidRDefault="00AC1C26">
            <w:pPr>
              <w:jc w:val="center"/>
            </w:pPr>
            <w:r>
              <w:t>А-I</w:t>
            </w:r>
          </w:p>
        </w:tc>
        <w:tc>
          <w:tcPr>
            <w:tcW w:w="42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A-II</w:t>
            </w:r>
          </w:p>
        </w:tc>
        <w:tc>
          <w:tcPr>
            <w:tcW w:w="42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A-III</w:t>
            </w:r>
          </w:p>
        </w:tc>
        <w:tc>
          <w:tcPr>
            <w:tcW w:w="425" w:type="dxa"/>
            <w:tcBorders>
              <w:top w:val="single" w:sz="6" w:space="0" w:color="auto"/>
              <w:left w:val="single" w:sz="6" w:space="0" w:color="auto"/>
              <w:bottom w:val="single" w:sz="6" w:space="0" w:color="auto"/>
              <w:right w:val="single" w:sz="6" w:space="0" w:color="auto"/>
            </w:tcBorders>
          </w:tcPr>
          <w:p w:rsidR="00000000" w:rsidRDefault="00AC1C26">
            <w:pPr>
              <w:jc w:val="center"/>
            </w:pPr>
            <w:r>
              <w:t>А-I</w:t>
            </w:r>
          </w:p>
        </w:tc>
        <w:tc>
          <w:tcPr>
            <w:tcW w:w="426" w:type="dxa"/>
            <w:tcBorders>
              <w:top w:val="single" w:sz="6" w:space="0" w:color="auto"/>
              <w:left w:val="single" w:sz="6" w:space="0" w:color="auto"/>
              <w:bottom w:val="single" w:sz="6" w:space="0" w:color="auto"/>
              <w:right w:val="single" w:sz="6" w:space="0" w:color="auto"/>
            </w:tcBorders>
          </w:tcPr>
          <w:p w:rsidR="00000000" w:rsidRDefault="00AC1C26">
            <w:pPr>
              <w:jc w:val="center"/>
            </w:pPr>
            <w:r>
              <w:t>A-II</w:t>
            </w:r>
          </w:p>
        </w:tc>
        <w:tc>
          <w:tcPr>
            <w:tcW w:w="405" w:type="dxa"/>
            <w:tcBorders>
              <w:top w:val="single" w:sz="6" w:space="0" w:color="auto"/>
              <w:left w:val="single" w:sz="6" w:space="0" w:color="auto"/>
              <w:bottom w:val="single" w:sz="6" w:space="0" w:color="auto"/>
              <w:right w:val="single" w:sz="6" w:space="0" w:color="auto"/>
            </w:tcBorders>
          </w:tcPr>
          <w:p w:rsidR="00000000" w:rsidRDefault="00AC1C26">
            <w:pPr>
              <w:jc w:val="center"/>
            </w:pPr>
            <w:r>
              <w:rPr>
                <w:lang w:val="en-US"/>
              </w:rPr>
              <w:t>A</w:t>
            </w:r>
            <w:r>
              <w:t>-III</w:t>
            </w:r>
          </w:p>
        </w:tc>
        <w:tc>
          <w:tcPr>
            <w:tcW w:w="445" w:type="dxa"/>
            <w:tcBorders>
              <w:top w:val="single" w:sz="6" w:space="0" w:color="auto"/>
              <w:left w:val="single" w:sz="6" w:space="0" w:color="auto"/>
              <w:bottom w:val="single" w:sz="6" w:space="0" w:color="auto"/>
              <w:right w:val="single" w:sz="6" w:space="0" w:color="auto"/>
            </w:tcBorders>
          </w:tcPr>
          <w:p w:rsidR="00000000" w:rsidRDefault="00AC1C26">
            <w:pPr>
              <w:jc w:val="center"/>
            </w:pPr>
            <w:r>
              <w:t>А-I</w:t>
            </w:r>
          </w:p>
        </w:tc>
        <w:tc>
          <w:tcPr>
            <w:tcW w:w="425" w:type="dxa"/>
            <w:tcBorders>
              <w:top w:val="single" w:sz="6" w:space="0" w:color="auto"/>
              <w:left w:val="single" w:sz="6" w:space="0" w:color="auto"/>
              <w:bottom w:val="single" w:sz="6" w:space="0" w:color="auto"/>
              <w:right w:val="single" w:sz="6" w:space="0" w:color="auto"/>
            </w:tcBorders>
          </w:tcPr>
          <w:p w:rsidR="00000000" w:rsidRDefault="00AC1C26">
            <w:pPr>
              <w:jc w:val="center"/>
            </w:pPr>
            <w:r>
              <w:t>A-II</w:t>
            </w:r>
          </w:p>
        </w:tc>
        <w:tc>
          <w:tcPr>
            <w:tcW w:w="426" w:type="dxa"/>
            <w:tcBorders>
              <w:top w:val="single" w:sz="6" w:space="0" w:color="auto"/>
              <w:left w:val="single" w:sz="6" w:space="0" w:color="auto"/>
              <w:bottom w:val="single" w:sz="6" w:space="0" w:color="auto"/>
              <w:right w:val="single" w:sz="6" w:space="0" w:color="auto"/>
            </w:tcBorders>
          </w:tcPr>
          <w:p w:rsidR="00000000" w:rsidRDefault="00AC1C26">
            <w:pPr>
              <w:jc w:val="center"/>
            </w:pPr>
            <w:r>
              <w:t>А-III</w:t>
            </w:r>
          </w:p>
        </w:tc>
        <w:tc>
          <w:tcPr>
            <w:tcW w:w="361" w:type="dxa"/>
            <w:tcBorders>
              <w:top w:val="single" w:sz="6" w:space="0" w:color="auto"/>
              <w:left w:val="single" w:sz="6" w:space="0" w:color="auto"/>
              <w:bottom w:val="single" w:sz="6" w:space="0" w:color="auto"/>
              <w:right w:val="single" w:sz="6" w:space="0" w:color="auto"/>
            </w:tcBorders>
          </w:tcPr>
          <w:p w:rsidR="00000000" w:rsidRDefault="00AC1C26">
            <w:pPr>
              <w:jc w:val="center"/>
            </w:pPr>
            <w:r>
              <w:t>А-I</w:t>
            </w:r>
          </w:p>
        </w:tc>
        <w:tc>
          <w:tcPr>
            <w:tcW w:w="489" w:type="dxa"/>
            <w:tcBorders>
              <w:top w:val="single" w:sz="6" w:space="0" w:color="auto"/>
              <w:left w:val="single" w:sz="6" w:space="0" w:color="auto"/>
              <w:bottom w:val="single" w:sz="6" w:space="0" w:color="auto"/>
              <w:right w:val="single" w:sz="6" w:space="0" w:color="auto"/>
            </w:tcBorders>
          </w:tcPr>
          <w:p w:rsidR="00000000" w:rsidRDefault="00AC1C26">
            <w:pPr>
              <w:jc w:val="center"/>
            </w:pPr>
            <w:r>
              <w:t>A-II</w:t>
            </w:r>
          </w:p>
        </w:tc>
        <w:tc>
          <w:tcPr>
            <w:tcW w:w="42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A-III</w:t>
            </w:r>
          </w:p>
        </w:tc>
      </w:tr>
      <w:tr w:rsidR="00000000">
        <w:tblPrEx>
          <w:tblCellMar>
            <w:top w:w="0" w:type="dxa"/>
            <w:left w:w="0" w:type="dxa"/>
            <w:bottom w:w="0" w:type="dxa"/>
            <w:right w:w="0" w:type="dxa"/>
          </w:tblCellMar>
        </w:tblPrEx>
        <w:tc>
          <w:tcPr>
            <w:tcW w:w="811" w:type="dxa"/>
            <w:tcBorders>
              <w:top w:val="single" w:sz="6" w:space="0" w:color="auto"/>
              <w:left w:val="single" w:sz="6" w:space="0" w:color="auto"/>
              <w:right w:val="single" w:sz="6" w:space="0" w:color="auto"/>
            </w:tcBorders>
          </w:tcPr>
          <w:p w:rsidR="00000000" w:rsidRDefault="00AC1C26">
            <w:pPr>
              <w:jc w:val="center"/>
            </w:pPr>
            <w:r>
              <w:t>8</w:t>
            </w:r>
          </w:p>
        </w:tc>
        <w:tc>
          <w:tcPr>
            <w:tcW w:w="425" w:type="dxa"/>
            <w:tcBorders>
              <w:top w:val="single" w:sz="6" w:space="0" w:color="auto"/>
              <w:left w:val="single" w:sz="6" w:space="0" w:color="auto"/>
              <w:right w:val="single" w:sz="6" w:space="0" w:color="auto"/>
            </w:tcBorders>
          </w:tcPr>
          <w:p w:rsidR="00000000" w:rsidRDefault="00AC1C26">
            <w:pPr>
              <w:jc w:val="center"/>
            </w:pPr>
            <w:r>
              <w:t>0,60</w:t>
            </w:r>
          </w:p>
        </w:tc>
        <w:tc>
          <w:tcPr>
            <w:tcW w:w="425" w:type="dxa"/>
            <w:tcBorders>
              <w:top w:val="single" w:sz="6" w:space="0" w:color="auto"/>
              <w:left w:val="single" w:sz="6" w:space="0" w:color="auto"/>
              <w:right w:val="single" w:sz="6" w:space="0" w:color="auto"/>
            </w:tcBorders>
          </w:tcPr>
          <w:p w:rsidR="00000000" w:rsidRDefault="00AC1C26">
            <w:pPr>
              <w:jc w:val="center"/>
            </w:pPr>
            <w:r>
              <w:sym w:font="Symbol" w:char="F0BE"/>
            </w:r>
          </w:p>
        </w:tc>
        <w:tc>
          <w:tcPr>
            <w:tcW w:w="426" w:type="dxa"/>
            <w:tcBorders>
              <w:top w:val="single" w:sz="6" w:space="0" w:color="auto"/>
              <w:left w:val="single" w:sz="6" w:space="0" w:color="auto"/>
              <w:right w:val="single" w:sz="6" w:space="0" w:color="auto"/>
            </w:tcBorders>
          </w:tcPr>
          <w:p w:rsidR="00000000" w:rsidRDefault="00AC1C26">
            <w:pPr>
              <w:jc w:val="center"/>
            </w:pPr>
            <w:r>
              <w:t>0,48</w:t>
            </w:r>
          </w:p>
        </w:tc>
        <w:tc>
          <w:tcPr>
            <w:tcW w:w="425" w:type="dxa"/>
            <w:tcBorders>
              <w:top w:val="single" w:sz="6" w:space="0" w:color="auto"/>
              <w:left w:val="single" w:sz="6" w:space="0" w:color="auto"/>
              <w:right w:val="single" w:sz="6" w:space="0" w:color="auto"/>
            </w:tcBorders>
          </w:tcPr>
          <w:p w:rsidR="00000000" w:rsidRDefault="00AC1C26">
            <w:pPr>
              <w:jc w:val="center"/>
            </w:pPr>
            <w:r>
              <w:t>0,66</w:t>
            </w:r>
          </w:p>
        </w:tc>
        <w:tc>
          <w:tcPr>
            <w:tcW w:w="425" w:type="dxa"/>
            <w:tcBorders>
              <w:top w:val="single" w:sz="6" w:space="0" w:color="auto"/>
              <w:left w:val="single" w:sz="6" w:space="0" w:color="auto"/>
              <w:right w:val="single" w:sz="6" w:space="0" w:color="auto"/>
            </w:tcBorders>
          </w:tcPr>
          <w:p w:rsidR="00000000" w:rsidRDefault="00AC1C26">
            <w:pPr>
              <w:jc w:val="center"/>
            </w:pPr>
            <w:r>
              <w:sym w:font="Symbol" w:char="F0BE"/>
            </w:r>
          </w:p>
        </w:tc>
        <w:tc>
          <w:tcPr>
            <w:tcW w:w="425" w:type="dxa"/>
            <w:tcBorders>
              <w:top w:val="single" w:sz="6" w:space="0" w:color="auto"/>
              <w:left w:val="single" w:sz="6" w:space="0" w:color="auto"/>
              <w:right w:val="single" w:sz="6" w:space="0" w:color="auto"/>
            </w:tcBorders>
          </w:tcPr>
          <w:p w:rsidR="00000000" w:rsidRDefault="00AC1C26">
            <w:pPr>
              <w:jc w:val="center"/>
            </w:pPr>
            <w:r>
              <w:t>0,53</w:t>
            </w:r>
          </w:p>
        </w:tc>
        <w:tc>
          <w:tcPr>
            <w:tcW w:w="426" w:type="dxa"/>
            <w:tcBorders>
              <w:top w:val="single" w:sz="6" w:space="0" w:color="auto"/>
              <w:left w:val="single" w:sz="6" w:space="0" w:color="auto"/>
              <w:right w:val="single" w:sz="6" w:space="0" w:color="auto"/>
            </w:tcBorders>
          </w:tcPr>
          <w:p w:rsidR="00000000" w:rsidRDefault="00AC1C26">
            <w:pPr>
              <w:jc w:val="center"/>
            </w:pPr>
            <w:r>
              <w:t>0,70</w:t>
            </w:r>
          </w:p>
        </w:tc>
        <w:tc>
          <w:tcPr>
            <w:tcW w:w="425" w:type="dxa"/>
            <w:tcBorders>
              <w:top w:val="single" w:sz="6" w:space="0" w:color="auto"/>
              <w:left w:val="single" w:sz="6" w:space="0" w:color="auto"/>
              <w:right w:val="single" w:sz="6" w:space="0" w:color="auto"/>
            </w:tcBorders>
          </w:tcPr>
          <w:p w:rsidR="00000000" w:rsidRDefault="00AC1C26">
            <w:pPr>
              <w:jc w:val="center"/>
            </w:pPr>
            <w:r>
              <w:sym w:font="Symbol" w:char="F0BE"/>
            </w:r>
          </w:p>
        </w:tc>
        <w:tc>
          <w:tcPr>
            <w:tcW w:w="425" w:type="dxa"/>
            <w:tcBorders>
              <w:top w:val="single" w:sz="6" w:space="0" w:color="auto"/>
              <w:left w:val="single" w:sz="6" w:space="0" w:color="auto"/>
              <w:right w:val="single" w:sz="6" w:space="0" w:color="auto"/>
            </w:tcBorders>
          </w:tcPr>
          <w:p w:rsidR="00000000" w:rsidRDefault="00AC1C26">
            <w:pPr>
              <w:jc w:val="center"/>
            </w:pPr>
            <w:r>
              <w:t>0,57</w:t>
            </w:r>
          </w:p>
        </w:tc>
        <w:tc>
          <w:tcPr>
            <w:tcW w:w="425" w:type="dxa"/>
            <w:tcBorders>
              <w:top w:val="single" w:sz="6" w:space="0" w:color="auto"/>
              <w:left w:val="single" w:sz="6" w:space="0" w:color="auto"/>
              <w:right w:val="single" w:sz="6" w:space="0" w:color="auto"/>
            </w:tcBorders>
          </w:tcPr>
          <w:p w:rsidR="00000000" w:rsidRDefault="00AC1C26">
            <w:pPr>
              <w:jc w:val="center"/>
            </w:pPr>
            <w:r>
              <w:t>0,70</w:t>
            </w:r>
          </w:p>
        </w:tc>
        <w:tc>
          <w:tcPr>
            <w:tcW w:w="426" w:type="dxa"/>
            <w:tcBorders>
              <w:top w:val="single" w:sz="6" w:space="0" w:color="auto"/>
              <w:left w:val="single" w:sz="6" w:space="0" w:color="auto"/>
              <w:right w:val="single" w:sz="6" w:space="0" w:color="auto"/>
            </w:tcBorders>
          </w:tcPr>
          <w:p w:rsidR="00000000" w:rsidRDefault="00AC1C26">
            <w:pPr>
              <w:jc w:val="center"/>
            </w:pPr>
            <w:r>
              <w:sym w:font="Symbol" w:char="F0BE"/>
            </w:r>
          </w:p>
        </w:tc>
        <w:tc>
          <w:tcPr>
            <w:tcW w:w="405" w:type="dxa"/>
            <w:tcBorders>
              <w:top w:val="single" w:sz="6" w:space="0" w:color="auto"/>
              <w:left w:val="single" w:sz="6" w:space="0" w:color="auto"/>
              <w:right w:val="single" w:sz="6" w:space="0" w:color="auto"/>
            </w:tcBorders>
          </w:tcPr>
          <w:p w:rsidR="00000000" w:rsidRDefault="00AC1C26">
            <w:pPr>
              <w:jc w:val="center"/>
            </w:pPr>
            <w:r>
              <w:t>0,60</w:t>
            </w:r>
          </w:p>
        </w:tc>
        <w:tc>
          <w:tcPr>
            <w:tcW w:w="445" w:type="dxa"/>
            <w:tcBorders>
              <w:top w:val="single" w:sz="6" w:space="0" w:color="auto"/>
              <w:left w:val="single" w:sz="6" w:space="0" w:color="auto"/>
              <w:right w:val="single" w:sz="6" w:space="0" w:color="auto"/>
            </w:tcBorders>
          </w:tcPr>
          <w:p w:rsidR="00000000" w:rsidRDefault="00AC1C26">
            <w:pPr>
              <w:jc w:val="center"/>
            </w:pPr>
            <w:r>
              <w:t>0,70</w:t>
            </w:r>
          </w:p>
        </w:tc>
        <w:tc>
          <w:tcPr>
            <w:tcW w:w="425" w:type="dxa"/>
            <w:tcBorders>
              <w:top w:val="single" w:sz="6" w:space="0" w:color="auto"/>
              <w:left w:val="single" w:sz="6" w:space="0" w:color="auto"/>
              <w:right w:val="single" w:sz="6" w:space="0" w:color="auto"/>
            </w:tcBorders>
          </w:tcPr>
          <w:p w:rsidR="00000000" w:rsidRDefault="00AC1C26">
            <w:pPr>
              <w:jc w:val="center"/>
            </w:pPr>
            <w:r>
              <w:sym w:font="Symbol" w:char="F0BE"/>
            </w:r>
          </w:p>
        </w:tc>
        <w:tc>
          <w:tcPr>
            <w:tcW w:w="426" w:type="dxa"/>
            <w:tcBorders>
              <w:top w:val="single" w:sz="6" w:space="0" w:color="auto"/>
              <w:left w:val="single" w:sz="6" w:space="0" w:color="auto"/>
              <w:right w:val="single" w:sz="6" w:space="0" w:color="auto"/>
            </w:tcBorders>
          </w:tcPr>
          <w:p w:rsidR="00000000" w:rsidRDefault="00AC1C26">
            <w:pPr>
              <w:jc w:val="center"/>
            </w:pPr>
            <w:r>
              <w:t>0,66</w:t>
            </w:r>
          </w:p>
        </w:tc>
        <w:tc>
          <w:tcPr>
            <w:tcW w:w="361" w:type="dxa"/>
            <w:tcBorders>
              <w:top w:val="single" w:sz="6" w:space="0" w:color="auto"/>
              <w:left w:val="single" w:sz="6" w:space="0" w:color="auto"/>
              <w:right w:val="single" w:sz="6" w:space="0" w:color="auto"/>
            </w:tcBorders>
          </w:tcPr>
          <w:p w:rsidR="00000000" w:rsidRDefault="00AC1C26">
            <w:pPr>
              <w:jc w:val="center"/>
            </w:pPr>
            <w:r>
              <w:t>0,70</w:t>
            </w:r>
          </w:p>
        </w:tc>
        <w:tc>
          <w:tcPr>
            <w:tcW w:w="489" w:type="dxa"/>
            <w:tcBorders>
              <w:top w:val="single" w:sz="6" w:space="0" w:color="auto"/>
              <w:left w:val="single" w:sz="6" w:space="0" w:color="auto"/>
              <w:right w:val="single" w:sz="6" w:space="0" w:color="auto"/>
            </w:tcBorders>
          </w:tcPr>
          <w:p w:rsidR="00000000" w:rsidRDefault="00AC1C26">
            <w:pPr>
              <w:jc w:val="center"/>
            </w:pPr>
            <w:r>
              <w:sym w:font="Symbol" w:char="F0BE"/>
            </w:r>
          </w:p>
        </w:tc>
        <w:tc>
          <w:tcPr>
            <w:tcW w:w="425" w:type="dxa"/>
            <w:tcBorders>
              <w:top w:val="single" w:sz="6" w:space="0" w:color="auto"/>
              <w:left w:val="single" w:sz="6" w:space="0" w:color="auto"/>
              <w:right w:val="single" w:sz="6" w:space="0" w:color="auto"/>
            </w:tcBorders>
          </w:tcPr>
          <w:p w:rsidR="00000000" w:rsidRDefault="00AC1C26">
            <w:pPr>
              <w:jc w:val="center"/>
            </w:pPr>
            <w:r>
              <w:t>0,70</w:t>
            </w:r>
          </w:p>
        </w:tc>
      </w:tr>
      <w:tr w:rsidR="00000000">
        <w:tblPrEx>
          <w:tblCellMar>
            <w:top w:w="0" w:type="dxa"/>
            <w:left w:w="0" w:type="dxa"/>
            <w:bottom w:w="0" w:type="dxa"/>
            <w:right w:w="0" w:type="dxa"/>
          </w:tblCellMar>
        </w:tblPrEx>
        <w:tc>
          <w:tcPr>
            <w:tcW w:w="811" w:type="dxa"/>
            <w:tcBorders>
              <w:left w:val="single" w:sz="6" w:space="0" w:color="auto"/>
              <w:right w:val="single" w:sz="6" w:space="0" w:color="auto"/>
            </w:tcBorders>
          </w:tcPr>
          <w:p w:rsidR="00000000" w:rsidRDefault="00AC1C26">
            <w:pPr>
              <w:jc w:val="center"/>
            </w:pPr>
            <w:r>
              <w:t>10</w:t>
            </w:r>
          </w:p>
        </w:tc>
        <w:tc>
          <w:tcPr>
            <w:tcW w:w="425" w:type="dxa"/>
            <w:tcBorders>
              <w:left w:val="single" w:sz="6" w:space="0" w:color="auto"/>
              <w:right w:val="single" w:sz="6" w:space="0" w:color="auto"/>
            </w:tcBorders>
          </w:tcPr>
          <w:p w:rsidR="00000000" w:rsidRDefault="00AC1C26">
            <w:pPr>
              <w:jc w:val="center"/>
            </w:pPr>
            <w:r>
              <w:t>0,58</w:t>
            </w:r>
          </w:p>
        </w:tc>
        <w:tc>
          <w:tcPr>
            <w:tcW w:w="425" w:type="dxa"/>
            <w:tcBorders>
              <w:left w:val="single" w:sz="6" w:space="0" w:color="auto"/>
              <w:right w:val="single" w:sz="6" w:space="0" w:color="auto"/>
            </w:tcBorders>
          </w:tcPr>
          <w:p w:rsidR="00000000" w:rsidRDefault="00AC1C26">
            <w:pPr>
              <w:jc w:val="center"/>
            </w:pPr>
            <w:r>
              <w:t>0,52</w:t>
            </w:r>
          </w:p>
        </w:tc>
        <w:tc>
          <w:tcPr>
            <w:tcW w:w="426" w:type="dxa"/>
            <w:tcBorders>
              <w:left w:val="single" w:sz="6" w:space="0" w:color="auto"/>
              <w:right w:val="single" w:sz="6" w:space="0" w:color="auto"/>
            </w:tcBorders>
          </w:tcPr>
          <w:p w:rsidR="00000000" w:rsidRDefault="00AC1C26">
            <w:pPr>
              <w:jc w:val="center"/>
            </w:pPr>
            <w:r>
              <w:t>0,45</w:t>
            </w:r>
          </w:p>
        </w:tc>
        <w:tc>
          <w:tcPr>
            <w:tcW w:w="425" w:type="dxa"/>
            <w:tcBorders>
              <w:left w:val="single" w:sz="6" w:space="0" w:color="auto"/>
              <w:right w:val="single" w:sz="6" w:space="0" w:color="auto"/>
            </w:tcBorders>
          </w:tcPr>
          <w:p w:rsidR="00000000" w:rsidRDefault="00AC1C26">
            <w:pPr>
              <w:jc w:val="center"/>
            </w:pPr>
            <w:r>
              <w:t>0,64</w:t>
            </w:r>
          </w:p>
        </w:tc>
        <w:tc>
          <w:tcPr>
            <w:tcW w:w="425" w:type="dxa"/>
            <w:tcBorders>
              <w:left w:val="single" w:sz="6" w:space="0" w:color="auto"/>
              <w:right w:val="single" w:sz="6" w:space="0" w:color="auto"/>
            </w:tcBorders>
          </w:tcPr>
          <w:p w:rsidR="00000000" w:rsidRDefault="00AC1C26">
            <w:pPr>
              <w:jc w:val="center"/>
            </w:pPr>
            <w:r>
              <w:t>0,57</w:t>
            </w:r>
          </w:p>
        </w:tc>
        <w:tc>
          <w:tcPr>
            <w:tcW w:w="425" w:type="dxa"/>
            <w:tcBorders>
              <w:left w:val="single" w:sz="6" w:space="0" w:color="auto"/>
              <w:right w:val="single" w:sz="6" w:space="0" w:color="auto"/>
            </w:tcBorders>
          </w:tcPr>
          <w:p w:rsidR="00000000" w:rsidRDefault="00AC1C26">
            <w:pPr>
              <w:jc w:val="center"/>
            </w:pPr>
            <w:r>
              <w:t>0,50</w:t>
            </w:r>
          </w:p>
        </w:tc>
        <w:tc>
          <w:tcPr>
            <w:tcW w:w="426" w:type="dxa"/>
            <w:tcBorders>
              <w:left w:val="single" w:sz="6" w:space="0" w:color="auto"/>
              <w:right w:val="single" w:sz="6" w:space="0" w:color="auto"/>
            </w:tcBorders>
          </w:tcPr>
          <w:p w:rsidR="00000000" w:rsidRDefault="00AC1C26">
            <w:pPr>
              <w:jc w:val="center"/>
            </w:pPr>
            <w:r>
              <w:t>0,69</w:t>
            </w:r>
          </w:p>
        </w:tc>
        <w:tc>
          <w:tcPr>
            <w:tcW w:w="425" w:type="dxa"/>
            <w:tcBorders>
              <w:left w:val="single" w:sz="6" w:space="0" w:color="auto"/>
              <w:right w:val="single" w:sz="6" w:space="0" w:color="auto"/>
            </w:tcBorders>
          </w:tcPr>
          <w:p w:rsidR="00000000" w:rsidRDefault="00AC1C26">
            <w:pPr>
              <w:jc w:val="center"/>
            </w:pPr>
            <w:r>
              <w:t>0,62</w:t>
            </w:r>
          </w:p>
        </w:tc>
        <w:tc>
          <w:tcPr>
            <w:tcW w:w="425" w:type="dxa"/>
            <w:tcBorders>
              <w:left w:val="single" w:sz="6" w:space="0" w:color="auto"/>
              <w:right w:val="single" w:sz="6" w:space="0" w:color="auto"/>
            </w:tcBorders>
          </w:tcPr>
          <w:p w:rsidR="00000000" w:rsidRDefault="00AC1C26">
            <w:pPr>
              <w:jc w:val="center"/>
            </w:pPr>
            <w:r>
              <w:t>0,54</w:t>
            </w:r>
          </w:p>
        </w:tc>
        <w:tc>
          <w:tcPr>
            <w:tcW w:w="425" w:type="dxa"/>
            <w:tcBorders>
              <w:left w:val="single" w:sz="6" w:space="0" w:color="auto"/>
              <w:right w:val="single" w:sz="6" w:space="0" w:color="auto"/>
            </w:tcBorders>
          </w:tcPr>
          <w:p w:rsidR="00000000" w:rsidRDefault="00AC1C26">
            <w:pPr>
              <w:jc w:val="center"/>
            </w:pPr>
            <w:r>
              <w:t>0,70</w:t>
            </w:r>
          </w:p>
        </w:tc>
        <w:tc>
          <w:tcPr>
            <w:tcW w:w="426" w:type="dxa"/>
            <w:tcBorders>
              <w:left w:val="single" w:sz="6" w:space="0" w:color="auto"/>
              <w:right w:val="single" w:sz="6" w:space="0" w:color="auto"/>
            </w:tcBorders>
          </w:tcPr>
          <w:p w:rsidR="00000000" w:rsidRDefault="00AC1C26">
            <w:pPr>
              <w:jc w:val="center"/>
            </w:pPr>
            <w:r>
              <w:t>0,65</w:t>
            </w:r>
          </w:p>
        </w:tc>
        <w:tc>
          <w:tcPr>
            <w:tcW w:w="405" w:type="dxa"/>
            <w:tcBorders>
              <w:left w:val="single" w:sz="6" w:space="0" w:color="auto"/>
              <w:right w:val="single" w:sz="6" w:space="0" w:color="auto"/>
            </w:tcBorders>
          </w:tcPr>
          <w:p w:rsidR="00000000" w:rsidRDefault="00AC1C26">
            <w:pPr>
              <w:jc w:val="center"/>
            </w:pPr>
            <w:r>
              <w:t>0,57</w:t>
            </w:r>
          </w:p>
        </w:tc>
        <w:tc>
          <w:tcPr>
            <w:tcW w:w="445" w:type="dxa"/>
            <w:tcBorders>
              <w:left w:val="single" w:sz="6" w:space="0" w:color="auto"/>
              <w:right w:val="single" w:sz="6" w:space="0" w:color="auto"/>
            </w:tcBorders>
          </w:tcPr>
          <w:p w:rsidR="00000000" w:rsidRDefault="00AC1C26">
            <w:pPr>
              <w:jc w:val="center"/>
            </w:pPr>
            <w:r>
              <w:t>0,70</w:t>
            </w:r>
          </w:p>
        </w:tc>
        <w:tc>
          <w:tcPr>
            <w:tcW w:w="425" w:type="dxa"/>
            <w:tcBorders>
              <w:left w:val="single" w:sz="6" w:space="0" w:color="auto"/>
              <w:right w:val="single" w:sz="6" w:space="0" w:color="auto"/>
            </w:tcBorders>
          </w:tcPr>
          <w:p w:rsidR="00000000" w:rsidRDefault="00AC1C26">
            <w:pPr>
              <w:jc w:val="center"/>
            </w:pPr>
            <w:r>
              <w:t>0,70</w:t>
            </w:r>
          </w:p>
        </w:tc>
        <w:tc>
          <w:tcPr>
            <w:tcW w:w="426" w:type="dxa"/>
            <w:tcBorders>
              <w:left w:val="single" w:sz="6" w:space="0" w:color="auto"/>
              <w:right w:val="single" w:sz="6" w:space="0" w:color="auto"/>
            </w:tcBorders>
          </w:tcPr>
          <w:p w:rsidR="00000000" w:rsidRDefault="00AC1C26">
            <w:pPr>
              <w:jc w:val="center"/>
            </w:pPr>
            <w:r>
              <w:t>0,63</w:t>
            </w:r>
          </w:p>
        </w:tc>
        <w:tc>
          <w:tcPr>
            <w:tcW w:w="361" w:type="dxa"/>
            <w:tcBorders>
              <w:left w:val="single" w:sz="6" w:space="0" w:color="auto"/>
              <w:right w:val="single" w:sz="6" w:space="0" w:color="auto"/>
            </w:tcBorders>
          </w:tcPr>
          <w:p w:rsidR="00000000" w:rsidRDefault="00AC1C26">
            <w:pPr>
              <w:jc w:val="center"/>
            </w:pPr>
            <w:r>
              <w:t>0,70</w:t>
            </w:r>
          </w:p>
        </w:tc>
        <w:tc>
          <w:tcPr>
            <w:tcW w:w="489" w:type="dxa"/>
            <w:tcBorders>
              <w:left w:val="single" w:sz="6" w:space="0" w:color="auto"/>
              <w:right w:val="single" w:sz="6" w:space="0" w:color="auto"/>
            </w:tcBorders>
          </w:tcPr>
          <w:p w:rsidR="00000000" w:rsidRDefault="00AC1C26">
            <w:pPr>
              <w:jc w:val="center"/>
            </w:pPr>
            <w:r>
              <w:t>0,70</w:t>
            </w:r>
          </w:p>
        </w:tc>
        <w:tc>
          <w:tcPr>
            <w:tcW w:w="425" w:type="dxa"/>
            <w:tcBorders>
              <w:left w:val="single" w:sz="6" w:space="0" w:color="auto"/>
              <w:right w:val="single" w:sz="6" w:space="0" w:color="auto"/>
            </w:tcBorders>
          </w:tcPr>
          <w:p w:rsidR="00000000" w:rsidRDefault="00AC1C26">
            <w:pPr>
              <w:jc w:val="center"/>
            </w:pPr>
            <w:r>
              <w:t>0,66</w:t>
            </w:r>
          </w:p>
        </w:tc>
      </w:tr>
      <w:tr w:rsidR="00000000">
        <w:tblPrEx>
          <w:tblCellMar>
            <w:top w:w="0" w:type="dxa"/>
            <w:left w:w="0" w:type="dxa"/>
            <w:bottom w:w="0" w:type="dxa"/>
            <w:right w:w="0" w:type="dxa"/>
          </w:tblCellMar>
        </w:tblPrEx>
        <w:tc>
          <w:tcPr>
            <w:tcW w:w="811" w:type="dxa"/>
            <w:tcBorders>
              <w:left w:val="single" w:sz="6" w:space="0" w:color="auto"/>
              <w:right w:val="single" w:sz="6" w:space="0" w:color="auto"/>
            </w:tcBorders>
          </w:tcPr>
          <w:p w:rsidR="00000000" w:rsidRDefault="00AC1C26">
            <w:pPr>
              <w:jc w:val="center"/>
            </w:pPr>
            <w:r>
              <w:t>12</w:t>
            </w:r>
          </w:p>
        </w:tc>
        <w:tc>
          <w:tcPr>
            <w:tcW w:w="425" w:type="dxa"/>
            <w:tcBorders>
              <w:left w:val="single" w:sz="6" w:space="0" w:color="auto"/>
              <w:right w:val="single" w:sz="6" w:space="0" w:color="auto"/>
            </w:tcBorders>
          </w:tcPr>
          <w:p w:rsidR="00000000" w:rsidRDefault="00AC1C26">
            <w:pPr>
              <w:jc w:val="center"/>
            </w:pPr>
            <w:r>
              <w:t>0,55</w:t>
            </w:r>
          </w:p>
        </w:tc>
        <w:tc>
          <w:tcPr>
            <w:tcW w:w="425" w:type="dxa"/>
            <w:tcBorders>
              <w:left w:val="single" w:sz="6" w:space="0" w:color="auto"/>
              <w:right w:val="single" w:sz="6" w:space="0" w:color="auto"/>
            </w:tcBorders>
          </w:tcPr>
          <w:p w:rsidR="00000000" w:rsidRDefault="00AC1C26">
            <w:pPr>
              <w:jc w:val="center"/>
            </w:pPr>
            <w:r>
              <w:t>0,50</w:t>
            </w:r>
          </w:p>
        </w:tc>
        <w:tc>
          <w:tcPr>
            <w:tcW w:w="426" w:type="dxa"/>
            <w:tcBorders>
              <w:left w:val="single" w:sz="6" w:space="0" w:color="auto"/>
              <w:right w:val="single" w:sz="6" w:space="0" w:color="auto"/>
            </w:tcBorders>
          </w:tcPr>
          <w:p w:rsidR="00000000" w:rsidRDefault="00AC1C26">
            <w:pPr>
              <w:jc w:val="center"/>
            </w:pPr>
            <w:r>
              <w:t>0,43</w:t>
            </w:r>
          </w:p>
        </w:tc>
        <w:tc>
          <w:tcPr>
            <w:tcW w:w="425" w:type="dxa"/>
            <w:tcBorders>
              <w:left w:val="single" w:sz="6" w:space="0" w:color="auto"/>
              <w:right w:val="single" w:sz="6" w:space="0" w:color="auto"/>
            </w:tcBorders>
          </w:tcPr>
          <w:p w:rsidR="00000000" w:rsidRDefault="00AC1C26">
            <w:pPr>
              <w:jc w:val="center"/>
            </w:pPr>
            <w:r>
              <w:t>0,61</w:t>
            </w:r>
          </w:p>
        </w:tc>
        <w:tc>
          <w:tcPr>
            <w:tcW w:w="425" w:type="dxa"/>
            <w:tcBorders>
              <w:left w:val="single" w:sz="6" w:space="0" w:color="auto"/>
              <w:right w:val="single" w:sz="6" w:space="0" w:color="auto"/>
            </w:tcBorders>
          </w:tcPr>
          <w:p w:rsidR="00000000" w:rsidRDefault="00AC1C26">
            <w:pPr>
              <w:jc w:val="center"/>
            </w:pPr>
            <w:r>
              <w:t>0,55</w:t>
            </w:r>
          </w:p>
        </w:tc>
        <w:tc>
          <w:tcPr>
            <w:tcW w:w="425" w:type="dxa"/>
            <w:tcBorders>
              <w:left w:val="single" w:sz="6" w:space="0" w:color="auto"/>
              <w:right w:val="single" w:sz="6" w:space="0" w:color="auto"/>
            </w:tcBorders>
          </w:tcPr>
          <w:p w:rsidR="00000000" w:rsidRDefault="00AC1C26">
            <w:pPr>
              <w:jc w:val="center"/>
            </w:pPr>
            <w:r>
              <w:t>0,48</w:t>
            </w:r>
          </w:p>
        </w:tc>
        <w:tc>
          <w:tcPr>
            <w:tcW w:w="426" w:type="dxa"/>
            <w:tcBorders>
              <w:left w:val="single" w:sz="6" w:space="0" w:color="auto"/>
              <w:right w:val="single" w:sz="6" w:space="0" w:color="auto"/>
            </w:tcBorders>
          </w:tcPr>
          <w:p w:rsidR="00000000" w:rsidRDefault="00AC1C26">
            <w:pPr>
              <w:jc w:val="center"/>
            </w:pPr>
            <w:r>
              <w:t>0,66</w:t>
            </w:r>
          </w:p>
        </w:tc>
        <w:tc>
          <w:tcPr>
            <w:tcW w:w="425" w:type="dxa"/>
            <w:tcBorders>
              <w:left w:val="single" w:sz="6" w:space="0" w:color="auto"/>
              <w:right w:val="single" w:sz="6" w:space="0" w:color="auto"/>
            </w:tcBorders>
          </w:tcPr>
          <w:p w:rsidR="00000000" w:rsidRDefault="00AC1C26">
            <w:pPr>
              <w:jc w:val="center"/>
            </w:pPr>
            <w:r>
              <w:t>0,59</w:t>
            </w:r>
          </w:p>
        </w:tc>
        <w:tc>
          <w:tcPr>
            <w:tcW w:w="425" w:type="dxa"/>
            <w:tcBorders>
              <w:left w:val="single" w:sz="6" w:space="0" w:color="auto"/>
              <w:right w:val="single" w:sz="6" w:space="0" w:color="auto"/>
            </w:tcBorders>
          </w:tcPr>
          <w:p w:rsidR="00000000" w:rsidRDefault="00AC1C26">
            <w:pPr>
              <w:jc w:val="center"/>
            </w:pPr>
            <w:r>
              <w:t>0,</w:t>
            </w:r>
            <w:r>
              <w:t>52</w:t>
            </w:r>
          </w:p>
        </w:tc>
        <w:tc>
          <w:tcPr>
            <w:tcW w:w="425" w:type="dxa"/>
            <w:tcBorders>
              <w:left w:val="single" w:sz="6" w:space="0" w:color="auto"/>
              <w:right w:val="single" w:sz="6" w:space="0" w:color="auto"/>
            </w:tcBorders>
          </w:tcPr>
          <w:p w:rsidR="00000000" w:rsidRDefault="00AC1C26">
            <w:pPr>
              <w:jc w:val="center"/>
            </w:pPr>
            <w:r>
              <w:t>0,70</w:t>
            </w:r>
          </w:p>
        </w:tc>
        <w:tc>
          <w:tcPr>
            <w:tcW w:w="426" w:type="dxa"/>
            <w:tcBorders>
              <w:left w:val="single" w:sz="6" w:space="0" w:color="auto"/>
              <w:right w:val="single" w:sz="6" w:space="0" w:color="auto"/>
            </w:tcBorders>
          </w:tcPr>
          <w:p w:rsidR="00000000" w:rsidRDefault="00AC1C26">
            <w:pPr>
              <w:jc w:val="center"/>
            </w:pPr>
            <w:r>
              <w:t>0,62</w:t>
            </w:r>
          </w:p>
        </w:tc>
        <w:tc>
          <w:tcPr>
            <w:tcW w:w="405" w:type="dxa"/>
            <w:tcBorders>
              <w:left w:val="single" w:sz="6" w:space="0" w:color="auto"/>
              <w:right w:val="single" w:sz="6" w:space="0" w:color="auto"/>
            </w:tcBorders>
          </w:tcPr>
          <w:p w:rsidR="00000000" w:rsidRDefault="00AC1C26">
            <w:pPr>
              <w:jc w:val="center"/>
            </w:pPr>
            <w:r>
              <w:t>0,55</w:t>
            </w:r>
          </w:p>
        </w:tc>
        <w:tc>
          <w:tcPr>
            <w:tcW w:w="445" w:type="dxa"/>
            <w:tcBorders>
              <w:left w:val="single" w:sz="6" w:space="0" w:color="auto"/>
              <w:right w:val="single" w:sz="6" w:space="0" w:color="auto"/>
            </w:tcBorders>
          </w:tcPr>
          <w:p w:rsidR="00000000" w:rsidRDefault="00AC1C26">
            <w:pPr>
              <w:jc w:val="center"/>
            </w:pPr>
            <w:r>
              <w:t>0,70</w:t>
            </w:r>
          </w:p>
        </w:tc>
        <w:tc>
          <w:tcPr>
            <w:tcW w:w="425" w:type="dxa"/>
            <w:tcBorders>
              <w:left w:val="single" w:sz="6" w:space="0" w:color="auto"/>
              <w:right w:val="single" w:sz="6" w:space="0" w:color="auto"/>
            </w:tcBorders>
          </w:tcPr>
          <w:p w:rsidR="00000000" w:rsidRDefault="00AC1C26">
            <w:pPr>
              <w:jc w:val="center"/>
            </w:pPr>
            <w:r>
              <w:t>0,69</w:t>
            </w:r>
          </w:p>
        </w:tc>
        <w:tc>
          <w:tcPr>
            <w:tcW w:w="426" w:type="dxa"/>
            <w:tcBorders>
              <w:left w:val="single" w:sz="6" w:space="0" w:color="auto"/>
              <w:right w:val="single" w:sz="6" w:space="0" w:color="auto"/>
            </w:tcBorders>
          </w:tcPr>
          <w:p w:rsidR="00000000" w:rsidRDefault="00AC1C26">
            <w:pPr>
              <w:jc w:val="center"/>
            </w:pPr>
            <w:r>
              <w:t>0,60</w:t>
            </w:r>
          </w:p>
        </w:tc>
        <w:tc>
          <w:tcPr>
            <w:tcW w:w="361" w:type="dxa"/>
            <w:tcBorders>
              <w:left w:val="single" w:sz="6" w:space="0" w:color="auto"/>
              <w:right w:val="single" w:sz="6" w:space="0" w:color="auto"/>
            </w:tcBorders>
          </w:tcPr>
          <w:p w:rsidR="00000000" w:rsidRDefault="00AC1C26">
            <w:pPr>
              <w:jc w:val="center"/>
            </w:pPr>
            <w:r>
              <w:t>0,70</w:t>
            </w:r>
          </w:p>
        </w:tc>
        <w:tc>
          <w:tcPr>
            <w:tcW w:w="489" w:type="dxa"/>
            <w:tcBorders>
              <w:left w:val="single" w:sz="6" w:space="0" w:color="auto"/>
              <w:right w:val="single" w:sz="6" w:space="0" w:color="auto"/>
            </w:tcBorders>
          </w:tcPr>
          <w:p w:rsidR="00000000" w:rsidRDefault="00AC1C26">
            <w:pPr>
              <w:jc w:val="center"/>
            </w:pPr>
            <w:r>
              <w:t>0,70</w:t>
            </w:r>
          </w:p>
        </w:tc>
        <w:tc>
          <w:tcPr>
            <w:tcW w:w="425" w:type="dxa"/>
            <w:tcBorders>
              <w:left w:val="single" w:sz="6" w:space="0" w:color="auto"/>
              <w:right w:val="single" w:sz="6" w:space="0" w:color="auto"/>
            </w:tcBorders>
          </w:tcPr>
          <w:p w:rsidR="00000000" w:rsidRDefault="00AC1C26">
            <w:pPr>
              <w:jc w:val="center"/>
            </w:pPr>
            <w:r>
              <w:t>0,63</w:t>
            </w:r>
          </w:p>
        </w:tc>
      </w:tr>
      <w:tr w:rsidR="00000000">
        <w:tblPrEx>
          <w:tblCellMar>
            <w:top w:w="0" w:type="dxa"/>
            <w:left w:w="0" w:type="dxa"/>
            <w:bottom w:w="0" w:type="dxa"/>
            <w:right w:w="0" w:type="dxa"/>
          </w:tblCellMar>
        </w:tblPrEx>
        <w:tc>
          <w:tcPr>
            <w:tcW w:w="811" w:type="dxa"/>
            <w:tcBorders>
              <w:left w:val="single" w:sz="6" w:space="0" w:color="auto"/>
              <w:right w:val="single" w:sz="6" w:space="0" w:color="auto"/>
            </w:tcBorders>
          </w:tcPr>
          <w:p w:rsidR="00000000" w:rsidRDefault="00AC1C26">
            <w:pPr>
              <w:jc w:val="center"/>
            </w:pPr>
            <w:r>
              <w:t>14</w:t>
            </w:r>
          </w:p>
        </w:tc>
        <w:tc>
          <w:tcPr>
            <w:tcW w:w="425" w:type="dxa"/>
            <w:tcBorders>
              <w:left w:val="single" w:sz="6" w:space="0" w:color="auto"/>
              <w:right w:val="single" w:sz="6" w:space="0" w:color="auto"/>
            </w:tcBorders>
          </w:tcPr>
          <w:p w:rsidR="00000000" w:rsidRDefault="00AC1C26">
            <w:pPr>
              <w:jc w:val="center"/>
            </w:pPr>
            <w:r>
              <w:t>0,53</w:t>
            </w:r>
          </w:p>
        </w:tc>
        <w:tc>
          <w:tcPr>
            <w:tcW w:w="425" w:type="dxa"/>
            <w:tcBorders>
              <w:left w:val="single" w:sz="6" w:space="0" w:color="auto"/>
              <w:right w:val="single" w:sz="6" w:space="0" w:color="auto"/>
            </w:tcBorders>
          </w:tcPr>
          <w:p w:rsidR="00000000" w:rsidRDefault="00AC1C26">
            <w:pPr>
              <w:jc w:val="center"/>
            </w:pPr>
            <w:r>
              <w:t>0,47</w:t>
            </w:r>
          </w:p>
        </w:tc>
        <w:tc>
          <w:tcPr>
            <w:tcW w:w="426" w:type="dxa"/>
            <w:tcBorders>
              <w:left w:val="single" w:sz="6" w:space="0" w:color="auto"/>
              <w:right w:val="single" w:sz="6" w:space="0" w:color="auto"/>
            </w:tcBorders>
          </w:tcPr>
          <w:p w:rsidR="00000000" w:rsidRDefault="00AC1C26">
            <w:pPr>
              <w:jc w:val="center"/>
            </w:pPr>
            <w:r>
              <w:t>0,41</w:t>
            </w:r>
          </w:p>
        </w:tc>
        <w:tc>
          <w:tcPr>
            <w:tcW w:w="425" w:type="dxa"/>
            <w:tcBorders>
              <w:left w:val="single" w:sz="6" w:space="0" w:color="auto"/>
              <w:right w:val="single" w:sz="6" w:space="0" w:color="auto"/>
            </w:tcBorders>
          </w:tcPr>
          <w:p w:rsidR="00000000" w:rsidRDefault="00AC1C26">
            <w:pPr>
              <w:jc w:val="center"/>
            </w:pPr>
            <w:r>
              <w:t>0,58</w:t>
            </w:r>
          </w:p>
        </w:tc>
        <w:tc>
          <w:tcPr>
            <w:tcW w:w="425" w:type="dxa"/>
            <w:tcBorders>
              <w:left w:val="single" w:sz="6" w:space="0" w:color="auto"/>
              <w:right w:val="single" w:sz="6" w:space="0" w:color="auto"/>
            </w:tcBorders>
          </w:tcPr>
          <w:p w:rsidR="00000000" w:rsidRDefault="00AC1C26">
            <w:pPr>
              <w:jc w:val="center"/>
            </w:pPr>
            <w:r>
              <w:t>0,52</w:t>
            </w:r>
          </w:p>
        </w:tc>
        <w:tc>
          <w:tcPr>
            <w:tcW w:w="425" w:type="dxa"/>
            <w:tcBorders>
              <w:left w:val="single" w:sz="6" w:space="0" w:color="auto"/>
              <w:right w:val="single" w:sz="6" w:space="0" w:color="auto"/>
            </w:tcBorders>
          </w:tcPr>
          <w:p w:rsidR="00000000" w:rsidRDefault="00AC1C26">
            <w:pPr>
              <w:jc w:val="center"/>
            </w:pPr>
            <w:r>
              <w:t>0,46</w:t>
            </w:r>
          </w:p>
        </w:tc>
        <w:tc>
          <w:tcPr>
            <w:tcW w:w="426" w:type="dxa"/>
            <w:tcBorders>
              <w:left w:val="single" w:sz="6" w:space="0" w:color="auto"/>
              <w:right w:val="single" w:sz="6" w:space="0" w:color="auto"/>
            </w:tcBorders>
          </w:tcPr>
          <w:p w:rsidR="00000000" w:rsidRDefault="00AC1C26">
            <w:pPr>
              <w:jc w:val="center"/>
            </w:pPr>
            <w:r>
              <w:t>0,63</w:t>
            </w:r>
          </w:p>
        </w:tc>
        <w:tc>
          <w:tcPr>
            <w:tcW w:w="425" w:type="dxa"/>
            <w:tcBorders>
              <w:left w:val="single" w:sz="6" w:space="0" w:color="auto"/>
              <w:right w:val="single" w:sz="6" w:space="0" w:color="auto"/>
            </w:tcBorders>
          </w:tcPr>
          <w:p w:rsidR="00000000" w:rsidRDefault="00AC1C26">
            <w:pPr>
              <w:jc w:val="center"/>
            </w:pPr>
            <w:r>
              <w:t>0,56</w:t>
            </w:r>
          </w:p>
        </w:tc>
        <w:tc>
          <w:tcPr>
            <w:tcW w:w="425" w:type="dxa"/>
            <w:tcBorders>
              <w:left w:val="single" w:sz="6" w:space="0" w:color="auto"/>
              <w:right w:val="single" w:sz="6" w:space="0" w:color="auto"/>
            </w:tcBorders>
          </w:tcPr>
          <w:p w:rsidR="00000000" w:rsidRDefault="00AC1C26">
            <w:pPr>
              <w:jc w:val="center"/>
            </w:pPr>
            <w:r>
              <w:t>0,49</w:t>
            </w:r>
          </w:p>
        </w:tc>
        <w:tc>
          <w:tcPr>
            <w:tcW w:w="425" w:type="dxa"/>
            <w:tcBorders>
              <w:left w:val="single" w:sz="6" w:space="0" w:color="auto"/>
              <w:right w:val="single" w:sz="6" w:space="0" w:color="auto"/>
            </w:tcBorders>
          </w:tcPr>
          <w:p w:rsidR="00000000" w:rsidRDefault="00AC1C26">
            <w:pPr>
              <w:jc w:val="center"/>
            </w:pPr>
            <w:r>
              <w:t>0,66</w:t>
            </w:r>
          </w:p>
        </w:tc>
        <w:tc>
          <w:tcPr>
            <w:tcW w:w="426" w:type="dxa"/>
            <w:tcBorders>
              <w:left w:val="single" w:sz="6" w:space="0" w:color="auto"/>
              <w:right w:val="single" w:sz="6" w:space="0" w:color="auto"/>
            </w:tcBorders>
          </w:tcPr>
          <w:p w:rsidR="00000000" w:rsidRDefault="00AC1C26">
            <w:pPr>
              <w:jc w:val="center"/>
            </w:pPr>
            <w:r>
              <w:t>0,59</w:t>
            </w:r>
          </w:p>
        </w:tc>
        <w:tc>
          <w:tcPr>
            <w:tcW w:w="405" w:type="dxa"/>
            <w:tcBorders>
              <w:left w:val="single" w:sz="6" w:space="0" w:color="auto"/>
              <w:right w:val="single" w:sz="6" w:space="0" w:color="auto"/>
            </w:tcBorders>
          </w:tcPr>
          <w:p w:rsidR="00000000" w:rsidRDefault="00AC1C26">
            <w:pPr>
              <w:jc w:val="center"/>
            </w:pPr>
            <w:r>
              <w:t>0,52</w:t>
            </w:r>
          </w:p>
        </w:tc>
        <w:tc>
          <w:tcPr>
            <w:tcW w:w="445" w:type="dxa"/>
            <w:tcBorders>
              <w:left w:val="single" w:sz="6" w:space="0" w:color="auto"/>
              <w:right w:val="single" w:sz="6" w:space="0" w:color="auto"/>
            </w:tcBorders>
          </w:tcPr>
          <w:p w:rsidR="00000000" w:rsidRDefault="00AC1C26">
            <w:pPr>
              <w:jc w:val="center"/>
            </w:pPr>
            <w:r>
              <w:t>0,70</w:t>
            </w:r>
          </w:p>
        </w:tc>
        <w:tc>
          <w:tcPr>
            <w:tcW w:w="425" w:type="dxa"/>
            <w:tcBorders>
              <w:left w:val="single" w:sz="6" w:space="0" w:color="auto"/>
              <w:right w:val="single" w:sz="6" w:space="0" w:color="auto"/>
            </w:tcBorders>
          </w:tcPr>
          <w:p w:rsidR="00000000" w:rsidRDefault="00AC1C26">
            <w:pPr>
              <w:jc w:val="center"/>
            </w:pPr>
            <w:r>
              <w:t>0,65</w:t>
            </w:r>
          </w:p>
        </w:tc>
        <w:tc>
          <w:tcPr>
            <w:tcW w:w="426" w:type="dxa"/>
            <w:tcBorders>
              <w:left w:val="single" w:sz="6" w:space="0" w:color="auto"/>
              <w:right w:val="single" w:sz="6" w:space="0" w:color="auto"/>
            </w:tcBorders>
          </w:tcPr>
          <w:p w:rsidR="00000000" w:rsidRDefault="00AC1C26">
            <w:pPr>
              <w:jc w:val="center"/>
            </w:pPr>
            <w:r>
              <w:t>0,57</w:t>
            </w:r>
          </w:p>
        </w:tc>
        <w:tc>
          <w:tcPr>
            <w:tcW w:w="361" w:type="dxa"/>
            <w:tcBorders>
              <w:left w:val="single" w:sz="6" w:space="0" w:color="auto"/>
              <w:right w:val="single" w:sz="6" w:space="0" w:color="auto"/>
            </w:tcBorders>
          </w:tcPr>
          <w:p w:rsidR="00000000" w:rsidRDefault="00AC1C26">
            <w:pPr>
              <w:jc w:val="center"/>
            </w:pPr>
            <w:r>
              <w:t>0,70</w:t>
            </w:r>
          </w:p>
        </w:tc>
        <w:tc>
          <w:tcPr>
            <w:tcW w:w="489" w:type="dxa"/>
            <w:tcBorders>
              <w:left w:val="single" w:sz="6" w:space="0" w:color="auto"/>
              <w:right w:val="single" w:sz="6" w:space="0" w:color="auto"/>
            </w:tcBorders>
          </w:tcPr>
          <w:p w:rsidR="00000000" w:rsidRDefault="00AC1C26">
            <w:pPr>
              <w:jc w:val="center"/>
            </w:pPr>
            <w:r>
              <w:t>0,69</w:t>
            </w:r>
          </w:p>
        </w:tc>
        <w:tc>
          <w:tcPr>
            <w:tcW w:w="425" w:type="dxa"/>
            <w:tcBorders>
              <w:left w:val="single" w:sz="6" w:space="0" w:color="auto"/>
              <w:right w:val="single" w:sz="6" w:space="0" w:color="auto"/>
            </w:tcBorders>
          </w:tcPr>
          <w:p w:rsidR="00000000" w:rsidRDefault="00AC1C26">
            <w:pPr>
              <w:jc w:val="center"/>
            </w:pPr>
            <w:r>
              <w:t>0,60</w:t>
            </w:r>
          </w:p>
        </w:tc>
      </w:tr>
      <w:tr w:rsidR="00000000">
        <w:tblPrEx>
          <w:tblCellMar>
            <w:top w:w="0" w:type="dxa"/>
            <w:left w:w="0" w:type="dxa"/>
            <w:bottom w:w="0" w:type="dxa"/>
            <w:right w:w="0" w:type="dxa"/>
          </w:tblCellMar>
        </w:tblPrEx>
        <w:tc>
          <w:tcPr>
            <w:tcW w:w="811" w:type="dxa"/>
            <w:tcBorders>
              <w:left w:val="single" w:sz="6" w:space="0" w:color="auto"/>
              <w:right w:val="single" w:sz="6" w:space="0" w:color="auto"/>
            </w:tcBorders>
          </w:tcPr>
          <w:p w:rsidR="00000000" w:rsidRDefault="00AC1C26">
            <w:pPr>
              <w:jc w:val="center"/>
            </w:pPr>
            <w:r>
              <w:t>16</w:t>
            </w:r>
          </w:p>
        </w:tc>
        <w:tc>
          <w:tcPr>
            <w:tcW w:w="425" w:type="dxa"/>
            <w:tcBorders>
              <w:left w:val="single" w:sz="6" w:space="0" w:color="auto"/>
              <w:right w:val="single" w:sz="6" w:space="0" w:color="auto"/>
            </w:tcBorders>
          </w:tcPr>
          <w:p w:rsidR="00000000" w:rsidRDefault="00AC1C26">
            <w:pPr>
              <w:jc w:val="center"/>
            </w:pPr>
            <w:r>
              <w:t>0,50</w:t>
            </w:r>
          </w:p>
        </w:tc>
        <w:tc>
          <w:tcPr>
            <w:tcW w:w="425" w:type="dxa"/>
            <w:tcBorders>
              <w:left w:val="single" w:sz="6" w:space="0" w:color="auto"/>
              <w:right w:val="single" w:sz="6" w:space="0" w:color="auto"/>
            </w:tcBorders>
          </w:tcPr>
          <w:p w:rsidR="00000000" w:rsidRDefault="00AC1C26">
            <w:pPr>
              <w:jc w:val="center"/>
            </w:pPr>
            <w:r>
              <w:t>0,45</w:t>
            </w:r>
          </w:p>
        </w:tc>
        <w:tc>
          <w:tcPr>
            <w:tcW w:w="426" w:type="dxa"/>
            <w:tcBorders>
              <w:left w:val="single" w:sz="6" w:space="0" w:color="auto"/>
              <w:right w:val="single" w:sz="6" w:space="0" w:color="auto"/>
            </w:tcBorders>
          </w:tcPr>
          <w:p w:rsidR="00000000" w:rsidRDefault="00AC1C26">
            <w:pPr>
              <w:jc w:val="center"/>
            </w:pPr>
            <w:r>
              <w:t>0,39</w:t>
            </w:r>
          </w:p>
        </w:tc>
        <w:tc>
          <w:tcPr>
            <w:tcW w:w="425" w:type="dxa"/>
            <w:tcBorders>
              <w:left w:val="single" w:sz="6" w:space="0" w:color="auto"/>
              <w:right w:val="single" w:sz="6" w:space="0" w:color="auto"/>
            </w:tcBorders>
          </w:tcPr>
          <w:p w:rsidR="00000000" w:rsidRDefault="00AC1C26">
            <w:pPr>
              <w:jc w:val="center"/>
            </w:pPr>
            <w:r>
              <w:t>0,55</w:t>
            </w:r>
          </w:p>
        </w:tc>
        <w:tc>
          <w:tcPr>
            <w:tcW w:w="425" w:type="dxa"/>
            <w:tcBorders>
              <w:left w:val="single" w:sz="6" w:space="0" w:color="auto"/>
              <w:right w:val="single" w:sz="6" w:space="0" w:color="auto"/>
            </w:tcBorders>
          </w:tcPr>
          <w:p w:rsidR="00000000" w:rsidRDefault="00AC1C26">
            <w:pPr>
              <w:jc w:val="center"/>
            </w:pPr>
            <w:r>
              <w:t>0,49</w:t>
            </w:r>
          </w:p>
        </w:tc>
        <w:tc>
          <w:tcPr>
            <w:tcW w:w="425" w:type="dxa"/>
            <w:tcBorders>
              <w:left w:val="single" w:sz="6" w:space="0" w:color="auto"/>
              <w:right w:val="single" w:sz="6" w:space="0" w:color="auto"/>
            </w:tcBorders>
          </w:tcPr>
          <w:p w:rsidR="00000000" w:rsidRDefault="00AC1C26">
            <w:pPr>
              <w:jc w:val="center"/>
            </w:pPr>
            <w:r>
              <w:t>0,43</w:t>
            </w:r>
          </w:p>
        </w:tc>
        <w:tc>
          <w:tcPr>
            <w:tcW w:w="426" w:type="dxa"/>
            <w:tcBorders>
              <w:left w:val="single" w:sz="6" w:space="0" w:color="auto"/>
              <w:right w:val="single" w:sz="6" w:space="0" w:color="auto"/>
            </w:tcBorders>
          </w:tcPr>
          <w:p w:rsidR="00000000" w:rsidRDefault="00AC1C26">
            <w:pPr>
              <w:jc w:val="center"/>
            </w:pPr>
            <w:r>
              <w:t>0,59</w:t>
            </w:r>
          </w:p>
        </w:tc>
        <w:tc>
          <w:tcPr>
            <w:tcW w:w="425" w:type="dxa"/>
            <w:tcBorders>
              <w:left w:val="single" w:sz="6" w:space="0" w:color="auto"/>
              <w:right w:val="single" w:sz="6" w:space="0" w:color="auto"/>
            </w:tcBorders>
          </w:tcPr>
          <w:p w:rsidR="00000000" w:rsidRDefault="00AC1C26">
            <w:pPr>
              <w:jc w:val="center"/>
            </w:pPr>
            <w:r>
              <w:t>0,53</w:t>
            </w:r>
          </w:p>
        </w:tc>
        <w:tc>
          <w:tcPr>
            <w:tcW w:w="425" w:type="dxa"/>
            <w:tcBorders>
              <w:left w:val="single" w:sz="6" w:space="0" w:color="auto"/>
              <w:right w:val="single" w:sz="6" w:space="0" w:color="auto"/>
            </w:tcBorders>
          </w:tcPr>
          <w:p w:rsidR="00000000" w:rsidRDefault="00AC1C26">
            <w:pPr>
              <w:jc w:val="center"/>
            </w:pPr>
            <w:r>
              <w:t>0,47</w:t>
            </w:r>
          </w:p>
        </w:tc>
        <w:tc>
          <w:tcPr>
            <w:tcW w:w="425" w:type="dxa"/>
            <w:tcBorders>
              <w:left w:val="single" w:sz="6" w:space="0" w:color="auto"/>
              <w:right w:val="single" w:sz="6" w:space="0" w:color="auto"/>
            </w:tcBorders>
          </w:tcPr>
          <w:p w:rsidR="00000000" w:rsidRDefault="00AC1C26">
            <w:pPr>
              <w:jc w:val="center"/>
            </w:pPr>
            <w:r>
              <w:t>0,63</w:t>
            </w:r>
          </w:p>
        </w:tc>
        <w:tc>
          <w:tcPr>
            <w:tcW w:w="426" w:type="dxa"/>
            <w:tcBorders>
              <w:left w:val="single" w:sz="6" w:space="0" w:color="auto"/>
              <w:right w:val="single" w:sz="6" w:space="0" w:color="auto"/>
            </w:tcBorders>
          </w:tcPr>
          <w:p w:rsidR="00000000" w:rsidRDefault="00AC1C26">
            <w:pPr>
              <w:jc w:val="center"/>
            </w:pPr>
            <w:r>
              <w:t>0,56</w:t>
            </w:r>
          </w:p>
        </w:tc>
        <w:tc>
          <w:tcPr>
            <w:tcW w:w="405" w:type="dxa"/>
            <w:tcBorders>
              <w:left w:val="single" w:sz="6" w:space="0" w:color="auto"/>
              <w:right w:val="single" w:sz="6" w:space="0" w:color="auto"/>
            </w:tcBorders>
          </w:tcPr>
          <w:p w:rsidR="00000000" w:rsidRDefault="00AC1C26">
            <w:pPr>
              <w:jc w:val="center"/>
            </w:pPr>
            <w:r>
              <w:t>0,49</w:t>
            </w:r>
          </w:p>
        </w:tc>
        <w:tc>
          <w:tcPr>
            <w:tcW w:w="445" w:type="dxa"/>
            <w:tcBorders>
              <w:left w:val="single" w:sz="6" w:space="0" w:color="auto"/>
              <w:right w:val="single" w:sz="6" w:space="0" w:color="auto"/>
            </w:tcBorders>
          </w:tcPr>
          <w:p w:rsidR="00000000" w:rsidRDefault="00AC1C26">
            <w:pPr>
              <w:jc w:val="center"/>
            </w:pPr>
            <w:r>
              <w:t>0,69</w:t>
            </w:r>
          </w:p>
        </w:tc>
        <w:tc>
          <w:tcPr>
            <w:tcW w:w="425" w:type="dxa"/>
            <w:tcBorders>
              <w:left w:val="single" w:sz="6" w:space="0" w:color="auto"/>
              <w:right w:val="single" w:sz="6" w:space="0" w:color="auto"/>
            </w:tcBorders>
          </w:tcPr>
          <w:p w:rsidR="00000000" w:rsidRDefault="00AC1C26">
            <w:pPr>
              <w:jc w:val="center"/>
            </w:pPr>
            <w:r>
              <w:t>0,62</w:t>
            </w:r>
          </w:p>
        </w:tc>
        <w:tc>
          <w:tcPr>
            <w:tcW w:w="426" w:type="dxa"/>
            <w:tcBorders>
              <w:left w:val="single" w:sz="6" w:space="0" w:color="auto"/>
              <w:right w:val="single" w:sz="6" w:space="0" w:color="auto"/>
            </w:tcBorders>
          </w:tcPr>
          <w:p w:rsidR="00000000" w:rsidRDefault="00AC1C26">
            <w:pPr>
              <w:jc w:val="center"/>
            </w:pPr>
            <w:r>
              <w:t>0,54</w:t>
            </w:r>
          </w:p>
        </w:tc>
        <w:tc>
          <w:tcPr>
            <w:tcW w:w="361" w:type="dxa"/>
            <w:tcBorders>
              <w:left w:val="single" w:sz="6" w:space="0" w:color="auto"/>
              <w:right w:val="single" w:sz="6" w:space="0" w:color="auto"/>
            </w:tcBorders>
          </w:tcPr>
          <w:p w:rsidR="00000000" w:rsidRDefault="00AC1C26">
            <w:pPr>
              <w:jc w:val="center"/>
            </w:pPr>
            <w:r>
              <w:t>0,70</w:t>
            </w:r>
          </w:p>
        </w:tc>
        <w:tc>
          <w:tcPr>
            <w:tcW w:w="489" w:type="dxa"/>
            <w:tcBorders>
              <w:left w:val="single" w:sz="6" w:space="0" w:color="auto"/>
              <w:right w:val="single" w:sz="6" w:space="0" w:color="auto"/>
            </w:tcBorders>
          </w:tcPr>
          <w:p w:rsidR="00000000" w:rsidRDefault="00AC1C26">
            <w:pPr>
              <w:jc w:val="center"/>
            </w:pPr>
            <w:r>
              <w:t>0,65</w:t>
            </w:r>
          </w:p>
        </w:tc>
        <w:tc>
          <w:tcPr>
            <w:tcW w:w="425" w:type="dxa"/>
            <w:tcBorders>
              <w:left w:val="single" w:sz="6" w:space="0" w:color="auto"/>
              <w:right w:val="single" w:sz="6" w:space="0" w:color="auto"/>
            </w:tcBorders>
          </w:tcPr>
          <w:p w:rsidR="00000000" w:rsidRDefault="00AC1C26">
            <w:pPr>
              <w:jc w:val="center"/>
            </w:pPr>
            <w:r>
              <w:t>0,57</w:t>
            </w:r>
          </w:p>
        </w:tc>
      </w:tr>
      <w:tr w:rsidR="00000000">
        <w:tblPrEx>
          <w:tblCellMar>
            <w:top w:w="0" w:type="dxa"/>
            <w:left w:w="0" w:type="dxa"/>
            <w:bottom w:w="0" w:type="dxa"/>
            <w:right w:w="0" w:type="dxa"/>
          </w:tblCellMar>
        </w:tblPrEx>
        <w:tc>
          <w:tcPr>
            <w:tcW w:w="811" w:type="dxa"/>
            <w:tcBorders>
              <w:left w:val="single" w:sz="6" w:space="0" w:color="auto"/>
              <w:right w:val="single" w:sz="6" w:space="0" w:color="auto"/>
            </w:tcBorders>
          </w:tcPr>
          <w:p w:rsidR="00000000" w:rsidRDefault="00AC1C26">
            <w:pPr>
              <w:jc w:val="center"/>
            </w:pPr>
            <w:r>
              <w:t>18</w:t>
            </w:r>
          </w:p>
        </w:tc>
        <w:tc>
          <w:tcPr>
            <w:tcW w:w="425" w:type="dxa"/>
            <w:tcBorders>
              <w:left w:val="single" w:sz="6" w:space="0" w:color="auto"/>
              <w:right w:val="single" w:sz="6" w:space="0" w:color="auto"/>
            </w:tcBorders>
          </w:tcPr>
          <w:p w:rsidR="00000000" w:rsidRDefault="00AC1C26">
            <w:pPr>
              <w:jc w:val="center"/>
            </w:pPr>
            <w:r>
              <w:t>0,47</w:t>
            </w:r>
          </w:p>
        </w:tc>
        <w:tc>
          <w:tcPr>
            <w:tcW w:w="425" w:type="dxa"/>
            <w:tcBorders>
              <w:left w:val="single" w:sz="6" w:space="0" w:color="auto"/>
              <w:right w:val="single" w:sz="6" w:space="0" w:color="auto"/>
            </w:tcBorders>
          </w:tcPr>
          <w:p w:rsidR="00000000" w:rsidRDefault="00AC1C26">
            <w:pPr>
              <w:jc w:val="center"/>
            </w:pPr>
            <w:r>
              <w:t>0,42</w:t>
            </w:r>
          </w:p>
        </w:tc>
        <w:tc>
          <w:tcPr>
            <w:tcW w:w="426" w:type="dxa"/>
            <w:tcBorders>
              <w:left w:val="single" w:sz="6" w:space="0" w:color="auto"/>
              <w:right w:val="single" w:sz="6" w:space="0" w:color="auto"/>
            </w:tcBorders>
          </w:tcPr>
          <w:p w:rsidR="00000000" w:rsidRDefault="00AC1C26">
            <w:pPr>
              <w:jc w:val="center"/>
            </w:pPr>
            <w:r>
              <w:t>0,37</w:t>
            </w:r>
          </w:p>
        </w:tc>
        <w:tc>
          <w:tcPr>
            <w:tcW w:w="425" w:type="dxa"/>
            <w:tcBorders>
              <w:left w:val="single" w:sz="6" w:space="0" w:color="auto"/>
              <w:right w:val="single" w:sz="6" w:space="0" w:color="auto"/>
            </w:tcBorders>
          </w:tcPr>
          <w:p w:rsidR="00000000" w:rsidRDefault="00AC1C26">
            <w:pPr>
              <w:jc w:val="center"/>
            </w:pPr>
            <w:r>
              <w:t>0,52</w:t>
            </w:r>
          </w:p>
        </w:tc>
        <w:tc>
          <w:tcPr>
            <w:tcW w:w="425" w:type="dxa"/>
            <w:tcBorders>
              <w:left w:val="single" w:sz="6" w:space="0" w:color="auto"/>
              <w:right w:val="single" w:sz="6" w:space="0" w:color="auto"/>
            </w:tcBorders>
          </w:tcPr>
          <w:p w:rsidR="00000000" w:rsidRDefault="00AC1C26">
            <w:pPr>
              <w:jc w:val="center"/>
            </w:pPr>
            <w:r>
              <w:t>0,46</w:t>
            </w:r>
          </w:p>
        </w:tc>
        <w:tc>
          <w:tcPr>
            <w:tcW w:w="425" w:type="dxa"/>
            <w:tcBorders>
              <w:left w:val="single" w:sz="6" w:space="0" w:color="auto"/>
              <w:right w:val="single" w:sz="6" w:space="0" w:color="auto"/>
            </w:tcBorders>
          </w:tcPr>
          <w:p w:rsidR="00000000" w:rsidRDefault="00AC1C26">
            <w:pPr>
              <w:jc w:val="center"/>
            </w:pPr>
            <w:r>
              <w:t>0,41</w:t>
            </w:r>
          </w:p>
        </w:tc>
        <w:tc>
          <w:tcPr>
            <w:tcW w:w="426" w:type="dxa"/>
            <w:tcBorders>
              <w:left w:val="single" w:sz="6" w:space="0" w:color="auto"/>
              <w:right w:val="single" w:sz="6" w:space="0" w:color="auto"/>
            </w:tcBorders>
          </w:tcPr>
          <w:p w:rsidR="00000000" w:rsidRDefault="00AC1C26">
            <w:pPr>
              <w:jc w:val="center"/>
            </w:pPr>
            <w:r>
              <w:t>0,56</w:t>
            </w:r>
          </w:p>
        </w:tc>
        <w:tc>
          <w:tcPr>
            <w:tcW w:w="425" w:type="dxa"/>
            <w:tcBorders>
              <w:left w:val="single" w:sz="6" w:space="0" w:color="auto"/>
              <w:right w:val="single" w:sz="6" w:space="0" w:color="auto"/>
            </w:tcBorders>
          </w:tcPr>
          <w:p w:rsidR="00000000" w:rsidRDefault="00AC1C26">
            <w:pPr>
              <w:jc w:val="center"/>
            </w:pPr>
            <w:r>
              <w:t>0,50</w:t>
            </w:r>
          </w:p>
        </w:tc>
        <w:tc>
          <w:tcPr>
            <w:tcW w:w="425" w:type="dxa"/>
            <w:tcBorders>
              <w:left w:val="single" w:sz="6" w:space="0" w:color="auto"/>
              <w:right w:val="single" w:sz="6" w:space="0" w:color="auto"/>
            </w:tcBorders>
          </w:tcPr>
          <w:p w:rsidR="00000000" w:rsidRDefault="00AC1C26">
            <w:pPr>
              <w:jc w:val="center"/>
            </w:pPr>
            <w:r>
              <w:t>0,44</w:t>
            </w:r>
          </w:p>
        </w:tc>
        <w:tc>
          <w:tcPr>
            <w:tcW w:w="425" w:type="dxa"/>
            <w:tcBorders>
              <w:left w:val="single" w:sz="6" w:space="0" w:color="auto"/>
              <w:right w:val="single" w:sz="6" w:space="0" w:color="auto"/>
            </w:tcBorders>
          </w:tcPr>
          <w:p w:rsidR="00000000" w:rsidRDefault="00AC1C26">
            <w:pPr>
              <w:jc w:val="center"/>
            </w:pPr>
            <w:r>
              <w:t>0,59</w:t>
            </w:r>
          </w:p>
        </w:tc>
        <w:tc>
          <w:tcPr>
            <w:tcW w:w="426" w:type="dxa"/>
            <w:tcBorders>
              <w:left w:val="single" w:sz="6" w:space="0" w:color="auto"/>
              <w:right w:val="single" w:sz="6" w:space="0" w:color="auto"/>
            </w:tcBorders>
          </w:tcPr>
          <w:p w:rsidR="00000000" w:rsidRDefault="00AC1C26">
            <w:pPr>
              <w:jc w:val="center"/>
            </w:pPr>
            <w:r>
              <w:t>0,53</w:t>
            </w:r>
          </w:p>
        </w:tc>
        <w:tc>
          <w:tcPr>
            <w:tcW w:w="405" w:type="dxa"/>
            <w:tcBorders>
              <w:left w:val="single" w:sz="6" w:space="0" w:color="auto"/>
              <w:right w:val="single" w:sz="6" w:space="0" w:color="auto"/>
            </w:tcBorders>
          </w:tcPr>
          <w:p w:rsidR="00000000" w:rsidRDefault="00AC1C26">
            <w:pPr>
              <w:jc w:val="center"/>
            </w:pPr>
            <w:r>
              <w:t>0,46</w:t>
            </w:r>
          </w:p>
        </w:tc>
        <w:tc>
          <w:tcPr>
            <w:tcW w:w="445" w:type="dxa"/>
            <w:tcBorders>
              <w:left w:val="single" w:sz="6" w:space="0" w:color="auto"/>
              <w:right w:val="single" w:sz="6" w:space="0" w:color="auto"/>
            </w:tcBorders>
          </w:tcPr>
          <w:p w:rsidR="00000000" w:rsidRDefault="00AC1C26">
            <w:pPr>
              <w:jc w:val="center"/>
            </w:pPr>
            <w:r>
              <w:t>0,65</w:t>
            </w:r>
          </w:p>
        </w:tc>
        <w:tc>
          <w:tcPr>
            <w:tcW w:w="425" w:type="dxa"/>
            <w:tcBorders>
              <w:left w:val="single" w:sz="6" w:space="0" w:color="auto"/>
              <w:right w:val="single" w:sz="6" w:space="0" w:color="auto"/>
            </w:tcBorders>
          </w:tcPr>
          <w:p w:rsidR="00000000" w:rsidRDefault="00AC1C26">
            <w:pPr>
              <w:jc w:val="center"/>
            </w:pPr>
            <w:r>
              <w:t>0,58</w:t>
            </w:r>
          </w:p>
        </w:tc>
        <w:tc>
          <w:tcPr>
            <w:tcW w:w="426" w:type="dxa"/>
            <w:tcBorders>
              <w:left w:val="single" w:sz="6" w:space="0" w:color="auto"/>
              <w:right w:val="single" w:sz="6" w:space="0" w:color="auto"/>
            </w:tcBorders>
          </w:tcPr>
          <w:p w:rsidR="00000000" w:rsidRDefault="00AC1C26">
            <w:pPr>
              <w:jc w:val="center"/>
            </w:pPr>
            <w:r>
              <w:t>0,51</w:t>
            </w:r>
          </w:p>
        </w:tc>
        <w:tc>
          <w:tcPr>
            <w:tcW w:w="361" w:type="dxa"/>
            <w:tcBorders>
              <w:left w:val="single" w:sz="6" w:space="0" w:color="auto"/>
              <w:right w:val="single" w:sz="6" w:space="0" w:color="auto"/>
            </w:tcBorders>
          </w:tcPr>
          <w:p w:rsidR="00000000" w:rsidRDefault="00AC1C26">
            <w:pPr>
              <w:jc w:val="center"/>
            </w:pPr>
            <w:r>
              <w:t>0,68</w:t>
            </w:r>
          </w:p>
        </w:tc>
        <w:tc>
          <w:tcPr>
            <w:tcW w:w="489" w:type="dxa"/>
            <w:tcBorders>
              <w:left w:val="single" w:sz="6" w:space="0" w:color="auto"/>
              <w:right w:val="single" w:sz="6" w:space="0" w:color="auto"/>
            </w:tcBorders>
          </w:tcPr>
          <w:p w:rsidR="00000000" w:rsidRDefault="00AC1C26">
            <w:pPr>
              <w:jc w:val="center"/>
            </w:pPr>
            <w:r>
              <w:t>0,61</w:t>
            </w:r>
          </w:p>
        </w:tc>
        <w:tc>
          <w:tcPr>
            <w:tcW w:w="425" w:type="dxa"/>
            <w:tcBorders>
              <w:left w:val="single" w:sz="6" w:space="0" w:color="auto"/>
              <w:right w:val="single" w:sz="6" w:space="0" w:color="auto"/>
            </w:tcBorders>
          </w:tcPr>
          <w:p w:rsidR="00000000" w:rsidRDefault="00AC1C26">
            <w:pPr>
              <w:jc w:val="center"/>
            </w:pPr>
            <w:r>
              <w:t>0,54</w:t>
            </w:r>
          </w:p>
        </w:tc>
      </w:tr>
      <w:tr w:rsidR="00000000">
        <w:tblPrEx>
          <w:tblCellMar>
            <w:top w:w="0" w:type="dxa"/>
            <w:left w:w="0" w:type="dxa"/>
            <w:bottom w:w="0" w:type="dxa"/>
            <w:right w:w="0" w:type="dxa"/>
          </w:tblCellMar>
        </w:tblPrEx>
        <w:tc>
          <w:tcPr>
            <w:tcW w:w="811" w:type="dxa"/>
            <w:tcBorders>
              <w:left w:val="single" w:sz="6" w:space="0" w:color="auto"/>
              <w:right w:val="single" w:sz="6" w:space="0" w:color="auto"/>
            </w:tcBorders>
          </w:tcPr>
          <w:p w:rsidR="00000000" w:rsidRDefault="00AC1C26">
            <w:pPr>
              <w:jc w:val="center"/>
            </w:pPr>
            <w:r>
              <w:t>20</w:t>
            </w:r>
          </w:p>
        </w:tc>
        <w:tc>
          <w:tcPr>
            <w:tcW w:w="425" w:type="dxa"/>
            <w:tcBorders>
              <w:left w:val="single" w:sz="6" w:space="0" w:color="auto"/>
              <w:right w:val="single" w:sz="6" w:space="0" w:color="auto"/>
            </w:tcBorders>
          </w:tcPr>
          <w:p w:rsidR="00000000" w:rsidRDefault="00AC1C26">
            <w:pPr>
              <w:jc w:val="center"/>
            </w:pPr>
            <w:r>
              <w:t>0,44</w:t>
            </w:r>
          </w:p>
        </w:tc>
        <w:tc>
          <w:tcPr>
            <w:tcW w:w="425" w:type="dxa"/>
            <w:tcBorders>
              <w:left w:val="single" w:sz="6" w:space="0" w:color="auto"/>
              <w:right w:val="single" w:sz="6" w:space="0" w:color="auto"/>
            </w:tcBorders>
          </w:tcPr>
          <w:p w:rsidR="00000000" w:rsidRDefault="00AC1C26">
            <w:pPr>
              <w:jc w:val="center"/>
            </w:pPr>
            <w:r>
              <w:t>0,39</w:t>
            </w:r>
          </w:p>
        </w:tc>
        <w:tc>
          <w:tcPr>
            <w:tcW w:w="426" w:type="dxa"/>
            <w:tcBorders>
              <w:left w:val="single" w:sz="6" w:space="0" w:color="auto"/>
              <w:right w:val="single" w:sz="6" w:space="0" w:color="auto"/>
            </w:tcBorders>
          </w:tcPr>
          <w:p w:rsidR="00000000" w:rsidRDefault="00AC1C26">
            <w:pPr>
              <w:jc w:val="center"/>
            </w:pPr>
            <w:r>
              <w:t>0,34</w:t>
            </w:r>
          </w:p>
        </w:tc>
        <w:tc>
          <w:tcPr>
            <w:tcW w:w="425" w:type="dxa"/>
            <w:tcBorders>
              <w:left w:val="single" w:sz="6" w:space="0" w:color="auto"/>
              <w:right w:val="single" w:sz="6" w:space="0" w:color="auto"/>
            </w:tcBorders>
          </w:tcPr>
          <w:p w:rsidR="00000000" w:rsidRDefault="00AC1C26">
            <w:pPr>
              <w:jc w:val="center"/>
            </w:pPr>
            <w:r>
              <w:t>0,49</w:t>
            </w:r>
          </w:p>
        </w:tc>
        <w:tc>
          <w:tcPr>
            <w:tcW w:w="425" w:type="dxa"/>
            <w:tcBorders>
              <w:left w:val="single" w:sz="6" w:space="0" w:color="auto"/>
              <w:right w:val="single" w:sz="6" w:space="0" w:color="auto"/>
            </w:tcBorders>
          </w:tcPr>
          <w:p w:rsidR="00000000" w:rsidRDefault="00AC1C26">
            <w:pPr>
              <w:jc w:val="center"/>
            </w:pPr>
            <w:r>
              <w:t>0,44</w:t>
            </w:r>
          </w:p>
        </w:tc>
        <w:tc>
          <w:tcPr>
            <w:tcW w:w="425" w:type="dxa"/>
            <w:tcBorders>
              <w:left w:val="single" w:sz="6" w:space="0" w:color="auto"/>
              <w:right w:val="single" w:sz="6" w:space="0" w:color="auto"/>
            </w:tcBorders>
          </w:tcPr>
          <w:p w:rsidR="00000000" w:rsidRDefault="00AC1C26">
            <w:pPr>
              <w:jc w:val="center"/>
            </w:pPr>
            <w:r>
              <w:t>0,38</w:t>
            </w:r>
          </w:p>
        </w:tc>
        <w:tc>
          <w:tcPr>
            <w:tcW w:w="426" w:type="dxa"/>
            <w:tcBorders>
              <w:left w:val="single" w:sz="6" w:space="0" w:color="auto"/>
              <w:right w:val="single" w:sz="6" w:space="0" w:color="auto"/>
            </w:tcBorders>
          </w:tcPr>
          <w:p w:rsidR="00000000" w:rsidRDefault="00AC1C26">
            <w:pPr>
              <w:jc w:val="center"/>
            </w:pPr>
            <w:r>
              <w:t>0,52</w:t>
            </w:r>
          </w:p>
        </w:tc>
        <w:tc>
          <w:tcPr>
            <w:tcW w:w="425" w:type="dxa"/>
            <w:tcBorders>
              <w:left w:val="single" w:sz="6" w:space="0" w:color="auto"/>
              <w:right w:val="single" w:sz="6" w:space="0" w:color="auto"/>
            </w:tcBorders>
          </w:tcPr>
          <w:p w:rsidR="00000000" w:rsidRDefault="00AC1C26">
            <w:pPr>
              <w:jc w:val="center"/>
            </w:pPr>
            <w:r>
              <w:t>0,47</w:t>
            </w:r>
          </w:p>
        </w:tc>
        <w:tc>
          <w:tcPr>
            <w:tcW w:w="425" w:type="dxa"/>
            <w:tcBorders>
              <w:left w:val="single" w:sz="6" w:space="0" w:color="auto"/>
              <w:right w:val="single" w:sz="6" w:space="0" w:color="auto"/>
            </w:tcBorders>
          </w:tcPr>
          <w:p w:rsidR="00000000" w:rsidRDefault="00AC1C26">
            <w:pPr>
              <w:jc w:val="center"/>
            </w:pPr>
            <w:r>
              <w:t>0,41</w:t>
            </w:r>
          </w:p>
        </w:tc>
        <w:tc>
          <w:tcPr>
            <w:tcW w:w="425" w:type="dxa"/>
            <w:tcBorders>
              <w:left w:val="single" w:sz="6" w:space="0" w:color="auto"/>
              <w:right w:val="single" w:sz="6" w:space="0" w:color="auto"/>
            </w:tcBorders>
          </w:tcPr>
          <w:p w:rsidR="00000000" w:rsidRDefault="00AC1C26">
            <w:pPr>
              <w:jc w:val="center"/>
            </w:pPr>
            <w:r>
              <w:t>0,55</w:t>
            </w:r>
          </w:p>
        </w:tc>
        <w:tc>
          <w:tcPr>
            <w:tcW w:w="426" w:type="dxa"/>
            <w:tcBorders>
              <w:left w:val="single" w:sz="6" w:space="0" w:color="auto"/>
              <w:right w:val="single" w:sz="6" w:space="0" w:color="auto"/>
            </w:tcBorders>
          </w:tcPr>
          <w:p w:rsidR="00000000" w:rsidRDefault="00AC1C26">
            <w:pPr>
              <w:jc w:val="center"/>
            </w:pPr>
            <w:r>
              <w:t>0,50</w:t>
            </w:r>
          </w:p>
        </w:tc>
        <w:tc>
          <w:tcPr>
            <w:tcW w:w="405" w:type="dxa"/>
            <w:tcBorders>
              <w:left w:val="single" w:sz="6" w:space="0" w:color="auto"/>
              <w:right w:val="single" w:sz="6" w:space="0" w:color="auto"/>
            </w:tcBorders>
          </w:tcPr>
          <w:p w:rsidR="00000000" w:rsidRDefault="00AC1C26">
            <w:pPr>
              <w:jc w:val="center"/>
            </w:pPr>
            <w:r>
              <w:t>0,43</w:t>
            </w:r>
          </w:p>
        </w:tc>
        <w:tc>
          <w:tcPr>
            <w:tcW w:w="445" w:type="dxa"/>
            <w:tcBorders>
              <w:left w:val="single" w:sz="6" w:space="0" w:color="auto"/>
              <w:right w:val="single" w:sz="6" w:space="0" w:color="auto"/>
            </w:tcBorders>
          </w:tcPr>
          <w:p w:rsidR="00000000" w:rsidRDefault="00AC1C26">
            <w:pPr>
              <w:jc w:val="center"/>
            </w:pPr>
            <w:r>
              <w:t>0,61</w:t>
            </w:r>
          </w:p>
        </w:tc>
        <w:tc>
          <w:tcPr>
            <w:tcW w:w="425" w:type="dxa"/>
            <w:tcBorders>
              <w:left w:val="single" w:sz="6" w:space="0" w:color="auto"/>
              <w:right w:val="single" w:sz="6" w:space="0" w:color="auto"/>
            </w:tcBorders>
          </w:tcPr>
          <w:p w:rsidR="00000000" w:rsidRDefault="00AC1C26">
            <w:pPr>
              <w:jc w:val="center"/>
            </w:pPr>
            <w:r>
              <w:t>0,54</w:t>
            </w:r>
          </w:p>
        </w:tc>
        <w:tc>
          <w:tcPr>
            <w:tcW w:w="426" w:type="dxa"/>
            <w:tcBorders>
              <w:left w:val="single" w:sz="6" w:space="0" w:color="auto"/>
              <w:right w:val="single" w:sz="6" w:space="0" w:color="auto"/>
            </w:tcBorders>
          </w:tcPr>
          <w:p w:rsidR="00000000" w:rsidRDefault="00AC1C26">
            <w:pPr>
              <w:jc w:val="center"/>
            </w:pPr>
            <w:r>
              <w:t>0,48</w:t>
            </w:r>
          </w:p>
        </w:tc>
        <w:tc>
          <w:tcPr>
            <w:tcW w:w="361" w:type="dxa"/>
            <w:tcBorders>
              <w:left w:val="single" w:sz="6" w:space="0" w:color="auto"/>
              <w:right w:val="single" w:sz="6" w:space="0" w:color="auto"/>
            </w:tcBorders>
          </w:tcPr>
          <w:p w:rsidR="00000000" w:rsidRDefault="00AC1C26">
            <w:pPr>
              <w:jc w:val="center"/>
            </w:pPr>
            <w:r>
              <w:t>0,64</w:t>
            </w:r>
          </w:p>
        </w:tc>
        <w:tc>
          <w:tcPr>
            <w:tcW w:w="489" w:type="dxa"/>
            <w:tcBorders>
              <w:left w:val="single" w:sz="6" w:space="0" w:color="auto"/>
              <w:right w:val="single" w:sz="6" w:space="0" w:color="auto"/>
            </w:tcBorders>
          </w:tcPr>
          <w:p w:rsidR="00000000" w:rsidRDefault="00AC1C26">
            <w:pPr>
              <w:jc w:val="center"/>
            </w:pPr>
            <w:r>
              <w:t>0,58</w:t>
            </w:r>
          </w:p>
        </w:tc>
        <w:tc>
          <w:tcPr>
            <w:tcW w:w="425" w:type="dxa"/>
            <w:tcBorders>
              <w:left w:val="single" w:sz="6" w:space="0" w:color="auto"/>
              <w:right w:val="single" w:sz="6" w:space="0" w:color="auto"/>
            </w:tcBorders>
          </w:tcPr>
          <w:p w:rsidR="00000000" w:rsidRDefault="00AC1C26">
            <w:pPr>
              <w:jc w:val="center"/>
            </w:pPr>
            <w:r>
              <w:t>0,50</w:t>
            </w:r>
          </w:p>
        </w:tc>
      </w:tr>
      <w:tr w:rsidR="00000000">
        <w:tblPrEx>
          <w:tblCellMar>
            <w:top w:w="0" w:type="dxa"/>
            <w:left w:w="0" w:type="dxa"/>
            <w:bottom w:w="0" w:type="dxa"/>
            <w:right w:w="0" w:type="dxa"/>
          </w:tblCellMar>
        </w:tblPrEx>
        <w:tc>
          <w:tcPr>
            <w:tcW w:w="811" w:type="dxa"/>
            <w:tcBorders>
              <w:left w:val="single" w:sz="6" w:space="0" w:color="auto"/>
              <w:right w:val="single" w:sz="6" w:space="0" w:color="auto"/>
            </w:tcBorders>
          </w:tcPr>
          <w:p w:rsidR="00000000" w:rsidRDefault="00AC1C26">
            <w:pPr>
              <w:jc w:val="center"/>
            </w:pPr>
            <w:r>
              <w:t>22</w:t>
            </w:r>
          </w:p>
        </w:tc>
        <w:tc>
          <w:tcPr>
            <w:tcW w:w="425" w:type="dxa"/>
            <w:tcBorders>
              <w:left w:val="single" w:sz="6" w:space="0" w:color="auto"/>
              <w:right w:val="single" w:sz="6" w:space="0" w:color="auto"/>
            </w:tcBorders>
          </w:tcPr>
          <w:p w:rsidR="00000000" w:rsidRDefault="00AC1C26">
            <w:pPr>
              <w:jc w:val="center"/>
            </w:pPr>
            <w:r>
              <w:t>0,41</w:t>
            </w:r>
          </w:p>
        </w:tc>
        <w:tc>
          <w:tcPr>
            <w:tcW w:w="425" w:type="dxa"/>
            <w:tcBorders>
              <w:left w:val="single" w:sz="6" w:space="0" w:color="auto"/>
              <w:right w:val="single" w:sz="6" w:space="0" w:color="auto"/>
            </w:tcBorders>
          </w:tcPr>
          <w:p w:rsidR="00000000" w:rsidRDefault="00AC1C26">
            <w:pPr>
              <w:jc w:val="center"/>
            </w:pPr>
            <w:r>
              <w:t>0,37</w:t>
            </w:r>
          </w:p>
        </w:tc>
        <w:tc>
          <w:tcPr>
            <w:tcW w:w="426" w:type="dxa"/>
            <w:tcBorders>
              <w:left w:val="single" w:sz="6" w:space="0" w:color="auto"/>
              <w:right w:val="single" w:sz="6" w:space="0" w:color="auto"/>
            </w:tcBorders>
          </w:tcPr>
          <w:p w:rsidR="00000000" w:rsidRDefault="00AC1C26">
            <w:pPr>
              <w:jc w:val="center"/>
            </w:pPr>
            <w:r>
              <w:t>0,32</w:t>
            </w:r>
          </w:p>
        </w:tc>
        <w:tc>
          <w:tcPr>
            <w:tcW w:w="425" w:type="dxa"/>
            <w:tcBorders>
              <w:left w:val="single" w:sz="6" w:space="0" w:color="auto"/>
              <w:right w:val="single" w:sz="6" w:space="0" w:color="auto"/>
            </w:tcBorders>
          </w:tcPr>
          <w:p w:rsidR="00000000" w:rsidRDefault="00AC1C26">
            <w:pPr>
              <w:jc w:val="center"/>
            </w:pPr>
            <w:r>
              <w:t>0,46</w:t>
            </w:r>
          </w:p>
        </w:tc>
        <w:tc>
          <w:tcPr>
            <w:tcW w:w="425" w:type="dxa"/>
            <w:tcBorders>
              <w:left w:val="single" w:sz="6" w:space="0" w:color="auto"/>
              <w:right w:val="single" w:sz="6" w:space="0" w:color="auto"/>
            </w:tcBorders>
          </w:tcPr>
          <w:p w:rsidR="00000000" w:rsidRDefault="00AC1C26">
            <w:pPr>
              <w:jc w:val="center"/>
            </w:pPr>
            <w:r>
              <w:t>0,41</w:t>
            </w:r>
          </w:p>
        </w:tc>
        <w:tc>
          <w:tcPr>
            <w:tcW w:w="425" w:type="dxa"/>
            <w:tcBorders>
              <w:left w:val="single" w:sz="6" w:space="0" w:color="auto"/>
              <w:right w:val="single" w:sz="6" w:space="0" w:color="auto"/>
            </w:tcBorders>
          </w:tcPr>
          <w:p w:rsidR="00000000" w:rsidRDefault="00AC1C26">
            <w:pPr>
              <w:jc w:val="center"/>
            </w:pPr>
            <w:r>
              <w:t>0,36</w:t>
            </w:r>
          </w:p>
        </w:tc>
        <w:tc>
          <w:tcPr>
            <w:tcW w:w="426" w:type="dxa"/>
            <w:tcBorders>
              <w:left w:val="single" w:sz="6" w:space="0" w:color="auto"/>
              <w:right w:val="single" w:sz="6" w:space="0" w:color="auto"/>
            </w:tcBorders>
          </w:tcPr>
          <w:p w:rsidR="00000000" w:rsidRDefault="00AC1C26">
            <w:pPr>
              <w:jc w:val="center"/>
            </w:pPr>
            <w:r>
              <w:t>0,49</w:t>
            </w:r>
          </w:p>
        </w:tc>
        <w:tc>
          <w:tcPr>
            <w:tcW w:w="425" w:type="dxa"/>
            <w:tcBorders>
              <w:left w:val="single" w:sz="6" w:space="0" w:color="auto"/>
              <w:right w:val="single" w:sz="6" w:space="0" w:color="auto"/>
            </w:tcBorders>
          </w:tcPr>
          <w:p w:rsidR="00000000" w:rsidRDefault="00AC1C26">
            <w:pPr>
              <w:jc w:val="center"/>
            </w:pPr>
            <w:r>
              <w:t>0,44</w:t>
            </w:r>
          </w:p>
        </w:tc>
        <w:tc>
          <w:tcPr>
            <w:tcW w:w="425" w:type="dxa"/>
            <w:tcBorders>
              <w:left w:val="single" w:sz="6" w:space="0" w:color="auto"/>
              <w:right w:val="single" w:sz="6" w:space="0" w:color="auto"/>
            </w:tcBorders>
          </w:tcPr>
          <w:p w:rsidR="00000000" w:rsidRDefault="00AC1C26">
            <w:pPr>
              <w:jc w:val="center"/>
            </w:pPr>
            <w:r>
              <w:t>0,39</w:t>
            </w:r>
          </w:p>
        </w:tc>
        <w:tc>
          <w:tcPr>
            <w:tcW w:w="425" w:type="dxa"/>
            <w:tcBorders>
              <w:left w:val="single" w:sz="6" w:space="0" w:color="auto"/>
              <w:right w:val="single" w:sz="6" w:space="0" w:color="auto"/>
            </w:tcBorders>
          </w:tcPr>
          <w:p w:rsidR="00000000" w:rsidRDefault="00AC1C26">
            <w:pPr>
              <w:jc w:val="center"/>
            </w:pPr>
            <w:r>
              <w:t>0,52</w:t>
            </w:r>
          </w:p>
        </w:tc>
        <w:tc>
          <w:tcPr>
            <w:tcW w:w="426" w:type="dxa"/>
            <w:tcBorders>
              <w:left w:val="single" w:sz="6" w:space="0" w:color="auto"/>
              <w:right w:val="single" w:sz="6" w:space="0" w:color="auto"/>
            </w:tcBorders>
          </w:tcPr>
          <w:p w:rsidR="00000000" w:rsidRDefault="00AC1C26">
            <w:pPr>
              <w:jc w:val="center"/>
            </w:pPr>
            <w:r>
              <w:t>0,46</w:t>
            </w:r>
          </w:p>
        </w:tc>
        <w:tc>
          <w:tcPr>
            <w:tcW w:w="405" w:type="dxa"/>
            <w:tcBorders>
              <w:left w:val="single" w:sz="6" w:space="0" w:color="auto"/>
              <w:right w:val="single" w:sz="6" w:space="0" w:color="auto"/>
            </w:tcBorders>
          </w:tcPr>
          <w:p w:rsidR="00000000" w:rsidRDefault="00AC1C26">
            <w:pPr>
              <w:jc w:val="center"/>
            </w:pPr>
            <w:r>
              <w:t>0,41</w:t>
            </w:r>
          </w:p>
        </w:tc>
        <w:tc>
          <w:tcPr>
            <w:tcW w:w="445" w:type="dxa"/>
            <w:tcBorders>
              <w:left w:val="single" w:sz="6" w:space="0" w:color="auto"/>
              <w:right w:val="single" w:sz="6" w:space="0" w:color="auto"/>
            </w:tcBorders>
          </w:tcPr>
          <w:p w:rsidR="00000000" w:rsidRDefault="00AC1C26">
            <w:pPr>
              <w:jc w:val="center"/>
            </w:pPr>
            <w:r>
              <w:t>0,57</w:t>
            </w:r>
          </w:p>
        </w:tc>
        <w:tc>
          <w:tcPr>
            <w:tcW w:w="425" w:type="dxa"/>
            <w:tcBorders>
              <w:left w:val="single" w:sz="6" w:space="0" w:color="auto"/>
              <w:right w:val="single" w:sz="6" w:space="0" w:color="auto"/>
            </w:tcBorders>
          </w:tcPr>
          <w:p w:rsidR="00000000" w:rsidRDefault="00AC1C26">
            <w:pPr>
              <w:jc w:val="center"/>
            </w:pPr>
            <w:r>
              <w:t>0,51</w:t>
            </w:r>
          </w:p>
        </w:tc>
        <w:tc>
          <w:tcPr>
            <w:tcW w:w="426" w:type="dxa"/>
            <w:tcBorders>
              <w:left w:val="single" w:sz="6" w:space="0" w:color="auto"/>
              <w:right w:val="single" w:sz="6" w:space="0" w:color="auto"/>
            </w:tcBorders>
          </w:tcPr>
          <w:p w:rsidR="00000000" w:rsidRDefault="00AC1C26">
            <w:pPr>
              <w:jc w:val="center"/>
            </w:pPr>
            <w:r>
              <w:t>0,45</w:t>
            </w:r>
          </w:p>
        </w:tc>
        <w:tc>
          <w:tcPr>
            <w:tcW w:w="361" w:type="dxa"/>
            <w:tcBorders>
              <w:left w:val="single" w:sz="6" w:space="0" w:color="auto"/>
              <w:right w:val="single" w:sz="6" w:space="0" w:color="auto"/>
            </w:tcBorders>
          </w:tcPr>
          <w:p w:rsidR="00000000" w:rsidRDefault="00AC1C26">
            <w:pPr>
              <w:jc w:val="center"/>
            </w:pPr>
            <w:r>
              <w:t>0,60</w:t>
            </w:r>
          </w:p>
        </w:tc>
        <w:tc>
          <w:tcPr>
            <w:tcW w:w="489" w:type="dxa"/>
            <w:tcBorders>
              <w:left w:val="single" w:sz="6" w:space="0" w:color="auto"/>
              <w:right w:val="single" w:sz="6" w:space="0" w:color="auto"/>
            </w:tcBorders>
          </w:tcPr>
          <w:p w:rsidR="00000000" w:rsidRDefault="00AC1C26">
            <w:pPr>
              <w:jc w:val="center"/>
            </w:pPr>
            <w:r>
              <w:t>0,54</w:t>
            </w:r>
          </w:p>
        </w:tc>
        <w:tc>
          <w:tcPr>
            <w:tcW w:w="425" w:type="dxa"/>
            <w:tcBorders>
              <w:left w:val="single" w:sz="6" w:space="0" w:color="auto"/>
              <w:right w:val="single" w:sz="6" w:space="0" w:color="auto"/>
            </w:tcBorders>
          </w:tcPr>
          <w:p w:rsidR="00000000" w:rsidRDefault="00AC1C26">
            <w:pPr>
              <w:jc w:val="center"/>
            </w:pPr>
            <w:r>
              <w:t>0,47</w:t>
            </w:r>
          </w:p>
        </w:tc>
      </w:tr>
      <w:tr w:rsidR="00000000">
        <w:tblPrEx>
          <w:tblCellMar>
            <w:top w:w="0" w:type="dxa"/>
            <w:left w:w="0" w:type="dxa"/>
            <w:bottom w:w="0" w:type="dxa"/>
            <w:right w:w="0" w:type="dxa"/>
          </w:tblCellMar>
        </w:tblPrEx>
        <w:tc>
          <w:tcPr>
            <w:tcW w:w="811" w:type="dxa"/>
            <w:tcBorders>
              <w:left w:val="single" w:sz="6" w:space="0" w:color="auto"/>
              <w:bottom w:val="single" w:sz="6" w:space="0" w:color="auto"/>
              <w:right w:val="single" w:sz="6" w:space="0" w:color="auto"/>
            </w:tcBorders>
          </w:tcPr>
          <w:p w:rsidR="00000000" w:rsidRDefault="00AC1C26">
            <w:pPr>
              <w:jc w:val="center"/>
            </w:pPr>
            <w:r>
              <w:t>25</w:t>
            </w:r>
          </w:p>
        </w:tc>
        <w:tc>
          <w:tcPr>
            <w:tcW w:w="425" w:type="dxa"/>
            <w:tcBorders>
              <w:left w:val="single" w:sz="6" w:space="0" w:color="auto"/>
              <w:bottom w:val="single" w:sz="6" w:space="0" w:color="auto"/>
              <w:right w:val="single" w:sz="6" w:space="0" w:color="auto"/>
            </w:tcBorders>
          </w:tcPr>
          <w:p w:rsidR="00000000" w:rsidRDefault="00AC1C26">
            <w:pPr>
              <w:jc w:val="center"/>
            </w:pPr>
            <w:r>
              <w:t>0,37</w:t>
            </w:r>
          </w:p>
        </w:tc>
        <w:tc>
          <w:tcPr>
            <w:tcW w:w="425" w:type="dxa"/>
            <w:tcBorders>
              <w:left w:val="single" w:sz="6" w:space="0" w:color="auto"/>
              <w:bottom w:val="single" w:sz="6" w:space="0" w:color="auto"/>
              <w:right w:val="single" w:sz="6" w:space="0" w:color="auto"/>
            </w:tcBorders>
          </w:tcPr>
          <w:p w:rsidR="00000000" w:rsidRDefault="00AC1C26">
            <w:pPr>
              <w:jc w:val="center"/>
            </w:pPr>
            <w:r>
              <w:t>0,33</w:t>
            </w:r>
          </w:p>
        </w:tc>
        <w:tc>
          <w:tcPr>
            <w:tcW w:w="426" w:type="dxa"/>
            <w:tcBorders>
              <w:left w:val="single" w:sz="6" w:space="0" w:color="auto"/>
              <w:bottom w:val="single" w:sz="6" w:space="0" w:color="auto"/>
              <w:right w:val="single" w:sz="6" w:space="0" w:color="auto"/>
            </w:tcBorders>
          </w:tcPr>
          <w:p w:rsidR="00000000" w:rsidRDefault="00AC1C26">
            <w:pPr>
              <w:jc w:val="center"/>
            </w:pPr>
            <w:r>
              <w:t>0,29</w:t>
            </w:r>
          </w:p>
        </w:tc>
        <w:tc>
          <w:tcPr>
            <w:tcW w:w="425" w:type="dxa"/>
            <w:tcBorders>
              <w:left w:val="single" w:sz="6" w:space="0" w:color="auto"/>
              <w:bottom w:val="single" w:sz="6" w:space="0" w:color="auto"/>
              <w:right w:val="single" w:sz="6" w:space="0" w:color="auto"/>
            </w:tcBorders>
          </w:tcPr>
          <w:p w:rsidR="00000000" w:rsidRDefault="00AC1C26">
            <w:pPr>
              <w:jc w:val="center"/>
            </w:pPr>
            <w:r>
              <w:t>0,41</w:t>
            </w:r>
          </w:p>
        </w:tc>
        <w:tc>
          <w:tcPr>
            <w:tcW w:w="425" w:type="dxa"/>
            <w:tcBorders>
              <w:left w:val="single" w:sz="6" w:space="0" w:color="auto"/>
              <w:bottom w:val="single" w:sz="6" w:space="0" w:color="auto"/>
              <w:right w:val="single" w:sz="6" w:space="0" w:color="auto"/>
            </w:tcBorders>
          </w:tcPr>
          <w:p w:rsidR="00000000" w:rsidRDefault="00AC1C26">
            <w:pPr>
              <w:jc w:val="center"/>
            </w:pPr>
            <w:r>
              <w:t>0,37</w:t>
            </w:r>
          </w:p>
        </w:tc>
        <w:tc>
          <w:tcPr>
            <w:tcW w:w="425" w:type="dxa"/>
            <w:tcBorders>
              <w:left w:val="single" w:sz="6" w:space="0" w:color="auto"/>
              <w:bottom w:val="single" w:sz="6" w:space="0" w:color="auto"/>
              <w:right w:val="single" w:sz="6" w:space="0" w:color="auto"/>
            </w:tcBorders>
          </w:tcPr>
          <w:p w:rsidR="00000000" w:rsidRDefault="00AC1C26">
            <w:pPr>
              <w:jc w:val="center"/>
            </w:pPr>
            <w:r>
              <w:t>0,32</w:t>
            </w:r>
          </w:p>
        </w:tc>
        <w:tc>
          <w:tcPr>
            <w:tcW w:w="426" w:type="dxa"/>
            <w:tcBorders>
              <w:left w:val="single" w:sz="6" w:space="0" w:color="auto"/>
              <w:bottom w:val="single" w:sz="6" w:space="0" w:color="auto"/>
              <w:right w:val="single" w:sz="6" w:space="0" w:color="auto"/>
            </w:tcBorders>
          </w:tcPr>
          <w:p w:rsidR="00000000" w:rsidRDefault="00AC1C26">
            <w:pPr>
              <w:jc w:val="center"/>
            </w:pPr>
            <w:r>
              <w:t>0,44</w:t>
            </w:r>
          </w:p>
        </w:tc>
        <w:tc>
          <w:tcPr>
            <w:tcW w:w="425" w:type="dxa"/>
            <w:tcBorders>
              <w:left w:val="single" w:sz="6" w:space="0" w:color="auto"/>
              <w:bottom w:val="single" w:sz="6" w:space="0" w:color="auto"/>
              <w:right w:val="single" w:sz="6" w:space="0" w:color="auto"/>
            </w:tcBorders>
          </w:tcPr>
          <w:p w:rsidR="00000000" w:rsidRDefault="00AC1C26">
            <w:pPr>
              <w:jc w:val="center"/>
            </w:pPr>
            <w:r>
              <w:t>0,40</w:t>
            </w:r>
          </w:p>
        </w:tc>
        <w:tc>
          <w:tcPr>
            <w:tcW w:w="425" w:type="dxa"/>
            <w:tcBorders>
              <w:left w:val="single" w:sz="6" w:space="0" w:color="auto"/>
              <w:bottom w:val="single" w:sz="6" w:space="0" w:color="auto"/>
              <w:right w:val="single" w:sz="6" w:space="0" w:color="auto"/>
            </w:tcBorders>
          </w:tcPr>
          <w:p w:rsidR="00000000" w:rsidRDefault="00AC1C26">
            <w:pPr>
              <w:jc w:val="center"/>
            </w:pPr>
            <w:r>
              <w:t>0,35</w:t>
            </w:r>
          </w:p>
        </w:tc>
        <w:tc>
          <w:tcPr>
            <w:tcW w:w="425" w:type="dxa"/>
            <w:tcBorders>
              <w:left w:val="single" w:sz="6" w:space="0" w:color="auto"/>
              <w:bottom w:val="single" w:sz="6" w:space="0" w:color="auto"/>
              <w:right w:val="single" w:sz="6" w:space="0" w:color="auto"/>
            </w:tcBorders>
          </w:tcPr>
          <w:p w:rsidR="00000000" w:rsidRDefault="00AC1C26">
            <w:pPr>
              <w:jc w:val="center"/>
            </w:pPr>
            <w:r>
              <w:t>0,47</w:t>
            </w:r>
          </w:p>
        </w:tc>
        <w:tc>
          <w:tcPr>
            <w:tcW w:w="426" w:type="dxa"/>
            <w:tcBorders>
              <w:left w:val="single" w:sz="6" w:space="0" w:color="auto"/>
              <w:bottom w:val="single" w:sz="6" w:space="0" w:color="auto"/>
              <w:right w:val="single" w:sz="6" w:space="0" w:color="auto"/>
            </w:tcBorders>
          </w:tcPr>
          <w:p w:rsidR="00000000" w:rsidRDefault="00AC1C26">
            <w:pPr>
              <w:jc w:val="center"/>
            </w:pPr>
            <w:r>
              <w:t>0,42</w:t>
            </w:r>
          </w:p>
        </w:tc>
        <w:tc>
          <w:tcPr>
            <w:tcW w:w="405" w:type="dxa"/>
            <w:tcBorders>
              <w:left w:val="single" w:sz="6" w:space="0" w:color="auto"/>
              <w:bottom w:val="single" w:sz="6" w:space="0" w:color="auto"/>
              <w:right w:val="single" w:sz="6" w:space="0" w:color="auto"/>
            </w:tcBorders>
          </w:tcPr>
          <w:p w:rsidR="00000000" w:rsidRDefault="00AC1C26">
            <w:pPr>
              <w:jc w:val="center"/>
            </w:pPr>
            <w:r>
              <w:t>0,37</w:t>
            </w:r>
          </w:p>
        </w:tc>
        <w:tc>
          <w:tcPr>
            <w:tcW w:w="445" w:type="dxa"/>
            <w:tcBorders>
              <w:left w:val="single" w:sz="6" w:space="0" w:color="auto"/>
              <w:bottom w:val="single" w:sz="6" w:space="0" w:color="auto"/>
              <w:right w:val="single" w:sz="6" w:space="0" w:color="auto"/>
            </w:tcBorders>
          </w:tcPr>
          <w:p w:rsidR="00000000" w:rsidRDefault="00AC1C26">
            <w:pPr>
              <w:jc w:val="center"/>
            </w:pPr>
            <w:r>
              <w:t>0,51</w:t>
            </w:r>
          </w:p>
        </w:tc>
        <w:tc>
          <w:tcPr>
            <w:tcW w:w="425" w:type="dxa"/>
            <w:tcBorders>
              <w:left w:val="single" w:sz="6" w:space="0" w:color="auto"/>
              <w:bottom w:val="single" w:sz="6" w:space="0" w:color="auto"/>
              <w:right w:val="single" w:sz="6" w:space="0" w:color="auto"/>
            </w:tcBorders>
          </w:tcPr>
          <w:p w:rsidR="00000000" w:rsidRDefault="00AC1C26">
            <w:pPr>
              <w:jc w:val="center"/>
            </w:pPr>
            <w:r>
              <w:t>0,46</w:t>
            </w:r>
          </w:p>
        </w:tc>
        <w:tc>
          <w:tcPr>
            <w:tcW w:w="426" w:type="dxa"/>
            <w:tcBorders>
              <w:left w:val="single" w:sz="6" w:space="0" w:color="auto"/>
              <w:bottom w:val="single" w:sz="6" w:space="0" w:color="auto"/>
              <w:right w:val="single" w:sz="6" w:space="0" w:color="auto"/>
            </w:tcBorders>
          </w:tcPr>
          <w:p w:rsidR="00000000" w:rsidRDefault="00AC1C26">
            <w:pPr>
              <w:jc w:val="center"/>
            </w:pPr>
            <w:r>
              <w:t>0,40</w:t>
            </w:r>
          </w:p>
        </w:tc>
        <w:tc>
          <w:tcPr>
            <w:tcW w:w="361" w:type="dxa"/>
            <w:tcBorders>
              <w:left w:val="single" w:sz="6" w:space="0" w:color="auto"/>
              <w:bottom w:val="single" w:sz="6" w:space="0" w:color="auto"/>
              <w:right w:val="single" w:sz="6" w:space="0" w:color="auto"/>
            </w:tcBorders>
          </w:tcPr>
          <w:p w:rsidR="00000000" w:rsidRDefault="00AC1C26">
            <w:pPr>
              <w:jc w:val="center"/>
            </w:pPr>
            <w:r>
              <w:t>0,54</w:t>
            </w:r>
          </w:p>
        </w:tc>
        <w:tc>
          <w:tcPr>
            <w:tcW w:w="489" w:type="dxa"/>
            <w:tcBorders>
              <w:left w:val="single" w:sz="6" w:space="0" w:color="auto"/>
              <w:bottom w:val="single" w:sz="6" w:space="0" w:color="auto"/>
              <w:right w:val="single" w:sz="6" w:space="0" w:color="auto"/>
            </w:tcBorders>
          </w:tcPr>
          <w:p w:rsidR="00000000" w:rsidRDefault="00AC1C26">
            <w:pPr>
              <w:jc w:val="center"/>
            </w:pPr>
            <w:r>
              <w:t>0,49</w:t>
            </w:r>
          </w:p>
        </w:tc>
        <w:tc>
          <w:tcPr>
            <w:tcW w:w="425" w:type="dxa"/>
            <w:tcBorders>
              <w:left w:val="single" w:sz="6" w:space="0" w:color="auto"/>
              <w:bottom w:val="single" w:sz="6" w:space="0" w:color="auto"/>
              <w:right w:val="single" w:sz="6" w:space="0" w:color="auto"/>
            </w:tcBorders>
          </w:tcPr>
          <w:p w:rsidR="00000000" w:rsidRDefault="00AC1C26">
            <w:pPr>
              <w:jc w:val="center"/>
            </w:pPr>
            <w:r>
              <w:t>0,43</w:t>
            </w:r>
          </w:p>
        </w:tc>
      </w:tr>
    </w:tbl>
    <w:p w:rsidR="00000000" w:rsidRDefault="00AC1C26">
      <w:pPr>
        <w:ind w:firstLine="284"/>
        <w:jc w:val="both"/>
      </w:pPr>
      <w:r>
        <w:t xml:space="preserve">Примечания: 1. Для бетона класса В 12,5 коэффициент </w:t>
      </w:r>
      <w:r>
        <w:rPr>
          <w:i/>
        </w:rPr>
        <w:sym w:font="Symbol" w:char="F06C"/>
      </w:r>
      <w:r>
        <w:t xml:space="preserve"> следует уменьшать на 0,02 по сравнению с коэффициентом </w:t>
      </w:r>
      <w:r>
        <w:rPr>
          <w:i/>
        </w:rPr>
        <w:sym w:font="Symbol" w:char="F06C"/>
      </w:r>
      <w:r>
        <w:t xml:space="preserve"> для бетона класса В15. </w:t>
      </w:r>
    </w:p>
    <w:p w:rsidR="00000000" w:rsidRDefault="00AC1C26">
      <w:pPr>
        <w:ind w:firstLine="284"/>
        <w:jc w:val="both"/>
      </w:pPr>
      <w:r>
        <w:t xml:space="preserve">2. Значения коэффициента </w:t>
      </w:r>
      <w:r>
        <w:rPr>
          <w:i/>
        </w:rPr>
        <w:sym w:font="Symbol" w:char="F06C"/>
      </w:r>
      <w:r>
        <w:t xml:space="preserve"> приведены при</w:t>
      </w:r>
      <w:r>
        <w:rPr>
          <w:lang w:val="en-US"/>
        </w:rPr>
        <w:t xml:space="preserve"> </w:t>
      </w:r>
      <w:r>
        <w:rPr>
          <w:i/>
          <w:lang w:val="en-US"/>
        </w:rPr>
        <w:sym w:font="Symbol" w:char="F067"/>
      </w:r>
      <w:r>
        <w:rPr>
          <w:i/>
          <w:vertAlign w:val="subscript"/>
          <w:lang w:val="en-US"/>
        </w:rPr>
        <w:t>bi</w:t>
      </w:r>
      <w:r>
        <w:t xml:space="preserve"> = 1,00.</w:t>
      </w:r>
    </w:p>
    <w:p w:rsidR="00000000" w:rsidRDefault="00AC1C26">
      <w:pPr>
        <w:ind w:firstLine="284"/>
        <w:jc w:val="both"/>
      </w:pPr>
      <w:r>
        <w:rPr>
          <w:b/>
        </w:rPr>
        <w:t>3.104.</w:t>
      </w:r>
      <w:r>
        <w:t xml:space="preserve"> На приваренные к пластине упоры из полосовой стали или арматурных коротышей (см. п. 5.114) можно передавать не более 30% сдвигающей силы, действующей на деталь при напряжениях в бетоне под упорами, равных</w:t>
      </w:r>
      <w:r>
        <w:rPr>
          <w:lang w:val="en-US"/>
        </w:rPr>
        <w:t xml:space="preserve"> </w:t>
      </w:r>
      <w:r>
        <w:rPr>
          <w:i/>
          <w:lang w:val="en-US"/>
        </w:rPr>
        <w:t>R</w:t>
      </w:r>
      <w:r>
        <w:rPr>
          <w:i/>
          <w:vertAlign w:val="subscript"/>
          <w:lang w:val="en-US"/>
        </w:rPr>
        <w:t>b</w:t>
      </w:r>
      <w:r>
        <w:t>. При это</w:t>
      </w:r>
      <w:r>
        <w:t>м значение сдвигающей силы, передаваемой на анкера закладной детали, соответственно снижается.</w:t>
      </w:r>
    </w:p>
    <w:p w:rsidR="00000000" w:rsidRDefault="00AC1C26">
      <w:pPr>
        <w:ind w:firstLine="284"/>
        <w:jc w:val="both"/>
      </w:pPr>
      <w:r>
        <w:rPr>
          <w:b/>
        </w:rPr>
        <w:t>3.105(3.46).</w:t>
      </w:r>
      <w:r>
        <w:t xml:space="preserve"> Конструкция сварных закладных деталей с приваренными к ним элементами, передающими нагрузку на закладные детали, должна обеспечивать включение в работу анкерных стержней в соответствии с принятой расчетной схемой. Внешние элементы закладных деталей и их сварные соединения рассчитываются согласно СНиП </w:t>
      </w:r>
      <w:r>
        <w:rPr>
          <w:lang w:val="en-US"/>
        </w:rPr>
        <w:t>II</w:t>
      </w:r>
      <w:r>
        <w:t xml:space="preserve">-23-81. При расчете пластин и фасонного проката на отрывающую силу рекомендуется принимать, что они </w:t>
      </w:r>
      <w:r>
        <w:t xml:space="preserve">шарнирно соединены с нормальными анкерными стержнями. Если элемент, передающий нагрузку, приваривается к пластине по линии расположения одного из рядов анкеров, при расчете отрывающую силу рекомендуется уменьшать на величину </w:t>
      </w:r>
      <w:r>
        <w:rPr>
          <w:i/>
        </w:rPr>
        <w:t>п</w:t>
      </w:r>
      <w:r>
        <w:rPr>
          <w:i/>
          <w:vertAlign w:val="subscript"/>
          <w:lang w:val="en-US"/>
        </w:rPr>
        <w:t>a</w:t>
      </w:r>
      <w:r>
        <w:rPr>
          <w:i/>
        </w:rPr>
        <w:t>А</w:t>
      </w:r>
      <w:r>
        <w:rPr>
          <w:i/>
          <w:vertAlign w:val="subscript"/>
          <w:lang w:val="en-US"/>
        </w:rPr>
        <w:t>an1</w:t>
      </w:r>
      <w:r>
        <w:rPr>
          <w:i/>
          <w:lang w:val="en-US"/>
        </w:rPr>
        <w:t>R</w:t>
      </w:r>
      <w:r>
        <w:rPr>
          <w:i/>
          <w:vertAlign w:val="subscript"/>
          <w:lang w:val="en-US"/>
        </w:rPr>
        <w:t>s</w:t>
      </w:r>
      <w:r>
        <w:t xml:space="preserve"> (где </w:t>
      </w:r>
      <w:r>
        <w:rPr>
          <w:i/>
          <w:lang w:val="en-US"/>
        </w:rPr>
        <w:t>n</w:t>
      </w:r>
      <w:r>
        <w:rPr>
          <w:i/>
          <w:vertAlign w:val="subscript"/>
          <w:lang w:val="en-US"/>
        </w:rPr>
        <w:t>a</w:t>
      </w:r>
      <w:r>
        <w:t xml:space="preserve"> — число анкеров в данном ряду).</w:t>
      </w:r>
    </w:p>
    <w:p w:rsidR="00000000" w:rsidRDefault="00AC1C26">
      <w:pPr>
        <w:ind w:firstLine="284"/>
        <w:jc w:val="both"/>
      </w:pPr>
      <w:r>
        <w:t>Кроме того, толщину пластины</w:t>
      </w:r>
      <w:r>
        <w:rPr>
          <w:lang w:val="en-US"/>
        </w:rPr>
        <w:t xml:space="preserve"> </w:t>
      </w:r>
      <w:r>
        <w:rPr>
          <w:i/>
          <w:lang w:val="en-US"/>
        </w:rPr>
        <w:t>t</w:t>
      </w:r>
      <w:r>
        <w:t xml:space="preserve"> расчетной закладной детали, к которой привариваются втавр анкера, следует проверять из условия</w:t>
      </w:r>
    </w:p>
    <w:p w:rsidR="00000000" w:rsidRDefault="00AC1C26">
      <w:pPr>
        <w:ind w:firstLine="284"/>
        <w:jc w:val="both"/>
      </w:pPr>
      <w:r>
        <w:rPr>
          <w:i/>
          <w:lang w:val="en-US"/>
        </w:rPr>
        <w:t xml:space="preserve">t </w:t>
      </w:r>
      <w:r>
        <w:rPr>
          <w:lang w:val="en-US"/>
        </w:rPr>
        <w:sym w:font="Symbol" w:char="F0B3"/>
      </w:r>
      <w:r>
        <w:rPr>
          <w:lang w:val="en-US"/>
        </w:rPr>
        <w:t xml:space="preserve"> </w:t>
      </w:r>
      <w:r>
        <w:t>0,25</w:t>
      </w:r>
      <w:r>
        <w:rPr>
          <w:lang w:val="en-US"/>
        </w:rPr>
        <w:t xml:space="preserve"> </w:t>
      </w:r>
      <w:r>
        <w:rPr>
          <w:i/>
          <w:position w:val="-30"/>
          <w:lang w:val="en-US"/>
        </w:rPr>
        <w:object w:dxaOrig="720" w:dyaOrig="700">
          <v:shape id="_x0000_i2184" type="#_x0000_t75" style="width:36pt;height:35.25pt" o:ole="">
            <v:imagedata r:id="rId2189" o:title=""/>
          </v:shape>
          <o:OLEObject Type="Embed" ProgID="Equation.2" ShapeID="_x0000_i2184" DrawAspect="Content" ObjectID="_1480582991" r:id="rId2190"/>
        </w:object>
      </w:r>
      <w:r>
        <w:t xml:space="preserve">, </w:t>
      </w:r>
      <w:r>
        <w:rPr>
          <w:lang w:val="en-US"/>
        </w:rPr>
        <w:tab/>
      </w:r>
      <w:r>
        <w:rPr>
          <w:lang w:val="en-US"/>
        </w:rPr>
        <w:tab/>
      </w:r>
      <w:r>
        <w:rPr>
          <w:lang w:val="en-US"/>
        </w:rPr>
        <w:tab/>
      </w:r>
      <w:r>
        <w:t>(218)</w:t>
      </w:r>
    </w:p>
    <w:p w:rsidR="00000000" w:rsidRDefault="00AC1C26">
      <w:pPr>
        <w:ind w:firstLine="284"/>
        <w:jc w:val="both"/>
      </w:pPr>
      <w:r>
        <w:t xml:space="preserve">где </w:t>
      </w:r>
      <w:r>
        <w:rPr>
          <w:i/>
          <w:lang w:val="en-US"/>
        </w:rPr>
        <w:t>d</w:t>
      </w:r>
      <w:r>
        <w:rPr>
          <w:i/>
          <w:vertAlign w:val="subscript"/>
          <w:lang w:val="en-US"/>
        </w:rPr>
        <w:t>an</w:t>
      </w:r>
      <w:r>
        <w:t xml:space="preserve"> — диаметр анкерного стержня, требуемый</w:t>
      </w:r>
      <w:r>
        <w:rPr>
          <w:lang w:val="en-US"/>
        </w:rPr>
        <w:t xml:space="preserve"> </w:t>
      </w:r>
      <w:r>
        <w:t>по расчету;</w:t>
      </w:r>
    </w:p>
    <w:p w:rsidR="00000000" w:rsidRDefault="00AC1C26">
      <w:pPr>
        <w:ind w:firstLine="284"/>
        <w:jc w:val="both"/>
        <w:rPr>
          <w:lang w:val="en-US"/>
        </w:rPr>
      </w:pPr>
      <w:r>
        <w:rPr>
          <w:i/>
          <w:lang w:val="en-US"/>
        </w:rPr>
        <w:t>R</w:t>
      </w:r>
      <w:r>
        <w:rPr>
          <w:i/>
          <w:vertAlign w:val="subscript"/>
          <w:lang w:val="en-US"/>
        </w:rPr>
        <w:t>sq</w:t>
      </w:r>
      <w:r>
        <w:rPr>
          <w:i/>
        </w:rPr>
        <w:t xml:space="preserve"> —</w:t>
      </w:r>
      <w:r>
        <w:t xml:space="preserve"> расч</w:t>
      </w:r>
      <w:r>
        <w:t xml:space="preserve">етное сопротивление прокатной стали закладной детали сдвигу, равное 0,58 </w:t>
      </w:r>
      <w:r>
        <w:rPr>
          <w:i/>
          <w:lang w:val="en-US"/>
        </w:rPr>
        <w:t>R</w:t>
      </w:r>
      <w:r>
        <w:rPr>
          <w:i/>
          <w:vertAlign w:val="subscript"/>
          <w:lang w:val="en-US"/>
        </w:rPr>
        <w:t>y</w:t>
      </w:r>
      <w:r>
        <w:rPr>
          <w:lang w:val="en-US"/>
        </w:rPr>
        <w:t xml:space="preserve"> </w:t>
      </w:r>
      <w:r>
        <w:t>(где</w:t>
      </w:r>
      <w:r>
        <w:rPr>
          <w:lang w:val="en-US"/>
        </w:rPr>
        <w:t xml:space="preserve"> </w:t>
      </w:r>
      <w:r>
        <w:rPr>
          <w:i/>
          <w:lang w:val="en-US"/>
        </w:rPr>
        <w:t>R</w:t>
      </w:r>
      <w:r>
        <w:rPr>
          <w:i/>
          <w:vertAlign w:val="subscript"/>
          <w:lang w:val="en-US"/>
        </w:rPr>
        <w:t>y</w:t>
      </w:r>
      <w:r>
        <w:rPr>
          <w:i/>
        </w:rPr>
        <w:t xml:space="preserve"> </w:t>
      </w:r>
      <w:r>
        <w:rPr>
          <w:i/>
        </w:rPr>
        <w:sym w:font="Symbol" w:char="F0BE"/>
      </w:r>
      <w:r>
        <w:t xml:space="preserve"> см. СНиП </w:t>
      </w:r>
      <w:r>
        <w:rPr>
          <w:lang w:val="en-US"/>
        </w:rPr>
        <w:t>II</w:t>
      </w:r>
      <w:r>
        <w:t xml:space="preserve">-23-81). </w:t>
      </w:r>
    </w:p>
    <w:p w:rsidR="00000000" w:rsidRDefault="00AC1C26">
      <w:pPr>
        <w:ind w:firstLine="284"/>
        <w:jc w:val="both"/>
        <w:rPr>
          <w:lang w:val="en-US"/>
        </w:rPr>
      </w:pPr>
      <w:r>
        <w:t>Для типов сварных соединений, обеспечивающих большую зону включения пластины в работу при вырывании из нее анкерного стержня (см. поз. 6 табл. 52), возможна корректировка условия (218) с целью уменьшения толщины пластины. При действии на закладную деталь с уменьшенной толщиной пластины сдвигающей силы</w:t>
      </w:r>
      <w:r>
        <w:rPr>
          <w:lang w:val="en-US"/>
        </w:rPr>
        <w:t xml:space="preserve"> </w:t>
      </w:r>
      <w:r>
        <w:rPr>
          <w:i/>
          <w:lang w:val="en-US"/>
        </w:rPr>
        <w:t>Q</w:t>
      </w:r>
      <w:r>
        <w:t xml:space="preserve"> суммарная площадь сечения (перпендикулярного действию этой силы) пластины с приваренными к ней элеме</w:t>
      </w:r>
      <w:r>
        <w:t xml:space="preserve">нтами в зоне расположения анкерных стержней вдоль силы </w:t>
      </w:r>
      <w:r>
        <w:rPr>
          <w:i/>
        </w:rPr>
        <w:t xml:space="preserve">Q </w:t>
      </w:r>
      <w:r>
        <w:t xml:space="preserve">принимается не менее площади сечения пластины толщиной, определяемой по формуле (218) </w:t>
      </w:r>
    </w:p>
    <w:p w:rsidR="00000000" w:rsidRDefault="00AC1C26">
      <w:pPr>
        <w:ind w:firstLine="284"/>
        <w:jc w:val="both"/>
      </w:pPr>
      <w:r>
        <w:rPr>
          <w:b/>
        </w:rPr>
        <w:t>3.106.</w:t>
      </w:r>
      <w:r>
        <w:t xml:space="preserve"> При выполнении условия</w:t>
      </w:r>
    </w:p>
    <w:p w:rsidR="00000000" w:rsidRDefault="00AC1C26">
      <w:pPr>
        <w:ind w:firstLine="284"/>
        <w:jc w:val="both"/>
      </w:pPr>
      <w:r>
        <w:rPr>
          <w:i/>
          <w:lang w:val="en-US"/>
        </w:rPr>
        <w:t>N</w:t>
      </w:r>
      <w:r>
        <w:rPr>
          <w:i/>
          <w:lang w:val="en-US"/>
        </w:rPr>
        <w:sym w:font="Symbol" w:char="F0A2"/>
      </w:r>
      <w:r>
        <w:rPr>
          <w:i/>
          <w:vertAlign w:val="subscript"/>
          <w:lang w:val="en-US"/>
        </w:rPr>
        <w:t>an</w:t>
      </w:r>
      <w:r>
        <w:rPr>
          <w:lang w:val="en-US"/>
        </w:rPr>
        <w:t xml:space="preserve"> </w:t>
      </w:r>
      <w:r>
        <w:sym w:font="Symbol" w:char="F0A3"/>
      </w:r>
      <w:r>
        <w:rPr>
          <w:lang w:val="en-US"/>
        </w:rPr>
        <w:t xml:space="preserve"> </w:t>
      </w:r>
      <w:r>
        <w:t xml:space="preserve">0, </w:t>
      </w:r>
      <w:r>
        <w:rPr>
          <w:lang w:val="en-US"/>
        </w:rPr>
        <w:tab/>
      </w:r>
      <w:r>
        <w:rPr>
          <w:lang w:val="en-US"/>
        </w:rPr>
        <w:tab/>
      </w:r>
      <w:r>
        <w:rPr>
          <w:lang w:val="en-US"/>
        </w:rPr>
        <w:tab/>
      </w:r>
      <w:r>
        <w:rPr>
          <w:lang w:val="en-US"/>
        </w:rPr>
        <w:tab/>
      </w:r>
      <w:r>
        <w:t>(219)</w:t>
      </w:r>
    </w:p>
    <w:p w:rsidR="00000000" w:rsidRDefault="00AC1C26">
      <w:pPr>
        <w:ind w:firstLine="284"/>
        <w:jc w:val="both"/>
      </w:pPr>
      <w:r>
        <w:t>где</w:t>
      </w:r>
      <w:r>
        <w:rPr>
          <w:lang w:val="en-US"/>
        </w:rPr>
        <w:t xml:space="preserve"> </w:t>
      </w:r>
      <w:r>
        <w:rPr>
          <w:i/>
          <w:lang w:val="en-US"/>
        </w:rPr>
        <w:t>N</w:t>
      </w:r>
      <w:r>
        <w:rPr>
          <w:i/>
          <w:lang w:val="en-US"/>
        </w:rPr>
        <w:sym w:font="Symbol" w:char="F0A2"/>
      </w:r>
      <w:r>
        <w:rPr>
          <w:i/>
          <w:vertAlign w:val="subscript"/>
          <w:lang w:val="en-US"/>
        </w:rPr>
        <w:t>an</w:t>
      </w:r>
      <w:r>
        <w:t xml:space="preserve"> — см. п. 3.101, т. е. когда все нормальные</w:t>
      </w:r>
      <w:r>
        <w:rPr>
          <w:lang w:val="en-US"/>
        </w:rPr>
        <w:t xml:space="preserve"> </w:t>
      </w:r>
      <w:r>
        <w:t>анкера растянуты, производят расчет на выкалывание бетона следующим образом:</w:t>
      </w:r>
    </w:p>
    <w:p w:rsidR="00000000" w:rsidRDefault="00AC1C26">
      <w:pPr>
        <w:ind w:firstLine="284"/>
        <w:jc w:val="both"/>
      </w:pPr>
      <w:r>
        <w:t xml:space="preserve">а) для нормальных анкеров с усилением на концах (см. п. 5.113) </w:t>
      </w:r>
      <w:r>
        <w:sym w:font="Symbol" w:char="F0BE"/>
      </w:r>
      <w:r>
        <w:rPr>
          <w:lang w:val="en-US"/>
        </w:rPr>
        <w:t xml:space="preserve"> </w:t>
      </w:r>
      <w:r>
        <w:t>из условия</w:t>
      </w:r>
    </w:p>
    <w:p w:rsidR="00000000" w:rsidRDefault="00AC1C26">
      <w:pPr>
        <w:ind w:firstLine="284"/>
        <w:jc w:val="both"/>
      </w:pPr>
      <w:r>
        <w:rPr>
          <w:position w:val="-58"/>
        </w:rPr>
        <w:object w:dxaOrig="2060" w:dyaOrig="980">
          <v:shape id="_x0000_i2185" type="#_x0000_t75" style="width:102.75pt;height:48.75pt" o:ole="">
            <v:imagedata r:id="rId2191" o:title=""/>
          </v:shape>
          <o:OLEObject Type="Embed" ProgID="Equation.2" ShapeID="_x0000_i2185" DrawAspect="Content" ObjectID="_1480582992" r:id="rId2192"/>
        </w:object>
      </w:r>
      <w:r>
        <w:t xml:space="preserve"> </w:t>
      </w:r>
      <w:r>
        <w:rPr>
          <w:lang w:val="en-US"/>
        </w:rPr>
        <w:tab/>
      </w:r>
      <w:r>
        <w:rPr>
          <w:lang w:val="en-US"/>
        </w:rPr>
        <w:tab/>
      </w:r>
      <w:r>
        <w:rPr>
          <w:lang w:val="en-US"/>
        </w:rPr>
        <w:tab/>
      </w:r>
      <w:r>
        <w:t>(220)</w:t>
      </w:r>
    </w:p>
    <w:p w:rsidR="00000000" w:rsidRDefault="00AC1C26">
      <w:pPr>
        <w:ind w:firstLine="284"/>
        <w:jc w:val="both"/>
      </w:pPr>
      <w:r>
        <w:t xml:space="preserve">где </w:t>
      </w:r>
      <w:r>
        <w:rPr>
          <w:i/>
        </w:rPr>
        <w:t>А —</w:t>
      </w:r>
      <w:r>
        <w:t xml:space="preserve"> площадь проекции на плоскость, нормальную к анкерам, поверхности выкалыв</w:t>
      </w:r>
      <w:r>
        <w:t>ания, идущей от усилений анкеров (краев</w:t>
      </w:r>
      <w:r>
        <w:rPr>
          <w:lang w:val="en-US"/>
        </w:rPr>
        <w:t xml:space="preserve"> </w:t>
      </w:r>
      <w:r>
        <w:t xml:space="preserve">анкерных пластин или высаженных головок) под углом 45° к осям анкеров; при эксцентриситете силы </w:t>
      </w:r>
      <w:r>
        <w:rPr>
          <w:i/>
        </w:rPr>
        <w:t>N</w:t>
      </w:r>
      <w:r>
        <w:t xml:space="preserve"> относительно центра тяжести анкеров </w:t>
      </w:r>
      <w:r>
        <w:rPr>
          <w:i/>
          <w:lang w:val="en-US"/>
        </w:rPr>
        <w:t>e</w:t>
      </w:r>
      <w:r>
        <w:rPr>
          <w:i/>
          <w:vertAlign w:val="subscript"/>
          <w:lang w:val="en-US"/>
        </w:rPr>
        <w:t>o</w:t>
      </w:r>
      <w:r>
        <w:rPr>
          <w:lang w:val="en-US"/>
        </w:rPr>
        <w:t xml:space="preserve"> </w:t>
      </w:r>
      <w:r>
        <w:rPr>
          <w:i/>
          <w:lang w:val="en-US"/>
        </w:rPr>
        <w:t>= M/N</w:t>
      </w:r>
      <w:r>
        <w:t xml:space="preserve"> размер проекции поверхности выкалывания в направлении этого эксцентриситета уменьшается на величину, равную 2</w:t>
      </w:r>
      <w:r>
        <w:rPr>
          <w:i/>
          <w:lang w:val="en-US"/>
        </w:rPr>
        <w:t>e</w:t>
      </w:r>
      <w:r>
        <w:rPr>
          <w:i/>
          <w:vertAlign w:val="subscript"/>
          <w:lang w:val="en-US"/>
        </w:rPr>
        <w:t>o</w:t>
      </w:r>
      <w:r>
        <w:t>,</w:t>
      </w:r>
      <w:r>
        <w:rPr>
          <w:lang w:val="en-US"/>
        </w:rPr>
        <w:t xml:space="preserve"> </w:t>
      </w:r>
      <w:r>
        <w:t>при соответствующем смещении наклонной грани поверхности выкалывания (черт. 72); площади анкерных пластин или высаженных головок, расположенных на поверхности выкалывания, не учитываются;</w:t>
      </w:r>
    </w:p>
    <w:p w:rsidR="00000000" w:rsidRDefault="00AC1C26">
      <w:pPr>
        <w:ind w:firstLine="284"/>
        <w:jc w:val="both"/>
      </w:pPr>
      <w:r>
        <w:rPr>
          <w:i/>
        </w:rPr>
        <w:sym w:font="Symbol" w:char="F064"/>
      </w:r>
      <w:r>
        <w:rPr>
          <w:i/>
          <w:vertAlign w:val="subscript"/>
          <w:lang w:val="en-US"/>
        </w:rPr>
        <w:t>1</w:t>
      </w:r>
      <w:r>
        <w:t xml:space="preserve"> </w:t>
      </w:r>
      <w:r>
        <w:sym w:font="Symbol" w:char="F0BE"/>
      </w:r>
      <w:r>
        <w:rPr>
          <w:lang w:val="en-US"/>
        </w:rPr>
        <w:t xml:space="preserve"> </w:t>
      </w:r>
      <w:r>
        <w:t>коэффициент, принимаемы</w:t>
      </w:r>
      <w:r>
        <w:t>й равным: для тяжелого и мелкозернистого бетонов —</w:t>
      </w:r>
      <w:r>
        <w:rPr>
          <w:lang w:val="en-US"/>
        </w:rPr>
        <w:t xml:space="preserve"> 0,5</w:t>
      </w:r>
      <w:r>
        <w:t>; для легкого бетона — 0,4;</w:t>
      </w:r>
    </w:p>
    <w:p w:rsidR="00000000" w:rsidRDefault="00AC1C26">
      <w:pPr>
        <w:ind w:firstLine="284"/>
        <w:jc w:val="both"/>
      </w:pPr>
      <w:r>
        <w:rPr>
          <w:i/>
        </w:rPr>
        <w:sym w:font="Symbol" w:char="F064"/>
      </w:r>
      <w:r>
        <w:rPr>
          <w:i/>
          <w:vertAlign w:val="subscript"/>
          <w:lang w:val="en-US"/>
        </w:rPr>
        <w:t>2</w:t>
      </w:r>
      <w:r>
        <w:t xml:space="preserve"> — коэффициент, принимаемый равным:</w:t>
      </w:r>
    </w:p>
    <w:p w:rsidR="00000000" w:rsidRDefault="00AC1C26">
      <w:pPr>
        <w:ind w:firstLine="284"/>
        <w:jc w:val="both"/>
      </w:pPr>
      <w:r>
        <w:t xml:space="preserve">при </w:t>
      </w:r>
      <w:r>
        <w:rPr>
          <w:position w:val="-28"/>
        </w:rPr>
        <w:object w:dxaOrig="960" w:dyaOrig="680">
          <v:shape id="_x0000_i2186" type="#_x0000_t75" style="width:48pt;height:33.75pt" o:ole="">
            <v:imagedata r:id="rId2193" o:title=""/>
          </v:shape>
          <o:OLEObject Type="Embed" ProgID="Equation.2" ShapeID="_x0000_i2186" DrawAspect="Content" ObjectID="_1480582993" r:id="rId2194"/>
        </w:object>
      </w:r>
      <w:r>
        <w:t xml:space="preserve"> или </w:t>
      </w:r>
      <w:r>
        <w:rPr>
          <w:position w:val="-28"/>
        </w:rPr>
        <w:object w:dxaOrig="960" w:dyaOrig="680">
          <v:shape id="_x0000_i2187" type="#_x0000_t75" style="width:48pt;height:33.75pt" o:ole="">
            <v:imagedata r:id="rId2195" o:title=""/>
          </v:shape>
          <o:OLEObject Type="Embed" ProgID="Equation.2" ShapeID="_x0000_i2187" DrawAspect="Content" ObjectID="_1480582994" r:id="rId2196"/>
        </w:object>
      </w:r>
      <w:r>
        <w:rPr>
          <w:lang w:val="en-US"/>
        </w:rPr>
        <w:tab/>
      </w:r>
      <w:r>
        <w:rPr>
          <w:i/>
        </w:rPr>
        <w:sym w:font="Symbol" w:char="F064"/>
      </w:r>
      <w:r>
        <w:rPr>
          <w:i/>
          <w:vertAlign w:val="subscript"/>
          <w:lang w:val="en-US"/>
        </w:rPr>
        <w:t>2</w:t>
      </w:r>
      <w:r>
        <w:rPr>
          <w:lang w:val="en-US"/>
        </w:rPr>
        <w:t xml:space="preserve"> </w:t>
      </w:r>
      <w:r>
        <w:rPr>
          <w:i/>
        </w:rPr>
        <w:t>=</w:t>
      </w:r>
      <w:r>
        <w:t xml:space="preserve"> 1,0;</w:t>
      </w:r>
    </w:p>
    <w:p w:rsidR="00000000" w:rsidRDefault="00AC1C26">
      <w:pPr>
        <w:ind w:firstLine="284"/>
        <w:jc w:val="both"/>
      </w:pPr>
      <w:r>
        <w:t xml:space="preserve">при </w:t>
      </w:r>
      <w:r>
        <w:rPr>
          <w:position w:val="-28"/>
        </w:rPr>
        <w:object w:dxaOrig="1520" w:dyaOrig="680">
          <v:shape id="_x0000_i2188" type="#_x0000_t75" style="width:75.75pt;height:33.75pt" o:ole="">
            <v:imagedata r:id="rId2197" o:title=""/>
          </v:shape>
          <o:OLEObject Type="Embed" ProgID="Equation.2" ShapeID="_x0000_i2188" DrawAspect="Content" ObjectID="_1480582995" r:id="rId2198"/>
        </w:object>
      </w:r>
      <w:r>
        <w:rPr>
          <w:lang w:val="en-US"/>
        </w:rPr>
        <w:tab/>
      </w:r>
      <w:r>
        <w:rPr>
          <w:lang w:val="en-US"/>
        </w:rPr>
        <w:tab/>
      </w:r>
      <w:r>
        <w:rPr>
          <w:i/>
        </w:rPr>
        <w:sym w:font="Symbol" w:char="F064"/>
      </w:r>
      <w:r>
        <w:rPr>
          <w:i/>
          <w:vertAlign w:val="subscript"/>
          <w:lang w:val="en-US"/>
        </w:rPr>
        <w:t>2</w:t>
      </w:r>
      <w:r>
        <w:t xml:space="preserve"> = 1,2.</w:t>
      </w:r>
    </w:p>
    <w:p w:rsidR="00000000" w:rsidRDefault="00AC1C26">
      <w:pPr>
        <w:ind w:firstLine="284"/>
        <w:jc w:val="both"/>
      </w:pPr>
      <w:r>
        <w:t xml:space="preserve">При этом, если часть стержня длиной </w:t>
      </w:r>
      <w:r>
        <w:rPr>
          <w:i/>
        </w:rPr>
        <w:t>а</w:t>
      </w:r>
      <w:r>
        <w:t xml:space="preserve"> расположена в зоне бетона при 0,25</w:t>
      </w:r>
      <w:r>
        <w:rPr>
          <w:lang w:val="en-US"/>
        </w:rPr>
        <w:t xml:space="preserve"> </w:t>
      </w:r>
      <w:r>
        <w:rPr>
          <w:lang w:val="en-US"/>
        </w:rPr>
        <w:sym w:font="Symbol" w:char="F0A3"/>
      </w:r>
      <w:r>
        <w:rPr>
          <w:lang w:val="en-US"/>
        </w:rPr>
        <w:t xml:space="preserve"> </w:t>
      </w:r>
      <w:r>
        <w:rPr>
          <w:i/>
          <w:lang w:val="en-US"/>
        </w:rPr>
        <w:sym w:font="Symbol" w:char="F073"/>
      </w:r>
      <w:r>
        <w:rPr>
          <w:i/>
          <w:vertAlign w:val="subscript"/>
          <w:lang w:val="en-US"/>
        </w:rPr>
        <w:t>bc</w:t>
      </w:r>
      <w:r>
        <w:t>/</w:t>
      </w:r>
      <w:r>
        <w:rPr>
          <w:i/>
          <w:lang w:val="en-US"/>
        </w:rPr>
        <w:t>R</w:t>
      </w:r>
      <w:r>
        <w:rPr>
          <w:i/>
          <w:vertAlign w:val="subscript"/>
          <w:lang w:val="en-US"/>
        </w:rPr>
        <w:t>b</w:t>
      </w:r>
      <w:r>
        <w:rPr>
          <w:i/>
          <w:lang w:val="en-US"/>
        </w:rPr>
        <w:t xml:space="preserve"> </w:t>
      </w:r>
      <w:r>
        <w:sym w:font="Symbol" w:char="F0A3"/>
      </w:r>
      <w:r>
        <w:rPr>
          <w:lang w:val="en-US"/>
        </w:rPr>
        <w:t xml:space="preserve"> </w:t>
      </w:r>
      <w:r>
        <w:t xml:space="preserve">0,75, </w:t>
      </w:r>
      <w:r>
        <w:rPr>
          <w:i/>
        </w:rPr>
        <w:sym w:font="Symbol" w:char="F064"/>
      </w:r>
      <w:r>
        <w:rPr>
          <w:i/>
          <w:vertAlign w:val="subscript"/>
          <w:lang w:val="en-US"/>
        </w:rPr>
        <w:t>2</w:t>
      </w:r>
      <w:r>
        <w:t xml:space="preserve"> определяется по формуле</w:t>
      </w:r>
    </w:p>
    <w:p w:rsidR="00000000" w:rsidRDefault="00AC1C26">
      <w:pPr>
        <w:ind w:firstLine="284"/>
        <w:jc w:val="both"/>
      </w:pPr>
      <w:r>
        <w:rPr>
          <w:i/>
        </w:rPr>
        <w:sym w:font="Symbol" w:char="F064"/>
      </w:r>
      <w:r>
        <w:rPr>
          <w:i/>
          <w:vertAlign w:val="subscript"/>
          <w:lang w:val="en-US"/>
        </w:rPr>
        <w:t>2</w:t>
      </w:r>
      <w:r>
        <w:t xml:space="preserve"> </w:t>
      </w:r>
      <w:r>
        <w:rPr>
          <w:i/>
        </w:rPr>
        <w:t>=</w:t>
      </w:r>
      <w:r>
        <w:t xml:space="preserve"> 1</w:t>
      </w:r>
      <w:r>
        <w:rPr>
          <w:lang w:val="en-US"/>
        </w:rPr>
        <w:t xml:space="preserve"> </w:t>
      </w:r>
      <w:r>
        <w:t>+</w:t>
      </w:r>
      <w:r>
        <w:rPr>
          <w:lang w:val="en-US"/>
        </w:rPr>
        <w:t xml:space="preserve"> </w:t>
      </w:r>
      <w:r>
        <w:t>0,2</w:t>
      </w:r>
      <w:r>
        <w:rPr>
          <w:lang w:val="en-US"/>
        </w:rPr>
        <w:t xml:space="preserve"> </w:t>
      </w:r>
      <w:r>
        <w:rPr>
          <w:position w:val="-28"/>
          <w:lang w:val="en-US"/>
        </w:rPr>
        <w:object w:dxaOrig="260" w:dyaOrig="680">
          <v:shape id="_x0000_i2189" type="#_x0000_t75" style="width:12.75pt;height:33.75pt" o:ole="">
            <v:imagedata r:id="rId2199" o:title=""/>
          </v:shape>
          <o:OLEObject Type="Embed" ProgID="Equation.2" ShapeID="_x0000_i2189" DrawAspect="Content" ObjectID="_1480582996" r:id="rId2200"/>
        </w:object>
      </w:r>
      <w:r>
        <w:t xml:space="preserve">, </w:t>
      </w:r>
      <w:r>
        <w:rPr>
          <w:lang w:val="en-US"/>
        </w:rPr>
        <w:tab/>
      </w:r>
      <w:r>
        <w:rPr>
          <w:lang w:val="en-US"/>
        </w:rPr>
        <w:tab/>
      </w:r>
      <w:r>
        <w:rPr>
          <w:lang w:val="en-US"/>
        </w:rPr>
        <w:tab/>
      </w:r>
      <w:r>
        <w:t>(221)</w:t>
      </w:r>
    </w:p>
    <w:p w:rsidR="00000000" w:rsidRDefault="00AC1C26">
      <w:pPr>
        <w:ind w:firstLine="284"/>
        <w:jc w:val="both"/>
        <w:rPr>
          <w:lang w:val="en-US"/>
        </w:rPr>
      </w:pPr>
      <w:r>
        <w:t xml:space="preserve">здесь </w:t>
      </w:r>
      <w:r>
        <w:rPr>
          <w:i/>
          <w:lang w:val="en-US"/>
        </w:rPr>
        <w:t>l</w:t>
      </w:r>
      <w:r>
        <w:rPr>
          <w:i/>
          <w:vertAlign w:val="subscript"/>
          <w:lang w:val="en-US"/>
        </w:rPr>
        <w:t>a</w:t>
      </w:r>
      <w:r>
        <w:rPr>
          <w:i/>
        </w:rPr>
        <w:t xml:space="preserve"> —</w:t>
      </w:r>
      <w:r>
        <w:t xml:space="preserve"> длина анкерного стержня; </w:t>
      </w:r>
    </w:p>
    <w:p w:rsidR="00000000" w:rsidRDefault="00AC1C26">
      <w:pPr>
        <w:ind w:firstLine="284"/>
        <w:jc w:val="both"/>
      </w:pPr>
      <w:r>
        <w:t>сжимающие напряжения в бетоне</w:t>
      </w:r>
      <w:r>
        <w:rPr>
          <w:lang w:val="en-US"/>
        </w:rPr>
        <w:t xml:space="preserve"> </w:t>
      </w:r>
      <w:r>
        <w:rPr>
          <w:i/>
          <w:lang w:val="en-US"/>
        </w:rPr>
        <w:sym w:font="Symbol" w:char="F073"/>
      </w:r>
      <w:r>
        <w:rPr>
          <w:i/>
          <w:vertAlign w:val="subscript"/>
          <w:lang w:val="en-US"/>
        </w:rPr>
        <w:t>bc</w:t>
      </w:r>
      <w:r>
        <w:rPr>
          <w:i/>
        </w:rPr>
        <w:t xml:space="preserve">, </w:t>
      </w:r>
      <w:r>
        <w:t>перпендикулярные нормальному анкеру и распределенны</w:t>
      </w:r>
      <w:r>
        <w:t>е по всей длине, определяются как для упругого материала по приведенному сечению от постоянно действующих нагрузок при коэффициенте надежности по нагрузке, равном 1,0;</w:t>
      </w:r>
    </w:p>
    <w:p w:rsidR="00000000" w:rsidRDefault="00AC1C26">
      <w:pPr>
        <w:ind w:firstLine="284"/>
        <w:jc w:val="both"/>
      </w:pPr>
      <w:r>
        <w:rPr>
          <w:i/>
          <w:lang w:val="en-US"/>
        </w:rPr>
        <w:t>a</w:t>
      </w:r>
      <w:r>
        <w:rPr>
          <w:i/>
          <w:vertAlign w:val="subscript"/>
          <w:lang w:val="en-US"/>
        </w:rPr>
        <w:t>1</w:t>
      </w:r>
      <w:r>
        <w:rPr>
          <w:i/>
          <w:lang w:val="en-US"/>
        </w:rPr>
        <w:t>, a</w:t>
      </w:r>
      <w:r>
        <w:rPr>
          <w:i/>
          <w:smallCaps/>
          <w:vertAlign w:val="subscript"/>
          <w:lang w:val="en-US"/>
        </w:rPr>
        <w:t>2</w:t>
      </w:r>
      <w:r>
        <w:rPr>
          <w:smallCaps/>
        </w:rPr>
        <w:t xml:space="preserve"> — </w:t>
      </w:r>
      <w:r>
        <w:t>размеры проекции поверхности выкалывания;</w:t>
      </w:r>
    </w:p>
    <w:p w:rsidR="00000000" w:rsidRDefault="00AC1C26">
      <w:pPr>
        <w:ind w:firstLine="284"/>
        <w:jc w:val="both"/>
      </w:pPr>
      <w:r>
        <w:rPr>
          <w:i/>
          <w:lang w:val="en-US"/>
        </w:rPr>
        <w:t>e</w:t>
      </w:r>
      <w:r>
        <w:rPr>
          <w:i/>
          <w:vertAlign w:val="subscript"/>
          <w:lang w:val="en-US"/>
        </w:rPr>
        <w:t>1</w:t>
      </w:r>
      <w:r>
        <w:rPr>
          <w:lang w:val="en-US"/>
        </w:rPr>
        <w:t>,</w:t>
      </w:r>
      <w:r>
        <w:t xml:space="preserve"> </w:t>
      </w:r>
      <w:r>
        <w:rPr>
          <w:i/>
          <w:lang w:val="en-US"/>
        </w:rPr>
        <w:t>e</w:t>
      </w:r>
      <w:r>
        <w:rPr>
          <w:i/>
          <w:vertAlign w:val="subscript"/>
          <w:lang w:val="en-US"/>
        </w:rPr>
        <w:t>2</w:t>
      </w:r>
      <w:r>
        <w:t xml:space="preserve"> —</w:t>
      </w:r>
      <w:r>
        <w:rPr>
          <w:lang w:val="en-US"/>
        </w:rPr>
        <w:t xml:space="preserve"> </w:t>
      </w:r>
      <w:r>
        <w:t xml:space="preserve">эксцентриситеты силы </w:t>
      </w:r>
      <w:r>
        <w:rPr>
          <w:i/>
        </w:rPr>
        <w:t>N</w:t>
      </w:r>
      <w:r>
        <w:t xml:space="preserve"> относительно центра тяжести площади </w:t>
      </w:r>
      <w:r>
        <w:rPr>
          <w:i/>
        </w:rPr>
        <w:t>А</w:t>
      </w:r>
      <w:r>
        <w:t xml:space="preserve"> в направлении соответственно размеров </w:t>
      </w:r>
      <w:r>
        <w:rPr>
          <w:i/>
        </w:rPr>
        <w:t>а</w:t>
      </w:r>
      <w:r>
        <w:rPr>
          <w:i/>
          <w:vertAlign w:val="subscript"/>
          <w:lang w:val="en-US"/>
        </w:rPr>
        <w:t>1</w:t>
      </w:r>
      <w:r>
        <w:t xml:space="preserve"> и</w:t>
      </w:r>
      <w:r>
        <w:rPr>
          <w:lang w:val="en-US"/>
        </w:rPr>
        <w:t xml:space="preserve"> </w:t>
      </w:r>
      <w:r>
        <w:rPr>
          <w:i/>
          <w:lang w:val="en-US"/>
        </w:rPr>
        <w:t>a</w:t>
      </w:r>
      <w:r>
        <w:rPr>
          <w:i/>
          <w:vertAlign w:val="subscript"/>
          <w:lang w:val="en-US"/>
        </w:rPr>
        <w:t>2</w:t>
      </w:r>
      <w:r>
        <w:t>;</w:t>
      </w:r>
    </w:p>
    <w:p w:rsidR="00000000" w:rsidRDefault="00AC1C26">
      <w:pPr>
        <w:ind w:firstLine="284"/>
        <w:jc w:val="center"/>
      </w:pPr>
      <w:r>
        <w:pict>
          <v:shape id="_x0000_i2190" type="#_x0000_t75" style="width:228pt;height:149.25pt">
            <v:imagedata r:id="rId2201" o:title=""/>
          </v:shape>
        </w:pict>
      </w:r>
    </w:p>
    <w:p w:rsidR="00000000" w:rsidRDefault="00AC1C26">
      <w:pPr>
        <w:ind w:firstLine="284"/>
        <w:jc w:val="center"/>
        <w:rPr>
          <w:b/>
        </w:rPr>
      </w:pPr>
      <w:r>
        <w:rPr>
          <w:b/>
        </w:rPr>
        <w:t xml:space="preserve">Черт. 72. Схема выкалывания бетона анкерами закладной детали с усилениями на концах при </w:t>
      </w:r>
      <w:r>
        <w:rPr>
          <w:b/>
          <w:i/>
          <w:lang w:val="en-US"/>
        </w:rPr>
        <w:t>N</w:t>
      </w:r>
      <w:r>
        <w:rPr>
          <w:b/>
          <w:i/>
          <w:lang w:val="en-US"/>
        </w:rPr>
        <w:sym w:font="Symbol" w:char="F0A2"/>
      </w:r>
      <w:r>
        <w:rPr>
          <w:b/>
          <w:i/>
          <w:vertAlign w:val="subscript"/>
          <w:lang w:val="en-US"/>
        </w:rPr>
        <w:t>an</w:t>
      </w:r>
      <w:r>
        <w:rPr>
          <w:b/>
          <w:lang w:val="en-US"/>
        </w:rPr>
        <w:t xml:space="preserve"> </w:t>
      </w:r>
      <w:r>
        <w:rPr>
          <w:b/>
        </w:rPr>
        <w:sym w:font="Symbol" w:char="F0A3"/>
      </w:r>
      <w:r>
        <w:rPr>
          <w:b/>
        </w:rPr>
        <w:t xml:space="preserve"> </w:t>
      </w:r>
      <w:r>
        <w:rPr>
          <w:b/>
          <w:lang w:val="en-US"/>
        </w:rPr>
        <w:t>0</w:t>
      </w:r>
    </w:p>
    <w:p w:rsidR="00000000" w:rsidRDefault="00AC1C26">
      <w:pPr>
        <w:ind w:firstLine="284"/>
        <w:jc w:val="center"/>
      </w:pPr>
      <w:r>
        <w:rPr>
          <w:i/>
        </w:rPr>
        <w:t xml:space="preserve">1 </w:t>
      </w:r>
      <w:r>
        <w:rPr>
          <w:i/>
        </w:rPr>
        <w:sym w:font="Symbol" w:char="F0BE"/>
      </w:r>
      <w:r>
        <w:t xml:space="preserve"> точка приложения нормальной силы </w:t>
      </w:r>
      <w:r>
        <w:rPr>
          <w:i/>
        </w:rPr>
        <w:t>N</w:t>
      </w:r>
      <w:r>
        <w:rPr>
          <w:lang w:val="en-US"/>
        </w:rPr>
        <w:t>;</w:t>
      </w:r>
      <w:r>
        <w:rPr>
          <w:i/>
        </w:rPr>
        <w:t xml:space="preserve"> 2 </w:t>
      </w:r>
      <w:r>
        <w:rPr>
          <w:i/>
        </w:rPr>
        <w:sym w:font="Symbol" w:char="F0BE"/>
      </w:r>
      <w:r>
        <w:t xml:space="preserve"> поверхность выкалывания; </w:t>
      </w:r>
      <w:r>
        <w:rPr>
          <w:i/>
        </w:rPr>
        <w:t>3 —</w:t>
      </w:r>
      <w:r>
        <w:t xml:space="preserve"> прое</w:t>
      </w:r>
      <w:r>
        <w:t>кция поверхности выкалывания на плоскость, нормальную к анкерам</w:t>
      </w:r>
    </w:p>
    <w:p w:rsidR="00000000" w:rsidRDefault="00AC1C26">
      <w:pPr>
        <w:ind w:firstLine="284"/>
        <w:jc w:val="both"/>
      </w:pPr>
      <w:r>
        <w:t>б) для анкеров без усиления на концах расчет производится из условия</w:t>
      </w:r>
    </w:p>
    <w:p w:rsidR="00000000" w:rsidRDefault="00AC1C26">
      <w:pPr>
        <w:ind w:firstLine="284"/>
        <w:jc w:val="both"/>
      </w:pPr>
      <w:r>
        <w:rPr>
          <w:position w:val="-58"/>
        </w:rPr>
        <w:object w:dxaOrig="3640" w:dyaOrig="980">
          <v:shape id="_x0000_i2191" type="#_x0000_t75" style="width:182.25pt;height:48.75pt" o:ole="">
            <v:imagedata r:id="rId2202" o:title=""/>
          </v:shape>
          <o:OLEObject Type="Embed" ProgID="Equation.2" ShapeID="_x0000_i2191" DrawAspect="Content" ObjectID="_1480582997" r:id="rId2203"/>
        </w:object>
      </w:r>
      <w:r>
        <w:t xml:space="preserve"> </w:t>
      </w:r>
      <w:r>
        <w:rPr>
          <w:lang w:val="en-US"/>
        </w:rPr>
        <w:tab/>
      </w:r>
      <w:r>
        <w:rPr>
          <w:lang w:val="en-US"/>
        </w:rPr>
        <w:tab/>
      </w:r>
      <w:r>
        <w:t>(22</w:t>
      </w:r>
      <w:r>
        <w:rPr>
          <w:lang w:val="en-US"/>
        </w:rPr>
        <w:t>2</w:t>
      </w:r>
      <w:r>
        <w:t>)</w:t>
      </w:r>
    </w:p>
    <w:p w:rsidR="00000000" w:rsidRDefault="00AC1C26">
      <w:pPr>
        <w:ind w:firstLine="284"/>
        <w:jc w:val="both"/>
      </w:pPr>
      <w:r>
        <w:t xml:space="preserve">где </w:t>
      </w:r>
      <w:r>
        <w:rPr>
          <w:i/>
          <w:lang w:val="en-US"/>
        </w:rPr>
        <w:t>A</w:t>
      </w:r>
      <w:r>
        <w:rPr>
          <w:i/>
          <w:vertAlign w:val="subscript"/>
          <w:lang w:val="en-US"/>
        </w:rPr>
        <w:t>h</w:t>
      </w:r>
      <w:r>
        <w:t xml:space="preserve"> — то же, что и </w:t>
      </w:r>
      <w:r>
        <w:rPr>
          <w:i/>
        </w:rPr>
        <w:t>А,</w:t>
      </w:r>
      <w:r>
        <w:t xml:space="preserve"> если поверхность выкалывания проходит на расстоянии</w:t>
      </w:r>
      <w:r>
        <w:rPr>
          <w:lang w:val="en-US"/>
        </w:rPr>
        <w:t xml:space="preserve"> </w:t>
      </w:r>
      <w:r>
        <w:rPr>
          <w:i/>
          <w:lang w:val="en-US"/>
        </w:rPr>
        <w:t>h</w:t>
      </w:r>
      <w:r>
        <w:t xml:space="preserve"> от пластины закладной детали (черт. 73);</w:t>
      </w:r>
    </w:p>
    <w:p w:rsidR="00000000" w:rsidRDefault="00AC1C26">
      <w:pPr>
        <w:ind w:firstLine="284"/>
        <w:jc w:val="both"/>
      </w:pPr>
      <w:r>
        <w:rPr>
          <w:i/>
          <w:lang w:val="en-US"/>
        </w:rPr>
        <w:t>a</w:t>
      </w:r>
      <w:r>
        <w:rPr>
          <w:i/>
          <w:vertAlign w:val="subscript"/>
          <w:lang w:val="en-US"/>
        </w:rPr>
        <w:t>h1</w:t>
      </w:r>
      <w:r>
        <w:rPr>
          <w:i/>
          <w:lang w:val="en-US"/>
        </w:rPr>
        <w:t>, a</w:t>
      </w:r>
      <w:r>
        <w:rPr>
          <w:i/>
          <w:vertAlign w:val="subscript"/>
          <w:lang w:val="en-US"/>
        </w:rPr>
        <w:t>h</w:t>
      </w:r>
      <w:r>
        <w:rPr>
          <w:i/>
          <w:smallCaps/>
          <w:vertAlign w:val="subscript"/>
          <w:lang w:val="en-US"/>
        </w:rPr>
        <w:t>2</w:t>
      </w:r>
      <w:r>
        <w:rPr>
          <w:i/>
        </w:rPr>
        <w:t xml:space="preserve"> </w:t>
      </w:r>
      <w:r>
        <w:rPr>
          <w:i/>
        </w:rPr>
        <w:sym w:font="Symbol" w:char="F0BE"/>
      </w:r>
      <w:r>
        <w:t xml:space="preserve"> размеры проекции поверхности выкалывания;</w:t>
      </w:r>
    </w:p>
    <w:p w:rsidR="00000000" w:rsidRDefault="00AC1C26">
      <w:pPr>
        <w:ind w:firstLine="284"/>
        <w:jc w:val="both"/>
        <w:rPr>
          <w:lang w:val="en-US"/>
        </w:rPr>
      </w:pPr>
      <w:r>
        <w:rPr>
          <w:i/>
          <w:lang w:val="en-US"/>
        </w:rPr>
        <w:t>e</w:t>
      </w:r>
      <w:r>
        <w:rPr>
          <w:i/>
          <w:vertAlign w:val="subscript"/>
          <w:lang w:val="en-US"/>
        </w:rPr>
        <w:t>h1</w:t>
      </w:r>
      <w:r>
        <w:rPr>
          <w:i/>
          <w:lang w:val="en-US"/>
        </w:rPr>
        <w:t>, e</w:t>
      </w:r>
      <w:r>
        <w:rPr>
          <w:i/>
          <w:vertAlign w:val="subscript"/>
          <w:lang w:val="en-US"/>
        </w:rPr>
        <w:t>h</w:t>
      </w:r>
      <w:r>
        <w:rPr>
          <w:i/>
          <w:smallCaps/>
          <w:vertAlign w:val="subscript"/>
          <w:lang w:val="en-US"/>
        </w:rPr>
        <w:t>2</w:t>
      </w:r>
      <w:r>
        <w:rPr>
          <w:smallCaps/>
        </w:rPr>
        <w:t xml:space="preserve"> </w:t>
      </w:r>
      <w:r>
        <w:t>—</w:t>
      </w:r>
      <w:r>
        <w:rPr>
          <w:lang w:val="en-US"/>
        </w:rPr>
        <w:t xml:space="preserve"> </w:t>
      </w:r>
      <w:r>
        <w:t>эксцентриситеты силы</w:t>
      </w:r>
      <w:r>
        <w:rPr>
          <w:lang w:val="en-US"/>
        </w:rPr>
        <w:t xml:space="preserve"> </w:t>
      </w:r>
      <w:r>
        <w:rPr>
          <w:i/>
          <w:lang w:val="en-US"/>
        </w:rPr>
        <w:t>N</w:t>
      </w:r>
      <w:r>
        <w:t xml:space="preserve"> относительно центра тяжести площади </w:t>
      </w:r>
      <w:r>
        <w:rPr>
          <w:i/>
          <w:lang w:val="en-US"/>
        </w:rPr>
        <w:t>A</w:t>
      </w:r>
      <w:r>
        <w:rPr>
          <w:i/>
          <w:vertAlign w:val="subscript"/>
          <w:lang w:val="en-US"/>
        </w:rPr>
        <w:t>h</w:t>
      </w:r>
      <w:r>
        <w:t>, в направлении соответственно размеров</w:t>
      </w:r>
      <w:r>
        <w:rPr>
          <w:lang w:val="en-US"/>
        </w:rPr>
        <w:t xml:space="preserve"> </w:t>
      </w:r>
      <w:r>
        <w:rPr>
          <w:i/>
          <w:lang w:val="en-US"/>
        </w:rPr>
        <w:t>a</w:t>
      </w:r>
      <w:r>
        <w:rPr>
          <w:i/>
          <w:vertAlign w:val="subscript"/>
          <w:lang w:val="en-US"/>
        </w:rPr>
        <w:t>h1</w:t>
      </w:r>
      <w:r>
        <w:rPr>
          <w:i/>
          <w:lang w:val="en-US"/>
        </w:rPr>
        <w:t xml:space="preserve"> </w:t>
      </w:r>
      <w:r>
        <w:t>и</w:t>
      </w:r>
      <w:r>
        <w:rPr>
          <w:i/>
          <w:lang w:val="en-US"/>
        </w:rPr>
        <w:t xml:space="preserve"> a</w:t>
      </w:r>
      <w:r>
        <w:rPr>
          <w:i/>
          <w:vertAlign w:val="subscript"/>
          <w:lang w:val="en-US"/>
        </w:rPr>
        <w:t>h</w:t>
      </w:r>
      <w:r>
        <w:rPr>
          <w:i/>
          <w:smallCaps/>
          <w:vertAlign w:val="subscript"/>
          <w:lang w:val="en-US"/>
        </w:rPr>
        <w:t>2</w:t>
      </w:r>
      <w:r>
        <w:t xml:space="preserve">; </w:t>
      </w:r>
    </w:p>
    <w:p w:rsidR="00000000" w:rsidRDefault="00AC1C26">
      <w:pPr>
        <w:ind w:firstLine="284"/>
        <w:jc w:val="both"/>
        <w:rPr>
          <w:lang w:val="en-US"/>
        </w:rPr>
      </w:pPr>
      <w:r>
        <w:rPr>
          <w:i/>
        </w:rPr>
        <w:t>А</w:t>
      </w:r>
      <w:r>
        <w:rPr>
          <w:i/>
          <w:vertAlign w:val="subscript"/>
          <w:lang w:val="en-US"/>
        </w:rPr>
        <w:t>an,a</w:t>
      </w:r>
      <w:r>
        <w:rPr>
          <w:i/>
        </w:rPr>
        <w:t xml:space="preserve"> </w:t>
      </w:r>
      <w:r>
        <w:rPr>
          <w:i/>
        </w:rPr>
        <w:sym w:font="Symbol" w:char="F0BE"/>
      </w:r>
      <w:r>
        <w:t xml:space="preserve"> площадь сечения всех анкеров, пересекающих</w:t>
      </w:r>
      <w:r>
        <w:t xml:space="preserve"> поверхность выкалывания; </w:t>
      </w:r>
    </w:p>
    <w:p w:rsidR="00000000" w:rsidRDefault="00AC1C26">
      <w:pPr>
        <w:ind w:firstLine="284"/>
        <w:jc w:val="both"/>
        <w:rPr>
          <w:lang w:val="en-US"/>
        </w:rPr>
      </w:pPr>
      <w:r>
        <w:rPr>
          <w:i/>
          <w:lang w:val="en-US"/>
        </w:rPr>
        <w:t>l</w:t>
      </w:r>
      <w:r>
        <w:rPr>
          <w:i/>
          <w:vertAlign w:val="subscript"/>
          <w:lang w:val="en-US"/>
        </w:rPr>
        <w:t>an</w:t>
      </w:r>
      <w:r>
        <w:t xml:space="preserve"> — длина зоны анкеровки (см. п. 5.44). </w:t>
      </w:r>
    </w:p>
    <w:p w:rsidR="00000000" w:rsidRDefault="00AC1C26">
      <w:pPr>
        <w:ind w:firstLine="284"/>
        <w:jc w:val="both"/>
      </w:pPr>
      <w:r>
        <w:t xml:space="preserve">Условие (222) проверяется при различных значениях </w:t>
      </w:r>
      <w:r>
        <w:rPr>
          <w:i/>
          <w:lang w:val="en-US"/>
        </w:rPr>
        <w:t>h</w:t>
      </w:r>
      <w:r>
        <w:t>, меньших длины анкеров или равных ей.</w:t>
      </w:r>
    </w:p>
    <w:p w:rsidR="00000000" w:rsidRDefault="00AC1C26">
      <w:pPr>
        <w:ind w:firstLine="284"/>
        <w:jc w:val="center"/>
      </w:pPr>
      <w:r>
        <w:pict>
          <v:shape id="_x0000_i2192" type="#_x0000_t75" style="width:267pt;height:153.75pt">
            <v:imagedata r:id="rId2204" o:title=""/>
          </v:shape>
        </w:pict>
      </w:r>
    </w:p>
    <w:p w:rsidR="00000000" w:rsidRDefault="00AC1C26">
      <w:pPr>
        <w:ind w:firstLine="284"/>
        <w:jc w:val="center"/>
        <w:rPr>
          <w:b/>
          <w:lang w:val="en-US"/>
        </w:rPr>
      </w:pPr>
      <w:r>
        <w:rPr>
          <w:b/>
        </w:rPr>
        <w:t>Черт. 73. Схема выкалывания бетона анкерами закладной детали без усилений на концах при</w:t>
      </w:r>
      <w:r>
        <w:rPr>
          <w:b/>
          <w:lang w:val="en-US"/>
        </w:rPr>
        <w:t xml:space="preserve"> </w:t>
      </w:r>
      <w:r>
        <w:rPr>
          <w:b/>
          <w:i/>
          <w:lang w:val="en-US"/>
        </w:rPr>
        <w:t>N'</w:t>
      </w:r>
      <w:r>
        <w:rPr>
          <w:b/>
          <w:i/>
          <w:vertAlign w:val="subscript"/>
          <w:lang w:val="en-US"/>
        </w:rPr>
        <w:t>an</w:t>
      </w:r>
      <w:r>
        <w:rPr>
          <w:b/>
          <w:i/>
        </w:rPr>
        <w:t xml:space="preserve"> </w:t>
      </w:r>
      <w:r>
        <w:rPr>
          <w:b/>
        </w:rPr>
        <w:sym w:font="Symbol" w:char="F0A3"/>
      </w:r>
      <w:r>
        <w:rPr>
          <w:b/>
          <w:lang w:val="en-US"/>
        </w:rPr>
        <w:t xml:space="preserve"> 0</w:t>
      </w:r>
    </w:p>
    <w:p w:rsidR="00000000" w:rsidRDefault="00AC1C26">
      <w:pPr>
        <w:ind w:firstLine="284"/>
        <w:jc w:val="center"/>
      </w:pPr>
      <w:r>
        <w:rPr>
          <w:i/>
        </w:rPr>
        <w:t xml:space="preserve">1 </w:t>
      </w:r>
      <w:r>
        <w:rPr>
          <w:i/>
        </w:rPr>
        <w:sym w:font="Symbol" w:char="F0BE"/>
      </w:r>
      <w:r>
        <w:t xml:space="preserve"> точка приложения нормальной силы</w:t>
      </w:r>
      <w:r>
        <w:rPr>
          <w:lang w:val="en-US"/>
        </w:rPr>
        <w:t xml:space="preserve"> </w:t>
      </w:r>
      <w:r>
        <w:rPr>
          <w:i/>
          <w:lang w:val="en-US"/>
        </w:rPr>
        <w:t>N</w:t>
      </w:r>
      <w:r>
        <w:rPr>
          <w:lang w:val="en-US"/>
        </w:rPr>
        <w:t>;</w:t>
      </w:r>
      <w:r>
        <w:rPr>
          <w:i/>
        </w:rPr>
        <w:t xml:space="preserve"> 2 </w:t>
      </w:r>
      <w:r>
        <w:rPr>
          <w:i/>
        </w:rPr>
        <w:sym w:font="Symbol" w:char="F0BE"/>
      </w:r>
      <w:r>
        <w:t xml:space="preserve"> поверхность выкалывания; </w:t>
      </w:r>
      <w:r>
        <w:rPr>
          <w:i/>
        </w:rPr>
        <w:t>3</w:t>
      </w:r>
      <w:r>
        <w:t xml:space="preserve"> </w:t>
      </w:r>
      <w:r>
        <w:sym w:font="Symbol" w:char="F0BE"/>
      </w:r>
      <w:r>
        <w:t xml:space="preserve"> проекция поверхности выкалывания на плоскость, нормальную к анкерам</w:t>
      </w:r>
    </w:p>
    <w:p w:rsidR="00000000" w:rsidRDefault="00AC1C26">
      <w:pPr>
        <w:ind w:firstLine="284"/>
        <w:jc w:val="both"/>
      </w:pPr>
      <w:r>
        <w:t xml:space="preserve">Если число анкеров в направлении эксцентриситета больше двух, в условиях (220) и (222) силу </w:t>
      </w:r>
      <w:r>
        <w:rPr>
          <w:i/>
        </w:rPr>
        <w:t>N</w:t>
      </w:r>
      <w:r>
        <w:rPr>
          <w:i/>
          <w:lang w:val="en-US"/>
        </w:rPr>
        <w:t xml:space="preserve"> </w:t>
      </w:r>
      <w:r>
        <w:t>можно уменьшить на</w:t>
      </w:r>
      <w:r>
        <w:t xml:space="preserve"> величину </w:t>
      </w:r>
      <w:r>
        <w:rPr>
          <w:position w:val="-30"/>
        </w:rPr>
        <w:object w:dxaOrig="1300" w:dyaOrig="760">
          <v:shape id="_x0000_i2193" type="#_x0000_t75" style="width:65.25pt;height:38.25pt" o:ole="">
            <v:imagedata r:id="rId2205" o:title=""/>
          </v:shape>
          <o:OLEObject Type="Embed" ProgID="Equation.2" ShapeID="_x0000_i2193" DrawAspect="Content" ObjectID="_1480582998" r:id="rId2206"/>
        </w:object>
      </w:r>
      <w:r>
        <w:rPr>
          <w:lang w:val="en-US"/>
        </w:rPr>
        <w:t xml:space="preserve"> </w:t>
      </w:r>
    </w:p>
    <w:p w:rsidR="00000000" w:rsidRDefault="00AC1C26">
      <w:pPr>
        <w:ind w:firstLine="284"/>
        <w:jc w:val="both"/>
      </w:pPr>
      <w:r>
        <w:t xml:space="preserve">Если концы анкеров находятся вблизи поверхности бетона, противоположной пластине закладной детали, необходимо произвести дополнительную проверку условия (222) без учета последнего члена правой части условия при </w:t>
      </w:r>
      <w:r>
        <w:rPr>
          <w:i/>
        </w:rPr>
        <w:t>h,</w:t>
      </w:r>
      <w:r>
        <w:t xml:space="preserve"> равном расстоянию от пластины до противоположной грани элемента, при этом часть площади</w:t>
      </w:r>
      <w:r>
        <w:rPr>
          <w:lang w:val="en-US"/>
        </w:rPr>
        <w:t xml:space="preserve"> </w:t>
      </w:r>
      <w:r>
        <w:rPr>
          <w:i/>
          <w:lang w:val="en-US"/>
        </w:rPr>
        <w:t>A</w:t>
      </w:r>
      <w:r>
        <w:rPr>
          <w:i/>
          <w:vertAlign w:val="subscript"/>
          <w:lang w:val="en-US"/>
        </w:rPr>
        <w:t>h</w:t>
      </w:r>
      <w:r>
        <w:rPr>
          <w:i/>
          <w:lang w:val="en-US"/>
        </w:rPr>
        <w:t>,</w:t>
      </w:r>
      <w:r>
        <w:t xml:space="preserve"> расположенная между крайними рядами анкеров, не учитывается.</w:t>
      </w:r>
    </w:p>
    <w:p w:rsidR="00000000" w:rsidRDefault="00AC1C26">
      <w:pPr>
        <w:ind w:firstLine="284"/>
        <w:jc w:val="both"/>
      </w:pPr>
      <w:r>
        <w:rPr>
          <w:b/>
        </w:rPr>
        <w:t>3.107.</w:t>
      </w:r>
      <w:r>
        <w:t xml:space="preserve"> При выполнении условия</w:t>
      </w:r>
      <w:r>
        <w:rPr>
          <w:lang w:val="en-US"/>
        </w:rPr>
        <w:t xml:space="preserve"> </w:t>
      </w:r>
      <w:r>
        <w:rPr>
          <w:i/>
          <w:lang w:val="en-US"/>
        </w:rPr>
        <w:t>N</w:t>
      </w:r>
      <w:r>
        <w:rPr>
          <w:i/>
          <w:lang w:val="en-US"/>
        </w:rPr>
        <w:sym w:font="Symbol" w:char="F0A2"/>
      </w:r>
      <w:r>
        <w:rPr>
          <w:i/>
          <w:vertAlign w:val="subscript"/>
          <w:lang w:val="en-US"/>
        </w:rPr>
        <w:t>an</w:t>
      </w:r>
      <w:r>
        <w:t xml:space="preserve"> &gt;</w:t>
      </w:r>
      <w:r>
        <w:rPr>
          <w:lang w:val="en-US"/>
        </w:rPr>
        <w:t xml:space="preserve"> </w:t>
      </w:r>
      <w:r>
        <w:t>0 и наличии усиления на концах анкеров расчет бетона на выкалывание (черт</w:t>
      </w:r>
      <w:r>
        <w:t>. 74) производится из условия</w:t>
      </w:r>
    </w:p>
    <w:p w:rsidR="00000000" w:rsidRDefault="00AC1C26">
      <w:pPr>
        <w:ind w:firstLine="284"/>
        <w:jc w:val="both"/>
      </w:pPr>
      <w:r>
        <w:rPr>
          <w:position w:val="-52"/>
        </w:rPr>
        <w:object w:dxaOrig="1579" w:dyaOrig="920">
          <v:shape id="_x0000_i2194" type="#_x0000_t75" style="width:78.75pt;height:45.75pt" o:ole="">
            <v:imagedata r:id="rId2207" o:title=""/>
          </v:shape>
          <o:OLEObject Type="Embed" ProgID="Equation.2" ShapeID="_x0000_i2194" DrawAspect="Content" ObjectID="_1480582999" r:id="rId2208"/>
        </w:object>
      </w:r>
      <w:r>
        <w:t xml:space="preserve"> </w:t>
      </w:r>
      <w:r>
        <w:rPr>
          <w:lang w:val="en-US"/>
        </w:rPr>
        <w:tab/>
      </w:r>
      <w:r>
        <w:rPr>
          <w:lang w:val="en-US"/>
        </w:rPr>
        <w:tab/>
      </w:r>
      <w:r>
        <w:rPr>
          <w:lang w:val="en-US"/>
        </w:rPr>
        <w:tab/>
      </w:r>
      <w:r>
        <w:t>(22</w:t>
      </w:r>
      <w:r>
        <w:rPr>
          <w:lang w:val="en-US"/>
        </w:rPr>
        <w:t>3</w:t>
      </w:r>
      <w:r>
        <w:t>)</w:t>
      </w:r>
    </w:p>
    <w:p w:rsidR="00000000" w:rsidRDefault="00AC1C26">
      <w:pPr>
        <w:ind w:firstLine="284"/>
        <w:jc w:val="both"/>
        <w:rPr>
          <w:lang w:val="en-US"/>
        </w:rPr>
      </w:pPr>
      <w:r>
        <w:t>где</w:t>
      </w:r>
      <w:r>
        <w:rPr>
          <w:lang w:val="en-US"/>
        </w:rPr>
        <w:t xml:space="preserve"> </w:t>
      </w:r>
      <w:r>
        <w:rPr>
          <w:i/>
          <w:lang w:val="en-US"/>
        </w:rPr>
        <w:t>N</w:t>
      </w:r>
      <w:r>
        <w:rPr>
          <w:i/>
          <w:vertAlign w:val="subscript"/>
          <w:lang w:val="en-US"/>
        </w:rPr>
        <w:t>an</w:t>
      </w:r>
      <w:r>
        <w:rPr>
          <w:i/>
        </w:rPr>
        <w:t xml:space="preserve"> </w:t>
      </w:r>
      <w:r>
        <w:rPr>
          <w:i/>
        </w:rPr>
        <w:sym w:font="Symbol" w:char="F0BE"/>
      </w:r>
      <w:r>
        <w:t xml:space="preserve"> см. формулу (212); </w:t>
      </w:r>
    </w:p>
    <w:p w:rsidR="00000000" w:rsidRDefault="00AC1C26">
      <w:pPr>
        <w:ind w:firstLine="284"/>
        <w:jc w:val="both"/>
        <w:rPr>
          <w:lang w:val="en-US"/>
        </w:rPr>
      </w:pPr>
      <w:r>
        <w:rPr>
          <w:i/>
          <w:lang w:val="en-US"/>
        </w:rPr>
        <w:t>A</w:t>
      </w:r>
      <w:r>
        <w:rPr>
          <w:i/>
          <w:vertAlign w:val="subscript"/>
          <w:lang w:val="en-US"/>
        </w:rPr>
        <w:t>1</w:t>
      </w:r>
      <w:r>
        <w:t xml:space="preserve"> </w:t>
      </w:r>
      <w:r>
        <w:sym w:font="Symbol" w:char="F0BE"/>
      </w:r>
      <w:r>
        <w:t xml:space="preserve"> то же, что </w:t>
      </w:r>
      <w:r>
        <w:rPr>
          <w:i/>
        </w:rPr>
        <w:t>А</w:t>
      </w:r>
      <w:r>
        <w:t xml:space="preserve"> в формуле (220), если поверхность выкалывания начинается от места усиления анкеров наиболее растянутого ряда (см. черт. 74); </w:t>
      </w:r>
    </w:p>
    <w:p w:rsidR="00000000" w:rsidRDefault="00AC1C26">
      <w:pPr>
        <w:ind w:firstLine="284"/>
        <w:jc w:val="both"/>
      </w:pPr>
      <w:r>
        <w:rPr>
          <w:i/>
        </w:rPr>
        <w:t>е —</w:t>
      </w:r>
      <w:r>
        <w:t xml:space="preserve"> эксцентриситет усилия </w:t>
      </w:r>
      <w:r>
        <w:rPr>
          <w:i/>
        </w:rPr>
        <w:t>N</w:t>
      </w:r>
      <w:r>
        <w:t xml:space="preserve"> относительно центра тяжести площади </w:t>
      </w:r>
      <w:r>
        <w:rPr>
          <w:i/>
        </w:rPr>
        <w:t>А</w:t>
      </w:r>
      <w:r>
        <w:rPr>
          <w:i/>
          <w:vertAlign w:val="subscript"/>
          <w:lang w:val="en-US"/>
        </w:rPr>
        <w:t>1</w:t>
      </w:r>
      <w:r>
        <w:t xml:space="preserve"> в направлении размера </w:t>
      </w:r>
      <w:r>
        <w:rPr>
          <w:i/>
        </w:rPr>
        <w:t>а</w:t>
      </w:r>
      <w:r>
        <w:t>.</w:t>
      </w:r>
    </w:p>
    <w:p w:rsidR="00000000" w:rsidRDefault="00AC1C26">
      <w:pPr>
        <w:ind w:firstLine="284"/>
        <w:jc w:val="both"/>
      </w:pPr>
      <w:r>
        <w:t>Расчет на выкалывание можно не производить, если концы анкеров заведены за продольную арматуру, расположенную у противоположной от закладной детали грани колонны, а усиления анкеров в</w:t>
      </w:r>
      <w:r>
        <w:t xml:space="preserve"> виде пластин или поперечных коротышей зацепляются за стержни продольной арматуры диаметром: при симметричном зацеплении — не менее 20 мм, при несимметричном — не менее 25 мм (черт. 75). В этом случае участок колонны между крайними рядами анкеров проверяется, согласно пп. 3.31 и 3.53, на действие поперечной силы, равной:</w:t>
      </w:r>
    </w:p>
    <w:p w:rsidR="00000000" w:rsidRDefault="00AC1C26">
      <w:pPr>
        <w:ind w:firstLine="284"/>
        <w:jc w:val="both"/>
        <w:rPr>
          <w:i/>
          <w:lang w:val="en-US"/>
        </w:rPr>
      </w:pPr>
      <w:r>
        <w:rPr>
          <w:i/>
          <w:lang w:val="en-US"/>
        </w:rPr>
        <w:t>Q = N</w:t>
      </w:r>
      <w:r>
        <w:rPr>
          <w:i/>
          <w:vertAlign w:val="subscript"/>
          <w:lang w:val="en-US"/>
        </w:rPr>
        <w:t>an</w:t>
      </w:r>
      <w:r>
        <w:rPr>
          <w:i/>
          <w:lang w:val="en-US"/>
        </w:rPr>
        <w:t xml:space="preserve"> </w:t>
      </w:r>
      <w:r>
        <w:rPr>
          <w:i/>
          <w:position w:val="-4"/>
          <w:lang w:val="en-US"/>
        </w:rPr>
        <w:object w:dxaOrig="200" w:dyaOrig="220">
          <v:shape id="_x0000_i2195" type="#_x0000_t75" style="width:9.75pt;height:11.25pt" o:ole="">
            <v:imagedata r:id="rId2209" o:title=""/>
          </v:shape>
          <o:OLEObject Type="Embed" ProgID="Equation.2" ShapeID="_x0000_i2195" DrawAspect="Content" ObjectID="_1480583000" r:id="rId2210"/>
        </w:object>
      </w:r>
      <w:r>
        <w:rPr>
          <w:i/>
          <w:lang w:val="en-US"/>
        </w:rPr>
        <w:t xml:space="preserve"> Q</w:t>
      </w:r>
      <w:r>
        <w:rPr>
          <w:i/>
          <w:vertAlign w:val="subscript"/>
          <w:lang w:val="en-US"/>
        </w:rPr>
        <w:t>col</w:t>
      </w:r>
      <w:r>
        <w:rPr>
          <w:i/>
          <w:lang w:val="en-US"/>
        </w:rPr>
        <w:t>,</w:t>
      </w:r>
    </w:p>
    <w:p w:rsidR="00000000" w:rsidRDefault="00AC1C26">
      <w:pPr>
        <w:ind w:firstLine="284"/>
        <w:jc w:val="both"/>
      </w:pPr>
      <w:r>
        <w:t>где</w:t>
      </w:r>
      <w:r>
        <w:rPr>
          <w:lang w:val="en-US"/>
        </w:rPr>
        <w:t xml:space="preserve"> </w:t>
      </w:r>
      <w:r>
        <w:rPr>
          <w:i/>
          <w:lang w:val="en-US"/>
        </w:rPr>
        <w:t>Q</w:t>
      </w:r>
      <w:r>
        <w:rPr>
          <w:i/>
          <w:vertAlign w:val="subscript"/>
          <w:lang w:val="en-US"/>
        </w:rPr>
        <w:t>col</w:t>
      </w:r>
      <w:r>
        <w:rPr>
          <w:i/>
        </w:rPr>
        <w:t xml:space="preserve"> </w:t>
      </w:r>
      <w:r>
        <w:rPr>
          <w:i/>
        </w:rPr>
        <w:sym w:font="Symbol" w:char="F0BE"/>
      </w:r>
      <w:r>
        <w:t xml:space="preserve"> поперечная сила на участке колонны, прилежащем к наиболее растянутому ряду анкеров закладной детали, определяемая с учетом усилий, действующ</w:t>
      </w:r>
      <w:r>
        <w:t>их на закладную деталь.</w:t>
      </w:r>
    </w:p>
    <w:p w:rsidR="00000000" w:rsidRDefault="00AC1C26">
      <w:pPr>
        <w:ind w:firstLine="284"/>
        <w:jc w:val="center"/>
      </w:pPr>
      <w:r>
        <w:pict>
          <v:shape id="_x0000_i2196" type="#_x0000_t75" style="width:312.75pt;height:210pt">
            <v:imagedata r:id="rId2211" o:title=""/>
          </v:shape>
        </w:pict>
      </w:r>
    </w:p>
    <w:p w:rsidR="00000000" w:rsidRDefault="00AC1C26">
      <w:pPr>
        <w:ind w:firstLine="284"/>
        <w:jc w:val="center"/>
        <w:rPr>
          <w:b/>
        </w:rPr>
      </w:pPr>
      <w:r>
        <w:rPr>
          <w:b/>
        </w:rPr>
        <w:t xml:space="preserve">Черт. 74. Схема выкалывания бетона растянутыми анкерами закладной детали при </w:t>
      </w:r>
      <w:r>
        <w:rPr>
          <w:b/>
          <w:i/>
        </w:rPr>
        <w:t>N</w:t>
      </w:r>
      <w:r>
        <w:rPr>
          <w:b/>
          <w:i/>
        </w:rPr>
        <w:sym w:font="Symbol" w:char="F0A2"/>
      </w:r>
      <w:r>
        <w:rPr>
          <w:b/>
          <w:i/>
          <w:vertAlign w:val="subscript"/>
          <w:lang w:val="en-US"/>
        </w:rPr>
        <w:t>an</w:t>
      </w:r>
      <w:r>
        <w:rPr>
          <w:b/>
        </w:rPr>
        <w:t xml:space="preserve"> </w:t>
      </w:r>
      <w:r>
        <w:rPr>
          <w:b/>
          <w:lang w:val="en-US"/>
        </w:rPr>
        <w:t>&gt;</w:t>
      </w:r>
      <w:r>
        <w:rPr>
          <w:b/>
        </w:rPr>
        <w:t xml:space="preserve"> </w:t>
      </w:r>
      <w:r>
        <w:rPr>
          <w:b/>
          <w:lang w:val="en-US"/>
        </w:rPr>
        <w:t>0</w:t>
      </w:r>
    </w:p>
    <w:p w:rsidR="00000000" w:rsidRDefault="00AC1C26">
      <w:pPr>
        <w:ind w:firstLine="284"/>
        <w:jc w:val="center"/>
        <w:rPr>
          <w:i/>
          <w:lang w:val="en-US"/>
        </w:rPr>
      </w:pPr>
      <w:r>
        <w:rPr>
          <w:i/>
        </w:rPr>
        <w:t>1 —</w:t>
      </w:r>
      <w:r>
        <w:t xml:space="preserve"> проекция поверхности выкалывания на плоскость, нормальную к анкерам; </w:t>
      </w:r>
      <w:r>
        <w:rPr>
          <w:i/>
        </w:rPr>
        <w:t xml:space="preserve">2 — </w:t>
      </w:r>
      <w:r>
        <w:t xml:space="preserve">анкерная пластина; </w:t>
      </w:r>
      <w:r>
        <w:rPr>
          <w:i/>
        </w:rPr>
        <w:t xml:space="preserve">3 </w:t>
      </w:r>
      <w:r>
        <w:rPr>
          <w:b/>
          <w:i/>
        </w:rPr>
        <w:t>—</w:t>
      </w:r>
      <w:r>
        <w:t xml:space="preserve"> точка приложения усилия</w:t>
      </w:r>
      <w:r>
        <w:rPr>
          <w:lang w:val="en-US"/>
        </w:rPr>
        <w:t xml:space="preserve"> </w:t>
      </w:r>
      <w:r>
        <w:rPr>
          <w:i/>
          <w:lang w:val="en-US"/>
        </w:rPr>
        <w:t>N</w:t>
      </w:r>
      <w:r>
        <w:rPr>
          <w:i/>
          <w:vertAlign w:val="subscript"/>
          <w:lang w:val="en-US"/>
        </w:rPr>
        <w:t>an</w:t>
      </w:r>
    </w:p>
    <w:p w:rsidR="00000000" w:rsidRDefault="00AC1C26">
      <w:pPr>
        <w:ind w:firstLine="284"/>
        <w:jc w:val="center"/>
      </w:pPr>
      <w:r>
        <w:pict>
          <v:shape id="_x0000_i2197" type="#_x0000_t75" style="width:220.5pt;height:255pt">
            <v:imagedata r:id="rId2212" o:title=""/>
          </v:shape>
        </w:pict>
      </w:r>
    </w:p>
    <w:p w:rsidR="00000000" w:rsidRDefault="00AC1C26">
      <w:pPr>
        <w:ind w:firstLine="284"/>
        <w:jc w:val="center"/>
        <w:rPr>
          <w:b/>
        </w:rPr>
      </w:pPr>
      <w:r>
        <w:rPr>
          <w:b/>
        </w:rPr>
        <w:t>Черт. 75. Конструкция закладной детали, не требующей расчета на выкалывание</w:t>
      </w:r>
    </w:p>
    <w:p w:rsidR="00000000" w:rsidRDefault="00AC1C26">
      <w:pPr>
        <w:ind w:firstLine="284"/>
        <w:jc w:val="center"/>
      </w:pPr>
      <w:r>
        <w:rPr>
          <w:i/>
        </w:rPr>
        <w:t>а —</w:t>
      </w:r>
      <w:r>
        <w:t xml:space="preserve"> закладная деталь с коротышами, симметрично зацепленными за продольную арматуру колонны; </w:t>
      </w:r>
      <w:r>
        <w:rPr>
          <w:i/>
        </w:rPr>
        <w:t xml:space="preserve">б </w:t>
      </w:r>
      <w:r>
        <w:rPr>
          <w:i/>
        </w:rPr>
        <w:sym w:font="Symbol" w:char="F0BE"/>
      </w:r>
      <w:r>
        <w:t xml:space="preserve"> эпюра</w:t>
      </w:r>
      <w:r>
        <w:rPr>
          <w:lang w:val="en-US"/>
        </w:rPr>
        <w:t xml:space="preserve"> </w:t>
      </w:r>
      <w:r>
        <w:rPr>
          <w:i/>
          <w:lang w:val="en-US"/>
        </w:rPr>
        <w:t xml:space="preserve">Q </w:t>
      </w:r>
      <w:r>
        <w:t xml:space="preserve">участка колонны с закладной деталью; </w:t>
      </w:r>
      <w:r>
        <w:rPr>
          <w:i/>
        </w:rPr>
        <w:t>в</w:t>
      </w:r>
      <w:r>
        <w:t xml:space="preserve"> </w:t>
      </w:r>
      <w:r>
        <w:sym w:font="Symbol" w:char="F0BE"/>
      </w:r>
      <w:r>
        <w:t xml:space="preserve"> анкера закладной детали с анкерными пластинами, н</w:t>
      </w:r>
      <w:r>
        <w:t xml:space="preserve">есимметрично зацепленными за продольную арматуру колонны; </w:t>
      </w:r>
      <w:r>
        <w:rPr>
          <w:i/>
        </w:rPr>
        <w:t>1 —</w:t>
      </w:r>
      <w:r>
        <w:t xml:space="preserve"> поперечные коротыши, приваренные контактной сваркой к</w:t>
      </w:r>
      <w:r>
        <w:rPr>
          <w:lang w:val="en-US"/>
        </w:rPr>
        <w:t xml:space="preserve"> </w:t>
      </w:r>
      <w:r>
        <w:t xml:space="preserve">анкерам; </w:t>
      </w:r>
      <w:r>
        <w:rPr>
          <w:i/>
        </w:rPr>
        <w:t xml:space="preserve">2 </w:t>
      </w:r>
      <w:r>
        <w:rPr>
          <w:i/>
        </w:rPr>
        <w:sym w:font="Symbol" w:char="F0BE"/>
      </w:r>
      <w:r>
        <w:t xml:space="preserve"> анкера; </w:t>
      </w:r>
      <w:r>
        <w:rPr>
          <w:i/>
        </w:rPr>
        <w:t xml:space="preserve">3 </w:t>
      </w:r>
      <w:r>
        <w:rPr>
          <w:i/>
        </w:rPr>
        <w:sym w:font="Symbol" w:char="F0BE"/>
      </w:r>
      <w:r>
        <w:t xml:space="preserve"> анкерные пластины</w:t>
      </w:r>
    </w:p>
    <w:p w:rsidR="00000000" w:rsidRDefault="00AC1C26">
      <w:pPr>
        <w:ind w:firstLine="284"/>
        <w:jc w:val="both"/>
      </w:pPr>
      <w:r>
        <w:rPr>
          <w:b/>
        </w:rPr>
        <w:t>3.108.</w:t>
      </w:r>
      <w:r>
        <w:t xml:space="preserve"> Если сдвигающая сила </w:t>
      </w:r>
      <w:r>
        <w:rPr>
          <w:i/>
        </w:rPr>
        <w:t>Q</w:t>
      </w:r>
      <w:r>
        <w:t xml:space="preserve"> действует на закладную деталь по направлению к краю элемента (черт. 76), при отсутствии наклонных анкеров расчет на откалывание бетона производится из условия</w:t>
      </w:r>
    </w:p>
    <w:p w:rsidR="00000000" w:rsidRDefault="00AC1C26">
      <w:pPr>
        <w:ind w:firstLine="284"/>
        <w:jc w:val="both"/>
      </w:pPr>
      <w:r>
        <w:rPr>
          <w:position w:val="-52"/>
        </w:rPr>
        <w:object w:dxaOrig="1260" w:dyaOrig="920">
          <v:shape id="_x0000_i2198" type="#_x0000_t75" style="width:63pt;height:45.75pt" o:ole="">
            <v:imagedata r:id="rId2213" o:title=""/>
          </v:shape>
          <o:OLEObject Type="Embed" ProgID="Equation.2" ShapeID="_x0000_i2198" DrawAspect="Content" ObjectID="_1480583001" r:id="rId2214"/>
        </w:object>
      </w:r>
      <w:r>
        <w:t xml:space="preserve"> </w:t>
      </w:r>
      <w:r>
        <w:rPr>
          <w:lang w:val="en-US"/>
        </w:rPr>
        <w:tab/>
      </w:r>
      <w:r>
        <w:rPr>
          <w:lang w:val="en-US"/>
        </w:rPr>
        <w:tab/>
      </w:r>
      <w:r>
        <w:rPr>
          <w:lang w:val="en-US"/>
        </w:rPr>
        <w:tab/>
      </w:r>
      <w:r>
        <w:t>(22</w:t>
      </w:r>
      <w:r>
        <w:rPr>
          <w:lang w:val="en-US"/>
        </w:rPr>
        <w:t>4</w:t>
      </w:r>
      <w:r>
        <w:t>)</w:t>
      </w:r>
    </w:p>
    <w:p w:rsidR="00000000" w:rsidRDefault="00AC1C26">
      <w:pPr>
        <w:ind w:firstLine="284"/>
        <w:jc w:val="both"/>
        <w:rPr>
          <w:i/>
          <w:lang w:val="en-US"/>
        </w:rPr>
      </w:pPr>
      <w:r>
        <w:t xml:space="preserve">где </w:t>
      </w:r>
      <w:r>
        <w:rPr>
          <w:i/>
        </w:rPr>
        <w:sym w:font="Symbol" w:char="F064"/>
      </w:r>
      <w:r>
        <w:rPr>
          <w:i/>
          <w:vertAlign w:val="subscript"/>
          <w:lang w:val="en-US"/>
        </w:rPr>
        <w:t>1</w:t>
      </w:r>
      <w:r>
        <w:t xml:space="preserve"> </w:t>
      </w:r>
      <w:r>
        <w:sym w:font="Symbol" w:char="F0BE"/>
      </w:r>
      <w:r>
        <w:rPr>
          <w:lang w:val="en-US"/>
        </w:rPr>
        <w:t xml:space="preserve"> </w:t>
      </w:r>
      <w:r>
        <w:t>см. п. 3.106; при расположении закладной детали на верхней (при бетонировании) поверхности изделий из легких бетонов коэфф</w:t>
      </w:r>
      <w:r>
        <w:t xml:space="preserve">ициент </w:t>
      </w:r>
      <w:r>
        <w:rPr>
          <w:i/>
        </w:rPr>
        <w:sym w:font="Symbol" w:char="F064"/>
      </w:r>
      <w:r>
        <w:rPr>
          <w:i/>
          <w:vertAlign w:val="subscript"/>
          <w:lang w:val="en-US"/>
        </w:rPr>
        <w:t>1</w:t>
      </w:r>
      <w:r>
        <w:t xml:space="preserve"> уменьшается на 20 %,</w:t>
      </w:r>
      <w:r>
        <w:rPr>
          <w:i/>
        </w:rPr>
        <w:t xml:space="preserve"> </w:t>
      </w:r>
    </w:p>
    <w:p w:rsidR="00000000" w:rsidRDefault="00AC1C26">
      <w:pPr>
        <w:ind w:firstLine="284"/>
        <w:jc w:val="both"/>
        <w:rPr>
          <w:lang w:val="en-US"/>
        </w:rPr>
      </w:pPr>
      <w:r>
        <w:rPr>
          <w:i/>
          <w:lang w:val="en-US"/>
        </w:rPr>
        <w:t>b</w:t>
      </w:r>
      <w:r>
        <w:rPr>
          <w:i/>
        </w:rPr>
        <w:t xml:space="preserve"> </w:t>
      </w:r>
      <w:r>
        <w:rPr>
          <w:i/>
        </w:rPr>
        <w:sym w:font="Symbol" w:char="F0BE"/>
      </w:r>
      <w:r>
        <w:t xml:space="preserve"> ширина элемента, равная </w:t>
      </w:r>
      <w:r>
        <w:rPr>
          <w:i/>
          <w:lang w:val="en-US"/>
        </w:rPr>
        <w:t>b</w:t>
      </w:r>
      <w:r>
        <w:t xml:space="preserve"> =</w:t>
      </w:r>
      <w:r>
        <w:rPr>
          <w:lang w:val="en-US"/>
        </w:rPr>
        <w:t xml:space="preserve"> </w:t>
      </w:r>
      <w:r>
        <w:rPr>
          <w:i/>
          <w:lang w:val="en-US"/>
        </w:rPr>
        <w:t>c</w:t>
      </w:r>
      <w:r>
        <w:rPr>
          <w:i/>
          <w:vertAlign w:val="subscript"/>
          <w:lang w:val="en-US"/>
        </w:rPr>
        <w:t>1</w:t>
      </w:r>
      <w:r>
        <w:t xml:space="preserve"> +</w:t>
      </w:r>
      <w:r>
        <w:rPr>
          <w:lang w:val="en-US"/>
        </w:rPr>
        <w:t xml:space="preserve"> </w:t>
      </w:r>
      <w:r>
        <w:rPr>
          <w:i/>
          <w:lang w:val="en-US"/>
        </w:rPr>
        <w:t>c</w:t>
      </w:r>
      <w:r>
        <w:rPr>
          <w:i/>
          <w:vertAlign w:val="subscript"/>
          <w:lang w:val="en-US"/>
        </w:rPr>
        <w:t>2</w:t>
      </w:r>
      <w:r>
        <w:t xml:space="preserve"> +</w:t>
      </w:r>
      <w:r>
        <w:rPr>
          <w:lang w:val="en-US"/>
        </w:rPr>
        <w:t xml:space="preserve"> </w:t>
      </w:r>
      <w:r>
        <w:rPr>
          <w:i/>
          <w:lang w:val="en-US"/>
        </w:rPr>
        <w:t xml:space="preserve">s </w:t>
      </w:r>
      <w:r>
        <w:t>(где</w:t>
      </w:r>
      <w:r>
        <w:rPr>
          <w:lang w:val="en-US"/>
        </w:rPr>
        <w:t xml:space="preserve"> </w:t>
      </w:r>
      <w:r>
        <w:rPr>
          <w:i/>
          <w:lang w:val="en-US"/>
        </w:rPr>
        <w:t>c</w:t>
      </w:r>
      <w:r>
        <w:rPr>
          <w:i/>
          <w:vertAlign w:val="subscript"/>
          <w:lang w:val="en-US"/>
        </w:rPr>
        <w:t>1</w:t>
      </w:r>
      <w:r>
        <w:t xml:space="preserve"> и</w:t>
      </w:r>
      <w:r>
        <w:rPr>
          <w:lang w:val="en-US"/>
        </w:rPr>
        <w:t xml:space="preserve"> </w:t>
      </w:r>
      <w:r>
        <w:rPr>
          <w:i/>
          <w:lang w:val="en-US"/>
        </w:rPr>
        <w:t>c</w:t>
      </w:r>
      <w:r>
        <w:rPr>
          <w:i/>
          <w:vertAlign w:val="subscript"/>
          <w:lang w:val="en-US"/>
        </w:rPr>
        <w:t>2</w:t>
      </w:r>
      <w:r>
        <w:rPr>
          <w:i/>
        </w:rPr>
        <w:t xml:space="preserve"> </w:t>
      </w:r>
      <w:r>
        <w:rPr>
          <w:i/>
        </w:rPr>
        <w:sym w:font="Symbol" w:char="F0BE"/>
      </w:r>
      <w:r>
        <w:t xml:space="preserve"> расстояния от крайних рядов анкеров до ближайших краев элемента в направлении, нормальном к сдвигающей силе, принимаемые не более </w:t>
      </w:r>
      <w:r>
        <w:rPr>
          <w:i/>
          <w:lang w:val="en-US"/>
        </w:rPr>
        <w:t>h, s</w:t>
      </w:r>
      <w:r>
        <w:rPr>
          <w:i/>
        </w:rPr>
        <w:t xml:space="preserve"> </w:t>
      </w:r>
      <w:r>
        <w:rPr>
          <w:i/>
        </w:rPr>
        <w:sym w:font="Symbol" w:char="F0BE"/>
      </w:r>
      <w:r>
        <w:t xml:space="preserve"> расстояние между крайними рядами анкеров в том же направлении); </w:t>
      </w:r>
    </w:p>
    <w:p w:rsidR="00000000" w:rsidRDefault="00AC1C26">
      <w:pPr>
        <w:ind w:firstLine="284"/>
        <w:jc w:val="both"/>
        <w:rPr>
          <w:lang w:val="en-US"/>
        </w:rPr>
      </w:pPr>
      <w:r>
        <w:rPr>
          <w:i/>
          <w:lang w:val="en-US"/>
        </w:rPr>
        <w:t>h</w:t>
      </w:r>
      <w:r>
        <w:t xml:space="preserve"> </w:t>
      </w:r>
      <w:r>
        <w:sym w:font="Symbol" w:char="F0BE"/>
      </w:r>
      <w:r>
        <w:t xml:space="preserve"> расстояние от наиболее удаленного ряда анкеров до края элемента в направлении сдвигающей силы </w:t>
      </w:r>
      <w:r>
        <w:rPr>
          <w:i/>
        </w:rPr>
        <w:t>Q,</w:t>
      </w:r>
      <w:r>
        <w:t xml:space="preserve"> принимаемое не более толщины элемента</w:t>
      </w:r>
      <w:r>
        <w:rPr>
          <w:lang w:val="en-US"/>
        </w:rPr>
        <w:t xml:space="preserve"> </w:t>
      </w:r>
      <w:r>
        <w:rPr>
          <w:i/>
          <w:lang w:val="en-US"/>
        </w:rPr>
        <w:t>b</w:t>
      </w:r>
      <w:r>
        <w:rPr>
          <w:i/>
          <w:vertAlign w:val="subscript"/>
          <w:lang w:val="en-US"/>
        </w:rPr>
        <w:t>1</w:t>
      </w:r>
      <w:r>
        <w:t xml:space="preserve"> (см. черт. 76); </w:t>
      </w:r>
    </w:p>
    <w:p w:rsidR="00000000" w:rsidRDefault="00AC1C26">
      <w:pPr>
        <w:ind w:firstLine="284"/>
        <w:jc w:val="both"/>
        <w:rPr>
          <w:i/>
        </w:rPr>
      </w:pPr>
      <w:r>
        <w:rPr>
          <w:i/>
        </w:rPr>
        <w:t xml:space="preserve">е </w:t>
      </w:r>
      <w:r>
        <w:rPr>
          <w:i/>
        </w:rPr>
        <w:sym w:font="Symbol" w:char="F0BE"/>
      </w:r>
      <w:r>
        <w:t xml:space="preserve"> эксцентриситет силы </w:t>
      </w:r>
      <w:r>
        <w:rPr>
          <w:i/>
        </w:rPr>
        <w:t>Q</w:t>
      </w:r>
      <w:r>
        <w:t xml:space="preserve"> относительно середины ширины элеме</w:t>
      </w:r>
      <w:r>
        <w:t xml:space="preserve">нта </w:t>
      </w:r>
      <w:r>
        <w:rPr>
          <w:i/>
          <w:lang w:val="en-US"/>
        </w:rPr>
        <w:t>b</w:t>
      </w:r>
      <w:r>
        <w:rPr>
          <w:i/>
        </w:rPr>
        <w:t>.</w:t>
      </w:r>
    </w:p>
    <w:p w:rsidR="00000000" w:rsidRDefault="00AC1C26">
      <w:pPr>
        <w:ind w:firstLine="284"/>
        <w:jc w:val="both"/>
      </w:pPr>
      <w:r>
        <w:t xml:space="preserve">В случае приложения к закладной детали кроме сдвигающей силы </w:t>
      </w:r>
      <w:r>
        <w:rPr>
          <w:i/>
        </w:rPr>
        <w:t>Q</w:t>
      </w:r>
      <w:r>
        <w:t xml:space="preserve"> отрывающей силы</w:t>
      </w:r>
      <w:r>
        <w:rPr>
          <w:lang w:val="en-US"/>
        </w:rPr>
        <w:t xml:space="preserve"> </w:t>
      </w:r>
      <w:r>
        <w:rPr>
          <w:i/>
          <w:lang w:val="en-US"/>
        </w:rPr>
        <w:t>N</w:t>
      </w:r>
      <w:r>
        <w:t xml:space="preserve"> правая часть условия (224) умножается на коэффициент</w:t>
      </w:r>
      <w:r>
        <w:rPr>
          <w:lang w:val="en-US"/>
        </w:rPr>
        <w:t xml:space="preserve"> </w:t>
      </w:r>
      <w:r>
        <w:rPr>
          <w:position w:val="-28"/>
          <w:lang w:val="en-US"/>
        </w:rPr>
        <w:object w:dxaOrig="1480" w:dyaOrig="680">
          <v:shape id="_x0000_i2199" type="#_x0000_t75" style="width:74.25pt;height:33.75pt" o:ole="">
            <v:imagedata r:id="rId2215" o:title=""/>
          </v:shape>
          <o:OLEObject Type="Embed" ProgID="Equation.2" ShapeID="_x0000_i2199" DrawAspect="Content" ObjectID="_1480583002" r:id="rId2216"/>
        </w:object>
      </w:r>
      <w:r>
        <w:rPr>
          <w:lang w:val="en-US"/>
        </w:rPr>
        <w:t xml:space="preserve">, </w:t>
      </w:r>
      <w:r>
        <w:t>принимаемый не менее 0,2</w:t>
      </w:r>
      <w:r>
        <w:rPr>
          <w:lang w:val="en-US"/>
        </w:rPr>
        <w:t xml:space="preserve"> </w:t>
      </w:r>
      <w:r>
        <w:t>(где</w:t>
      </w:r>
      <w:r>
        <w:rPr>
          <w:lang w:val="en-US"/>
        </w:rPr>
        <w:t xml:space="preserve"> </w:t>
      </w:r>
      <w:r>
        <w:rPr>
          <w:i/>
          <w:lang w:val="en-US"/>
        </w:rPr>
        <w:t>A</w:t>
      </w:r>
      <w:r>
        <w:rPr>
          <w:i/>
          <w:vertAlign w:val="subscript"/>
          <w:lang w:val="en-US"/>
        </w:rPr>
        <w:t>out</w:t>
      </w:r>
      <w:r>
        <w:rPr>
          <w:i/>
        </w:rPr>
        <w:t xml:space="preserve"> </w:t>
      </w:r>
      <w:r>
        <w:rPr>
          <w:i/>
        </w:rPr>
        <w:sym w:font="Symbol" w:char="F0BE"/>
      </w:r>
      <w:r>
        <w:t xml:space="preserve"> площадь проекции на плоскость, перпендикулярную отрывающей силе </w:t>
      </w:r>
      <w:r>
        <w:rPr>
          <w:i/>
        </w:rPr>
        <w:t>N,</w:t>
      </w:r>
      <w:r>
        <w:t xml:space="preserve"> поверхности откалывания).</w:t>
      </w:r>
    </w:p>
    <w:p w:rsidR="00000000" w:rsidRDefault="00AC1C26">
      <w:pPr>
        <w:ind w:firstLine="284"/>
        <w:jc w:val="center"/>
      </w:pPr>
      <w:r>
        <w:pict>
          <v:shape id="_x0000_i2200" type="#_x0000_t75" style="width:168pt;height:278.25pt">
            <v:imagedata r:id="rId2217" o:title=""/>
          </v:shape>
        </w:pict>
      </w:r>
    </w:p>
    <w:p w:rsidR="00000000" w:rsidRDefault="00AC1C26">
      <w:pPr>
        <w:ind w:firstLine="284"/>
        <w:jc w:val="center"/>
        <w:rPr>
          <w:b/>
          <w:lang w:val="en-US"/>
        </w:rPr>
      </w:pPr>
      <w:r>
        <w:rPr>
          <w:b/>
        </w:rPr>
        <w:t>Черт. 76. Схема для расчета на откалывание бетона нормальными анкерами закладной детали</w:t>
      </w:r>
    </w:p>
    <w:p w:rsidR="00000000" w:rsidRDefault="00AC1C26">
      <w:pPr>
        <w:ind w:firstLine="284"/>
        <w:jc w:val="center"/>
        <w:rPr>
          <w:b/>
        </w:rPr>
      </w:pPr>
    </w:p>
    <w:p w:rsidR="00000000" w:rsidRDefault="00AC1C26">
      <w:pPr>
        <w:ind w:firstLine="284"/>
        <w:jc w:val="both"/>
      </w:pPr>
      <w:r>
        <w:t>В случае приложения сдвигающей силы к закладной детали с наклонными анкерами, приваренными внахлестку и имеющими на концах ус</w:t>
      </w:r>
      <w:r>
        <w:t>иления</w:t>
      </w:r>
      <w:r>
        <w:rPr>
          <w:lang w:val="en-US"/>
        </w:rPr>
        <w:t xml:space="preserve"> </w:t>
      </w:r>
      <w:r>
        <w:t>(см. п. 5.113), расчет на откалывание бетона производится в соответствии с Рекомендациями, упомянутыми в п. 3.102.</w:t>
      </w:r>
    </w:p>
    <w:p w:rsidR="00000000" w:rsidRDefault="00AC1C26">
      <w:pPr>
        <w:ind w:firstLine="284"/>
        <w:jc w:val="both"/>
      </w:pPr>
      <w:r>
        <w:rPr>
          <w:b/>
        </w:rPr>
        <w:t>3.109.</w:t>
      </w:r>
      <w:r>
        <w:t xml:space="preserve"> Если на концах анкеров закладной детали имеются усиления в виде анкерных пластинок или высаженных головок (см. п. 5.113), бетон под этими усилениями проверяется на смятие из условия </w:t>
      </w:r>
    </w:p>
    <w:p w:rsidR="00000000" w:rsidRDefault="00AC1C26">
      <w:pPr>
        <w:ind w:firstLine="284"/>
        <w:jc w:val="both"/>
        <w:rPr>
          <w:lang w:val="en-US"/>
        </w:rPr>
      </w:pPr>
      <w:r>
        <w:rPr>
          <w:position w:val="-10"/>
        </w:rPr>
        <w:object w:dxaOrig="1640" w:dyaOrig="340">
          <v:shape id="_x0000_i2201" type="#_x0000_t75" style="width:81.75pt;height:17.25pt" o:ole="">
            <v:imagedata r:id="rId2218" o:title=""/>
          </v:shape>
          <o:OLEObject Type="Embed" ProgID="Equation.2" ShapeID="_x0000_i2201" DrawAspect="Content" ObjectID="_1480583003" r:id="rId2219"/>
        </w:object>
      </w:r>
      <w:r>
        <w:rPr>
          <w:lang w:val="en-US"/>
        </w:rPr>
        <w:t xml:space="preserve">, </w:t>
      </w:r>
      <w:r>
        <w:rPr>
          <w:lang w:val="en-US"/>
        </w:rPr>
        <w:tab/>
      </w:r>
      <w:r>
        <w:rPr>
          <w:lang w:val="en-US"/>
        </w:rPr>
        <w:tab/>
      </w:r>
      <w:r>
        <w:rPr>
          <w:lang w:val="en-US"/>
        </w:rPr>
        <w:tab/>
      </w:r>
      <w:r>
        <w:t xml:space="preserve">(225) </w:t>
      </w:r>
    </w:p>
    <w:p w:rsidR="00000000" w:rsidRDefault="00AC1C26">
      <w:pPr>
        <w:ind w:firstLine="284"/>
        <w:jc w:val="both"/>
      </w:pPr>
      <w:r>
        <w:t xml:space="preserve">где </w:t>
      </w:r>
      <w:r>
        <w:rPr>
          <w:i/>
        </w:rPr>
        <w:sym w:font="Symbol" w:char="F061"/>
      </w:r>
      <w:r>
        <w:t>,</w:t>
      </w:r>
      <w:r>
        <w:rPr>
          <w:lang w:val="en-US"/>
        </w:rPr>
        <w:t xml:space="preserve"> </w:t>
      </w:r>
      <w:r>
        <w:rPr>
          <w:i/>
          <w:lang w:val="en-US"/>
        </w:rPr>
        <w:sym w:font="Symbol" w:char="F06A"/>
      </w:r>
      <w:r>
        <w:rPr>
          <w:i/>
          <w:vertAlign w:val="subscript"/>
          <w:lang w:val="en-US"/>
        </w:rPr>
        <w:t>b</w:t>
      </w:r>
      <w:r>
        <w:rPr>
          <w:i/>
        </w:rPr>
        <w:t xml:space="preserve"> —</w:t>
      </w:r>
      <w:r>
        <w:t xml:space="preserve"> коэффициенты определяемые согласно</w:t>
      </w:r>
      <w:r>
        <w:rPr>
          <w:lang w:val="en-US"/>
        </w:rPr>
        <w:t xml:space="preserve"> </w:t>
      </w:r>
      <w:r>
        <w:t>п. 3.93;</w:t>
      </w:r>
    </w:p>
    <w:p w:rsidR="00000000" w:rsidRDefault="00AC1C26">
      <w:pPr>
        <w:ind w:firstLine="284"/>
        <w:jc w:val="both"/>
      </w:pPr>
      <w:r>
        <w:rPr>
          <w:i/>
        </w:rPr>
        <w:t>А</w:t>
      </w:r>
      <w:r>
        <w:rPr>
          <w:i/>
          <w:vertAlign w:val="subscript"/>
          <w:lang w:val="en-US"/>
        </w:rPr>
        <w:t>loc1</w:t>
      </w:r>
      <w:r>
        <w:t xml:space="preserve"> </w:t>
      </w:r>
      <w:r>
        <w:sym w:font="Symbol" w:char="F0BE"/>
      </w:r>
      <w:r>
        <w:t xml:space="preserve"> площадь анкерной пластины или сечения высаженной головки за вычетом площади сечения анкера;</w:t>
      </w:r>
    </w:p>
    <w:p w:rsidR="00000000" w:rsidRDefault="00AC1C26">
      <w:pPr>
        <w:ind w:firstLine="284"/>
        <w:jc w:val="both"/>
      </w:pPr>
      <w:r>
        <w:rPr>
          <w:i/>
          <w:lang w:val="en-US"/>
        </w:rPr>
        <w:t>N</w:t>
      </w:r>
      <w:r>
        <w:rPr>
          <w:i/>
          <w:vertAlign w:val="subscript"/>
          <w:lang w:val="en-US"/>
        </w:rPr>
        <w:t>loc</w:t>
      </w:r>
      <w:r>
        <w:rPr>
          <w:i/>
        </w:rPr>
        <w:t xml:space="preserve"> —</w:t>
      </w:r>
      <w:r>
        <w:t xml:space="preserve"> си</w:t>
      </w:r>
      <w:r>
        <w:t>ла смятия, определяемая следующим</w:t>
      </w:r>
      <w:r>
        <w:rPr>
          <w:lang w:val="en-US"/>
        </w:rPr>
        <w:t xml:space="preserve"> </w:t>
      </w:r>
      <w:r>
        <w:t>образом:</w:t>
      </w:r>
    </w:p>
    <w:p w:rsidR="00000000" w:rsidRDefault="00AC1C26">
      <w:pPr>
        <w:ind w:firstLine="284"/>
        <w:jc w:val="both"/>
        <w:rPr>
          <w:i/>
          <w:lang w:val="en-US"/>
        </w:rPr>
      </w:pPr>
      <w:r>
        <w:t xml:space="preserve">а) для анкеров, приваренных втавр, при </w:t>
      </w:r>
      <w:r>
        <w:rPr>
          <w:i/>
          <w:lang w:val="en-US"/>
        </w:rPr>
        <w:t>l</w:t>
      </w:r>
      <w:r>
        <w:rPr>
          <w:i/>
          <w:vertAlign w:val="subscript"/>
          <w:lang w:val="en-US"/>
        </w:rPr>
        <w:t>a</w:t>
      </w:r>
      <w:r>
        <w:t xml:space="preserve"> </w:t>
      </w:r>
      <w:r>
        <w:sym w:font="Symbol" w:char="F0B3"/>
      </w:r>
      <w:r>
        <w:rPr>
          <w:lang w:val="en-US"/>
        </w:rPr>
        <w:t xml:space="preserve"> 15</w:t>
      </w:r>
      <w:r>
        <w:rPr>
          <w:i/>
          <w:lang w:val="en-US"/>
        </w:rPr>
        <w:t xml:space="preserve">d: </w:t>
      </w:r>
    </w:p>
    <w:p w:rsidR="00000000" w:rsidRDefault="00AC1C26">
      <w:pPr>
        <w:ind w:firstLine="284"/>
        <w:jc w:val="both"/>
      </w:pPr>
      <w:r>
        <w:t xml:space="preserve">если вдоль анкера возможно образование трещин от растяжения бетона или в случае применения гладких анкерных стержней </w:t>
      </w:r>
      <w:r>
        <w:sym w:font="Symbol" w:char="F0BE"/>
      </w:r>
      <w:r>
        <w:t xml:space="preserve"> по формуле</w:t>
      </w:r>
    </w:p>
    <w:p w:rsidR="00000000" w:rsidRDefault="00AC1C26">
      <w:pPr>
        <w:ind w:firstLine="284"/>
        <w:jc w:val="both"/>
        <w:rPr>
          <w:lang w:val="en-US"/>
        </w:rPr>
      </w:pPr>
      <w:r>
        <w:rPr>
          <w:i/>
          <w:lang w:val="en-US"/>
        </w:rPr>
        <w:t>N</w:t>
      </w:r>
      <w:r>
        <w:rPr>
          <w:i/>
          <w:vertAlign w:val="subscript"/>
          <w:lang w:val="en-US"/>
        </w:rPr>
        <w:t>loc</w:t>
      </w:r>
      <w:r>
        <w:rPr>
          <w:i/>
          <w:lang w:val="en-US"/>
        </w:rPr>
        <w:t xml:space="preserve"> </w:t>
      </w:r>
      <w:r>
        <w:rPr>
          <w:i/>
        </w:rPr>
        <w:t>=</w:t>
      </w:r>
      <w:r>
        <w:rPr>
          <w:i/>
          <w:lang w:val="en-US"/>
        </w:rPr>
        <w:t xml:space="preserve"> N</w:t>
      </w:r>
      <w:r>
        <w:rPr>
          <w:i/>
          <w:vertAlign w:val="subscript"/>
          <w:lang w:val="en-US"/>
        </w:rPr>
        <w:t>an1</w:t>
      </w:r>
      <w:r>
        <w:rPr>
          <w:lang w:val="en-US"/>
        </w:rPr>
        <w:t>;</w:t>
      </w:r>
      <w:r>
        <w:t xml:space="preserve"> </w:t>
      </w:r>
      <w:r>
        <w:rPr>
          <w:lang w:val="en-US"/>
        </w:rPr>
        <w:tab/>
      </w:r>
      <w:r>
        <w:rPr>
          <w:lang w:val="en-US"/>
        </w:rPr>
        <w:tab/>
      </w:r>
      <w:r>
        <w:rPr>
          <w:lang w:val="en-US"/>
        </w:rPr>
        <w:tab/>
      </w:r>
      <w:r>
        <w:rPr>
          <w:lang w:val="en-US"/>
        </w:rPr>
        <w:tab/>
      </w:r>
      <w:r>
        <w:t>(226)</w:t>
      </w:r>
    </w:p>
    <w:p w:rsidR="00000000" w:rsidRDefault="00AC1C26">
      <w:pPr>
        <w:ind w:firstLine="284"/>
        <w:jc w:val="both"/>
      </w:pPr>
      <w:r>
        <w:t>если образование этих трещин невозможно — по формуле</w:t>
      </w:r>
    </w:p>
    <w:p w:rsidR="00000000" w:rsidRDefault="00AC1C26">
      <w:pPr>
        <w:ind w:firstLine="284"/>
        <w:jc w:val="both"/>
        <w:rPr>
          <w:lang w:val="en-US"/>
        </w:rPr>
      </w:pPr>
      <w:r>
        <w:rPr>
          <w:i/>
          <w:lang w:val="en-US"/>
        </w:rPr>
        <w:t>N</w:t>
      </w:r>
      <w:r>
        <w:rPr>
          <w:i/>
          <w:vertAlign w:val="subscript"/>
          <w:lang w:val="en-US"/>
        </w:rPr>
        <w:t>loc</w:t>
      </w:r>
      <w:r>
        <w:rPr>
          <w:i/>
          <w:lang w:val="en-US"/>
        </w:rPr>
        <w:t xml:space="preserve"> </w:t>
      </w:r>
      <w:r>
        <w:rPr>
          <w:i/>
        </w:rPr>
        <w:t>=</w:t>
      </w:r>
      <w:r>
        <w:rPr>
          <w:i/>
          <w:lang w:val="en-US"/>
        </w:rPr>
        <w:t xml:space="preserve"> N</w:t>
      </w:r>
      <w:r>
        <w:rPr>
          <w:i/>
          <w:vertAlign w:val="subscript"/>
          <w:lang w:val="en-US"/>
        </w:rPr>
        <w:t xml:space="preserve">an1 </w:t>
      </w:r>
      <w:r>
        <w:rPr>
          <w:i/>
          <w:position w:val="-28"/>
          <w:lang w:val="en-US"/>
        </w:rPr>
        <w:object w:dxaOrig="700" w:dyaOrig="680">
          <v:shape id="_x0000_i2202" type="#_x0000_t75" style="width:35.25pt;height:33.75pt" o:ole="">
            <v:imagedata r:id="rId2220" o:title=""/>
          </v:shape>
          <o:OLEObject Type="Embed" ProgID="Equation.2" ShapeID="_x0000_i2202" DrawAspect="Content" ObjectID="_1480583004" r:id="rId2221"/>
        </w:object>
      </w:r>
      <w:r>
        <w:rPr>
          <w:lang w:val="en-US"/>
        </w:rPr>
        <w:t>;</w:t>
      </w:r>
      <w:r>
        <w:t xml:space="preserve"> </w:t>
      </w:r>
      <w:r>
        <w:rPr>
          <w:lang w:val="en-US"/>
        </w:rPr>
        <w:tab/>
      </w:r>
      <w:r>
        <w:rPr>
          <w:lang w:val="en-US"/>
        </w:rPr>
        <w:tab/>
      </w:r>
      <w:r>
        <w:rPr>
          <w:lang w:val="en-US"/>
        </w:rPr>
        <w:tab/>
      </w:r>
      <w:r>
        <w:t>(22</w:t>
      </w:r>
      <w:r>
        <w:rPr>
          <w:lang w:val="en-US"/>
        </w:rPr>
        <w:t>7</w:t>
      </w:r>
      <w:r>
        <w:t>)</w:t>
      </w:r>
    </w:p>
    <w:p w:rsidR="00000000" w:rsidRDefault="00AC1C26">
      <w:pPr>
        <w:ind w:firstLine="284"/>
        <w:jc w:val="both"/>
        <w:rPr>
          <w:i/>
          <w:lang w:val="en-US"/>
        </w:rPr>
      </w:pPr>
      <w:r>
        <w:t xml:space="preserve">б) для анкеров, приваренных втавр, при </w:t>
      </w:r>
      <w:r>
        <w:rPr>
          <w:i/>
          <w:lang w:val="en-US"/>
        </w:rPr>
        <w:t>l</w:t>
      </w:r>
      <w:r>
        <w:rPr>
          <w:i/>
          <w:vertAlign w:val="subscript"/>
          <w:lang w:val="en-US"/>
        </w:rPr>
        <w:t>a</w:t>
      </w:r>
      <w:r>
        <w:rPr>
          <w:i/>
        </w:rPr>
        <w:t xml:space="preserve"> </w:t>
      </w:r>
      <w:r>
        <w:t>&lt;</w:t>
      </w:r>
      <w:r>
        <w:rPr>
          <w:i/>
        </w:rPr>
        <w:t xml:space="preserve"> </w:t>
      </w:r>
      <w:r>
        <w:rPr>
          <w:lang w:val="en-US"/>
        </w:rPr>
        <w:t>15</w:t>
      </w:r>
      <w:r>
        <w:rPr>
          <w:i/>
        </w:rPr>
        <w:t xml:space="preserve">d </w:t>
      </w:r>
      <w:r>
        <w:t xml:space="preserve">значение </w:t>
      </w:r>
      <w:r>
        <w:rPr>
          <w:i/>
          <w:lang w:val="en-US"/>
        </w:rPr>
        <w:t>N</w:t>
      </w:r>
      <w:r>
        <w:rPr>
          <w:i/>
          <w:vertAlign w:val="subscript"/>
          <w:lang w:val="en-US"/>
        </w:rPr>
        <w:t>loc</w:t>
      </w:r>
      <w:r>
        <w:t xml:space="preserve"> определенное по формулам (226) и</w:t>
      </w:r>
      <w:r>
        <w:rPr>
          <w:lang w:val="en-US"/>
        </w:rPr>
        <w:t xml:space="preserve"> </w:t>
      </w:r>
      <w:r>
        <w:t xml:space="preserve">(227), увеличивается на </w:t>
      </w:r>
      <w:r>
        <w:rPr>
          <w:i/>
          <w:position w:val="-28"/>
          <w:lang w:val="en-US"/>
        </w:rPr>
        <w:object w:dxaOrig="1180" w:dyaOrig="680">
          <v:shape id="_x0000_i2203" type="#_x0000_t75" style="width:59.25pt;height:33.75pt" o:ole="">
            <v:imagedata r:id="rId2222" o:title=""/>
          </v:shape>
          <o:OLEObject Type="Embed" ProgID="Equation.2" ShapeID="_x0000_i2203" DrawAspect="Content" ObjectID="_1480583005" r:id="rId2223"/>
        </w:object>
      </w:r>
      <w:r>
        <w:rPr>
          <w:lang w:val="en-US"/>
        </w:rPr>
        <w:t>;</w:t>
      </w:r>
    </w:p>
    <w:p w:rsidR="00000000" w:rsidRDefault="00AC1C26">
      <w:pPr>
        <w:ind w:firstLine="284"/>
        <w:jc w:val="both"/>
      </w:pPr>
      <w:r>
        <w:t>в) для анкеров, приваре</w:t>
      </w:r>
      <w:r>
        <w:t>нных внахлестку,</w:t>
      </w:r>
      <w:r>
        <w:rPr>
          <w:lang w:val="en-US"/>
        </w:rPr>
        <w:t xml:space="preserve"> </w:t>
      </w:r>
      <w:r>
        <w:rPr>
          <w:i/>
          <w:lang w:val="en-US"/>
        </w:rPr>
        <w:t>N</w:t>
      </w:r>
      <w:r>
        <w:rPr>
          <w:i/>
          <w:vertAlign w:val="subscript"/>
          <w:lang w:val="en-US"/>
        </w:rPr>
        <w:t>loc</w:t>
      </w:r>
      <w:r>
        <w:rPr>
          <w:i/>
          <w:lang w:val="en-US"/>
        </w:rPr>
        <w:t xml:space="preserve"> </w:t>
      </w:r>
      <w:r>
        <w:t>определяется по формуле</w:t>
      </w:r>
    </w:p>
    <w:p w:rsidR="00000000" w:rsidRDefault="00AC1C26">
      <w:pPr>
        <w:ind w:firstLine="284"/>
        <w:jc w:val="both"/>
      </w:pPr>
      <w:r>
        <w:rPr>
          <w:i/>
          <w:caps/>
          <w:lang w:val="en-US"/>
        </w:rPr>
        <w:t>n</w:t>
      </w:r>
      <w:r>
        <w:rPr>
          <w:i/>
          <w:vertAlign w:val="subscript"/>
          <w:lang w:val="en-US"/>
        </w:rPr>
        <w:t>loc</w:t>
      </w:r>
      <w:r>
        <w:rPr>
          <w:i/>
          <w:smallCaps/>
        </w:rPr>
        <w:t xml:space="preserve"> </w:t>
      </w:r>
      <w:r>
        <w:rPr>
          <w:i/>
        </w:rPr>
        <w:t>=</w:t>
      </w:r>
      <w:r>
        <w:rPr>
          <w:i/>
          <w:lang w:val="en-US"/>
        </w:rPr>
        <w:t xml:space="preserve"> Q</w:t>
      </w:r>
      <w:r>
        <w:rPr>
          <w:i/>
          <w:vertAlign w:val="subscript"/>
          <w:lang w:val="en-US"/>
        </w:rPr>
        <w:t>inc</w:t>
      </w:r>
      <w:r>
        <w:rPr>
          <w:i/>
          <w:lang w:val="en-US"/>
        </w:rPr>
        <w:t>.</w:t>
      </w:r>
      <w:r>
        <w:t xml:space="preserve"> </w:t>
      </w:r>
      <w:r>
        <w:rPr>
          <w:lang w:val="en-US"/>
        </w:rPr>
        <w:tab/>
      </w:r>
      <w:r>
        <w:rPr>
          <w:lang w:val="en-US"/>
        </w:rPr>
        <w:tab/>
      </w:r>
      <w:r>
        <w:rPr>
          <w:lang w:val="en-US"/>
        </w:rPr>
        <w:tab/>
      </w:r>
      <w:r>
        <w:rPr>
          <w:lang w:val="en-US"/>
        </w:rPr>
        <w:tab/>
      </w:r>
      <w:r>
        <w:t>(228)</w:t>
      </w:r>
    </w:p>
    <w:p w:rsidR="00000000" w:rsidRDefault="00AC1C26">
      <w:pPr>
        <w:ind w:firstLine="284"/>
        <w:jc w:val="both"/>
      </w:pPr>
      <w:r>
        <w:t>В формулах (226)</w:t>
      </w:r>
      <w:r>
        <w:rPr>
          <w:lang w:val="en-US"/>
        </w:rPr>
        <w:t xml:space="preserve"> </w:t>
      </w:r>
      <w:r>
        <w:rPr>
          <w:lang w:val="en-US"/>
        </w:rPr>
        <w:sym w:font="Symbol" w:char="F0BE"/>
      </w:r>
      <w:r>
        <w:rPr>
          <w:lang w:val="en-US"/>
        </w:rPr>
        <w:t xml:space="preserve"> </w:t>
      </w:r>
      <w:r>
        <w:t>(228):</w:t>
      </w:r>
    </w:p>
    <w:p w:rsidR="00000000" w:rsidRDefault="00AC1C26">
      <w:pPr>
        <w:ind w:firstLine="284"/>
        <w:jc w:val="both"/>
      </w:pPr>
      <w:r>
        <w:rPr>
          <w:i/>
          <w:spacing w:val="-6"/>
          <w:lang w:val="en-US"/>
        </w:rPr>
        <w:t>N</w:t>
      </w:r>
      <w:r>
        <w:rPr>
          <w:i/>
          <w:spacing w:val="-6"/>
          <w:vertAlign w:val="subscript"/>
          <w:lang w:val="en-US"/>
        </w:rPr>
        <w:t>an1</w:t>
      </w:r>
      <w:r>
        <w:rPr>
          <w:spacing w:val="-6"/>
          <w:lang w:val="en-US"/>
        </w:rPr>
        <w:t xml:space="preserve">, </w:t>
      </w:r>
      <w:r>
        <w:rPr>
          <w:i/>
          <w:spacing w:val="-6"/>
          <w:lang w:val="en-US"/>
        </w:rPr>
        <w:t>Q</w:t>
      </w:r>
      <w:r>
        <w:rPr>
          <w:i/>
          <w:spacing w:val="-6"/>
          <w:vertAlign w:val="subscript"/>
          <w:lang w:val="en-US"/>
        </w:rPr>
        <w:t>an1</w:t>
      </w:r>
      <w:r>
        <w:t xml:space="preserve"> </w:t>
      </w:r>
      <w:r>
        <w:sym w:font="Symbol" w:char="F0BE"/>
      </w:r>
      <w:r>
        <w:rPr>
          <w:lang w:val="en-US"/>
        </w:rPr>
        <w:t xml:space="preserve"> </w:t>
      </w:r>
      <w:r>
        <w:t>соответственно наибольшее растягивающее и сдвигающее усилия, приходящиеся на один нормальный анкер (см. п. 3.101);</w:t>
      </w:r>
    </w:p>
    <w:p w:rsidR="00000000" w:rsidRDefault="00AC1C26">
      <w:pPr>
        <w:ind w:firstLine="284"/>
        <w:jc w:val="both"/>
        <w:rPr>
          <w:lang w:val="en-US"/>
        </w:rPr>
      </w:pPr>
      <w:r>
        <w:rPr>
          <w:i/>
          <w:lang w:val="en-US"/>
        </w:rPr>
        <w:t>Q</w:t>
      </w:r>
      <w:r>
        <w:rPr>
          <w:i/>
          <w:vertAlign w:val="subscript"/>
          <w:lang w:val="en-US"/>
        </w:rPr>
        <w:t>inc</w:t>
      </w:r>
      <w:r>
        <w:rPr>
          <w:i/>
        </w:rPr>
        <w:t xml:space="preserve"> </w:t>
      </w:r>
      <w:r>
        <w:rPr>
          <w:i/>
        </w:rPr>
        <w:sym w:font="Symbol" w:char="F0BE"/>
      </w:r>
      <w:r>
        <w:t xml:space="preserve"> усилие в наклонном анкере. </w:t>
      </w:r>
    </w:p>
    <w:p w:rsidR="00000000" w:rsidRDefault="00AC1C26">
      <w:pPr>
        <w:ind w:firstLine="284"/>
        <w:jc w:val="both"/>
      </w:pPr>
      <w:r>
        <w:t>Формулой (225) можно пользоваться, если толщина анкерной пластины составляет не менее 0,2 ее длины.</w:t>
      </w:r>
    </w:p>
    <w:p w:rsidR="00000000" w:rsidRDefault="00AC1C26">
      <w:pPr>
        <w:ind w:firstLine="284"/>
        <w:jc w:val="both"/>
      </w:pPr>
      <w:r>
        <w:rPr>
          <w:b/>
        </w:rPr>
        <w:t>3.110.</w:t>
      </w:r>
      <w:r>
        <w:t xml:space="preserve"> Определение перемещений сварных закладных деталей, расчет наклонных анкеров, приваренных под слоем флюса к пластине под углом более 45</w:t>
      </w:r>
      <w:r>
        <w:sym w:font="Symbol" w:char="F0B0"/>
      </w:r>
      <w:r>
        <w:t>, и расчет ш</w:t>
      </w:r>
      <w:r>
        <w:t>тампованных закладных деталей производятся согласно Рекомендациям, упомянутым в п. 3.102.</w:t>
      </w:r>
    </w:p>
    <w:p w:rsidR="00000000" w:rsidRDefault="00AC1C26">
      <w:pPr>
        <w:ind w:firstLine="284"/>
        <w:jc w:val="both"/>
        <w:rPr>
          <w:i/>
          <w:lang w:val="en-US"/>
        </w:rPr>
      </w:pPr>
    </w:p>
    <w:p w:rsidR="00000000" w:rsidRDefault="00AC1C26">
      <w:pPr>
        <w:ind w:firstLine="284"/>
        <w:jc w:val="both"/>
        <w:rPr>
          <w:i/>
        </w:rPr>
      </w:pPr>
      <w:r>
        <w:rPr>
          <w:i/>
        </w:rPr>
        <w:t>ПРИМЕРЫ РАСЧЕТА</w:t>
      </w:r>
    </w:p>
    <w:p w:rsidR="00000000" w:rsidRDefault="00AC1C26">
      <w:pPr>
        <w:ind w:firstLine="284"/>
        <w:jc w:val="both"/>
      </w:pPr>
      <w:r>
        <w:rPr>
          <w:b/>
        </w:rPr>
        <w:t>Пример 50.</w:t>
      </w:r>
      <w:r>
        <w:t xml:space="preserve"> </w:t>
      </w:r>
      <w:r>
        <w:rPr>
          <w:i/>
        </w:rPr>
        <w:t>Дано:</w:t>
      </w:r>
      <w:r>
        <w:t xml:space="preserve"> закладная деталь колонны с приваренным столиком для опирания обвязочных балок, а также расположение и величины нагрузок от обвязочных балок — по черт. 77; анкера из арматуры класса А-</w:t>
      </w:r>
      <w:r>
        <w:rPr>
          <w:lang w:val="en-US"/>
        </w:rPr>
        <w:t>III</w:t>
      </w:r>
      <w:r>
        <w:t xml:space="preserve"> (</w:t>
      </w:r>
      <w:r>
        <w:rPr>
          <w:i/>
          <w:lang w:val="en-US"/>
        </w:rPr>
        <w:t>R</w:t>
      </w:r>
      <w:r>
        <w:rPr>
          <w:i/>
          <w:vertAlign w:val="subscript"/>
          <w:lang w:val="en-US"/>
        </w:rPr>
        <w:t>s</w:t>
      </w:r>
      <w:r>
        <w:t xml:space="preserve"> = 365 МПа); бетон колонны тяжелый класса В20; пластина из стали марки ВСт</w:t>
      </w:r>
      <w:r>
        <w:rPr>
          <w:lang w:val="en-US"/>
        </w:rPr>
        <w:t>3</w:t>
      </w:r>
      <w:r>
        <w:t>кп2 (</w:t>
      </w:r>
      <w:r>
        <w:rPr>
          <w:i/>
          <w:lang w:val="en-US"/>
        </w:rPr>
        <w:t>R</w:t>
      </w:r>
      <w:r>
        <w:rPr>
          <w:i/>
          <w:vertAlign w:val="subscript"/>
          <w:lang w:val="en-US"/>
        </w:rPr>
        <w:t>y</w:t>
      </w:r>
      <w:r>
        <w:rPr>
          <w:lang w:val="en-US"/>
        </w:rPr>
        <w:t xml:space="preserve"> </w:t>
      </w:r>
      <w:r>
        <w:t>=</w:t>
      </w:r>
      <w:r>
        <w:rPr>
          <w:lang w:val="en-US"/>
        </w:rPr>
        <w:t xml:space="preserve"> </w:t>
      </w:r>
      <w:r>
        <w:t>215</w:t>
      </w:r>
      <w:r>
        <w:rPr>
          <w:lang w:val="en-US"/>
        </w:rPr>
        <w:t xml:space="preserve"> </w:t>
      </w:r>
      <w:r>
        <w:t>МПа).</w:t>
      </w:r>
    </w:p>
    <w:p w:rsidR="00000000" w:rsidRDefault="00AC1C26">
      <w:pPr>
        <w:ind w:firstLine="284"/>
        <w:jc w:val="both"/>
      </w:pPr>
      <w:r>
        <w:rPr>
          <w:i/>
        </w:rPr>
        <w:t>Требуется</w:t>
      </w:r>
      <w:r>
        <w:t xml:space="preserve"> запроектировать нормальные анкера закладной детали и определить толщину пластины.</w:t>
      </w:r>
    </w:p>
    <w:p w:rsidR="00000000" w:rsidRDefault="00AC1C26">
      <w:pPr>
        <w:ind w:firstLine="284"/>
        <w:jc w:val="center"/>
      </w:pPr>
      <w:r>
        <w:pict>
          <v:shape id="_x0000_i2204" type="#_x0000_t75" style="width:261pt;height:178.5pt">
            <v:imagedata r:id="rId2224" o:title=""/>
          </v:shape>
        </w:pict>
      </w:r>
    </w:p>
    <w:p w:rsidR="00000000" w:rsidRDefault="00AC1C26">
      <w:pPr>
        <w:ind w:firstLine="284"/>
        <w:jc w:val="center"/>
        <w:rPr>
          <w:b/>
        </w:rPr>
      </w:pPr>
      <w:r>
        <w:rPr>
          <w:b/>
        </w:rPr>
        <w:t>Черт. 77.</w:t>
      </w:r>
      <w:r>
        <w:rPr>
          <w:b/>
        </w:rPr>
        <w:t xml:space="preserve"> К примеру расчета 50</w:t>
      </w:r>
    </w:p>
    <w:p w:rsidR="00000000" w:rsidRDefault="00AC1C26">
      <w:pPr>
        <w:ind w:firstLine="284"/>
        <w:jc w:val="center"/>
        <w:rPr>
          <w:b/>
        </w:rPr>
      </w:pPr>
    </w:p>
    <w:p w:rsidR="00000000" w:rsidRDefault="00AC1C26">
      <w:pPr>
        <w:ind w:firstLine="284"/>
        <w:jc w:val="both"/>
        <w:rPr>
          <w:lang w:val="en-US"/>
        </w:rPr>
      </w:pPr>
      <w:r>
        <w:rPr>
          <w:spacing w:val="40"/>
        </w:rPr>
        <w:t>Расчет</w:t>
      </w:r>
      <w:r>
        <w:t xml:space="preserve">. Принимаем расположение анкеров, как показано на черт. 77. Поскольку все нагрузки действуют в одном направлении и не вызывают кручения, определяем суммарную площадь поперечного сечения анкеров наиболее напряженного верхнего ряда по формуле (211). </w:t>
      </w:r>
    </w:p>
    <w:p w:rsidR="00000000" w:rsidRDefault="00AC1C26">
      <w:pPr>
        <w:ind w:firstLine="284"/>
        <w:jc w:val="both"/>
      </w:pPr>
      <w:r>
        <w:t>Для этого вычислим момент внешних сил:</w:t>
      </w:r>
    </w:p>
    <w:p w:rsidR="00000000" w:rsidRDefault="00AC1C26">
      <w:pPr>
        <w:ind w:firstLine="284"/>
        <w:jc w:val="both"/>
      </w:pPr>
      <w:r>
        <w:rPr>
          <w:i/>
        </w:rPr>
        <w:t>М =</w:t>
      </w:r>
      <w:r>
        <w:rPr>
          <w:i/>
          <w:lang w:val="en-US"/>
        </w:rPr>
        <w:t xml:space="preserve"> Ql</w:t>
      </w:r>
      <w:r>
        <w:rPr>
          <w:i/>
        </w:rPr>
        <w:t xml:space="preserve"> =</w:t>
      </w:r>
      <w:r>
        <w:t xml:space="preserve"> 150</w:t>
      </w:r>
      <w:r>
        <w:rPr>
          <w:lang w:val="en-US"/>
        </w:rPr>
        <w:t xml:space="preserve"> </w:t>
      </w:r>
      <w:r>
        <w:rPr>
          <w:lang w:val="en-US"/>
        </w:rPr>
        <w:sym w:font="Symbol" w:char="F0D7"/>
      </w:r>
      <w:r>
        <w:t xml:space="preserve"> 0,15 = 22,5 кН</w:t>
      </w:r>
      <w:r>
        <w:sym w:font="Symbol" w:char="F0D7"/>
      </w:r>
      <w:r>
        <w:t>м.</w:t>
      </w:r>
    </w:p>
    <w:p w:rsidR="00000000" w:rsidRDefault="00AC1C26">
      <w:pPr>
        <w:ind w:firstLine="284"/>
        <w:jc w:val="both"/>
      </w:pPr>
      <w:r>
        <w:t>Принимая</w:t>
      </w:r>
      <w:r>
        <w:rPr>
          <w:lang w:val="en-US"/>
        </w:rPr>
        <w:t xml:space="preserve"> z = 0,3</w:t>
      </w:r>
      <w:r>
        <w:t xml:space="preserve">м и </w:t>
      </w:r>
      <w:r>
        <w:rPr>
          <w:i/>
          <w:lang w:val="en-US"/>
        </w:rPr>
        <w:t>N</w:t>
      </w:r>
      <w:r>
        <w:t xml:space="preserve"> = 0, определим наибольшее растягивающее усилие в одном ряду анкеров по формуле (212):</w:t>
      </w:r>
    </w:p>
    <w:p w:rsidR="00000000" w:rsidRDefault="00AC1C26">
      <w:pPr>
        <w:ind w:firstLine="284"/>
        <w:jc w:val="both"/>
      </w:pPr>
      <w:r>
        <w:rPr>
          <w:position w:val="-24"/>
        </w:rPr>
        <w:object w:dxaOrig="2380" w:dyaOrig="639">
          <v:shape id="_x0000_i2205" type="#_x0000_t75" style="width:119.25pt;height:32.25pt" o:ole="">
            <v:imagedata r:id="rId2225" o:title=""/>
          </v:shape>
          <o:OLEObject Type="Embed" ProgID="Equation.2" ShapeID="_x0000_i2205" DrawAspect="Content" ObjectID="_1480583006" r:id="rId2226"/>
        </w:object>
      </w:r>
      <w:r>
        <w:rPr>
          <w:lang w:val="en-US"/>
        </w:rPr>
        <w:t xml:space="preserve"> </w:t>
      </w:r>
    </w:p>
    <w:p w:rsidR="00000000" w:rsidRDefault="00AC1C26">
      <w:pPr>
        <w:ind w:firstLine="284"/>
        <w:jc w:val="both"/>
      </w:pPr>
      <w:r>
        <w:t>На черт. 77 сдвигающая сила</w:t>
      </w:r>
      <w:r>
        <w:rPr>
          <w:lang w:val="en-US"/>
        </w:rPr>
        <w:t xml:space="preserve"> </w:t>
      </w:r>
      <w:r>
        <w:rPr>
          <w:i/>
          <w:lang w:val="en-US"/>
        </w:rPr>
        <w:t>Q</w:t>
      </w:r>
      <w:r>
        <w:rPr>
          <w:i/>
        </w:rPr>
        <w:t xml:space="preserve"> =</w:t>
      </w:r>
      <w:r>
        <w:t xml:space="preserve"> 150 кН, число рядов анкеров </w:t>
      </w:r>
      <w:r>
        <w:rPr>
          <w:i/>
          <w:lang w:val="en-US"/>
        </w:rPr>
        <w:t>n</w:t>
      </w:r>
      <w:r>
        <w:rPr>
          <w:i/>
          <w:vertAlign w:val="subscript"/>
          <w:lang w:val="en-US"/>
        </w:rPr>
        <w:t>an</w:t>
      </w:r>
      <w:r>
        <w:t xml:space="preserve"> =</w:t>
      </w:r>
      <w:r>
        <w:rPr>
          <w:lang w:val="en-US"/>
        </w:rPr>
        <w:t xml:space="preserve"> </w:t>
      </w:r>
      <w:r>
        <w:t>3.</w:t>
      </w:r>
    </w:p>
    <w:p w:rsidR="00000000" w:rsidRDefault="00AC1C26">
      <w:pPr>
        <w:ind w:firstLine="284"/>
        <w:jc w:val="both"/>
      </w:pPr>
      <w:r>
        <w:t xml:space="preserve">Сдвигающее усилие, приходящееся на один ряд анкеров, вычислим по формуле (213), принимая </w:t>
      </w:r>
      <w:r>
        <w:rPr>
          <w:i/>
          <w:lang w:val="en-US"/>
        </w:rPr>
        <w:t>N</w:t>
      </w:r>
      <w:r>
        <w:rPr>
          <w:i/>
          <w:lang w:val="en-US"/>
        </w:rPr>
        <w:sym w:font="Symbol" w:char="F0A2"/>
      </w:r>
      <w:r>
        <w:rPr>
          <w:i/>
          <w:vertAlign w:val="subscript"/>
          <w:lang w:val="en-US"/>
        </w:rPr>
        <w:t>an</w:t>
      </w:r>
      <w:r>
        <w:rPr>
          <w:lang w:val="en-US"/>
        </w:rPr>
        <w:t xml:space="preserve"> </w:t>
      </w:r>
      <w:r>
        <w:t>=</w:t>
      </w:r>
      <w:r>
        <w:rPr>
          <w:lang w:val="en-US"/>
        </w:rPr>
        <w:t xml:space="preserve"> </w:t>
      </w:r>
      <w:r>
        <w:rPr>
          <w:i/>
          <w:lang w:val="en-US"/>
        </w:rPr>
        <w:t>N</w:t>
      </w:r>
      <w:r>
        <w:rPr>
          <w:i/>
          <w:vertAlign w:val="subscript"/>
          <w:lang w:val="en-US"/>
        </w:rPr>
        <w:t>an</w:t>
      </w:r>
      <w:r>
        <w:rPr>
          <w:lang w:val="en-US"/>
        </w:rPr>
        <w:t xml:space="preserve"> </w:t>
      </w:r>
      <w:r>
        <w:t>=</w:t>
      </w:r>
      <w:r>
        <w:rPr>
          <w:lang w:val="en-US"/>
        </w:rPr>
        <w:t xml:space="preserve"> </w:t>
      </w:r>
      <w:r>
        <w:t>75</w:t>
      </w:r>
      <w:r>
        <w:rPr>
          <w:lang w:val="en-US"/>
        </w:rPr>
        <w:t xml:space="preserve"> </w:t>
      </w:r>
      <w:r>
        <w:t>кН:</w:t>
      </w:r>
    </w:p>
    <w:p w:rsidR="00000000" w:rsidRDefault="00AC1C26">
      <w:pPr>
        <w:ind w:firstLine="284"/>
        <w:jc w:val="both"/>
      </w:pPr>
      <w:r>
        <w:rPr>
          <w:position w:val="-28"/>
        </w:rPr>
        <w:object w:dxaOrig="3900" w:dyaOrig="680">
          <v:shape id="_x0000_i2206" type="#_x0000_t75" style="width:195pt;height:33.75pt" o:ole="">
            <v:imagedata r:id="rId2227" o:title=""/>
          </v:shape>
          <o:OLEObject Type="Embed" ProgID="Equation.2" ShapeID="_x0000_i2206" DrawAspect="Content" ObjectID="_1480583007" r:id="rId2228"/>
        </w:object>
      </w:r>
      <w:r>
        <w:rPr>
          <w:lang w:val="en-US"/>
        </w:rPr>
        <w:t xml:space="preserve"> </w:t>
      </w:r>
    </w:p>
    <w:p w:rsidR="00000000" w:rsidRDefault="00AC1C26">
      <w:pPr>
        <w:ind w:firstLine="284"/>
        <w:jc w:val="both"/>
        <w:rPr>
          <w:lang w:val="en-US"/>
        </w:rPr>
      </w:pPr>
      <w:r>
        <w:t xml:space="preserve">Коэффициент </w:t>
      </w:r>
      <w:r>
        <w:rPr>
          <w:i/>
        </w:rPr>
        <w:sym w:font="Symbol" w:char="F064"/>
      </w:r>
      <w:r>
        <w:t xml:space="preserve"> определим по формуле (216). </w:t>
      </w:r>
    </w:p>
    <w:p w:rsidR="00000000" w:rsidRDefault="00AC1C26">
      <w:pPr>
        <w:ind w:firstLine="284"/>
        <w:jc w:val="both"/>
      </w:pPr>
      <w:r>
        <w:t xml:space="preserve">Так как </w:t>
      </w:r>
      <w:r>
        <w:rPr>
          <w:i/>
          <w:lang w:val="en-US"/>
        </w:rPr>
        <w:t>N</w:t>
      </w:r>
      <w:r>
        <w:rPr>
          <w:i/>
          <w:lang w:val="en-US"/>
        </w:rPr>
        <w:sym w:font="Symbol" w:char="F0A2"/>
      </w:r>
      <w:r>
        <w:rPr>
          <w:i/>
          <w:vertAlign w:val="subscript"/>
          <w:lang w:val="en-US"/>
        </w:rPr>
        <w:t>an</w:t>
      </w:r>
      <w:r>
        <w:rPr>
          <w:lang w:val="en-US"/>
        </w:rPr>
        <w:t xml:space="preserve"> </w:t>
      </w:r>
      <w:r>
        <w:t xml:space="preserve">&gt; 0, </w:t>
      </w:r>
      <w:r>
        <w:sym w:font="Symbol" w:char="F077"/>
      </w:r>
      <w:r>
        <w:rPr>
          <w:lang w:val="en-US"/>
        </w:rPr>
        <w:t xml:space="preserve"> = </w:t>
      </w:r>
      <w:r>
        <w:t xml:space="preserve">0,3 </w:t>
      </w:r>
      <w:r>
        <w:rPr>
          <w:position w:val="-28"/>
        </w:rPr>
        <w:object w:dxaOrig="2020" w:dyaOrig="680">
          <v:shape id="_x0000_i2207" type="#_x0000_t75" style="width:101.25pt;height:33.75pt" o:ole="">
            <v:imagedata r:id="rId2229" o:title=""/>
          </v:shape>
          <o:OLEObject Type="Embed" ProgID="Equation.2" ShapeID="_x0000_i2207" DrawAspect="Content" ObjectID="_1480583008" r:id="rId2230"/>
        </w:object>
      </w:r>
      <w:r>
        <w:t xml:space="preserve"> </w:t>
      </w:r>
    </w:p>
    <w:p w:rsidR="00000000" w:rsidRDefault="00AC1C26">
      <w:pPr>
        <w:ind w:firstLine="284"/>
        <w:jc w:val="both"/>
      </w:pPr>
      <w:r>
        <w:t xml:space="preserve">отсюда </w:t>
      </w:r>
      <w:r>
        <w:rPr>
          <w:position w:val="-26"/>
        </w:rPr>
        <w:object w:dxaOrig="3519" w:dyaOrig="660">
          <v:shape id="_x0000_i2208" type="#_x0000_t75" style="width:176.25pt;height:33pt" o:ole="">
            <v:imagedata r:id="rId2231" o:title=""/>
          </v:shape>
          <o:OLEObject Type="Embed" ProgID="Equation.2" ShapeID="_x0000_i2208" DrawAspect="Content" ObjectID="_1480583009" r:id="rId2232"/>
        </w:object>
      </w:r>
      <w:r>
        <w:rPr>
          <w:lang w:val="en-US"/>
        </w:rPr>
        <w:t xml:space="preserve"> </w:t>
      </w:r>
    </w:p>
    <w:p w:rsidR="00000000" w:rsidRDefault="00AC1C26">
      <w:pPr>
        <w:ind w:firstLine="284"/>
        <w:jc w:val="both"/>
      </w:pPr>
      <w:r>
        <w:t>Задаваясь диаметром анкеров 16 мм, по табл. 28 при классе бетона В20 и классе арматуры А-</w:t>
      </w:r>
      <w:r>
        <w:rPr>
          <w:lang w:val="en-US"/>
        </w:rPr>
        <w:t>III</w:t>
      </w:r>
      <w:r>
        <w:t xml:space="preserve"> находим </w:t>
      </w:r>
      <w:r>
        <w:rPr>
          <w:i/>
        </w:rPr>
        <w:sym w:font="Symbol" w:char="F06C"/>
      </w:r>
      <w:r>
        <w:t xml:space="preserve"> = 0,43, тогда</w:t>
      </w:r>
    </w:p>
    <w:p w:rsidR="00000000" w:rsidRDefault="00AC1C26">
      <w:pPr>
        <w:ind w:firstLine="284"/>
        <w:jc w:val="both"/>
      </w:pPr>
      <w:r>
        <w:rPr>
          <w:b/>
          <w:position w:val="-102"/>
        </w:rPr>
        <w:object w:dxaOrig="3660" w:dyaOrig="2200">
          <v:shape id="_x0000_i2209" type="#_x0000_t75" style="width:183pt;height:110.25pt" o:ole="">
            <v:imagedata r:id="rId2233" o:title=""/>
          </v:shape>
          <o:OLEObject Type="Embed" ProgID="Equation.2" ShapeID="_x0000_i2209" DrawAspect="Content" ObjectID="_1480583010" r:id="rId2234"/>
        </w:object>
      </w:r>
      <w:r>
        <w:rPr>
          <w:b/>
          <w:lang w:val="en-US"/>
        </w:rPr>
        <w:t xml:space="preserve"> </w:t>
      </w:r>
    </w:p>
    <w:p w:rsidR="00000000" w:rsidRDefault="00AC1C26">
      <w:pPr>
        <w:ind w:firstLine="284"/>
        <w:jc w:val="both"/>
      </w:pPr>
      <w:r>
        <w:t>Принимаем по два анкера в каждом ряду диаметром 18 мм (</w:t>
      </w:r>
      <w:r>
        <w:rPr>
          <w:i/>
          <w:lang w:val="en-US"/>
        </w:rPr>
        <w:t>A</w:t>
      </w:r>
      <w:r>
        <w:rPr>
          <w:i/>
          <w:vertAlign w:val="subscript"/>
          <w:lang w:val="en-US"/>
        </w:rPr>
        <w:t>an</w:t>
      </w:r>
      <w:r>
        <w:t xml:space="preserve"> = 509 мм</w:t>
      </w:r>
      <w:r>
        <w:rPr>
          <w:vertAlign w:val="superscript"/>
          <w:lang w:val="en-US"/>
        </w:rPr>
        <w:t>2</w:t>
      </w:r>
      <w:r>
        <w:t>).</w:t>
      </w:r>
    </w:p>
    <w:p w:rsidR="00000000" w:rsidRDefault="00AC1C26">
      <w:pPr>
        <w:ind w:firstLine="284"/>
        <w:jc w:val="both"/>
      </w:pPr>
      <w:r>
        <w:t xml:space="preserve">Проверим значение </w:t>
      </w:r>
      <w:r>
        <w:rPr>
          <w:i/>
          <w:lang w:val="en-US"/>
        </w:rPr>
        <w:t>A</w:t>
      </w:r>
      <w:r>
        <w:rPr>
          <w:i/>
          <w:vertAlign w:val="subscript"/>
          <w:lang w:val="en-US"/>
        </w:rPr>
        <w:t>an</w:t>
      </w:r>
      <w:r>
        <w:t xml:space="preserve"> при коэффициенте, соответствующем принятому диаметру 18 мм, т. е. при </w:t>
      </w:r>
      <w:r>
        <w:rPr>
          <w:i/>
        </w:rPr>
        <w:sym w:font="Symbol" w:char="F06C"/>
      </w:r>
      <w:r>
        <w:t xml:space="preserve"> = 0,41:</w:t>
      </w:r>
    </w:p>
    <w:p w:rsidR="00000000" w:rsidRDefault="00AC1C26">
      <w:pPr>
        <w:ind w:firstLine="284"/>
        <w:jc w:val="both"/>
        <w:rPr>
          <w:b/>
        </w:rPr>
      </w:pPr>
      <w:r>
        <w:rPr>
          <w:b/>
          <w:position w:val="-22"/>
        </w:rPr>
        <w:object w:dxaOrig="4920" w:dyaOrig="1060">
          <v:shape id="_x0000_i2210" type="#_x0000_t75" style="width:246pt;height:53.25pt" o:ole="">
            <v:imagedata r:id="rId2235" o:title=""/>
          </v:shape>
          <o:OLEObject Type="Embed" ProgID="Equation.3" ShapeID="_x0000_i2210" DrawAspect="Content" ObjectID="_1480583011" r:id="rId2236"/>
        </w:object>
      </w:r>
      <w:r>
        <w:rPr>
          <w:b/>
          <w:lang w:val="en-US"/>
        </w:rPr>
        <w:t xml:space="preserve"> </w:t>
      </w:r>
    </w:p>
    <w:p w:rsidR="00000000" w:rsidRDefault="00AC1C26">
      <w:pPr>
        <w:ind w:firstLine="284"/>
        <w:jc w:val="both"/>
      </w:pPr>
      <w:r>
        <w:t>Оставляем 2</w:t>
      </w:r>
      <w:r>
        <w:sym w:font="Symbol" w:char="F0C6"/>
      </w:r>
      <w:r>
        <w:t>18.</w:t>
      </w:r>
    </w:p>
    <w:p w:rsidR="00000000" w:rsidRDefault="00AC1C26">
      <w:pPr>
        <w:ind w:firstLine="284"/>
        <w:jc w:val="both"/>
      </w:pPr>
      <w:r>
        <w:t xml:space="preserve">Определим минимально допустимую длину анкеров без усилений </w:t>
      </w:r>
      <w:r>
        <w:rPr>
          <w:i/>
          <w:lang w:val="en-US"/>
        </w:rPr>
        <w:t>l</w:t>
      </w:r>
      <w:r>
        <w:rPr>
          <w:i/>
          <w:vertAlign w:val="subscript"/>
          <w:lang w:val="en-US"/>
        </w:rPr>
        <w:t>an</w:t>
      </w:r>
      <w:r>
        <w:t xml:space="preserve"> согласно п. 5.112. Для этого вычислим коэффициент </w:t>
      </w:r>
      <w:r>
        <w:rPr>
          <w:i/>
        </w:rPr>
        <w:sym w:font="Symbol" w:char="F064"/>
      </w:r>
      <w:r>
        <w:rPr>
          <w:i/>
          <w:vertAlign w:val="subscript"/>
          <w:lang w:val="en-US"/>
        </w:rPr>
        <w:t>3</w:t>
      </w:r>
      <w:r>
        <w:t>:</w:t>
      </w:r>
    </w:p>
    <w:p w:rsidR="00000000" w:rsidRDefault="00AC1C26">
      <w:pPr>
        <w:ind w:firstLine="284"/>
        <w:jc w:val="both"/>
      </w:pPr>
      <w:r>
        <w:rPr>
          <w:position w:val="-28"/>
          <w:lang w:val="en-US"/>
        </w:rPr>
        <w:object w:dxaOrig="4400" w:dyaOrig="680">
          <v:shape id="_x0000_i2211" type="#_x0000_t75" style="width:219.75pt;height:33.75pt" o:ole="">
            <v:imagedata r:id="rId2237" o:title=""/>
          </v:shape>
          <o:OLEObject Type="Embed" ProgID="Equation.2" ShapeID="_x0000_i2211" DrawAspect="Content" ObjectID="_1480583012" r:id="rId2238"/>
        </w:object>
      </w:r>
      <w:r>
        <w:rPr>
          <w:lang w:val="en-US"/>
        </w:rPr>
        <w:t xml:space="preserve"> </w:t>
      </w:r>
    </w:p>
    <w:p w:rsidR="00000000" w:rsidRDefault="00AC1C26">
      <w:pPr>
        <w:ind w:firstLine="284"/>
        <w:jc w:val="both"/>
      </w:pPr>
      <w:r>
        <w:t>Значение</w:t>
      </w:r>
      <w:r>
        <w:rPr>
          <w:lang w:val="en-US"/>
        </w:rPr>
        <w:t xml:space="preserve"> </w:t>
      </w:r>
      <w:r>
        <w:rPr>
          <w:i/>
          <w:lang w:val="en-US"/>
        </w:rPr>
        <w:t>R</w:t>
      </w:r>
      <w:r>
        <w:rPr>
          <w:i/>
          <w:vertAlign w:val="subscript"/>
          <w:lang w:val="en-US"/>
        </w:rPr>
        <w:t>b</w:t>
      </w:r>
      <w:r>
        <w:t xml:space="preserve"> принимаем с учетом </w:t>
      </w:r>
      <w:r>
        <w:rPr>
          <w:i/>
        </w:rPr>
        <w:sym w:font="Symbol" w:char="F067"/>
      </w:r>
      <w:r>
        <w:rPr>
          <w:i/>
          <w:vertAlign w:val="subscript"/>
          <w:lang w:val="en-US"/>
        </w:rPr>
        <w:t>b2</w:t>
      </w:r>
      <w:r>
        <w:t xml:space="preserve"> = 0,9 (нагрузки непродолжительного действия отсутствуют), т.е.</w:t>
      </w:r>
      <w:r>
        <w:rPr>
          <w:lang w:val="en-US"/>
        </w:rPr>
        <w:t xml:space="preserve"> </w:t>
      </w:r>
      <w:r>
        <w:rPr>
          <w:i/>
          <w:lang w:val="en-US"/>
        </w:rPr>
        <w:t>R</w:t>
      </w:r>
      <w:r>
        <w:rPr>
          <w:i/>
          <w:vertAlign w:val="subscript"/>
          <w:lang w:val="en-US"/>
        </w:rPr>
        <w:t>b</w:t>
      </w:r>
      <w:r>
        <w:t xml:space="preserve"> = 10,5 МПа.</w:t>
      </w:r>
    </w:p>
    <w:p w:rsidR="00000000" w:rsidRDefault="00AC1C26">
      <w:pPr>
        <w:ind w:firstLine="284"/>
        <w:jc w:val="both"/>
      </w:pPr>
      <w:r>
        <w:t xml:space="preserve">Определим </w:t>
      </w:r>
      <w:r>
        <w:rPr>
          <w:i/>
          <w:lang w:val="en-US"/>
        </w:rPr>
        <w:t>l</w:t>
      </w:r>
      <w:r>
        <w:rPr>
          <w:i/>
          <w:vertAlign w:val="subscript"/>
          <w:lang w:val="en-US"/>
        </w:rPr>
        <w:t>an</w:t>
      </w:r>
      <w:r>
        <w:t xml:space="preserve">, предполагая „в запас" </w:t>
      </w:r>
      <w:r>
        <w:rPr>
          <w:i/>
        </w:rPr>
        <w:sym w:font="Symbol" w:char="F073"/>
      </w:r>
      <w:r>
        <w:rPr>
          <w:i/>
          <w:vertAlign w:val="subscript"/>
          <w:lang w:val="en-US"/>
        </w:rPr>
        <w:t>bc</w:t>
      </w:r>
      <w:r>
        <w:rPr>
          <w:lang w:val="en-US"/>
        </w:rPr>
        <w:t xml:space="preserve"> </w:t>
      </w:r>
      <w:r>
        <w:t>&lt; 0,25</w:t>
      </w:r>
      <w:r>
        <w:rPr>
          <w:lang w:val="en-US"/>
        </w:rPr>
        <w:t xml:space="preserve"> </w:t>
      </w:r>
      <w:r>
        <w:rPr>
          <w:i/>
          <w:lang w:val="en-US"/>
        </w:rPr>
        <w:t>R</w:t>
      </w:r>
      <w:r>
        <w:rPr>
          <w:i/>
          <w:vertAlign w:val="subscript"/>
          <w:lang w:val="en-US"/>
        </w:rPr>
        <w:t>b</w:t>
      </w:r>
      <w:r>
        <w:t xml:space="preserve">, т. е. принимая </w:t>
      </w:r>
      <w:r>
        <w:rPr>
          <w:i/>
        </w:rPr>
        <w:sym w:font="Symbol" w:char="F077"/>
      </w:r>
      <w:r>
        <w:rPr>
          <w:i/>
          <w:vertAlign w:val="subscript"/>
          <w:lang w:val="en-US"/>
        </w:rPr>
        <w:t>an</w:t>
      </w:r>
      <w:r>
        <w:t xml:space="preserve"> = 0,7, </w:t>
      </w:r>
      <w:r>
        <w:sym w:font="Symbol" w:char="F044"/>
      </w:r>
      <w:r>
        <w:rPr>
          <w:i/>
        </w:rPr>
        <w:sym w:font="Symbol" w:char="F06C"/>
      </w:r>
      <w:r>
        <w:rPr>
          <w:i/>
          <w:vertAlign w:val="subscript"/>
          <w:lang w:val="en-US"/>
        </w:rPr>
        <w:t>an</w:t>
      </w:r>
      <w:r>
        <w:t xml:space="preserve"> = </w:t>
      </w:r>
      <w:r>
        <w:rPr>
          <w:lang w:val="en-US"/>
        </w:rPr>
        <w:t>11</w:t>
      </w:r>
      <w:r>
        <w:t>:</w:t>
      </w:r>
    </w:p>
    <w:p w:rsidR="00000000" w:rsidRDefault="00AC1C26">
      <w:pPr>
        <w:ind w:firstLine="284"/>
        <w:jc w:val="both"/>
        <w:rPr>
          <w:i/>
          <w:lang w:val="en-US"/>
        </w:rPr>
      </w:pPr>
      <w:r>
        <w:rPr>
          <w:i/>
          <w:position w:val="-30"/>
          <w:lang w:val="en-US"/>
        </w:rPr>
        <w:object w:dxaOrig="5140" w:dyaOrig="760">
          <v:shape id="_x0000_i2212" type="#_x0000_t75" style="width:257.25pt;height:38.25pt" o:ole="">
            <v:imagedata r:id="rId2239" o:title=""/>
          </v:shape>
          <o:OLEObject Type="Embed" ProgID="Equation.2" ShapeID="_x0000_i2212" DrawAspect="Content" ObjectID="_1480583013" r:id="rId2240"/>
        </w:object>
      </w:r>
      <w:r>
        <w:rPr>
          <w:i/>
          <w:lang w:val="en-US"/>
        </w:rPr>
        <w:t xml:space="preserve"> </w:t>
      </w:r>
    </w:p>
    <w:p w:rsidR="00000000" w:rsidRDefault="00AC1C26">
      <w:pPr>
        <w:ind w:firstLine="284"/>
        <w:jc w:val="both"/>
      </w:pPr>
      <w:r>
        <w:t xml:space="preserve">Учитывая, что площадь </w:t>
      </w:r>
      <w:r>
        <w:rPr>
          <w:i/>
          <w:lang w:val="en-US"/>
        </w:rPr>
        <w:t>A</w:t>
      </w:r>
      <w:r>
        <w:rPr>
          <w:i/>
          <w:vertAlign w:val="subscript"/>
          <w:lang w:val="en-US"/>
        </w:rPr>
        <w:t>an</w:t>
      </w:r>
      <w:r>
        <w:t xml:space="preserve"> принята с запасом, уточним значение </w:t>
      </w:r>
      <w:r>
        <w:rPr>
          <w:i/>
          <w:lang w:val="en-US"/>
        </w:rPr>
        <w:t>l</w:t>
      </w:r>
      <w:r>
        <w:rPr>
          <w:i/>
          <w:vertAlign w:val="subscript"/>
          <w:lang w:val="en-US"/>
        </w:rPr>
        <w:t>an</w:t>
      </w:r>
      <w:r>
        <w:t>:</w:t>
      </w:r>
    </w:p>
    <w:p w:rsidR="00000000" w:rsidRDefault="00AC1C26">
      <w:pPr>
        <w:ind w:firstLine="284"/>
        <w:jc w:val="both"/>
      </w:pPr>
      <w:r>
        <w:rPr>
          <w:position w:val="-22"/>
        </w:rPr>
        <w:object w:dxaOrig="2960" w:dyaOrig="620">
          <v:shape id="_x0000_i2213" type="#_x0000_t75" style="width:147.75pt;height:30.75pt" o:ole="">
            <v:imagedata r:id="rId2241" o:title=""/>
          </v:shape>
          <o:OLEObject Type="Embed" ProgID="Equation.2" ShapeID="_x0000_i2213" DrawAspect="Content" ObjectID="_1480583014" r:id="rId2242"/>
        </w:object>
      </w:r>
      <w:r>
        <w:rPr>
          <w:lang w:val="en-US"/>
        </w:rPr>
        <w:t xml:space="preserve"> </w:t>
      </w:r>
    </w:p>
    <w:p w:rsidR="00000000" w:rsidRDefault="00AC1C26">
      <w:pPr>
        <w:ind w:firstLine="284"/>
        <w:jc w:val="both"/>
        <w:rPr>
          <w:lang w:val="en-US"/>
        </w:rPr>
      </w:pPr>
      <w:r>
        <w:t>Поскольку при такой длине анкеров размещение их в колонне невозможно, требуется уменьшить длину анкеров с устройством на концах усилений. Согласно п. 5.113, концы анкеров усиливаем высаженными головками диаметром</w:t>
      </w:r>
      <w:r>
        <w:rPr>
          <w:lang w:val="en-US"/>
        </w:rPr>
        <w:t xml:space="preserve"> </w:t>
      </w:r>
      <w:r>
        <w:rPr>
          <w:i/>
          <w:lang w:val="en-US"/>
        </w:rPr>
        <w:t>d</w:t>
      </w:r>
      <w:r>
        <w:rPr>
          <w:i/>
          <w:vertAlign w:val="subscript"/>
          <w:lang w:val="en-US"/>
        </w:rPr>
        <w:t>h</w:t>
      </w:r>
      <w:r>
        <w:rPr>
          <w:i/>
          <w:lang w:val="en-US"/>
        </w:rPr>
        <w:t xml:space="preserve"> = </w:t>
      </w:r>
      <w:r>
        <w:rPr>
          <w:lang w:val="en-US"/>
        </w:rPr>
        <w:t>54</w:t>
      </w:r>
      <w:r>
        <w:t xml:space="preserve"> мм</w:t>
      </w:r>
      <w:r>
        <w:rPr>
          <w:lang w:val="en-US"/>
        </w:rPr>
        <w:t xml:space="preserve"> </w:t>
      </w:r>
      <w:r>
        <w:sym w:font="Symbol" w:char="F0B3"/>
      </w:r>
      <w:r>
        <w:rPr>
          <w:lang w:val="en-US"/>
        </w:rPr>
        <w:t xml:space="preserve"> </w:t>
      </w:r>
      <w:r>
        <w:t>3</w:t>
      </w:r>
      <w:r>
        <w:rPr>
          <w:i/>
          <w:lang w:val="en-US"/>
        </w:rPr>
        <w:t>d</w:t>
      </w:r>
      <w:r>
        <w:t xml:space="preserve"> и проверяем бетон на смятие под головкой и на выкалывание, приняв длину анкеров равной </w:t>
      </w:r>
      <w:r>
        <w:rPr>
          <w:i/>
          <w:lang w:val="en-US"/>
        </w:rPr>
        <w:t>l</w:t>
      </w:r>
      <w:r>
        <w:rPr>
          <w:i/>
          <w:vertAlign w:val="subscript"/>
          <w:lang w:val="en-US"/>
        </w:rPr>
        <w:t>a</w:t>
      </w:r>
      <w:r>
        <w:t xml:space="preserve"> = 250 мм &gt;</w:t>
      </w:r>
      <w:r>
        <w:rPr>
          <w:lang w:val="en-US"/>
        </w:rPr>
        <w:t xml:space="preserve"> 10</w:t>
      </w:r>
      <w:r>
        <w:rPr>
          <w:i/>
          <w:lang w:val="en-US"/>
        </w:rPr>
        <w:t>d</w:t>
      </w:r>
      <w:r>
        <w:rPr>
          <w:i/>
        </w:rPr>
        <w:t xml:space="preserve"> =</w:t>
      </w:r>
      <w:r>
        <w:t xml:space="preserve"> 10</w:t>
      </w:r>
      <w:r>
        <w:rPr>
          <w:lang w:val="en-US"/>
        </w:rPr>
        <w:t xml:space="preserve"> </w:t>
      </w:r>
      <w:r>
        <w:rPr>
          <w:lang w:val="en-US"/>
        </w:rPr>
        <w:sym w:font="Symbol" w:char="F0D7"/>
      </w:r>
      <w:r>
        <w:t xml:space="preserve"> 18 = 180 мм. </w:t>
      </w:r>
    </w:p>
    <w:p w:rsidR="00000000" w:rsidRDefault="00AC1C26">
      <w:pPr>
        <w:ind w:firstLine="284"/>
        <w:jc w:val="both"/>
        <w:rPr>
          <w:lang w:val="en-US"/>
        </w:rPr>
      </w:pPr>
      <w:r>
        <w:t xml:space="preserve">Расчет на смятие производим согласно п. 3.109. </w:t>
      </w:r>
    </w:p>
    <w:p w:rsidR="00000000" w:rsidRDefault="00AC1C26">
      <w:pPr>
        <w:ind w:firstLine="284"/>
        <w:jc w:val="both"/>
      </w:pPr>
      <w:r>
        <w:t xml:space="preserve">Площадь смятия </w:t>
      </w:r>
      <w:r>
        <w:rPr>
          <w:i/>
        </w:rPr>
        <w:t>А</w:t>
      </w:r>
      <w:r>
        <w:rPr>
          <w:i/>
          <w:vertAlign w:val="subscript"/>
          <w:lang w:val="en-US"/>
        </w:rPr>
        <w:t>loc1</w:t>
      </w:r>
      <w:r>
        <w:t xml:space="preserve"> под высаженной головкой одного анкера равна:</w:t>
      </w:r>
    </w:p>
    <w:p w:rsidR="00000000" w:rsidRDefault="00AC1C26">
      <w:pPr>
        <w:ind w:firstLine="284"/>
        <w:jc w:val="both"/>
      </w:pPr>
      <w:r>
        <w:rPr>
          <w:position w:val="-22"/>
        </w:rPr>
        <w:object w:dxaOrig="4480" w:dyaOrig="660">
          <v:shape id="_x0000_i2214" type="#_x0000_t75" style="width:224.25pt;height:33pt" o:ole="">
            <v:imagedata r:id="rId2243" o:title=""/>
          </v:shape>
          <o:OLEObject Type="Embed" ProgID="Equation.2" ShapeID="_x0000_i2214" DrawAspect="Content" ObjectID="_1480583015" r:id="rId2244"/>
        </w:object>
      </w:r>
      <w:r>
        <w:t>.</w:t>
      </w:r>
    </w:p>
    <w:p w:rsidR="00000000" w:rsidRDefault="00AC1C26">
      <w:pPr>
        <w:ind w:firstLine="284"/>
        <w:jc w:val="both"/>
      </w:pPr>
      <w:r>
        <w:t xml:space="preserve">Предположим "в запас", что в колонне со стороны закладной детали возможно образование трещин. Тогда, согласно п. 3.109, при </w:t>
      </w:r>
      <w:r>
        <w:rPr>
          <w:i/>
          <w:lang w:val="en-US"/>
        </w:rPr>
        <w:t>l</w:t>
      </w:r>
      <w:r>
        <w:rPr>
          <w:i/>
          <w:vertAlign w:val="subscript"/>
          <w:lang w:val="en-US"/>
        </w:rPr>
        <w:t>a</w:t>
      </w:r>
      <w:r>
        <w:rPr>
          <w:lang w:val="en-US"/>
        </w:rPr>
        <w:t xml:space="preserve"> </w:t>
      </w:r>
      <w:r>
        <w:t>=</w:t>
      </w:r>
      <w:r>
        <w:rPr>
          <w:lang w:val="en-US"/>
        </w:rPr>
        <w:t xml:space="preserve"> </w:t>
      </w:r>
      <w:r>
        <w:t>250 мм</w:t>
      </w:r>
      <w:r>
        <w:rPr>
          <w:lang w:val="en-US"/>
        </w:rPr>
        <w:t xml:space="preserve"> </w:t>
      </w:r>
      <w:r>
        <w:t xml:space="preserve">&lt; 15 </w:t>
      </w:r>
      <w:r>
        <w:rPr>
          <w:i/>
          <w:lang w:val="en-US"/>
        </w:rPr>
        <w:t>d</w:t>
      </w:r>
      <w:r>
        <w:t xml:space="preserve"> = 15 </w:t>
      </w:r>
      <w:r>
        <w:sym w:font="Symbol" w:char="F0D7"/>
      </w:r>
      <w:r>
        <w:t xml:space="preserve"> 18 = 270 мм сила смятия будет равна:</w:t>
      </w:r>
    </w:p>
    <w:p w:rsidR="00000000" w:rsidRDefault="00AC1C26">
      <w:pPr>
        <w:ind w:firstLine="284"/>
        <w:jc w:val="both"/>
        <w:rPr>
          <w:i/>
          <w:lang w:val="en-US"/>
        </w:rPr>
      </w:pPr>
      <w:r>
        <w:rPr>
          <w:i/>
          <w:position w:val="-26"/>
          <w:lang w:val="en-US"/>
        </w:rPr>
        <w:object w:dxaOrig="4819" w:dyaOrig="600">
          <v:shape id="_x0000_i2215" type="#_x0000_t75" style="width:240.75pt;height:30pt" o:ole="">
            <v:imagedata r:id="rId2245" o:title=""/>
          </v:shape>
          <o:OLEObject Type="Embed" ProgID="Equation.3" ShapeID="_x0000_i2215" DrawAspect="Content" ObjectID="_1480583016" r:id="rId2246"/>
        </w:object>
      </w:r>
      <w:r>
        <w:rPr>
          <w:i/>
          <w:lang w:val="en-US"/>
        </w:rPr>
        <w:t xml:space="preserve"> </w:t>
      </w:r>
    </w:p>
    <w:p w:rsidR="00000000" w:rsidRDefault="00AC1C26">
      <w:pPr>
        <w:ind w:firstLine="284"/>
        <w:jc w:val="both"/>
        <w:rPr>
          <w:lang w:val="en-US"/>
        </w:rPr>
      </w:pPr>
      <w:r>
        <w:t>Принимаем максимальное значение</w:t>
      </w:r>
      <w:r>
        <w:rPr>
          <w:lang w:val="en-US"/>
        </w:rPr>
        <w:t xml:space="preserve"> </w:t>
      </w:r>
      <w:r>
        <w:rPr>
          <w:i/>
          <w:lang w:val="en-US"/>
        </w:rPr>
        <w:sym w:font="Symbol" w:char="F06A"/>
      </w:r>
      <w:r>
        <w:rPr>
          <w:i/>
          <w:vertAlign w:val="subscript"/>
          <w:lang w:val="en-US"/>
        </w:rPr>
        <w:t>b</w:t>
      </w:r>
      <w:r>
        <w:rPr>
          <w:lang w:val="en-US"/>
        </w:rPr>
        <w:t xml:space="preserve"> = 2,5, </w:t>
      </w:r>
      <w:r>
        <w:t xml:space="preserve">поскольку расчетная площадь бетона </w:t>
      </w:r>
      <w:r>
        <w:rPr>
          <w:i/>
        </w:rPr>
        <w:t>А</w:t>
      </w:r>
      <w:r>
        <w:rPr>
          <w:i/>
          <w:vertAlign w:val="subscript"/>
          <w:lang w:val="en-US"/>
        </w:rPr>
        <w:t>loc2</w:t>
      </w:r>
      <w:r>
        <w:t xml:space="preserve"> здесь неопределенно велика; </w:t>
      </w:r>
      <w:r>
        <w:rPr>
          <w:i/>
        </w:rPr>
        <w:sym w:font="Symbol" w:char="F061"/>
      </w:r>
      <w:r>
        <w:rPr>
          <w:i/>
          <w:lang w:val="en-US"/>
        </w:rPr>
        <w:t xml:space="preserve"> </w:t>
      </w:r>
      <w:r>
        <w:rPr>
          <w:i/>
        </w:rPr>
        <w:t>=</w:t>
      </w:r>
      <w:r>
        <w:rPr>
          <w:i/>
          <w:lang w:val="en-US"/>
        </w:rPr>
        <w:t xml:space="preserve"> </w:t>
      </w:r>
      <w:r>
        <w:t xml:space="preserve">1,0. </w:t>
      </w:r>
    </w:p>
    <w:p w:rsidR="00000000" w:rsidRDefault="00AC1C26">
      <w:pPr>
        <w:ind w:firstLine="284"/>
        <w:jc w:val="both"/>
      </w:pPr>
      <w:r>
        <w:t>Проверим условие (225):</w:t>
      </w:r>
    </w:p>
    <w:p w:rsidR="00000000" w:rsidRDefault="00AC1C26">
      <w:pPr>
        <w:ind w:firstLine="284"/>
        <w:jc w:val="both"/>
        <w:rPr>
          <w:lang w:val="en-US"/>
        </w:rPr>
      </w:pPr>
      <w:r>
        <w:rPr>
          <w:position w:val="-10"/>
        </w:rPr>
        <w:object w:dxaOrig="5179" w:dyaOrig="340">
          <v:shape id="_x0000_i2216" type="#_x0000_t75" style="width:258.75pt;height:17.25pt" o:ole="">
            <v:imagedata r:id="rId2247" o:title=""/>
          </v:shape>
          <o:OLEObject Type="Embed" ProgID="Equation.2" ShapeID="_x0000_i2216" DrawAspect="Content" ObjectID="_1480583017" r:id="rId2248"/>
        </w:object>
      </w:r>
      <w:r>
        <w:rPr>
          <w:lang w:val="en-US"/>
        </w:rPr>
        <w:t xml:space="preserve"> </w:t>
      </w:r>
    </w:p>
    <w:p w:rsidR="00000000" w:rsidRDefault="00AC1C26">
      <w:pPr>
        <w:ind w:firstLine="284"/>
        <w:jc w:val="both"/>
      </w:pPr>
      <w:r>
        <w:t>т. е. прочность на смятие обеспечена.</w:t>
      </w:r>
    </w:p>
    <w:p w:rsidR="00000000" w:rsidRDefault="00AC1C26">
      <w:pPr>
        <w:ind w:firstLine="284"/>
        <w:jc w:val="both"/>
        <w:rPr>
          <w:lang w:val="en-US"/>
        </w:rPr>
      </w:pPr>
      <w:r>
        <w:t>Поскольку</w:t>
      </w:r>
      <w:r>
        <w:rPr>
          <w:lang w:val="en-US"/>
        </w:rPr>
        <w:t xml:space="preserve"> </w:t>
      </w:r>
      <w:r>
        <w:rPr>
          <w:i/>
          <w:lang w:val="en-US"/>
        </w:rPr>
        <w:t>N</w:t>
      </w:r>
      <w:r>
        <w:rPr>
          <w:i/>
          <w:lang w:val="en-US"/>
        </w:rPr>
        <w:sym w:font="Symbol" w:char="F0A2"/>
      </w:r>
      <w:r>
        <w:rPr>
          <w:i/>
          <w:vertAlign w:val="subscript"/>
          <w:lang w:val="en-US"/>
        </w:rPr>
        <w:t>an</w:t>
      </w:r>
      <w:r>
        <w:rPr>
          <w:i/>
        </w:rPr>
        <w:t xml:space="preserve"> &gt;</w:t>
      </w:r>
      <w:r>
        <w:t xml:space="preserve"> </w:t>
      </w:r>
      <w:r>
        <w:t>0, расчет на выкалывание производим согласно п. 3.107</w:t>
      </w:r>
      <w:r>
        <w:rPr>
          <w:lang w:val="en-US"/>
        </w:rPr>
        <w:t>.</w:t>
      </w:r>
      <w:r>
        <w:t xml:space="preserve"> Концы анкеров с усилениями не заведены за продольную арматуру колонны, расположенную у противоположной от закладной детали грани колонны, поэтому расчет производим из условия (223). </w:t>
      </w:r>
    </w:p>
    <w:p w:rsidR="00000000" w:rsidRDefault="00AC1C26">
      <w:pPr>
        <w:ind w:firstLine="284"/>
        <w:jc w:val="both"/>
      </w:pPr>
      <w:r>
        <w:t>Вычислим значение</w:t>
      </w:r>
      <w:r>
        <w:rPr>
          <w:lang w:val="en-US"/>
        </w:rPr>
        <w:t xml:space="preserve"> </w:t>
      </w:r>
      <w:r>
        <w:rPr>
          <w:i/>
          <w:lang w:val="en-US"/>
        </w:rPr>
        <w:t>A</w:t>
      </w:r>
      <w:r>
        <w:rPr>
          <w:i/>
          <w:vertAlign w:val="subscript"/>
          <w:lang w:val="en-US"/>
        </w:rPr>
        <w:t>1</w:t>
      </w:r>
      <w:r>
        <w:rPr>
          <w:lang w:val="en-US"/>
        </w:rPr>
        <w:t xml:space="preserve"> </w:t>
      </w:r>
      <w:r>
        <w:t>(см. черт. 77):</w:t>
      </w:r>
    </w:p>
    <w:p w:rsidR="00000000" w:rsidRDefault="00AC1C26">
      <w:pPr>
        <w:ind w:firstLine="284"/>
        <w:jc w:val="both"/>
      </w:pPr>
      <w:r>
        <w:rPr>
          <w:i/>
          <w:lang w:val="en-US"/>
        </w:rPr>
        <w:t>A</w:t>
      </w:r>
      <w:r>
        <w:rPr>
          <w:i/>
          <w:vertAlign w:val="subscript"/>
          <w:lang w:val="en-US"/>
        </w:rPr>
        <w:t>1</w:t>
      </w:r>
      <w:r>
        <w:t xml:space="preserve"> = (2</w:t>
      </w:r>
      <w:r>
        <w:rPr>
          <w:lang w:val="en-US"/>
        </w:rPr>
        <w:t xml:space="preserve"> </w:t>
      </w:r>
      <w:r>
        <w:rPr>
          <w:lang w:val="en-US"/>
        </w:rPr>
        <w:sym w:font="Symbol" w:char="F0D7"/>
      </w:r>
      <w:r>
        <w:rPr>
          <w:lang w:val="en-US"/>
        </w:rPr>
        <w:t xml:space="preserve"> </w:t>
      </w:r>
      <w:r>
        <w:t>250</w:t>
      </w:r>
      <w:r>
        <w:rPr>
          <w:lang w:val="en-US"/>
        </w:rPr>
        <w:t xml:space="preserve"> </w:t>
      </w:r>
      <w:r>
        <w:t>+</w:t>
      </w:r>
      <w:r>
        <w:rPr>
          <w:lang w:val="en-US"/>
        </w:rPr>
        <w:t xml:space="preserve"> </w:t>
      </w:r>
      <w:r>
        <w:t>54)</w:t>
      </w:r>
      <w:r>
        <w:rPr>
          <w:lang w:val="en-US"/>
        </w:rPr>
        <w:t xml:space="preserve"> </w:t>
      </w:r>
      <w:r>
        <w:t>400</w:t>
      </w:r>
      <w:r>
        <w:rPr>
          <w:lang w:val="en-US"/>
        </w:rPr>
        <w:t xml:space="preserve"> </w:t>
      </w:r>
      <w:r>
        <w:rPr>
          <w:lang w:val="en-US"/>
        </w:rPr>
        <w:noBreakHyphen/>
        <w:t xml:space="preserve"> </w:t>
      </w:r>
      <w:r>
        <w:t>2</w:t>
      </w:r>
      <w:r>
        <w:rPr>
          <w:lang w:val="en-US"/>
        </w:rPr>
        <w:t xml:space="preserve"> </w:t>
      </w:r>
      <w:r>
        <w:rPr>
          <w:position w:val="-22"/>
        </w:rPr>
        <w:object w:dxaOrig="840" w:dyaOrig="660">
          <v:shape id="_x0000_i2217" type="#_x0000_t75" style="width:42pt;height:33pt" o:ole="">
            <v:imagedata r:id="rId2249" o:title=""/>
          </v:shape>
          <o:OLEObject Type="Embed" ProgID="Equation.2" ShapeID="_x0000_i2217" DrawAspect="Content" ObjectID="_1480583018" r:id="rId2250"/>
        </w:object>
      </w:r>
      <w:r>
        <w:rPr>
          <w:lang w:val="en-US"/>
        </w:rPr>
        <w:t xml:space="preserve"> </w:t>
      </w:r>
      <w:r>
        <w:t>=</w:t>
      </w:r>
      <w:r>
        <w:rPr>
          <w:lang w:val="en-US"/>
        </w:rPr>
        <w:t xml:space="preserve"> </w:t>
      </w:r>
      <w:r>
        <w:t>217000</w:t>
      </w:r>
      <w:r>
        <w:rPr>
          <w:lang w:val="en-US"/>
        </w:rPr>
        <w:t xml:space="preserve"> </w:t>
      </w:r>
      <w:r>
        <w:t>мм</w:t>
      </w:r>
      <w:r>
        <w:rPr>
          <w:vertAlign w:val="superscript"/>
          <w:lang w:val="en-US"/>
        </w:rPr>
        <w:t>2</w:t>
      </w:r>
      <w:r>
        <w:t>.</w:t>
      </w:r>
    </w:p>
    <w:p w:rsidR="00000000" w:rsidRDefault="00AC1C26">
      <w:pPr>
        <w:ind w:firstLine="284"/>
        <w:jc w:val="both"/>
      </w:pPr>
      <w:r>
        <w:t>Усилие</w:t>
      </w:r>
      <w:r>
        <w:rPr>
          <w:lang w:val="en-US"/>
        </w:rPr>
        <w:t xml:space="preserve"> </w:t>
      </w:r>
      <w:r>
        <w:rPr>
          <w:i/>
          <w:lang w:val="en-US"/>
        </w:rPr>
        <w:t>N</w:t>
      </w:r>
      <w:r>
        <w:rPr>
          <w:i/>
          <w:vertAlign w:val="subscript"/>
          <w:lang w:val="en-US"/>
        </w:rPr>
        <w:t>an</w:t>
      </w:r>
      <w:r>
        <w:rPr>
          <w:i/>
        </w:rPr>
        <w:t xml:space="preserve"> =</w:t>
      </w:r>
      <w:r>
        <w:t xml:space="preserve"> 75 кН приложено в центре тяжести площади </w:t>
      </w:r>
      <w:r>
        <w:rPr>
          <w:i/>
        </w:rPr>
        <w:t>А</w:t>
      </w:r>
      <w:r>
        <w:rPr>
          <w:i/>
          <w:vertAlign w:val="subscript"/>
          <w:lang w:val="en-US"/>
        </w:rPr>
        <w:t>1</w:t>
      </w:r>
      <w:r>
        <w:t xml:space="preserve">, следовательно, </w:t>
      </w:r>
      <w:r>
        <w:rPr>
          <w:i/>
        </w:rPr>
        <w:t>е =</w:t>
      </w:r>
      <w:r>
        <w:t xml:space="preserve"> 0. Для тяжелого бетона </w:t>
      </w:r>
      <w:r>
        <w:rPr>
          <w:i/>
        </w:rPr>
        <w:sym w:font="Symbol" w:char="F064"/>
      </w:r>
      <w:r>
        <w:rPr>
          <w:i/>
          <w:vertAlign w:val="subscript"/>
          <w:lang w:val="en-US"/>
        </w:rPr>
        <w:t>1</w:t>
      </w:r>
      <w:r>
        <w:t xml:space="preserve"> =</w:t>
      </w:r>
      <w:r>
        <w:rPr>
          <w:lang w:val="en-US"/>
        </w:rPr>
        <w:t xml:space="preserve"> </w:t>
      </w:r>
      <w:r>
        <w:t>0,5.</w:t>
      </w:r>
    </w:p>
    <w:p w:rsidR="00000000" w:rsidRDefault="00AC1C26">
      <w:pPr>
        <w:ind w:firstLine="284"/>
        <w:jc w:val="both"/>
      </w:pPr>
      <w:r>
        <w:t>Проверим условие (223), пренебрегая ,,в запас" сжимающими нап</w:t>
      </w:r>
      <w:r>
        <w:t xml:space="preserve">ряжениями бетона (т. е. </w:t>
      </w:r>
      <w:r>
        <w:rPr>
          <w:i/>
        </w:rPr>
        <w:sym w:font="Symbol" w:char="F064"/>
      </w:r>
      <w:r>
        <w:rPr>
          <w:i/>
          <w:vertAlign w:val="subscript"/>
          <w:lang w:val="en-US"/>
        </w:rPr>
        <w:t>2</w:t>
      </w:r>
      <w:r>
        <w:t xml:space="preserve"> = 1,0) и учитывая</w:t>
      </w:r>
      <w:r>
        <w:rPr>
          <w:lang w:val="en-US"/>
        </w:rPr>
        <w:t xml:space="preserve"> </w:t>
      </w:r>
      <w:r>
        <w:rPr>
          <w:i/>
          <w:lang w:val="en-US"/>
        </w:rPr>
        <w:sym w:font="Symbol" w:char="F067"/>
      </w:r>
      <w:r>
        <w:rPr>
          <w:i/>
          <w:vertAlign w:val="subscript"/>
          <w:lang w:val="en-US"/>
        </w:rPr>
        <w:t>b2</w:t>
      </w:r>
      <w:r>
        <w:rPr>
          <w:i/>
        </w:rPr>
        <w:t xml:space="preserve"> =</w:t>
      </w:r>
      <w:r>
        <w:t xml:space="preserve"> 0,9 (т. е.</w:t>
      </w:r>
      <w:r>
        <w:rPr>
          <w:lang w:val="en-US"/>
        </w:rPr>
        <w:t xml:space="preserve"> </w:t>
      </w:r>
      <w:r>
        <w:rPr>
          <w:i/>
          <w:lang w:val="en-US"/>
        </w:rPr>
        <w:t>R</w:t>
      </w:r>
      <w:r>
        <w:rPr>
          <w:i/>
          <w:vertAlign w:val="subscript"/>
          <w:lang w:val="en-US"/>
        </w:rPr>
        <w:t>bt</w:t>
      </w:r>
      <w:r>
        <w:rPr>
          <w:i/>
        </w:rPr>
        <w:t xml:space="preserve"> =</w:t>
      </w:r>
      <w:r>
        <w:t xml:space="preserve"> 0,8 МПа):</w:t>
      </w:r>
    </w:p>
    <w:p w:rsidR="00000000" w:rsidRDefault="00AC1C26">
      <w:pPr>
        <w:ind w:firstLine="284"/>
        <w:jc w:val="both"/>
      </w:pPr>
      <w:r>
        <w:rPr>
          <w:i/>
          <w:lang w:val="en-US"/>
        </w:rPr>
        <w:sym w:font="Symbol" w:char="F064"/>
      </w:r>
      <w:r>
        <w:rPr>
          <w:i/>
          <w:vertAlign w:val="subscript"/>
          <w:lang w:val="en-US"/>
        </w:rPr>
        <w:t>1</w:t>
      </w:r>
      <w:r>
        <w:rPr>
          <w:i/>
          <w:lang w:val="en-US"/>
        </w:rPr>
        <w:sym w:font="Symbol" w:char="F064"/>
      </w:r>
      <w:r>
        <w:rPr>
          <w:i/>
          <w:vertAlign w:val="subscript"/>
          <w:lang w:val="en-US"/>
        </w:rPr>
        <w:t>2</w:t>
      </w:r>
      <w:r>
        <w:rPr>
          <w:i/>
          <w:lang w:val="en-US"/>
        </w:rPr>
        <w:t>A</w:t>
      </w:r>
      <w:r>
        <w:rPr>
          <w:i/>
          <w:vertAlign w:val="subscript"/>
          <w:lang w:val="en-US"/>
        </w:rPr>
        <w:t>1</w:t>
      </w:r>
      <w:r>
        <w:rPr>
          <w:i/>
          <w:lang w:val="en-US"/>
        </w:rPr>
        <w:t>R</w:t>
      </w:r>
      <w:r>
        <w:rPr>
          <w:i/>
          <w:vertAlign w:val="subscript"/>
          <w:lang w:val="en-US"/>
        </w:rPr>
        <w:t>bt</w:t>
      </w:r>
      <w:r>
        <w:rPr>
          <w:i/>
          <w:lang w:val="en-US"/>
        </w:rPr>
        <w:t xml:space="preserve"> = </w:t>
      </w:r>
      <w:r>
        <w:rPr>
          <w:lang w:val="en-US"/>
        </w:rPr>
        <w:t>0,5</w:t>
      </w:r>
      <w:r>
        <w:rPr>
          <w:i/>
        </w:rPr>
        <w:t xml:space="preserve"> </w:t>
      </w:r>
      <w:r>
        <w:sym w:font="Symbol" w:char="F0D7"/>
      </w:r>
      <w:r>
        <w:t xml:space="preserve"> 1 </w:t>
      </w:r>
      <w:r>
        <w:sym w:font="Symbol" w:char="F0D7"/>
      </w:r>
      <w:r>
        <w:rPr>
          <w:lang w:val="en-US"/>
        </w:rPr>
        <w:t xml:space="preserve"> </w:t>
      </w:r>
      <w:r>
        <w:t>217000</w:t>
      </w:r>
      <w:r>
        <w:rPr>
          <w:lang w:val="en-US"/>
        </w:rPr>
        <w:t xml:space="preserve"> </w:t>
      </w:r>
      <w:r>
        <w:rPr>
          <w:lang w:val="en-US"/>
        </w:rPr>
        <w:sym w:font="Symbol" w:char="F0D7"/>
      </w:r>
      <w:r>
        <w:rPr>
          <w:lang w:val="en-US"/>
        </w:rPr>
        <w:t xml:space="preserve"> </w:t>
      </w:r>
      <w:r>
        <w:t>0,80 = 86800</w:t>
      </w:r>
      <w:r>
        <w:rPr>
          <w:lang w:val="en-US"/>
        </w:rPr>
        <w:t xml:space="preserve"> </w:t>
      </w:r>
      <w:r>
        <w:t>Н</w:t>
      </w:r>
      <w:r>
        <w:rPr>
          <w:lang w:val="en-US"/>
        </w:rPr>
        <w:t xml:space="preserve"> </w:t>
      </w:r>
      <w:r>
        <w:t>&gt;</w:t>
      </w:r>
      <w:r>
        <w:rPr>
          <w:lang w:val="en-US"/>
        </w:rPr>
        <w:t xml:space="preserve"> </w:t>
      </w:r>
      <w:r>
        <w:rPr>
          <w:i/>
          <w:lang w:val="en-US"/>
        </w:rPr>
        <w:t>N</w:t>
      </w:r>
      <w:r>
        <w:rPr>
          <w:i/>
          <w:vertAlign w:val="subscript"/>
          <w:lang w:val="en-US"/>
        </w:rPr>
        <w:t>an</w:t>
      </w:r>
      <w:r>
        <w:rPr>
          <w:lang w:val="en-US"/>
        </w:rPr>
        <w:t xml:space="preserve"> </w:t>
      </w:r>
      <w:r>
        <w:t>=</w:t>
      </w:r>
      <w:r>
        <w:rPr>
          <w:lang w:val="en-US"/>
        </w:rPr>
        <w:t xml:space="preserve"> </w:t>
      </w:r>
      <w:r>
        <w:t>75000</w:t>
      </w:r>
      <w:r>
        <w:rPr>
          <w:lang w:val="en-US"/>
        </w:rPr>
        <w:t xml:space="preserve"> </w:t>
      </w:r>
      <w:r>
        <w:t>Н,</w:t>
      </w:r>
    </w:p>
    <w:p w:rsidR="00000000" w:rsidRDefault="00AC1C26">
      <w:pPr>
        <w:ind w:firstLine="284"/>
        <w:jc w:val="both"/>
      </w:pPr>
      <w:r>
        <w:t>т. е. прочность бетона на выкалывание обеспечена.</w:t>
      </w:r>
    </w:p>
    <w:p w:rsidR="00000000" w:rsidRDefault="00AC1C26">
      <w:pPr>
        <w:ind w:firstLine="284"/>
        <w:jc w:val="both"/>
      </w:pPr>
      <w:r>
        <w:t>Принятые расстояния между анкерами в направлении поперек и вдоль сдвигающей силы, соответственно равные 260 мм</w:t>
      </w:r>
      <w:r>
        <w:rPr>
          <w:lang w:val="en-US"/>
        </w:rPr>
        <w:t xml:space="preserve"> </w:t>
      </w:r>
      <w:r>
        <w:t>&gt;</w:t>
      </w:r>
      <w:r>
        <w:rPr>
          <w:lang w:val="en-US"/>
        </w:rPr>
        <w:t xml:space="preserve"> </w:t>
      </w:r>
      <w:r>
        <w:t>5</w:t>
      </w:r>
      <w:r>
        <w:rPr>
          <w:i/>
          <w:lang w:val="en-US"/>
        </w:rPr>
        <w:t>d</w:t>
      </w:r>
      <w:r>
        <w:rPr>
          <w:lang w:val="en-US"/>
        </w:rPr>
        <w:t xml:space="preserve"> </w:t>
      </w:r>
      <w:r>
        <w:t>=</w:t>
      </w:r>
      <w:r>
        <w:rPr>
          <w:lang w:val="en-US"/>
        </w:rPr>
        <w:t xml:space="preserve"> </w:t>
      </w:r>
      <w:r>
        <w:t>5</w:t>
      </w:r>
      <w:r>
        <w:rPr>
          <w:lang w:val="en-US"/>
        </w:rPr>
        <w:t xml:space="preserve"> </w:t>
      </w:r>
      <w:r>
        <w:rPr>
          <w:lang w:val="en-US"/>
        </w:rPr>
        <w:sym w:font="Symbol" w:char="F0D7"/>
      </w:r>
      <w:r>
        <w:rPr>
          <w:lang w:val="en-US"/>
        </w:rPr>
        <w:t xml:space="preserve"> </w:t>
      </w:r>
      <w:r>
        <w:t>18</w:t>
      </w:r>
      <w:r>
        <w:rPr>
          <w:lang w:val="en-US"/>
        </w:rPr>
        <w:t xml:space="preserve"> </w:t>
      </w:r>
      <w:r>
        <w:t>=</w:t>
      </w:r>
      <w:r>
        <w:rPr>
          <w:lang w:val="en-US"/>
        </w:rPr>
        <w:t xml:space="preserve"> </w:t>
      </w:r>
      <w:r>
        <w:t>90 мм и 150 мм</w:t>
      </w:r>
      <w:r>
        <w:rPr>
          <w:lang w:val="en-US"/>
        </w:rPr>
        <w:t xml:space="preserve"> </w:t>
      </w:r>
      <w:r>
        <w:t>&gt;</w:t>
      </w:r>
      <w:r>
        <w:rPr>
          <w:lang w:val="en-US"/>
        </w:rPr>
        <w:t xml:space="preserve"> 7</w:t>
      </w:r>
      <w:r>
        <w:rPr>
          <w:i/>
          <w:lang w:val="en-US"/>
        </w:rPr>
        <w:t>d</w:t>
      </w:r>
      <w:r>
        <w:rPr>
          <w:i/>
        </w:rPr>
        <w:t xml:space="preserve"> =</w:t>
      </w:r>
      <w:r>
        <w:t xml:space="preserve"> 7</w:t>
      </w:r>
      <w:r>
        <w:rPr>
          <w:lang w:val="en-US"/>
        </w:rPr>
        <w:t xml:space="preserve"> </w:t>
      </w:r>
      <w:r>
        <w:rPr>
          <w:lang w:val="en-US"/>
        </w:rPr>
        <w:sym w:font="Symbol" w:char="F0D7"/>
      </w:r>
      <w:r>
        <w:t xml:space="preserve"> 18 </w:t>
      </w:r>
      <w:r>
        <w:rPr>
          <w:i/>
        </w:rPr>
        <w:t>=</w:t>
      </w:r>
      <w:r>
        <w:t xml:space="preserve"> 126 мм, удовлетворяют требованиям п. 5.111. Расстояние от оси анкера до грани колонны, равное 70 мм</w:t>
      </w:r>
      <w:r>
        <w:rPr>
          <w:lang w:val="en-US"/>
        </w:rPr>
        <w:t xml:space="preserve"> </w:t>
      </w:r>
      <w:r>
        <w:t>&gt; 3,5</w:t>
      </w:r>
      <w:r>
        <w:rPr>
          <w:i/>
          <w:lang w:val="en-US"/>
        </w:rPr>
        <w:t>d</w:t>
      </w:r>
      <w:r>
        <w:t xml:space="preserve"> = 3,5 </w:t>
      </w:r>
      <w:r>
        <w:sym w:font="Symbol" w:char="F0D7"/>
      </w:r>
      <w:r>
        <w:t xml:space="preserve"> 18 = 63 мм, также удовлетворяет требованиям п. 5</w:t>
      </w:r>
      <w:r>
        <w:t>.1</w:t>
      </w:r>
      <w:r>
        <w:rPr>
          <w:lang w:val="en-US"/>
        </w:rPr>
        <w:t>11</w:t>
      </w:r>
      <w:r>
        <w:t>.</w:t>
      </w:r>
    </w:p>
    <w:p w:rsidR="00000000" w:rsidRDefault="00AC1C26">
      <w:pPr>
        <w:ind w:firstLine="284"/>
        <w:jc w:val="both"/>
      </w:pPr>
      <w:r>
        <w:t xml:space="preserve">Конструкция столика, приваренного к закладной детали, обеспечивает равномерное распределение усилий между растянутыми анкерами и равномерную передачу сжимающих напряжений на бетон, не вызывая изгиба пластины закладной детали. Поэтому толщину этой пластины определим из условия (218), принимая </w:t>
      </w:r>
      <w:r>
        <w:rPr>
          <w:i/>
          <w:lang w:val="en-US"/>
        </w:rPr>
        <w:t>R</w:t>
      </w:r>
      <w:r>
        <w:rPr>
          <w:i/>
          <w:vertAlign w:val="subscript"/>
          <w:lang w:val="en-US"/>
        </w:rPr>
        <w:t>sq</w:t>
      </w:r>
      <w:r>
        <w:rPr>
          <w:lang w:val="en-US"/>
        </w:rPr>
        <w:t xml:space="preserve"> </w:t>
      </w:r>
      <w:r>
        <w:t>=</w:t>
      </w:r>
      <w:r>
        <w:rPr>
          <w:lang w:val="en-US"/>
        </w:rPr>
        <w:t xml:space="preserve"> </w:t>
      </w:r>
      <w:r>
        <w:t>0,58</w:t>
      </w:r>
      <w:r>
        <w:rPr>
          <w:lang w:val="en-US"/>
        </w:rPr>
        <w:t xml:space="preserve"> </w:t>
      </w:r>
      <w:r>
        <w:rPr>
          <w:i/>
          <w:lang w:val="en-US"/>
        </w:rPr>
        <w:t>R</w:t>
      </w:r>
      <w:r>
        <w:rPr>
          <w:i/>
          <w:vertAlign w:val="subscript"/>
          <w:lang w:val="en-US"/>
        </w:rPr>
        <w:t>y</w:t>
      </w:r>
      <w:r>
        <w:rPr>
          <w:lang w:val="en-US"/>
        </w:rPr>
        <w:t xml:space="preserve"> </w:t>
      </w:r>
      <w:r>
        <w:t>=</w:t>
      </w:r>
      <w:r>
        <w:rPr>
          <w:lang w:val="en-US"/>
        </w:rPr>
        <w:t xml:space="preserve"> </w:t>
      </w:r>
      <w:r>
        <w:t>0,58</w:t>
      </w:r>
      <w:r>
        <w:rPr>
          <w:lang w:val="en-US"/>
        </w:rPr>
        <w:t xml:space="preserve"> </w:t>
      </w:r>
      <w:r>
        <w:rPr>
          <w:lang w:val="en-US"/>
        </w:rPr>
        <w:sym w:font="Symbol" w:char="F0D7"/>
      </w:r>
      <w:r>
        <w:t xml:space="preserve"> 215 = 125 МПа, а диаметр анкера, требуемый по расчету,</w:t>
      </w:r>
      <w:r>
        <w:rPr>
          <w:lang w:val="en-US"/>
        </w:rPr>
        <w:t xml:space="preserve"> </w:t>
      </w:r>
      <w:r>
        <w:t>равным</w:t>
      </w:r>
      <w:r>
        <w:rPr>
          <w:lang w:val="en-US"/>
        </w:rPr>
        <w:t xml:space="preserve"> </w:t>
      </w:r>
      <w:r>
        <w:rPr>
          <w:position w:val="-24"/>
          <w:lang w:val="en-US"/>
        </w:rPr>
        <w:object w:dxaOrig="1380" w:dyaOrig="700">
          <v:shape id="_x0000_i2218" type="#_x0000_t75" style="width:69pt;height:35.25pt" o:ole="">
            <v:imagedata r:id="rId2251" o:title=""/>
          </v:shape>
          <o:OLEObject Type="Embed" ProgID="Equation.2" ShapeID="_x0000_i2218" DrawAspect="Content" ObjectID="_1480583019" r:id="rId2252"/>
        </w:object>
      </w:r>
      <w:r>
        <w:rPr>
          <w:lang w:val="en-US"/>
        </w:rPr>
        <w:t xml:space="preserve"> </w:t>
      </w:r>
      <w:r>
        <w:t>= 16,9 мм:</w:t>
      </w:r>
    </w:p>
    <w:p w:rsidR="00000000" w:rsidRDefault="00AC1C26">
      <w:pPr>
        <w:ind w:firstLine="284"/>
        <w:jc w:val="both"/>
      </w:pPr>
      <w:r>
        <w:rPr>
          <w:i/>
          <w:lang w:val="en-US"/>
        </w:rPr>
        <w:t xml:space="preserve">t </w:t>
      </w:r>
      <w:r>
        <w:rPr>
          <w:lang w:val="en-US"/>
        </w:rPr>
        <w:t xml:space="preserve">= </w:t>
      </w:r>
      <w:r>
        <w:t>0,25</w:t>
      </w:r>
      <w:r>
        <w:rPr>
          <w:lang w:val="en-US"/>
        </w:rPr>
        <w:t xml:space="preserve"> </w:t>
      </w:r>
      <w:r>
        <w:rPr>
          <w:i/>
          <w:position w:val="-30"/>
          <w:lang w:val="en-US"/>
        </w:rPr>
        <w:object w:dxaOrig="720" w:dyaOrig="700">
          <v:shape id="_x0000_i2219" type="#_x0000_t75" style="width:36pt;height:35.25pt" o:ole="">
            <v:imagedata r:id="rId2253" o:title=""/>
          </v:shape>
          <o:OLEObject Type="Embed" ProgID="Equation.2" ShapeID="_x0000_i2219" DrawAspect="Content" ObjectID="_1480583020" r:id="rId2254"/>
        </w:object>
      </w:r>
      <w:r>
        <w:t xml:space="preserve"> = 0,25 </w:t>
      </w:r>
      <w:r>
        <w:sym w:font="Symbol" w:char="F0D7"/>
      </w:r>
      <w:r>
        <w:t xml:space="preserve"> 16,9 </w:t>
      </w:r>
      <w:r>
        <w:rPr>
          <w:position w:val="-22"/>
        </w:rPr>
        <w:object w:dxaOrig="400" w:dyaOrig="620">
          <v:shape id="_x0000_i2220" type="#_x0000_t75" style="width:20.25pt;height:30.75pt" o:ole="">
            <v:imagedata r:id="rId2255" o:title=""/>
          </v:shape>
          <o:OLEObject Type="Embed" ProgID="Equation.2" ShapeID="_x0000_i2220" DrawAspect="Content" ObjectID="_1480583021" r:id="rId2256"/>
        </w:object>
      </w:r>
      <w:r>
        <w:t xml:space="preserve"> = 12,3 мм. </w:t>
      </w:r>
    </w:p>
    <w:p w:rsidR="00000000" w:rsidRDefault="00AC1C26">
      <w:pPr>
        <w:ind w:firstLine="284"/>
        <w:jc w:val="both"/>
        <w:rPr>
          <w:lang w:val="en-US"/>
        </w:rPr>
      </w:pPr>
      <w:r>
        <w:t>Из условия</w:t>
      </w:r>
      <w:r>
        <w:t xml:space="preserve"> механизированной дуговой сварки под флюсом (см. табл. 52, поз. 1) толщина пластины должна быть не менее 0,65</w:t>
      </w:r>
      <w:r>
        <w:rPr>
          <w:i/>
          <w:lang w:val="en-US"/>
        </w:rPr>
        <w:t>d</w:t>
      </w:r>
      <w:r>
        <w:t xml:space="preserve"> = 0,65 </w:t>
      </w:r>
      <w:r>
        <w:sym w:font="Symbol" w:char="F0D7"/>
      </w:r>
      <w:r>
        <w:t xml:space="preserve"> 18 </w:t>
      </w:r>
      <w:r>
        <w:rPr>
          <w:i/>
        </w:rPr>
        <w:t>=</w:t>
      </w:r>
      <w:r>
        <w:t xml:space="preserve"> 11,7 мм. </w:t>
      </w:r>
    </w:p>
    <w:p w:rsidR="00000000" w:rsidRDefault="00AC1C26">
      <w:pPr>
        <w:ind w:firstLine="284"/>
        <w:jc w:val="both"/>
        <w:rPr>
          <w:lang w:val="en-US"/>
        </w:rPr>
      </w:pPr>
      <w:r>
        <w:t xml:space="preserve">Принимаем толщину пластины </w:t>
      </w:r>
      <w:r>
        <w:rPr>
          <w:i/>
        </w:rPr>
        <w:t>t</w:t>
      </w:r>
      <w:r>
        <w:t xml:space="preserve"> = 14 мм. </w:t>
      </w:r>
    </w:p>
    <w:p w:rsidR="00000000" w:rsidRDefault="00AC1C26">
      <w:pPr>
        <w:ind w:firstLine="284"/>
        <w:jc w:val="both"/>
      </w:pPr>
      <w:r>
        <w:rPr>
          <w:b/>
        </w:rPr>
        <w:t>Пример 51.</w:t>
      </w:r>
      <w:r>
        <w:t xml:space="preserve"> </w:t>
      </w:r>
      <w:r>
        <w:rPr>
          <w:i/>
        </w:rPr>
        <w:t>Дано:</w:t>
      </w:r>
      <w:r>
        <w:t xml:space="preserve"> закладная деталь колонны с приваренным раскосом стальных связей — по черт. 78, </w:t>
      </w:r>
      <w:r>
        <w:rPr>
          <w:i/>
        </w:rPr>
        <w:t>а</w:t>
      </w:r>
      <w:r>
        <w:t>; растягивающая сила в раскосе от действия ветровых нагрузок 270 кН; анкера закладной детали из арматуры класса</w:t>
      </w:r>
      <w:r>
        <w:rPr>
          <w:lang w:val="en-US"/>
        </w:rPr>
        <w:t xml:space="preserve"> A-III (</w:t>
      </w:r>
      <w:r>
        <w:rPr>
          <w:i/>
          <w:lang w:val="en-US"/>
        </w:rPr>
        <w:t>R</w:t>
      </w:r>
      <w:r>
        <w:rPr>
          <w:i/>
          <w:vertAlign w:val="subscript"/>
          <w:lang w:val="en-US"/>
        </w:rPr>
        <w:t>s</w:t>
      </w:r>
      <w:r>
        <w:rPr>
          <w:i/>
        </w:rPr>
        <w:t xml:space="preserve"> =</w:t>
      </w:r>
      <w:r>
        <w:t xml:space="preserve"> 365 МПа); пластина закладной детали из стали марки ВСт</w:t>
      </w:r>
      <w:r>
        <w:rPr>
          <w:lang w:val="en-US"/>
        </w:rPr>
        <w:t>3</w:t>
      </w:r>
      <w:r>
        <w:t>сп2 (</w:t>
      </w:r>
      <w:r>
        <w:rPr>
          <w:i/>
          <w:lang w:val="en-US"/>
        </w:rPr>
        <w:t>R</w:t>
      </w:r>
      <w:r>
        <w:rPr>
          <w:i/>
          <w:vertAlign w:val="subscript"/>
          <w:lang w:val="en-US"/>
        </w:rPr>
        <w:t>y</w:t>
      </w:r>
      <w:r>
        <w:rPr>
          <w:lang w:val="en-US"/>
        </w:rPr>
        <w:t xml:space="preserve"> </w:t>
      </w:r>
      <w:r>
        <w:t>= 215 МПа); бетон колонны тяжелый класса В</w:t>
      </w:r>
      <w:r>
        <w:rPr>
          <w:lang w:val="en-US"/>
        </w:rPr>
        <w:t>30</w:t>
      </w:r>
      <w:r>
        <w:t>; армирова</w:t>
      </w:r>
      <w:r>
        <w:t xml:space="preserve">ние колонны — по черт. 78, </w:t>
      </w:r>
      <w:r>
        <w:rPr>
          <w:i/>
        </w:rPr>
        <w:t>б,</w:t>
      </w:r>
      <w:r>
        <w:t xml:space="preserve"> минимальная продольная сила в колонне 1100 кН; изгибающий момент в колонне на уровне закладной детали в плоскости анкеров 40 кН </w:t>
      </w:r>
      <w:r>
        <w:sym w:font="Symbol" w:char="F0D7"/>
      </w:r>
      <w:r>
        <w:t xml:space="preserve"> м.</w:t>
      </w:r>
    </w:p>
    <w:p w:rsidR="00000000" w:rsidRDefault="00AC1C26">
      <w:pPr>
        <w:ind w:firstLine="284"/>
        <w:jc w:val="both"/>
      </w:pPr>
      <w:r>
        <w:rPr>
          <w:i/>
        </w:rPr>
        <w:t>Требуется</w:t>
      </w:r>
      <w:r>
        <w:t xml:space="preserve"> запроектировать анкера закладной детали, определить толщину пластины и проверить прочность окружающего бетона на выкалывание.</w:t>
      </w:r>
    </w:p>
    <w:p w:rsidR="00000000" w:rsidRDefault="00AC1C26">
      <w:pPr>
        <w:ind w:firstLine="284"/>
        <w:jc w:val="both"/>
        <w:rPr>
          <w:i/>
          <w:lang w:val="en-US"/>
        </w:rPr>
      </w:pPr>
      <w:r>
        <w:rPr>
          <w:spacing w:val="40"/>
        </w:rPr>
        <w:t>Расчет</w:t>
      </w:r>
      <w:r>
        <w:t xml:space="preserve">. Принимаем расположение рядов анкеров по вертикали, как показано на черт. 78, </w:t>
      </w:r>
      <w:r>
        <w:rPr>
          <w:i/>
        </w:rPr>
        <w:t>в</w:t>
      </w:r>
      <w:r>
        <w:t xml:space="preserve">. Усилие в раскосе раскладываем на нормальную силу </w:t>
      </w:r>
      <w:r>
        <w:rPr>
          <w:i/>
          <w:lang w:val="en-US"/>
        </w:rPr>
        <w:t>N,</w:t>
      </w:r>
      <w:r>
        <w:t xml:space="preserve"> приложенную к закладной детали с эксцентриситетом</w:t>
      </w:r>
      <w:r>
        <w:rPr>
          <w:lang w:val="en-US"/>
        </w:rPr>
        <w:t xml:space="preserve"> </w:t>
      </w:r>
      <w:r>
        <w:rPr>
          <w:i/>
          <w:lang w:val="en-US"/>
        </w:rPr>
        <w:t>e</w:t>
      </w:r>
      <w:r>
        <w:rPr>
          <w:i/>
          <w:vertAlign w:val="subscript"/>
          <w:lang w:val="en-US"/>
        </w:rPr>
        <w:t>0</w:t>
      </w:r>
      <w:r>
        <w:rPr>
          <w:smallCaps/>
        </w:rPr>
        <w:t xml:space="preserve"> </w:t>
      </w:r>
      <w:r>
        <w:t>= 100 мм, и сдвигающ</w:t>
      </w:r>
      <w:r>
        <w:t>ую силу</w:t>
      </w:r>
      <w:r>
        <w:rPr>
          <w:lang w:val="en-US"/>
        </w:rPr>
        <w:t xml:space="preserve"> </w:t>
      </w:r>
      <w:r>
        <w:rPr>
          <w:i/>
          <w:lang w:val="en-US"/>
        </w:rPr>
        <w:t>Q</w:t>
      </w:r>
      <w:r>
        <w:rPr>
          <w:lang w:val="en-US"/>
        </w:rPr>
        <w:t>:</w:t>
      </w:r>
    </w:p>
    <w:p w:rsidR="00000000" w:rsidRDefault="00AC1C26">
      <w:pPr>
        <w:ind w:firstLine="284"/>
        <w:jc w:val="both"/>
        <w:rPr>
          <w:lang w:val="en-US"/>
        </w:rPr>
      </w:pPr>
      <w:r>
        <w:rPr>
          <w:i/>
          <w:lang w:val="en-US"/>
        </w:rPr>
        <w:t xml:space="preserve">N </w:t>
      </w:r>
      <w:r>
        <w:rPr>
          <w:lang w:val="en-US"/>
        </w:rPr>
        <w:t>= 270 cos 56°20</w:t>
      </w:r>
      <w:r>
        <w:rPr>
          <w:lang w:val="en-US"/>
        </w:rPr>
        <w:sym w:font="Symbol" w:char="F0A2"/>
      </w:r>
      <w:r>
        <w:rPr>
          <w:lang w:val="en-US"/>
        </w:rPr>
        <w:t xml:space="preserve"> =</w:t>
      </w:r>
      <w:r>
        <w:t xml:space="preserve"> 270 </w:t>
      </w:r>
      <w:r>
        <w:sym w:font="Symbol" w:char="F0D7"/>
      </w:r>
      <w:r>
        <w:rPr>
          <w:lang w:val="en-US"/>
        </w:rPr>
        <w:t xml:space="preserve"> </w:t>
      </w:r>
      <w:r>
        <w:t xml:space="preserve">0,555 = 150 кН; </w:t>
      </w:r>
    </w:p>
    <w:p w:rsidR="00000000" w:rsidRDefault="00AC1C26">
      <w:pPr>
        <w:ind w:firstLine="284"/>
        <w:jc w:val="both"/>
      </w:pPr>
      <w:r>
        <w:rPr>
          <w:i/>
          <w:lang w:val="en-US"/>
        </w:rPr>
        <w:t>Q</w:t>
      </w:r>
      <w:r>
        <w:rPr>
          <w:i/>
        </w:rPr>
        <w:t xml:space="preserve"> =</w:t>
      </w:r>
      <w:r>
        <w:t xml:space="preserve"> 270</w:t>
      </w:r>
      <w:r>
        <w:rPr>
          <w:lang w:val="en-US"/>
        </w:rPr>
        <w:t xml:space="preserve"> sin 56°20</w:t>
      </w:r>
      <w:r>
        <w:rPr>
          <w:lang w:val="en-US"/>
        </w:rPr>
        <w:sym w:font="Symbol" w:char="F0A2"/>
      </w:r>
      <w:r>
        <w:rPr>
          <w:lang w:val="en-US"/>
        </w:rPr>
        <w:t xml:space="preserve"> =</w:t>
      </w:r>
      <w:r>
        <w:t xml:space="preserve"> 270 </w:t>
      </w:r>
      <w:r>
        <w:sym w:font="Symbol" w:char="F0D7"/>
      </w:r>
      <w:r>
        <w:t xml:space="preserve"> 0,832 </w:t>
      </w:r>
      <w:r>
        <w:rPr>
          <w:i/>
        </w:rPr>
        <w:t>=</w:t>
      </w:r>
      <w:r>
        <w:t xml:space="preserve"> 225 кН.</w:t>
      </w:r>
    </w:p>
    <w:p w:rsidR="00000000" w:rsidRDefault="00AC1C26">
      <w:pPr>
        <w:ind w:firstLine="284"/>
        <w:jc w:val="both"/>
      </w:pPr>
      <w:r>
        <w:t xml:space="preserve">При </w:t>
      </w:r>
      <w:r>
        <w:rPr>
          <w:i/>
          <w:lang w:val="en-US"/>
        </w:rPr>
        <w:t>z</w:t>
      </w:r>
      <w:r>
        <w:t xml:space="preserve"> </w:t>
      </w:r>
      <w:r>
        <w:rPr>
          <w:i/>
        </w:rPr>
        <w:t>=</w:t>
      </w:r>
      <w:r>
        <w:t xml:space="preserve"> 0,42</w:t>
      </w:r>
      <w:r>
        <w:rPr>
          <w:lang w:val="en-US"/>
        </w:rPr>
        <w:t xml:space="preserve"> </w:t>
      </w:r>
      <w:r>
        <w:t>м</w:t>
      </w:r>
      <w:r>
        <w:rPr>
          <w:lang w:val="en-US"/>
        </w:rPr>
        <w:t xml:space="preserve"> </w:t>
      </w:r>
      <w:r>
        <w:t>и</w:t>
      </w:r>
      <w:r>
        <w:rPr>
          <w:lang w:val="en-US"/>
        </w:rPr>
        <w:t xml:space="preserve"> </w:t>
      </w:r>
      <w:r>
        <w:rPr>
          <w:i/>
          <w:lang w:val="en-US"/>
        </w:rPr>
        <w:t>M = Ne</w:t>
      </w:r>
      <w:r>
        <w:rPr>
          <w:i/>
          <w:vertAlign w:val="subscript"/>
          <w:lang w:val="en-US"/>
        </w:rPr>
        <w:t>o</w:t>
      </w:r>
      <w:r>
        <w:t xml:space="preserve"> = 150</w:t>
      </w:r>
      <w:r>
        <w:rPr>
          <w:lang w:val="en-US"/>
        </w:rPr>
        <w:t xml:space="preserve"> </w:t>
      </w:r>
      <w:r>
        <w:rPr>
          <w:lang w:val="en-US"/>
        </w:rPr>
        <w:sym w:font="Symbol" w:char="F0D7"/>
      </w:r>
      <w:r>
        <w:rPr>
          <w:lang w:val="en-US"/>
        </w:rPr>
        <w:t xml:space="preserve"> </w:t>
      </w:r>
      <w:r>
        <w:t>0,1 = 15 кН</w:t>
      </w:r>
      <w:r>
        <w:sym w:font="Symbol" w:char="F0D7"/>
      </w:r>
      <w:r>
        <w:t>м определим наибольшее растягивающее усилие в одном ряду анкеров по формуле (212):</w:t>
      </w:r>
    </w:p>
    <w:p w:rsidR="00000000" w:rsidRDefault="00AC1C26">
      <w:pPr>
        <w:ind w:firstLine="284"/>
        <w:jc w:val="both"/>
      </w:pPr>
      <w:r>
        <w:rPr>
          <w:position w:val="-28"/>
        </w:rPr>
        <w:object w:dxaOrig="3879" w:dyaOrig="680">
          <v:shape id="_x0000_i2221" type="#_x0000_t75" style="width:194.25pt;height:33.75pt" o:ole="">
            <v:imagedata r:id="rId2257" o:title=""/>
          </v:shape>
          <o:OLEObject Type="Embed" ProgID="Equation.2" ShapeID="_x0000_i2221" DrawAspect="Content" ObjectID="_1480583022" r:id="rId2258"/>
        </w:object>
      </w:r>
    </w:p>
    <w:p w:rsidR="00000000" w:rsidRDefault="00AC1C26">
      <w:pPr>
        <w:ind w:firstLine="284"/>
        <w:jc w:val="both"/>
      </w:pPr>
      <w:r>
        <w:t>Наибольшее сжимающее усилие в одном ряду анкеров вычислим по формуле (214):</w:t>
      </w:r>
    </w:p>
    <w:p w:rsidR="00000000" w:rsidRDefault="00AC1C26">
      <w:pPr>
        <w:ind w:firstLine="284"/>
        <w:jc w:val="both"/>
      </w:pPr>
      <w:r>
        <w:rPr>
          <w:position w:val="-28"/>
        </w:rPr>
        <w:object w:dxaOrig="4380" w:dyaOrig="680">
          <v:shape id="_x0000_i2222" type="#_x0000_t75" style="width:219pt;height:33.75pt" o:ole="">
            <v:imagedata r:id="rId2259" o:title=""/>
          </v:shape>
          <o:OLEObject Type="Embed" ProgID="Equation.2" ShapeID="_x0000_i2222" DrawAspect="Content" ObjectID="_1480583023" r:id="rId2260"/>
        </w:object>
      </w:r>
      <w:r>
        <w:rPr>
          <w:lang w:val="en-US"/>
        </w:rPr>
        <w:t xml:space="preserve"> </w:t>
      </w:r>
    </w:p>
    <w:p w:rsidR="00000000" w:rsidRDefault="00AC1C26">
      <w:pPr>
        <w:ind w:firstLine="284"/>
        <w:jc w:val="both"/>
      </w:pPr>
      <w:r>
        <w:t>т. е. прижатие пластины к бетону отсутствует.</w:t>
      </w:r>
    </w:p>
    <w:p w:rsidR="00000000" w:rsidRDefault="00AC1C26">
      <w:pPr>
        <w:ind w:firstLine="284"/>
        <w:jc w:val="both"/>
      </w:pPr>
      <w:r>
        <w:t xml:space="preserve">Сдвигающее усилие </w:t>
      </w:r>
      <w:r>
        <w:rPr>
          <w:i/>
          <w:lang w:val="en-US"/>
        </w:rPr>
        <w:t>Q</w:t>
      </w:r>
      <w:r>
        <w:rPr>
          <w:i/>
          <w:vertAlign w:val="subscript"/>
          <w:lang w:val="en-US"/>
        </w:rPr>
        <w:t>an</w:t>
      </w:r>
      <w:r>
        <w:t xml:space="preserve">, приходящееся на один ряд анкеров, определим по формуле (213), принимая </w:t>
      </w:r>
      <w:r>
        <w:rPr>
          <w:i/>
          <w:lang w:val="en-US"/>
        </w:rPr>
        <w:t>N</w:t>
      </w:r>
      <w:r>
        <w:rPr>
          <w:i/>
          <w:lang w:val="en-US"/>
        </w:rPr>
        <w:sym w:font="Symbol" w:char="F0A2"/>
      </w:r>
      <w:r>
        <w:rPr>
          <w:i/>
          <w:vertAlign w:val="subscript"/>
          <w:lang w:val="en-US"/>
        </w:rPr>
        <w:t>an</w:t>
      </w:r>
      <w:r>
        <w:rPr>
          <w:lang w:val="en-US"/>
        </w:rPr>
        <w:t xml:space="preserve"> </w:t>
      </w:r>
      <w:r>
        <w:t>= 0:</w:t>
      </w:r>
    </w:p>
    <w:p w:rsidR="00000000" w:rsidRDefault="00AC1C26">
      <w:pPr>
        <w:ind w:firstLine="284"/>
        <w:jc w:val="both"/>
      </w:pPr>
      <w:r>
        <w:rPr>
          <w:position w:val="-28"/>
        </w:rPr>
        <w:object w:dxaOrig="1579" w:dyaOrig="680">
          <v:shape id="_x0000_i2223" type="#_x0000_t75" style="width:78.75pt;height:33.75pt" o:ole="">
            <v:imagedata r:id="rId2261" o:title=""/>
          </v:shape>
          <o:OLEObject Type="Embed" ProgID="Equation.2" ShapeID="_x0000_i2223" DrawAspect="Content" ObjectID="_1480583024" r:id="rId2262"/>
        </w:object>
      </w:r>
      <w:r>
        <w:rPr>
          <w:i/>
        </w:rPr>
        <w:t>=</w:t>
      </w:r>
      <w:r>
        <w:t xml:space="preserve"> 56</w:t>
      </w:r>
      <w:r>
        <w:rPr>
          <w:lang w:val="en-US"/>
        </w:rPr>
        <w:t>,</w:t>
      </w:r>
      <w:r>
        <w:t>25 кН.</w:t>
      </w:r>
    </w:p>
    <w:p w:rsidR="00000000" w:rsidRDefault="00AC1C26">
      <w:pPr>
        <w:ind w:firstLine="284"/>
        <w:jc w:val="both"/>
      </w:pPr>
      <w:r>
        <w:t>Так как</w:t>
      </w:r>
      <w:r>
        <w:rPr>
          <w:lang w:val="en-US"/>
        </w:rPr>
        <w:t xml:space="preserve"> </w:t>
      </w:r>
      <w:r>
        <w:rPr>
          <w:i/>
          <w:lang w:val="en-US"/>
        </w:rPr>
        <w:t>N'</w:t>
      </w:r>
      <w:r>
        <w:rPr>
          <w:i/>
          <w:vertAlign w:val="subscript"/>
          <w:lang w:val="en-US"/>
        </w:rPr>
        <w:t>an</w:t>
      </w:r>
      <w:r>
        <w:rPr>
          <w:i/>
        </w:rPr>
        <w:t xml:space="preserve"> =</w:t>
      </w:r>
      <w:r>
        <w:t xml:space="preserve"> </w:t>
      </w:r>
      <w:r>
        <w:rPr>
          <w:lang w:val="en-US"/>
        </w:rPr>
        <w:t>0</w:t>
      </w:r>
      <w:r>
        <w:t>,</w:t>
      </w:r>
    </w:p>
    <w:p w:rsidR="00000000" w:rsidRDefault="00AC1C26">
      <w:pPr>
        <w:ind w:firstLine="284"/>
        <w:jc w:val="both"/>
        <w:rPr>
          <w:lang w:val="en-US"/>
        </w:rPr>
      </w:pPr>
      <w:r>
        <w:sym w:font="Symbol" w:char="F077"/>
      </w:r>
      <w:r>
        <w:rPr>
          <w:lang w:val="en-US"/>
        </w:rPr>
        <w:t xml:space="preserve"> = </w:t>
      </w:r>
      <w:r>
        <w:t>0,</w:t>
      </w:r>
      <w:r>
        <w:rPr>
          <w:lang w:val="en-US"/>
        </w:rPr>
        <w:t>6</w:t>
      </w:r>
      <w:r>
        <w:t xml:space="preserve"> </w:t>
      </w:r>
      <w:r>
        <w:rPr>
          <w:position w:val="-26"/>
        </w:rPr>
        <w:object w:dxaOrig="320" w:dyaOrig="660">
          <v:shape id="_x0000_i2224" type="#_x0000_t75" style="width:15.75pt;height:33pt" o:ole="">
            <v:imagedata r:id="rId2184" o:title=""/>
          </v:shape>
          <o:OLEObject Type="Embed" ProgID="Equation.2" ShapeID="_x0000_i2224" DrawAspect="Content" ObjectID="_1480583025" r:id="rId2263"/>
        </w:object>
      </w:r>
      <w:r>
        <w:t xml:space="preserve"> </w:t>
      </w:r>
      <w:r>
        <w:rPr>
          <w:i/>
        </w:rPr>
        <w:t>=</w:t>
      </w:r>
      <w:r>
        <w:t xml:space="preserve"> 0,6</w:t>
      </w:r>
      <w:r>
        <w:rPr>
          <w:position w:val="-22"/>
        </w:rPr>
        <w:object w:dxaOrig="460" w:dyaOrig="620">
          <v:shape id="_x0000_i2225" type="#_x0000_t75" style="width:23.25pt;height:30.75pt" o:ole="">
            <v:imagedata r:id="rId2264" o:title=""/>
          </v:shape>
          <o:OLEObject Type="Embed" ProgID="Equation.2" ShapeID="_x0000_i2225" DrawAspect="Content" ObjectID="_1480583026" r:id="rId2265"/>
        </w:object>
      </w:r>
      <w:r>
        <w:rPr>
          <w:lang w:val="en-US"/>
        </w:rPr>
        <w:t xml:space="preserve"> </w:t>
      </w:r>
      <w:r>
        <w:rPr>
          <w:i/>
        </w:rPr>
        <w:t>=</w:t>
      </w:r>
      <w:r>
        <w:t xml:space="preserve"> 0 4</w:t>
      </w:r>
      <w:r>
        <w:rPr>
          <w:lang w:val="en-US"/>
        </w:rPr>
        <w:t xml:space="preserve">, </w:t>
      </w:r>
    </w:p>
    <w:p w:rsidR="00000000" w:rsidRDefault="00AC1C26">
      <w:pPr>
        <w:ind w:firstLine="284"/>
        <w:jc w:val="both"/>
        <w:rPr>
          <w:i/>
        </w:rPr>
      </w:pPr>
      <w:r>
        <w:t xml:space="preserve">отсюда </w:t>
      </w:r>
      <w:r>
        <w:rPr>
          <w:position w:val="-28"/>
        </w:rPr>
        <w:object w:dxaOrig="2200" w:dyaOrig="680">
          <v:shape id="_x0000_i2226" type="#_x0000_t75" style="width:110.25pt;height:33.75pt" o:ole="">
            <v:imagedata r:id="rId2266" o:title=""/>
          </v:shape>
          <o:OLEObject Type="Embed" ProgID="Equation.2" ShapeID="_x0000_i2226" DrawAspect="Content" ObjectID="_1480583027" r:id="rId2267"/>
        </w:object>
      </w:r>
      <w:r>
        <w:rPr>
          <w:lang w:val="en-US"/>
        </w:rPr>
        <w:t xml:space="preserve"> = </w:t>
      </w:r>
      <w:r>
        <w:t xml:space="preserve">0,845 &gt; 0,15. </w:t>
      </w:r>
    </w:p>
    <w:p w:rsidR="00000000" w:rsidRDefault="00AC1C26">
      <w:pPr>
        <w:ind w:firstLine="284"/>
        <w:jc w:val="center"/>
      </w:pPr>
      <w:r>
        <w:pict>
          <v:shape id="_x0000_i2227" type="#_x0000_t75" style="width:293.25pt;height:273.75pt">
            <v:imagedata r:id="rId2268" o:title=""/>
          </v:shape>
        </w:pict>
      </w:r>
    </w:p>
    <w:p w:rsidR="00000000" w:rsidRDefault="00AC1C26">
      <w:pPr>
        <w:ind w:firstLine="284"/>
        <w:jc w:val="center"/>
      </w:pPr>
      <w:r>
        <w:pict>
          <v:shape id="_x0000_i2228" type="#_x0000_t75" style="width:154.5pt;height:143.25pt">
            <v:imagedata r:id="rId2269" o:title=""/>
          </v:shape>
        </w:pict>
      </w:r>
    </w:p>
    <w:p w:rsidR="00000000" w:rsidRDefault="00AC1C26">
      <w:pPr>
        <w:ind w:firstLine="284"/>
        <w:jc w:val="center"/>
        <w:rPr>
          <w:b/>
        </w:rPr>
      </w:pPr>
      <w:r>
        <w:rPr>
          <w:b/>
        </w:rPr>
        <w:t>Черт. 78. К примеру расчета 51</w:t>
      </w:r>
    </w:p>
    <w:p w:rsidR="00000000" w:rsidRDefault="00AC1C26">
      <w:pPr>
        <w:ind w:firstLine="284"/>
        <w:jc w:val="both"/>
        <w:rPr>
          <w:lang w:val="en-US"/>
        </w:rPr>
      </w:pPr>
      <w:r>
        <w:t>По табл. 28, задаваясь диаметром анкеров 16 мм, при классе бетона В</w:t>
      </w:r>
      <w:r>
        <w:rPr>
          <w:lang w:val="en-US"/>
        </w:rPr>
        <w:t>30</w:t>
      </w:r>
      <w:r>
        <w:t xml:space="preserve"> и анкерах из арматуры класса А-</w:t>
      </w:r>
      <w:r>
        <w:rPr>
          <w:lang w:val="en-US"/>
        </w:rPr>
        <w:t>III</w:t>
      </w:r>
      <w:r>
        <w:t xml:space="preserve"> находим </w:t>
      </w:r>
      <w:r>
        <w:rPr>
          <w:i/>
        </w:rPr>
        <w:sym w:font="Symbol" w:char="F06C"/>
      </w:r>
      <w:r>
        <w:t xml:space="preserve"> = 0,49,</w:t>
      </w:r>
      <w:r>
        <w:rPr>
          <w:lang w:val="en-US"/>
        </w:rPr>
        <w:t xml:space="preserve"> </w:t>
      </w:r>
      <w:r>
        <w:t xml:space="preserve">тогда </w:t>
      </w:r>
    </w:p>
    <w:p w:rsidR="00000000" w:rsidRDefault="00AC1C26">
      <w:pPr>
        <w:ind w:firstLine="284"/>
        <w:jc w:val="both"/>
      </w:pPr>
      <w:r>
        <w:rPr>
          <w:b/>
          <w:position w:val="-104"/>
        </w:rPr>
        <w:object w:dxaOrig="4099" w:dyaOrig="2240">
          <v:shape id="_x0000_i2229" type="#_x0000_t75" style="width:204.75pt;height:111.75pt" o:ole="">
            <v:imagedata r:id="rId2270" o:title=""/>
          </v:shape>
          <o:OLEObject Type="Embed" ProgID="Equation.2" ShapeID="_x0000_i2229" DrawAspect="Content" ObjectID="_1480583028" r:id="rId2271"/>
        </w:object>
      </w:r>
      <w:r>
        <w:rPr>
          <w:b/>
          <w:lang w:val="en-US"/>
        </w:rPr>
        <w:t xml:space="preserve"> </w:t>
      </w:r>
    </w:p>
    <w:p w:rsidR="00000000" w:rsidRDefault="00AC1C26">
      <w:pPr>
        <w:ind w:firstLine="284"/>
        <w:jc w:val="both"/>
        <w:rPr>
          <w:lang w:val="en-US"/>
        </w:rPr>
      </w:pPr>
      <w:r>
        <w:t>Принимаем по два анкера в каждом ряду диаметром 18 мм (</w:t>
      </w:r>
      <w:r>
        <w:rPr>
          <w:i/>
          <w:lang w:val="en-US"/>
        </w:rPr>
        <w:t>A</w:t>
      </w:r>
      <w:r>
        <w:rPr>
          <w:i/>
          <w:vertAlign w:val="subscript"/>
          <w:lang w:val="en-US"/>
        </w:rPr>
        <w:t>an</w:t>
      </w:r>
      <w:r>
        <w:rPr>
          <w:lang w:val="en-US"/>
        </w:rPr>
        <w:t xml:space="preserve"> </w:t>
      </w:r>
      <w:r>
        <w:t>=</w:t>
      </w:r>
      <w:r>
        <w:rPr>
          <w:lang w:val="en-US"/>
        </w:rPr>
        <w:t xml:space="preserve"> </w:t>
      </w:r>
      <w:r>
        <w:t>509 мм</w:t>
      </w:r>
      <w:r>
        <w:rPr>
          <w:vertAlign w:val="superscript"/>
          <w:lang w:val="en-US"/>
        </w:rPr>
        <w:t>2</w:t>
      </w:r>
      <w:r>
        <w:t xml:space="preserve">). Проверим необходимое значение </w:t>
      </w:r>
      <w:r>
        <w:rPr>
          <w:i/>
          <w:lang w:val="en-US"/>
        </w:rPr>
        <w:t>A</w:t>
      </w:r>
      <w:r>
        <w:rPr>
          <w:i/>
          <w:vertAlign w:val="subscript"/>
          <w:lang w:val="en-US"/>
        </w:rPr>
        <w:t>an</w:t>
      </w:r>
      <w:r>
        <w:t xml:space="preserve"> при коэффициенте </w:t>
      </w:r>
      <w:r>
        <w:rPr>
          <w:i/>
        </w:rPr>
        <w:sym w:font="Symbol" w:char="F06C"/>
      </w:r>
      <w:r>
        <w:t xml:space="preserve">, соответствующем принятому диаметру 18 </w:t>
      </w:r>
      <w:r>
        <w:t xml:space="preserve">мм, т. е. при </w:t>
      </w:r>
      <w:r>
        <w:rPr>
          <w:i/>
        </w:rPr>
        <w:sym w:font="Symbol" w:char="F06C"/>
      </w:r>
      <w:r>
        <w:t xml:space="preserve"> = 0,46: </w:t>
      </w:r>
    </w:p>
    <w:p w:rsidR="00000000" w:rsidRDefault="00AC1C26">
      <w:pPr>
        <w:ind w:firstLine="284"/>
        <w:jc w:val="both"/>
      </w:pPr>
      <w:r>
        <w:rPr>
          <w:b/>
          <w:position w:val="-22"/>
        </w:rPr>
        <w:object w:dxaOrig="5539" w:dyaOrig="1080">
          <v:shape id="_x0000_i2230" type="#_x0000_t75" style="width:276.75pt;height:54pt" o:ole="">
            <v:imagedata r:id="rId2272" o:title=""/>
          </v:shape>
          <o:OLEObject Type="Embed" ProgID="Equation.2" ShapeID="_x0000_i2230" DrawAspect="Content" ObjectID="_1480583029" r:id="rId2273"/>
        </w:object>
      </w:r>
      <w:r>
        <w:rPr>
          <w:b/>
          <w:lang w:val="en-US"/>
        </w:rPr>
        <w:t xml:space="preserve"> </w:t>
      </w:r>
    </w:p>
    <w:p w:rsidR="00000000" w:rsidRDefault="00AC1C26">
      <w:pPr>
        <w:ind w:firstLine="284"/>
        <w:jc w:val="both"/>
      </w:pPr>
      <w:r>
        <w:t>Оставляем по два анкера диаметром 18 мм. Располагаем анкера на минимальном расстоянии один от другого в горизонтальном направлении,</w:t>
      </w:r>
      <w:r>
        <w:rPr>
          <w:lang w:val="en-US"/>
        </w:rPr>
        <w:t xml:space="preserve"> </w:t>
      </w:r>
      <w:r>
        <w:t>равном</w:t>
      </w:r>
      <w:r>
        <w:rPr>
          <w:lang w:val="en-US"/>
        </w:rPr>
        <w:t xml:space="preserve"> 5</w:t>
      </w:r>
      <w:r>
        <w:rPr>
          <w:i/>
          <w:lang w:val="en-US"/>
        </w:rPr>
        <w:t>d</w:t>
      </w:r>
      <w:r>
        <w:t xml:space="preserve"> = 5</w:t>
      </w:r>
      <w:r>
        <w:rPr>
          <w:lang w:val="en-US"/>
        </w:rPr>
        <w:t xml:space="preserve"> </w:t>
      </w:r>
      <w:r>
        <w:rPr>
          <w:lang w:val="en-US"/>
        </w:rPr>
        <w:sym w:font="Symbol" w:char="F0D7"/>
      </w:r>
      <w:r>
        <w:t xml:space="preserve"> 18 = 90 мм (см. п. 5.111). Расстояния между анкерами в вертикальном направлении (т. е. в направлении сдвигающей силы </w:t>
      </w:r>
      <w:r>
        <w:rPr>
          <w:i/>
          <w:lang w:val="en-US"/>
        </w:rPr>
        <w:t>Q</w:t>
      </w:r>
      <w:r>
        <w:t>), равные 140 мм &gt;</w:t>
      </w:r>
      <w:r>
        <w:rPr>
          <w:lang w:val="en-US"/>
        </w:rPr>
        <w:t xml:space="preserve"> 7</w:t>
      </w:r>
      <w:r>
        <w:rPr>
          <w:i/>
          <w:lang w:val="en-US"/>
        </w:rPr>
        <w:t>d</w:t>
      </w:r>
      <w:r>
        <w:t xml:space="preserve"> = 7 </w:t>
      </w:r>
      <w:r>
        <w:sym w:font="Symbol" w:char="F0D7"/>
      </w:r>
      <w:r>
        <w:t xml:space="preserve"> 18 = 126 мм, также удовлетворяют требованию п. 5.111.</w:t>
      </w:r>
    </w:p>
    <w:p w:rsidR="00000000" w:rsidRDefault="00AC1C26">
      <w:pPr>
        <w:ind w:firstLine="284"/>
        <w:jc w:val="both"/>
      </w:pPr>
      <w:r>
        <w:t>Определим толщину пластины закладной детали. Поскольку фасонка, передающая отрывающую силу на закладную деталь, ра</w:t>
      </w:r>
      <w:r>
        <w:t>сполагается посредине расстояния между вертикальными рядами анкеров, толщину пластины определим из расчета на прочность пластины как консольной балки с вылетом 35 мм (см. черт. 78) на действие растягивающего усилия в одном анкере, равного:</w:t>
      </w:r>
    </w:p>
    <w:p w:rsidR="00000000" w:rsidRDefault="00AC1C26">
      <w:pPr>
        <w:ind w:firstLine="284"/>
        <w:jc w:val="both"/>
      </w:pPr>
      <w:r>
        <w:rPr>
          <w:i/>
          <w:position w:val="-22"/>
          <w:lang w:val="en-US"/>
        </w:rPr>
        <w:object w:dxaOrig="1760" w:dyaOrig="620">
          <v:shape id="_x0000_i2231" type="#_x0000_t75" style="width:87.75pt;height:30.75pt" o:ole="">
            <v:imagedata r:id="rId2274" o:title=""/>
          </v:shape>
          <o:OLEObject Type="Embed" ProgID="Equation.2" ShapeID="_x0000_i2231" DrawAspect="Content" ObjectID="_1480583030" r:id="rId2275"/>
        </w:object>
      </w:r>
      <w:r>
        <w:rPr>
          <w:lang w:val="en-US"/>
        </w:rPr>
        <w:t xml:space="preserve">= 36,6 </w:t>
      </w:r>
      <w:r>
        <w:t>кН</w:t>
      </w:r>
      <w:r>
        <w:rPr>
          <w:lang w:val="en-US"/>
        </w:rPr>
        <w:t>.</w:t>
      </w:r>
    </w:p>
    <w:p w:rsidR="00000000" w:rsidRDefault="00AC1C26">
      <w:pPr>
        <w:ind w:firstLine="284"/>
        <w:jc w:val="both"/>
      </w:pPr>
      <w:r>
        <w:t>Ширину консольной балки принимаем</w:t>
      </w:r>
      <w:r>
        <w:rPr>
          <w:lang w:val="en-US"/>
        </w:rPr>
        <w:t xml:space="preserve"> </w:t>
      </w:r>
      <w:r>
        <w:rPr>
          <w:i/>
          <w:lang w:val="en-US"/>
        </w:rPr>
        <w:t>b</w:t>
      </w:r>
      <w:r>
        <w:rPr>
          <w:i/>
        </w:rPr>
        <w:t xml:space="preserve"> =</w:t>
      </w:r>
      <w:r>
        <w:t xml:space="preserve"> 80 мм. Расчет производим из условия </w:t>
      </w:r>
      <w:r>
        <w:rPr>
          <w:i/>
        </w:rPr>
        <w:t xml:space="preserve">М </w:t>
      </w:r>
      <w:r>
        <w:sym w:font="Symbol" w:char="F0A3"/>
      </w:r>
      <w:r>
        <w:rPr>
          <w:i/>
          <w:lang w:val="en-US"/>
        </w:rPr>
        <w:t xml:space="preserve"> R</w:t>
      </w:r>
      <w:r>
        <w:rPr>
          <w:i/>
          <w:vertAlign w:val="subscript"/>
          <w:lang w:val="en-US"/>
        </w:rPr>
        <w:t>y</w:t>
      </w:r>
      <w:r>
        <w:rPr>
          <w:i/>
          <w:lang w:val="en-US"/>
        </w:rPr>
        <w:t>W,</w:t>
      </w:r>
      <w:r>
        <w:t xml:space="preserve"> где </w:t>
      </w:r>
      <w:r>
        <w:rPr>
          <w:i/>
        </w:rPr>
        <w:t>М =</w:t>
      </w:r>
      <w:r>
        <w:rPr>
          <w:i/>
          <w:lang w:val="en-US"/>
        </w:rPr>
        <w:t xml:space="preserve"> </w:t>
      </w:r>
      <w:r>
        <w:t xml:space="preserve">36600 </w:t>
      </w:r>
      <w:r>
        <w:sym w:font="Symbol" w:char="F0D7"/>
      </w:r>
      <w:r>
        <w:t xml:space="preserve"> 35 = 1</w:t>
      </w:r>
      <w:r>
        <w:sym w:font="Symbol" w:char="F0D7"/>
      </w:r>
      <w:r>
        <w:t>280000</w:t>
      </w:r>
      <w:r>
        <w:rPr>
          <w:lang w:val="en-US"/>
        </w:rPr>
        <w:t xml:space="preserve"> H</w:t>
      </w:r>
      <w:r>
        <w:sym w:font="Symbol" w:char="F0D7"/>
      </w:r>
      <w:r>
        <w:t>мм,</w:t>
      </w:r>
      <w:r>
        <w:rPr>
          <w:lang w:val="en-US"/>
        </w:rPr>
        <w:t xml:space="preserve"> </w:t>
      </w:r>
      <w:r>
        <w:rPr>
          <w:position w:val="-22"/>
        </w:rPr>
        <w:object w:dxaOrig="900" w:dyaOrig="660">
          <v:shape id="_x0000_i2232" type="#_x0000_t75" style="width:45pt;height:33pt" o:ole="">
            <v:imagedata r:id="rId2276" o:title=""/>
          </v:shape>
          <o:OLEObject Type="Embed" ProgID="Equation.2" ShapeID="_x0000_i2232" DrawAspect="Content" ObjectID="_1480583031" r:id="rId2277"/>
        </w:object>
      </w:r>
      <w:r>
        <w:t>,</w:t>
      </w:r>
    </w:p>
    <w:p w:rsidR="00000000" w:rsidRDefault="00AC1C26">
      <w:pPr>
        <w:ind w:firstLine="284"/>
        <w:jc w:val="both"/>
        <w:rPr>
          <w:lang w:val="en-US"/>
        </w:rPr>
      </w:pPr>
      <w:r>
        <w:t>откуда</w:t>
      </w:r>
      <w:r>
        <w:rPr>
          <w:lang w:val="en-US"/>
        </w:rPr>
        <w:t xml:space="preserve"> </w:t>
      </w:r>
      <w:r>
        <w:rPr>
          <w:position w:val="-32"/>
          <w:lang w:val="en-US"/>
        </w:rPr>
        <w:object w:dxaOrig="2439" w:dyaOrig="800">
          <v:shape id="_x0000_i2233" type="#_x0000_t75" style="width:122.25pt;height:39.75pt" o:ole="">
            <v:imagedata r:id="rId2278" o:title=""/>
          </v:shape>
          <o:OLEObject Type="Embed" ProgID="Equation.2" ShapeID="_x0000_i2233" DrawAspect="Content" ObjectID="_1480583032" r:id="rId2279"/>
        </w:object>
      </w:r>
      <w:r>
        <w:rPr>
          <w:lang w:val="en-US"/>
        </w:rPr>
        <w:t xml:space="preserve"> </w:t>
      </w:r>
      <w:r>
        <w:t xml:space="preserve">= 21,2 мм. </w:t>
      </w:r>
    </w:p>
    <w:p w:rsidR="00000000" w:rsidRDefault="00AC1C26">
      <w:pPr>
        <w:ind w:firstLine="284"/>
        <w:jc w:val="both"/>
      </w:pPr>
      <w:r>
        <w:t>Принимаем пластину из полосовой стали толщиной 22 м</w:t>
      </w:r>
      <w:r>
        <w:t>м, при этом выполняются условие (218):</w:t>
      </w:r>
    </w:p>
    <w:p w:rsidR="00000000" w:rsidRDefault="00AC1C26">
      <w:pPr>
        <w:ind w:firstLine="284"/>
        <w:jc w:val="both"/>
      </w:pPr>
      <w:r>
        <w:t>0,25</w:t>
      </w:r>
      <w:r>
        <w:rPr>
          <w:lang w:val="en-US"/>
        </w:rPr>
        <w:t xml:space="preserve"> </w:t>
      </w:r>
      <w:r>
        <w:rPr>
          <w:i/>
          <w:position w:val="-30"/>
          <w:lang w:val="en-US"/>
        </w:rPr>
        <w:object w:dxaOrig="720" w:dyaOrig="700">
          <v:shape id="_x0000_i2234" type="#_x0000_t75" style="width:36pt;height:35.25pt" o:ole="">
            <v:imagedata r:id="rId2189" o:title=""/>
          </v:shape>
          <o:OLEObject Type="Embed" ProgID="Equation.2" ShapeID="_x0000_i2234" DrawAspect="Content" ObjectID="_1480583033" r:id="rId2280"/>
        </w:object>
      </w:r>
      <w:r>
        <w:t>= 0,25</w:t>
      </w:r>
      <w:r>
        <w:rPr>
          <w:lang w:val="en-US"/>
        </w:rPr>
        <w:t xml:space="preserve"> </w:t>
      </w:r>
      <w:r>
        <w:rPr>
          <w:i/>
          <w:position w:val="-22"/>
          <w:lang w:val="en-US"/>
        </w:rPr>
        <w:object w:dxaOrig="680" w:dyaOrig="620">
          <v:shape id="_x0000_i2235" type="#_x0000_t75" style="width:33.75pt;height:30.75pt" o:ole="">
            <v:imagedata r:id="rId2281" o:title=""/>
          </v:shape>
          <o:OLEObject Type="Embed" ProgID="Equation.2" ShapeID="_x0000_i2235" DrawAspect="Content" ObjectID="_1480583034" r:id="rId2282"/>
        </w:object>
      </w:r>
      <w:r>
        <w:rPr>
          <w:lang w:val="en-US"/>
        </w:rPr>
        <w:t xml:space="preserve">= 12,6 </w:t>
      </w:r>
      <w:r>
        <w:t>мм</w:t>
      </w:r>
      <w:r>
        <w:rPr>
          <w:lang w:val="en-US"/>
        </w:rPr>
        <w:t xml:space="preserve"> &lt; 22</w:t>
      </w:r>
      <w:r>
        <w:t xml:space="preserve"> мм</w:t>
      </w:r>
      <w:r>
        <w:rPr>
          <w:lang w:val="en-US"/>
        </w:rPr>
        <w:t xml:space="preserve"> </w:t>
      </w:r>
      <w:r>
        <w:t>и требования любого вида сварки стержней втавр (см. табл. 52):</w:t>
      </w:r>
      <w:r>
        <w:rPr>
          <w:lang w:val="en-US"/>
        </w:rPr>
        <w:t xml:space="preserve"> 0,75</w:t>
      </w:r>
      <w:r>
        <w:rPr>
          <w:i/>
          <w:lang w:val="en-US"/>
        </w:rPr>
        <w:t>d</w:t>
      </w:r>
      <w:r>
        <w:t xml:space="preserve"> = 0,75 </w:t>
      </w:r>
      <w:r>
        <w:sym w:font="Symbol" w:char="F0D7"/>
      </w:r>
      <w:r>
        <w:t xml:space="preserve"> 18 = 13,5 мм &lt; 22 мм.</w:t>
      </w:r>
    </w:p>
    <w:p w:rsidR="00000000" w:rsidRDefault="00AC1C26">
      <w:pPr>
        <w:ind w:firstLine="284"/>
        <w:jc w:val="both"/>
      </w:pPr>
      <w:r>
        <w:t>Определим минимально допустимую длину анкеров без усилений по формуле (316) с учетом п. 5.</w:t>
      </w:r>
      <w:r>
        <w:rPr>
          <w:lang w:val="en-US"/>
        </w:rPr>
        <w:t>11</w:t>
      </w:r>
      <w:r>
        <w:t xml:space="preserve">2. Для этого вычислим коэффициент </w:t>
      </w:r>
      <w:r>
        <w:rPr>
          <w:i/>
        </w:rPr>
        <w:sym w:font="Symbol" w:char="F064"/>
      </w:r>
      <w:r>
        <w:rPr>
          <w:i/>
          <w:vertAlign w:val="subscript"/>
          <w:lang w:val="en-US"/>
        </w:rPr>
        <w:t>3</w:t>
      </w:r>
      <w:r>
        <w:t>:</w:t>
      </w:r>
    </w:p>
    <w:p w:rsidR="00000000" w:rsidRDefault="00AC1C26">
      <w:pPr>
        <w:ind w:firstLine="284"/>
        <w:jc w:val="both"/>
        <w:rPr>
          <w:lang w:val="en-US"/>
        </w:rPr>
      </w:pPr>
      <w:r>
        <w:rPr>
          <w:position w:val="-28"/>
          <w:lang w:val="en-US"/>
        </w:rPr>
        <w:object w:dxaOrig="5020" w:dyaOrig="680">
          <v:shape id="_x0000_i2236" type="#_x0000_t75" style="width:251.25pt;height:33.75pt" o:ole="">
            <v:imagedata r:id="rId2283" o:title=""/>
          </v:shape>
          <o:OLEObject Type="Embed" ProgID="Equation.2" ShapeID="_x0000_i2236" DrawAspect="Content" ObjectID="_1480583035" r:id="rId2284"/>
        </w:object>
      </w:r>
      <w:r>
        <w:t xml:space="preserve"> </w:t>
      </w:r>
    </w:p>
    <w:p w:rsidR="00000000" w:rsidRDefault="00AC1C26">
      <w:pPr>
        <w:ind w:firstLine="284"/>
        <w:jc w:val="both"/>
      </w:pPr>
      <w:r>
        <w:t>Значение</w:t>
      </w:r>
      <w:r>
        <w:rPr>
          <w:lang w:val="en-US"/>
        </w:rPr>
        <w:t xml:space="preserve"> </w:t>
      </w:r>
      <w:r>
        <w:rPr>
          <w:i/>
          <w:lang w:val="en-US"/>
        </w:rPr>
        <w:t>R</w:t>
      </w:r>
      <w:r>
        <w:rPr>
          <w:i/>
          <w:vertAlign w:val="subscript"/>
          <w:lang w:val="en-US"/>
        </w:rPr>
        <w:t>b</w:t>
      </w:r>
      <w:r>
        <w:t xml:space="preserve"> принимаем с учетом </w:t>
      </w:r>
      <w:r>
        <w:rPr>
          <w:i/>
        </w:rPr>
        <w:sym w:font="Symbol" w:char="F067"/>
      </w:r>
      <w:r>
        <w:rPr>
          <w:i/>
          <w:vertAlign w:val="subscript"/>
          <w:lang w:val="en-US"/>
        </w:rPr>
        <w:t>b2</w:t>
      </w:r>
      <w:r>
        <w:t xml:space="preserve"> = 1,1, поскольку нагрузка на закладную деталь вызвана только ветровой нагрузкой, т. е.</w:t>
      </w:r>
      <w:r>
        <w:rPr>
          <w:lang w:val="en-US"/>
        </w:rPr>
        <w:t xml:space="preserve"> </w:t>
      </w:r>
      <w:r>
        <w:rPr>
          <w:i/>
          <w:lang w:val="en-US"/>
        </w:rPr>
        <w:t>R</w:t>
      </w:r>
      <w:r>
        <w:rPr>
          <w:i/>
          <w:vertAlign w:val="subscript"/>
          <w:lang w:val="en-US"/>
        </w:rPr>
        <w:t>b</w:t>
      </w:r>
      <w:r>
        <w:t xml:space="preserve"> = 19 МПа.</w:t>
      </w:r>
    </w:p>
    <w:p w:rsidR="00000000" w:rsidRDefault="00AC1C26">
      <w:pPr>
        <w:ind w:firstLine="284"/>
        <w:jc w:val="both"/>
      </w:pPr>
      <w:r>
        <w:t>Для опр</w:t>
      </w:r>
      <w:r>
        <w:t xml:space="preserve">еделения коэффициентов </w:t>
      </w:r>
      <w:r>
        <w:rPr>
          <w:i/>
        </w:rPr>
        <w:sym w:font="Symbol" w:char="F077"/>
      </w:r>
      <w:r>
        <w:rPr>
          <w:i/>
          <w:vertAlign w:val="subscript"/>
          <w:lang w:val="en-US"/>
        </w:rPr>
        <w:t>an</w:t>
      </w:r>
      <w:r>
        <w:t xml:space="preserve"> и </w:t>
      </w:r>
      <w:r>
        <w:sym w:font="Symbol" w:char="F044"/>
      </w:r>
      <w:r>
        <w:rPr>
          <w:i/>
        </w:rPr>
        <w:sym w:font="Symbol" w:char="F06C"/>
      </w:r>
      <w:r>
        <w:t xml:space="preserve"> вычислим максимальное и минимальное напряжения бетона в пределах длины анкера. Для этого вычислим приведенные площадь</w:t>
      </w:r>
      <w:r>
        <w:rPr>
          <w:lang w:val="en-US"/>
        </w:rPr>
        <w:t xml:space="preserve"> </w:t>
      </w:r>
      <w:r>
        <w:rPr>
          <w:i/>
          <w:lang w:val="en-US"/>
        </w:rPr>
        <w:t>A</w:t>
      </w:r>
      <w:r>
        <w:rPr>
          <w:i/>
          <w:vertAlign w:val="subscript"/>
          <w:lang w:val="en-US"/>
        </w:rPr>
        <w:t>red</w:t>
      </w:r>
      <w:r>
        <w:t xml:space="preserve"> и момент инерции </w:t>
      </w:r>
      <w:r>
        <w:rPr>
          <w:i/>
          <w:lang w:val="en-US"/>
        </w:rPr>
        <w:t>I</w:t>
      </w:r>
      <w:r>
        <w:rPr>
          <w:i/>
          <w:vertAlign w:val="subscript"/>
          <w:lang w:val="en-US"/>
        </w:rPr>
        <w:t>red</w:t>
      </w:r>
      <w:r>
        <w:t xml:space="preserve"> сечения колонны, принимая по черт. 78,</w:t>
      </w:r>
      <w:r>
        <w:rPr>
          <w:lang w:val="en-US"/>
        </w:rPr>
        <w:t xml:space="preserve"> </w:t>
      </w:r>
      <w:r>
        <w:rPr>
          <w:i/>
        </w:rPr>
        <w:t>б</w:t>
      </w:r>
      <w:r>
        <w:t xml:space="preserve"> </w:t>
      </w:r>
      <w:r>
        <w:rPr>
          <w:i/>
        </w:rPr>
        <w:t>А</w:t>
      </w:r>
      <w:r>
        <w:rPr>
          <w:i/>
          <w:vertAlign w:val="subscript"/>
          <w:lang w:val="en-US"/>
        </w:rPr>
        <w:t>s</w:t>
      </w:r>
      <w:r>
        <w:rPr>
          <w:i/>
        </w:rPr>
        <w:t xml:space="preserve"> = А</w:t>
      </w:r>
      <w:r>
        <w:rPr>
          <w:i/>
        </w:rPr>
        <w:sym w:font="Symbol" w:char="F0A2"/>
      </w:r>
      <w:r>
        <w:rPr>
          <w:i/>
          <w:vertAlign w:val="subscript"/>
          <w:lang w:val="en-US"/>
        </w:rPr>
        <w:t>s</w:t>
      </w:r>
      <w:r>
        <w:rPr>
          <w:i/>
        </w:rPr>
        <w:t xml:space="preserve"> =</w:t>
      </w:r>
      <w:r>
        <w:t xml:space="preserve"> 1232 мм (2</w:t>
      </w:r>
      <w:r>
        <w:sym w:font="Symbol" w:char="F0C6"/>
      </w:r>
      <w:r>
        <w:t>28):</w:t>
      </w:r>
    </w:p>
    <w:p w:rsidR="00000000" w:rsidRDefault="00AC1C26">
      <w:pPr>
        <w:ind w:firstLine="284"/>
        <w:jc w:val="both"/>
      </w:pPr>
      <w:r>
        <w:rPr>
          <w:i/>
        </w:rPr>
        <w:t>А</w:t>
      </w:r>
      <w:r>
        <w:rPr>
          <w:i/>
          <w:vertAlign w:val="subscript"/>
          <w:lang w:val="en-US"/>
        </w:rPr>
        <w:t>red</w:t>
      </w:r>
      <w:r>
        <w:rPr>
          <w:i/>
          <w:lang w:val="en-US"/>
        </w:rPr>
        <w:t xml:space="preserve"> =</w:t>
      </w:r>
      <w:r>
        <w:rPr>
          <w:i/>
        </w:rPr>
        <w:t xml:space="preserve"> </w:t>
      </w:r>
      <w:r>
        <w:rPr>
          <w:i/>
          <w:lang w:val="en-US"/>
        </w:rPr>
        <w:t>bh</w:t>
      </w:r>
      <w:r>
        <w:rPr>
          <w:i/>
        </w:rPr>
        <w:t xml:space="preserve"> + </w:t>
      </w:r>
      <w:r>
        <w:t>2</w:t>
      </w:r>
      <w:r>
        <w:rPr>
          <w:i/>
        </w:rPr>
        <w:t>А</w:t>
      </w:r>
      <w:r>
        <w:rPr>
          <w:i/>
          <w:vertAlign w:val="subscript"/>
          <w:lang w:val="en-US"/>
        </w:rPr>
        <w:t>s</w:t>
      </w:r>
      <w:r>
        <w:t xml:space="preserve"> (</w:t>
      </w:r>
      <w:r>
        <w:sym w:font="Symbol" w:char="F061"/>
      </w:r>
      <w:r>
        <w:t xml:space="preserve"> </w:t>
      </w:r>
      <w:r>
        <w:noBreakHyphen/>
        <w:t xml:space="preserve"> 1) = 400 </w:t>
      </w:r>
      <w:r>
        <w:sym w:font="Symbol" w:char="F0D7"/>
      </w:r>
      <w:r>
        <w:t xml:space="preserve"> 400 + 2 </w:t>
      </w:r>
      <w:r>
        <w:sym w:font="Symbol" w:char="F0D7"/>
      </w:r>
      <w:r>
        <w:t xml:space="preserve"> 1232 (6,9 </w:t>
      </w:r>
      <w:r>
        <w:noBreakHyphen/>
        <w:t xml:space="preserve"> 1) = 174,5 </w:t>
      </w:r>
      <w:r>
        <w:sym w:font="Symbol" w:char="F0D7"/>
      </w:r>
      <w:r>
        <w:t xml:space="preserve"> 10</w:t>
      </w:r>
      <w:r>
        <w:rPr>
          <w:vertAlign w:val="superscript"/>
        </w:rPr>
        <w:t>3</w:t>
      </w:r>
      <w:r>
        <w:t xml:space="preserve"> мм</w:t>
      </w:r>
      <w:r>
        <w:rPr>
          <w:vertAlign w:val="superscript"/>
        </w:rPr>
        <w:t>2</w:t>
      </w:r>
      <w:r>
        <w:t xml:space="preserve">; </w:t>
      </w:r>
    </w:p>
    <w:p w:rsidR="00000000" w:rsidRDefault="00AC1C26">
      <w:pPr>
        <w:ind w:firstLine="284"/>
        <w:jc w:val="both"/>
        <w:rPr>
          <w:i/>
          <w:lang w:val="en-US"/>
        </w:rPr>
      </w:pPr>
      <w:r>
        <w:rPr>
          <w:i/>
          <w:lang w:val="en-US"/>
        </w:rPr>
        <w:t>I</w:t>
      </w:r>
      <w:r>
        <w:rPr>
          <w:i/>
          <w:vertAlign w:val="subscript"/>
          <w:lang w:val="en-US"/>
        </w:rPr>
        <w:t>red</w:t>
      </w:r>
      <w:r>
        <w:rPr>
          <w:i/>
          <w:lang w:val="en-US"/>
        </w:rPr>
        <w:t xml:space="preserve"> = </w:t>
      </w:r>
      <w:r>
        <w:rPr>
          <w:i/>
          <w:position w:val="-22"/>
          <w:lang w:val="en-US"/>
        </w:rPr>
        <w:object w:dxaOrig="440" w:dyaOrig="660">
          <v:shape id="_x0000_i2237" type="#_x0000_t75" style="width:21.75pt;height:33pt" o:ole="">
            <v:imagedata r:id="rId2285" o:title=""/>
          </v:shape>
          <o:OLEObject Type="Embed" ProgID="Equation.2" ShapeID="_x0000_i2237" DrawAspect="Content" ObjectID="_1480583036" r:id="rId2286"/>
        </w:object>
      </w:r>
      <w:r>
        <w:rPr>
          <w:i/>
          <w:lang w:val="en-US"/>
        </w:rPr>
        <w:t xml:space="preserve"> + </w:t>
      </w:r>
      <w:r>
        <w:t>2</w:t>
      </w:r>
      <w:r>
        <w:rPr>
          <w:i/>
        </w:rPr>
        <w:t>А</w:t>
      </w:r>
      <w:r>
        <w:rPr>
          <w:i/>
          <w:vertAlign w:val="subscript"/>
          <w:lang w:val="en-US"/>
        </w:rPr>
        <w:t>s</w:t>
      </w:r>
      <w:r>
        <w:t xml:space="preserve"> (</w:t>
      </w:r>
      <w:r>
        <w:sym w:font="Symbol" w:char="F061"/>
      </w:r>
      <w:r>
        <w:t xml:space="preserve"> </w:t>
      </w:r>
      <w:r>
        <w:noBreakHyphen/>
        <w:t xml:space="preserve"> 1)</w:t>
      </w:r>
      <w:r>
        <w:rPr>
          <w:lang w:val="en-US"/>
        </w:rPr>
        <w:t>(0,5</w:t>
      </w:r>
      <w:r>
        <w:rPr>
          <w:i/>
          <w:lang w:val="en-US"/>
        </w:rPr>
        <w:t xml:space="preserve">h </w:t>
      </w:r>
      <w:r>
        <w:rPr>
          <w:i/>
          <w:lang w:val="en-US"/>
        </w:rPr>
        <w:noBreakHyphen/>
        <w:t xml:space="preserve"> a</w:t>
      </w:r>
      <w:r>
        <w:rPr>
          <w:lang w:val="en-US"/>
        </w:rPr>
        <w:t>)</w:t>
      </w:r>
      <w:r>
        <w:rPr>
          <w:vertAlign w:val="superscript"/>
          <w:lang w:val="en-US"/>
        </w:rPr>
        <w:t>2</w:t>
      </w:r>
      <w:r>
        <w:rPr>
          <w:lang w:val="en-US"/>
        </w:rPr>
        <w:t xml:space="preserve"> </w:t>
      </w:r>
      <w:r>
        <w:rPr>
          <w:i/>
          <w:lang w:val="en-US"/>
        </w:rPr>
        <w:t>=</w:t>
      </w:r>
    </w:p>
    <w:p w:rsidR="00000000" w:rsidRDefault="00AC1C26">
      <w:pPr>
        <w:ind w:firstLine="284"/>
        <w:jc w:val="both"/>
      </w:pPr>
      <w:r>
        <w:rPr>
          <w:lang w:val="en-US"/>
        </w:rPr>
        <w:t xml:space="preserve">= </w:t>
      </w:r>
      <w:r>
        <w:rPr>
          <w:i/>
          <w:position w:val="-22"/>
          <w:lang w:val="en-US"/>
        </w:rPr>
        <w:object w:dxaOrig="1020" w:dyaOrig="660">
          <v:shape id="_x0000_i2238" type="#_x0000_t75" style="width:51pt;height:33pt" o:ole="">
            <v:imagedata r:id="rId2287" o:title=""/>
          </v:shape>
          <o:OLEObject Type="Embed" ProgID="Equation.2" ShapeID="_x0000_i2238" DrawAspect="Content" ObjectID="_1480583037" r:id="rId2288"/>
        </w:object>
      </w:r>
      <w:r>
        <w:rPr>
          <w:lang w:val="en-US"/>
        </w:rPr>
        <w:t xml:space="preserve"> + </w:t>
      </w:r>
      <w:r>
        <w:t xml:space="preserve">2 </w:t>
      </w:r>
      <w:r>
        <w:sym w:font="Symbol" w:char="F0D7"/>
      </w:r>
      <w:r>
        <w:rPr>
          <w:lang w:val="en-US"/>
        </w:rPr>
        <w:t xml:space="preserve"> </w:t>
      </w:r>
      <w:r>
        <w:t>1232 (6,9</w:t>
      </w:r>
      <w:r>
        <w:rPr>
          <w:lang w:val="en-US"/>
        </w:rPr>
        <w:t xml:space="preserve"> </w:t>
      </w:r>
      <w:r>
        <w:rPr>
          <w:lang w:val="en-US"/>
        </w:rPr>
        <w:noBreakHyphen/>
        <w:t xml:space="preserve"> </w:t>
      </w:r>
      <w:r>
        <w:t xml:space="preserve">1) (0,5 </w:t>
      </w:r>
      <w:r>
        <w:sym w:font="Symbol" w:char="F0D7"/>
      </w:r>
      <w:r>
        <w:rPr>
          <w:lang w:val="en-US"/>
        </w:rPr>
        <w:t xml:space="preserve"> </w:t>
      </w:r>
      <w:r>
        <w:t>400</w:t>
      </w:r>
      <w:r>
        <w:rPr>
          <w:lang w:val="en-US"/>
        </w:rPr>
        <w:t xml:space="preserve"> </w:t>
      </w:r>
      <w:r>
        <w:rPr>
          <w:lang w:val="en-US"/>
        </w:rPr>
        <w:noBreakHyphen/>
        <w:t xml:space="preserve"> </w:t>
      </w:r>
      <w:r>
        <w:t>50)</w:t>
      </w:r>
      <w:r>
        <w:rPr>
          <w:vertAlign w:val="superscript"/>
          <w:lang w:val="en-US"/>
        </w:rPr>
        <w:t>2</w:t>
      </w:r>
      <w:r>
        <w:rPr>
          <w:lang w:val="en-US"/>
        </w:rPr>
        <w:t xml:space="preserve"> </w:t>
      </w:r>
      <w:r>
        <w:t>= 2460</w:t>
      </w:r>
      <w:r>
        <w:rPr>
          <w:lang w:val="en-US"/>
        </w:rPr>
        <w:t xml:space="preserve"> </w:t>
      </w:r>
      <w:r>
        <w:rPr>
          <w:lang w:val="en-US"/>
        </w:rPr>
        <w:sym w:font="Symbol" w:char="F0D7"/>
      </w:r>
      <w:r>
        <w:rPr>
          <w:lang w:val="en-US"/>
        </w:rPr>
        <w:t xml:space="preserve"> </w:t>
      </w:r>
      <w:r>
        <w:t>10</w:t>
      </w:r>
      <w:r>
        <w:rPr>
          <w:vertAlign w:val="superscript"/>
          <w:lang w:val="en-US"/>
        </w:rPr>
        <w:t>6</w:t>
      </w:r>
      <w:r>
        <w:t xml:space="preserve"> мм</w:t>
      </w:r>
      <w:r>
        <w:rPr>
          <w:vertAlign w:val="superscript"/>
          <w:lang w:val="en-US"/>
        </w:rPr>
        <w:t>4</w:t>
      </w:r>
    </w:p>
    <w:p w:rsidR="00000000" w:rsidRDefault="00AC1C26">
      <w:pPr>
        <w:ind w:firstLine="284"/>
        <w:jc w:val="both"/>
        <w:rPr>
          <w:i/>
          <w:lang w:val="en-US"/>
        </w:rPr>
      </w:pPr>
      <w:r>
        <w:t>здесь</w:t>
      </w:r>
      <w:r>
        <w:rPr>
          <w:lang w:val="en-US"/>
        </w:rPr>
        <w:t xml:space="preserve"> </w:t>
      </w:r>
      <w:r>
        <w:rPr>
          <w:lang w:val="en-US"/>
        </w:rPr>
        <w:tab/>
      </w:r>
      <w:r>
        <w:rPr>
          <w:lang w:val="en-US"/>
        </w:rPr>
        <w:tab/>
      </w:r>
      <w:r>
        <w:rPr>
          <w:position w:val="-28"/>
          <w:lang w:val="en-US"/>
        </w:rPr>
        <w:object w:dxaOrig="1700" w:dyaOrig="720">
          <v:shape id="_x0000_i2239" type="#_x0000_t75" style="width:84.75pt;height:36pt" o:ole="">
            <v:imagedata r:id="rId2289" o:title=""/>
          </v:shape>
          <o:OLEObject Type="Embed" ProgID="Equation.2" ShapeID="_x0000_i2239" DrawAspect="Content" ObjectID="_1480583038" r:id="rId2290"/>
        </w:object>
      </w:r>
      <w:r>
        <w:rPr>
          <w:lang w:val="en-US"/>
        </w:rPr>
        <w:t xml:space="preserve"> = 6,9</w:t>
      </w:r>
      <w:r>
        <w:rPr>
          <w:i/>
          <w:lang w:val="en-US"/>
        </w:rPr>
        <w:t>.</w:t>
      </w:r>
    </w:p>
    <w:p w:rsidR="00000000" w:rsidRDefault="00AC1C26">
      <w:pPr>
        <w:ind w:firstLine="284"/>
        <w:jc w:val="both"/>
      </w:pPr>
      <w:r>
        <w:t>Максимально</w:t>
      </w:r>
      <w:r>
        <w:t xml:space="preserve">е напряжение бетона в конце анкера длиной </w:t>
      </w:r>
      <w:r>
        <w:rPr>
          <w:i/>
          <w:lang w:val="en-US"/>
        </w:rPr>
        <w:t>l</w:t>
      </w:r>
      <w:r>
        <w:rPr>
          <w:i/>
          <w:vertAlign w:val="subscript"/>
          <w:lang w:val="en-US"/>
        </w:rPr>
        <w:t>a</w:t>
      </w:r>
      <w:r>
        <w:t xml:space="preserve"> </w:t>
      </w:r>
      <w:r>
        <w:rPr>
          <w:lang w:val="en-US"/>
        </w:rPr>
        <w:t>=</w:t>
      </w:r>
      <w:r>
        <w:t xml:space="preserve"> 300 мм (т. е. на расстоянии </w:t>
      </w:r>
      <w:r>
        <w:rPr>
          <w:i/>
        </w:rPr>
        <w:t>у =</w:t>
      </w:r>
      <w:r>
        <w:t xml:space="preserve"> 300 +</w:t>
      </w:r>
      <w:r>
        <w:rPr>
          <w:lang w:val="en-US"/>
        </w:rPr>
        <w:t xml:space="preserve"> </w:t>
      </w:r>
      <w:r>
        <w:t xml:space="preserve">22 - </w:t>
      </w:r>
      <w:r>
        <w:rPr>
          <w:lang w:val="en-US"/>
        </w:rPr>
        <w:t xml:space="preserve">400/2 </w:t>
      </w:r>
      <w:r>
        <w:t>= 122 мм от центра тяжести сечения):</w:t>
      </w:r>
    </w:p>
    <w:p w:rsidR="00000000" w:rsidRDefault="00AC1C26">
      <w:pPr>
        <w:ind w:firstLine="284"/>
        <w:jc w:val="both"/>
        <w:rPr>
          <w:lang w:val="en-US"/>
        </w:rPr>
      </w:pPr>
      <w:r>
        <w:rPr>
          <w:position w:val="-28"/>
          <w:lang w:val="en-US"/>
        </w:rPr>
        <w:object w:dxaOrig="4459" w:dyaOrig="700">
          <v:shape id="_x0000_i2240" type="#_x0000_t75" style="width:222.75pt;height:35.25pt" o:ole="">
            <v:imagedata r:id="rId2291" o:title=""/>
          </v:shape>
          <o:OLEObject Type="Embed" ProgID="Equation.2" ShapeID="_x0000_i2240" DrawAspect="Content" ObjectID="_1480583039" r:id="rId2292"/>
        </w:object>
      </w:r>
      <w:r>
        <w:rPr>
          <w:lang w:val="en-US"/>
        </w:rPr>
        <w:t>=</w:t>
      </w:r>
    </w:p>
    <w:p w:rsidR="00000000" w:rsidRDefault="00AC1C26">
      <w:pPr>
        <w:ind w:firstLine="284"/>
        <w:jc w:val="both"/>
        <w:rPr>
          <w:lang w:val="en-US"/>
        </w:rPr>
      </w:pPr>
      <w:r>
        <w:rPr>
          <w:i/>
        </w:rPr>
        <w:t>=</w:t>
      </w:r>
      <w:r>
        <w:t xml:space="preserve"> 6,31 +</w:t>
      </w:r>
      <w:r>
        <w:rPr>
          <w:lang w:val="en-US"/>
        </w:rPr>
        <w:t xml:space="preserve"> </w:t>
      </w:r>
      <w:r>
        <w:t>1,98 = 8,3 МПа &lt; 0,75</w:t>
      </w:r>
      <w:r>
        <w:rPr>
          <w:lang w:val="en-US"/>
        </w:rPr>
        <w:t xml:space="preserve"> </w:t>
      </w:r>
      <w:r>
        <w:rPr>
          <w:i/>
          <w:lang w:val="en-US"/>
        </w:rPr>
        <w:t>R</w:t>
      </w:r>
      <w:r>
        <w:rPr>
          <w:i/>
          <w:vertAlign w:val="subscript"/>
          <w:lang w:val="en-US"/>
        </w:rPr>
        <w:t>b</w:t>
      </w:r>
      <w:r>
        <w:t xml:space="preserve"> = 14,3 МПа. </w:t>
      </w:r>
    </w:p>
    <w:p w:rsidR="00000000" w:rsidRDefault="00AC1C26">
      <w:pPr>
        <w:ind w:firstLine="284"/>
        <w:jc w:val="both"/>
      </w:pPr>
      <w:r>
        <w:t>Минимальное напряжение бетона в начале анкера,</w:t>
      </w:r>
      <w:r>
        <w:rPr>
          <w:lang w:val="en-US"/>
        </w:rPr>
        <w:t xml:space="preserve"> </w:t>
      </w:r>
      <w:r>
        <w:t xml:space="preserve">т. е. при </w:t>
      </w:r>
      <w:r>
        <w:rPr>
          <w:i/>
        </w:rPr>
        <w:t xml:space="preserve">у = </w:t>
      </w:r>
      <w:r>
        <w:rPr>
          <w:i/>
          <w:position w:val="-22"/>
        </w:rPr>
        <w:object w:dxaOrig="460" w:dyaOrig="620">
          <v:shape id="_x0000_i2241" type="#_x0000_t75" style="width:23.25pt;height:30.75pt" o:ole="">
            <v:imagedata r:id="rId2293" o:title=""/>
          </v:shape>
          <o:OLEObject Type="Embed" ProgID="Equation.2" ShapeID="_x0000_i2241" DrawAspect="Content" ObjectID="_1480583040" r:id="rId2294"/>
        </w:object>
      </w:r>
      <w:r>
        <w:rPr>
          <w:i/>
          <w:lang w:val="en-US"/>
        </w:rPr>
        <w:t xml:space="preserve"> </w:t>
      </w:r>
      <w:r>
        <w:rPr>
          <w:i/>
          <w:lang w:val="en-US"/>
        </w:rPr>
        <w:noBreakHyphen/>
        <w:t xml:space="preserve"> </w:t>
      </w:r>
      <w:r>
        <w:t>22</w:t>
      </w:r>
      <w:r>
        <w:rPr>
          <w:lang w:val="en-US"/>
        </w:rPr>
        <w:t xml:space="preserve"> = </w:t>
      </w:r>
      <w:r>
        <w:t>178 мм:</w:t>
      </w:r>
    </w:p>
    <w:p w:rsidR="00000000" w:rsidRDefault="00AC1C26">
      <w:pPr>
        <w:ind w:firstLine="284"/>
        <w:jc w:val="both"/>
        <w:rPr>
          <w:lang w:val="en-US"/>
        </w:rPr>
      </w:pPr>
      <w:r>
        <w:rPr>
          <w:position w:val="-28"/>
          <w:lang w:val="en-US"/>
        </w:rPr>
        <w:object w:dxaOrig="3640" w:dyaOrig="700">
          <v:shape id="_x0000_i2242" type="#_x0000_t75" style="width:182.25pt;height:35.25pt" o:ole="">
            <v:imagedata r:id="rId2295" o:title=""/>
          </v:shape>
          <o:OLEObject Type="Embed" ProgID="Equation.2" ShapeID="_x0000_i2242" DrawAspect="Content" ObjectID="_1480583041" r:id="rId2296"/>
        </w:object>
      </w:r>
      <w:r>
        <w:t xml:space="preserve">= </w:t>
      </w:r>
    </w:p>
    <w:p w:rsidR="00000000" w:rsidRDefault="00AC1C26">
      <w:pPr>
        <w:ind w:firstLine="284"/>
        <w:jc w:val="both"/>
      </w:pPr>
      <w:r>
        <w:rPr>
          <w:lang w:val="en-US"/>
        </w:rPr>
        <w:t xml:space="preserve">= </w:t>
      </w:r>
      <w:r>
        <w:t>3,42 МПа &lt; 0,25</w:t>
      </w:r>
      <w:r>
        <w:rPr>
          <w:lang w:val="en-US"/>
        </w:rPr>
        <w:t xml:space="preserve"> </w:t>
      </w:r>
      <w:r>
        <w:rPr>
          <w:i/>
          <w:lang w:val="en-US"/>
        </w:rPr>
        <w:t>R</w:t>
      </w:r>
      <w:r>
        <w:rPr>
          <w:i/>
          <w:vertAlign w:val="subscript"/>
          <w:lang w:val="en-US"/>
        </w:rPr>
        <w:t>b</w:t>
      </w:r>
      <w:r>
        <w:t xml:space="preserve"> = 4,75 МПа.</w:t>
      </w:r>
    </w:p>
    <w:p w:rsidR="00000000" w:rsidRDefault="00AC1C26">
      <w:pPr>
        <w:ind w:firstLine="284"/>
        <w:jc w:val="both"/>
      </w:pPr>
      <w:r>
        <w:t>Поскольку анкер не расположен полностью в зоне с напряжением от</w:t>
      </w:r>
      <w:r>
        <w:rPr>
          <w:lang w:val="en-US"/>
        </w:rPr>
        <w:t xml:space="preserve"> 0,25</w:t>
      </w:r>
      <w:r>
        <w:rPr>
          <w:i/>
          <w:lang w:val="en-US"/>
        </w:rPr>
        <w:t>R</w:t>
      </w:r>
      <w:r>
        <w:rPr>
          <w:i/>
          <w:vertAlign w:val="subscript"/>
          <w:lang w:val="en-US"/>
        </w:rPr>
        <w:t>b</w:t>
      </w:r>
      <w:r>
        <w:t xml:space="preserve"> до 0,757</w:t>
      </w:r>
      <w:r>
        <w:rPr>
          <w:i/>
          <w:lang w:val="en-US"/>
        </w:rPr>
        <w:t>R</w:t>
      </w:r>
      <w:r>
        <w:rPr>
          <w:i/>
          <w:vertAlign w:val="subscript"/>
          <w:lang w:val="en-US"/>
        </w:rPr>
        <w:t>b</w:t>
      </w:r>
      <w:r>
        <w:t xml:space="preserve">, определим длину части анкера </w:t>
      </w:r>
      <w:r>
        <w:rPr>
          <w:i/>
        </w:rPr>
        <w:t>а,</w:t>
      </w:r>
      <w:r>
        <w:t xml:space="preserve"> расположенную в этой зоне:</w:t>
      </w:r>
    </w:p>
    <w:p w:rsidR="00000000" w:rsidRDefault="00AC1C26">
      <w:pPr>
        <w:ind w:firstLine="284"/>
        <w:jc w:val="both"/>
        <w:rPr>
          <w:i/>
          <w:lang w:val="en-US"/>
        </w:rPr>
      </w:pPr>
      <w:r>
        <w:rPr>
          <w:i/>
          <w:position w:val="-30"/>
          <w:lang w:val="en-US"/>
        </w:rPr>
        <w:object w:dxaOrig="4580" w:dyaOrig="720">
          <v:shape id="_x0000_i2243" type="#_x0000_t75" style="width:228.75pt;height:36pt" o:ole="">
            <v:imagedata r:id="rId2297" o:title=""/>
          </v:shape>
          <o:OLEObject Type="Embed" ProgID="Equation.2" ShapeID="_x0000_i2243" DrawAspect="Content" ObjectID="_1480583042" r:id="rId2298"/>
        </w:object>
      </w:r>
      <w:r>
        <w:rPr>
          <w:i/>
          <w:lang w:val="en-US"/>
        </w:rPr>
        <w:t xml:space="preserve"> </w:t>
      </w:r>
    </w:p>
    <w:p w:rsidR="00000000" w:rsidRDefault="00AC1C26">
      <w:pPr>
        <w:ind w:firstLine="284"/>
        <w:jc w:val="both"/>
      </w:pPr>
      <w:r>
        <w:t>Тогда, согласно формуле (317),</w:t>
      </w:r>
    </w:p>
    <w:p w:rsidR="00000000" w:rsidRDefault="00AC1C26">
      <w:pPr>
        <w:ind w:firstLine="284"/>
        <w:jc w:val="both"/>
        <w:rPr>
          <w:i/>
          <w:lang w:val="en-US"/>
        </w:rPr>
      </w:pPr>
      <w:r>
        <w:rPr>
          <w:i/>
          <w:position w:val="-28"/>
          <w:lang w:val="en-US"/>
        </w:rPr>
        <w:object w:dxaOrig="5640" w:dyaOrig="680">
          <v:shape id="_x0000_i2244" type="#_x0000_t75" style="width:282pt;height:33.75pt" o:ole="">
            <v:imagedata r:id="rId2299" o:title=""/>
          </v:shape>
          <o:OLEObject Type="Embed" ProgID="Equation.2" ShapeID="_x0000_i2244" DrawAspect="Content" ObjectID="_1480583043" r:id="rId2300"/>
        </w:object>
      </w:r>
      <w:r>
        <w:rPr>
          <w:i/>
          <w:lang w:val="en-US"/>
        </w:rPr>
        <w:t xml:space="preserve"> </w:t>
      </w:r>
    </w:p>
    <w:p w:rsidR="00000000" w:rsidRDefault="00AC1C26">
      <w:pPr>
        <w:ind w:firstLine="284"/>
        <w:jc w:val="both"/>
      </w:pPr>
      <w:r>
        <w:sym w:font="Symbol" w:char="F044"/>
      </w:r>
      <w:r>
        <w:rPr>
          <w:i/>
        </w:rPr>
        <w:sym w:font="Symbol" w:char="F06C"/>
      </w:r>
      <w:r>
        <w:rPr>
          <w:i/>
          <w:vertAlign w:val="subscript"/>
          <w:lang w:val="en-US"/>
        </w:rPr>
        <w:t>an</w:t>
      </w:r>
      <w:r>
        <w:t xml:space="preserve"> определяем аналогично </w:t>
      </w:r>
      <w:r>
        <w:rPr>
          <w:i/>
        </w:rPr>
        <w:sym w:font="Symbol" w:char="F077"/>
      </w:r>
      <w:r>
        <w:rPr>
          <w:i/>
          <w:vertAlign w:val="subscript"/>
          <w:lang w:val="en-US"/>
        </w:rPr>
        <w:t>an</w:t>
      </w:r>
      <w:r>
        <w:t xml:space="preserve"> с заменой коэффициентов 0,7 и 0,5 соответственно на 11</w:t>
      </w:r>
      <w:r>
        <w:rPr>
          <w:lang w:val="en-US"/>
        </w:rPr>
        <w:t xml:space="preserve"> </w:t>
      </w:r>
      <w:r>
        <w:t>и</w:t>
      </w:r>
      <w:r>
        <w:rPr>
          <w:lang w:val="en-US"/>
        </w:rPr>
        <w:t xml:space="preserve"> </w:t>
      </w:r>
      <w:r>
        <w:t>8 (см. табл. 44):</w:t>
      </w:r>
    </w:p>
    <w:p w:rsidR="00000000" w:rsidRDefault="00AC1C26">
      <w:pPr>
        <w:ind w:firstLine="284"/>
        <w:jc w:val="both"/>
        <w:rPr>
          <w:i/>
        </w:rPr>
      </w:pPr>
      <w:r>
        <w:rPr>
          <w:position w:val="-28"/>
        </w:rPr>
        <w:object w:dxaOrig="5140" w:dyaOrig="680">
          <v:shape id="_x0000_i2245" type="#_x0000_t75" style="width:257.25pt;height:33.75pt" o:ole="">
            <v:imagedata r:id="rId2301" o:title=""/>
          </v:shape>
          <o:OLEObject Type="Embed" ProgID="Equation.2" ShapeID="_x0000_i2245" DrawAspect="Content" ObjectID="_1480583044" r:id="rId2302"/>
        </w:object>
      </w:r>
      <w:r>
        <w:rPr>
          <w:lang w:val="en-US"/>
        </w:rPr>
        <w:t xml:space="preserve"> </w:t>
      </w:r>
    </w:p>
    <w:p w:rsidR="00000000" w:rsidRDefault="00AC1C26">
      <w:pPr>
        <w:ind w:firstLine="284"/>
        <w:jc w:val="both"/>
      </w:pPr>
      <w:r>
        <w:t>Допустимая длина анкера равна:</w:t>
      </w:r>
    </w:p>
    <w:p w:rsidR="00000000" w:rsidRDefault="00AC1C26">
      <w:pPr>
        <w:ind w:firstLine="284"/>
        <w:jc w:val="both"/>
        <w:rPr>
          <w:i/>
          <w:lang w:val="en-US"/>
        </w:rPr>
      </w:pPr>
      <w:r>
        <w:rPr>
          <w:i/>
          <w:position w:val="-30"/>
          <w:lang w:val="en-US"/>
        </w:rPr>
        <w:object w:dxaOrig="6000" w:dyaOrig="760">
          <v:shape id="_x0000_i2246" type="#_x0000_t75" style="width:296.25pt;height:37.5pt" o:ole="">
            <v:imagedata r:id="rId2303" o:title=""/>
          </v:shape>
          <o:OLEObject Type="Embed" ProgID="Equation.2" ShapeID="_x0000_i2246" DrawAspect="Content" ObjectID="_1480583045" r:id="rId2304"/>
        </w:object>
      </w:r>
      <w:r>
        <w:rPr>
          <w:i/>
          <w:lang w:val="en-US"/>
        </w:rPr>
        <w:t xml:space="preserve"> </w:t>
      </w:r>
    </w:p>
    <w:p w:rsidR="00000000" w:rsidRDefault="00AC1C26">
      <w:pPr>
        <w:ind w:firstLine="284"/>
        <w:jc w:val="both"/>
      </w:pPr>
      <w:r>
        <w:t xml:space="preserve">Учитывая, что площадь </w:t>
      </w:r>
      <w:r>
        <w:rPr>
          <w:i/>
          <w:lang w:val="en-US"/>
        </w:rPr>
        <w:t>A</w:t>
      </w:r>
      <w:r>
        <w:rPr>
          <w:i/>
          <w:vertAlign w:val="subscript"/>
          <w:lang w:val="en-US"/>
        </w:rPr>
        <w:t>an</w:t>
      </w:r>
      <w:r>
        <w:t xml:space="preserve"> принята с запасом, уточняем </w:t>
      </w:r>
      <w:r>
        <w:rPr>
          <w:i/>
          <w:lang w:val="en-US"/>
        </w:rPr>
        <w:t>l</w:t>
      </w:r>
      <w:r>
        <w:rPr>
          <w:i/>
          <w:vertAlign w:val="subscript"/>
          <w:lang w:val="en-US"/>
        </w:rPr>
        <w:t>an</w:t>
      </w:r>
      <w:r>
        <w:t xml:space="preserve"> : </w:t>
      </w:r>
      <w:r>
        <w:rPr>
          <w:i/>
          <w:lang w:val="en-US"/>
        </w:rPr>
        <w:t>l</w:t>
      </w:r>
      <w:r>
        <w:rPr>
          <w:i/>
          <w:vertAlign w:val="subscript"/>
          <w:lang w:val="en-US"/>
        </w:rPr>
        <w:t>an</w:t>
      </w:r>
      <w:r>
        <w:t xml:space="preserve"> = 305</w:t>
      </w:r>
      <w:r>
        <w:rPr>
          <w:position w:val="-22"/>
        </w:rPr>
        <w:object w:dxaOrig="400" w:dyaOrig="620">
          <v:shape id="_x0000_i2247" type="#_x0000_t75" style="width:20.25pt;height:30.75pt" o:ole="">
            <v:imagedata r:id="rId2305" o:title=""/>
          </v:shape>
          <o:OLEObject Type="Embed" ProgID="Equation.2" ShapeID="_x0000_i2247" DrawAspect="Content" ObjectID="_1480583046" r:id="rId2306"/>
        </w:object>
      </w:r>
      <w:r>
        <w:t xml:space="preserve"> = 292 мм.</w:t>
      </w:r>
    </w:p>
    <w:p w:rsidR="00000000" w:rsidRDefault="00AC1C26">
      <w:pPr>
        <w:ind w:firstLine="284"/>
        <w:jc w:val="both"/>
        <w:rPr>
          <w:lang w:val="en-US"/>
        </w:rPr>
      </w:pPr>
      <w:r>
        <w:t xml:space="preserve">Принимаем длину анкера </w:t>
      </w:r>
      <w:r>
        <w:rPr>
          <w:i/>
          <w:lang w:val="en-US"/>
        </w:rPr>
        <w:t>l</w:t>
      </w:r>
      <w:r>
        <w:rPr>
          <w:i/>
          <w:vertAlign w:val="subscript"/>
          <w:lang w:val="en-US"/>
        </w:rPr>
        <w:t>a</w:t>
      </w:r>
      <w:r>
        <w:t xml:space="preserve"> = 300 мм. </w:t>
      </w:r>
    </w:p>
    <w:p w:rsidR="00000000" w:rsidRDefault="00AC1C26">
      <w:pPr>
        <w:ind w:firstLine="284"/>
        <w:jc w:val="both"/>
      </w:pPr>
      <w:r>
        <w:t>Проверим бетон на выкалывание.</w:t>
      </w:r>
    </w:p>
    <w:p w:rsidR="00000000" w:rsidRDefault="00AC1C26">
      <w:pPr>
        <w:ind w:firstLine="284"/>
        <w:jc w:val="both"/>
      </w:pPr>
      <w:r>
        <w:t>Поскольку все анкера растянуты и не имеют усилений, расчет производим из услови</w:t>
      </w:r>
      <w:r>
        <w:t xml:space="preserve">я (222). Определим площадь проекции поверхности выкалывания </w:t>
      </w:r>
      <w:r>
        <w:rPr>
          <w:i/>
          <w:caps/>
        </w:rPr>
        <w:t>а</w:t>
      </w:r>
      <w:r>
        <w:rPr>
          <w:i/>
          <w:vertAlign w:val="subscript"/>
          <w:lang w:val="en-US"/>
        </w:rPr>
        <w:t>h</w:t>
      </w:r>
      <w:r>
        <w:rPr>
          <w:i/>
          <w:smallCaps/>
        </w:rPr>
        <w:t xml:space="preserve"> </w:t>
      </w:r>
      <w:r>
        <w:t>с учетом смещения наклонной грани на 2</w:t>
      </w:r>
      <w:r>
        <w:rPr>
          <w:i/>
          <w:lang w:val="en-US"/>
        </w:rPr>
        <w:t>e</w:t>
      </w:r>
      <w:r>
        <w:rPr>
          <w:i/>
          <w:vertAlign w:val="subscript"/>
          <w:lang w:val="en-US"/>
        </w:rPr>
        <w:t>o</w:t>
      </w:r>
      <w:r>
        <w:t xml:space="preserve"> = 2 </w:t>
      </w:r>
      <w:r>
        <w:sym w:font="Symbol" w:char="F0D7"/>
      </w:r>
      <w:r>
        <w:t xml:space="preserve"> 100 = 200 мм. При</w:t>
      </w:r>
      <w:r>
        <w:rPr>
          <w:lang w:val="en-US"/>
        </w:rPr>
        <w:t xml:space="preserve"> </w:t>
      </w:r>
      <w:r>
        <w:rPr>
          <w:i/>
          <w:lang w:val="en-US"/>
        </w:rPr>
        <w:t>h</w:t>
      </w:r>
      <w:r>
        <w:rPr>
          <w:i/>
        </w:rPr>
        <w:t xml:space="preserve"> =</w:t>
      </w:r>
      <w:r>
        <w:t xml:space="preserve"> </w:t>
      </w:r>
      <w:r>
        <w:rPr>
          <w:i/>
          <w:lang w:val="en-US"/>
        </w:rPr>
        <w:t>l</w:t>
      </w:r>
      <w:r>
        <w:rPr>
          <w:i/>
          <w:vertAlign w:val="subscript"/>
          <w:lang w:val="en-US"/>
        </w:rPr>
        <w:t>a</w:t>
      </w:r>
      <w:r>
        <w:t xml:space="preserve"> = 300 мм</w:t>
      </w:r>
    </w:p>
    <w:p w:rsidR="00000000" w:rsidRDefault="00AC1C26">
      <w:pPr>
        <w:ind w:firstLine="284"/>
        <w:jc w:val="both"/>
      </w:pPr>
      <w:r>
        <w:rPr>
          <w:i/>
          <w:lang w:val="en-US"/>
        </w:rPr>
        <w:t>A</w:t>
      </w:r>
      <w:r>
        <w:rPr>
          <w:i/>
          <w:vertAlign w:val="subscript"/>
          <w:lang w:val="en-US"/>
        </w:rPr>
        <w:t>h</w:t>
      </w:r>
      <w:r>
        <w:rPr>
          <w:i/>
        </w:rPr>
        <w:t xml:space="preserve"> =</w:t>
      </w:r>
      <w:r>
        <w:t xml:space="preserve"> (420 </w:t>
      </w:r>
      <w:r>
        <w:rPr>
          <w:lang w:val="en-US"/>
        </w:rPr>
        <w:noBreakHyphen/>
        <w:t xml:space="preserve"> </w:t>
      </w:r>
      <w:r>
        <w:t>200</w:t>
      </w:r>
      <w:r>
        <w:rPr>
          <w:lang w:val="en-US"/>
        </w:rPr>
        <w:t xml:space="preserve"> </w:t>
      </w:r>
      <w:r>
        <w:t>+</w:t>
      </w:r>
      <w:r>
        <w:rPr>
          <w:lang w:val="en-US"/>
        </w:rPr>
        <w:t xml:space="preserve"> </w:t>
      </w:r>
      <w:r>
        <w:t>2</w:t>
      </w:r>
      <w:r>
        <w:rPr>
          <w:lang w:val="en-US"/>
        </w:rPr>
        <w:t xml:space="preserve"> </w:t>
      </w:r>
      <w:r>
        <w:rPr>
          <w:lang w:val="en-US"/>
        </w:rPr>
        <w:sym w:font="Symbol" w:char="F0D7"/>
      </w:r>
      <w:r>
        <w:t xml:space="preserve"> 300) 400 </w:t>
      </w:r>
      <w:r>
        <w:rPr>
          <w:i/>
        </w:rPr>
        <w:t>=</w:t>
      </w:r>
      <w:r>
        <w:t xml:space="preserve"> 32,8 </w:t>
      </w:r>
      <w:r>
        <w:sym w:font="Symbol" w:char="F0D7"/>
      </w:r>
      <w:r>
        <w:t xml:space="preserve"> 10</w:t>
      </w:r>
      <w:r>
        <w:rPr>
          <w:vertAlign w:val="superscript"/>
          <w:lang w:val="en-US"/>
        </w:rPr>
        <w:t>4</w:t>
      </w:r>
      <w:r>
        <w:t xml:space="preserve"> мм</w:t>
      </w:r>
      <w:r>
        <w:rPr>
          <w:vertAlign w:val="superscript"/>
          <w:lang w:val="en-US"/>
        </w:rPr>
        <w:t>2</w:t>
      </w:r>
      <w:r>
        <w:t>.</w:t>
      </w:r>
    </w:p>
    <w:p w:rsidR="00000000" w:rsidRDefault="00AC1C26">
      <w:pPr>
        <w:ind w:firstLine="284"/>
        <w:jc w:val="both"/>
      </w:pPr>
      <w:r>
        <w:t>Так как сила</w:t>
      </w:r>
      <w:r>
        <w:rPr>
          <w:lang w:val="en-US"/>
        </w:rPr>
        <w:t xml:space="preserve"> </w:t>
      </w:r>
      <w:r>
        <w:rPr>
          <w:i/>
          <w:lang w:val="en-US"/>
        </w:rPr>
        <w:t>N</w:t>
      </w:r>
      <w:r>
        <w:t xml:space="preserve"> приложена в центре тяжести площади</w:t>
      </w:r>
      <w:r>
        <w:rPr>
          <w:lang w:val="en-US"/>
        </w:rPr>
        <w:t xml:space="preserve"> </w:t>
      </w:r>
      <w:r>
        <w:rPr>
          <w:i/>
          <w:lang w:val="en-US"/>
        </w:rPr>
        <w:t>A</w:t>
      </w:r>
      <w:r>
        <w:rPr>
          <w:i/>
          <w:vertAlign w:val="subscript"/>
          <w:lang w:val="en-US"/>
        </w:rPr>
        <w:t>h</w:t>
      </w:r>
      <w:r>
        <w:rPr>
          <w:i/>
          <w:lang w:val="en-US"/>
        </w:rPr>
        <w:t>,</w:t>
      </w:r>
      <w:r>
        <w:rPr>
          <w:i/>
        </w:rPr>
        <w:t xml:space="preserve"> e</w:t>
      </w:r>
      <w:r>
        <w:rPr>
          <w:i/>
          <w:vertAlign w:val="subscript"/>
          <w:lang w:val="en-US"/>
        </w:rPr>
        <w:t>h1</w:t>
      </w:r>
      <w:r>
        <w:rPr>
          <w:i/>
        </w:rPr>
        <w:t xml:space="preserve"> = е</w:t>
      </w:r>
      <w:r>
        <w:rPr>
          <w:i/>
          <w:vertAlign w:val="subscript"/>
          <w:lang w:val="en-US"/>
        </w:rPr>
        <w:t>h2</w:t>
      </w:r>
      <w:r>
        <w:t xml:space="preserve"> =</w:t>
      </w:r>
      <w:r>
        <w:rPr>
          <w:lang w:val="en-US"/>
        </w:rPr>
        <w:t xml:space="preserve"> </w:t>
      </w:r>
      <w:r>
        <w:t xml:space="preserve">0, </w:t>
      </w:r>
      <w:r>
        <w:rPr>
          <w:i/>
        </w:rPr>
        <w:sym w:font="Symbol" w:char="F064"/>
      </w:r>
      <w:r>
        <w:rPr>
          <w:i/>
          <w:vertAlign w:val="subscript"/>
          <w:lang w:val="en-US"/>
        </w:rPr>
        <w:t>1</w:t>
      </w:r>
      <w:r>
        <w:t xml:space="preserve"> = 0,5 (как для тяжелого бетона).</w:t>
      </w:r>
    </w:p>
    <w:p w:rsidR="00000000" w:rsidRDefault="00AC1C26">
      <w:pPr>
        <w:ind w:firstLine="284"/>
        <w:jc w:val="both"/>
      </w:pPr>
      <w:r>
        <w:t>По формуле (221) получим</w:t>
      </w:r>
    </w:p>
    <w:p w:rsidR="00000000" w:rsidRDefault="00AC1C26">
      <w:pPr>
        <w:ind w:firstLine="284"/>
        <w:jc w:val="both"/>
        <w:rPr>
          <w:lang w:val="en-US"/>
        </w:rPr>
      </w:pPr>
      <w:r>
        <w:rPr>
          <w:i/>
        </w:rPr>
        <w:sym w:font="Symbol" w:char="F064"/>
      </w:r>
      <w:r>
        <w:rPr>
          <w:i/>
          <w:vertAlign w:val="subscript"/>
          <w:lang w:val="en-US"/>
        </w:rPr>
        <w:t>2</w:t>
      </w:r>
      <w:r>
        <w:t xml:space="preserve"> </w:t>
      </w:r>
      <w:r>
        <w:rPr>
          <w:i/>
        </w:rPr>
        <w:t>=</w:t>
      </w:r>
      <w:r>
        <w:t xml:space="preserve"> 1</w:t>
      </w:r>
      <w:r>
        <w:rPr>
          <w:lang w:val="en-US"/>
        </w:rPr>
        <w:t xml:space="preserve"> </w:t>
      </w:r>
      <w:r>
        <w:t>+</w:t>
      </w:r>
      <w:r>
        <w:rPr>
          <w:lang w:val="en-US"/>
        </w:rPr>
        <w:t xml:space="preserve"> </w:t>
      </w:r>
      <w:r>
        <w:t>0,2</w:t>
      </w:r>
      <w:r>
        <w:rPr>
          <w:lang w:val="en-US"/>
        </w:rPr>
        <w:t xml:space="preserve"> </w:t>
      </w:r>
      <w:r>
        <w:rPr>
          <w:position w:val="-28"/>
          <w:lang w:val="en-US"/>
        </w:rPr>
        <w:object w:dxaOrig="260" w:dyaOrig="680">
          <v:shape id="_x0000_i2248" type="#_x0000_t75" style="width:12.75pt;height:33.75pt" o:ole="">
            <v:imagedata r:id="rId2199" o:title=""/>
          </v:shape>
          <o:OLEObject Type="Embed" ProgID="Equation.2" ShapeID="_x0000_i2248" DrawAspect="Content" ObjectID="_1480583047" r:id="rId2307"/>
        </w:object>
      </w:r>
      <w:r>
        <w:t xml:space="preserve"> = </w:t>
      </w:r>
      <w:r>
        <w:rPr>
          <w:lang w:val="en-US"/>
        </w:rPr>
        <w:t>1 + 0,2</w:t>
      </w:r>
      <w:r>
        <w:rPr>
          <w:position w:val="-22"/>
          <w:lang w:val="en-US"/>
        </w:rPr>
        <w:object w:dxaOrig="400" w:dyaOrig="620">
          <v:shape id="_x0000_i2249" type="#_x0000_t75" style="width:20.25pt;height:30.75pt" o:ole="">
            <v:imagedata r:id="rId2308" o:title=""/>
          </v:shape>
          <o:OLEObject Type="Embed" ProgID="Equation.2" ShapeID="_x0000_i2249" DrawAspect="Content" ObjectID="_1480583048" r:id="rId2309"/>
        </w:object>
      </w:r>
      <w:r>
        <w:rPr>
          <w:lang w:val="en-US"/>
        </w:rPr>
        <w:t xml:space="preserve"> = </w:t>
      </w:r>
      <w:r>
        <w:t xml:space="preserve">1,145. </w:t>
      </w:r>
    </w:p>
    <w:p w:rsidR="00000000" w:rsidRDefault="00AC1C26">
      <w:pPr>
        <w:ind w:firstLine="284"/>
        <w:jc w:val="both"/>
      </w:pPr>
      <w:r>
        <w:t>Поскольку</w:t>
      </w:r>
      <w:r>
        <w:rPr>
          <w:lang w:val="en-US"/>
        </w:rPr>
        <w:t xml:space="preserve"> </w:t>
      </w:r>
      <w:r>
        <w:rPr>
          <w:i/>
          <w:lang w:val="en-US"/>
        </w:rPr>
        <w:t>l</w:t>
      </w:r>
      <w:r>
        <w:rPr>
          <w:i/>
          <w:vertAlign w:val="subscript"/>
          <w:lang w:val="en-US"/>
        </w:rPr>
        <w:t>a</w:t>
      </w:r>
      <w:r>
        <w:rPr>
          <w:i/>
        </w:rPr>
        <w:t xml:space="preserve"> =</w:t>
      </w:r>
      <w:r>
        <w:rPr>
          <w:i/>
          <w:lang w:val="en-US"/>
        </w:rPr>
        <w:t xml:space="preserve"> h,</w:t>
      </w:r>
      <w:r>
        <w:rPr>
          <w:i/>
        </w:rPr>
        <w:t xml:space="preserve"> </w:t>
      </w:r>
      <w:r>
        <w:rPr>
          <w:i/>
          <w:lang w:val="en-US"/>
        </w:rPr>
        <w:t>R</w:t>
      </w:r>
      <w:r>
        <w:rPr>
          <w:i/>
          <w:vertAlign w:val="subscript"/>
          <w:lang w:val="en-US"/>
        </w:rPr>
        <w:t>s</w:t>
      </w:r>
      <w:r>
        <w:rPr>
          <w:i/>
        </w:rPr>
        <w:t>А</w:t>
      </w:r>
      <w:r>
        <w:rPr>
          <w:i/>
          <w:vertAlign w:val="subscript"/>
        </w:rPr>
        <w:t>ап</w:t>
      </w:r>
      <w:r>
        <w:rPr>
          <w:i/>
          <w:vertAlign w:val="subscript"/>
          <w:lang w:val="en-US"/>
        </w:rPr>
        <w:t>,</w:t>
      </w:r>
      <w:r>
        <w:rPr>
          <w:i/>
          <w:vertAlign w:val="subscript"/>
        </w:rPr>
        <w:t>а</w:t>
      </w:r>
      <w:r>
        <w:rPr>
          <w:i/>
          <w:lang w:val="en-US"/>
        </w:rPr>
        <w:t xml:space="preserve"> (l</w:t>
      </w:r>
      <w:r>
        <w:rPr>
          <w:i/>
          <w:vertAlign w:val="subscript"/>
          <w:lang w:val="en-US"/>
        </w:rPr>
        <w:t>a</w:t>
      </w:r>
      <w:r>
        <w:rPr>
          <w:i/>
          <w:lang w:val="en-US"/>
        </w:rPr>
        <w:t xml:space="preserve"> </w:t>
      </w:r>
      <w:r>
        <w:rPr>
          <w:i/>
          <w:lang w:val="en-US"/>
        </w:rPr>
        <w:noBreakHyphen/>
        <w:t xml:space="preserve"> h)</w:t>
      </w:r>
      <w:r>
        <w:rPr>
          <w:lang w:val="en-US"/>
        </w:rPr>
        <w:t>/</w:t>
      </w:r>
      <w:r>
        <w:rPr>
          <w:i/>
          <w:lang w:val="en-US"/>
        </w:rPr>
        <w:t>l</w:t>
      </w:r>
      <w:r>
        <w:rPr>
          <w:i/>
          <w:vertAlign w:val="subscript"/>
          <w:lang w:val="en-US"/>
        </w:rPr>
        <w:t>an</w:t>
      </w:r>
      <w:r>
        <w:t xml:space="preserve"> = 0. Учитывая, что </w:t>
      </w:r>
      <w:r>
        <w:rPr>
          <w:i/>
        </w:rPr>
        <w:sym w:font="Symbol" w:char="F067"/>
      </w:r>
      <w:r>
        <w:rPr>
          <w:i/>
          <w:vertAlign w:val="subscript"/>
          <w:lang w:val="en-US"/>
        </w:rPr>
        <w:t>b2</w:t>
      </w:r>
      <w:r>
        <w:t xml:space="preserve"> = 1,1,</w:t>
      </w:r>
      <w:r>
        <w:rPr>
          <w:lang w:val="en-US"/>
        </w:rPr>
        <w:t xml:space="preserve"> </w:t>
      </w:r>
      <w:r>
        <w:rPr>
          <w:i/>
          <w:lang w:val="en-US"/>
        </w:rPr>
        <w:t>R</w:t>
      </w:r>
      <w:r>
        <w:rPr>
          <w:i/>
          <w:vertAlign w:val="subscript"/>
          <w:lang w:val="en-US"/>
        </w:rPr>
        <w:t>bt</w:t>
      </w:r>
      <w:r>
        <w:rPr>
          <w:i/>
        </w:rPr>
        <w:t xml:space="preserve"> =</w:t>
      </w:r>
      <w:r>
        <w:t xml:space="preserve"> 1,3 МПа.</w:t>
      </w:r>
    </w:p>
    <w:p w:rsidR="00000000" w:rsidRDefault="00AC1C26">
      <w:pPr>
        <w:ind w:firstLine="284"/>
        <w:jc w:val="both"/>
        <w:rPr>
          <w:lang w:val="en-US"/>
        </w:rPr>
      </w:pPr>
      <w:r>
        <w:rPr>
          <w:i/>
          <w:lang w:val="en-US"/>
        </w:rPr>
        <w:sym w:font="Symbol" w:char="F064"/>
      </w:r>
      <w:r>
        <w:rPr>
          <w:i/>
          <w:vertAlign w:val="subscript"/>
          <w:lang w:val="en-US"/>
        </w:rPr>
        <w:t>1</w:t>
      </w:r>
      <w:r>
        <w:rPr>
          <w:i/>
          <w:lang w:val="en-US"/>
        </w:rPr>
        <w:sym w:font="Symbol" w:char="F064"/>
      </w:r>
      <w:r>
        <w:rPr>
          <w:i/>
          <w:vertAlign w:val="subscript"/>
          <w:lang w:val="en-US"/>
        </w:rPr>
        <w:t>2</w:t>
      </w:r>
      <w:r>
        <w:rPr>
          <w:i/>
          <w:lang w:val="en-US"/>
        </w:rPr>
        <w:t>A</w:t>
      </w:r>
      <w:r>
        <w:rPr>
          <w:i/>
          <w:vertAlign w:val="subscript"/>
          <w:lang w:val="en-US"/>
        </w:rPr>
        <w:t>h</w:t>
      </w:r>
      <w:r>
        <w:rPr>
          <w:i/>
          <w:lang w:val="en-US"/>
        </w:rPr>
        <w:t>R</w:t>
      </w:r>
      <w:r>
        <w:rPr>
          <w:i/>
          <w:vertAlign w:val="subscript"/>
          <w:lang w:val="en-US"/>
        </w:rPr>
        <w:t>bt</w:t>
      </w:r>
      <w:r>
        <w:rPr>
          <w:i/>
          <w:lang w:val="en-US"/>
        </w:rPr>
        <w:t xml:space="preserve"> = </w:t>
      </w:r>
      <w:r>
        <w:rPr>
          <w:lang w:val="en-US"/>
        </w:rPr>
        <w:t>0,5</w:t>
      </w:r>
      <w:r>
        <w:rPr>
          <w:i/>
        </w:rPr>
        <w:t xml:space="preserve"> </w:t>
      </w:r>
      <w:r>
        <w:sym w:font="Symbol" w:char="F0D7"/>
      </w:r>
      <w:r>
        <w:t xml:space="preserve"> 1</w:t>
      </w:r>
      <w:r>
        <w:rPr>
          <w:lang w:val="en-US"/>
        </w:rPr>
        <w:t>,145</w:t>
      </w:r>
      <w:r>
        <w:t xml:space="preserve"> </w:t>
      </w:r>
      <w:r>
        <w:sym w:font="Symbol" w:char="F0D7"/>
      </w:r>
      <w:r>
        <w:rPr>
          <w:lang w:val="en-US"/>
        </w:rPr>
        <w:t xml:space="preserve"> 32,8 </w:t>
      </w:r>
      <w:r>
        <w:rPr>
          <w:lang w:val="en-US"/>
        </w:rPr>
        <w:sym w:font="Symbol" w:char="F0D7"/>
      </w:r>
      <w:r>
        <w:rPr>
          <w:lang w:val="en-US"/>
        </w:rPr>
        <w:t xml:space="preserve"> 10</w:t>
      </w:r>
      <w:r>
        <w:rPr>
          <w:vertAlign w:val="superscript"/>
          <w:lang w:val="en-US"/>
        </w:rPr>
        <w:t>4</w:t>
      </w:r>
      <w:r>
        <w:t xml:space="preserve"> </w:t>
      </w:r>
      <w:r>
        <w:sym w:font="Symbol" w:char="F0D7"/>
      </w:r>
      <w:r>
        <w:rPr>
          <w:lang w:val="en-US"/>
        </w:rPr>
        <w:t xml:space="preserve"> 1,3 </w:t>
      </w:r>
      <w:r>
        <w:t xml:space="preserve">= </w:t>
      </w:r>
      <w:r>
        <w:rPr>
          <w:lang w:val="en-US"/>
        </w:rPr>
        <w:t xml:space="preserve">244300 </w:t>
      </w:r>
      <w:r>
        <w:t>Н</w:t>
      </w:r>
      <w:r>
        <w:rPr>
          <w:lang w:val="en-US"/>
        </w:rPr>
        <w:t xml:space="preserve"> </w:t>
      </w:r>
      <w:r>
        <w:t>&gt;</w:t>
      </w:r>
      <w:r>
        <w:rPr>
          <w:lang w:val="en-US"/>
        </w:rPr>
        <w:t xml:space="preserve"> </w:t>
      </w:r>
      <w:r>
        <w:rPr>
          <w:i/>
          <w:lang w:val="en-US"/>
        </w:rPr>
        <w:t>N</w:t>
      </w:r>
      <w:r>
        <w:rPr>
          <w:lang w:val="en-US"/>
        </w:rPr>
        <w:t xml:space="preserve"> </w:t>
      </w:r>
      <w:r>
        <w:t>=</w:t>
      </w:r>
      <w:r>
        <w:rPr>
          <w:lang w:val="en-US"/>
        </w:rPr>
        <w:t xml:space="preserve"> 15</w:t>
      </w:r>
      <w:r>
        <w:t>0</w:t>
      </w:r>
      <w:r>
        <w:rPr>
          <w:lang w:val="en-US"/>
        </w:rPr>
        <w:t xml:space="preserve"> </w:t>
      </w:r>
      <w:r>
        <w:t>кН</w:t>
      </w:r>
      <w:r>
        <w:rPr>
          <w:lang w:val="en-US"/>
        </w:rPr>
        <w:t>.</w:t>
      </w:r>
    </w:p>
    <w:p w:rsidR="00000000" w:rsidRDefault="00AC1C26">
      <w:pPr>
        <w:ind w:firstLine="284"/>
        <w:jc w:val="both"/>
      </w:pPr>
      <w:r>
        <w:t>Проверим условие (222) при</w:t>
      </w:r>
      <w:r>
        <w:rPr>
          <w:lang w:val="en-US"/>
        </w:rPr>
        <w:t xml:space="preserve"> </w:t>
      </w:r>
      <w:r>
        <w:rPr>
          <w:i/>
          <w:lang w:val="en-US"/>
        </w:rPr>
        <w:t>h</w:t>
      </w:r>
      <w:r>
        <w:rPr>
          <w:i/>
        </w:rPr>
        <w:t xml:space="preserve"> =</w:t>
      </w:r>
      <w:r>
        <w:t xml:space="preserve"> 200 мм &lt;</w:t>
      </w:r>
      <w:r>
        <w:rPr>
          <w:lang w:val="en-US"/>
        </w:rPr>
        <w:t xml:space="preserve"> </w:t>
      </w:r>
      <w:r>
        <w:rPr>
          <w:i/>
          <w:lang w:val="en-US"/>
        </w:rPr>
        <w:t>l</w:t>
      </w:r>
      <w:r>
        <w:rPr>
          <w:i/>
          <w:vertAlign w:val="subscript"/>
          <w:lang w:val="en-US"/>
        </w:rPr>
        <w:t>a</w:t>
      </w:r>
      <w:r>
        <w:rPr>
          <w:i/>
          <w:lang w:val="en-US"/>
        </w:rPr>
        <w:t xml:space="preserve">. </w:t>
      </w:r>
      <w:r>
        <w:t>Так</w:t>
      </w:r>
      <w:r>
        <w:rPr>
          <w:lang w:val="en-US"/>
        </w:rPr>
        <w:t xml:space="preserve"> </w:t>
      </w:r>
      <w:r>
        <w:t xml:space="preserve">как на расстоянии </w:t>
      </w:r>
      <w:r>
        <w:rPr>
          <w:i/>
        </w:rPr>
        <w:t>h</w:t>
      </w:r>
      <w:r>
        <w:t xml:space="preserve"> от пластины поверхность выкалывания пересекает только две пары анкеров,</w:t>
      </w:r>
    </w:p>
    <w:p w:rsidR="00000000" w:rsidRDefault="00AC1C26">
      <w:pPr>
        <w:ind w:firstLine="284"/>
        <w:jc w:val="both"/>
        <w:rPr>
          <w:lang w:val="en-US"/>
        </w:rPr>
      </w:pPr>
      <w:r>
        <w:rPr>
          <w:i/>
          <w:lang w:val="en-US"/>
        </w:rPr>
        <w:t>A</w:t>
      </w:r>
      <w:r>
        <w:rPr>
          <w:i/>
          <w:vertAlign w:val="subscript"/>
          <w:lang w:val="en-US"/>
        </w:rPr>
        <w:t>an1</w:t>
      </w:r>
      <w:r>
        <w:t xml:space="preserve"> =</w:t>
      </w:r>
      <w:r>
        <w:rPr>
          <w:lang w:val="en-US"/>
        </w:rPr>
        <w:t xml:space="preserve"> </w:t>
      </w:r>
      <w:r>
        <w:t>1018</w:t>
      </w:r>
      <w:r>
        <w:rPr>
          <w:lang w:val="en-US"/>
        </w:rPr>
        <w:t xml:space="preserve"> </w:t>
      </w:r>
      <w:r>
        <w:t>мм</w:t>
      </w:r>
      <w:r>
        <w:rPr>
          <w:vertAlign w:val="superscript"/>
        </w:rPr>
        <w:t>2</w:t>
      </w:r>
      <w:r>
        <w:t xml:space="preserve"> (4</w:t>
      </w:r>
      <w:r>
        <w:sym w:font="Symbol" w:char="F0C6"/>
      </w:r>
      <w:r>
        <w:t xml:space="preserve">18); </w:t>
      </w:r>
    </w:p>
    <w:p w:rsidR="00000000" w:rsidRDefault="00AC1C26">
      <w:pPr>
        <w:ind w:firstLine="284"/>
        <w:jc w:val="both"/>
        <w:rPr>
          <w:i/>
        </w:rPr>
      </w:pPr>
      <w:r>
        <w:rPr>
          <w:i/>
        </w:rPr>
        <w:t>А</w:t>
      </w:r>
      <w:r>
        <w:rPr>
          <w:i/>
          <w:vertAlign w:val="subscript"/>
          <w:lang w:val="en-US"/>
        </w:rPr>
        <w:t>h</w:t>
      </w:r>
      <w:r>
        <w:rPr>
          <w:i/>
        </w:rPr>
        <w:t xml:space="preserve"> =</w:t>
      </w:r>
      <w:r>
        <w:t xml:space="preserve"> (420 </w:t>
      </w:r>
      <w:r>
        <w:rPr>
          <w:lang w:val="en-US"/>
        </w:rPr>
        <w:noBreakHyphen/>
        <w:t xml:space="preserve"> </w:t>
      </w:r>
      <w:r>
        <w:t>200</w:t>
      </w:r>
      <w:r>
        <w:rPr>
          <w:lang w:val="en-US"/>
        </w:rPr>
        <w:t xml:space="preserve"> </w:t>
      </w:r>
      <w:r>
        <w:t>+</w:t>
      </w:r>
      <w:r>
        <w:rPr>
          <w:lang w:val="en-US"/>
        </w:rPr>
        <w:t xml:space="preserve"> </w:t>
      </w:r>
      <w:r>
        <w:t>2</w:t>
      </w:r>
      <w:r>
        <w:rPr>
          <w:lang w:val="en-US"/>
        </w:rPr>
        <w:t xml:space="preserve"> </w:t>
      </w:r>
      <w:r>
        <w:rPr>
          <w:lang w:val="en-US"/>
        </w:rPr>
        <w:sym w:font="Symbol" w:char="F0D7"/>
      </w:r>
      <w:r>
        <w:t xml:space="preserve"> 200)</w:t>
      </w:r>
      <w:r>
        <w:rPr>
          <w:lang w:val="en-US"/>
        </w:rPr>
        <w:t xml:space="preserve"> </w:t>
      </w:r>
      <w:r>
        <w:t xml:space="preserve">400 = 24,2 </w:t>
      </w:r>
      <w:r>
        <w:sym w:font="Symbol" w:char="F0D7"/>
      </w:r>
      <w:r>
        <w:t xml:space="preserve"> 10</w:t>
      </w:r>
      <w:r>
        <w:rPr>
          <w:vertAlign w:val="superscript"/>
          <w:lang w:val="en-US"/>
        </w:rPr>
        <w:t>4</w:t>
      </w:r>
      <w:r>
        <w:t xml:space="preserve"> мм</w:t>
      </w:r>
      <w:r>
        <w:rPr>
          <w:vertAlign w:val="superscript"/>
          <w:lang w:val="en-US"/>
        </w:rPr>
        <w:t>2</w:t>
      </w:r>
      <w:r>
        <w:t>,</w:t>
      </w:r>
    </w:p>
    <w:p w:rsidR="00000000" w:rsidRDefault="00AC1C26">
      <w:pPr>
        <w:ind w:firstLine="284"/>
        <w:jc w:val="both"/>
        <w:rPr>
          <w:i/>
        </w:rPr>
      </w:pPr>
      <w:r>
        <w:rPr>
          <w:i/>
          <w:lang w:val="en-US"/>
        </w:rPr>
        <w:sym w:font="Symbol" w:char="F064"/>
      </w:r>
      <w:r>
        <w:rPr>
          <w:i/>
          <w:vertAlign w:val="subscript"/>
          <w:lang w:val="en-US"/>
        </w:rPr>
        <w:t>1</w:t>
      </w:r>
      <w:r>
        <w:rPr>
          <w:i/>
          <w:lang w:val="en-US"/>
        </w:rPr>
        <w:sym w:font="Symbol" w:char="F064"/>
      </w:r>
      <w:r>
        <w:rPr>
          <w:i/>
          <w:vertAlign w:val="subscript"/>
          <w:lang w:val="en-US"/>
        </w:rPr>
        <w:t>2</w:t>
      </w:r>
      <w:r>
        <w:rPr>
          <w:i/>
          <w:lang w:val="en-US"/>
        </w:rPr>
        <w:t>A</w:t>
      </w:r>
      <w:r>
        <w:rPr>
          <w:i/>
          <w:vertAlign w:val="subscript"/>
          <w:lang w:val="en-US"/>
        </w:rPr>
        <w:t>h</w:t>
      </w:r>
      <w:r>
        <w:rPr>
          <w:i/>
          <w:lang w:val="en-US"/>
        </w:rPr>
        <w:t>R</w:t>
      </w:r>
      <w:r>
        <w:rPr>
          <w:i/>
          <w:vertAlign w:val="subscript"/>
          <w:lang w:val="en-US"/>
        </w:rPr>
        <w:t>bt</w:t>
      </w:r>
      <w:r>
        <w:rPr>
          <w:i/>
          <w:lang w:val="en-US"/>
        </w:rPr>
        <w:t xml:space="preserve"> + R</w:t>
      </w:r>
      <w:r>
        <w:rPr>
          <w:i/>
          <w:vertAlign w:val="subscript"/>
          <w:lang w:val="en-US"/>
        </w:rPr>
        <w:t>s</w:t>
      </w:r>
      <w:r>
        <w:rPr>
          <w:i/>
        </w:rPr>
        <w:t>А</w:t>
      </w:r>
      <w:r>
        <w:rPr>
          <w:i/>
          <w:vertAlign w:val="subscript"/>
        </w:rPr>
        <w:t>ап</w:t>
      </w:r>
      <w:r>
        <w:rPr>
          <w:i/>
          <w:vertAlign w:val="subscript"/>
          <w:lang w:val="en-US"/>
        </w:rPr>
        <w:t>,</w:t>
      </w:r>
      <w:r>
        <w:rPr>
          <w:i/>
          <w:vertAlign w:val="subscript"/>
        </w:rPr>
        <w:t>а</w:t>
      </w:r>
      <w:r>
        <w:rPr>
          <w:position w:val="-28"/>
          <w:lang w:val="en-US"/>
        </w:rPr>
        <w:object w:dxaOrig="600" w:dyaOrig="680">
          <v:shape id="_x0000_i2250" type="#_x0000_t75" style="width:30pt;height:33.75pt" o:ole="">
            <v:imagedata r:id="rId2310" o:title=""/>
          </v:shape>
          <o:OLEObject Type="Embed" ProgID="Equation.2" ShapeID="_x0000_i2250" DrawAspect="Content" ObjectID="_1480583049" r:id="rId2311"/>
        </w:object>
      </w:r>
      <w:r>
        <w:rPr>
          <w:lang w:val="en-US"/>
        </w:rPr>
        <w:t>=</w:t>
      </w:r>
    </w:p>
    <w:p w:rsidR="00000000" w:rsidRDefault="00AC1C26">
      <w:pPr>
        <w:ind w:firstLine="284"/>
        <w:jc w:val="both"/>
      </w:pPr>
      <w:r>
        <w:rPr>
          <w:i/>
        </w:rPr>
        <w:t>=</w:t>
      </w:r>
      <w:r>
        <w:t xml:space="preserve"> 0,5</w:t>
      </w:r>
      <w:r>
        <w:rPr>
          <w:lang w:val="en-US"/>
        </w:rPr>
        <w:t xml:space="preserve"> </w:t>
      </w:r>
      <w:r>
        <w:rPr>
          <w:lang w:val="en-US"/>
        </w:rPr>
        <w:sym w:font="Symbol" w:char="F0D7"/>
      </w:r>
      <w:r>
        <w:rPr>
          <w:lang w:val="en-US"/>
        </w:rPr>
        <w:t xml:space="preserve"> </w:t>
      </w:r>
      <w:r>
        <w:t>1,145</w:t>
      </w:r>
      <w:r>
        <w:rPr>
          <w:lang w:val="en-US"/>
        </w:rPr>
        <w:t xml:space="preserve"> </w:t>
      </w:r>
      <w:r>
        <w:rPr>
          <w:lang w:val="en-US"/>
        </w:rPr>
        <w:sym w:font="Symbol" w:char="F0D7"/>
      </w:r>
      <w:r>
        <w:rPr>
          <w:lang w:val="en-US"/>
        </w:rPr>
        <w:t xml:space="preserve"> </w:t>
      </w:r>
      <w:r>
        <w:t>24,2</w:t>
      </w:r>
      <w:r>
        <w:rPr>
          <w:lang w:val="en-US"/>
        </w:rPr>
        <w:t xml:space="preserve"> </w:t>
      </w:r>
      <w:r>
        <w:rPr>
          <w:lang w:val="en-US"/>
        </w:rPr>
        <w:sym w:font="Symbol" w:char="F0D7"/>
      </w:r>
      <w:r>
        <w:rPr>
          <w:lang w:val="en-US"/>
        </w:rPr>
        <w:t xml:space="preserve"> </w:t>
      </w:r>
      <w:r>
        <w:t>10</w:t>
      </w:r>
      <w:r>
        <w:rPr>
          <w:vertAlign w:val="superscript"/>
          <w:lang w:val="en-US"/>
        </w:rPr>
        <w:t>4</w:t>
      </w:r>
      <w:r>
        <w:t xml:space="preserve"> </w:t>
      </w:r>
      <w:r>
        <w:sym w:font="Symbol" w:char="F0D7"/>
      </w:r>
      <w:r>
        <w:rPr>
          <w:lang w:val="en-US"/>
        </w:rPr>
        <w:t xml:space="preserve"> </w:t>
      </w:r>
      <w:r>
        <w:t>1,3</w:t>
      </w:r>
      <w:r>
        <w:rPr>
          <w:lang w:val="en-US"/>
        </w:rPr>
        <w:t xml:space="preserve"> </w:t>
      </w:r>
      <w:r>
        <w:t>+</w:t>
      </w:r>
      <w:r>
        <w:rPr>
          <w:lang w:val="en-US"/>
        </w:rPr>
        <w:t xml:space="preserve"> </w:t>
      </w:r>
      <w:r>
        <w:t>365</w:t>
      </w:r>
      <w:r>
        <w:rPr>
          <w:lang w:val="en-US"/>
        </w:rPr>
        <w:t xml:space="preserve"> </w:t>
      </w:r>
      <w:r>
        <w:rPr>
          <w:lang w:val="en-US"/>
        </w:rPr>
        <w:sym w:font="Symbol" w:char="F0D7"/>
      </w:r>
      <w:r>
        <w:rPr>
          <w:lang w:val="en-US"/>
        </w:rPr>
        <w:t xml:space="preserve"> </w:t>
      </w:r>
      <w:r>
        <w:t>1018</w:t>
      </w:r>
      <w:r>
        <w:rPr>
          <w:position w:val="-22"/>
          <w:lang w:val="en-US"/>
        </w:rPr>
        <w:object w:dxaOrig="900" w:dyaOrig="620">
          <v:shape id="_x0000_i2251" type="#_x0000_t75" style="width:45pt;height:30.75pt" o:ole="">
            <v:imagedata r:id="rId2312" o:title=""/>
          </v:shape>
          <o:OLEObject Type="Embed" ProgID="Equation.2" ShapeID="_x0000_i2251" DrawAspect="Content" ObjectID="_1480583050" r:id="rId2313"/>
        </w:object>
      </w:r>
      <w:r>
        <w:t xml:space="preserve"> =</w:t>
      </w:r>
    </w:p>
    <w:p w:rsidR="00000000" w:rsidRDefault="00AC1C26">
      <w:pPr>
        <w:ind w:firstLine="284"/>
        <w:jc w:val="both"/>
      </w:pPr>
      <w:r>
        <w:t>=</w:t>
      </w:r>
      <w:r>
        <w:rPr>
          <w:lang w:val="en-US"/>
        </w:rPr>
        <w:t xml:space="preserve"> </w:t>
      </w:r>
      <w:r>
        <w:t>304</w:t>
      </w:r>
      <w:r>
        <w:rPr>
          <w:lang w:val="en-US"/>
        </w:rPr>
        <w:t xml:space="preserve"> </w:t>
      </w:r>
      <w:r>
        <w:rPr>
          <w:lang w:val="en-US"/>
        </w:rPr>
        <w:sym w:font="Symbol" w:char="F0D7"/>
      </w:r>
      <w:r>
        <w:rPr>
          <w:lang w:val="en-US"/>
        </w:rPr>
        <w:t xml:space="preserve"> </w:t>
      </w:r>
      <w:r>
        <w:t>10</w:t>
      </w:r>
      <w:r>
        <w:rPr>
          <w:vertAlign w:val="superscript"/>
          <w:lang w:val="en-US"/>
        </w:rPr>
        <w:t>3</w:t>
      </w:r>
      <w:r>
        <w:rPr>
          <w:lang w:val="en-US"/>
        </w:rPr>
        <w:t xml:space="preserve"> </w:t>
      </w:r>
      <w:r>
        <w:t>Н</w:t>
      </w:r>
      <w:r>
        <w:rPr>
          <w:lang w:val="en-US"/>
        </w:rPr>
        <w:t xml:space="preserve"> </w:t>
      </w:r>
      <w:r>
        <w:t>&gt;</w:t>
      </w:r>
      <w:r>
        <w:rPr>
          <w:lang w:val="en-US"/>
        </w:rPr>
        <w:t xml:space="preserve"> </w:t>
      </w:r>
      <w:r>
        <w:rPr>
          <w:i/>
          <w:lang w:val="en-US"/>
        </w:rPr>
        <w:t xml:space="preserve">N </w:t>
      </w:r>
      <w:r>
        <w:t>=</w:t>
      </w:r>
      <w:r>
        <w:rPr>
          <w:lang w:val="en-US"/>
        </w:rPr>
        <w:t xml:space="preserve"> </w:t>
      </w:r>
      <w:r>
        <w:t>150</w:t>
      </w:r>
      <w:r>
        <w:rPr>
          <w:lang w:val="en-US"/>
        </w:rPr>
        <w:t xml:space="preserve"> </w:t>
      </w:r>
      <w:r>
        <w:t>кН.</w:t>
      </w:r>
    </w:p>
    <w:p w:rsidR="00000000" w:rsidRDefault="00AC1C26">
      <w:pPr>
        <w:ind w:firstLine="284"/>
        <w:jc w:val="both"/>
      </w:pPr>
      <w:r>
        <w:t>Поскольку с уменьшением</w:t>
      </w:r>
      <w:r>
        <w:rPr>
          <w:lang w:val="en-US"/>
        </w:rPr>
        <w:t xml:space="preserve"> </w:t>
      </w:r>
      <w:r>
        <w:rPr>
          <w:i/>
          <w:lang w:val="en-US"/>
        </w:rPr>
        <w:t>h</w:t>
      </w:r>
      <w:r>
        <w:t xml:space="preserve"> несущая способность бетона на выкалывание повышается, расчет при меньших значениях </w:t>
      </w:r>
      <w:r>
        <w:rPr>
          <w:i/>
        </w:rPr>
        <w:t>h</w:t>
      </w:r>
      <w:r>
        <w:t xml:space="preserve"> н</w:t>
      </w:r>
      <w:r>
        <w:t>е производим.</w:t>
      </w:r>
    </w:p>
    <w:p w:rsidR="00000000" w:rsidRDefault="00AC1C26">
      <w:pPr>
        <w:ind w:firstLine="284"/>
        <w:jc w:val="both"/>
      </w:pPr>
      <w:r>
        <w:t xml:space="preserve">Проверим условие (222) при значении </w:t>
      </w:r>
      <w:r>
        <w:rPr>
          <w:i/>
        </w:rPr>
        <w:t>h,</w:t>
      </w:r>
      <w:r>
        <w:t xml:space="preserve"> равном высоте сечения колонны, т. е. </w:t>
      </w:r>
      <w:r>
        <w:rPr>
          <w:i/>
        </w:rPr>
        <w:t>h</w:t>
      </w:r>
      <w:r>
        <w:t xml:space="preserve"> = 400 мм, без учета площади, расположенной между анкерами [(420 </w:t>
      </w:r>
      <w:r>
        <w:rPr>
          <w:lang w:val="en-US"/>
        </w:rPr>
        <w:noBreakHyphen/>
        <w:t xml:space="preserve"> </w:t>
      </w:r>
      <w:r>
        <w:t>200)</w:t>
      </w:r>
      <w:r>
        <w:rPr>
          <w:lang w:val="en-US"/>
        </w:rPr>
        <w:t xml:space="preserve"> </w:t>
      </w:r>
      <w:r>
        <w:t>90 = 198</w:t>
      </w:r>
      <w:r>
        <w:rPr>
          <w:lang w:val="en-US"/>
        </w:rPr>
        <w:t xml:space="preserve">00 </w:t>
      </w:r>
      <w:r>
        <w:t>мм</w:t>
      </w:r>
      <w:r>
        <w:rPr>
          <w:vertAlign w:val="superscript"/>
          <w:lang w:val="en-US"/>
        </w:rPr>
        <w:t>2</w:t>
      </w:r>
      <w:r>
        <w:t>]:</w:t>
      </w:r>
    </w:p>
    <w:p w:rsidR="00000000" w:rsidRDefault="00AC1C26">
      <w:pPr>
        <w:ind w:firstLine="284"/>
        <w:jc w:val="both"/>
      </w:pPr>
      <w:r>
        <w:rPr>
          <w:i/>
        </w:rPr>
        <w:t>А</w:t>
      </w:r>
      <w:r>
        <w:rPr>
          <w:i/>
          <w:vertAlign w:val="subscript"/>
          <w:lang w:val="en-US"/>
        </w:rPr>
        <w:t>h</w:t>
      </w:r>
      <w:r>
        <w:rPr>
          <w:i/>
        </w:rPr>
        <w:t xml:space="preserve"> =</w:t>
      </w:r>
      <w:r>
        <w:t xml:space="preserve"> (420 </w:t>
      </w:r>
      <w:r>
        <w:rPr>
          <w:lang w:val="en-US"/>
        </w:rPr>
        <w:noBreakHyphen/>
        <w:t xml:space="preserve"> </w:t>
      </w:r>
      <w:r>
        <w:t>200</w:t>
      </w:r>
      <w:r>
        <w:rPr>
          <w:lang w:val="en-US"/>
        </w:rPr>
        <w:t xml:space="preserve"> </w:t>
      </w:r>
      <w:r>
        <w:t>+</w:t>
      </w:r>
      <w:r>
        <w:rPr>
          <w:lang w:val="en-US"/>
        </w:rPr>
        <w:t xml:space="preserve"> </w:t>
      </w:r>
      <w:r>
        <w:t>2</w:t>
      </w:r>
      <w:r>
        <w:rPr>
          <w:lang w:val="en-US"/>
        </w:rPr>
        <w:t xml:space="preserve"> </w:t>
      </w:r>
      <w:r>
        <w:rPr>
          <w:lang w:val="en-US"/>
        </w:rPr>
        <w:sym w:font="Symbol" w:char="F0D7"/>
      </w:r>
      <w:r>
        <w:t xml:space="preserve"> </w:t>
      </w:r>
      <w:r>
        <w:rPr>
          <w:lang w:val="en-US"/>
        </w:rPr>
        <w:t>4</w:t>
      </w:r>
      <w:r>
        <w:t>00)</w:t>
      </w:r>
      <w:r>
        <w:rPr>
          <w:lang w:val="en-US"/>
        </w:rPr>
        <w:t xml:space="preserve"> </w:t>
      </w:r>
      <w:r>
        <w:t xml:space="preserve">400 </w:t>
      </w:r>
      <w:r>
        <w:rPr>
          <w:lang w:val="en-US"/>
        </w:rPr>
        <w:noBreakHyphen/>
        <w:t xml:space="preserve"> </w:t>
      </w:r>
      <w:r>
        <w:t>19800 = 388 000 мм</w:t>
      </w:r>
      <w:r>
        <w:rPr>
          <w:vertAlign w:val="superscript"/>
          <w:lang w:val="en-US"/>
        </w:rPr>
        <w:t>2</w:t>
      </w:r>
      <w:r>
        <w:t xml:space="preserve"> &gt; 328000 мм</w:t>
      </w:r>
      <w:r>
        <w:rPr>
          <w:vertAlign w:val="superscript"/>
          <w:lang w:val="en-US"/>
        </w:rPr>
        <w:t>2</w:t>
      </w:r>
      <w:r>
        <w:t>,</w:t>
      </w:r>
    </w:p>
    <w:p w:rsidR="00000000" w:rsidRDefault="00AC1C26">
      <w:pPr>
        <w:ind w:firstLine="284"/>
        <w:jc w:val="both"/>
      </w:pPr>
      <w:r>
        <w:t xml:space="preserve">т. е. площадь </w:t>
      </w:r>
      <w:r>
        <w:rPr>
          <w:i/>
        </w:rPr>
        <w:t>А</w:t>
      </w:r>
      <w:r>
        <w:rPr>
          <w:i/>
          <w:vertAlign w:val="subscript"/>
          <w:lang w:val="en-US"/>
        </w:rPr>
        <w:t>h</w:t>
      </w:r>
      <w:r>
        <w:t xml:space="preserve"> превышает площадь, вычисленную при </w:t>
      </w:r>
      <w:r>
        <w:rPr>
          <w:i/>
        </w:rPr>
        <w:t>h =</w:t>
      </w:r>
      <w:r>
        <w:t xml:space="preserve"> 300 мм. Следовательно, прочность бетона на выкалывание обеспечена.</w:t>
      </w:r>
    </w:p>
    <w:p w:rsidR="00000000" w:rsidRDefault="00AC1C26">
      <w:pPr>
        <w:ind w:firstLine="284"/>
        <w:jc w:val="both"/>
        <w:rPr>
          <w:b/>
          <w:i/>
        </w:rPr>
      </w:pPr>
    </w:p>
    <w:p w:rsidR="00000000" w:rsidRDefault="00AC1C26">
      <w:pPr>
        <w:ind w:firstLine="284"/>
        <w:jc w:val="both"/>
        <w:rPr>
          <w:b/>
          <w:i/>
        </w:rPr>
      </w:pPr>
      <w:r>
        <w:rPr>
          <w:b/>
          <w:i/>
        </w:rPr>
        <w:t>РАСЧЕТ СТЫКОВ СБОРНЫХ КОЛОНН</w:t>
      </w:r>
    </w:p>
    <w:p w:rsidR="00000000" w:rsidRDefault="00AC1C26">
      <w:pPr>
        <w:ind w:firstLine="284"/>
        <w:jc w:val="both"/>
      </w:pPr>
      <w:r>
        <w:rPr>
          <w:b/>
        </w:rPr>
        <w:t>3.</w:t>
      </w:r>
      <w:r>
        <w:rPr>
          <w:b/>
          <w:lang w:val="en-US"/>
        </w:rPr>
        <w:t>111.</w:t>
      </w:r>
      <w:r>
        <w:t xml:space="preserve"> Стыки колонн, выполняемые ванной сваркой выпусков продольной арматуры, расположенных в специальных подрез</w:t>
      </w:r>
      <w:r>
        <w:t>ках, при последующем замоноличивании этих подрезок (см. п. 5.90) рассчитываются для двух стадий работы:</w:t>
      </w:r>
    </w:p>
    <w:p w:rsidR="00000000" w:rsidRDefault="00AC1C26">
      <w:pPr>
        <w:ind w:firstLine="284"/>
        <w:jc w:val="both"/>
      </w:pPr>
      <w:r>
        <w:t>1-я до замоноличивания стыка — на нагрузки, действующие на данном этапе возведения здания; при определении усилий такие стыки условно принимаются шарнирными;</w:t>
      </w:r>
    </w:p>
    <w:p w:rsidR="00000000" w:rsidRDefault="00AC1C26">
      <w:pPr>
        <w:ind w:firstLine="284"/>
        <w:jc w:val="both"/>
      </w:pPr>
      <w:r>
        <w:t xml:space="preserve">2-я после замоноличивания стыка </w:t>
      </w:r>
      <w:r>
        <w:sym w:font="Symbol" w:char="F0BE"/>
      </w:r>
      <w:r>
        <w:t xml:space="preserve"> на нагрузки, действующие на данном этапе возведения здания и при эксплуатации; при определении усилий такие стыки принимаются жесткими.</w:t>
      </w:r>
    </w:p>
    <w:p w:rsidR="00000000" w:rsidRDefault="00AC1C26">
      <w:pPr>
        <w:ind w:firstLine="284"/>
        <w:jc w:val="both"/>
      </w:pPr>
      <w:r>
        <w:rPr>
          <w:b/>
        </w:rPr>
        <w:t>3.112.</w:t>
      </w:r>
      <w:r>
        <w:t xml:space="preserve"> Расчет незамоноличенных стыков колонн, указанных в п. 3.111 (черт. 79), п</w:t>
      </w:r>
      <w:r>
        <w:t>роизводится на местное сжатие бетона колонны центрирующей прокладкой из условия (196) с добавлением в его правую часть усилия, воспринимаемого арматурными выпусками и равного:</w:t>
      </w:r>
    </w:p>
    <w:p w:rsidR="00000000" w:rsidRDefault="00AC1C26">
      <w:pPr>
        <w:ind w:firstLine="284"/>
        <w:jc w:val="both"/>
      </w:pPr>
      <w:r>
        <w:rPr>
          <w:i/>
          <w:lang w:val="en-US"/>
        </w:rPr>
        <w:t>N</w:t>
      </w:r>
      <w:r>
        <w:rPr>
          <w:i/>
          <w:vertAlign w:val="subscript"/>
          <w:lang w:val="en-US"/>
        </w:rPr>
        <w:t>out</w:t>
      </w:r>
      <w:r>
        <w:rPr>
          <w:i/>
        </w:rPr>
        <w:t xml:space="preserve"> =</w:t>
      </w:r>
      <w:r>
        <w:t xml:space="preserve"> 0,5 </w:t>
      </w:r>
      <w:r>
        <w:rPr>
          <w:i/>
        </w:rPr>
        <w:sym w:font="Symbol" w:char="F06A"/>
      </w:r>
      <w:r>
        <w:rPr>
          <w:i/>
          <w:lang w:val="en-US"/>
        </w:rPr>
        <w:t>R</w:t>
      </w:r>
      <w:r>
        <w:rPr>
          <w:i/>
          <w:vertAlign w:val="subscript"/>
          <w:lang w:val="en-US"/>
        </w:rPr>
        <w:t>sc</w:t>
      </w:r>
      <w:r>
        <w:rPr>
          <w:i/>
          <w:lang w:val="en-US"/>
        </w:rPr>
        <w:t xml:space="preserve"> A</w:t>
      </w:r>
      <w:r>
        <w:rPr>
          <w:i/>
          <w:vertAlign w:val="subscript"/>
          <w:lang w:val="en-US"/>
        </w:rPr>
        <w:t>s</w:t>
      </w:r>
      <w:r>
        <w:t xml:space="preserve"> </w:t>
      </w:r>
      <w:r>
        <w:rPr>
          <w:lang w:val="en-US"/>
        </w:rPr>
        <w:tab/>
      </w:r>
      <w:r>
        <w:rPr>
          <w:lang w:val="en-US"/>
        </w:rPr>
        <w:tab/>
      </w:r>
      <w:r>
        <w:rPr>
          <w:lang w:val="en-US"/>
        </w:rPr>
        <w:tab/>
      </w:r>
      <w:r>
        <w:t>(229)</w:t>
      </w:r>
    </w:p>
    <w:p w:rsidR="00000000" w:rsidRDefault="00AC1C26">
      <w:pPr>
        <w:ind w:firstLine="284"/>
        <w:jc w:val="both"/>
        <w:rPr>
          <w:lang w:val="en-US"/>
        </w:rPr>
      </w:pPr>
      <w:r>
        <w:t xml:space="preserve">где </w:t>
      </w:r>
      <w:r>
        <w:rPr>
          <w:i/>
        </w:rPr>
        <w:sym w:font="Symbol" w:char="F06A"/>
      </w:r>
      <w:r>
        <w:rPr>
          <w:i/>
          <w:lang w:val="en-US"/>
        </w:rPr>
        <w:t xml:space="preserve"> </w:t>
      </w:r>
      <w:r>
        <w:rPr>
          <w:i/>
          <w:lang w:val="en-US"/>
        </w:rPr>
        <w:sym w:font="Symbol" w:char="F0BE"/>
      </w:r>
      <w:r>
        <w:t xml:space="preserve"> коэффициент продольного изгиба для выпусков, определяемый в соответствии со СНиП </w:t>
      </w:r>
      <w:r>
        <w:rPr>
          <w:lang w:val="en-US"/>
        </w:rPr>
        <w:t>II</w:t>
      </w:r>
      <w:r>
        <w:t xml:space="preserve">-23-81 (табл. 72) при расчетной длине </w:t>
      </w:r>
      <w:r>
        <w:rPr>
          <w:i/>
          <w:lang w:val="en-US"/>
        </w:rPr>
        <w:t>l</w:t>
      </w:r>
      <w:r>
        <w:rPr>
          <w:i/>
          <w:vertAlign w:val="subscript"/>
          <w:lang w:val="en-US"/>
        </w:rPr>
        <w:t>o</w:t>
      </w:r>
      <w:r>
        <w:t xml:space="preserve">, равной фактической длине свариваемых выпусков; </w:t>
      </w:r>
    </w:p>
    <w:p w:rsidR="00000000" w:rsidRDefault="00AC1C26">
      <w:pPr>
        <w:ind w:firstLine="284"/>
        <w:jc w:val="both"/>
        <w:rPr>
          <w:lang w:val="en-US"/>
        </w:rPr>
      </w:pPr>
      <w:r>
        <w:rPr>
          <w:i/>
        </w:rPr>
        <w:t>А</w:t>
      </w:r>
      <w:r>
        <w:rPr>
          <w:i/>
          <w:vertAlign w:val="subscript"/>
          <w:lang w:val="en-US"/>
        </w:rPr>
        <w:t>s</w:t>
      </w:r>
      <w:r>
        <w:rPr>
          <w:i/>
        </w:rPr>
        <w:t xml:space="preserve"> </w:t>
      </w:r>
      <w:r>
        <w:rPr>
          <w:i/>
        </w:rPr>
        <w:sym w:font="Symbol" w:char="F0BE"/>
      </w:r>
      <w:r>
        <w:t xml:space="preserve"> площадь сечения всех выпусков. </w:t>
      </w:r>
    </w:p>
    <w:p w:rsidR="00000000" w:rsidRDefault="00AC1C26">
      <w:pPr>
        <w:ind w:firstLine="284"/>
        <w:jc w:val="both"/>
        <w:rPr>
          <w:i/>
        </w:rPr>
      </w:pPr>
      <w:r>
        <w:t>При этом значение</w:t>
      </w:r>
      <w:r>
        <w:rPr>
          <w:lang w:val="en-US"/>
        </w:rPr>
        <w:t xml:space="preserve"> </w:t>
      </w:r>
      <w:r>
        <w:rPr>
          <w:i/>
          <w:lang w:val="en-US"/>
        </w:rPr>
        <w:t>R</w:t>
      </w:r>
      <w:r>
        <w:rPr>
          <w:i/>
          <w:vertAlign w:val="superscript"/>
          <w:lang w:val="en-US"/>
        </w:rPr>
        <w:t>*</w:t>
      </w:r>
      <w:r>
        <w:rPr>
          <w:i/>
          <w:vertAlign w:val="subscript"/>
          <w:lang w:val="en-US"/>
        </w:rPr>
        <w:t>b,loc</w:t>
      </w:r>
      <w:r>
        <w:t xml:space="preserve"> умножается на коэффициент </w:t>
      </w:r>
      <w:r>
        <w:rPr>
          <w:i/>
        </w:rPr>
        <w:sym w:font="Symbol" w:char="F079"/>
      </w:r>
      <w:r>
        <w:rPr>
          <w:i/>
          <w:vertAlign w:val="subscript"/>
          <w:lang w:val="en-US"/>
        </w:rPr>
        <w:t>loc</w:t>
      </w:r>
      <w:r>
        <w:rPr>
          <w:lang w:val="en-US"/>
        </w:rPr>
        <w:t xml:space="preserve"> </w:t>
      </w:r>
      <w:r>
        <w:t>= 0,75, учитывающий неравномернос</w:t>
      </w:r>
      <w:r>
        <w:t xml:space="preserve">ть распределения нагрузки под центрирующей прокладкой, а за расчетную площадь </w:t>
      </w:r>
      <w:r>
        <w:rPr>
          <w:i/>
        </w:rPr>
        <w:t>А</w:t>
      </w:r>
      <w:r>
        <w:rPr>
          <w:i/>
          <w:vertAlign w:val="subscript"/>
          <w:lang w:val="en-US"/>
        </w:rPr>
        <w:t>loc2</w:t>
      </w:r>
      <w:r>
        <w:t xml:space="preserve"> принимается часть площади сечения торца колонны</w:t>
      </w:r>
      <w:r>
        <w:rPr>
          <w:lang w:val="en-US"/>
        </w:rPr>
        <w:t xml:space="preserve"> </w:t>
      </w:r>
      <w:r>
        <w:rPr>
          <w:i/>
          <w:lang w:val="en-US"/>
        </w:rPr>
        <w:t>A</w:t>
      </w:r>
      <w:r>
        <w:rPr>
          <w:i/>
          <w:vertAlign w:val="subscript"/>
          <w:lang w:val="en-US"/>
        </w:rPr>
        <w:t>ef</w:t>
      </w:r>
      <w:r>
        <w:t xml:space="preserve"> в пределах контура сеток косвенного армирования размерами, не превышающими соответствующих утроенных размеров площади смятия</w:t>
      </w:r>
      <w:r>
        <w:rPr>
          <w:lang w:val="en-US"/>
        </w:rPr>
        <w:t xml:space="preserve"> </w:t>
      </w:r>
      <w:r>
        <w:rPr>
          <w:i/>
        </w:rPr>
        <w:t>А</w:t>
      </w:r>
      <w:r>
        <w:rPr>
          <w:i/>
          <w:vertAlign w:val="subscript"/>
          <w:lang w:val="en-US"/>
        </w:rPr>
        <w:t>loc1</w:t>
      </w:r>
      <w:r>
        <w:rPr>
          <w:i/>
        </w:rPr>
        <w:t>.</w:t>
      </w:r>
    </w:p>
    <w:p w:rsidR="00000000" w:rsidRDefault="00AC1C26">
      <w:pPr>
        <w:ind w:firstLine="284"/>
        <w:jc w:val="both"/>
      </w:pPr>
      <w:r>
        <w:t>За площадь</w:t>
      </w:r>
      <w:r>
        <w:rPr>
          <w:lang w:val="en-US"/>
        </w:rPr>
        <w:t xml:space="preserve"> </w:t>
      </w:r>
      <w:r>
        <w:rPr>
          <w:i/>
        </w:rPr>
        <w:t>А</w:t>
      </w:r>
      <w:r>
        <w:rPr>
          <w:i/>
          <w:vertAlign w:val="subscript"/>
          <w:lang w:val="en-US"/>
        </w:rPr>
        <w:t>loc1</w:t>
      </w:r>
      <w:r>
        <w:t xml:space="preserve"> принимается площадь центрирующей прокладки или, если центрирующая прокладка приваривается при монтаже к распределительному листу (см. черт. 79), площадь этого листа. При этом его учитываемые размеры не должны превышать соответс</w:t>
      </w:r>
      <w:r>
        <w:t>твующих размеров площади</w:t>
      </w:r>
      <w:r>
        <w:rPr>
          <w:lang w:val="en-US"/>
        </w:rPr>
        <w:t xml:space="preserve"> </w:t>
      </w:r>
      <w:r>
        <w:rPr>
          <w:i/>
          <w:lang w:val="en-US"/>
        </w:rPr>
        <w:t>A</w:t>
      </w:r>
      <w:r>
        <w:rPr>
          <w:i/>
          <w:vertAlign w:val="subscript"/>
          <w:lang w:val="en-US"/>
        </w:rPr>
        <w:t>ef</w:t>
      </w:r>
      <w:r>
        <w:rPr>
          <w:i/>
          <w:lang w:val="en-US"/>
        </w:rPr>
        <w:t>,</w:t>
      </w:r>
      <w:r>
        <w:t xml:space="preserve"> а толщина листа должна быть не менее 1/3 максимального расстояния от края листа до центрирующей прокладки.</w:t>
      </w:r>
    </w:p>
    <w:p w:rsidR="00000000" w:rsidRDefault="00AC1C26">
      <w:pPr>
        <w:ind w:firstLine="284"/>
        <w:jc w:val="center"/>
      </w:pPr>
      <w:r>
        <w:pict>
          <v:shape id="_x0000_i2252" type="#_x0000_t75" style="width:223.5pt;height:282.75pt">
            <v:imagedata r:id="rId2314" o:title=""/>
          </v:shape>
        </w:pict>
      </w:r>
    </w:p>
    <w:p w:rsidR="00000000" w:rsidRDefault="00AC1C26">
      <w:pPr>
        <w:ind w:firstLine="284"/>
        <w:jc w:val="center"/>
        <w:rPr>
          <w:b/>
        </w:rPr>
      </w:pPr>
      <w:r>
        <w:rPr>
          <w:b/>
        </w:rPr>
        <w:t>Черт. 79. Незамоноличенный стык колонны</w:t>
      </w:r>
    </w:p>
    <w:p w:rsidR="00000000" w:rsidRDefault="00AC1C26">
      <w:pPr>
        <w:ind w:firstLine="284"/>
        <w:jc w:val="center"/>
      </w:pPr>
      <w:r>
        <w:rPr>
          <w:i/>
        </w:rPr>
        <w:t xml:space="preserve">1 </w:t>
      </w:r>
      <w:r>
        <w:rPr>
          <w:i/>
        </w:rPr>
        <w:sym w:font="Symbol" w:char="F0BE"/>
      </w:r>
      <w:r>
        <w:t xml:space="preserve"> центрирующая прокладка; </w:t>
      </w:r>
      <w:r>
        <w:rPr>
          <w:i/>
        </w:rPr>
        <w:t xml:space="preserve">2 </w:t>
      </w:r>
      <w:r>
        <w:rPr>
          <w:i/>
        </w:rPr>
        <w:sym w:font="Symbol" w:char="F0BE"/>
      </w:r>
      <w:r>
        <w:t xml:space="preserve"> распределительный лист; </w:t>
      </w:r>
      <w:r>
        <w:rPr>
          <w:i/>
        </w:rPr>
        <w:t xml:space="preserve">3 </w:t>
      </w:r>
      <w:r>
        <w:rPr>
          <w:i/>
        </w:rPr>
        <w:sym w:font="Symbol" w:char="F0BE"/>
      </w:r>
      <w:r>
        <w:t xml:space="preserve"> ванная сварка арматурных выпусков; </w:t>
      </w:r>
      <w:r>
        <w:rPr>
          <w:i/>
        </w:rPr>
        <w:t>4 —</w:t>
      </w:r>
      <w:r>
        <w:t xml:space="preserve"> сетки косвенного армирования торца колонны</w:t>
      </w:r>
    </w:p>
    <w:p w:rsidR="00000000" w:rsidRDefault="00AC1C26">
      <w:pPr>
        <w:ind w:firstLine="284"/>
        <w:jc w:val="center"/>
      </w:pPr>
    </w:p>
    <w:p w:rsidR="00000000" w:rsidRDefault="00AC1C26">
      <w:pPr>
        <w:ind w:firstLine="284"/>
        <w:jc w:val="both"/>
      </w:pPr>
      <w:r>
        <w:rPr>
          <w:b/>
        </w:rPr>
        <w:t>3.113.</w:t>
      </w:r>
      <w:r>
        <w:t xml:space="preserve"> Расчет замоноличенных стыков колонн, указанных в п. 3.111, производится как для сечения колонны на участке с подрезками согласно пп. 3.50</w:t>
      </w:r>
      <w:r>
        <w:sym w:font="Symbol" w:char="F0BE"/>
      </w:r>
      <w:r>
        <w:t>3.76 с учетом следующих рекомендаций:</w:t>
      </w:r>
    </w:p>
    <w:p w:rsidR="00000000" w:rsidRDefault="00AC1C26">
      <w:pPr>
        <w:ind w:firstLine="284"/>
        <w:jc w:val="both"/>
      </w:pPr>
      <w:r>
        <w:t xml:space="preserve">а) при </w:t>
      </w:r>
      <w:r>
        <w:t>наличии косвенного армирования сетками как в бетоне колонн, так и в бетоне замоноличивания расчет ведется согласно пп. 3.57 и 3.60, при этом рассматривается цельное сечение, ограниченное стержнями сеток, расположенными у граней замоноличенного участка колонны (черт. 80);</w:t>
      </w:r>
    </w:p>
    <w:p w:rsidR="00000000" w:rsidRDefault="00AC1C26">
      <w:pPr>
        <w:ind w:firstLine="284"/>
        <w:jc w:val="center"/>
      </w:pPr>
      <w:r>
        <w:pict>
          <v:shape id="_x0000_i2253" type="#_x0000_t75" style="width:126.75pt;height:124.5pt">
            <v:imagedata r:id="rId2315" o:title=""/>
          </v:shape>
        </w:pict>
      </w:r>
    </w:p>
    <w:p w:rsidR="00000000" w:rsidRDefault="00AC1C26">
      <w:pPr>
        <w:ind w:firstLine="284"/>
        <w:jc w:val="center"/>
        <w:rPr>
          <w:b/>
        </w:rPr>
      </w:pPr>
      <w:r>
        <w:rPr>
          <w:b/>
        </w:rPr>
        <w:t>Черт. 80. Расчетное сечение замоноличенного стыка колонны с сетками косвенного армирования в бетоне колонны и в бетоне замоноличивания</w:t>
      </w:r>
    </w:p>
    <w:p w:rsidR="00000000" w:rsidRDefault="00AC1C26">
      <w:pPr>
        <w:ind w:firstLine="284"/>
        <w:jc w:val="center"/>
      </w:pPr>
      <w:r>
        <w:rPr>
          <w:i/>
        </w:rPr>
        <w:t>1</w:t>
      </w:r>
      <w:r>
        <w:t xml:space="preserve"> </w:t>
      </w:r>
      <w:r>
        <w:sym w:font="Symbol" w:char="F0BE"/>
      </w:r>
      <w:r>
        <w:t xml:space="preserve"> бетон колонны; </w:t>
      </w:r>
      <w:r>
        <w:rPr>
          <w:i/>
        </w:rPr>
        <w:t xml:space="preserve">2 </w:t>
      </w:r>
      <w:r>
        <w:rPr>
          <w:i/>
        </w:rPr>
        <w:sym w:font="Symbol" w:char="F0BE"/>
      </w:r>
      <w:r>
        <w:rPr>
          <w:i/>
        </w:rPr>
        <w:t xml:space="preserve"> </w:t>
      </w:r>
      <w:r>
        <w:t xml:space="preserve">бетон замоноличивания; </w:t>
      </w:r>
      <w:r>
        <w:rPr>
          <w:i/>
        </w:rPr>
        <w:t xml:space="preserve">3 </w:t>
      </w:r>
      <w:r>
        <w:rPr>
          <w:i/>
        </w:rPr>
        <w:sym w:font="Symbol" w:char="F0BE"/>
      </w:r>
      <w:r>
        <w:rPr>
          <w:i/>
        </w:rPr>
        <w:t xml:space="preserve"> </w:t>
      </w:r>
      <w:r>
        <w:t>сетки косвенного армирования</w:t>
      </w:r>
    </w:p>
    <w:p w:rsidR="00000000" w:rsidRDefault="00AC1C26">
      <w:pPr>
        <w:ind w:firstLine="284"/>
        <w:jc w:val="center"/>
      </w:pPr>
    </w:p>
    <w:p w:rsidR="00000000" w:rsidRDefault="00AC1C26">
      <w:pPr>
        <w:ind w:firstLine="284"/>
        <w:jc w:val="both"/>
      </w:pPr>
      <w:r>
        <w:t>б) при наличии косвенно</w:t>
      </w:r>
      <w:r>
        <w:t>го армирования только в бетоне колонн расчет производится или с учетом этого косвенного армирования, но без учета бетона замоноличивания, или с учетом бетона замоноличивания, но без учета косвенного армирования колонн; прочность стыка считается обеспеченной при выполнении условия прочности хотя бы по одному из этих расчетов;</w:t>
      </w:r>
    </w:p>
    <w:p w:rsidR="00000000" w:rsidRDefault="00AC1C26">
      <w:pPr>
        <w:ind w:firstLine="284"/>
        <w:jc w:val="both"/>
      </w:pPr>
      <w:r>
        <w:t>в) расчетные сопротивления бетона колонн и бетона замоноличивания</w:t>
      </w:r>
      <w:r>
        <w:rPr>
          <w:lang w:val="en-US"/>
        </w:rPr>
        <w:t xml:space="preserve"> </w:t>
      </w:r>
      <w:r>
        <w:rPr>
          <w:i/>
          <w:lang w:val="en-US"/>
        </w:rPr>
        <w:t>(R</w:t>
      </w:r>
      <w:r>
        <w:rPr>
          <w:i/>
          <w:vertAlign w:val="subscript"/>
          <w:lang w:val="en-US"/>
        </w:rPr>
        <w:t>b</w:t>
      </w:r>
      <w:r>
        <w:t xml:space="preserve"> или</w:t>
      </w:r>
      <w:r>
        <w:rPr>
          <w:lang w:val="en-US"/>
        </w:rPr>
        <w:t xml:space="preserve"> </w:t>
      </w:r>
      <w:r>
        <w:rPr>
          <w:i/>
          <w:lang w:val="en-US"/>
        </w:rPr>
        <w:t>R</w:t>
      </w:r>
      <w:r>
        <w:rPr>
          <w:i/>
          <w:vertAlign w:val="subscript"/>
          <w:lang w:val="en-US"/>
        </w:rPr>
        <w:t>b,red</w:t>
      </w:r>
      <w:r>
        <w:t xml:space="preserve">) умножаются на коэффициенты условий работы, соответственно равные </w:t>
      </w:r>
      <w:r>
        <w:rPr>
          <w:i/>
        </w:rPr>
        <w:sym w:font="Symbol" w:char="F067"/>
      </w:r>
      <w:r>
        <w:rPr>
          <w:i/>
          <w:vertAlign w:val="subscript"/>
          <w:lang w:val="en-US"/>
        </w:rPr>
        <w:t>bc</w:t>
      </w:r>
      <w:r>
        <w:t xml:space="preserve"> = 0,9 и </w:t>
      </w:r>
      <w:r>
        <w:rPr>
          <w:i/>
        </w:rPr>
        <w:sym w:font="Symbol" w:char="F067"/>
      </w:r>
      <w:r>
        <w:rPr>
          <w:i/>
          <w:vertAlign w:val="subscript"/>
          <w:lang w:val="en-US"/>
        </w:rPr>
        <w:t>bs</w:t>
      </w:r>
      <w:r>
        <w:rPr>
          <w:i/>
        </w:rPr>
        <w:t xml:space="preserve"> =</w:t>
      </w:r>
      <w:r>
        <w:t xml:space="preserve"> 0</w:t>
      </w:r>
      <w:r>
        <w:rPr>
          <w:lang w:val="en-US"/>
        </w:rPr>
        <w:t>,</w:t>
      </w:r>
      <w:r>
        <w:t>8;</w:t>
      </w:r>
    </w:p>
    <w:p w:rsidR="00000000" w:rsidRDefault="00AC1C26">
      <w:pPr>
        <w:ind w:firstLine="284"/>
        <w:jc w:val="both"/>
        <w:rPr>
          <w:i/>
        </w:rPr>
      </w:pPr>
      <w:r>
        <w:t xml:space="preserve">г) при расчете </w:t>
      </w:r>
      <w:r>
        <w:t xml:space="preserve">с учетом замоноличивания значение </w:t>
      </w:r>
      <w:r>
        <w:sym w:font="Symbol" w:char="F077"/>
      </w:r>
      <w:r>
        <w:t xml:space="preserve"> определяется по формулам (15) или (</w:t>
      </w:r>
      <w:r>
        <w:rPr>
          <w:lang w:val="en-US"/>
        </w:rPr>
        <w:t>10</w:t>
      </w:r>
      <w:r>
        <w:t xml:space="preserve">4) по классу бетона замоноличивания, если он располагается по всей ширине наиболее сжатой грани, и по наибольшему классу бетона, если по сжатой грани располагается частично бетон замоноличивания и частично бетон колонны; в формуле (104) всегда учитывается минимальное значение </w:t>
      </w:r>
      <w:r>
        <w:rPr>
          <w:i/>
        </w:rPr>
        <w:sym w:font="Symbol" w:char="F06D"/>
      </w:r>
      <w:r>
        <w:rPr>
          <w:i/>
          <w:vertAlign w:val="subscript"/>
          <w:lang w:val="en-US"/>
        </w:rPr>
        <w:t>xy</w:t>
      </w:r>
      <w:r>
        <w:rPr>
          <w:i/>
        </w:rPr>
        <w:t>.</w:t>
      </w:r>
    </w:p>
    <w:p w:rsidR="00000000" w:rsidRDefault="00AC1C26">
      <w:pPr>
        <w:ind w:firstLine="284"/>
        <w:jc w:val="both"/>
      </w:pPr>
      <w:r>
        <w:t xml:space="preserve">При расчете стыка с учетом бетона замоноличивания площадь сечения замоноличивания </w:t>
      </w:r>
      <w:r>
        <w:rPr>
          <w:i/>
          <w:caps/>
        </w:rPr>
        <w:t>а</w:t>
      </w:r>
      <w:r>
        <w:rPr>
          <w:i/>
          <w:vertAlign w:val="subscript"/>
          <w:lang w:val="en-US"/>
        </w:rPr>
        <w:t>bs</w:t>
      </w:r>
      <w:r>
        <w:rPr>
          <w:smallCaps/>
        </w:rPr>
        <w:t xml:space="preserve"> </w:t>
      </w:r>
      <w:r>
        <w:t>рекомендуется приводить к площади сечения колонны умножением ее на отно</w:t>
      </w:r>
      <w:r>
        <w:t>шение расчетных сопротивлений бетона замоноличивания и бетона колонны при неизменных высотах сечения замоноличивания.</w:t>
      </w:r>
    </w:p>
    <w:p w:rsidR="00000000" w:rsidRDefault="00AC1C26">
      <w:pPr>
        <w:ind w:firstLine="284"/>
        <w:jc w:val="both"/>
      </w:pPr>
      <w:r>
        <w:t>Для симметрично армированных колонн прямоугольного сечения расчет замоноличенного стыка можно производить по формулам пп. 3.67 и 3.68, принимая за</w:t>
      </w:r>
      <w:r>
        <w:rPr>
          <w:lang w:val="en-US"/>
        </w:rPr>
        <w:t xml:space="preserve"> </w:t>
      </w:r>
      <w:r>
        <w:rPr>
          <w:i/>
          <w:lang w:val="en-US"/>
        </w:rPr>
        <w:t>h</w:t>
      </w:r>
      <w:r>
        <w:rPr>
          <w:i/>
          <w:lang w:val="en-US"/>
        </w:rPr>
        <w:sym w:font="Symbol" w:char="F0A2"/>
      </w:r>
      <w:r>
        <w:rPr>
          <w:i/>
          <w:vertAlign w:val="subscript"/>
          <w:lang w:val="en-US"/>
        </w:rPr>
        <w:t>f</w:t>
      </w:r>
      <w:r>
        <w:rPr>
          <w:i/>
        </w:rPr>
        <w:t xml:space="preserve"> =</w:t>
      </w:r>
      <w:r>
        <w:rPr>
          <w:i/>
          <w:lang w:val="en-US"/>
        </w:rPr>
        <w:t xml:space="preserve"> h</w:t>
      </w:r>
      <w:r>
        <w:rPr>
          <w:i/>
          <w:vertAlign w:val="subscript"/>
          <w:lang w:val="en-US"/>
        </w:rPr>
        <w:t>f</w:t>
      </w:r>
      <w:r>
        <w:t xml:space="preserve"> высоту сечений подрезок, а за </w:t>
      </w:r>
      <w:r>
        <w:rPr>
          <w:i/>
          <w:lang w:val="en-US"/>
        </w:rPr>
        <w:t>b</w:t>
      </w:r>
      <w:r>
        <w:rPr>
          <w:i/>
          <w:lang w:val="en-US"/>
        </w:rPr>
        <w:sym w:font="Symbol" w:char="F0A2"/>
      </w:r>
      <w:r>
        <w:rPr>
          <w:i/>
          <w:vertAlign w:val="subscript"/>
          <w:lang w:val="en-US"/>
        </w:rPr>
        <w:t>f</w:t>
      </w:r>
      <w:r>
        <w:rPr>
          <w:i/>
        </w:rPr>
        <w:t xml:space="preserve"> =</w:t>
      </w:r>
      <w:r>
        <w:rPr>
          <w:i/>
          <w:lang w:val="en-US"/>
        </w:rPr>
        <w:t xml:space="preserve"> b</w:t>
      </w:r>
      <w:r>
        <w:rPr>
          <w:i/>
          <w:vertAlign w:val="subscript"/>
          <w:lang w:val="en-US"/>
        </w:rPr>
        <w:t>f</w:t>
      </w:r>
      <w:r>
        <w:rPr>
          <w:i/>
          <w:lang w:val="en-US"/>
        </w:rPr>
        <w:t xml:space="preserve"> </w:t>
      </w:r>
      <w:r>
        <w:rPr>
          <w:i/>
          <w:lang w:val="en-US"/>
        </w:rPr>
        <w:sym w:font="Symbol" w:char="F0BE"/>
      </w:r>
      <w:r>
        <w:t xml:space="preserve"> ширину сечения, приведенного к бетону колонны, по наиболее сжатой стороне сечения.</w:t>
      </w:r>
    </w:p>
    <w:p w:rsidR="00000000" w:rsidRDefault="00AC1C26">
      <w:pPr>
        <w:ind w:firstLine="284"/>
        <w:jc w:val="both"/>
      </w:pPr>
      <w:r>
        <w:t xml:space="preserve">Коэффициент </w:t>
      </w:r>
      <w:r>
        <w:rPr>
          <w:i/>
          <w:lang w:val="en-US"/>
        </w:rPr>
        <w:sym w:font="Symbol" w:char="F068"/>
      </w:r>
      <w:r>
        <w:t>, учитывающий прогиб колонны (см. п. 3.54), определяется по геометрическим характеристикам сечения ко</w:t>
      </w:r>
      <w:r>
        <w:t>лонны вне зоны стыка.</w:t>
      </w:r>
    </w:p>
    <w:p w:rsidR="00000000" w:rsidRDefault="00AC1C26">
      <w:pPr>
        <w:ind w:firstLine="284"/>
        <w:jc w:val="both"/>
      </w:pPr>
      <w:r>
        <w:rPr>
          <w:b/>
        </w:rPr>
        <w:t>3.114.</w:t>
      </w:r>
      <w:r>
        <w:t xml:space="preserve"> Стыки колонн, выполняемые сопряжением торцов через слой цементного или полимерного раствора с обрывом продольной арматуры (см. п. 5.91, стыки 1-го и 2-го типов), в стадии эксплуатации рассчитываются как внецентренно сжатые бетонные элементы согласно п. 3.6 с учетом косвенного армирования сетками согласно пп. 3.57 и 3.60. При этом расчетное сопротивление бетона</w:t>
      </w:r>
      <w:r>
        <w:rPr>
          <w:lang w:val="en-US"/>
        </w:rPr>
        <w:t xml:space="preserve"> </w:t>
      </w:r>
      <w:r>
        <w:rPr>
          <w:i/>
          <w:caps/>
          <w:lang w:val="en-US"/>
        </w:rPr>
        <w:t>r</w:t>
      </w:r>
      <w:r>
        <w:rPr>
          <w:i/>
          <w:vertAlign w:val="subscript"/>
          <w:lang w:val="en-US"/>
        </w:rPr>
        <w:t>b,red</w:t>
      </w:r>
      <w:r>
        <w:t xml:space="preserve"> умножается на коэффициент условий работы </w:t>
      </w:r>
      <w:r>
        <w:rPr>
          <w:i/>
        </w:rPr>
        <w:sym w:font="Symbol" w:char="F067"/>
      </w:r>
      <w:r>
        <w:rPr>
          <w:i/>
          <w:vertAlign w:val="subscript"/>
          <w:lang w:val="en-US"/>
        </w:rPr>
        <w:t>b</w:t>
      </w:r>
      <w:r>
        <w:t xml:space="preserve">, равный 0,9 или 1,0, при заполнении шва соответственно цементным или </w:t>
      </w:r>
      <w:r>
        <w:t>полимерным раствором. При отсутствии раствора между торцами колонн (например, в сферических стыках, в стыках с приторцованными поверхностями) указанный коэффициент условий работы принимается равным</w:t>
      </w:r>
      <w:r>
        <w:rPr>
          <w:lang w:val="en-US"/>
        </w:rPr>
        <w:t xml:space="preserve"> </w:t>
      </w:r>
      <w:r>
        <w:rPr>
          <w:i/>
          <w:lang w:val="en-US"/>
        </w:rPr>
        <w:sym w:font="Symbol" w:char="F067"/>
      </w:r>
      <w:r>
        <w:rPr>
          <w:i/>
          <w:vertAlign w:val="subscript"/>
          <w:lang w:val="en-US"/>
        </w:rPr>
        <w:t>b</w:t>
      </w:r>
      <w:r>
        <w:t xml:space="preserve"> = 0,65.</w:t>
      </w:r>
    </w:p>
    <w:p w:rsidR="00000000" w:rsidRDefault="00AC1C26">
      <w:pPr>
        <w:ind w:firstLine="284"/>
        <w:jc w:val="both"/>
      </w:pPr>
    </w:p>
    <w:p w:rsidR="00000000" w:rsidRDefault="00AC1C26">
      <w:pPr>
        <w:ind w:firstLine="284"/>
        <w:jc w:val="both"/>
      </w:pPr>
      <w:r>
        <w:t>ПРИМЕРЫ РАСЧЕТА</w:t>
      </w:r>
    </w:p>
    <w:p w:rsidR="00000000" w:rsidRDefault="00AC1C26">
      <w:pPr>
        <w:ind w:firstLine="284"/>
        <w:jc w:val="both"/>
      </w:pPr>
      <w:r>
        <w:rPr>
          <w:b/>
        </w:rPr>
        <w:t>Пример 52.</w:t>
      </w:r>
      <w:r>
        <w:t xml:space="preserve"> </w:t>
      </w:r>
      <w:r>
        <w:rPr>
          <w:i/>
        </w:rPr>
        <w:t>Дано:</w:t>
      </w:r>
      <w:r>
        <w:t xml:space="preserve"> стык колонны - по черт. 81; бетон колонны класса В</w:t>
      </w:r>
      <w:r>
        <w:rPr>
          <w:lang w:val="en-US"/>
        </w:rPr>
        <w:t>30</w:t>
      </w:r>
      <w:r>
        <w:t xml:space="preserve"> (</w:t>
      </w:r>
      <w:r>
        <w:rPr>
          <w:i/>
          <w:lang w:val="en-US"/>
        </w:rPr>
        <w:t>R</w:t>
      </w:r>
      <w:r>
        <w:rPr>
          <w:i/>
          <w:vertAlign w:val="subscript"/>
          <w:lang w:val="en-US"/>
        </w:rPr>
        <w:t>bc</w:t>
      </w:r>
      <w:r>
        <w:rPr>
          <w:lang w:val="en-US"/>
        </w:rPr>
        <w:t xml:space="preserve"> </w:t>
      </w:r>
      <w:r>
        <w:t>=</w:t>
      </w:r>
      <w:r>
        <w:rPr>
          <w:lang w:val="en-US"/>
        </w:rPr>
        <w:t xml:space="preserve"> </w:t>
      </w:r>
      <w:r>
        <w:t xml:space="preserve">15,5 МПа при </w:t>
      </w:r>
      <w:r>
        <w:rPr>
          <w:i/>
          <w:lang w:val="en-US"/>
        </w:rPr>
        <w:sym w:font="Symbol" w:char="F067"/>
      </w:r>
      <w:r>
        <w:rPr>
          <w:i/>
          <w:vertAlign w:val="subscript"/>
          <w:lang w:val="en-US"/>
        </w:rPr>
        <w:t>b2</w:t>
      </w:r>
      <w:r>
        <w:t xml:space="preserve"> </w:t>
      </w:r>
      <w:r>
        <w:rPr>
          <w:lang w:val="en-US"/>
        </w:rPr>
        <w:t>= 0,9;</w:t>
      </w:r>
      <w:r>
        <w:rPr>
          <w:i/>
          <w:lang w:val="en-US"/>
        </w:rPr>
        <w:t xml:space="preserve"> R</w:t>
      </w:r>
      <w:r>
        <w:rPr>
          <w:i/>
          <w:vertAlign w:val="subscript"/>
          <w:lang w:val="en-US"/>
        </w:rPr>
        <w:t>b,ser</w:t>
      </w:r>
      <w:r>
        <w:t xml:space="preserve"> </w:t>
      </w:r>
      <w:r>
        <w:rPr>
          <w:lang w:val="en-US"/>
        </w:rPr>
        <w:t xml:space="preserve">= 22 </w:t>
      </w:r>
      <w:r>
        <w:t xml:space="preserve">МПа); бетон замоноличивания класса </w:t>
      </w:r>
      <w:r>
        <w:rPr>
          <w:lang w:val="en-US"/>
        </w:rPr>
        <w:t>B</w:t>
      </w:r>
      <w:r>
        <w:t xml:space="preserve">20 </w:t>
      </w:r>
      <w:r>
        <w:rPr>
          <w:i/>
        </w:rPr>
        <w:t>(</w:t>
      </w:r>
      <w:r>
        <w:rPr>
          <w:i/>
          <w:lang w:val="en-US"/>
        </w:rPr>
        <w:t>R</w:t>
      </w:r>
      <w:r>
        <w:rPr>
          <w:i/>
          <w:vertAlign w:val="subscript"/>
          <w:lang w:val="en-US"/>
        </w:rPr>
        <w:t>bs</w:t>
      </w:r>
      <w:r>
        <w:rPr>
          <w:i/>
          <w:lang w:val="en-US"/>
        </w:rPr>
        <w:t xml:space="preserve"> </w:t>
      </w:r>
      <w:r>
        <w:rPr>
          <w:i/>
        </w:rPr>
        <w:t>=</w:t>
      </w:r>
      <w:r>
        <w:t xml:space="preserve"> 10,5 МПа при </w:t>
      </w:r>
      <w:r>
        <w:rPr>
          <w:i/>
          <w:lang w:val="en-US"/>
        </w:rPr>
        <w:sym w:font="Symbol" w:char="F067"/>
      </w:r>
      <w:r>
        <w:rPr>
          <w:i/>
          <w:vertAlign w:val="subscript"/>
          <w:lang w:val="en-US"/>
        </w:rPr>
        <w:t>b2</w:t>
      </w:r>
      <w:r>
        <w:t xml:space="preserve"> =</w:t>
      </w:r>
      <w:r>
        <w:rPr>
          <w:lang w:val="en-US"/>
        </w:rPr>
        <w:t xml:space="preserve"> </w:t>
      </w:r>
      <w:r>
        <w:t xml:space="preserve">0,9; </w:t>
      </w:r>
      <w:r>
        <w:rPr>
          <w:i/>
          <w:lang w:val="en-US"/>
        </w:rPr>
        <w:t>R</w:t>
      </w:r>
      <w:r>
        <w:rPr>
          <w:i/>
          <w:vertAlign w:val="subscript"/>
          <w:lang w:val="en-US"/>
        </w:rPr>
        <w:t>b,ser</w:t>
      </w:r>
      <w:r>
        <w:t xml:space="preserve"> </w:t>
      </w:r>
      <w:r>
        <w:rPr>
          <w:lang w:val="en-US"/>
        </w:rPr>
        <w:t xml:space="preserve">= </w:t>
      </w:r>
      <w:r>
        <w:t>15 МПа); арматурные выпуски класса А-</w:t>
      </w:r>
      <w:r>
        <w:rPr>
          <w:lang w:val="en-US"/>
        </w:rPr>
        <w:t>III</w:t>
      </w:r>
      <w:r>
        <w:rPr>
          <w:b/>
        </w:rPr>
        <w:t xml:space="preserve"> </w:t>
      </w:r>
      <w:r>
        <w:rPr>
          <w:lang w:val="en-US"/>
        </w:rPr>
        <w:t>(</w:t>
      </w:r>
      <w:r>
        <w:rPr>
          <w:i/>
          <w:lang w:val="en-US"/>
        </w:rPr>
        <w:t>R</w:t>
      </w:r>
      <w:r>
        <w:rPr>
          <w:i/>
          <w:vertAlign w:val="subscript"/>
          <w:lang w:val="en-US"/>
        </w:rPr>
        <w:t>s</w:t>
      </w:r>
      <w:r>
        <w:rPr>
          <w:i/>
        </w:rPr>
        <w:t xml:space="preserve"> = </w:t>
      </w:r>
      <w:r>
        <w:rPr>
          <w:i/>
          <w:lang w:val="en-US"/>
        </w:rPr>
        <w:t>R</w:t>
      </w:r>
      <w:r>
        <w:rPr>
          <w:i/>
          <w:vertAlign w:val="subscript"/>
          <w:lang w:val="en-US"/>
        </w:rPr>
        <w:t>sc</w:t>
      </w:r>
      <w:r>
        <w:rPr>
          <w:i/>
        </w:rPr>
        <w:t xml:space="preserve"> =</w:t>
      </w:r>
      <w:r>
        <w:t xml:space="preserve"> 365 МПа;</w:t>
      </w:r>
      <w:r>
        <w:rPr>
          <w:lang w:val="en-US"/>
        </w:rPr>
        <w:t xml:space="preserve"> </w:t>
      </w:r>
      <w:r>
        <w:rPr>
          <w:i/>
          <w:lang w:val="en-US"/>
        </w:rPr>
        <w:t>R</w:t>
      </w:r>
      <w:r>
        <w:rPr>
          <w:i/>
          <w:vertAlign w:val="subscript"/>
          <w:lang w:val="en-US"/>
        </w:rPr>
        <w:t>s,ser</w:t>
      </w:r>
      <w:r>
        <w:t xml:space="preserve"> </w:t>
      </w:r>
      <w:r>
        <w:rPr>
          <w:lang w:val="en-US"/>
        </w:rPr>
        <w:t xml:space="preserve">= </w:t>
      </w:r>
      <w:r>
        <w:t>390 МПа), площадь их се</w:t>
      </w:r>
      <w:r>
        <w:t xml:space="preserve">чения </w:t>
      </w:r>
      <w:r>
        <w:rPr>
          <w:i/>
        </w:rPr>
        <w:t>А</w:t>
      </w:r>
      <w:r>
        <w:rPr>
          <w:i/>
          <w:vertAlign w:val="subscript"/>
          <w:lang w:val="en-US"/>
        </w:rPr>
        <w:t>s</w:t>
      </w:r>
      <w:r>
        <w:rPr>
          <w:i/>
        </w:rPr>
        <w:t xml:space="preserve"> = А'</w:t>
      </w:r>
      <w:r>
        <w:rPr>
          <w:i/>
          <w:vertAlign w:val="subscript"/>
          <w:lang w:val="en-US"/>
        </w:rPr>
        <w:t>s</w:t>
      </w:r>
      <w:r>
        <w:t xml:space="preserve"> = 4070 мм</w:t>
      </w:r>
      <w:r>
        <w:rPr>
          <w:vertAlign w:val="superscript"/>
          <w:lang w:val="en-US"/>
        </w:rPr>
        <w:t>2</w:t>
      </w:r>
      <w:r>
        <w:t xml:space="preserve"> (4</w:t>
      </w:r>
      <w:r>
        <w:sym w:font="Symbol" w:char="F0C6"/>
      </w:r>
      <w:r>
        <w:t>36); сетки косвенного армирования их стержней класса А-</w:t>
      </w:r>
      <w:r>
        <w:rPr>
          <w:lang w:val="en-US"/>
        </w:rPr>
        <w:t>III</w:t>
      </w:r>
      <w:r>
        <w:t>, диаметром 8 мм</w:t>
      </w:r>
      <w:r>
        <w:rPr>
          <w:lang w:val="en-US"/>
        </w:rPr>
        <w:t xml:space="preserve"> (</w:t>
      </w:r>
      <w:r>
        <w:rPr>
          <w:i/>
          <w:lang w:val="en-US"/>
        </w:rPr>
        <w:t>R</w:t>
      </w:r>
      <w:r>
        <w:rPr>
          <w:i/>
          <w:vertAlign w:val="subscript"/>
          <w:lang w:val="en-US"/>
        </w:rPr>
        <w:t>s,xy</w:t>
      </w:r>
      <w:r>
        <w:rPr>
          <w:i/>
        </w:rPr>
        <w:t xml:space="preserve"> =</w:t>
      </w:r>
      <w:r>
        <w:t xml:space="preserve"> 355 МПа) с шагом</w:t>
      </w:r>
      <w:r>
        <w:rPr>
          <w:lang w:val="en-US"/>
        </w:rPr>
        <w:t xml:space="preserve"> </w:t>
      </w:r>
      <w:r>
        <w:rPr>
          <w:i/>
          <w:lang w:val="en-US"/>
        </w:rPr>
        <w:t>s</w:t>
      </w:r>
      <w:r>
        <w:rPr>
          <w:i/>
        </w:rPr>
        <w:t xml:space="preserve"> =</w:t>
      </w:r>
      <w:r>
        <w:t xml:space="preserve"> 70 мм как в бетоне колонны, так и в бетоне замоноличивания; продольная сила в стадии эксплуатации</w:t>
      </w:r>
      <w:r>
        <w:rPr>
          <w:lang w:val="en-US"/>
        </w:rPr>
        <w:t xml:space="preserve"> </w:t>
      </w:r>
      <w:r>
        <w:rPr>
          <w:i/>
          <w:lang w:val="en-US"/>
        </w:rPr>
        <w:t>N</w:t>
      </w:r>
      <w:r>
        <w:rPr>
          <w:i/>
        </w:rPr>
        <w:t xml:space="preserve"> =</w:t>
      </w:r>
      <w:r>
        <w:t xml:space="preserve"> 3900 кН при</w:t>
      </w:r>
      <w:r>
        <w:rPr>
          <w:lang w:val="en-US"/>
        </w:rPr>
        <w:t xml:space="preserve"> </w:t>
      </w:r>
      <w:r>
        <w:rPr>
          <w:i/>
          <w:lang w:val="en-US"/>
        </w:rPr>
        <w:sym w:font="Symbol" w:char="F067"/>
      </w:r>
      <w:r>
        <w:rPr>
          <w:i/>
          <w:vertAlign w:val="subscript"/>
          <w:lang w:val="en-US"/>
        </w:rPr>
        <w:t>f</w:t>
      </w:r>
      <w:r>
        <w:rPr>
          <w:i/>
          <w:lang w:val="en-US"/>
        </w:rPr>
        <w:t xml:space="preserve"> </w:t>
      </w:r>
      <w:r>
        <w:rPr>
          <w:lang w:val="en-US"/>
        </w:rPr>
        <w:t xml:space="preserve">&gt; 1,0 </w:t>
      </w:r>
      <w:r>
        <w:t xml:space="preserve">и </w:t>
      </w:r>
      <w:r>
        <w:rPr>
          <w:i/>
          <w:lang w:val="en-US"/>
        </w:rPr>
        <w:t>N</w:t>
      </w:r>
      <w:r>
        <w:rPr>
          <w:i/>
        </w:rPr>
        <w:t xml:space="preserve"> </w:t>
      </w:r>
      <w:r>
        <w:rPr>
          <w:i/>
          <w:lang w:val="en-US"/>
        </w:rPr>
        <w:t>=</w:t>
      </w:r>
      <w:r>
        <w:t xml:space="preserve"> 3300 кН при</w:t>
      </w:r>
      <w:r>
        <w:rPr>
          <w:lang w:val="en-US"/>
        </w:rPr>
        <w:t xml:space="preserve"> </w:t>
      </w:r>
      <w:r>
        <w:rPr>
          <w:i/>
          <w:lang w:val="en-US"/>
        </w:rPr>
        <w:sym w:font="Symbol" w:char="F067"/>
      </w:r>
      <w:r>
        <w:rPr>
          <w:i/>
          <w:vertAlign w:val="subscript"/>
          <w:lang w:val="en-US"/>
        </w:rPr>
        <w:t>f</w:t>
      </w:r>
      <w:r>
        <w:t xml:space="preserve"> = 1,0, ее эксцентриситет в перпендикулярном подрезкам направлении с учетом прогиба колонны </w:t>
      </w:r>
      <w:r>
        <w:rPr>
          <w:i/>
          <w:lang w:val="en-US"/>
        </w:rPr>
        <w:t>e</w:t>
      </w:r>
      <w:r>
        <w:rPr>
          <w:i/>
          <w:vertAlign w:val="subscript"/>
          <w:lang w:val="en-US"/>
        </w:rPr>
        <w:t>o</w:t>
      </w:r>
      <w:r>
        <w:t xml:space="preserve"> = 55 мм.</w:t>
      </w:r>
    </w:p>
    <w:p w:rsidR="00000000" w:rsidRDefault="00AC1C26">
      <w:pPr>
        <w:ind w:firstLine="284"/>
        <w:jc w:val="both"/>
      </w:pPr>
      <w:r>
        <w:rPr>
          <w:i/>
        </w:rPr>
        <w:t>Требуется</w:t>
      </w:r>
      <w:r>
        <w:t xml:space="preserve"> проверить прочность стыка в стадии эксплуатации и определить предельную продольную силу в стыке в стадии возведения здани</w:t>
      </w:r>
      <w:r>
        <w:t>я.</w:t>
      </w:r>
    </w:p>
    <w:p w:rsidR="00000000" w:rsidRDefault="00AC1C26">
      <w:pPr>
        <w:ind w:firstLine="284"/>
        <w:jc w:val="center"/>
      </w:pPr>
      <w:r>
        <w:pict>
          <v:shape id="_x0000_i2254" type="#_x0000_t75" style="width:242.25pt;height:4in">
            <v:imagedata r:id="rId2316" o:title=""/>
          </v:shape>
        </w:pict>
      </w:r>
    </w:p>
    <w:p w:rsidR="00000000" w:rsidRDefault="00AC1C26">
      <w:pPr>
        <w:ind w:firstLine="284"/>
        <w:jc w:val="center"/>
        <w:rPr>
          <w:b/>
        </w:rPr>
      </w:pPr>
      <w:r>
        <w:rPr>
          <w:b/>
        </w:rPr>
        <w:t>Черт. 81. К примеру расчета 52</w:t>
      </w:r>
    </w:p>
    <w:p w:rsidR="00000000" w:rsidRDefault="00AC1C26">
      <w:pPr>
        <w:ind w:firstLine="284"/>
        <w:jc w:val="center"/>
      </w:pPr>
      <w:r>
        <w:rPr>
          <w:i/>
          <w:lang w:val="en-US"/>
        </w:rPr>
        <w:t>1</w:t>
      </w:r>
      <w:r>
        <w:rPr>
          <w:i/>
        </w:rPr>
        <w:t xml:space="preserve"> </w:t>
      </w:r>
      <w:r>
        <w:rPr>
          <w:i/>
        </w:rPr>
        <w:sym w:font="Symbol" w:char="F0BE"/>
      </w:r>
      <w:r>
        <w:t xml:space="preserve"> арматурные выпуски; </w:t>
      </w:r>
      <w:r>
        <w:rPr>
          <w:i/>
        </w:rPr>
        <w:t>2</w:t>
      </w:r>
      <w:r>
        <w:t xml:space="preserve"> — распределительный лист; </w:t>
      </w:r>
      <w:r>
        <w:rPr>
          <w:i/>
        </w:rPr>
        <w:t xml:space="preserve">3 </w:t>
      </w:r>
      <w:r>
        <w:rPr>
          <w:i/>
        </w:rPr>
        <w:sym w:font="Symbol" w:char="F0BE"/>
      </w:r>
      <w:r>
        <w:t xml:space="preserve"> центрирующая прокладка</w:t>
      </w:r>
    </w:p>
    <w:p w:rsidR="00000000" w:rsidRDefault="00AC1C26">
      <w:pPr>
        <w:ind w:firstLine="284"/>
        <w:jc w:val="both"/>
        <w:rPr>
          <w:i/>
        </w:rPr>
      </w:pPr>
    </w:p>
    <w:p w:rsidR="00000000" w:rsidRDefault="00AC1C26">
      <w:pPr>
        <w:ind w:firstLine="284"/>
        <w:jc w:val="both"/>
      </w:pPr>
      <w:r>
        <w:rPr>
          <w:i/>
        </w:rPr>
        <w:t>Расчет в стадии эксплуатации.</w:t>
      </w:r>
      <w:r>
        <w:t xml:space="preserve"> В соответствии с п. </w:t>
      </w:r>
      <w:r>
        <w:rPr>
          <w:lang w:val="en-US"/>
        </w:rPr>
        <w:t>3.113a</w:t>
      </w:r>
      <w:r>
        <w:t xml:space="preserve"> принимаем размеры сечения по осям крайних стержней сеток, т. е. </w:t>
      </w:r>
      <w:r>
        <w:rPr>
          <w:i/>
          <w:lang w:val="en-US"/>
        </w:rPr>
        <w:t>b</w:t>
      </w:r>
      <w:r>
        <w:t xml:space="preserve"> =</w:t>
      </w:r>
      <w:r>
        <w:rPr>
          <w:lang w:val="en-US"/>
        </w:rPr>
        <w:t xml:space="preserve"> </w:t>
      </w:r>
      <w:r>
        <w:rPr>
          <w:i/>
          <w:lang w:val="en-US"/>
        </w:rPr>
        <w:t>h</w:t>
      </w:r>
      <w:r>
        <w:rPr>
          <w:i/>
        </w:rPr>
        <w:t xml:space="preserve"> =</w:t>
      </w:r>
      <w:r>
        <w:t xml:space="preserve"> 360 мм, </w:t>
      </w:r>
      <w:r>
        <w:rPr>
          <w:i/>
          <w:lang w:val="en-US"/>
        </w:rPr>
        <w:t>h</w:t>
      </w:r>
      <w:r>
        <w:rPr>
          <w:i/>
          <w:vertAlign w:val="subscript"/>
          <w:lang w:val="en-US"/>
        </w:rPr>
        <w:t>o</w:t>
      </w:r>
      <w:r>
        <w:rPr>
          <w:smallCaps/>
        </w:rPr>
        <w:t xml:space="preserve"> </w:t>
      </w:r>
      <w:r>
        <w:rPr>
          <w:i/>
        </w:rPr>
        <w:t>=</w:t>
      </w:r>
      <w:r>
        <w:t xml:space="preserve"> 330 мм (см. черт. 81).</w:t>
      </w:r>
    </w:p>
    <w:p w:rsidR="00000000" w:rsidRDefault="00AC1C26">
      <w:pPr>
        <w:ind w:firstLine="284"/>
        <w:jc w:val="both"/>
        <w:rPr>
          <w:lang w:val="en-US"/>
        </w:rPr>
      </w:pPr>
      <w:r>
        <w:t xml:space="preserve">Определим расчетное сопротивление бетона колонны и замоноличивания с учетом сеток косвенного армирования согласно п. 3.57. </w:t>
      </w:r>
    </w:p>
    <w:p w:rsidR="00000000" w:rsidRDefault="00AC1C26">
      <w:pPr>
        <w:ind w:firstLine="284"/>
        <w:jc w:val="both"/>
      </w:pPr>
      <w:r>
        <w:t>Для бетона колонн:</w:t>
      </w:r>
    </w:p>
    <w:p w:rsidR="00000000" w:rsidRDefault="00AC1C26">
      <w:pPr>
        <w:ind w:firstLine="284"/>
        <w:jc w:val="both"/>
        <w:rPr>
          <w:lang w:val="en-US"/>
        </w:rPr>
      </w:pPr>
      <w:r>
        <w:rPr>
          <w:i/>
          <w:lang w:val="en-US"/>
        </w:rPr>
        <w:t>A</w:t>
      </w:r>
      <w:r>
        <w:rPr>
          <w:i/>
          <w:vertAlign w:val="subscript"/>
          <w:lang w:val="en-US"/>
        </w:rPr>
        <w:t>ef</w:t>
      </w:r>
      <w:r>
        <w:rPr>
          <w:i/>
        </w:rPr>
        <w:t xml:space="preserve"> =</w:t>
      </w:r>
      <w:r>
        <w:t xml:space="preserve"> 360 </w:t>
      </w:r>
      <w:r>
        <w:sym w:font="Symbol" w:char="F0D7"/>
      </w:r>
      <w:r>
        <w:t xml:space="preserve"> 200 </w:t>
      </w:r>
      <w:r>
        <w:rPr>
          <w:i/>
        </w:rPr>
        <w:t>=</w:t>
      </w:r>
      <w:r>
        <w:t xml:space="preserve"> 72 000 мм</w:t>
      </w:r>
      <w:r>
        <w:rPr>
          <w:vertAlign w:val="superscript"/>
          <w:lang w:val="en-US"/>
        </w:rPr>
        <w:t>2</w:t>
      </w:r>
      <w:r>
        <w:t xml:space="preserve"> (см. черт. 81); </w:t>
      </w:r>
    </w:p>
    <w:p w:rsidR="00000000" w:rsidRDefault="00AC1C26">
      <w:pPr>
        <w:ind w:firstLine="284"/>
        <w:jc w:val="both"/>
      </w:pPr>
      <w:r>
        <w:rPr>
          <w:i/>
          <w:lang w:val="en-US"/>
        </w:rPr>
        <w:t>n</w:t>
      </w:r>
      <w:r>
        <w:rPr>
          <w:i/>
          <w:vertAlign w:val="subscript"/>
          <w:lang w:val="en-US"/>
        </w:rPr>
        <w:t>x</w:t>
      </w:r>
      <w:r>
        <w:rPr>
          <w:i/>
        </w:rPr>
        <w:t xml:space="preserve"> =</w:t>
      </w:r>
      <w:r>
        <w:t xml:space="preserve"> 5;</w:t>
      </w:r>
      <w:r>
        <w:rPr>
          <w:lang w:val="en-US"/>
        </w:rPr>
        <w:t xml:space="preserve"> </w:t>
      </w:r>
      <w:r>
        <w:rPr>
          <w:i/>
          <w:lang w:val="en-US"/>
        </w:rPr>
        <w:t>l</w:t>
      </w:r>
      <w:r>
        <w:rPr>
          <w:i/>
          <w:vertAlign w:val="subscript"/>
          <w:lang w:val="en-US"/>
        </w:rPr>
        <w:t>x</w:t>
      </w:r>
      <w:r>
        <w:rPr>
          <w:lang w:val="en-US"/>
        </w:rPr>
        <w:t xml:space="preserve"> </w:t>
      </w:r>
      <w:r>
        <w:t xml:space="preserve">= 170 мм; </w:t>
      </w:r>
      <w:r>
        <w:rPr>
          <w:i/>
        </w:rPr>
        <w:t>п</w:t>
      </w:r>
      <w:r>
        <w:rPr>
          <w:i/>
          <w:vertAlign w:val="subscript"/>
          <w:lang w:val="en-US"/>
        </w:rPr>
        <w:t>y</w:t>
      </w:r>
      <w:r>
        <w:rPr>
          <w:i/>
        </w:rPr>
        <w:t xml:space="preserve"> =</w:t>
      </w:r>
      <w:r>
        <w:t xml:space="preserve"> 3;</w:t>
      </w:r>
      <w:r>
        <w:rPr>
          <w:lang w:val="en-US"/>
        </w:rPr>
        <w:t xml:space="preserve"> </w:t>
      </w:r>
      <w:r>
        <w:rPr>
          <w:i/>
          <w:lang w:val="en-US"/>
        </w:rPr>
        <w:t>l</w:t>
      </w:r>
      <w:r>
        <w:rPr>
          <w:i/>
          <w:vertAlign w:val="subscript"/>
          <w:lang w:val="en-US"/>
        </w:rPr>
        <w:t>y</w:t>
      </w:r>
      <w:r>
        <w:rPr>
          <w:i/>
        </w:rPr>
        <w:t xml:space="preserve"> =</w:t>
      </w:r>
      <w:r>
        <w:t xml:space="preserve"> 360 мм; </w:t>
      </w:r>
      <w:r>
        <w:rPr>
          <w:i/>
          <w:lang w:val="en-US"/>
        </w:rPr>
        <w:t>A</w:t>
      </w:r>
      <w:r>
        <w:rPr>
          <w:i/>
          <w:vertAlign w:val="subscript"/>
          <w:lang w:val="en-US"/>
        </w:rPr>
        <w:t>sx</w:t>
      </w:r>
      <w:r>
        <w:rPr>
          <w:i/>
          <w:lang w:val="en-US"/>
        </w:rPr>
        <w:t xml:space="preserve"> = A</w:t>
      </w:r>
      <w:r>
        <w:rPr>
          <w:i/>
          <w:vertAlign w:val="subscript"/>
          <w:lang w:val="en-US"/>
        </w:rPr>
        <w:t>sy</w:t>
      </w:r>
      <w:r>
        <w:rPr>
          <w:i/>
          <w:lang w:val="en-US"/>
        </w:rPr>
        <w:t xml:space="preserve"> =</w:t>
      </w:r>
      <w:r>
        <w:rPr>
          <w:i/>
        </w:rPr>
        <w:t xml:space="preserve"> </w:t>
      </w:r>
      <w:r>
        <w:t>50,3 мм</w:t>
      </w:r>
      <w:r>
        <w:rPr>
          <w:vertAlign w:val="superscript"/>
          <w:lang w:val="en-US"/>
        </w:rPr>
        <w:t>2</w:t>
      </w:r>
      <w:r>
        <w:t xml:space="preserve"> (</w:t>
      </w:r>
      <w:r>
        <w:sym w:font="Symbol" w:char="F0C6"/>
      </w:r>
      <w:r>
        <w:t>8);</w:t>
      </w:r>
    </w:p>
    <w:p w:rsidR="00000000" w:rsidRDefault="00AC1C26">
      <w:pPr>
        <w:ind w:firstLine="284"/>
        <w:jc w:val="both"/>
        <w:rPr>
          <w:i/>
          <w:lang w:val="en-US"/>
        </w:rPr>
      </w:pPr>
      <w:r>
        <w:rPr>
          <w:i/>
          <w:position w:val="-30"/>
          <w:lang w:val="en-US"/>
        </w:rPr>
        <w:object w:dxaOrig="4940" w:dyaOrig="680">
          <v:shape id="_x0000_i2255" type="#_x0000_t75" style="width:246.75pt;height:33.75pt" o:ole="">
            <v:imagedata r:id="rId2317" o:title=""/>
          </v:shape>
          <o:OLEObject Type="Embed" ProgID="Equation.3" ShapeID="_x0000_i2255" DrawAspect="Content" ObjectID="_1480583051" r:id="rId2318"/>
        </w:object>
      </w:r>
      <w:r>
        <w:rPr>
          <w:i/>
          <w:lang w:val="en-US"/>
        </w:rPr>
        <w:t xml:space="preserve"> </w:t>
      </w:r>
    </w:p>
    <w:p w:rsidR="00000000" w:rsidRDefault="00AC1C26">
      <w:pPr>
        <w:ind w:firstLine="284"/>
        <w:jc w:val="both"/>
      </w:pPr>
      <w:r>
        <w:rPr>
          <w:position w:val="-26"/>
        </w:rPr>
        <w:object w:dxaOrig="3120" w:dyaOrig="639">
          <v:shape id="_x0000_i2256" type="#_x0000_t75" style="width:156pt;height:32.25pt" o:ole="">
            <v:imagedata r:id="rId2319" o:title=""/>
          </v:shape>
          <o:OLEObject Type="Embed" ProgID="Equation.3" ShapeID="_x0000_i2256" DrawAspect="Content" ObjectID="_1480583052" r:id="rId2320"/>
        </w:object>
      </w:r>
      <w:r>
        <w:rPr>
          <w:lang w:val="en-US"/>
        </w:rPr>
        <w:t xml:space="preserve"> </w:t>
      </w:r>
    </w:p>
    <w:p w:rsidR="00000000" w:rsidRDefault="00AC1C26">
      <w:pPr>
        <w:ind w:firstLine="284"/>
        <w:jc w:val="both"/>
      </w:pPr>
      <w:r>
        <w:rPr>
          <w:position w:val="-24"/>
        </w:rPr>
        <w:object w:dxaOrig="2840" w:dyaOrig="560">
          <v:shape id="_x0000_i2257" type="#_x0000_t75" style="width:141.75pt;height:27.75pt" o:ole="">
            <v:imagedata r:id="rId2321" o:title=""/>
          </v:shape>
          <o:OLEObject Type="Embed" ProgID="Equation.3" ShapeID="_x0000_i2257" DrawAspect="Content" ObjectID="_1480583053" r:id="rId2322"/>
        </w:object>
      </w:r>
      <w:r>
        <w:rPr>
          <w:lang w:val="en-US"/>
        </w:rPr>
        <w:t xml:space="preserve"> </w:t>
      </w:r>
    </w:p>
    <w:p w:rsidR="00000000" w:rsidRDefault="00AC1C26">
      <w:pPr>
        <w:ind w:firstLine="284"/>
        <w:jc w:val="both"/>
      </w:pPr>
      <w:r>
        <w:t>Отсюда значение</w:t>
      </w:r>
      <w:r>
        <w:rPr>
          <w:lang w:val="en-US"/>
        </w:rPr>
        <w:t xml:space="preserve"> </w:t>
      </w:r>
      <w:r>
        <w:rPr>
          <w:i/>
          <w:lang w:val="en-US"/>
        </w:rPr>
        <w:t>R</w:t>
      </w:r>
      <w:r>
        <w:rPr>
          <w:i/>
          <w:vertAlign w:val="subscript"/>
          <w:lang w:val="en-US"/>
        </w:rPr>
        <w:t>bc,red</w:t>
      </w:r>
      <w:r>
        <w:t xml:space="preserve"> с учетом коэффициента условий работы</w:t>
      </w:r>
      <w:r>
        <w:rPr>
          <w:lang w:val="en-US"/>
        </w:rPr>
        <w:t xml:space="preserve"> </w:t>
      </w:r>
      <w:r>
        <w:rPr>
          <w:i/>
          <w:lang w:val="en-US"/>
        </w:rPr>
        <w:sym w:font="Symbol" w:char="F067"/>
      </w:r>
      <w:r>
        <w:rPr>
          <w:i/>
          <w:vertAlign w:val="subscript"/>
          <w:lang w:val="en-US"/>
        </w:rPr>
        <w:t>bc</w:t>
      </w:r>
      <w:r>
        <w:t xml:space="preserve"> = 0,9 (см. п. </w:t>
      </w:r>
      <w:r>
        <w:rPr>
          <w:lang w:val="en-US"/>
        </w:rPr>
        <w:t xml:space="preserve">3.113 </w:t>
      </w:r>
      <w:r>
        <w:t>в) равно:</w:t>
      </w:r>
    </w:p>
    <w:p w:rsidR="00000000" w:rsidRDefault="00AC1C26">
      <w:pPr>
        <w:ind w:firstLine="284"/>
        <w:jc w:val="both"/>
        <w:rPr>
          <w:i/>
          <w:lang w:val="en-US"/>
        </w:rPr>
      </w:pPr>
      <w:r>
        <w:rPr>
          <w:i/>
          <w:lang w:val="en-US"/>
        </w:rPr>
        <w:t>R</w:t>
      </w:r>
      <w:r>
        <w:rPr>
          <w:i/>
          <w:vertAlign w:val="subscript"/>
          <w:lang w:val="en-US"/>
        </w:rPr>
        <w:t>bc,red</w:t>
      </w:r>
      <w:r>
        <w:rPr>
          <w:i/>
        </w:rPr>
        <w:t xml:space="preserve"> =</w:t>
      </w:r>
      <w:r>
        <w:rPr>
          <w:i/>
          <w:lang w:val="en-US"/>
        </w:rPr>
        <w:t xml:space="preserve"> </w:t>
      </w:r>
      <w:r>
        <w:rPr>
          <w:i/>
          <w:lang w:val="en-US"/>
        </w:rPr>
        <w:sym w:font="Symbol" w:char="F067"/>
      </w:r>
      <w:r>
        <w:rPr>
          <w:i/>
          <w:vertAlign w:val="subscript"/>
          <w:lang w:val="en-US"/>
        </w:rPr>
        <w:t>bc</w:t>
      </w:r>
      <w:r>
        <w:rPr>
          <w:i/>
          <w:lang w:val="en-US"/>
        </w:rPr>
        <w:t xml:space="preserve"> </w:t>
      </w:r>
      <w:r>
        <w:rPr>
          <w:lang w:val="en-US"/>
        </w:rPr>
        <w:t>(</w:t>
      </w:r>
      <w:r>
        <w:rPr>
          <w:i/>
          <w:lang w:val="en-US"/>
        </w:rPr>
        <w:t>R</w:t>
      </w:r>
      <w:r>
        <w:rPr>
          <w:i/>
          <w:vertAlign w:val="subscript"/>
          <w:lang w:val="en-US"/>
        </w:rPr>
        <w:t>bc</w:t>
      </w:r>
      <w:r>
        <w:t xml:space="preserve"> + </w:t>
      </w:r>
      <w:r>
        <w:rPr>
          <w:i/>
        </w:rPr>
        <w:sym w:font="Symbol" w:char="F06A"/>
      </w:r>
      <w:r>
        <w:rPr>
          <w:i/>
        </w:rPr>
        <w:sym w:font="Symbol" w:char="F06D"/>
      </w:r>
      <w:r>
        <w:rPr>
          <w:i/>
          <w:vertAlign w:val="subscript"/>
        </w:rPr>
        <w:t>ху</w:t>
      </w:r>
      <w:r>
        <w:rPr>
          <w:i/>
          <w:lang w:val="en-US"/>
        </w:rPr>
        <w:t>R</w:t>
      </w:r>
      <w:r>
        <w:rPr>
          <w:i/>
          <w:vertAlign w:val="subscript"/>
          <w:lang w:val="en-US"/>
        </w:rPr>
        <w:t>s,</w:t>
      </w:r>
      <w:r>
        <w:rPr>
          <w:i/>
          <w:vertAlign w:val="subscript"/>
        </w:rPr>
        <w:t>ху</w:t>
      </w:r>
      <w:r>
        <w:t>)</w:t>
      </w:r>
      <w:r>
        <w:rPr>
          <w:i/>
        </w:rPr>
        <w:t xml:space="preserve"> = </w:t>
      </w:r>
    </w:p>
    <w:p w:rsidR="00000000" w:rsidRDefault="00AC1C26">
      <w:pPr>
        <w:ind w:firstLine="284"/>
        <w:jc w:val="both"/>
      </w:pPr>
      <w:r>
        <w:rPr>
          <w:i/>
          <w:lang w:val="en-US"/>
        </w:rPr>
        <w:t xml:space="preserve">= </w:t>
      </w:r>
      <w:r>
        <w:t>0,9(15,5</w:t>
      </w:r>
      <w:r>
        <w:rPr>
          <w:lang w:val="en-US"/>
        </w:rPr>
        <w:t xml:space="preserve"> </w:t>
      </w:r>
      <w:r>
        <w:t>+</w:t>
      </w:r>
      <w:r>
        <w:rPr>
          <w:lang w:val="en-US"/>
        </w:rPr>
        <w:t xml:space="preserve"> </w:t>
      </w:r>
      <w:r>
        <w:t>2,0</w:t>
      </w:r>
      <w:r>
        <w:rPr>
          <w:lang w:val="en-US"/>
        </w:rPr>
        <w:t xml:space="preserve"> </w:t>
      </w:r>
      <w:r>
        <w:rPr>
          <w:lang w:val="en-US"/>
        </w:rPr>
        <w:sym w:font="Symbol" w:char="F0D7"/>
      </w:r>
      <w:r>
        <w:t xml:space="preserve"> 0,0193 </w:t>
      </w:r>
      <w:r>
        <w:sym w:font="Symbol" w:char="F0D7"/>
      </w:r>
      <w:r>
        <w:t xml:space="preserve"> 355) </w:t>
      </w:r>
      <w:r>
        <w:rPr>
          <w:i/>
        </w:rPr>
        <w:t>=</w:t>
      </w:r>
      <w:r>
        <w:t xml:space="preserve"> 26,3 МПа.</w:t>
      </w:r>
    </w:p>
    <w:p w:rsidR="00000000" w:rsidRDefault="00AC1C26">
      <w:pPr>
        <w:ind w:firstLine="284"/>
        <w:jc w:val="both"/>
      </w:pPr>
      <w:r>
        <w:t>Для бетона замоноличивания в одной из подрезок</w:t>
      </w:r>
    </w:p>
    <w:p w:rsidR="00000000" w:rsidRDefault="00AC1C26">
      <w:pPr>
        <w:ind w:firstLine="284"/>
        <w:jc w:val="both"/>
        <w:rPr>
          <w:lang w:val="en-US"/>
        </w:rPr>
      </w:pPr>
      <w:r>
        <w:rPr>
          <w:i/>
          <w:lang w:val="en-US"/>
        </w:rPr>
        <w:t>A</w:t>
      </w:r>
      <w:r>
        <w:rPr>
          <w:i/>
          <w:vertAlign w:val="subscript"/>
          <w:lang w:val="en-US"/>
        </w:rPr>
        <w:t>ef</w:t>
      </w:r>
      <w:r>
        <w:t xml:space="preserve"> = 360 </w:t>
      </w:r>
      <w:r>
        <w:sym w:font="Symbol" w:char="F0D7"/>
      </w:r>
      <w:r>
        <w:t xml:space="preserve"> 80 = 28 800 мм</w:t>
      </w:r>
      <w:r>
        <w:rPr>
          <w:vertAlign w:val="superscript"/>
          <w:lang w:val="en-US"/>
        </w:rPr>
        <w:t>2</w:t>
      </w:r>
      <w:r>
        <w:t xml:space="preserve"> (см. черт. 81); </w:t>
      </w:r>
    </w:p>
    <w:p w:rsidR="00000000" w:rsidRDefault="00AC1C26">
      <w:pPr>
        <w:ind w:firstLine="284"/>
        <w:jc w:val="both"/>
      </w:pPr>
      <w:r>
        <w:rPr>
          <w:i/>
          <w:lang w:val="en-US"/>
        </w:rPr>
        <w:t>A</w:t>
      </w:r>
      <w:r>
        <w:rPr>
          <w:i/>
          <w:vertAlign w:val="subscript"/>
          <w:lang w:val="en-US"/>
        </w:rPr>
        <w:t>sx</w:t>
      </w:r>
      <w:r>
        <w:rPr>
          <w:i/>
          <w:lang w:val="en-US"/>
        </w:rPr>
        <w:t xml:space="preserve"> = A</w:t>
      </w:r>
      <w:r>
        <w:rPr>
          <w:i/>
          <w:vertAlign w:val="subscript"/>
          <w:lang w:val="en-US"/>
        </w:rPr>
        <w:t>sy</w:t>
      </w:r>
      <w:r>
        <w:rPr>
          <w:i/>
          <w:lang w:val="en-US"/>
        </w:rPr>
        <w:t xml:space="preserve"> =</w:t>
      </w:r>
      <w:r>
        <w:rPr>
          <w:i/>
        </w:rPr>
        <w:t xml:space="preserve"> </w:t>
      </w:r>
      <w:r>
        <w:t>50,3 мм</w:t>
      </w:r>
      <w:r>
        <w:rPr>
          <w:vertAlign w:val="superscript"/>
          <w:lang w:val="en-US"/>
        </w:rPr>
        <w:t>2</w:t>
      </w:r>
      <w:r>
        <w:t xml:space="preserve"> (</w:t>
      </w:r>
      <w:r>
        <w:sym w:font="Symbol" w:char="F0C6"/>
      </w:r>
      <w:r>
        <w:t>8);</w:t>
      </w:r>
      <w:r>
        <w:rPr>
          <w:lang w:val="en-US"/>
        </w:rPr>
        <w:t xml:space="preserve"> </w:t>
      </w:r>
      <w:r>
        <w:rPr>
          <w:i/>
          <w:lang w:val="en-US"/>
        </w:rPr>
        <w:t>l</w:t>
      </w:r>
      <w:r>
        <w:rPr>
          <w:i/>
          <w:vertAlign w:val="subscript"/>
          <w:lang w:val="en-US"/>
        </w:rPr>
        <w:t>x</w:t>
      </w:r>
      <w:r>
        <w:rPr>
          <w:i/>
          <w:lang w:val="en-US"/>
        </w:rPr>
        <w:t xml:space="preserve"> </w:t>
      </w:r>
      <w:r>
        <w:t>= 65 мм;</w:t>
      </w:r>
      <w:r>
        <w:rPr>
          <w:lang w:val="en-US"/>
        </w:rPr>
        <w:t xml:space="preserve"> </w:t>
      </w:r>
      <w:r>
        <w:rPr>
          <w:i/>
          <w:lang w:val="en-US"/>
        </w:rPr>
        <w:t>l</w:t>
      </w:r>
      <w:r>
        <w:rPr>
          <w:i/>
          <w:vertAlign w:val="subscript"/>
          <w:lang w:val="en-US"/>
        </w:rPr>
        <w:t>y</w:t>
      </w:r>
      <w:r>
        <w:rPr>
          <w:lang w:val="en-US"/>
        </w:rPr>
        <w:t xml:space="preserve"> </w:t>
      </w:r>
      <w:r>
        <w:t>= 360 мм;</w:t>
      </w:r>
    </w:p>
    <w:p w:rsidR="00000000" w:rsidRDefault="00AC1C26">
      <w:pPr>
        <w:ind w:firstLine="284"/>
        <w:jc w:val="both"/>
        <w:rPr>
          <w:i/>
          <w:lang w:val="en-US"/>
        </w:rPr>
      </w:pPr>
      <w:r>
        <w:rPr>
          <w:i/>
          <w:position w:val="-30"/>
          <w:lang w:val="en-US"/>
        </w:rPr>
        <w:object w:dxaOrig="5100" w:dyaOrig="740">
          <v:shape id="_x0000_i2258" type="#_x0000_t75" style="width:255pt;height:36.75pt" o:ole="">
            <v:imagedata r:id="rId2323" o:title=""/>
          </v:shape>
          <o:OLEObject Type="Embed" ProgID="Equation.2" ShapeID="_x0000_i2258" DrawAspect="Content" ObjectID="_1480583054" r:id="rId2324"/>
        </w:object>
      </w:r>
      <w:r>
        <w:rPr>
          <w:i/>
          <w:lang w:val="en-US"/>
        </w:rPr>
        <w:t xml:space="preserve"> </w:t>
      </w:r>
    </w:p>
    <w:p w:rsidR="00000000" w:rsidRDefault="00AC1C26">
      <w:pPr>
        <w:ind w:firstLine="284"/>
        <w:jc w:val="both"/>
      </w:pPr>
      <w:r>
        <w:rPr>
          <w:position w:val="-28"/>
        </w:rPr>
        <w:object w:dxaOrig="3360" w:dyaOrig="720">
          <v:shape id="_x0000_i2259" type="#_x0000_t75" style="width:168pt;height:36pt" o:ole="">
            <v:imagedata r:id="rId2325" o:title=""/>
          </v:shape>
          <o:OLEObject Type="Embed" ProgID="Equation.2" ShapeID="_x0000_i2259" DrawAspect="Content" ObjectID="_1480583055" r:id="rId2326"/>
        </w:object>
      </w:r>
      <w:r>
        <w:rPr>
          <w:lang w:val="en-US"/>
        </w:rPr>
        <w:t xml:space="preserve"> </w:t>
      </w:r>
    </w:p>
    <w:p w:rsidR="00000000" w:rsidRDefault="00AC1C26">
      <w:pPr>
        <w:ind w:firstLine="284"/>
        <w:jc w:val="both"/>
      </w:pPr>
      <w:r>
        <w:rPr>
          <w:position w:val="-26"/>
        </w:rPr>
        <w:object w:dxaOrig="3360" w:dyaOrig="660">
          <v:shape id="_x0000_i2260" type="#_x0000_t75" style="width:168pt;height:33pt" o:ole="">
            <v:imagedata r:id="rId2327" o:title=""/>
          </v:shape>
          <o:OLEObject Type="Embed" ProgID="Equation.2" ShapeID="_x0000_i2260" DrawAspect="Content" ObjectID="_1480583056" r:id="rId2328"/>
        </w:object>
      </w:r>
      <w:r>
        <w:rPr>
          <w:lang w:val="en-US"/>
        </w:rPr>
        <w:t xml:space="preserve"> </w:t>
      </w:r>
    </w:p>
    <w:p w:rsidR="00000000" w:rsidRDefault="00AC1C26">
      <w:pPr>
        <w:ind w:firstLine="284"/>
        <w:jc w:val="both"/>
      </w:pPr>
      <w:r>
        <w:t>Значение</w:t>
      </w:r>
      <w:r>
        <w:rPr>
          <w:lang w:val="en-US"/>
        </w:rPr>
        <w:t xml:space="preserve"> </w:t>
      </w:r>
      <w:r>
        <w:rPr>
          <w:i/>
          <w:lang w:val="en-US"/>
        </w:rPr>
        <w:t>R</w:t>
      </w:r>
      <w:r>
        <w:rPr>
          <w:i/>
          <w:vertAlign w:val="subscript"/>
          <w:lang w:val="en-US"/>
        </w:rPr>
        <w:t>bs,red</w:t>
      </w:r>
      <w:r>
        <w:t xml:space="preserve"> с учетом коэффициента условий работы</w:t>
      </w:r>
      <w:r>
        <w:rPr>
          <w:lang w:val="en-US"/>
        </w:rPr>
        <w:t xml:space="preserve"> </w:t>
      </w:r>
      <w:r>
        <w:rPr>
          <w:i/>
          <w:lang w:val="en-US"/>
        </w:rPr>
        <w:sym w:font="Symbol" w:char="F067"/>
      </w:r>
      <w:r>
        <w:rPr>
          <w:i/>
          <w:vertAlign w:val="subscript"/>
          <w:lang w:val="en-US"/>
        </w:rPr>
        <w:t>bs</w:t>
      </w:r>
      <w:r>
        <w:t xml:space="preserve"> = 0,</w:t>
      </w:r>
      <w:r>
        <w:rPr>
          <w:lang w:val="en-US"/>
        </w:rPr>
        <w:t>8</w:t>
      </w:r>
      <w:r>
        <w:t xml:space="preserve"> равно:</w:t>
      </w:r>
    </w:p>
    <w:p w:rsidR="00000000" w:rsidRDefault="00AC1C26">
      <w:pPr>
        <w:ind w:firstLine="284"/>
        <w:jc w:val="both"/>
        <w:rPr>
          <w:i/>
          <w:lang w:val="en-US"/>
        </w:rPr>
      </w:pPr>
      <w:r>
        <w:rPr>
          <w:i/>
          <w:lang w:val="en-US"/>
        </w:rPr>
        <w:t>R</w:t>
      </w:r>
      <w:r>
        <w:rPr>
          <w:i/>
          <w:vertAlign w:val="subscript"/>
          <w:lang w:val="en-US"/>
        </w:rPr>
        <w:t>bs,red</w:t>
      </w:r>
      <w:r>
        <w:rPr>
          <w:i/>
        </w:rPr>
        <w:t xml:space="preserve"> =</w:t>
      </w:r>
      <w:r>
        <w:rPr>
          <w:i/>
          <w:lang w:val="en-US"/>
        </w:rPr>
        <w:t xml:space="preserve"> </w:t>
      </w:r>
      <w:r>
        <w:rPr>
          <w:i/>
          <w:lang w:val="en-US"/>
        </w:rPr>
        <w:sym w:font="Symbol" w:char="F067"/>
      </w:r>
      <w:r>
        <w:rPr>
          <w:i/>
          <w:vertAlign w:val="subscript"/>
          <w:lang w:val="en-US"/>
        </w:rPr>
        <w:t>bs</w:t>
      </w:r>
      <w:r>
        <w:rPr>
          <w:i/>
          <w:lang w:val="en-US"/>
        </w:rPr>
        <w:t xml:space="preserve"> </w:t>
      </w:r>
      <w:r>
        <w:rPr>
          <w:lang w:val="en-US"/>
        </w:rPr>
        <w:t>(</w:t>
      </w:r>
      <w:r>
        <w:rPr>
          <w:i/>
          <w:lang w:val="en-US"/>
        </w:rPr>
        <w:t>R</w:t>
      </w:r>
      <w:r>
        <w:rPr>
          <w:i/>
          <w:vertAlign w:val="subscript"/>
          <w:lang w:val="en-US"/>
        </w:rPr>
        <w:t>bs</w:t>
      </w:r>
      <w:r>
        <w:t xml:space="preserve"> + </w:t>
      </w:r>
      <w:r>
        <w:rPr>
          <w:i/>
        </w:rPr>
        <w:sym w:font="Symbol" w:char="F06A"/>
      </w:r>
      <w:r>
        <w:rPr>
          <w:i/>
        </w:rPr>
        <w:sym w:font="Symbol" w:char="F06D"/>
      </w:r>
      <w:r>
        <w:rPr>
          <w:i/>
          <w:vertAlign w:val="subscript"/>
        </w:rPr>
        <w:t>ху</w:t>
      </w:r>
      <w:r>
        <w:rPr>
          <w:i/>
          <w:lang w:val="en-US"/>
        </w:rPr>
        <w:t>R</w:t>
      </w:r>
      <w:r>
        <w:rPr>
          <w:i/>
          <w:vertAlign w:val="subscript"/>
          <w:lang w:val="en-US"/>
        </w:rPr>
        <w:t>s,</w:t>
      </w:r>
      <w:r>
        <w:rPr>
          <w:i/>
          <w:vertAlign w:val="subscript"/>
        </w:rPr>
        <w:t>ху</w:t>
      </w:r>
      <w:r>
        <w:t>)</w:t>
      </w:r>
      <w:r>
        <w:rPr>
          <w:i/>
        </w:rPr>
        <w:t xml:space="preserve"> = </w:t>
      </w:r>
    </w:p>
    <w:p w:rsidR="00000000" w:rsidRDefault="00AC1C26">
      <w:pPr>
        <w:ind w:firstLine="284"/>
        <w:jc w:val="both"/>
      </w:pPr>
      <w:r>
        <w:t xml:space="preserve">= 0,8(10,5 + 1,47 </w:t>
      </w:r>
      <w:r>
        <w:sym w:font="Symbol" w:char="F0D7"/>
      </w:r>
      <w:r>
        <w:t xml:space="preserve"> 0,026 </w:t>
      </w:r>
      <w:r>
        <w:sym w:font="Symbol" w:char="F0D7"/>
      </w:r>
      <w:r>
        <w:t xml:space="preserve"> 355) = 19,3 МПа.</w:t>
      </w:r>
    </w:p>
    <w:p w:rsidR="00000000" w:rsidRDefault="00AC1C26">
      <w:pPr>
        <w:ind w:firstLine="284"/>
        <w:jc w:val="both"/>
      </w:pPr>
      <w:r>
        <w:t xml:space="preserve">Определим значение </w:t>
      </w:r>
      <w:r>
        <w:rPr>
          <w:i/>
        </w:rPr>
        <w:sym w:font="Symbol" w:char="F077"/>
      </w:r>
      <w:r>
        <w:rPr>
          <w:i/>
        </w:rPr>
        <w:t xml:space="preserve"> </w:t>
      </w:r>
      <w:r>
        <w:t xml:space="preserve">по формуле (104) по классу бетона замоноличивания, поскольку подрезка располагается по всей ширине наиболее сжатой грани колонны, при этом принимаем минимальное значение </w:t>
      </w:r>
      <w:r>
        <w:rPr>
          <w:i/>
        </w:rPr>
        <w:sym w:font="Symbol" w:char="F06D"/>
      </w:r>
      <w:r>
        <w:rPr>
          <w:i/>
          <w:vertAlign w:val="subscript"/>
          <w:lang w:val="en-US"/>
        </w:rPr>
        <w:t>xy</w:t>
      </w:r>
      <w:r>
        <w:t xml:space="preserve"> = 0,0193:</w:t>
      </w:r>
    </w:p>
    <w:p w:rsidR="00000000" w:rsidRDefault="00AC1C26">
      <w:pPr>
        <w:ind w:firstLine="284"/>
        <w:jc w:val="both"/>
      </w:pPr>
      <w:r>
        <w:rPr>
          <w:i/>
        </w:rPr>
        <w:sym w:font="Symbol" w:char="F064"/>
      </w:r>
      <w:r>
        <w:rPr>
          <w:i/>
          <w:vertAlign w:val="subscript"/>
          <w:lang w:val="en-US"/>
        </w:rPr>
        <w:t>2</w:t>
      </w:r>
      <w:r>
        <w:t xml:space="preserve"> =</w:t>
      </w:r>
      <w:r>
        <w:rPr>
          <w:lang w:val="en-US"/>
        </w:rPr>
        <w:t xml:space="preserve"> 10</w:t>
      </w:r>
      <w:r>
        <w:rPr>
          <w:i/>
          <w:lang w:val="en-US"/>
        </w:rPr>
        <w:sym w:font="Symbol" w:char="F06D"/>
      </w:r>
      <w:r>
        <w:rPr>
          <w:i/>
          <w:vertAlign w:val="subscript"/>
          <w:lang w:val="en-US"/>
        </w:rPr>
        <w:t>xy</w:t>
      </w:r>
      <w:r>
        <w:rPr>
          <w:i/>
        </w:rPr>
        <w:t xml:space="preserve"> =</w:t>
      </w:r>
      <w:r>
        <w:t xml:space="preserve"> 10 </w:t>
      </w:r>
      <w:r>
        <w:sym w:font="Symbol" w:char="F0D7"/>
      </w:r>
      <w:r>
        <w:t xml:space="preserve"> 0,0193 </w:t>
      </w:r>
      <w:r>
        <w:rPr>
          <w:i/>
        </w:rPr>
        <w:t>=</w:t>
      </w:r>
      <w:r>
        <w:t xml:space="preserve"> 0,19 &gt; 0,15, принимаем </w:t>
      </w:r>
      <w:r>
        <w:rPr>
          <w:i/>
        </w:rPr>
        <w:sym w:font="Symbol" w:char="F064"/>
      </w:r>
      <w:r>
        <w:rPr>
          <w:i/>
          <w:vertAlign w:val="subscript"/>
          <w:lang w:val="en-US"/>
        </w:rPr>
        <w:t>2</w:t>
      </w:r>
      <w:r>
        <w:t xml:space="preserve"> = 0,15;</w:t>
      </w:r>
    </w:p>
    <w:p w:rsidR="00000000" w:rsidRDefault="00AC1C26">
      <w:pPr>
        <w:ind w:firstLine="284"/>
        <w:jc w:val="both"/>
      </w:pPr>
      <w:r>
        <w:rPr>
          <w:i/>
        </w:rPr>
        <w:sym w:font="Symbol" w:char="F077"/>
      </w:r>
      <w:r>
        <w:rPr>
          <w:i/>
        </w:rPr>
        <w:t xml:space="preserve"> =</w:t>
      </w:r>
      <w:r>
        <w:t xml:space="preserve"> 0,85 </w:t>
      </w:r>
      <w:r>
        <w:rPr>
          <w:lang w:val="en-US"/>
        </w:rPr>
        <w:noBreakHyphen/>
      </w:r>
      <w:r>
        <w:t xml:space="preserve"> 0,008</w:t>
      </w:r>
      <w:r>
        <w:rPr>
          <w:i/>
          <w:lang w:val="en-US"/>
        </w:rPr>
        <w:t>R</w:t>
      </w:r>
      <w:r>
        <w:rPr>
          <w:i/>
          <w:vertAlign w:val="subscript"/>
          <w:lang w:val="en-US"/>
        </w:rPr>
        <w:t>bs</w:t>
      </w:r>
      <w:r>
        <w:t xml:space="preserve"> + </w:t>
      </w:r>
      <w:r>
        <w:rPr>
          <w:i/>
        </w:rPr>
        <w:sym w:font="Symbol" w:char="F064"/>
      </w:r>
      <w:r>
        <w:rPr>
          <w:i/>
          <w:vertAlign w:val="subscript"/>
          <w:lang w:val="en-US"/>
        </w:rPr>
        <w:t>2</w:t>
      </w:r>
      <w:r>
        <w:t xml:space="preserve"> = 0,85 </w:t>
      </w:r>
      <w:r>
        <w:rPr>
          <w:lang w:val="en-US"/>
        </w:rPr>
        <w:noBreakHyphen/>
      </w:r>
      <w:r>
        <w:t xml:space="preserve"> 0,008 </w:t>
      </w:r>
      <w:r>
        <w:sym w:font="Symbol" w:char="F0D7"/>
      </w:r>
      <w:r>
        <w:t xml:space="preserve"> 10,5 + 0,15 = 0,916 &gt; 0,9, принимаем </w:t>
      </w:r>
      <w:r>
        <w:rPr>
          <w:i/>
        </w:rPr>
        <w:sym w:font="Symbol" w:char="F077"/>
      </w:r>
      <w:r>
        <w:rPr>
          <w:i/>
        </w:rPr>
        <w:t xml:space="preserve"> =</w:t>
      </w:r>
      <w:r>
        <w:t xml:space="preserve"> 0,9.</w:t>
      </w:r>
    </w:p>
    <w:p w:rsidR="00000000" w:rsidRDefault="00AC1C26">
      <w:pPr>
        <w:ind w:firstLine="284"/>
        <w:jc w:val="both"/>
      </w:pPr>
      <w:r>
        <w:t xml:space="preserve">Приводим сечение стыка </w:t>
      </w:r>
      <w:r>
        <w:t>к бетону колонны, при этом ширина подрезки становится равной:</w:t>
      </w:r>
    </w:p>
    <w:p w:rsidR="00000000" w:rsidRDefault="00AC1C26">
      <w:pPr>
        <w:ind w:firstLine="284"/>
        <w:jc w:val="both"/>
        <w:rPr>
          <w:b/>
        </w:rPr>
      </w:pPr>
      <w:r>
        <w:rPr>
          <w:position w:val="-30"/>
        </w:rPr>
        <w:object w:dxaOrig="2180" w:dyaOrig="720">
          <v:shape id="_x0000_i2261" type="#_x0000_t75" style="width:108.75pt;height:36pt" o:ole="">
            <v:imagedata r:id="rId2329" o:title=""/>
          </v:shape>
          <o:OLEObject Type="Embed" ProgID="Equation.2" ShapeID="_x0000_i2261" DrawAspect="Content" ObjectID="_1480583057" r:id="rId2330"/>
        </w:object>
      </w:r>
      <w:r>
        <w:t>= 264 мм;</w:t>
      </w:r>
    </w:p>
    <w:p w:rsidR="00000000" w:rsidRDefault="00AC1C26">
      <w:pPr>
        <w:ind w:firstLine="284"/>
        <w:jc w:val="both"/>
        <w:rPr>
          <w:lang w:val="en-US"/>
        </w:rPr>
      </w:pPr>
      <w:r>
        <w:t>высота подрезки</w:t>
      </w:r>
      <w:r>
        <w:rPr>
          <w:lang w:val="en-US"/>
        </w:rPr>
        <w:t xml:space="preserve"> </w:t>
      </w:r>
      <w:r>
        <w:rPr>
          <w:i/>
          <w:lang w:val="en-US"/>
        </w:rPr>
        <w:t>h</w:t>
      </w:r>
      <w:r>
        <w:rPr>
          <w:i/>
          <w:lang w:val="en-US"/>
        </w:rPr>
        <w:sym w:font="Symbol" w:char="F0A2"/>
      </w:r>
      <w:r>
        <w:rPr>
          <w:i/>
          <w:vertAlign w:val="subscript"/>
          <w:lang w:val="en-US"/>
        </w:rPr>
        <w:t>f</w:t>
      </w:r>
      <w:r>
        <w:rPr>
          <w:i/>
        </w:rPr>
        <w:t xml:space="preserve"> =</w:t>
      </w:r>
      <w:r>
        <w:t xml:space="preserve"> 80 мм (см. черт. 81). </w:t>
      </w:r>
    </w:p>
    <w:p w:rsidR="00000000" w:rsidRDefault="00AC1C26">
      <w:pPr>
        <w:ind w:firstLine="284"/>
        <w:jc w:val="both"/>
        <w:rPr>
          <w:lang w:val="en-US"/>
        </w:rPr>
      </w:pPr>
      <w:r>
        <w:t xml:space="preserve">Прочность стыка проверим согласно п. 3.67. </w:t>
      </w:r>
    </w:p>
    <w:p w:rsidR="00000000" w:rsidRDefault="00AC1C26">
      <w:pPr>
        <w:ind w:firstLine="284"/>
        <w:jc w:val="both"/>
      </w:pPr>
      <w:r>
        <w:t xml:space="preserve">Для этого по формуле (14) определим значение </w:t>
      </w:r>
      <w:r>
        <w:rPr>
          <w:i/>
        </w:rPr>
        <w:sym w:font="Symbol" w:char="F078"/>
      </w:r>
      <w:r>
        <w:rPr>
          <w:i/>
          <w:vertAlign w:val="subscript"/>
        </w:rPr>
        <w:t>R</w:t>
      </w:r>
      <w:r>
        <w:t xml:space="preserve">, принимая </w:t>
      </w:r>
      <w:r>
        <w:rPr>
          <w:i/>
        </w:rPr>
        <w:sym w:font="Symbol" w:char="F073"/>
      </w:r>
      <w:r>
        <w:rPr>
          <w:i/>
          <w:vertAlign w:val="subscript"/>
          <w:lang w:val="en-US"/>
        </w:rPr>
        <w:t>sc,</w:t>
      </w:r>
      <w:r>
        <w:rPr>
          <w:i/>
          <w:vertAlign w:val="subscript"/>
        </w:rPr>
        <w:t>и</w:t>
      </w:r>
      <w:r>
        <w:t xml:space="preserve"> = 500 МПа:</w:t>
      </w:r>
    </w:p>
    <w:p w:rsidR="00000000" w:rsidRDefault="00AC1C26">
      <w:pPr>
        <w:ind w:firstLine="284"/>
        <w:jc w:val="both"/>
        <w:rPr>
          <w:lang w:val="en-US"/>
        </w:rPr>
      </w:pPr>
      <w:r>
        <w:rPr>
          <w:position w:val="-62"/>
          <w:lang w:val="en-US"/>
        </w:rPr>
        <w:object w:dxaOrig="4480" w:dyaOrig="1020">
          <v:shape id="_x0000_i2262" type="#_x0000_t75" style="width:224.25pt;height:51pt" o:ole="">
            <v:imagedata r:id="rId2331" o:title=""/>
          </v:shape>
          <o:OLEObject Type="Embed" ProgID="Equation.2" ShapeID="_x0000_i2262" DrawAspect="Content" ObjectID="_1480583058" r:id="rId2332"/>
        </w:object>
      </w:r>
      <w:r>
        <w:rPr>
          <w:lang w:val="en-US"/>
        </w:rPr>
        <w:t xml:space="preserve"> </w:t>
      </w:r>
    </w:p>
    <w:p w:rsidR="00000000" w:rsidRDefault="00AC1C26">
      <w:pPr>
        <w:ind w:firstLine="284"/>
        <w:jc w:val="both"/>
        <w:rPr>
          <w:i/>
          <w:lang w:val="en-US"/>
        </w:rPr>
      </w:pPr>
      <w:r>
        <w:rPr>
          <w:i/>
          <w:lang w:val="en-US"/>
        </w:rPr>
        <w:t>A</w:t>
      </w:r>
      <w:r>
        <w:rPr>
          <w:i/>
          <w:vertAlign w:val="subscript"/>
          <w:lang w:val="en-US"/>
        </w:rPr>
        <w:t>ov</w:t>
      </w:r>
      <w:r>
        <w:rPr>
          <w:i/>
        </w:rPr>
        <w:t xml:space="preserve"> =</w:t>
      </w:r>
      <w:r>
        <w:rPr>
          <w:i/>
          <w:lang w:val="en-US"/>
        </w:rPr>
        <w:t xml:space="preserve"> </w:t>
      </w:r>
      <w:r>
        <w:rPr>
          <w:lang w:val="en-US"/>
        </w:rPr>
        <w:t>(</w:t>
      </w:r>
      <w:r>
        <w:rPr>
          <w:i/>
          <w:lang w:val="en-US"/>
        </w:rPr>
        <w:t>b'</w:t>
      </w:r>
      <w:r>
        <w:rPr>
          <w:i/>
          <w:vertAlign w:val="subscript"/>
          <w:lang w:val="en-US"/>
        </w:rPr>
        <w:t>f</w:t>
      </w:r>
      <w:r>
        <w:rPr>
          <w:i/>
          <w:lang w:val="en-US"/>
        </w:rPr>
        <w:t xml:space="preserve"> </w:t>
      </w:r>
      <w:r>
        <w:rPr>
          <w:i/>
          <w:lang w:val="en-US"/>
        </w:rPr>
        <w:noBreakHyphen/>
        <w:t xml:space="preserve"> b</w:t>
      </w:r>
      <w:r>
        <w:rPr>
          <w:lang w:val="en-US"/>
        </w:rPr>
        <w:t>)</w:t>
      </w:r>
      <w:r>
        <w:rPr>
          <w:i/>
          <w:lang w:val="en-US"/>
        </w:rPr>
        <w:t xml:space="preserve"> h</w:t>
      </w:r>
      <w:r>
        <w:rPr>
          <w:i/>
          <w:lang w:val="en-US"/>
        </w:rPr>
        <w:sym w:font="Symbol" w:char="F0A2"/>
      </w:r>
      <w:r>
        <w:rPr>
          <w:i/>
          <w:vertAlign w:val="subscript"/>
          <w:lang w:val="en-US"/>
        </w:rPr>
        <w:t>f</w:t>
      </w:r>
      <w:r>
        <w:rPr>
          <w:i/>
          <w:lang w:val="en-US"/>
        </w:rPr>
        <w:t xml:space="preserve"> =</w:t>
      </w:r>
      <w:r>
        <w:t xml:space="preserve"> (264 </w:t>
      </w:r>
      <w:r>
        <w:rPr>
          <w:lang w:val="en-US"/>
        </w:rPr>
        <w:noBreakHyphen/>
      </w:r>
      <w:r>
        <w:t xml:space="preserve"> 360)80 </w:t>
      </w:r>
      <w:r>
        <w:rPr>
          <w:i/>
        </w:rPr>
        <w:t xml:space="preserve">= </w:t>
      </w:r>
      <w:r>
        <w:rPr>
          <w:i/>
          <w:lang w:val="en-US"/>
        </w:rPr>
        <w:noBreakHyphen/>
      </w:r>
      <w:r>
        <w:t xml:space="preserve"> 7680 мм</w:t>
      </w:r>
      <w:r>
        <w:rPr>
          <w:vertAlign w:val="superscript"/>
          <w:lang w:val="en-US"/>
        </w:rPr>
        <w:t>2</w:t>
      </w:r>
      <w:r>
        <w:rPr>
          <w:i/>
        </w:rPr>
        <w:t xml:space="preserve">. </w:t>
      </w:r>
    </w:p>
    <w:p w:rsidR="00000000" w:rsidRDefault="00AC1C26">
      <w:pPr>
        <w:ind w:firstLine="284"/>
        <w:jc w:val="both"/>
      </w:pPr>
      <w:r>
        <w:t>Высота сжатой зоны равна:</w:t>
      </w:r>
    </w:p>
    <w:p w:rsidR="00000000" w:rsidRDefault="00AC1C26">
      <w:pPr>
        <w:ind w:firstLine="284"/>
        <w:jc w:val="both"/>
      </w:pPr>
      <w:r>
        <w:rPr>
          <w:position w:val="-66"/>
        </w:rPr>
        <w:object w:dxaOrig="4360" w:dyaOrig="1460">
          <v:shape id="_x0000_i2263" type="#_x0000_t75" style="width:218.25pt;height:72.75pt" o:ole="">
            <v:imagedata r:id="rId2333" o:title=""/>
          </v:shape>
          <o:OLEObject Type="Embed" ProgID="Equation.2" ShapeID="_x0000_i2263" DrawAspect="Content" ObjectID="_1480583059" r:id="rId2334"/>
        </w:object>
      </w:r>
      <w:r>
        <w:rPr>
          <w:lang w:val="en-US"/>
        </w:rPr>
        <w:t xml:space="preserve"> </w:t>
      </w:r>
    </w:p>
    <w:p w:rsidR="00000000" w:rsidRDefault="00AC1C26">
      <w:pPr>
        <w:ind w:firstLine="284"/>
        <w:jc w:val="both"/>
      </w:pPr>
      <w:r>
        <w:t xml:space="preserve">Так как </w:t>
      </w:r>
      <w:r>
        <w:rPr>
          <w:i/>
        </w:rPr>
        <w:t>х</w:t>
      </w:r>
      <w:r>
        <w:t xml:space="preserve"> = 433 мм &gt; </w:t>
      </w:r>
      <w:r>
        <w:rPr>
          <w:i/>
        </w:rPr>
        <w:sym w:font="Symbol" w:char="F078"/>
      </w:r>
      <w:r>
        <w:rPr>
          <w:i/>
          <w:vertAlign w:val="subscript"/>
        </w:rPr>
        <w:t>R</w:t>
      </w:r>
      <w:r>
        <w:rPr>
          <w:i/>
        </w:rPr>
        <w:t xml:space="preserve"> </w:t>
      </w:r>
      <w:r>
        <w:rPr>
          <w:i/>
          <w:lang w:val="en-US"/>
        </w:rPr>
        <w:t>h</w:t>
      </w:r>
      <w:r>
        <w:rPr>
          <w:i/>
          <w:vertAlign w:val="subscript"/>
          <w:lang w:val="en-US"/>
        </w:rPr>
        <w:t>o</w:t>
      </w:r>
      <w:r>
        <w:t xml:space="preserve"> = 0,794 </w:t>
      </w:r>
      <w:r>
        <w:sym w:font="Symbol" w:char="F0D7"/>
      </w:r>
      <w:r>
        <w:t xml:space="preserve"> 330 = 260 мм, высоту сжатой зоны определим по формуле (132).</w:t>
      </w:r>
    </w:p>
    <w:p w:rsidR="00000000" w:rsidRDefault="00AC1C26">
      <w:pPr>
        <w:ind w:firstLine="284"/>
        <w:jc w:val="both"/>
      </w:pPr>
      <w:r>
        <w:t>Для этого вычислим:</w:t>
      </w:r>
    </w:p>
    <w:p w:rsidR="00000000" w:rsidRDefault="00AC1C26">
      <w:pPr>
        <w:ind w:firstLine="284"/>
        <w:jc w:val="both"/>
      </w:pPr>
      <w:r>
        <w:rPr>
          <w:position w:val="-30"/>
        </w:rPr>
        <w:object w:dxaOrig="3560" w:dyaOrig="700">
          <v:shape id="_x0000_i2264" type="#_x0000_t75" style="width:177.75pt;height:35.25pt" o:ole="">
            <v:imagedata r:id="rId2335" o:title=""/>
          </v:shape>
          <o:OLEObject Type="Embed" ProgID="Equation.2" ShapeID="_x0000_i2264" DrawAspect="Content" ObjectID="_1480583060" r:id="rId2336"/>
        </w:object>
      </w:r>
      <w:r>
        <w:rPr>
          <w:lang w:val="en-US"/>
        </w:rPr>
        <w:t xml:space="preserve"> </w:t>
      </w:r>
    </w:p>
    <w:p w:rsidR="00000000" w:rsidRDefault="00AC1C26">
      <w:pPr>
        <w:ind w:firstLine="284"/>
        <w:jc w:val="both"/>
      </w:pPr>
      <w:r>
        <w:rPr>
          <w:position w:val="-30"/>
        </w:rPr>
        <w:object w:dxaOrig="3519" w:dyaOrig="700">
          <v:shape id="_x0000_i2265" type="#_x0000_t75" style="width:176.25pt;height:35.25pt" o:ole="">
            <v:imagedata r:id="rId2337" o:title=""/>
          </v:shape>
          <o:OLEObject Type="Embed" ProgID="Equation.2" ShapeID="_x0000_i2265" DrawAspect="Content" ObjectID="_1480583061" r:id="rId2338"/>
        </w:object>
      </w:r>
      <w:r>
        <w:rPr>
          <w:lang w:val="en-US"/>
        </w:rPr>
        <w:t xml:space="preserve"> </w:t>
      </w:r>
    </w:p>
    <w:p w:rsidR="00000000" w:rsidRDefault="00AC1C26">
      <w:pPr>
        <w:ind w:firstLine="284"/>
        <w:jc w:val="both"/>
        <w:rPr>
          <w:lang w:val="en-US"/>
        </w:rPr>
      </w:pPr>
      <w:r>
        <w:rPr>
          <w:position w:val="-28"/>
          <w:lang w:val="en-US"/>
        </w:rPr>
        <w:object w:dxaOrig="2860" w:dyaOrig="680">
          <v:shape id="_x0000_i2266" type="#_x0000_t75" style="width:143.25pt;height:33.75pt" o:ole="">
            <v:imagedata r:id="rId2339" o:title=""/>
          </v:shape>
          <o:OLEObject Type="Embed" ProgID="Equation.2" ShapeID="_x0000_i2266" DrawAspect="Content" ObjectID="_1480583062" r:id="rId2340"/>
        </w:object>
      </w:r>
      <w:r>
        <w:rPr>
          <w:lang w:val="en-US"/>
        </w:rPr>
        <w:t xml:space="preserve"> </w:t>
      </w:r>
    </w:p>
    <w:p w:rsidR="00000000" w:rsidRDefault="00AC1C26">
      <w:pPr>
        <w:ind w:firstLine="284"/>
        <w:jc w:val="both"/>
      </w:pPr>
      <w:r>
        <w:rPr>
          <w:position w:val="-60"/>
        </w:rPr>
        <w:object w:dxaOrig="3540" w:dyaOrig="1020">
          <v:shape id="_x0000_i2267" type="#_x0000_t75" style="width:177pt;height:51pt" o:ole="">
            <v:imagedata r:id="rId2341" o:title=""/>
          </v:shape>
          <o:OLEObject Type="Embed" ProgID="Equation.2" ShapeID="_x0000_i2267" DrawAspect="Content" ObjectID="_1480583063" r:id="rId2342"/>
        </w:object>
      </w:r>
      <w:r>
        <w:rPr>
          <w:lang w:val="en-US"/>
        </w:rPr>
        <w:t xml:space="preserve"> </w:t>
      </w:r>
    </w:p>
    <w:p w:rsidR="00000000" w:rsidRDefault="00AC1C26">
      <w:pPr>
        <w:ind w:firstLine="284"/>
        <w:jc w:val="both"/>
      </w:pPr>
      <w:r>
        <w:rPr>
          <w:position w:val="-22"/>
        </w:rPr>
        <w:object w:dxaOrig="5700" w:dyaOrig="620">
          <v:shape id="_x0000_i2268" type="#_x0000_t75" style="width:285pt;height:30.75pt" o:ole="">
            <v:imagedata r:id="rId2343" o:title=""/>
          </v:shape>
          <o:OLEObject Type="Embed" ProgID="Equation.2" ShapeID="_x0000_i2268" DrawAspect="Content" ObjectID="_1480583064" r:id="rId2344"/>
        </w:object>
      </w:r>
      <w:r>
        <w:rPr>
          <w:lang w:val="en-US"/>
        </w:rPr>
        <w:t xml:space="preserve"> </w:t>
      </w:r>
    </w:p>
    <w:p w:rsidR="00000000" w:rsidRDefault="00AC1C26">
      <w:pPr>
        <w:ind w:firstLine="284"/>
        <w:jc w:val="both"/>
        <w:rPr>
          <w:lang w:val="en-US"/>
        </w:rPr>
      </w:pPr>
      <w:r>
        <w:rPr>
          <w:position w:val="-76"/>
          <w:lang w:val="en-US"/>
        </w:rPr>
        <w:object w:dxaOrig="4200" w:dyaOrig="2020">
          <v:shape id="_x0000_i2269" type="#_x0000_t75" style="width:210pt;height:101.25pt" o:ole="">
            <v:imagedata r:id="rId2345" o:title=""/>
          </v:shape>
          <o:OLEObject Type="Embed" ProgID="Equation.2" ShapeID="_x0000_i2269" DrawAspect="Content" ObjectID="_1480583065" r:id="rId2346"/>
        </w:object>
      </w:r>
      <w:r>
        <w:rPr>
          <w:lang w:val="en-US"/>
        </w:rPr>
        <w:t xml:space="preserve"> </w:t>
      </w:r>
    </w:p>
    <w:p w:rsidR="00000000" w:rsidRDefault="00AC1C26">
      <w:pPr>
        <w:ind w:firstLine="284"/>
        <w:jc w:val="both"/>
      </w:pPr>
      <w:r>
        <w:t xml:space="preserve">Значение </w:t>
      </w:r>
      <w:r>
        <w:rPr>
          <w:i/>
        </w:rPr>
        <w:t>е</w:t>
      </w:r>
      <w:r>
        <w:t xml:space="preserve"> равно</w:t>
      </w:r>
      <w:r>
        <w:rPr>
          <w:lang w:val="en-US"/>
        </w:rPr>
        <w:t xml:space="preserve"> </w:t>
      </w:r>
      <w:r>
        <w:rPr>
          <w:i/>
          <w:lang w:val="en-US"/>
        </w:rPr>
        <w:t>e</w:t>
      </w:r>
      <w:r>
        <w:t xml:space="preserve"> =</w:t>
      </w:r>
      <w:r>
        <w:rPr>
          <w:lang w:val="en-US"/>
        </w:rPr>
        <w:t xml:space="preserve"> </w:t>
      </w:r>
      <w:r>
        <w:rPr>
          <w:i/>
          <w:lang w:val="en-US"/>
        </w:rPr>
        <w:t>e</w:t>
      </w:r>
      <w:r>
        <w:rPr>
          <w:i/>
          <w:vertAlign w:val="subscript"/>
          <w:lang w:val="en-US"/>
        </w:rPr>
        <w:t>o</w:t>
      </w:r>
      <w:r>
        <w:t xml:space="preserve"> +</w:t>
      </w:r>
      <w:r>
        <w:rPr>
          <w:lang w:val="en-US"/>
        </w:rPr>
        <w:t xml:space="preserve"> </w:t>
      </w:r>
      <w:r>
        <w:rPr>
          <w:position w:val="-22"/>
          <w:lang w:val="en-US"/>
        </w:rPr>
        <w:object w:dxaOrig="720" w:dyaOrig="620">
          <v:shape id="_x0000_i2270" type="#_x0000_t75" style="width:36pt;height:30.75pt" o:ole="">
            <v:imagedata r:id="rId2347" o:title=""/>
          </v:shape>
          <o:OLEObject Type="Embed" ProgID="Equation.2" ShapeID="_x0000_i2270" DrawAspect="Content" ObjectID="_1480583066" r:id="rId2348"/>
        </w:object>
      </w:r>
      <w:r>
        <w:t>= 55 +</w:t>
      </w:r>
      <w:r>
        <w:rPr>
          <w:lang w:val="en-US"/>
        </w:rPr>
        <w:t xml:space="preserve"> </w:t>
      </w:r>
      <w:r>
        <w:rPr>
          <w:position w:val="-22"/>
          <w:lang w:val="en-US"/>
        </w:rPr>
        <w:object w:dxaOrig="800" w:dyaOrig="620">
          <v:shape id="_x0000_i2271" type="#_x0000_t75" style="width:39.75pt;height:30.75pt" o:ole="">
            <v:imagedata r:id="rId2349" o:title=""/>
          </v:shape>
          <o:OLEObject Type="Embed" ProgID="Equation.2" ShapeID="_x0000_i2271" DrawAspect="Content" ObjectID="_1480583067" r:id="rId2350"/>
        </w:object>
      </w:r>
      <w:r>
        <w:t xml:space="preserve"> = 205 мм.</w:t>
      </w:r>
    </w:p>
    <w:p w:rsidR="00000000" w:rsidRDefault="00AC1C26">
      <w:pPr>
        <w:ind w:firstLine="284"/>
        <w:jc w:val="both"/>
        <w:rPr>
          <w:lang w:val="en-US"/>
        </w:rPr>
      </w:pPr>
      <w:r>
        <w:t xml:space="preserve">Прочность стыка проверим по условию (131): </w:t>
      </w:r>
    </w:p>
    <w:p w:rsidR="00000000" w:rsidRDefault="00AC1C26">
      <w:pPr>
        <w:ind w:firstLine="284"/>
        <w:jc w:val="both"/>
        <w:rPr>
          <w:lang w:val="en-US"/>
        </w:rPr>
      </w:pPr>
      <w:r>
        <w:rPr>
          <w:i/>
          <w:lang w:val="en-US"/>
        </w:rPr>
        <w:t>R</w:t>
      </w:r>
      <w:r>
        <w:rPr>
          <w:i/>
          <w:vertAlign w:val="subscript"/>
          <w:lang w:val="en-US"/>
        </w:rPr>
        <w:t>bc,red</w:t>
      </w:r>
      <w:r>
        <w:rPr>
          <w:i/>
          <w:lang w:val="en-US"/>
        </w:rPr>
        <w:t xml:space="preserve">bx </w:t>
      </w:r>
      <w:r>
        <w:rPr>
          <w:lang w:val="en-US"/>
        </w:rPr>
        <w:t>(</w:t>
      </w:r>
      <w:r>
        <w:rPr>
          <w:i/>
          <w:lang w:val="en-US"/>
        </w:rPr>
        <w:t>h</w:t>
      </w:r>
      <w:r>
        <w:rPr>
          <w:i/>
          <w:vertAlign w:val="subscript"/>
          <w:lang w:val="en-US"/>
        </w:rPr>
        <w:t>o</w:t>
      </w:r>
      <w:r>
        <w:rPr>
          <w:i/>
        </w:rPr>
        <w:t xml:space="preserve"> </w:t>
      </w:r>
      <w:r>
        <w:rPr>
          <w:i/>
          <w:lang w:val="en-US"/>
        </w:rPr>
        <w:noBreakHyphen/>
      </w:r>
      <w:r>
        <w:t xml:space="preserve"> </w:t>
      </w:r>
      <w:r>
        <w:rPr>
          <w:i/>
          <w:lang w:val="en-US"/>
        </w:rPr>
        <w:t>x</w:t>
      </w:r>
      <w:r>
        <w:t>/2)</w:t>
      </w:r>
      <w:r>
        <w:rPr>
          <w:lang w:val="en-US"/>
        </w:rPr>
        <w:t xml:space="preserve"> </w:t>
      </w:r>
      <w:r>
        <w:rPr>
          <w:i/>
          <w:lang w:val="en-US"/>
        </w:rPr>
        <w:t>+ R</w:t>
      </w:r>
      <w:r>
        <w:rPr>
          <w:i/>
          <w:vertAlign w:val="subscript"/>
          <w:lang w:val="en-US"/>
        </w:rPr>
        <w:t>bc,red</w:t>
      </w:r>
      <w:r>
        <w:rPr>
          <w:i/>
          <w:lang w:val="en-US"/>
        </w:rPr>
        <w:t>A</w:t>
      </w:r>
      <w:r>
        <w:rPr>
          <w:i/>
          <w:vertAlign w:val="subscript"/>
          <w:lang w:val="en-US"/>
        </w:rPr>
        <w:t>ov</w:t>
      </w:r>
      <w:r>
        <w:rPr>
          <w:lang w:val="en-US"/>
        </w:rPr>
        <w:t xml:space="preserve"> (</w:t>
      </w:r>
      <w:r>
        <w:rPr>
          <w:i/>
          <w:lang w:val="en-US"/>
        </w:rPr>
        <w:t>h</w:t>
      </w:r>
      <w:r>
        <w:rPr>
          <w:i/>
          <w:vertAlign w:val="subscript"/>
          <w:lang w:val="en-US"/>
        </w:rPr>
        <w:t>o</w:t>
      </w:r>
      <w:r>
        <w:rPr>
          <w:i/>
        </w:rPr>
        <w:t xml:space="preserve"> </w:t>
      </w:r>
      <w:r>
        <w:rPr>
          <w:i/>
          <w:lang w:val="en-US"/>
        </w:rPr>
        <w:noBreakHyphen/>
      </w:r>
      <w:r>
        <w:t xml:space="preserve"> </w:t>
      </w:r>
      <w:r>
        <w:rPr>
          <w:i/>
          <w:lang w:val="en-US"/>
        </w:rPr>
        <w:t>h</w:t>
      </w:r>
      <w:r>
        <w:rPr>
          <w:i/>
          <w:lang w:val="en-US"/>
        </w:rPr>
        <w:sym w:font="Symbol" w:char="F0A2"/>
      </w:r>
      <w:r>
        <w:rPr>
          <w:i/>
          <w:vertAlign w:val="subscript"/>
          <w:lang w:val="en-US"/>
        </w:rPr>
        <w:t>f</w:t>
      </w:r>
      <w:r>
        <w:t>/2)</w:t>
      </w:r>
      <w:r>
        <w:rPr>
          <w:lang w:val="en-US"/>
        </w:rPr>
        <w:t xml:space="preserve"> </w:t>
      </w:r>
      <w:r>
        <w:t>+</w:t>
      </w:r>
      <w:r>
        <w:rPr>
          <w:lang w:val="en-US"/>
        </w:rPr>
        <w:t xml:space="preserve"> </w:t>
      </w:r>
      <w:r>
        <w:rPr>
          <w:i/>
          <w:lang w:val="en-US"/>
        </w:rPr>
        <w:t>R</w:t>
      </w:r>
      <w:r>
        <w:rPr>
          <w:i/>
          <w:vertAlign w:val="subscript"/>
          <w:lang w:val="en-US"/>
        </w:rPr>
        <w:t>sc</w:t>
      </w:r>
      <w:r>
        <w:rPr>
          <w:i/>
          <w:lang w:val="en-US"/>
        </w:rPr>
        <w:t xml:space="preserve"> A</w:t>
      </w:r>
      <w:r>
        <w:rPr>
          <w:i/>
          <w:lang w:val="en-US"/>
        </w:rPr>
        <w:sym w:font="Symbol" w:char="F0A2"/>
      </w:r>
      <w:r>
        <w:rPr>
          <w:i/>
          <w:vertAlign w:val="subscript"/>
          <w:lang w:val="en-US"/>
        </w:rPr>
        <w:t>s</w:t>
      </w:r>
      <w:r>
        <w:rPr>
          <w:lang w:val="en-US"/>
        </w:rPr>
        <w:t xml:space="preserve"> (</w:t>
      </w:r>
      <w:r>
        <w:rPr>
          <w:i/>
          <w:lang w:val="en-US"/>
        </w:rPr>
        <w:t>h</w:t>
      </w:r>
      <w:r>
        <w:rPr>
          <w:i/>
          <w:vertAlign w:val="subscript"/>
          <w:lang w:val="en-US"/>
        </w:rPr>
        <w:t>o</w:t>
      </w:r>
      <w:r>
        <w:rPr>
          <w:i/>
        </w:rPr>
        <w:t xml:space="preserve"> </w:t>
      </w:r>
      <w:r>
        <w:rPr>
          <w:i/>
          <w:lang w:val="en-US"/>
        </w:rPr>
        <w:noBreakHyphen/>
      </w:r>
      <w:r>
        <w:t xml:space="preserve"> </w:t>
      </w:r>
      <w:r>
        <w:rPr>
          <w:i/>
          <w:lang w:val="en-US"/>
        </w:rPr>
        <w:t>a</w:t>
      </w:r>
      <w:r>
        <w:rPr>
          <w:i/>
          <w:lang w:val="en-US"/>
        </w:rPr>
        <w:sym w:font="Symbol" w:char="F0A2"/>
      </w:r>
      <w:r>
        <w:t>)</w:t>
      </w:r>
      <w:r>
        <w:rPr>
          <w:lang w:val="en-US"/>
        </w:rPr>
        <w:t xml:space="preserve"> =</w:t>
      </w:r>
    </w:p>
    <w:p w:rsidR="00000000" w:rsidRDefault="00AC1C26">
      <w:pPr>
        <w:ind w:firstLine="284"/>
        <w:jc w:val="both"/>
        <w:rPr>
          <w:lang w:val="en-US"/>
        </w:rPr>
      </w:pPr>
      <w:r>
        <w:rPr>
          <w:i/>
        </w:rPr>
        <w:t>=</w:t>
      </w:r>
      <w:r>
        <w:t xml:space="preserve"> 26,3 </w:t>
      </w:r>
      <w:r>
        <w:sym w:font="Symbol" w:char="F0D7"/>
      </w:r>
      <w:r>
        <w:rPr>
          <w:lang w:val="en-US"/>
        </w:rPr>
        <w:t xml:space="preserve"> </w:t>
      </w:r>
      <w:r>
        <w:t>360</w:t>
      </w:r>
      <w:r>
        <w:rPr>
          <w:lang w:val="en-US"/>
        </w:rPr>
        <w:t xml:space="preserve"> </w:t>
      </w:r>
      <w:r>
        <w:rPr>
          <w:lang w:val="en-US"/>
        </w:rPr>
        <w:sym w:font="Symbol" w:char="F0D7"/>
      </w:r>
      <w:r>
        <w:rPr>
          <w:lang w:val="en-US"/>
        </w:rPr>
        <w:t xml:space="preserve"> </w:t>
      </w:r>
      <w:r>
        <w:t>293</w:t>
      </w:r>
      <w:r>
        <w:rPr>
          <w:lang w:val="en-US"/>
        </w:rPr>
        <w:t xml:space="preserve"> </w:t>
      </w:r>
      <w:r>
        <w:t>(330</w:t>
      </w:r>
      <w:r>
        <w:rPr>
          <w:lang w:val="en-US"/>
        </w:rPr>
        <w:t xml:space="preserve"> </w:t>
      </w:r>
      <w:r>
        <w:rPr>
          <w:lang w:val="en-US"/>
        </w:rPr>
        <w:noBreakHyphen/>
      </w:r>
      <w:r>
        <w:t xml:space="preserve"> 293/2) </w:t>
      </w:r>
      <w:r>
        <w:rPr>
          <w:lang w:val="en-US"/>
        </w:rPr>
        <w:noBreakHyphen/>
        <w:t xml:space="preserve"> </w:t>
      </w:r>
      <w:r>
        <w:t xml:space="preserve">26,3 </w:t>
      </w:r>
      <w:r>
        <w:sym w:font="Symbol" w:char="F0D7"/>
      </w:r>
      <w:r>
        <w:t xml:space="preserve"> 7680</w:t>
      </w:r>
      <w:r>
        <w:rPr>
          <w:lang w:val="en-US"/>
        </w:rPr>
        <w:t xml:space="preserve"> </w:t>
      </w:r>
      <w:r>
        <w:t xml:space="preserve">(330 </w:t>
      </w:r>
      <w:r>
        <w:rPr>
          <w:lang w:val="en-US"/>
        </w:rPr>
        <w:noBreakHyphen/>
      </w:r>
      <w:r>
        <w:t xml:space="preserve"> 80/2) +</w:t>
      </w:r>
    </w:p>
    <w:p w:rsidR="00000000" w:rsidRDefault="00AC1C26">
      <w:pPr>
        <w:ind w:firstLine="284"/>
        <w:jc w:val="both"/>
      </w:pPr>
      <w:r>
        <w:rPr>
          <w:spacing w:val="-6"/>
          <w:lang w:val="en-US"/>
        </w:rPr>
        <w:t>+</w:t>
      </w:r>
      <w:r>
        <w:rPr>
          <w:spacing w:val="-6"/>
        </w:rPr>
        <w:t xml:space="preserve"> 365 </w:t>
      </w:r>
      <w:r>
        <w:rPr>
          <w:spacing w:val="-6"/>
        </w:rPr>
        <w:sym w:font="Symbol" w:char="F0D7"/>
      </w:r>
      <w:r>
        <w:rPr>
          <w:spacing w:val="-6"/>
        </w:rPr>
        <w:t xml:space="preserve"> 4070</w:t>
      </w:r>
      <w:r>
        <w:rPr>
          <w:spacing w:val="-6"/>
          <w:lang w:val="en-US"/>
        </w:rPr>
        <w:t xml:space="preserve"> </w:t>
      </w:r>
      <w:r>
        <w:rPr>
          <w:spacing w:val="-6"/>
        </w:rPr>
        <w:t xml:space="preserve">(330 </w:t>
      </w:r>
      <w:r>
        <w:rPr>
          <w:spacing w:val="-6"/>
          <w:lang w:val="en-US"/>
        </w:rPr>
        <w:noBreakHyphen/>
      </w:r>
      <w:r>
        <w:rPr>
          <w:spacing w:val="-6"/>
        </w:rPr>
        <w:t xml:space="preserve"> 30) </w:t>
      </w:r>
      <w:r>
        <w:rPr>
          <w:i/>
          <w:spacing w:val="-6"/>
        </w:rPr>
        <w:t>=</w:t>
      </w:r>
      <w:r>
        <w:rPr>
          <w:i/>
          <w:spacing w:val="-6"/>
          <w:lang w:val="en-US"/>
        </w:rPr>
        <w:t xml:space="preserve"> </w:t>
      </w:r>
      <w:r>
        <w:rPr>
          <w:spacing w:val="-6"/>
        </w:rPr>
        <w:t xml:space="preserve">896,1 </w:t>
      </w:r>
      <w:r>
        <w:rPr>
          <w:spacing w:val="-6"/>
        </w:rPr>
        <w:sym w:font="Symbol" w:char="F0D7"/>
      </w:r>
      <w:r>
        <w:rPr>
          <w:spacing w:val="-6"/>
        </w:rPr>
        <w:t xml:space="preserve"> 10</w:t>
      </w:r>
      <w:r>
        <w:rPr>
          <w:spacing w:val="-6"/>
          <w:vertAlign w:val="superscript"/>
          <w:lang w:val="en-US"/>
        </w:rPr>
        <w:t>6</w:t>
      </w:r>
      <w:r>
        <w:rPr>
          <w:spacing w:val="-6"/>
          <w:lang w:val="en-US"/>
        </w:rPr>
        <w:t xml:space="preserve"> H</w:t>
      </w:r>
      <w:r>
        <w:rPr>
          <w:spacing w:val="-6"/>
        </w:rPr>
        <w:t xml:space="preserve"> </w:t>
      </w:r>
      <w:r>
        <w:rPr>
          <w:spacing w:val="-6"/>
        </w:rPr>
        <w:sym w:font="Symbol" w:char="F0D7"/>
      </w:r>
      <w:r>
        <w:rPr>
          <w:spacing w:val="-6"/>
          <w:lang w:val="en-US"/>
        </w:rPr>
        <w:t xml:space="preserve"> </w:t>
      </w:r>
      <w:r>
        <w:rPr>
          <w:spacing w:val="-6"/>
        </w:rPr>
        <w:t>мм</w:t>
      </w:r>
      <w:r>
        <w:rPr>
          <w:smallCaps/>
          <w:spacing w:val="-6"/>
          <w:lang w:val="en-US"/>
        </w:rPr>
        <w:t xml:space="preserve"> </w:t>
      </w:r>
      <w:r>
        <w:rPr>
          <w:spacing w:val="-6"/>
          <w:lang w:val="en-US"/>
        </w:rPr>
        <w:t>&gt;</w:t>
      </w:r>
      <w:r>
        <w:rPr>
          <w:i/>
          <w:spacing w:val="-6"/>
          <w:lang w:val="en-US"/>
        </w:rPr>
        <w:t xml:space="preserve"> Ne</w:t>
      </w:r>
      <w:r>
        <w:rPr>
          <w:spacing w:val="-6"/>
        </w:rPr>
        <w:t xml:space="preserve"> = 3900 </w:t>
      </w:r>
      <w:r>
        <w:rPr>
          <w:spacing w:val="-6"/>
        </w:rPr>
        <w:sym w:font="Symbol" w:char="F0D7"/>
      </w:r>
      <w:r>
        <w:rPr>
          <w:spacing w:val="-6"/>
        </w:rPr>
        <w:t xml:space="preserve"> 0,205 = 800 кН </w:t>
      </w:r>
      <w:r>
        <w:rPr>
          <w:spacing w:val="-6"/>
        </w:rPr>
        <w:sym w:font="Symbol" w:char="F0D7"/>
      </w:r>
      <w:r>
        <w:rPr>
          <w:spacing w:val="-6"/>
        </w:rPr>
        <w:t xml:space="preserve"> м,</w:t>
      </w:r>
    </w:p>
    <w:p w:rsidR="00000000" w:rsidRDefault="00AC1C26">
      <w:pPr>
        <w:ind w:firstLine="284"/>
        <w:jc w:val="both"/>
      </w:pPr>
      <w:r>
        <w:t>т. е. прочность стыка в ст</w:t>
      </w:r>
      <w:r>
        <w:t>адии эксплуатации обеспечена.</w:t>
      </w:r>
    </w:p>
    <w:p w:rsidR="00000000" w:rsidRDefault="00AC1C26">
      <w:pPr>
        <w:ind w:firstLine="284"/>
        <w:jc w:val="both"/>
      </w:pPr>
      <w:r>
        <w:t>Проверим трещиностойкость защитного слоя замоноличенного участка колонны согласно п. 3.60 по аналогии с расчетом по прочности стыка в стадии эксплуатации:</w:t>
      </w:r>
    </w:p>
    <w:p w:rsidR="00000000" w:rsidRDefault="00AC1C26">
      <w:pPr>
        <w:ind w:firstLine="284"/>
        <w:jc w:val="both"/>
        <w:rPr>
          <w:lang w:val="en-US"/>
        </w:rPr>
      </w:pPr>
      <w:r>
        <w:rPr>
          <w:i/>
          <w:lang w:val="en-US"/>
        </w:rPr>
        <w:t>h</w:t>
      </w:r>
      <w:r>
        <w:rPr>
          <w:i/>
          <w:vertAlign w:val="subscript"/>
          <w:lang w:val="en-US"/>
        </w:rPr>
        <w:t>o</w:t>
      </w:r>
      <w:r>
        <w:rPr>
          <w:lang w:val="en-US"/>
        </w:rPr>
        <w:t xml:space="preserve"> </w:t>
      </w:r>
      <w:r>
        <w:rPr>
          <w:i/>
          <w:lang w:val="en-US"/>
        </w:rPr>
        <w:t xml:space="preserve">= h </w:t>
      </w:r>
      <w:r>
        <w:rPr>
          <w:i/>
          <w:lang w:val="en-US"/>
        </w:rPr>
        <w:noBreakHyphen/>
        <w:t xml:space="preserve"> a =</w:t>
      </w:r>
      <w:r>
        <w:t xml:space="preserve"> 400 </w:t>
      </w:r>
      <w:r>
        <w:rPr>
          <w:lang w:val="en-US"/>
        </w:rPr>
        <w:noBreakHyphen/>
        <w:t xml:space="preserve"> </w:t>
      </w:r>
      <w:r>
        <w:t>50</w:t>
      </w:r>
      <w:r>
        <w:rPr>
          <w:lang w:val="en-US"/>
        </w:rPr>
        <w:t xml:space="preserve"> = </w:t>
      </w:r>
      <w:r>
        <w:t xml:space="preserve">350 мм; </w:t>
      </w:r>
    </w:p>
    <w:p w:rsidR="00000000" w:rsidRDefault="00AC1C26">
      <w:pPr>
        <w:ind w:firstLine="284"/>
        <w:jc w:val="both"/>
      </w:pPr>
      <w:r>
        <w:rPr>
          <w:i/>
        </w:rPr>
        <w:sym w:font="Symbol" w:char="F077"/>
      </w:r>
      <w:r>
        <w:t xml:space="preserve"> = 0,85 </w:t>
      </w:r>
      <w:r>
        <w:rPr>
          <w:lang w:val="en-US"/>
        </w:rPr>
        <w:noBreakHyphen/>
      </w:r>
      <w:r>
        <w:t xml:space="preserve"> 0,006</w:t>
      </w:r>
      <w:r>
        <w:rPr>
          <w:i/>
          <w:lang w:val="en-US"/>
        </w:rPr>
        <w:t>R</w:t>
      </w:r>
      <w:r>
        <w:rPr>
          <w:i/>
          <w:vertAlign w:val="subscript"/>
          <w:lang w:val="en-US"/>
        </w:rPr>
        <w:t>bs,ser</w:t>
      </w:r>
      <w:r>
        <w:t xml:space="preserve"> </w:t>
      </w:r>
      <w:r>
        <w:rPr>
          <w:lang w:val="en-US"/>
        </w:rPr>
        <w:t>=</w:t>
      </w:r>
      <w:r>
        <w:t xml:space="preserve"> 0,85 </w:t>
      </w:r>
      <w:r>
        <w:rPr>
          <w:lang w:val="en-US"/>
        </w:rPr>
        <w:noBreakHyphen/>
      </w:r>
      <w:r>
        <w:t xml:space="preserve"> 0,006 </w:t>
      </w:r>
      <w:r>
        <w:sym w:font="Symbol" w:char="F0D7"/>
      </w:r>
      <w:r>
        <w:t xml:space="preserve"> 15 = 0,76;</w:t>
      </w:r>
    </w:p>
    <w:p w:rsidR="00000000" w:rsidRDefault="00AC1C26">
      <w:pPr>
        <w:ind w:firstLine="284"/>
        <w:jc w:val="both"/>
      </w:pPr>
      <w:r>
        <w:rPr>
          <w:position w:val="-30"/>
        </w:rPr>
        <w:object w:dxaOrig="2020" w:dyaOrig="720">
          <v:shape id="_x0000_i2272" type="#_x0000_t75" style="width:101.25pt;height:36pt" o:ole="">
            <v:imagedata r:id="rId2351" o:title=""/>
          </v:shape>
          <o:OLEObject Type="Embed" ProgID="Equation.2" ShapeID="_x0000_i2272" DrawAspect="Content" ObjectID="_1480583068" r:id="rId2352"/>
        </w:object>
      </w:r>
      <w:r>
        <w:rPr>
          <w:lang w:val="en-US"/>
        </w:rPr>
        <w:t xml:space="preserve"> = </w:t>
      </w:r>
      <w:r>
        <w:t>273</w:t>
      </w:r>
      <w:r>
        <w:rPr>
          <w:lang w:val="en-US"/>
        </w:rPr>
        <w:t xml:space="preserve"> </w:t>
      </w:r>
      <w:r>
        <w:t>мм;</w:t>
      </w:r>
      <w:r>
        <w:rPr>
          <w:lang w:val="en-US"/>
        </w:rPr>
        <w:t xml:space="preserve"> </w:t>
      </w:r>
      <w:r>
        <w:rPr>
          <w:i/>
          <w:lang w:val="en-US"/>
        </w:rPr>
        <w:t>h</w:t>
      </w:r>
      <w:r>
        <w:rPr>
          <w:i/>
          <w:lang w:val="en-US"/>
        </w:rPr>
        <w:sym w:font="Symbol" w:char="F0A2"/>
      </w:r>
      <w:r>
        <w:rPr>
          <w:i/>
          <w:vertAlign w:val="subscript"/>
          <w:lang w:val="en-US"/>
        </w:rPr>
        <w:t>f</w:t>
      </w:r>
      <w:r>
        <w:rPr>
          <w:i/>
          <w:lang w:val="en-US"/>
        </w:rPr>
        <w:t xml:space="preserve"> =</w:t>
      </w:r>
      <w:r>
        <w:t xml:space="preserve"> 100</w:t>
      </w:r>
      <w:r>
        <w:rPr>
          <w:lang w:val="en-US"/>
        </w:rPr>
        <w:t xml:space="preserve"> </w:t>
      </w:r>
      <w:r>
        <w:t>мм;</w:t>
      </w:r>
    </w:p>
    <w:p w:rsidR="00000000" w:rsidRDefault="00AC1C26">
      <w:pPr>
        <w:ind w:firstLine="284"/>
        <w:jc w:val="both"/>
      </w:pPr>
      <w:r>
        <w:rPr>
          <w:i/>
          <w:lang w:val="en-US"/>
        </w:rPr>
        <w:t>A</w:t>
      </w:r>
      <w:r>
        <w:rPr>
          <w:i/>
          <w:vertAlign w:val="subscript"/>
          <w:lang w:val="en-US"/>
        </w:rPr>
        <w:t>ov</w:t>
      </w:r>
      <w:r>
        <w:rPr>
          <w:i/>
        </w:rPr>
        <w:t xml:space="preserve"> =</w:t>
      </w:r>
      <w:r>
        <w:rPr>
          <w:i/>
          <w:lang w:val="en-US"/>
        </w:rPr>
        <w:t xml:space="preserve"> </w:t>
      </w:r>
      <w:r>
        <w:rPr>
          <w:lang w:val="en-US"/>
        </w:rPr>
        <w:t>(</w:t>
      </w:r>
      <w:r>
        <w:rPr>
          <w:i/>
          <w:lang w:val="en-US"/>
        </w:rPr>
        <w:t>b'</w:t>
      </w:r>
      <w:r>
        <w:rPr>
          <w:i/>
          <w:vertAlign w:val="subscript"/>
          <w:lang w:val="en-US"/>
        </w:rPr>
        <w:t>f</w:t>
      </w:r>
      <w:r>
        <w:rPr>
          <w:i/>
          <w:lang w:val="en-US"/>
        </w:rPr>
        <w:t xml:space="preserve"> </w:t>
      </w:r>
      <w:r>
        <w:rPr>
          <w:i/>
          <w:lang w:val="en-US"/>
        </w:rPr>
        <w:noBreakHyphen/>
        <w:t xml:space="preserve"> b</w:t>
      </w:r>
      <w:r>
        <w:rPr>
          <w:lang w:val="en-US"/>
        </w:rPr>
        <w:t>)</w:t>
      </w:r>
      <w:r>
        <w:rPr>
          <w:i/>
          <w:lang w:val="en-US"/>
        </w:rPr>
        <w:t xml:space="preserve"> h</w:t>
      </w:r>
      <w:r>
        <w:rPr>
          <w:i/>
          <w:lang w:val="en-US"/>
        </w:rPr>
        <w:sym w:font="Symbol" w:char="F0A2"/>
      </w:r>
      <w:r>
        <w:rPr>
          <w:i/>
          <w:vertAlign w:val="subscript"/>
          <w:lang w:val="en-US"/>
        </w:rPr>
        <w:t>f</w:t>
      </w:r>
      <w:r>
        <w:rPr>
          <w:i/>
          <w:lang w:val="en-US"/>
        </w:rPr>
        <w:t xml:space="preserve"> =</w:t>
      </w:r>
      <w:r>
        <w:t xml:space="preserve"> (273</w:t>
      </w:r>
      <w:r>
        <w:rPr>
          <w:lang w:val="en-US"/>
        </w:rPr>
        <w:t xml:space="preserve"> </w:t>
      </w:r>
      <w:r>
        <w:rPr>
          <w:lang w:val="en-US"/>
        </w:rPr>
        <w:noBreakHyphen/>
        <w:t xml:space="preserve"> </w:t>
      </w:r>
      <w:r>
        <w:t xml:space="preserve">400) 100 = </w:t>
      </w:r>
      <w:r>
        <w:rPr>
          <w:lang w:val="en-US"/>
        </w:rPr>
        <w:noBreakHyphen/>
      </w:r>
      <w:r>
        <w:t>12700 мм</w:t>
      </w:r>
      <w:r>
        <w:rPr>
          <w:vertAlign w:val="superscript"/>
          <w:lang w:val="en-US"/>
        </w:rPr>
        <w:t>2</w:t>
      </w:r>
      <w:r>
        <w:t>;</w:t>
      </w:r>
    </w:p>
    <w:p w:rsidR="00000000" w:rsidRDefault="00AC1C26">
      <w:pPr>
        <w:ind w:firstLine="284"/>
        <w:jc w:val="both"/>
      </w:pPr>
      <w:r>
        <w:rPr>
          <w:i/>
          <w:lang w:val="en-US"/>
        </w:rPr>
        <w:t>R</w:t>
      </w:r>
      <w:r>
        <w:rPr>
          <w:i/>
          <w:vertAlign w:val="subscript"/>
          <w:lang w:val="en-US"/>
        </w:rPr>
        <w:t>s</w:t>
      </w:r>
      <w:r>
        <w:t xml:space="preserve"> =</w:t>
      </w:r>
      <w:r>
        <w:rPr>
          <w:lang w:val="en-US"/>
        </w:rPr>
        <w:t xml:space="preserve"> </w:t>
      </w:r>
      <w:r>
        <w:rPr>
          <w:i/>
          <w:lang w:val="en-US"/>
        </w:rPr>
        <w:t>R</w:t>
      </w:r>
      <w:r>
        <w:rPr>
          <w:i/>
          <w:vertAlign w:val="subscript"/>
          <w:lang w:val="en-US"/>
        </w:rPr>
        <w:t>sc</w:t>
      </w:r>
      <w:r>
        <w:rPr>
          <w:i/>
          <w:lang w:val="en-US"/>
        </w:rPr>
        <w:t xml:space="preserve"> = R</w:t>
      </w:r>
      <w:r>
        <w:rPr>
          <w:i/>
          <w:vertAlign w:val="subscript"/>
          <w:lang w:val="en-US"/>
        </w:rPr>
        <w:t>s,ser</w:t>
      </w:r>
      <w:r>
        <w:rPr>
          <w:i/>
          <w:lang w:val="en-US"/>
        </w:rPr>
        <w:t xml:space="preserve"> =</w:t>
      </w:r>
      <w:r>
        <w:t xml:space="preserve"> 390 МПа;</w:t>
      </w:r>
    </w:p>
    <w:p w:rsidR="00000000" w:rsidRDefault="00AC1C26">
      <w:pPr>
        <w:ind w:firstLine="284"/>
        <w:jc w:val="both"/>
      </w:pPr>
      <w:r>
        <w:rPr>
          <w:position w:val="-30"/>
        </w:rPr>
        <w:object w:dxaOrig="3400" w:dyaOrig="700">
          <v:shape id="_x0000_i2273" type="#_x0000_t75" style="width:170.25pt;height:35.25pt" o:ole="">
            <v:imagedata r:id="rId2353" o:title=""/>
          </v:shape>
          <o:OLEObject Type="Embed" ProgID="Equation.2" ShapeID="_x0000_i2273" DrawAspect="Content" ObjectID="_1480583069" r:id="rId2354"/>
        </w:object>
      </w:r>
      <w:r>
        <w:rPr>
          <w:lang w:val="en-US"/>
        </w:rPr>
        <w:t xml:space="preserve"> </w:t>
      </w:r>
    </w:p>
    <w:p w:rsidR="00000000" w:rsidRDefault="00AC1C26">
      <w:pPr>
        <w:ind w:firstLine="284"/>
        <w:jc w:val="both"/>
      </w:pPr>
      <w:r>
        <w:rPr>
          <w:position w:val="-30"/>
        </w:rPr>
        <w:object w:dxaOrig="3280" w:dyaOrig="700">
          <v:shape id="_x0000_i2274" type="#_x0000_t75" style="width:164.25pt;height:35.25pt" o:ole="">
            <v:imagedata r:id="rId2355" o:title=""/>
          </v:shape>
          <o:OLEObject Type="Embed" ProgID="Equation.2" ShapeID="_x0000_i2274" DrawAspect="Content" ObjectID="_1480583070" r:id="rId2356"/>
        </w:object>
      </w:r>
      <w:r>
        <w:rPr>
          <w:lang w:val="en-US"/>
        </w:rPr>
        <w:t xml:space="preserve"> </w:t>
      </w:r>
    </w:p>
    <w:p w:rsidR="00000000" w:rsidRDefault="00AC1C26">
      <w:pPr>
        <w:ind w:firstLine="284"/>
        <w:jc w:val="both"/>
        <w:rPr>
          <w:lang w:val="en-US"/>
        </w:rPr>
      </w:pPr>
      <w:r>
        <w:rPr>
          <w:position w:val="-28"/>
          <w:lang w:val="en-US"/>
        </w:rPr>
        <w:object w:dxaOrig="2740" w:dyaOrig="680">
          <v:shape id="_x0000_i2275" type="#_x0000_t75" style="width:137.25pt;height:33.75pt" o:ole="">
            <v:imagedata r:id="rId2357" o:title=""/>
          </v:shape>
          <o:OLEObject Type="Embed" ProgID="Equation.2" ShapeID="_x0000_i2275" DrawAspect="Content" ObjectID="_1480583071" r:id="rId2358"/>
        </w:object>
      </w:r>
      <w:r>
        <w:rPr>
          <w:lang w:val="en-US"/>
        </w:rPr>
        <w:t xml:space="preserve"> </w:t>
      </w:r>
    </w:p>
    <w:p w:rsidR="00000000" w:rsidRDefault="00AC1C26">
      <w:pPr>
        <w:ind w:firstLine="284"/>
        <w:jc w:val="both"/>
      </w:pPr>
      <w:r>
        <w:rPr>
          <w:position w:val="-60"/>
        </w:rPr>
        <w:object w:dxaOrig="3640" w:dyaOrig="1020">
          <v:shape id="_x0000_i2276" type="#_x0000_t75" style="width:182.25pt;height:51pt" o:ole="">
            <v:imagedata r:id="rId2359" o:title=""/>
          </v:shape>
          <o:OLEObject Type="Embed" ProgID="Equation.2" ShapeID="_x0000_i2276" DrawAspect="Content" ObjectID="_1480583072" r:id="rId2360"/>
        </w:object>
      </w:r>
      <w:r>
        <w:rPr>
          <w:lang w:val="en-US"/>
        </w:rPr>
        <w:t xml:space="preserve"> </w:t>
      </w:r>
    </w:p>
    <w:p w:rsidR="00000000" w:rsidRDefault="00AC1C26">
      <w:pPr>
        <w:ind w:firstLine="284"/>
        <w:jc w:val="both"/>
      </w:pPr>
      <w:r>
        <w:rPr>
          <w:position w:val="-22"/>
        </w:rPr>
        <w:object w:dxaOrig="5600" w:dyaOrig="620">
          <v:shape id="_x0000_i2277" type="#_x0000_t75" style="width:279.75pt;height:30.75pt" o:ole="">
            <v:imagedata r:id="rId2361" o:title=""/>
          </v:shape>
          <o:OLEObject Type="Embed" ProgID="Equation.2" ShapeID="_x0000_i2277" DrawAspect="Content" ObjectID="_1480583073" r:id="rId2362"/>
        </w:object>
      </w:r>
      <w:r>
        <w:rPr>
          <w:lang w:val="en-US"/>
        </w:rPr>
        <w:t xml:space="preserve"> </w:t>
      </w:r>
    </w:p>
    <w:p w:rsidR="00000000" w:rsidRDefault="00AC1C26">
      <w:pPr>
        <w:ind w:firstLine="284"/>
        <w:jc w:val="both"/>
        <w:rPr>
          <w:lang w:val="en-US"/>
        </w:rPr>
      </w:pPr>
      <w:r>
        <w:rPr>
          <w:position w:val="-74"/>
          <w:lang w:val="en-US"/>
        </w:rPr>
        <w:object w:dxaOrig="4560" w:dyaOrig="1960">
          <v:shape id="_x0000_i2278" type="#_x0000_t75" style="width:228pt;height:98.25pt" o:ole="">
            <v:imagedata r:id="rId2363" o:title=""/>
          </v:shape>
          <o:OLEObject Type="Embed" ProgID="Equation.2" ShapeID="_x0000_i2278" DrawAspect="Content" ObjectID="_1480583074" r:id="rId2364"/>
        </w:object>
      </w:r>
      <w:r>
        <w:rPr>
          <w:lang w:val="en-US"/>
        </w:rPr>
        <w:t xml:space="preserve"> </w:t>
      </w:r>
    </w:p>
    <w:p w:rsidR="00000000" w:rsidRDefault="00AC1C26">
      <w:pPr>
        <w:ind w:firstLine="284"/>
        <w:jc w:val="both"/>
      </w:pPr>
      <w:r>
        <w:rPr>
          <w:i/>
          <w:lang w:val="en-US"/>
        </w:rPr>
        <w:t>e</w:t>
      </w:r>
      <w:r>
        <w:t xml:space="preserve"> =</w:t>
      </w:r>
      <w:r>
        <w:rPr>
          <w:lang w:val="en-US"/>
        </w:rPr>
        <w:t xml:space="preserve"> </w:t>
      </w:r>
      <w:r>
        <w:rPr>
          <w:i/>
          <w:lang w:val="en-US"/>
        </w:rPr>
        <w:t>e</w:t>
      </w:r>
      <w:r>
        <w:rPr>
          <w:i/>
          <w:vertAlign w:val="subscript"/>
          <w:lang w:val="en-US"/>
        </w:rPr>
        <w:t>o</w:t>
      </w:r>
      <w:r>
        <w:t xml:space="preserve"> +</w:t>
      </w:r>
      <w:r>
        <w:rPr>
          <w:lang w:val="en-US"/>
        </w:rPr>
        <w:t xml:space="preserve"> </w:t>
      </w:r>
      <w:r>
        <w:rPr>
          <w:position w:val="-22"/>
          <w:lang w:val="en-US"/>
        </w:rPr>
        <w:object w:dxaOrig="720" w:dyaOrig="620">
          <v:shape id="_x0000_i2279" type="#_x0000_t75" style="width:36pt;height:30.75pt" o:ole="">
            <v:imagedata r:id="rId2347" o:title=""/>
          </v:shape>
          <o:OLEObject Type="Embed" ProgID="Equation.2" ShapeID="_x0000_i2279" DrawAspect="Content" ObjectID="_1480583075" r:id="rId2365"/>
        </w:object>
      </w:r>
      <w:r>
        <w:t>= 55 +</w:t>
      </w:r>
      <w:r>
        <w:rPr>
          <w:lang w:val="en-US"/>
        </w:rPr>
        <w:t xml:space="preserve"> </w:t>
      </w:r>
      <w:r>
        <w:rPr>
          <w:position w:val="-22"/>
          <w:lang w:val="en-US"/>
        </w:rPr>
        <w:object w:dxaOrig="800" w:dyaOrig="620">
          <v:shape id="_x0000_i2280" type="#_x0000_t75" style="width:39.75pt;height:30.75pt" o:ole="">
            <v:imagedata r:id="rId2366" o:title=""/>
          </v:shape>
          <o:OLEObject Type="Embed" ProgID="Equation.2" ShapeID="_x0000_i2280" DrawAspect="Content" ObjectID="_1480583076" r:id="rId2367"/>
        </w:object>
      </w:r>
      <w:r>
        <w:t xml:space="preserve"> = 205 мм; </w:t>
      </w:r>
    </w:p>
    <w:p w:rsidR="00000000" w:rsidRDefault="00AC1C26">
      <w:pPr>
        <w:ind w:firstLine="284"/>
        <w:jc w:val="both"/>
        <w:rPr>
          <w:lang w:val="en-US"/>
        </w:rPr>
      </w:pPr>
      <w:r>
        <w:rPr>
          <w:i/>
          <w:lang w:val="en-US"/>
        </w:rPr>
        <w:t>R</w:t>
      </w:r>
      <w:r>
        <w:rPr>
          <w:i/>
          <w:vertAlign w:val="subscript"/>
          <w:lang w:val="en-US"/>
        </w:rPr>
        <w:t>bc,ser</w:t>
      </w:r>
      <w:r>
        <w:rPr>
          <w:i/>
          <w:lang w:val="en-US"/>
        </w:rPr>
        <w:t xml:space="preserve">bx </w:t>
      </w:r>
      <w:r>
        <w:rPr>
          <w:lang w:val="en-US"/>
        </w:rPr>
        <w:t>(</w:t>
      </w:r>
      <w:r>
        <w:rPr>
          <w:i/>
          <w:lang w:val="en-US"/>
        </w:rPr>
        <w:t>h</w:t>
      </w:r>
      <w:r>
        <w:rPr>
          <w:i/>
          <w:vertAlign w:val="subscript"/>
          <w:lang w:val="en-US"/>
        </w:rPr>
        <w:t>o</w:t>
      </w:r>
      <w:r>
        <w:rPr>
          <w:i/>
        </w:rPr>
        <w:t xml:space="preserve"> </w:t>
      </w:r>
      <w:r>
        <w:rPr>
          <w:i/>
          <w:lang w:val="en-US"/>
        </w:rPr>
        <w:noBreakHyphen/>
      </w:r>
      <w:r>
        <w:t xml:space="preserve"> </w:t>
      </w:r>
      <w:r>
        <w:rPr>
          <w:i/>
          <w:lang w:val="en-US"/>
        </w:rPr>
        <w:t>x</w:t>
      </w:r>
      <w:r>
        <w:t>/2)</w:t>
      </w:r>
      <w:r>
        <w:rPr>
          <w:lang w:val="en-US"/>
        </w:rPr>
        <w:t xml:space="preserve"> </w:t>
      </w:r>
      <w:r>
        <w:rPr>
          <w:i/>
          <w:lang w:val="en-US"/>
        </w:rPr>
        <w:t>+ R</w:t>
      </w:r>
      <w:r>
        <w:rPr>
          <w:i/>
          <w:vertAlign w:val="subscript"/>
          <w:lang w:val="en-US"/>
        </w:rPr>
        <w:t>bc,ser</w:t>
      </w:r>
      <w:r>
        <w:rPr>
          <w:i/>
          <w:lang w:val="en-US"/>
        </w:rPr>
        <w:t>A</w:t>
      </w:r>
      <w:r>
        <w:rPr>
          <w:i/>
          <w:vertAlign w:val="subscript"/>
          <w:lang w:val="en-US"/>
        </w:rPr>
        <w:t>ov</w:t>
      </w:r>
      <w:r>
        <w:rPr>
          <w:lang w:val="en-US"/>
        </w:rPr>
        <w:t xml:space="preserve"> (</w:t>
      </w:r>
      <w:r>
        <w:rPr>
          <w:i/>
          <w:lang w:val="en-US"/>
        </w:rPr>
        <w:t>h</w:t>
      </w:r>
      <w:r>
        <w:rPr>
          <w:i/>
          <w:vertAlign w:val="subscript"/>
          <w:lang w:val="en-US"/>
        </w:rPr>
        <w:t>o</w:t>
      </w:r>
      <w:r>
        <w:rPr>
          <w:i/>
        </w:rPr>
        <w:t xml:space="preserve"> </w:t>
      </w:r>
      <w:r>
        <w:rPr>
          <w:i/>
          <w:lang w:val="en-US"/>
        </w:rPr>
        <w:noBreakHyphen/>
      </w:r>
      <w:r>
        <w:t xml:space="preserve"> </w:t>
      </w:r>
      <w:r>
        <w:rPr>
          <w:i/>
          <w:lang w:val="en-US"/>
        </w:rPr>
        <w:t>h</w:t>
      </w:r>
      <w:r>
        <w:rPr>
          <w:i/>
          <w:lang w:val="en-US"/>
        </w:rPr>
        <w:sym w:font="Symbol" w:char="F0A2"/>
      </w:r>
      <w:r>
        <w:rPr>
          <w:i/>
          <w:vertAlign w:val="subscript"/>
          <w:lang w:val="en-US"/>
        </w:rPr>
        <w:t>f</w:t>
      </w:r>
      <w:r>
        <w:t>/2)</w:t>
      </w:r>
      <w:r>
        <w:rPr>
          <w:lang w:val="en-US"/>
        </w:rPr>
        <w:t xml:space="preserve"> </w:t>
      </w:r>
      <w:r>
        <w:t>+</w:t>
      </w:r>
      <w:r>
        <w:rPr>
          <w:lang w:val="en-US"/>
        </w:rPr>
        <w:t xml:space="preserve"> </w:t>
      </w:r>
      <w:r>
        <w:rPr>
          <w:i/>
          <w:lang w:val="en-US"/>
        </w:rPr>
        <w:t>R</w:t>
      </w:r>
      <w:r>
        <w:rPr>
          <w:i/>
          <w:vertAlign w:val="subscript"/>
          <w:lang w:val="en-US"/>
        </w:rPr>
        <w:t>sc</w:t>
      </w:r>
      <w:r>
        <w:rPr>
          <w:i/>
          <w:lang w:val="en-US"/>
        </w:rPr>
        <w:t>A</w:t>
      </w:r>
      <w:r>
        <w:rPr>
          <w:i/>
          <w:lang w:val="en-US"/>
        </w:rPr>
        <w:sym w:font="Symbol" w:char="F0A2"/>
      </w:r>
      <w:r>
        <w:rPr>
          <w:i/>
          <w:vertAlign w:val="subscript"/>
          <w:lang w:val="en-US"/>
        </w:rPr>
        <w:t>s</w:t>
      </w:r>
      <w:r>
        <w:rPr>
          <w:lang w:val="en-US"/>
        </w:rPr>
        <w:t xml:space="preserve"> (</w:t>
      </w:r>
      <w:r>
        <w:rPr>
          <w:i/>
          <w:lang w:val="en-US"/>
        </w:rPr>
        <w:t>h</w:t>
      </w:r>
      <w:r>
        <w:rPr>
          <w:i/>
          <w:vertAlign w:val="subscript"/>
          <w:lang w:val="en-US"/>
        </w:rPr>
        <w:t>o</w:t>
      </w:r>
      <w:r>
        <w:rPr>
          <w:i/>
        </w:rPr>
        <w:t xml:space="preserve"> </w:t>
      </w:r>
      <w:r>
        <w:rPr>
          <w:i/>
          <w:lang w:val="en-US"/>
        </w:rPr>
        <w:noBreakHyphen/>
      </w:r>
      <w:r>
        <w:t xml:space="preserve"> </w:t>
      </w:r>
      <w:r>
        <w:rPr>
          <w:i/>
          <w:lang w:val="en-US"/>
        </w:rPr>
        <w:t>a</w:t>
      </w:r>
      <w:r>
        <w:rPr>
          <w:i/>
          <w:lang w:val="en-US"/>
        </w:rPr>
        <w:sym w:font="Symbol" w:char="F0A2"/>
      </w:r>
      <w:r>
        <w:t>)</w:t>
      </w:r>
      <w:r>
        <w:rPr>
          <w:lang w:val="en-US"/>
        </w:rPr>
        <w:t xml:space="preserve"> =</w:t>
      </w:r>
    </w:p>
    <w:p w:rsidR="00000000" w:rsidRDefault="00AC1C26">
      <w:pPr>
        <w:ind w:firstLine="284"/>
        <w:jc w:val="both"/>
        <w:rPr>
          <w:spacing w:val="-10"/>
          <w:lang w:val="en-US"/>
        </w:rPr>
      </w:pPr>
      <w:r>
        <w:rPr>
          <w:spacing w:val="-10"/>
          <w:lang w:val="en-US"/>
        </w:rPr>
        <w:t xml:space="preserve">= </w:t>
      </w:r>
      <w:r>
        <w:rPr>
          <w:spacing w:val="-10"/>
        </w:rPr>
        <w:t xml:space="preserve">22 </w:t>
      </w:r>
      <w:r>
        <w:rPr>
          <w:spacing w:val="-10"/>
        </w:rPr>
        <w:sym w:font="Symbol" w:char="F0D7"/>
      </w:r>
      <w:r>
        <w:rPr>
          <w:spacing w:val="-10"/>
          <w:lang w:val="en-US"/>
        </w:rPr>
        <w:t xml:space="preserve"> </w:t>
      </w:r>
      <w:r>
        <w:rPr>
          <w:spacing w:val="-10"/>
        </w:rPr>
        <w:t xml:space="preserve">400 </w:t>
      </w:r>
      <w:r>
        <w:rPr>
          <w:spacing w:val="-10"/>
        </w:rPr>
        <w:sym w:font="Symbol" w:char="F0D7"/>
      </w:r>
      <w:r>
        <w:rPr>
          <w:spacing w:val="-10"/>
          <w:lang w:val="en-US"/>
        </w:rPr>
        <w:t xml:space="preserve"> </w:t>
      </w:r>
      <w:r>
        <w:rPr>
          <w:spacing w:val="-10"/>
        </w:rPr>
        <w:t xml:space="preserve">254 (350 </w:t>
      </w:r>
      <w:r>
        <w:rPr>
          <w:spacing w:val="-10"/>
          <w:lang w:val="en-US"/>
        </w:rPr>
        <w:noBreakHyphen/>
      </w:r>
      <w:r>
        <w:rPr>
          <w:spacing w:val="-10"/>
        </w:rPr>
        <w:t xml:space="preserve"> 254/2)</w:t>
      </w:r>
      <w:r>
        <w:rPr>
          <w:spacing w:val="-10"/>
          <w:lang w:val="en-US"/>
        </w:rPr>
        <w:t xml:space="preserve"> </w:t>
      </w:r>
      <w:r>
        <w:rPr>
          <w:spacing w:val="-10"/>
          <w:lang w:val="en-US"/>
        </w:rPr>
        <w:noBreakHyphen/>
      </w:r>
      <w:r>
        <w:rPr>
          <w:spacing w:val="-10"/>
        </w:rPr>
        <w:t xml:space="preserve"> 22 </w:t>
      </w:r>
      <w:r>
        <w:rPr>
          <w:spacing w:val="-10"/>
        </w:rPr>
        <w:sym w:font="Symbol" w:char="F0D7"/>
      </w:r>
      <w:r>
        <w:rPr>
          <w:spacing w:val="-10"/>
        </w:rPr>
        <w:t xml:space="preserve"> 12700</w:t>
      </w:r>
      <w:r>
        <w:rPr>
          <w:spacing w:val="-10"/>
          <w:lang w:val="en-US"/>
        </w:rPr>
        <w:t xml:space="preserve"> </w:t>
      </w:r>
      <w:r>
        <w:rPr>
          <w:spacing w:val="-10"/>
        </w:rPr>
        <w:t xml:space="preserve">(350 </w:t>
      </w:r>
      <w:r>
        <w:rPr>
          <w:spacing w:val="-10"/>
          <w:lang w:val="en-US"/>
        </w:rPr>
        <w:noBreakHyphen/>
      </w:r>
      <w:r>
        <w:rPr>
          <w:spacing w:val="-10"/>
        </w:rPr>
        <w:t xml:space="preserve"> 100/2) + 390 </w:t>
      </w:r>
      <w:r>
        <w:rPr>
          <w:spacing w:val="-10"/>
        </w:rPr>
        <w:sym w:font="Symbol" w:char="F0D7"/>
      </w:r>
      <w:r>
        <w:rPr>
          <w:spacing w:val="-10"/>
        </w:rPr>
        <w:t xml:space="preserve"> 4070</w:t>
      </w:r>
      <w:r>
        <w:rPr>
          <w:spacing w:val="-10"/>
          <w:lang w:val="en-US"/>
        </w:rPr>
        <w:t xml:space="preserve"> </w:t>
      </w:r>
      <w:r>
        <w:rPr>
          <w:spacing w:val="-10"/>
        </w:rPr>
        <w:t>(350</w:t>
      </w:r>
      <w:r>
        <w:rPr>
          <w:spacing w:val="-10"/>
          <w:lang w:val="en-US"/>
        </w:rPr>
        <w:t xml:space="preserve"> </w:t>
      </w:r>
      <w:r>
        <w:rPr>
          <w:spacing w:val="-10"/>
          <w:lang w:val="en-US"/>
        </w:rPr>
        <w:noBreakHyphen/>
        <w:t xml:space="preserve"> </w:t>
      </w:r>
      <w:r>
        <w:rPr>
          <w:spacing w:val="-10"/>
        </w:rPr>
        <w:t>50) =</w:t>
      </w:r>
    </w:p>
    <w:p w:rsidR="00000000" w:rsidRDefault="00AC1C26">
      <w:pPr>
        <w:ind w:firstLine="284"/>
        <w:jc w:val="both"/>
      </w:pPr>
      <w:r>
        <w:t>= 890,8</w:t>
      </w:r>
      <w:r>
        <w:rPr>
          <w:lang w:val="en-US"/>
        </w:rPr>
        <w:t xml:space="preserve"> </w:t>
      </w:r>
      <w:r>
        <w:rPr>
          <w:lang w:val="en-US"/>
        </w:rPr>
        <w:sym w:font="Symbol" w:char="F0D7"/>
      </w:r>
      <w:r>
        <w:t xml:space="preserve"> 10</w:t>
      </w:r>
      <w:r>
        <w:rPr>
          <w:vertAlign w:val="superscript"/>
          <w:lang w:val="en-US"/>
        </w:rPr>
        <w:t>6</w:t>
      </w:r>
      <w:r>
        <w:rPr>
          <w:lang w:val="en-US"/>
        </w:rPr>
        <w:t xml:space="preserve"> H</w:t>
      </w:r>
      <w:r>
        <w:sym w:font="Symbol" w:char="F0D7"/>
      </w:r>
      <w:r>
        <w:t>мм</w:t>
      </w:r>
      <w:r>
        <w:rPr>
          <w:smallCaps/>
          <w:lang w:val="en-US"/>
        </w:rPr>
        <w:t xml:space="preserve"> &gt; </w:t>
      </w:r>
      <w:r>
        <w:rPr>
          <w:i/>
          <w:caps/>
          <w:lang w:val="en-US"/>
        </w:rPr>
        <w:t>N</w:t>
      </w:r>
      <w:r>
        <w:rPr>
          <w:i/>
          <w:lang w:val="en-US"/>
        </w:rPr>
        <w:t>e</w:t>
      </w:r>
      <w:r>
        <w:rPr>
          <w:i/>
          <w:smallCaps/>
          <w:lang w:val="en-US"/>
        </w:rPr>
        <w:t xml:space="preserve"> </w:t>
      </w:r>
      <w:r>
        <w:rPr>
          <w:lang w:val="en-US"/>
        </w:rPr>
        <w:t>=</w:t>
      </w:r>
      <w:r>
        <w:t xml:space="preserve"> 3300</w:t>
      </w:r>
      <w:r>
        <w:rPr>
          <w:lang w:val="en-US"/>
        </w:rPr>
        <w:t xml:space="preserve"> </w:t>
      </w:r>
      <w:r>
        <w:rPr>
          <w:lang w:val="en-US"/>
        </w:rPr>
        <w:sym w:font="Symbol" w:char="F0D7"/>
      </w:r>
      <w:r>
        <w:rPr>
          <w:lang w:val="en-US"/>
        </w:rPr>
        <w:t xml:space="preserve"> </w:t>
      </w:r>
      <w:r>
        <w:t>0,205 = 677 кН</w:t>
      </w:r>
      <w:r>
        <w:sym w:font="Symbol" w:char="F0D7"/>
      </w:r>
      <w:r>
        <w:t>м.</w:t>
      </w:r>
    </w:p>
    <w:p w:rsidR="00000000" w:rsidRDefault="00AC1C26">
      <w:pPr>
        <w:ind w:firstLine="284"/>
        <w:jc w:val="both"/>
      </w:pPr>
      <w:r>
        <w:rPr>
          <w:i/>
        </w:rPr>
        <w:t>Расчет незамоноличенного стыка в стадии возведения.</w:t>
      </w:r>
      <w:r>
        <w:t xml:space="preserve"> Определяем расчетное сопротивление бетона смятию с учетом косвенного армирования согласно пп. 3.93 и 3.112.</w:t>
      </w:r>
    </w:p>
    <w:p w:rsidR="00000000" w:rsidRDefault="00AC1C26">
      <w:pPr>
        <w:ind w:firstLine="284"/>
        <w:jc w:val="both"/>
      </w:pPr>
      <w:r>
        <w:t>Площадь части сечения торца колонны, о</w:t>
      </w:r>
      <w:r>
        <w:t>граниченная контуром сеток, равна:</w:t>
      </w:r>
    </w:p>
    <w:p w:rsidR="00000000" w:rsidRDefault="00AC1C26">
      <w:pPr>
        <w:ind w:firstLine="284"/>
        <w:jc w:val="both"/>
      </w:pPr>
      <w:r>
        <w:rPr>
          <w:i/>
          <w:lang w:val="en-US"/>
        </w:rPr>
        <w:t>A</w:t>
      </w:r>
      <w:r>
        <w:rPr>
          <w:i/>
          <w:vertAlign w:val="subscript"/>
          <w:lang w:val="en-US"/>
        </w:rPr>
        <w:t>ef</w:t>
      </w:r>
      <w:r>
        <w:rPr>
          <w:i/>
          <w:lang w:val="en-US"/>
        </w:rPr>
        <w:t xml:space="preserve"> =</w:t>
      </w:r>
      <w:r>
        <w:t xml:space="preserve"> 170 </w:t>
      </w:r>
      <w:r>
        <w:sym w:font="Symbol" w:char="F0D7"/>
      </w:r>
      <w:r>
        <w:t xml:space="preserve"> 360 </w:t>
      </w:r>
      <w:r>
        <w:rPr>
          <w:i/>
        </w:rPr>
        <w:t>=</w:t>
      </w:r>
      <w:r>
        <w:t xml:space="preserve"> 61200</w:t>
      </w:r>
      <w:r>
        <w:rPr>
          <w:lang w:val="en-US"/>
        </w:rPr>
        <w:t xml:space="preserve"> </w:t>
      </w:r>
      <w:r>
        <w:t>мм</w:t>
      </w:r>
      <w:r>
        <w:rPr>
          <w:vertAlign w:val="superscript"/>
          <w:lang w:val="en-US"/>
        </w:rPr>
        <w:t>2</w:t>
      </w:r>
      <w:r>
        <w:t>.</w:t>
      </w:r>
    </w:p>
    <w:p w:rsidR="00000000" w:rsidRDefault="00AC1C26">
      <w:pPr>
        <w:ind w:firstLine="284"/>
        <w:jc w:val="both"/>
      </w:pPr>
      <w:r>
        <w:t xml:space="preserve">За площадь смятия принимаем площадь распределительного листа, поскольку его толщина 20 мм превышает 1/3 расстояния от края листа до центрирующей прокладки (50 </w:t>
      </w:r>
      <w:r>
        <w:sym w:font="Symbol" w:char="F0D7"/>
      </w:r>
      <w:r>
        <w:t xml:space="preserve"> 1/3 </w:t>
      </w:r>
      <w:r>
        <w:rPr>
          <w:i/>
        </w:rPr>
        <w:t>=</w:t>
      </w:r>
      <w:r>
        <w:t xml:space="preserve"> 17 мм), при этом ширину площади смятия принимаем равной ширине сетки —</w:t>
      </w:r>
      <w:r>
        <w:rPr>
          <w:lang w:val="en-US"/>
        </w:rPr>
        <w:t xml:space="preserve"> </w:t>
      </w:r>
      <w:r>
        <w:t>170 мм.</w:t>
      </w:r>
    </w:p>
    <w:p w:rsidR="00000000" w:rsidRDefault="00AC1C26">
      <w:pPr>
        <w:ind w:firstLine="284"/>
        <w:jc w:val="both"/>
      </w:pPr>
      <w:r>
        <w:rPr>
          <w:i/>
          <w:lang w:val="en-US"/>
        </w:rPr>
        <w:t>A</w:t>
      </w:r>
      <w:r>
        <w:rPr>
          <w:i/>
          <w:vertAlign w:val="subscript"/>
          <w:lang w:val="en-US"/>
        </w:rPr>
        <w:t>loc1</w:t>
      </w:r>
      <w:r>
        <w:t xml:space="preserve"> = 200</w:t>
      </w:r>
      <w:r>
        <w:rPr>
          <w:lang w:val="en-US"/>
        </w:rPr>
        <w:t xml:space="preserve"> </w:t>
      </w:r>
      <w:r>
        <w:rPr>
          <w:lang w:val="en-US"/>
        </w:rPr>
        <w:sym w:font="Symbol" w:char="F0D7"/>
      </w:r>
      <w:r>
        <w:rPr>
          <w:lang w:val="en-US"/>
        </w:rPr>
        <w:t xml:space="preserve"> </w:t>
      </w:r>
      <w:r>
        <w:t>170 = 34 000 мм</w:t>
      </w:r>
      <w:r>
        <w:rPr>
          <w:vertAlign w:val="superscript"/>
          <w:lang w:val="en-US"/>
        </w:rPr>
        <w:t>2</w:t>
      </w:r>
      <w:r>
        <w:t>.</w:t>
      </w:r>
    </w:p>
    <w:p w:rsidR="00000000" w:rsidRDefault="00AC1C26">
      <w:pPr>
        <w:ind w:firstLine="284"/>
        <w:jc w:val="both"/>
        <w:rPr>
          <w:lang w:val="en-US"/>
        </w:rPr>
      </w:pPr>
      <w:r>
        <w:t xml:space="preserve">Поскольку 360 мм &lt; 3 </w:t>
      </w:r>
      <w:r>
        <w:sym w:font="Symbol" w:char="F0D7"/>
      </w:r>
      <w:r>
        <w:t xml:space="preserve"> 200 мм, принимаем </w:t>
      </w:r>
      <w:r>
        <w:rPr>
          <w:i/>
          <w:lang w:val="en-US"/>
        </w:rPr>
        <w:t>A</w:t>
      </w:r>
      <w:r>
        <w:rPr>
          <w:i/>
          <w:vertAlign w:val="subscript"/>
          <w:lang w:val="en-US"/>
        </w:rPr>
        <w:t>loc2</w:t>
      </w:r>
      <w:r>
        <w:rPr>
          <w:i/>
          <w:lang w:val="en-US"/>
        </w:rPr>
        <w:t xml:space="preserve"> = Aef =</w:t>
      </w:r>
      <w:r>
        <w:t xml:space="preserve"> 61200 мм</w:t>
      </w:r>
      <w:r>
        <w:rPr>
          <w:vertAlign w:val="superscript"/>
          <w:lang w:val="en-US"/>
        </w:rPr>
        <w:t>2</w:t>
      </w:r>
      <w:r>
        <w:t xml:space="preserve">, </w:t>
      </w:r>
    </w:p>
    <w:p w:rsidR="00000000" w:rsidRDefault="00AC1C26">
      <w:pPr>
        <w:ind w:firstLine="284"/>
        <w:jc w:val="both"/>
      </w:pPr>
      <w:r>
        <w:t>отсюда</w:t>
      </w:r>
      <w:r>
        <w:rPr>
          <w:lang w:val="en-US"/>
        </w:rPr>
        <w:t xml:space="preserve"> </w:t>
      </w:r>
      <w:r>
        <w:rPr>
          <w:i/>
          <w:position w:val="-30"/>
          <w:lang w:val="en-US"/>
        </w:rPr>
        <w:object w:dxaOrig="3140" w:dyaOrig="760">
          <v:shape id="_x0000_i2281" type="#_x0000_t75" style="width:156.75pt;height:38.25pt" o:ole="">
            <v:imagedata r:id="rId2368" o:title=""/>
          </v:shape>
          <o:OLEObject Type="Embed" ProgID="Equation.2" ShapeID="_x0000_i2281" DrawAspect="Content" ObjectID="_1480583077" r:id="rId2369"/>
        </w:object>
      </w:r>
    </w:p>
    <w:p w:rsidR="00000000" w:rsidRDefault="00AC1C26">
      <w:pPr>
        <w:ind w:firstLine="284"/>
        <w:jc w:val="both"/>
      </w:pPr>
      <w:r>
        <w:rPr>
          <w:position w:val="-30"/>
        </w:rPr>
        <w:object w:dxaOrig="3700" w:dyaOrig="700">
          <v:shape id="_x0000_i2282" type="#_x0000_t75" style="width:185.25pt;height:35.25pt" o:ole="">
            <v:imagedata r:id="rId2370" o:title=""/>
          </v:shape>
          <o:OLEObject Type="Embed" ProgID="Equation.2" ShapeID="_x0000_i2282" DrawAspect="Content" ObjectID="_1480583078" r:id="rId2371"/>
        </w:object>
      </w:r>
      <w:r>
        <w:rPr>
          <w:lang w:val="en-US"/>
        </w:rPr>
        <w:t xml:space="preserve"> </w:t>
      </w:r>
    </w:p>
    <w:p w:rsidR="00000000" w:rsidRDefault="00AC1C26">
      <w:pPr>
        <w:ind w:firstLine="284"/>
        <w:jc w:val="both"/>
        <w:rPr>
          <w:i/>
          <w:lang w:val="en-US"/>
        </w:rPr>
      </w:pPr>
      <w:r>
        <w:rPr>
          <w:i/>
          <w:position w:val="-30"/>
          <w:lang w:val="en-US"/>
        </w:rPr>
        <w:object w:dxaOrig="4940" w:dyaOrig="740">
          <v:shape id="_x0000_i2283" type="#_x0000_t75" style="width:246.75pt;height:36.75pt" o:ole="">
            <v:imagedata r:id="rId2372" o:title=""/>
          </v:shape>
          <o:OLEObject Type="Embed" ProgID="Equation.2" ShapeID="_x0000_i2283" DrawAspect="Content" ObjectID="_1480583079" r:id="rId2373"/>
        </w:object>
      </w:r>
      <w:r>
        <w:rPr>
          <w:i/>
          <w:lang w:val="en-US"/>
        </w:rPr>
        <w:t xml:space="preserve"> </w:t>
      </w:r>
    </w:p>
    <w:p w:rsidR="00000000" w:rsidRDefault="00AC1C26">
      <w:pPr>
        <w:ind w:firstLine="284"/>
        <w:jc w:val="both"/>
      </w:pPr>
      <w:r>
        <w:t>Поскольку расчет произ</w:t>
      </w:r>
      <w:r>
        <w:t>водим на нагрузки в стадии возведения, принимаем</w:t>
      </w:r>
      <w:r>
        <w:rPr>
          <w:lang w:val="en-US"/>
        </w:rPr>
        <w:t xml:space="preserve"> </w:t>
      </w:r>
      <w:r>
        <w:rPr>
          <w:i/>
          <w:lang w:val="en-US"/>
        </w:rPr>
        <w:t>R</w:t>
      </w:r>
      <w:r>
        <w:rPr>
          <w:i/>
          <w:vertAlign w:val="subscript"/>
          <w:lang w:val="en-US"/>
        </w:rPr>
        <w:t>bc</w:t>
      </w:r>
      <w:r>
        <w:rPr>
          <w:i/>
        </w:rPr>
        <w:t xml:space="preserve"> =</w:t>
      </w:r>
      <w:r>
        <w:t xml:space="preserve"> 19 МПа (т. e.</w:t>
      </w:r>
      <w:r>
        <w:rPr>
          <w:lang w:val="en-US"/>
        </w:rPr>
        <w:t xml:space="preserve"> </w:t>
      </w:r>
      <w:r>
        <w:t xml:space="preserve">при </w:t>
      </w:r>
      <w:r>
        <w:rPr>
          <w:i/>
        </w:rPr>
        <w:sym w:font="Symbol" w:char="F067"/>
      </w:r>
      <w:r>
        <w:rPr>
          <w:i/>
          <w:vertAlign w:val="subscript"/>
          <w:lang w:val="en-US"/>
        </w:rPr>
        <w:t>b</w:t>
      </w:r>
      <w:r>
        <w:rPr>
          <w:i/>
          <w:vertAlign w:val="subscript"/>
        </w:rPr>
        <w:t>2</w:t>
      </w:r>
      <w:r>
        <w:rPr>
          <w:i/>
        </w:rPr>
        <w:t xml:space="preserve"> = </w:t>
      </w:r>
      <w:r>
        <w:t xml:space="preserve">1,1): </w:t>
      </w:r>
    </w:p>
    <w:p w:rsidR="00000000" w:rsidRDefault="00AC1C26">
      <w:pPr>
        <w:ind w:firstLine="284"/>
        <w:jc w:val="both"/>
      </w:pPr>
      <w:r>
        <w:rPr>
          <w:position w:val="-26"/>
        </w:rPr>
        <w:object w:dxaOrig="3120" w:dyaOrig="639">
          <v:shape id="_x0000_i2284" type="#_x0000_t75" style="width:156pt;height:32.25pt" o:ole="">
            <v:imagedata r:id="rId2374" o:title=""/>
          </v:shape>
          <o:OLEObject Type="Embed" ProgID="Equation.3" ShapeID="_x0000_i2284" DrawAspect="Content" ObjectID="_1480583080" r:id="rId2375"/>
        </w:object>
      </w:r>
      <w:r>
        <w:rPr>
          <w:lang w:val="en-US"/>
        </w:rPr>
        <w:t xml:space="preserve"> </w:t>
      </w:r>
    </w:p>
    <w:p w:rsidR="00000000" w:rsidRDefault="00AC1C26">
      <w:pPr>
        <w:ind w:firstLine="284"/>
        <w:jc w:val="both"/>
      </w:pPr>
      <w:r>
        <w:rPr>
          <w:position w:val="-26"/>
        </w:rPr>
        <w:object w:dxaOrig="3120" w:dyaOrig="660">
          <v:shape id="_x0000_i2285" type="#_x0000_t75" style="width:156pt;height:33pt" o:ole="">
            <v:imagedata r:id="rId2376" o:title=""/>
          </v:shape>
          <o:OLEObject Type="Embed" ProgID="Equation.2" ShapeID="_x0000_i2285" DrawAspect="Content" ObjectID="_1480583081" r:id="rId2377"/>
        </w:object>
      </w:r>
      <w:r>
        <w:rPr>
          <w:lang w:val="en-US"/>
        </w:rPr>
        <w:t xml:space="preserve"> </w:t>
      </w:r>
    </w:p>
    <w:p w:rsidR="00000000" w:rsidRDefault="00AC1C26">
      <w:pPr>
        <w:ind w:firstLine="284"/>
        <w:jc w:val="both"/>
      </w:pPr>
      <w:r>
        <w:t>Значение</w:t>
      </w:r>
      <w:r>
        <w:rPr>
          <w:lang w:val="en-US"/>
        </w:rPr>
        <w:t xml:space="preserve"> </w:t>
      </w:r>
      <w:r>
        <w:rPr>
          <w:i/>
          <w:lang w:val="en-US"/>
        </w:rPr>
        <w:t>R</w:t>
      </w:r>
      <w:r>
        <w:rPr>
          <w:i/>
          <w:vertAlign w:val="superscript"/>
          <w:lang w:val="en-US"/>
        </w:rPr>
        <w:t>*</w:t>
      </w:r>
      <w:r>
        <w:rPr>
          <w:i/>
          <w:vertAlign w:val="subscript"/>
          <w:lang w:val="en-US"/>
        </w:rPr>
        <w:t>b,loc</w:t>
      </w:r>
      <w:r>
        <w:t xml:space="preserve"> определяем по формуле (197), учитывая коэффициент </w:t>
      </w:r>
      <w:r>
        <w:rPr>
          <w:i/>
        </w:rPr>
        <w:sym w:font="Symbol" w:char="F079"/>
      </w:r>
      <w:r>
        <w:rPr>
          <w:i/>
          <w:vertAlign w:val="subscript"/>
          <w:lang w:val="en-US"/>
        </w:rPr>
        <w:t>loc</w:t>
      </w:r>
      <w:r>
        <w:t xml:space="preserve"> = 0,75:</w:t>
      </w:r>
    </w:p>
    <w:p w:rsidR="00000000" w:rsidRDefault="00AC1C26">
      <w:pPr>
        <w:ind w:firstLine="284"/>
        <w:jc w:val="both"/>
        <w:rPr>
          <w:lang w:val="en-US"/>
        </w:rPr>
      </w:pPr>
      <w:r>
        <w:rPr>
          <w:i/>
          <w:lang w:val="en-US"/>
        </w:rPr>
        <w:t>R</w:t>
      </w:r>
      <w:r>
        <w:rPr>
          <w:i/>
          <w:vertAlign w:val="superscript"/>
          <w:lang w:val="en-US"/>
        </w:rPr>
        <w:t>*</w:t>
      </w:r>
      <w:r>
        <w:rPr>
          <w:i/>
          <w:vertAlign w:val="subscript"/>
          <w:lang w:val="en-US"/>
        </w:rPr>
        <w:t>b,loc</w:t>
      </w:r>
      <w:r>
        <w:rPr>
          <w:i/>
        </w:rPr>
        <w:t xml:space="preserve"> =</w:t>
      </w:r>
      <w:r>
        <w:rPr>
          <w:i/>
          <w:lang w:val="en-US"/>
        </w:rPr>
        <w:t xml:space="preserve"> </w:t>
      </w:r>
      <w:r>
        <w:rPr>
          <w:i/>
        </w:rPr>
        <w:sym w:font="Symbol" w:char="F079"/>
      </w:r>
      <w:r>
        <w:rPr>
          <w:i/>
          <w:vertAlign w:val="subscript"/>
          <w:lang w:val="en-US"/>
        </w:rPr>
        <w:t>loc</w:t>
      </w:r>
      <w:r>
        <w:rPr>
          <w:i/>
          <w:lang w:val="en-US"/>
        </w:rPr>
        <w:t xml:space="preserve"> </w:t>
      </w:r>
      <w:r>
        <w:rPr>
          <w:lang w:val="en-US"/>
        </w:rPr>
        <w:t>(</w:t>
      </w:r>
      <w:r>
        <w:rPr>
          <w:i/>
          <w:lang w:val="en-US"/>
        </w:rPr>
        <w:t>R</w:t>
      </w:r>
      <w:r>
        <w:rPr>
          <w:i/>
          <w:vertAlign w:val="subscript"/>
          <w:lang w:val="en-US"/>
        </w:rPr>
        <w:t>b</w:t>
      </w:r>
      <w:r>
        <w:rPr>
          <w:i/>
          <w:vertAlign w:val="subscript"/>
        </w:rPr>
        <w:t xml:space="preserve">с </w:t>
      </w:r>
      <w:r>
        <w:rPr>
          <w:i/>
          <w:lang w:val="en-US"/>
        </w:rPr>
        <w:sym w:font="Symbol" w:char="F06A"/>
      </w:r>
      <w:r>
        <w:rPr>
          <w:i/>
          <w:vertAlign w:val="subscript"/>
          <w:lang w:val="en-US"/>
        </w:rPr>
        <w:t>b</w:t>
      </w:r>
      <w:r>
        <w:rPr>
          <w:i/>
          <w:lang w:val="en-US"/>
        </w:rPr>
        <w:t xml:space="preserve"> </w:t>
      </w:r>
      <w:r>
        <w:rPr>
          <w:i/>
        </w:rPr>
        <w:t xml:space="preserve">+ </w:t>
      </w:r>
      <w:r>
        <w:rPr>
          <w:i/>
        </w:rPr>
        <w:sym w:font="Symbol" w:char="F06A"/>
      </w:r>
      <w:r>
        <w:rPr>
          <w:i/>
        </w:rPr>
        <w:sym w:font="Symbol" w:char="F06D"/>
      </w:r>
      <w:r>
        <w:rPr>
          <w:i/>
          <w:vertAlign w:val="subscript"/>
          <w:lang w:val="en-US"/>
        </w:rPr>
        <w:t>xy</w:t>
      </w:r>
      <w:r>
        <w:rPr>
          <w:i/>
          <w:lang w:val="en-US"/>
        </w:rPr>
        <w:t xml:space="preserve"> R</w:t>
      </w:r>
      <w:r>
        <w:rPr>
          <w:i/>
          <w:vertAlign w:val="subscript"/>
          <w:lang w:val="en-US"/>
        </w:rPr>
        <w:t>s,xy</w:t>
      </w:r>
      <w:r>
        <w:rPr>
          <w:i/>
          <w:lang w:val="en-US"/>
        </w:rPr>
        <w:t xml:space="preserve"> </w:t>
      </w:r>
      <w:r>
        <w:rPr>
          <w:i/>
          <w:lang w:val="en-US"/>
        </w:rPr>
        <w:sym w:font="Symbol" w:char="F06A"/>
      </w:r>
      <w:r>
        <w:rPr>
          <w:i/>
          <w:vertAlign w:val="subscript"/>
          <w:lang w:val="en-US"/>
        </w:rPr>
        <w:t>s</w:t>
      </w:r>
      <w:r>
        <w:rPr>
          <w:lang w:val="en-US"/>
        </w:rPr>
        <w:t>)</w:t>
      </w:r>
      <w:r>
        <w:t xml:space="preserve"> = 0,75 (19 </w:t>
      </w:r>
      <w:r>
        <w:sym w:font="Symbol" w:char="F0D7"/>
      </w:r>
      <w:r>
        <w:rPr>
          <w:lang w:val="en-US"/>
        </w:rPr>
        <w:t xml:space="preserve"> </w:t>
      </w:r>
      <w:r>
        <w:t>1,22 +</w:t>
      </w:r>
      <w:r>
        <w:rPr>
          <w:lang w:val="en-US"/>
        </w:rPr>
        <w:t xml:space="preserve"> </w:t>
      </w:r>
    </w:p>
    <w:p w:rsidR="00000000" w:rsidRDefault="00AC1C26">
      <w:pPr>
        <w:ind w:firstLine="284"/>
        <w:jc w:val="both"/>
      </w:pPr>
      <w:r>
        <w:rPr>
          <w:lang w:val="en-US"/>
        </w:rPr>
        <w:t xml:space="preserve">+ </w:t>
      </w:r>
      <w:r>
        <w:t>1,97</w:t>
      </w:r>
      <w:r>
        <w:rPr>
          <w:lang w:val="en-US"/>
        </w:rPr>
        <w:t xml:space="preserve"> </w:t>
      </w:r>
      <w:r>
        <w:rPr>
          <w:lang w:val="en-US"/>
        </w:rPr>
        <w:sym w:font="Symbol" w:char="F0D7"/>
      </w:r>
      <w:r>
        <w:rPr>
          <w:lang w:val="en-US"/>
        </w:rPr>
        <w:t xml:space="preserve"> </w:t>
      </w:r>
      <w:r>
        <w:t>0,0226</w:t>
      </w:r>
      <w:r>
        <w:rPr>
          <w:lang w:val="en-US"/>
        </w:rPr>
        <w:t xml:space="preserve"> </w:t>
      </w:r>
      <w:r>
        <w:rPr>
          <w:lang w:val="en-US"/>
        </w:rPr>
        <w:sym w:font="Symbol" w:char="F0D7"/>
      </w:r>
      <w:r>
        <w:rPr>
          <w:lang w:val="en-US"/>
        </w:rPr>
        <w:t xml:space="preserve"> </w:t>
      </w:r>
      <w:r>
        <w:t xml:space="preserve">355 </w:t>
      </w:r>
      <w:r>
        <w:rPr>
          <w:lang w:val="en-US"/>
        </w:rPr>
        <w:sym w:font="Symbol" w:char="F0D7"/>
      </w:r>
      <w:r>
        <w:t xml:space="preserve">2,56) </w:t>
      </w:r>
      <w:r>
        <w:rPr>
          <w:i/>
        </w:rPr>
        <w:t>=</w:t>
      </w:r>
      <w:r>
        <w:t xml:space="preserve"> 47,7 МПа.</w:t>
      </w:r>
    </w:p>
    <w:p w:rsidR="00000000" w:rsidRDefault="00AC1C26">
      <w:pPr>
        <w:ind w:firstLine="284"/>
        <w:jc w:val="both"/>
        <w:rPr>
          <w:lang w:val="en-US"/>
        </w:rPr>
      </w:pPr>
      <w:r>
        <w:t xml:space="preserve">По формуле (229) определим усилие в арматурных выпусках. </w:t>
      </w:r>
    </w:p>
    <w:p w:rsidR="00000000" w:rsidRDefault="00AC1C26">
      <w:pPr>
        <w:ind w:firstLine="284"/>
        <w:jc w:val="both"/>
      </w:pPr>
      <w:r>
        <w:t xml:space="preserve">Радиус инерции арматурного стержня </w:t>
      </w:r>
      <w:r>
        <w:sym w:font="Symbol" w:char="F0C6"/>
      </w:r>
      <w:r>
        <w:t>36 равен:</w:t>
      </w:r>
    </w:p>
    <w:p w:rsidR="00000000" w:rsidRDefault="00AC1C26">
      <w:pPr>
        <w:ind w:firstLine="284"/>
        <w:jc w:val="both"/>
      </w:pPr>
      <w:r>
        <w:rPr>
          <w:i/>
          <w:position w:val="-22"/>
        </w:rPr>
        <w:object w:dxaOrig="1020" w:dyaOrig="620">
          <v:shape id="_x0000_i2286" type="#_x0000_t75" style="width:51pt;height:30.75pt" o:ole="">
            <v:imagedata r:id="rId2378" o:title=""/>
          </v:shape>
          <o:OLEObject Type="Embed" ProgID="Equation.2" ShapeID="_x0000_i2286" DrawAspect="Content" ObjectID="_1480583082" r:id="rId2379"/>
        </w:object>
      </w:r>
      <w:r>
        <w:rPr>
          <w:i/>
          <w:lang w:val="en-US"/>
        </w:rPr>
        <w:t xml:space="preserve"> </w:t>
      </w:r>
      <w:r>
        <w:rPr>
          <w:i/>
        </w:rPr>
        <w:t>=</w:t>
      </w:r>
      <w:r>
        <w:t xml:space="preserve"> 9 мм. </w:t>
      </w:r>
    </w:p>
    <w:p w:rsidR="00000000" w:rsidRDefault="00AC1C26">
      <w:pPr>
        <w:ind w:firstLine="284"/>
        <w:jc w:val="both"/>
        <w:rPr>
          <w:lang w:val="en-US"/>
        </w:rPr>
      </w:pPr>
      <w:r>
        <w:t xml:space="preserve">Длина сваренных выпусков </w:t>
      </w:r>
      <w:r>
        <w:rPr>
          <w:i/>
          <w:lang w:val="en-US"/>
        </w:rPr>
        <w:t>l</w:t>
      </w:r>
      <w:r>
        <w:t xml:space="preserve"> </w:t>
      </w:r>
      <w:r>
        <w:rPr>
          <w:i/>
        </w:rPr>
        <w:t xml:space="preserve">= </w:t>
      </w:r>
      <w:r>
        <w:rPr>
          <w:i/>
          <w:lang w:val="en-US"/>
        </w:rPr>
        <w:t>l</w:t>
      </w:r>
      <w:r>
        <w:rPr>
          <w:i/>
          <w:vertAlign w:val="subscript"/>
          <w:lang w:val="en-US"/>
        </w:rPr>
        <w:t>o</w:t>
      </w:r>
      <w:r>
        <w:rPr>
          <w:i/>
        </w:rPr>
        <w:t xml:space="preserve"> =</w:t>
      </w:r>
      <w:r>
        <w:t xml:space="preserve"> 4</w:t>
      </w:r>
      <w:r>
        <w:rPr>
          <w:lang w:val="en-US"/>
        </w:rPr>
        <w:t>00</w:t>
      </w:r>
      <w:r>
        <w:t xml:space="preserve"> мм. </w:t>
      </w:r>
    </w:p>
    <w:p w:rsidR="00000000" w:rsidRDefault="00AC1C26">
      <w:pPr>
        <w:ind w:firstLine="284"/>
        <w:jc w:val="both"/>
        <w:rPr>
          <w:lang w:val="en-US"/>
        </w:rPr>
      </w:pPr>
      <w:r>
        <w:t>Согласно табл.</w:t>
      </w:r>
      <w:r>
        <w:t xml:space="preserve"> 72 СНиП </w:t>
      </w:r>
      <w:r>
        <w:rPr>
          <w:lang w:val="en-US"/>
        </w:rPr>
        <w:t>II</w:t>
      </w:r>
      <w:r>
        <w:t xml:space="preserve">-23-81 при </w:t>
      </w:r>
      <w:r>
        <w:rPr>
          <w:i/>
        </w:rPr>
        <w:sym w:font="Symbol" w:char="F06C"/>
      </w:r>
      <w:r>
        <w:rPr>
          <w:i/>
          <w:lang w:val="en-US"/>
        </w:rPr>
        <w:t xml:space="preserve"> </w:t>
      </w:r>
      <w:r>
        <w:rPr>
          <w:i/>
        </w:rPr>
        <w:t>=</w:t>
      </w:r>
      <w:r>
        <w:rPr>
          <w:i/>
          <w:lang w:val="en-US"/>
        </w:rPr>
        <w:t xml:space="preserve"> </w:t>
      </w:r>
      <w:r>
        <w:rPr>
          <w:i/>
          <w:position w:val="-22"/>
          <w:lang w:val="en-US"/>
        </w:rPr>
        <w:object w:dxaOrig="260" w:dyaOrig="620">
          <v:shape id="_x0000_i2287" type="#_x0000_t75" style="width:12.75pt;height:30.75pt" o:ole="">
            <v:imagedata r:id="rId2380" o:title=""/>
          </v:shape>
          <o:OLEObject Type="Embed" ProgID="Equation.2" ShapeID="_x0000_i2287" DrawAspect="Content" ObjectID="_1480583083" r:id="rId2381"/>
        </w:object>
      </w:r>
      <w:r>
        <w:rPr>
          <w:i/>
        </w:rPr>
        <w:t xml:space="preserve"> =</w:t>
      </w:r>
      <w:r>
        <w:rPr>
          <w:i/>
          <w:lang w:val="en-US"/>
        </w:rPr>
        <w:t xml:space="preserve"> </w:t>
      </w:r>
      <w:r>
        <w:rPr>
          <w:i/>
          <w:position w:val="-22"/>
          <w:lang w:val="en-US"/>
        </w:rPr>
        <w:object w:dxaOrig="400" w:dyaOrig="620">
          <v:shape id="_x0000_i2288" type="#_x0000_t75" style="width:20.25pt;height:30.75pt" o:ole="">
            <v:imagedata r:id="rId2382" o:title=""/>
          </v:shape>
          <o:OLEObject Type="Embed" ProgID="Equation.2" ShapeID="_x0000_i2288" DrawAspect="Content" ObjectID="_1480583084" r:id="rId2383"/>
        </w:object>
      </w:r>
      <w:r>
        <w:rPr>
          <w:i/>
          <w:lang w:val="en-US"/>
        </w:rPr>
        <w:t xml:space="preserve"> </w:t>
      </w:r>
      <w:r>
        <w:t>= 44,4 и</w:t>
      </w:r>
      <w:r>
        <w:rPr>
          <w:lang w:val="en-US"/>
        </w:rPr>
        <w:t xml:space="preserve"> </w:t>
      </w:r>
      <w:r>
        <w:rPr>
          <w:i/>
          <w:lang w:val="en-US"/>
        </w:rPr>
        <w:t>R</w:t>
      </w:r>
      <w:r>
        <w:rPr>
          <w:i/>
          <w:vertAlign w:val="subscript"/>
          <w:lang w:val="en-US"/>
        </w:rPr>
        <w:t>y</w:t>
      </w:r>
      <w:r>
        <w:rPr>
          <w:i/>
        </w:rPr>
        <w:t xml:space="preserve"> =</w:t>
      </w:r>
      <w:r>
        <w:rPr>
          <w:i/>
          <w:lang w:val="en-US"/>
        </w:rPr>
        <w:t xml:space="preserve"> R</w:t>
      </w:r>
      <w:r>
        <w:rPr>
          <w:i/>
          <w:vertAlign w:val="subscript"/>
          <w:lang w:val="en-US"/>
        </w:rPr>
        <w:t>s</w:t>
      </w:r>
      <w:r>
        <w:rPr>
          <w:i/>
        </w:rPr>
        <w:t xml:space="preserve"> =</w:t>
      </w:r>
      <w:r>
        <w:t xml:space="preserve"> 365 МПа находим </w:t>
      </w:r>
      <w:r>
        <w:rPr>
          <w:i/>
        </w:rPr>
        <w:sym w:font="Symbol" w:char="F06A"/>
      </w:r>
      <w:r>
        <w:rPr>
          <w:lang w:val="en-US"/>
        </w:rPr>
        <w:t xml:space="preserve"> </w:t>
      </w:r>
      <w:r>
        <w:t>=</w:t>
      </w:r>
      <w:r>
        <w:rPr>
          <w:lang w:val="en-US"/>
        </w:rPr>
        <w:t xml:space="preserve"> </w:t>
      </w:r>
      <w:r>
        <w:t xml:space="preserve">0,838, отсюда </w:t>
      </w:r>
      <w:r>
        <w:rPr>
          <w:i/>
          <w:lang w:val="en-US"/>
        </w:rPr>
        <w:t>N</w:t>
      </w:r>
      <w:r>
        <w:rPr>
          <w:i/>
          <w:vertAlign w:val="subscript"/>
          <w:lang w:val="en-US"/>
        </w:rPr>
        <w:t>out</w:t>
      </w:r>
      <w:r>
        <w:t xml:space="preserve"> = 0,5 </w:t>
      </w:r>
      <w:r>
        <w:rPr>
          <w:i/>
        </w:rPr>
        <w:sym w:font="Symbol" w:char="F06A"/>
      </w:r>
      <w:r>
        <w:rPr>
          <w:i/>
          <w:lang w:val="en-US"/>
        </w:rPr>
        <w:t>R</w:t>
      </w:r>
      <w:r>
        <w:rPr>
          <w:i/>
          <w:vertAlign w:val="subscript"/>
          <w:lang w:val="en-US"/>
        </w:rPr>
        <w:t>s</w:t>
      </w:r>
      <w:r>
        <w:rPr>
          <w:i/>
        </w:rPr>
        <w:t>А</w:t>
      </w:r>
      <w:r>
        <w:rPr>
          <w:i/>
          <w:vertAlign w:val="subscript"/>
          <w:lang w:val="en-US"/>
        </w:rPr>
        <w:t>s</w:t>
      </w:r>
      <w:r>
        <w:rPr>
          <w:i/>
        </w:rPr>
        <w:t xml:space="preserve"> =</w:t>
      </w:r>
      <w:r>
        <w:t xml:space="preserve"> 0,5 </w:t>
      </w:r>
      <w:r>
        <w:sym w:font="Symbol" w:char="F0D7"/>
      </w:r>
      <w:r>
        <w:t xml:space="preserve"> 0,838 </w:t>
      </w:r>
      <w:r>
        <w:sym w:font="Symbol" w:char="F0B4"/>
      </w:r>
      <w:r>
        <w:rPr>
          <w:lang w:val="en-US"/>
        </w:rPr>
        <w:t xml:space="preserve"> </w:t>
      </w:r>
      <w:r>
        <w:t>365</w:t>
      </w:r>
      <w:r>
        <w:rPr>
          <w:lang w:val="en-US"/>
        </w:rPr>
        <w:t xml:space="preserve"> </w:t>
      </w:r>
      <w:r>
        <w:rPr>
          <w:lang w:val="en-US"/>
        </w:rPr>
        <w:sym w:font="Symbol" w:char="F0D7"/>
      </w:r>
      <w:r>
        <w:rPr>
          <w:lang w:val="en-US"/>
        </w:rPr>
        <w:t xml:space="preserve"> </w:t>
      </w:r>
      <w:r>
        <w:t>8140</w:t>
      </w:r>
      <w:r>
        <w:rPr>
          <w:lang w:val="en-US"/>
        </w:rPr>
        <w:t xml:space="preserve"> </w:t>
      </w:r>
      <w:r>
        <w:t xml:space="preserve">= 1245 </w:t>
      </w:r>
      <w:r>
        <w:sym w:font="Symbol" w:char="F0D7"/>
      </w:r>
      <w:r>
        <w:t xml:space="preserve"> 10</w:t>
      </w:r>
      <w:r>
        <w:rPr>
          <w:vertAlign w:val="superscript"/>
          <w:lang w:val="en-US"/>
        </w:rPr>
        <w:t>3</w:t>
      </w:r>
      <w:r>
        <w:rPr>
          <w:lang w:val="en-US"/>
        </w:rPr>
        <w:t xml:space="preserve"> H.</w:t>
      </w:r>
    </w:p>
    <w:p w:rsidR="00000000" w:rsidRDefault="00AC1C26">
      <w:pPr>
        <w:ind w:firstLine="284"/>
        <w:jc w:val="both"/>
      </w:pPr>
      <w:r>
        <w:t>Предельная продольная сила, воспринимаемая незамоноличенным стыком, равна:</w:t>
      </w:r>
    </w:p>
    <w:p w:rsidR="00000000" w:rsidRDefault="00AC1C26">
      <w:pPr>
        <w:ind w:firstLine="284"/>
        <w:jc w:val="both"/>
        <w:rPr>
          <w:lang w:val="en-US"/>
        </w:rPr>
      </w:pPr>
      <w:r>
        <w:rPr>
          <w:i/>
          <w:lang w:val="en-US"/>
        </w:rPr>
        <w:t xml:space="preserve">N </w:t>
      </w:r>
      <w:r>
        <w:rPr>
          <w:lang w:val="en-US"/>
        </w:rPr>
        <w:t xml:space="preserve">= </w:t>
      </w:r>
      <w:r>
        <w:rPr>
          <w:i/>
          <w:lang w:val="en-US"/>
        </w:rPr>
        <w:t>R</w:t>
      </w:r>
      <w:r>
        <w:rPr>
          <w:i/>
          <w:vertAlign w:val="superscript"/>
          <w:lang w:val="en-US"/>
        </w:rPr>
        <w:t>*</w:t>
      </w:r>
      <w:r>
        <w:rPr>
          <w:i/>
          <w:vertAlign w:val="subscript"/>
          <w:lang w:val="en-US"/>
        </w:rPr>
        <w:t>b,loc</w:t>
      </w:r>
      <w:r>
        <w:rPr>
          <w:i/>
        </w:rPr>
        <w:t xml:space="preserve"> </w:t>
      </w:r>
      <w:r>
        <w:rPr>
          <w:i/>
          <w:lang w:val="en-US"/>
        </w:rPr>
        <w:t>A</w:t>
      </w:r>
      <w:r>
        <w:rPr>
          <w:i/>
          <w:vertAlign w:val="subscript"/>
          <w:lang w:val="en-US"/>
        </w:rPr>
        <w:t>loc1</w:t>
      </w:r>
      <w:r>
        <w:rPr>
          <w:i/>
          <w:lang w:val="en-US"/>
        </w:rPr>
        <w:t xml:space="preserve"> </w:t>
      </w:r>
      <w:r>
        <w:rPr>
          <w:i/>
        </w:rPr>
        <w:t>+</w:t>
      </w:r>
      <w:r>
        <w:rPr>
          <w:i/>
          <w:lang w:val="en-US"/>
        </w:rPr>
        <w:t xml:space="preserve"> N</w:t>
      </w:r>
      <w:r>
        <w:rPr>
          <w:i/>
          <w:vertAlign w:val="subscript"/>
        </w:rPr>
        <w:t>о</w:t>
      </w:r>
      <w:r>
        <w:rPr>
          <w:i/>
          <w:vertAlign w:val="subscript"/>
          <w:lang w:val="en-US"/>
        </w:rPr>
        <w:t>ut</w:t>
      </w:r>
      <w:r>
        <w:rPr>
          <w:i/>
          <w:lang w:val="en-US"/>
        </w:rPr>
        <w:t xml:space="preserve"> </w:t>
      </w:r>
      <w:r>
        <w:rPr>
          <w:i/>
        </w:rPr>
        <w:t xml:space="preserve">= </w:t>
      </w:r>
      <w:r>
        <w:t xml:space="preserve">47,7 </w:t>
      </w:r>
      <w:r>
        <w:sym w:font="Symbol" w:char="F0D7"/>
      </w:r>
      <w:r>
        <w:rPr>
          <w:lang w:val="en-US"/>
        </w:rPr>
        <w:t xml:space="preserve"> </w:t>
      </w:r>
      <w:r>
        <w:t>34000</w:t>
      </w:r>
      <w:r>
        <w:rPr>
          <w:lang w:val="en-US"/>
        </w:rPr>
        <w:t xml:space="preserve"> </w:t>
      </w:r>
      <w:r>
        <w:t>+</w:t>
      </w:r>
      <w:r>
        <w:rPr>
          <w:lang w:val="en-US"/>
        </w:rPr>
        <w:t xml:space="preserve"> </w:t>
      </w:r>
      <w:r>
        <w:t>1245</w:t>
      </w:r>
      <w:r>
        <w:rPr>
          <w:lang w:val="en-US"/>
        </w:rPr>
        <w:t xml:space="preserve"> </w:t>
      </w:r>
      <w:r>
        <w:rPr>
          <w:lang w:val="en-US"/>
        </w:rPr>
        <w:sym w:font="Symbol" w:char="F0D7"/>
      </w:r>
      <w:r>
        <w:rPr>
          <w:lang w:val="en-US"/>
        </w:rPr>
        <w:t xml:space="preserve"> </w:t>
      </w:r>
      <w:r>
        <w:t>10</w:t>
      </w:r>
      <w:r>
        <w:rPr>
          <w:vertAlign w:val="superscript"/>
          <w:lang w:val="en-US"/>
        </w:rPr>
        <w:t>3</w:t>
      </w:r>
      <w:r>
        <w:t xml:space="preserve"> </w:t>
      </w:r>
      <w:r>
        <w:rPr>
          <w:lang w:val="en-US"/>
        </w:rPr>
        <w:t xml:space="preserve">= </w:t>
      </w:r>
      <w:r>
        <w:t xml:space="preserve">2867 </w:t>
      </w:r>
      <w:r>
        <w:sym w:font="Symbol" w:char="F0D7"/>
      </w:r>
      <w:r>
        <w:t xml:space="preserve"> 10</w:t>
      </w:r>
      <w:r>
        <w:rPr>
          <w:vertAlign w:val="superscript"/>
          <w:lang w:val="en-US"/>
        </w:rPr>
        <w:t>3</w:t>
      </w:r>
      <w:r>
        <w:rPr>
          <w:lang w:val="en-US"/>
        </w:rPr>
        <w:t xml:space="preserve"> H.</w:t>
      </w:r>
    </w:p>
    <w:p w:rsidR="00000000" w:rsidRDefault="00AC1C26">
      <w:pPr>
        <w:ind w:firstLine="284"/>
        <w:jc w:val="both"/>
        <w:rPr>
          <w:b/>
          <w:i/>
        </w:rPr>
      </w:pPr>
    </w:p>
    <w:p w:rsidR="00000000" w:rsidRDefault="00AC1C26">
      <w:pPr>
        <w:ind w:firstLine="284"/>
        <w:jc w:val="both"/>
        <w:rPr>
          <w:b/>
          <w:i/>
          <w:lang w:val="en-US"/>
        </w:rPr>
      </w:pPr>
      <w:r>
        <w:rPr>
          <w:b/>
          <w:i/>
        </w:rPr>
        <w:t>РАСЧЕТ БЕТОННЫХ ШПОНОК</w:t>
      </w:r>
    </w:p>
    <w:p w:rsidR="00000000" w:rsidRDefault="00AC1C26">
      <w:pPr>
        <w:ind w:firstLine="284"/>
        <w:jc w:val="both"/>
      </w:pPr>
      <w:r>
        <w:rPr>
          <w:b/>
        </w:rPr>
        <w:t>3.115.</w:t>
      </w:r>
      <w:r>
        <w:t xml:space="preserve"> Размеры бетонных шпонок, передающих сдвигающие усилия между сборным элементом и дополнительно уложенным бетоном или раствором (черт. 82), рекомендуе</w:t>
      </w:r>
      <w:r>
        <w:t>тся определять по формулам :</w:t>
      </w:r>
    </w:p>
    <w:p w:rsidR="00000000" w:rsidRDefault="00AC1C26">
      <w:pPr>
        <w:ind w:firstLine="284"/>
        <w:jc w:val="both"/>
      </w:pPr>
      <w:r>
        <w:rPr>
          <w:position w:val="-28"/>
        </w:rPr>
        <w:object w:dxaOrig="1180" w:dyaOrig="680">
          <v:shape id="_x0000_i2289" type="#_x0000_t75" style="width:59.25pt;height:33.75pt" o:ole="">
            <v:imagedata r:id="rId2384" o:title=""/>
          </v:shape>
          <o:OLEObject Type="Embed" ProgID="Equation.2" ShapeID="_x0000_i2289" DrawAspect="Content" ObjectID="_1480583085" r:id="rId2385"/>
        </w:object>
      </w:r>
      <w:r>
        <w:t xml:space="preserve"> </w:t>
      </w:r>
      <w:r>
        <w:rPr>
          <w:lang w:val="en-US"/>
        </w:rPr>
        <w:tab/>
      </w:r>
      <w:r>
        <w:rPr>
          <w:lang w:val="en-US"/>
        </w:rPr>
        <w:tab/>
      </w:r>
      <w:r>
        <w:rPr>
          <w:lang w:val="en-US"/>
        </w:rPr>
        <w:tab/>
      </w:r>
      <w:r>
        <w:t>(23</w:t>
      </w:r>
      <w:r>
        <w:rPr>
          <w:lang w:val="en-US"/>
        </w:rPr>
        <w:t>0</w:t>
      </w:r>
      <w:r>
        <w:t>)</w:t>
      </w:r>
    </w:p>
    <w:p w:rsidR="00000000" w:rsidRDefault="00AC1C26">
      <w:pPr>
        <w:ind w:firstLine="284"/>
        <w:jc w:val="both"/>
      </w:pPr>
      <w:r>
        <w:rPr>
          <w:position w:val="-28"/>
        </w:rPr>
        <w:object w:dxaOrig="1400" w:dyaOrig="680">
          <v:shape id="_x0000_i2290" type="#_x0000_t75" style="width:69.75pt;height:33.75pt" o:ole="">
            <v:imagedata r:id="rId2386" o:title=""/>
          </v:shape>
          <o:OLEObject Type="Embed" ProgID="Equation.2" ShapeID="_x0000_i2290" DrawAspect="Content" ObjectID="_1480583086" r:id="rId2387"/>
        </w:object>
      </w:r>
      <w:r>
        <w:t xml:space="preserve"> </w:t>
      </w:r>
      <w:r>
        <w:rPr>
          <w:lang w:val="en-US"/>
        </w:rPr>
        <w:tab/>
      </w:r>
      <w:r>
        <w:rPr>
          <w:lang w:val="en-US"/>
        </w:rPr>
        <w:tab/>
      </w:r>
      <w:r>
        <w:rPr>
          <w:lang w:val="en-US"/>
        </w:rPr>
        <w:tab/>
      </w:r>
      <w:r>
        <w:t>(23</w:t>
      </w:r>
      <w:r>
        <w:rPr>
          <w:lang w:val="en-US"/>
        </w:rPr>
        <w:t>1</w:t>
      </w:r>
      <w:r>
        <w:t>)</w:t>
      </w:r>
    </w:p>
    <w:p w:rsidR="00000000" w:rsidRDefault="00AC1C26">
      <w:pPr>
        <w:ind w:firstLine="284"/>
        <w:jc w:val="both"/>
      </w:pPr>
      <w:r>
        <w:t>где</w:t>
      </w:r>
      <w:r>
        <w:rPr>
          <w:lang w:val="en-US"/>
        </w:rPr>
        <w:t xml:space="preserve"> </w:t>
      </w:r>
      <w:r>
        <w:rPr>
          <w:i/>
          <w:lang w:val="en-US"/>
        </w:rPr>
        <w:t>Q</w:t>
      </w:r>
      <w:r>
        <w:rPr>
          <w:i/>
        </w:rPr>
        <w:t xml:space="preserve"> —</w:t>
      </w:r>
      <w:r>
        <w:t xml:space="preserve"> сдвигающая сила, передающаяся через</w:t>
      </w:r>
      <w:r>
        <w:rPr>
          <w:lang w:val="en-US"/>
        </w:rPr>
        <w:t xml:space="preserve"> </w:t>
      </w:r>
      <w:r>
        <w:t>шпонки;</w:t>
      </w:r>
    </w:p>
    <w:p w:rsidR="00000000" w:rsidRDefault="00AC1C26">
      <w:pPr>
        <w:ind w:firstLine="284"/>
        <w:jc w:val="both"/>
        <w:rPr>
          <w:lang w:val="en-US"/>
        </w:rPr>
      </w:pPr>
      <w:r>
        <w:rPr>
          <w:i/>
          <w:lang w:val="en-US"/>
        </w:rPr>
        <w:t>t</w:t>
      </w:r>
      <w:r>
        <w:rPr>
          <w:i/>
          <w:vertAlign w:val="subscript"/>
          <w:lang w:val="en-US"/>
        </w:rPr>
        <w:t>k</w:t>
      </w:r>
      <w:r>
        <w:rPr>
          <w:i/>
          <w:lang w:val="en-US"/>
        </w:rPr>
        <w:t>, h</w:t>
      </w:r>
      <w:r>
        <w:rPr>
          <w:i/>
          <w:vertAlign w:val="subscript"/>
          <w:lang w:val="en-US"/>
        </w:rPr>
        <w:t>k</w:t>
      </w:r>
      <w:r>
        <w:rPr>
          <w:i/>
          <w:lang w:val="en-US"/>
        </w:rPr>
        <w:t>,</w:t>
      </w:r>
      <w:r>
        <w:rPr>
          <w:i/>
        </w:rPr>
        <w:t xml:space="preserve"> </w:t>
      </w:r>
      <w:r>
        <w:rPr>
          <w:i/>
          <w:lang w:val="en-US"/>
        </w:rPr>
        <w:t>l</w:t>
      </w:r>
      <w:r>
        <w:rPr>
          <w:i/>
          <w:vertAlign w:val="subscript"/>
          <w:lang w:val="en-US"/>
        </w:rPr>
        <w:t>k</w:t>
      </w:r>
      <w:r>
        <w:rPr>
          <w:i/>
        </w:rPr>
        <w:t xml:space="preserve"> </w:t>
      </w:r>
      <w:r>
        <w:rPr>
          <w:i/>
        </w:rPr>
        <w:sym w:font="Symbol" w:char="F0BE"/>
      </w:r>
      <w:r>
        <w:t xml:space="preserve"> глубина, высота и длина шпонки; </w:t>
      </w:r>
    </w:p>
    <w:p w:rsidR="00000000" w:rsidRDefault="00AC1C26">
      <w:pPr>
        <w:ind w:firstLine="284"/>
        <w:jc w:val="both"/>
      </w:pPr>
      <w:r>
        <w:rPr>
          <w:i/>
        </w:rPr>
        <w:t>п</w:t>
      </w:r>
      <w:r>
        <w:rPr>
          <w:i/>
          <w:vertAlign w:val="subscript"/>
          <w:lang w:val="en-US"/>
        </w:rPr>
        <w:t>k</w:t>
      </w:r>
      <w:r>
        <w:rPr>
          <w:i/>
        </w:rPr>
        <w:t xml:space="preserve"> —</w:t>
      </w:r>
      <w:r>
        <w:t xml:space="preserve"> число шпонок, вводимое в расчет и принимаемое не более трех.</w:t>
      </w:r>
    </w:p>
    <w:p w:rsidR="00000000" w:rsidRDefault="00AC1C26">
      <w:pPr>
        <w:ind w:firstLine="284"/>
        <w:jc w:val="center"/>
      </w:pPr>
      <w:r>
        <w:pict>
          <v:shape id="_x0000_i2291" type="#_x0000_t75" style="width:169.5pt;height:159pt">
            <v:imagedata r:id="rId2388" o:title=""/>
          </v:shape>
        </w:pict>
      </w:r>
    </w:p>
    <w:p w:rsidR="00000000" w:rsidRDefault="00AC1C26">
      <w:pPr>
        <w:ind w:firstLine="284"/>
        <w:jc w:val="center"/>
        <w:rPr>
          <w:b/>
        </w:rPr>
      </w:pPr>
      <w:r>
        <w:rPr>
          <w:b/>
        </w:rPr>
        <w:t>Черт. 82. Схема для расчета шпонок, передающих сдвигающие усилия от сборного элемента монолитному бетону</w:t>
      </w:r>
    </w:p>
    <w:p w:rsidR="00000000" w:rsidRDefault="00AC1C26">
      <w:pPr>
        <w:ind w:firstLine="284"/>
        <w:jc w:val="center"/>
      </w:pPr>
      <w:r>
        <w:rPr>
          <w:i/>
        </w:rPr>
        <w:t xml:space="preserve">1 </w:t>
      </w:r>
      <w:r>
        <w:rPr>
          <w:i/>
        </w:rPr>
        <w:sym w:font="Symbol" w:char="F0BE"/>
      </w:r>
      <w:r>
        <w:t xml:space="preserve"> сборный элемент; 2 </w:t>
      </w:r>
      <w:r>
        <w:sym w:font="Symbol" w:char="F0BE"/>
      </w:r>
      <w:r>
        <w:t xml:space="preserve"> монолитный бетон</w:t>
      </w:r>
    </w:p>
    <w:p w:rsidR="00000000" w:rsidRDefault="00AC1C26">
      <w:pPr>
        <w:ind w:firstLine="284"/>
        <w:jc w:val="center"/>
      </w:pPr>
    </w:p>
    <w:p w:rsidR="00000000" w:rsidRDefault="00AC1C26">
      <w:pPr>
        <w:ind w:firstLine="284"/>
        <w:jc w:val="both"/>
      </w:pPr>
      <w:r>
        <w:t>При наличии сжимающей силы</w:t>
      </w:r>
      <w:r>
        <w:rPr>
          <w:lang w:val="en-US"/>
        </w:rPr>
        <w:t xml:space="preserve"> </w:t>
      </w:r>
      <w:r>
        <w:rPr>
          <w:i/>
          <w:lang w:val="en-US"/>
        </w:rPr>
        <w:t>N</w:t>
      </w:r>
      <w:r>
        <w:t xml:space="preserve"> высоту шпонок допускается определять по формуле</w:t>
      </w:r>
    </w:p>
    <w:p w:rsidR="00000000" w:rsidRDefault="00AC1C26">
      <w:pPr>
        <w:ind w:firstLine="284"/>
        <w:jc w:val="both"/>
      </w:pPr>
      <w:r>
        <w:rPr>
          <w:position w:val="-26"/>
        </w:rPr>
        <w:object w:dxaOrig="1400" w:dyaOrig="580">
          <v:shape id="_x0000_i2292" type="#_x0000_t75" style="width:69.75pt;height:29.25pt" o:ole="">
            <v:imagedata r:id="rId2389" o:title=""/>
          </v:shape>
          <o:OLEObject Type="Embed" ProgID="Equation.3" ShapeID="_x0000_i2292" DrawAspect="Content" ObjectID="_1480583087" r:id="rId2390"/>
        </w:object>
      </w:r>
      <w:r>
        <w:t xml:space="preserve"> </w:t>
      </w:r>
      <w:r>
        <w:rPr>
          <w:lang w:val="en-US"/>
        </w:rPr>
        <w:tab/>
      </w:r>
      <w:r>
        <w:rPr>
          <w:lang w:val="en-US"/>
        </w:rPr>
        <w:tab/>
      </w:r>
      <w:r>
        <w:rPr>
          <w:lang w:val="en-US"/>
        </w:rPr>
        <w:tab/>
      </w:r>
      <w:r>
        <w:t>(23</w:t>
      </w:r>
      <w:r>
        <w:rPr>
          <w:lang w:val="en-US"/>
        </w:rPr>
        <w:t>1</w:t>
      </w:r>
      <w:r>
        <w:t>)</w:t>
      </w:r>
    </w:p>
    <w:p w:rsidR="00000000" w:rsidRDefault="00AC1C26">
      <w:pPr>
        <w:ind w:firstLine="284"/>
        <w:jc w:val="both"/>
      </w:pPr>
      <w:r>
        <w:t>и принимать уменьшенной по сравнению с высотой, определяемой по формуле (231), не более чем в 2 раза.</w:t>
      </w:r>
    </w:p>
    <w:p w:rsidR="00000000" w:rsidRDefault="00AC1C26">
      <w:pPr>
        <w:ind w:firstLine="284"/>
        <w:jc w:val="both"/>
      </w:pPr>
      <w:r>
        <w:t>При соединении шпонками элементов настила длина шпонки, вводимая в расчет, должна составлять не более половины пролета элемента, при этом величина</w:t>
      </w:r>
      <w:r>
        <w:rPr>
          <w:lang w:val="en-US"/>
        </w:rPr>
        <w:t xml:space="preserve"> </w:t>
      </w:r>
      <w:r>
        <w:rPr>
          <w:i/>
          <w:lang w:val="en-US"/>
        </w:rPr>
        <w:t>Q</w:t>
      </w:r>
      <w:r>
        <w:t xml:space="preserve"> принимается равной сумме сдвигающих усилий по всей длине элемента.</w:t>
      </w:r>
    </w:p>
    <w:p w:rsidR="00000000" w:rsidRDefault="00AC1C26">
      <w:pPr>
        <w:ind w:firstLine="284"/>
        <w:jc w:val="both"/>
      </w:pPr>
      <w:r>
        <w:t>По условиям (230)</w:t>
      </w:r>
      <w:r>
        <w:rPr>
          <w:lang w:val="en-US"/>
        </w:rPr>
        <w:t xml:space="preserve"> </w:t>
      </w:r>
      <w:r>
        <w:rPr>
          <w:lang w:val="en-US"/>
        </w:rPr>
        <w:sym w:font="Symbol" w:char="F0BE"/>
      </w:r>
      <w:r>
        <w:rPr>
          <w:lang w:val="en-US"/>
        </w:rPr>
        <w:t xml:space="preserve"> </w:t>
      </w:r>
      <w:r>
        <w:t>(232) следует проверять шпонки сборного элемента и шпонки из дополнительно уложенного бетона, принимая расчетные сопротивления бетона шпонок</w:t>
      </w:r>
      <w:r>
        <w:rPr>
          <w:lang w:val="en-US"/>
        </w:rPr>
        <w:t xml:space="preserve"> </w:t>
      </w:r>
      <w:r>
        <w:rPr>
          <w:i/>
          <w:lang w:val="en-US"/>
        </w:rPr>
        <w:t>R</w:t>
      </w:r>
      <w:r>
        <w:rPr>
          <w:i/>
          <w:vertAlign w:val="subscript"/>
          <w:lang w:val="en-US"/>
        </w:rPr>
        <w:t>b</w:t>
      </w:r>
      <w:r>
        <w:t xml:space="preserve"> и</w:t>
      </w:r>
      <w:r>
        <w:rPr>
          <w:lang w:val="en-US"/>
        </w:rPr>
        <w:t xml:space="preserve"> </w:t>
      </w:r>
      <w:r>
        <w:rPr>
          <w:i/>
          <w:lang w:val="en-US"/>
        </w:rPr>
        <w:t>R</w:t>
      </w:r>
      <w:r>
        <w:rPr>
          <w:i/>
          <w:vertAlign w:val="subscript"/>
          <w:lang w:val="en-US"/>
        </w:rPr>
        <w:t>bt</w:t>
      </w:r>
      <w:r>
        <w:t xml:space="preserve"> как для бетонных </w:t>
      </w:r>
      <w:r>
        <w:t>конструкций.</w:t>
      </w:r>
    </w:p>
    <w:p w:rsidR="00000000" w:rsidRDefault="00AC1C26">
      <w:pPr>
        <w:ind w:firstLine="284"/>
        <w:jc w:val="both"/>
      </w:pPr>
      <w:r>
        <w:t>Примечание. При расчете на выдергивание растянутой ветви двухветвевой колонны из стакана фундамента допускается учитывать работу пяти шпонок.</w:t>
      </w:r>
    </w:p>
    <w:p w:rsidR="00000000" w:rsidRDefault="00AC1C26">
      <w:pPr>
        <w:ind w:firstLine="284"/>
        <w:jc w:val="both"/>
      </w:pPr>
    </w:p>
    <w:p w:rsidR="00000000" w:rsidRDefault="00AC1C26">
      <w:pPr>
        <w:ind w:firstLine="284"/>
        <w:jc w:val="both"/>
      </w:pPr>
      <w:r>
        <w:t>4. РАСЧЕТ БЕТОННЫХ И ЖЕЛЕЗОБЕТОННЫХ ЭЛЕМЕНТОВ ПО ПРЕДЕЛЬНЫМ СОСТОЯНИЯМ ВТОРОЙ ГРУППЫ</w:t>
      </w:r>
    </w:p>
    <w:p w:rsidR="00000000" w:rsidRDefault="00AC1C26">
      <w:pPr>
        <w:ind w:firstLine="284"/>
        <w:jc w:val="both"/>
      </w:pPr>
      <w:r>
        <w:t>РАСЧЕТ ЖЕЛЕЗОБЕТОННЫХ ЭЛЕМЕНТОВ ПО ОБРАЗОВАНИЮ ТРЕЩИН</w:t>
      </w:r>
    </w:p>
    <w:p w:rsidR="00000000" w:rsidRDefault="00AC1C26">
      <w:pPr>
        <w:ind w:firstLine="284"/>
        <w:jc w:val="both"/>
      </w:pPr>
      <w:r>
        <w:rPr>
          <w:b/>
        </w:rPr>
        <w:t>4.1(4.1).</w:t>
      </w:r>
      <w:r>
        <w:t xml:space="preserve"> Железобетонные элементы рассчитываются по образованию трещин: </w:t>
      </w:r>
    </w:p>
    <w:p w:rsidR="00000000" w:rsidRDefault="00AC1C26">
      <w:pPr>
        <w:ind w:firstLine="284"/>
        <w:jc w:val="both"/>
      </w:pPr>
      <w:r>
        <w:t xml:space="preserve">нормальных к продольной оси элемента; </w:t>
      </w:r>
    </w:p>
    <w:p w:rsidR="00000000" w:rsidRDefault="00AC1C26">
      <w:pPr>
        <w:ind w:firstLine="284"/>
        <w:jc w:val="both"/>
      </w:pPr>
      <w:r>
        <w:t xml:space="preserve">наклонных к продольной оси элемента. </w:t>
      </w:r>
    </w:p>
    <w:p w:rsidR="00000000" w:rsidRDefault="00AC1C26">
      <w:pPr>
        <w:ind w:firstLine="284"/>
        <w:jc w:val="both"/>
      </w:pPr>
      <w:r>
        <w:t xml:space="preserve">Расчет по образованию трещин производится: </w:t>
      </w:r>
    </w:p>
    <w:p w:rsidR="00000000" w:rsidRDefault="00AC1C26">
      <w:pPr>
        <w:ind w:firstLine="284"/>
        <w:jc w:val="both"/>
      </w:pPr>
      <w:r>
        <w:t>а) для выявления необхо</w:t>
      </w:r>
      <w:r>
        <w:t>димости проверки по раскрытию трещин;</w:t>
      </w:r>
    </w:p>
    <w:p w:rsidR="00000000" w:rsidRDefault="00AC1C26">
      <w:pPr>
        <w:ind w:firstLine="284"/>
        <w:jc w:val="both"/>
      </w:pPr>
      <w:r>
        <w:t>б) для выяснения случая расчета по деформациям.</w:t>
      </w:r>
    </w:p>
    <w:p w:rsidR="00000000" w:rsidRDefault="00AC1C26">
      <w:pPr>
        <w:ind w:firstLine="284"/>
        <w:jc w:val="both"/>
      </w:pPr>
      <w:r>
        <w:t xml:space="preserve">В железобетонном элементе или на его участках трещины отсутствуют, если усилия, вызванные действием полной нагрузки (или ее части, когда нагрузки вызывают усилия разных знаков) и вводимые в расчёт с коэффициентом надежности по нагрузке </w:t>
      </w:r>
      <w:r>
        <w:rPr>
          <w:i/>
        </w:rPr>
        <w:sym w:font="Symbol" w:char="F067"/>
      </w:r>
      <w:r>
        <w:rPr>
          <w:i/>
          <w:vertAlign w:val="subscript"/>
          <w:lang w:val="en-US"/>
        </w:rPr>
        <w:t>f</w:t>
      </w:r>
      <w:r>
        <w:t xml:space="preserve"> = 1,0, меньше усилий, воспринимаемых сечением при образовании трещин. Полная нагрузка включает постоянные, длительные и кратковременные нагрузки.</w:t>
      </w:r>
    </w:p>
    <w:p w:rsidR="00000000" w:rsidRDefault="00AC1C26">
      <w:pPr>
        <w:ind w:firstLine="284"/>
        <w:jc w:val="both"/>
      </w:pPr>
      <w:r>
        <w:t>Допускается принимать без расчета, что из</w:t>
      </w:r>
      <w:r>
        <w:t xml:space="preserve">гибаемые элементы сечений прямоугольного и таврового со сжатыми полками имеют на наиболее напряженных участках трещины, нормальные к продольной оси, если требуемый по расчету коэффициент армирования </w:t>
      </w:r>
      <w:r>
        <w:rPr>
          <w:i/>
        </w:rPr>
        <w:sym w:font="Symbol" w:char="F06D"/>
      </w:r>
      <w:r>
        <w:rPr>
          <w:i/>
        </w:rPr>
        <w:t xml:space="preserve"> &gt;</w:t>
      </w:r>
      <w:r>
        <w:t xml:space="preserve"> 0,005.</w:t>
      </w:r>
    </w:p>
    <w:p w:rsidR="00000000" w:rsidRDefault="00AC1C26">
      <w:pPr>
        <w:ind w:firstLine="284"/>
        <w:jc w:val="both"/>
      </w:pPr>
      <w:r>
        <w:rPr>
          <w:b/>
        </w:rPr>
        <w:t>4.2(4.5).</w:t>
      </w:r>
      <w:r>
        <w:t xml:space="preserve"> Расчет железобетонных элементов по образованию нормальных трещин производится из условия</w:t>
      </w:r>
    </w:p>
    <w:p w:rsidR="00000000" w:rsidRDefault="00AC1C26">
      <w:pPr>
        <w:ind w:firstLine="284"/>
        <w:jc w:val="both"/>
      </w:pPr>
      <w:r>
        <w:rPr>
          <w:i/>
        </w:rPr>
        <w:t>М</w:t>
      </w:r>
      <w:r>
        <w:rPr>
          <w:i/>
          <w:vertAlign w:val="subscript"/>
          <w:lang w:val="en-US"/>
        </w:rPr>
        <w:t>r</w:t>
      </w:r>
      <w:r>
        <w:rPr>
          <w:i/>
          <w:lang w:val="en-US"/>
        </w:rPr>
        <w:t xml:space="preserve"> </w:t>
      </w:r>
      <w:r>
        <w:rPr>
          <w:i/>
        </w:rPr>
        <w:t>&lt;</w:t>
      </w:r>
      <w:r>
        <w:rPr>
          <w:i/>
          <w:lang w:val="en-US"/>
        </w:rPr>
        <w:t xml:space="preserve"> </w:t>
      </w:r>
      <w:r>
        <w:rPr>
          <w:i/>
        </w:rPr>
        <w:t>М</w:t>
      </w:r>
      <w:r>
        <w:rPr>
          <w:i/>
          <w:vertAlign w:val="subscript"/>
          <w:lang w:val="en-US"/>
        </w:rPr>
        <w:t>crc</w:t>
      </w:r>
      <w:r>
        <w:rPr>
          <w:i/>
        </w:rPr>
        <w:t>,</w:t>
      </w:r>
      <w:r>
        <w:t xml:space="preserve"> </w:t>
      </w:r>
      <w:r>
        <w:rPr>
          <w:lang w:val="en-US"/>
        </w:rPr>
        <w:tab/>
      </w:r>
      <w:r>
        <w:rPr>
          <w:lang w:val="en-US"/>
        </w:rPr>
        <w:tab/>
      </w:r>
      <w:r>
        <w:rPr>
          <w:lang w:val="en-US"/>
        </w:rPr>
        <w:tab/>
      </w:r>
      <w:r>
        <w:rPr>
          <w:lang w:val="en-US"/>
        </w:rPr>
        <w:tab/>
      </w:r>
      <w:r>
        <w:t>(233)</w:t>
      </w:r>
    </w:p>
    <w:p w:rsidR="00000000" w:rsidRDefault="00AC1C26">
      <w:pPr>
        <w:ind w:firstLine="284"/>
        <w:jc w:val="both"/>
      </w:pPr>
      <w:r>
        <w:t xml:space="preserve">где </w:t>
      </w:r>
      <w:r>
        <w:rPr>
          <w:i/>
        </w:rPr>
        <w:t>М</w:t>
      </w:r>
      <w:r>
        <w:rPr>
          <w:i/>
          <w:vertAlign w:val="subscript"/>
          <w:lang w:val="en-US"/>
        </w:rPr>
        <w:t>r</w:t>
      </w:r>
      <w:r>
        <w:t xml:space="preserve"> </w:t>
      </w:r>
      <w:r>
        <w:sym w:font="Symbol" w:char="F0BE"/>
      </w:r>
      <w:r>
        <w:rPr>
          <w:lang w:val="en-US"/>
        </w:rPr>
        <w:t xml:space="preserve"> </w:t>
      </w:r>
      <w:r>
        <w:t>момент внешних сил, расположенных по одну сторону от рассматриваемого сечения, относительно оси, параллельной нулевой линии и проходящей через ядровую точку, наиболее удален</w:t>
      </w:r>
      <w:r>
        <w:t>ную от растянутой зоны, трещинообразование которой проверяется;</w:t>
      </w:r>
    </w:p>
    <w:p w:rsidR="00000000" w:rsidRDefault="00AC1C26">
      <w:pPr>
        <w:ind w:firstLine="284"/>
        <w:jc w:val="both"/>
      </w:pPr>
      <w:r>
        <w:rPr>
          <w:i/>
        </w:rPr>
        <w:t>М</w:t>
      </w:r>
      <w:r>
        <w:rPr>
          <w:i/>
          <w:vertAlign w:val="subscript"/>
          <w:lang w:val="en-US"/>
        </w:rPr>
        <w:t>crc</w:t>
      </w:r>
      <w:r>
        <w:rPr>
          <w:i/>
        </w:rPr>
        <w:t xml:space="preserve"> —</w:t>
      </w:r>
      <w:r>
        <w:t xml:space="preserve"> момент, воспринимаемый сечением, нормальным к продольной оси элемента при образовании трещин, и определяемый по формуле</w:t>
      </w:r>
    </w:p>
    <w:p w:rsidR="00000000" w:rsidRDefault="00AC1C26">
      <w:pPr>
        <w:ind w:firstLine="284"/>
        <w:jc w:val="both"/>
      </w:pPr>
      <w:r>
        <w:rPr>
          <w:i/>
          <w:lang w:val="en-US"/>
        </w:rPr>
        <w:t>M</w:t>
      </w:r>
      <w:r>
        <w:rPr>
          <w:i/>
          <w:vertAlign w:val="subscript"/>
          <w:lang w:val="en-US"/>
        </w:rPr>
        <w:t>crc</w:t>
      </w:r>
      <w:r>
        <w:rPr>
          <w:i/>
          <w:lang w:val="en-US"/>
        </w:rPr>
        <w:t xml:space="preserve"> = R</w:t>
      </w:r>
      <w:r>
        <w:rPr>
          <w:i/>
          <w:vertAlign w:val="subscript"/>
          <w:lang w:val="en-US"/>
        </w:rPr>
        <w:t>bt,ser</w:t>
      </w:r>
      <w:r>
        <w:rPr>
          <w:i/>
          <w:lang w:val="en-US"/>
        </w:rPr>
        <w:t>W</w:t>
      </w:r>
      <w:r>
        <w:rPr>
          <w:i/>
          <w:vertAlign w:val="subscript"/>
          <w:lang w:val="en-US"/>
        </w:rPr>
        <w:t>pl</w:t>
      </w:r>
      <w:r>
        <w:rPr>
          <w:i/>
          <w:lang w:val="en-US"/>
        </w:rPr>
        <w:t xml:space="preserve"> </w:t>
      </w:r>
      <w:r>
        <w:rPr>
          <w:i/>
          <w:position w:val="-4"/>
          <w:lang w:val="en-US"/>
        </w:rPr>
        <w:object w:dxaOrig="200" w:dyaOrig="220">
          <v:shape id="_x0000_i2293" type="#_x0000_t75" style="width:9.75pt;height:11.25pt" o:ole="">
            <v:imagedata r:id="rId2209" o:title=""/>
          </v:shape>
          <o:OLEObject Type="Embed" ProgID="Equation.2" ShapeID="_x0000_i2293" DrawAspect="Content" ObjectID="_1480583088" r:id="rId2391"/>
        </w:object>
      </w:r>
      <w:r>
        <w:rPr>
          <w:i/>
          <w:lang w:val="en-US"/>
        </w:rPr>
        <w:t xml:space="preserve"> M</w:t>
      </w:r>
      <w:r>
        <w:rPr>
          <w:i/>
          <w:vertAlign w:val="subscript"/>
          <w:lang w:val="en-US"/>
        </w:rPr>
        <w:t>shr</w:t>
      </w:r>
      <w:r>
        <w:rPr>
          <w:i/>
          <w:lang w:val="en-US"/>
        </w:rPr>
        <w:t>,</w:t>
      </w:r>
      <w:r>
        <w:t xml:space="preserve"> </w:t>
      </w:r>
      <w:r>
        <w:rPr>
          <w:lang w:val="en-US"/>
        </w:rPr>
        <w:tab/>
      </w:r>
      <w:r>
        <w:rPr>
          <w:lang w:val="en-US"/>
        </w:rPr>
        <w:tab/>
      </w:r>
      <w:r>
        <w:rPr>
          <w:lang w:val="en-US"/>
        </w:rPr>
        <w:tab/>
      </w:r>
      <w:r>
        <w:t>(234)</w:t>
      </w:r>
    </w:p>
    <w:p w:rsidR="00000000" w:rsidRDefault="00AC1C26">
      <w:pPr>
        <w:ind w:firstLine="284"/>
        <w:jc w:val="both"/>
      </w:pPr>
      <w:r>
        <w:t>здесь</w:t>
      </w:r>
      <w:r>
        <w:rPr>
          <w:lang w:val="en-US"/>
        </w:rPr>
        <w:t xml:space="preserve"> </w:t>
      </w:r>
      <w:r>
        <w:rPr>
          <w:i/>
          <w:lang w:val="en-US"/>
        </w:rPr>
        <w:t>M</w:t>
      </w:r>
      <w:r>
        <w:rPr>
          <w:i/>
          <w:vertAlign w:val="subscript"/>
          <w:lang w:val="en-US"/>
        </w:rPr>
        <w:t>shr</w:t>
      </w:r>
      <w:r>
        <w:rPr>
          <w:i/>
        </w:rPr>
        <w:t xml:space="preserve"> </w:t>
      </w:r>
      <w:r>
        <w:rPr>
          <w:i/>
        </w:rPr>
        <w:sym w:font="Symbol" w:char="F0BE"/>
      </w:r>
      <w:r>
        <w:t xml:space="preserve"> момент усилия</w:t>
      </w:r>
      <w:r>
        <w:rPr>
          <w:lang w:val="en-US"/>
        </w:rPr>
        <w:t xml:space="preserve"> </w:t>
      </w:r>
      <w:r>
        <w:rPr>
          <w:i/>
          <w:lang w:val="en-US"/>
        </w:rPr>
        <w:t>N</w:t>
      </w:r>
      <w:r>
        <w:rPr>
          <w:i/>
          <w:vertAlign w:val="subscript"/>
          <w:lang w:val="en-US"/>
        </w:rPr>
        <w:t>shr</w:t>
      </w:r>
      <w:r>
        <w:t xml:space="preserve"> вызванного усадкой бетона, относительно той же оси, что и для определения </w:t>
      </w:r>
      <w:r>
        <w:rPr>
          <w:i/>
        </w:rPr>
        <w:t>М</w:t>
      </w:r>
      <w:r>
        <w:rPr>
          <w:i/>
          <w:vertAlign w:val="subscript"/>
          <w:lang w:val="en-US"/>
        </w:rPr>
        <w:t>r</w:t>
      </w:r>
      <w:r>
        <w:t xml:space="preserve">; знак момента определяется направлениями вращения ("плюс" </w:t>
      </w:r>
      <w:r>
        <w:sym w:font="Symbol" w:char="F0BE"/>
      </w:r>
      <w:r>
        <w:t xml:space="preserve"> когда направления противоположны, "минус" </w:t>
      </w:r>
      <w:r>
        <w:sym w:font="Symbol" w:char="F0BE"/>
      </w:r>
      <w:r>
        <w:t xml:space="preserve"> когда направления моментов </w:t>
      </w:r>
      <w:r>
        <w:rPr>
          <w:i/>
        </w:rPr>
        <w:t>М</w:t>
      </w:r>
      <w:r>
        <w:rPr>
          <w:i/>
          <w:vertAlign w:val="subscript"/>
          <w:lang w:val="en-US"/>
        </w:rPr>
        <w:t>shr</w:t>
      </w:r>
      <w:r>
        <w:t xml:space="preserve"> и </w:t>
      </w:r>
      <w:r>
        <w:rPr>
          <w:i/>
        </w:rPr>
        <w:t>М</w:t>
      </w:r>
      <w:r>
        <w:rPr>
          <w:i/>
          <w:vertAlign w:val="subscript"/>
          <w:lang w:val="en-US"/>
        </w:rPr>
        <w:t>r</w:t>
      </w:r>
      <w:r>
        <w:t xml:space="preserve"> совпадают).</w:t>
      </w:r>
    </w:p>
    <w:p w:rsidR="00000000" w:rsidRDefault="00AC1C26">
      <w:pPr>
        <w:ind w:firstLine="284"/>
        <w:jc w:val="both"/>
      </w:pPr>
      <w:r>
        <w:t>Дл</w:t>
      </w:r>
      <w:r>
        <w:t xml:space="preserve">я свободно опертых балок и плит момент </w:t>
      </w:r>
      <w:r>
        <w:rPr>
          <w:i/>
        </w:rPr>
        <w:t>М</w:t>
      </w:r>
      <w:r>
        <w:rPr>
          <w:i/>
          <w:vertAlign w:val="subscript"/>
          <w:lang w:val="en-US"/>
        </w:rPr>
        <w:t>crc</w:t>
      </w:r>
      <w:r>
        <w:rPr>
          <w:i/>
          <w:lang w:val="en-US"/>
        </w:rPr>
        <w:t xml:space="preserve"> </w:t>
      </w:r>
      <w:r>
        <w:t>определяется по формуле</w:t>
      </w:r>
    </w:p>
    <w:p w:rsidR="00000000" w:rsidRDefault="00AC1C26">
      <w:pPr>
        <w:ind w:firstLine="284"/>
        <w:jc w:val="both"/>
      </w:pPr>
      <w:r>
        <w:rPr>
          <w:i/>
          <w:lang w:val="en-US"/>
        </w:rPr>
        <w:t>M</w:t>
      </w:r>
      <w:r>
        <w:rPr>
          <w:i/>
          <w:vertAlign w:val="subscript"/>
          <w:lang w:val="en-US"/>
        </w:rPr>
        <w:t>crc</w:t>
      </w:r>
      <w:r>
        <w:rPr>
          <w:i/>
          <w:lang w:val="en-US"/>
        </w:rPr>
        <w:t xml:space="preserve"> = R</w:t>
      </w:r>
      <w:r>
        <w:rPr>
          <w:i/>
          <w:vertAlign w:val="subscript"/>
          <w:lang w:val="en-US"/>
        </w:rPr>
        <w:t>bt,ser</w:t>
      </w:r>
      <w:r>
        <w:rPr>
          <w:i/>
          <w:lang w:val="en-US"/>
        </w:rPr>
        <w:t>W</w:t>
      </w:r>
      <w:r>
        <w:rPr>
          <w:i/>
          <w:vertAlign w:val="subscript"/>
          <w:lang w:val="en-US"/>
        </w:rPr>
        <w:t>pl</w:t>
      </w:r>
      <w:r>
        <w:rPr>
          <w:i/>
          <w:lang w:val="en-US"/>
        </w:rPr>
        <w:t xml:space="preserve"> </w:t>
      </w:r>
      <w:r>
        <w:rPr>
          <w:i/>
          <w:lang w:val="en-US"/>
        </w:rPr>
        <w:noBreakHyphen/>
        <w:t xml:space="preserve"> N</w:t>
      </w:r>
      <w:r>
        <w:rPr>
          <w:i/>
          <w:vertAlign w:val="subscript"/>
          <w:lang w:val="en-US"/>
        </w:rPr>
        <w:t>shr</w:t>
      </w:r>
      <w:r>
        <w:rPr>
          <w:i/>
          <w:lang w:val="en-US"/>
        </w:rPr>
        <w:t xml:space="preserve"> </w:t>
      </w:r>
      <w:r>
        <w:rPr>
          <w:lang w:val="en-US"/>
        </w:rPr>
        <w:t>(</w:t>
      </w:r>
      <w:r>
        <w:rPr>
          <w:i/>
          <w:lang w:val="en-US"/>
        </w:rPr>
        <w:t>e</w:t>
      </w:r>
      <w:r>
        <w:rPr>
          <w:vertAlign w:val="subscript"/>
          <w:lang w:val="en-US"/>
        </w:rPr>
        <w:t>o</w:t>
      </w:r>
      <w:r>
        <w:rPr>
          <w:i/>
          <w:vertAlign w:val="subscript"/>
          <w:lang w:val="en-US"/>
        </w:rPr>
        <w:t>p</w:t>
      </w:r>
      <w:r>
        <w:rPr>
          <w:i/>
          <w:lang w:val="en-US"/>
        </w:rPr>
        <w:t xml:space="preserve"> + r</w:t>
      </w:r>
      <w:r>
        <w:rPr>
          <w:lang w:val="en-US"/>
        </w:rPr>
        <w:t>)</w:t>
      </w:r>
      <w:r>
        <w:rPr>
          <w:i/>
          <w:lang w:val="en-US"/>
        </w:rPr>
        <w:t>.</w:t>
      </w:r>
      <w:r>
        <w:rPr>
          <w:i/>
          <w:lang w:val="en-US"/>
        </w:rPr>
        <w:tab/>
      </w:r>
      <w:r>
        <w:rPr>
          <w:i/>
          <w:lang w:val="en-US"/>
        </w:rPr>
        <w:tab/>
      </w:r>
      <w:r>
        <w:rPr>
          <w:i/>
          <w:lang w:val="en-US"/>
        </w:rPr>
        <w:tab/>
      </w:r>
      <w:r>
        <w:t xml:space="preserve"> (235)</w:t>
      </w:r>
    </w:p>
    <w:p w:rsidR="00000000" w:rsidRDefault="00AC1C26">
      <w:pPr>
        <w:ind w:firstLine="284"/>
        <w:jc w:val="both"/>
      </w:pPr>
      <w:r>
        <w:t>Усилие</w:t>
      </w:r>
      <w:r>
        <w:rPr>
          <w:lang w:val="en-US"/>
        </w:rPr>
        <w:t xml:space="preserve"> </w:t>
      </w:r>
      <w:r>
        <w:rPr>
          <w:i/>
          <w:lang w:val="en-US"/>
        </w:rPr>
        <w:t>N</w:t>
      </w:r>
      <w:r>
        <w:rPr>
          <w:i/>
          <w:vertAlign w:val="subscript"/>
          <w:lang w:val="en-US"/>
        </w:rPr>
        <w:t>shr</w:t>
      </w:r>
      <w:r>
        <w:t xml:space="preserve"> рассматривается как внешняя растягивающая сила; его величина и эксцентриситет относительно центра тяжести приведенного сечения определяются по формулам:</w:t>
      </w:r>
    </w:p>
    <w:p w:rsidR="00000000" w:rsidRDefault="00AC1C26">
      <w:pPr>
        <w:ind w:firstLine="284"/>
        <w:jc w:val="both"/>
      </w:pPr>
      <w:r>
        <w:rPr>
          <w:i/>
          <w:lang w:val="en-US"/>
        </w:rPr>
        <w:t>N</w:t>
      </w:r>
      <w:r>
        <w:rPr>
          <w:i/>
          <w:vertAlign w:val="subscript"/>
          <w:lang w:val="en-US"/>
        </w:rPr>
        <w:t>shr</w:t>
      </w:r>
      <w:r>
        <w:rPr>
          <w:i/>
          <w:lang w:val="en-US"/>
        </w:rPr>
        <w:t xml:space="preserve"> = </w:t>
      </w:r>
      <w:r>
        <w:rPr>
          <w:i/>
          <w:lang w:val="en-US"/>
        </w:rPr>
        <w:sym w:font="Symbol" w:char="F073"/>
      </w:r>
      <w:r>
        <w:rPr>
          <w:i/>
          <w:vertAlign w:val="subscript"/>
          <w:lang w:val="en-US"/>
        </w:rPr>
        <w:t>shr</w:t>
      </w:r>
      <w:r>
        <w:rPr>
          <w:i/>
          <w:lang w:val="en-US"/>
        </w:rPr>
        <w:t xml:space="preserve"> </w:t>
      </w:r>
      <w:r>
        <w:rPr>
          <w:lang w:val="en-US"/>
        </w:rPr>
        <w:t>(</w:t>
      </w:r>
      <w:r>
        <w:rPr>
          <w:i/>
          <w:lang w:val="en-US"/>
        </w:rPr>
        <w:t>A</w:t>
      </w:r>
      <w:r>
        <w:rPr>
          <w:i/>
          <w:vertAlign w:val="subscript"/>
          <w:lang w:val="en-US"/>
        </w:rPr>
        <w:t>s</w:t>
      </w:r>
      <w:r>
        <w:rPr>
          <w:i/>
          <w:lang w:val="en-US"/>
        </w:rPr>
        <w:t xml:space="preserve"> + A</w:t>
      </w:r>
      <w:r>
        <w:rPr>
          <w:i/>
          <w:lang w:val="en-US"/>
        </w:rPr>
        <w:sym w:font="Symbol" w:char="F0A2"/>
      </w:r>
      <w:r>
        <w:rPr>
          <w:i/>
          <w:vertAlign w:val="subscript"/>
          <w:lang w:val="en-US"/>
        </w:rPr>
        <w:t>s</w:t>
      </w:r>
      <w:r>
        <w:rPr>
          <w:lang w:val="en-US"/>
        </w:rPr>
        <w:t>);</w:t>
      </w:r>
      <w:r>
        <w:t xml:space="preserve"> </w:t>
      </w:r>
      <w:r>
        <w:rPr>
          <w:lang w:val="en-US"/>
        </w:rPr>
        <w:tab/>
      </w:r>
      <w:r>
        <w:rPr>
          <w:lang w:val="en-US"/>
        </w:rPr>
        <w:tab/>
      </w:r>
      <w:r>
        <w:rPr>
          <w:lang w:val="en-US"/>
        </w:rPr>
        <w:tab/>
      </w:r>
      <w:r>
        <w:rPr>
          <w:lang w:val="en-US"/>
        </w:rPr>
        <w:tab/>
      </w:r>
      <w:r>
        <w:t xml:space="preserve">(236) </w:t>
      </w:r>
    </w:p>
    <w:p w:rsidR="00000000" w:rsidRDefault="00AC1C26">
      <w:pPr>
        <w:ind w:firstLine="284"/>
        <w:jc w:val="both"/>
      </w:pPr>
      <w:r>
        <w:rPr>
          <w:position w:val="-26"/>
          <w:lang w:val="en-US"/>
        </w:rPr>
        <w:object w:dxaOrig="1680" w:dyaOrig="600">
          <v:shape id="_x0000_i2294" type="#_x0000_t75" style="width:84pt;height:30pt" o:ole="">
            <v:imagedata r:id="rId2392" o:title=""/>
          </v:shape>
          <o:OLEObject Type="Embed" ProgID="Equation.3" ShapeID="_x0000_i2294" DrawAspect="Content" ObjectID="_1480583089" r:id="rId2393"/>
        </w:object>
      </w:r>
      <w:r>
        <w:rPr>
          <w:lang w:val="en-US"/>
        </w:rPr>
        <w:t>,</w:t>
      </w:r>
      <w:r>
        <w:rPr>
          <w:lang w:val="en-US"/>
        </w:rPr>
        <w:tab/>
      </w:r>
      <w:r>
        <w:rPr>
          <w:lang w:val="en-US"/>
        </w:rPr>
        <w:tab/>
      </w:r>
      <w:r>
        <w:rPr>
          <w:lang w:val="en-US"/>
        </w:rPr>
        <w:tab/>
      </w:r>
      <w:r>
        <w:rPr>
          <w:lang w:val="en-US"/>
        </w:rPr>
        <w:tab/>
      </w:r>
      <w:r>
        <w:t xml:space="preserve">(237) </w:t>
      </w:r>
    </w:p>
    <w:p w:rsidR="00000000" w:rsidRDefault="00AC1C26">
      <w:pPr>
        <w:ind w:firstLine="284"/>
        <w:jc w:val="both"/>
        <w:rPr>
          <w:lang w:val="en-US"/>
        </w:rPr>
      </w:pPr>
      <w:r>
        <w:t>где</w:t>
      </w:r>
      <w:r>
        <w:rPr>
          <w:lang w:val="en-US"/>
        </w:rPr>
        <w:t xml:space="preserve"> </w:t>
      </w:r>
      <w:r>
        <w:rPr>
          <w:i/>
          <w:lang w:val="en-US"/>
        </w:rPr>
        <w:sym w:font="Symbol" w:char="F073"/>
      </w:r>
      <w:r>
        <w:rPr>
          <w:i/>
          <w:vertAlign w:val="subscript"/>
          <w:lang w:val="en-US"/>
        </w:rPr>
        <w:t>shr</w:t>
      </w:r>
      <w:r>
        <w:t xml:space="preserve"> </w:t>
      </w:r>
      <w:r>
        <w:sym w:font="Symbol" w:char="F0BE"/>
      </w:r>
      <w:r>
        <w:t xml:space="preserve"> напряжение в арматуре, вызванное усадкой бетона, равное: для тяжелого бетона класса В35 и ниже — 40 МПа при естественном твердении и</w:t>
      </w:r>
      <w:r>
        <w:rPr>
          <w:lang w:val="en-US"/>
        </w:rPr>
        <w:t xml:space="preserve"> 35</w:t>
      </w:r>
      <w:r>
        <w:t xml:space="preserve"> МПа </w:t>
      </w:r>
      <w:r>
        <w:sym w:font="Symbol" w:char="F0BE"/>
      </w:r>
      <w:r>
        <w:t xml:space="preserve"> при теплово</w:t>
      </w:r>
      <w:r>
        <w:t xml:space="preserve">й обработке; для других видов и классов бетона </w:t>
      </w:r>
      <w:r>
        <w:rPr>
          <w:i/>
          <w:lang w:val="en-US"/>
        </w:rPr>
        <w:sym w:font="Symbol" w:char="F073"/>
      </w:r>
      <w:r>
        <w:rPr>
          <w:i/>
          <w:vertAlign w:val="subscript"/>
          <w:lang w:val="en-US"/>
        </w:rPr>
        <w:t>shr</w:t>
      </w:r>
      <w:r>
        <w:t xml:space="preserve"> принимается согласно СНиП 2.03.01-84 (табл. 5, поз. 8); </w:t>
      </w:r>
    </w:p>
    <w:p w:rsidR="00000000" w:rsidRDefault="00AC1C26">
      <w:pPr>
        <w:ind w:firstLine="284"/>
        <w:jc w:val="both"/>
        <w:rPr>
          <w:i/>
          <w:lang w:val="en-US"/>
        </w:rPr>
      </w:pPr>
      <w:r>
        <w:rPr>
          <w:i/>
        </w:rPr>
        <w:t>у</w:t>
      </w:r>
      <w:r>
        <w:rPr>
          <w:i/>
          <w:vertAlign w:val="subscript"/>
          <w:lang w:val="en-US"/>
        </w:rPr>
        <w:t>s</w:t>
      </w:r>
      <w:r>
        <w:rPr>
          <w:i/>
        </w:rPr>
        <w:t>, у</w:t>
      </w:r>
      <w:r>
        <w:rPr>
          <w:i/>
          <w:lang w:val="en-US"/>
        </w:rPr>
        <w:sym w:font="Symbol" w:char="F0A2"/>
      </w:r>
      <w:r>
        <w:rPr>
          <w:i/>
          <w:vertAlign w:val="subscript"/>
          <w:lang w:val="en-US"/>
        </w:rPr>
        <w:t>s</w:t>
      </w:r>
      <w:r>
        <w:rPr>
          <w:i/>
        </w:rPr>
        <w:t xml:space="preserve"> </w:t>
      </w:r>
      <w:r>
        <w:rPr>
          <w:i/>
        </w:rPr>
        <w:sym w:font="Symbol" w:char="F0BE"/>
      </w:r>
      <w:r>
        <w:t xml:space="preserve"> расстояния от центра тяжести приведенного сечения до центров тяжести сечений соответственно арматуры</w:t>
      </w:r>
      <w:r>
        <w:rPr>
          <w:lang w:val="en-US"/>
        </w:rPr>
        <w:t xml:space="preserve"> </w:t>
      </w:r>
      <w:r>
        <w:rPr>
          <w:i/>
          <w:lang w:val="en-US"/>
        </w:rPr>
        <w:t>S</w:t>
      </w:r>
      <w:r>
        <w:t xml:space="preserve"> и</w:t>
      </w:r>
      <w:r>
        <w:rPr>
          <w:lang w:val="en-US"/>
        </w:rPr>
        <w:t xml:space="preserve"> </w:t>
      </w:r>
      <w:r>
        <w:rPr>
          <w:i/>
          <w:lang w:val="en-US"/>
        </w:rPr>
        <w:t>S</w:t>
      </w:r>
      <w:r>
        <w:rPr>
          <w:i/>
          <w:lang w:val="en-US"/>
        </w:rPr>
        <w:sym w:font="Symbol" w:char="F0A2"/>
      </w:r>
      <w:r>
        <w:rPr>
          <w:i/>
          <w:lang w:val="en-US"/>
        </w:rPr>
        <w:t>.</w:t>
      </w:r>
    </w:p>
    <w:p w:rsidR="00000000" w:rsidRDefault="00AC1C26">
      <w:pPr>
        <w:ind w:firstLine="284"/>
        <w:jc w:val="both"/>
        <w:rPr>
          <w:i/>
          <w:lang w:val="en-US"/>
        </w:rPr>
      </w:pPr>
      <w:r>
        <w:t xml:space="preserve">Если коэффициент армирования </w:t>
      </w:r>
      <w:r>
        <w:rPr>
          <w:i/>
        </w:rPr>
        <w:sym w:font="Symbol" w:char="F06D"/>
      </w:r>
      <w:r>
        <w:rPr>
          <w:i/>
          <w:lang w:val="en-US"/>
        </w:rPr>
        <w:t xml:space="preserve"> </w:t>
      </w:r>
      <w:r>
        <w:t>&lt; 0,01, допускается в формулах (234) и (235) величины</w:t>
      </w:r>
      <w:r>
        <w:rPr>
          <w:lang w:val="en-US"/>
        </w:rPr>
        <w:t xml:space="preserve"> </w:t>
      </w:r>
      <w:r>
        <w:rPr>
          <w:i/>
          <w:lang w:val="en-US"/>
        </w:rPr>
        <w:t>W</w:t>
      </w:r>
      <w:r>
        <w:rPr>
          <w:i/>
          <w:vertAlign w:val="subscript"/>
          <w:lang w:val="en-US"/>
        </w:rPr>
        <w:t>pl</w:t>
      </w:r>
      <w:r>
        <w:t xml:space="preserve"> и </w:t>
      </w:r>
      <w:r>
        <w:rPr>
          <w:i/>
          <w:lang w:val="en-US"/>
        </w:rPr>
        <w:t>r</w:t>
      </w:r>
      <w:r>
        <w:t xml:space="preserve"> определять как для бетонного сечения, принимая </w:t>
      </w:r>
      <w:r>
        <w:rPr>
          <w:i/>
          <w:lang w:val="en-US"/>
        </w:rPr>
        <w:t>N</w:t>
      </w:r>
      <w:r>
        <w:rPr>
          <w:i/>
          <w:vertAlign w:val="subscript"/>
          <w:lang w:val="en-US"/>
        </w:rPr>
        <w:t>shr</w:t>
      </w:r>
      <w:r>
        <w:rPr>
          <w:i/>
          <w:lang w:val="en-US"/>
        </w:rPr>
        <w:t xml:space="preserve"> = </w:t>
      </w:r>
      <w:r>
        <w:rPr>
          <w:lang w:val="en-US"/>
        </w:rPr>
        <w:t>0</w:t>
      </w:r>
      <w:r>
        <w:rPr>
          <w:i/>
          <w:lang w:val="en-US"/>
        </w:rPr>
        <w:t xml:space="preserve"> </w:t>
      </w:r>
      <w:r>
        <w:t xml:space="preserve">и </w:t>
      </w:r>
      <w:r>
        <w:rPr>
          <w:i/>
          <w:lang w:val="en-US"/>
        </w:rPr>
        <w:t>A</w:t>
      </w:r>
      <w:r>
        <w:rPr>
          <w:i/>
          <w:vertAlign w:val="subscript"/>
          <w:lang w:val="en-US"/>
        </w:rPr>
        <w:t>s</w:t>
      </w:r>
      <w:r>
        <w:rPr>
          <w:i/>
        </w:rPr>
        <w:t xml:space="preserve"> </w:t>
      </w:r>
      <w:r>
        <w:rPr>
          <w:i/>
          <w:lang w:val="en-US"/>
        </w:rPr>
        <w:t>= A'</w:t>
      </w:r>
      <w:r>
        <w:rPr>
          <w:i/>
          <w:vertAlign w:val="subscript"/>
          <w:lang w:val="en-US"/>
        </w:rPr>
        <w:t>s</w:t>
      </w:r>
      <w:r>
        <w:rPr>
          <w:i/>
          <w:lang w:val="en-US"/>
        </w:rPr>
        <w:t xml:space="preserve"> </w:t>
      </w:r>
      <w:r>
        <w:rPr>
          <w:lang w:val="en-US"/>
        </w:rPr>
        <w:t>= 0</w:t>
      </w:r>
      <w:r>
        <w:rPr>
          <w:i/>
          <w:lang w:val="en-US"/>
        </w:rPr>
        <w:t xml:space="preserve">. </w:t>
      </w:r>
    </w:p>
    <w:p w:rsidR="00000000" w:rsidRDefault="00AC1C26">
      <w:pPr>
        <w:ind w:firstLine="284"/>
        <w:jc w:val="both"/>
        <w:rPr>
          <w:lang w:val="en-US"/>
        </w:rPr>
      </w:pPr>
      <w:r>
        <w:t>Значение</w:t>
      </w:r>
      <w:r>
        <w:rPr>
          <w:lang w:val="en-US"/>
        </w:rPr>
        <w:t xml:space="preserve"> </w:t>
      </w:r>
      <w:r>
        <w:rPr>
          <w:i/>
          <w:lang w:val="en-US"/>
        </w:rPr>
        <w:t>M</w:t>
      </w:r>
      <w:r>
        <w:rPr>
          <w:i/>
          <w:vertAlign w:val="subscript"/>
          <w:lang w:val="en-US"/>
        </w:rPr>
        <w:t>r</w:t>
      </w:r>
      <w:r>
        <w:t xml:space="preserve"> определяется по формулам: </w:t>
      </w:r>
    </w:p>
    <w:p w:rsidR="00000000" w:rsidRDefault="00AC1C26">
      <w:pPr>
        <w:ind w:firstLine="284"/>
        <w:jc w:val="both"/>
      </w:pPr>
      <w:r>
        <w:t xml:space="preserve">для изгибаемых элементов (черт. 83, </w:t>
      </w:r>
      <w:r>
        <w:rPr>
          <w:i/>
        </w:rPr>
        <w:t>а</w:t>
      </w:r>
      <w:r>
        <w:t>)</w:t>
      </w:r>
    </w:p>
    <w:p w:rsidR="00000000" w:rsidRDefault="00AC1C26">
      <w:pPr>
        <w:ind w:firstLine="284"/>
        <w:jc w:val="both"/>
        <w:rPr>
          <w:i/>
        </w:rPr>
      </w:pPr>
      <w:r>
        <w:rPr>
          <w:i/>
        </w:rPr>
        <w:t>М</w:t>
      </w:r>
      <w:r>
        <w:rPr>
          <w:i/>
          <w:vertAlign w:val="subscript"/>
          <w:lang w:val="en-US"/>
        </w:rPr>
        <w:t>r</w:t>
      </w:r>
      <w:r>
        <w:rPr>
          <w:i/>
          <w:lang w:val="en-US"/>
        </w:rPr>
        <w:t xml:space="preserve"> </w:t>
      </w:r>
      <w:r>
        <w:rPr>
          <w:i/>
        </w:rPr>
        <w:t>=</w:t>
      </w:r>
      <w:r>
        <w:rPr>
          <w:i/>
          <w:lang w:val="en-US"/>
        </w:rPr>
        <w:t xml:space="preserve"> </w:t>
      </w:r>
      <w:r>
        <w:rPr>
          <w:i/>
        </w:rPr>
        <w:t>М</w:t>
      </w:r>
      <w:r>
        <w:rPr>
          <w:lang w:val="en-US"/>
        </w:rPr>
        <w:t>;</w:t>
      </w:r>
    </w:p>
    <w:p w:rsidR="00000000" w:rsidRDefault="00AC1C26">
      <w:pPr>
        <w:ind w:firstLine="284"/>
        <w:jc w:val="both"/>
        <w:rPr>
          <w:i/>
          <w:lang w:val="en-US"/>
        </w:rPr>
      </w:pPr>
      <w:r>
        <w:t>для внецентренно сжатых элементо</w:t>
      </w:r>
      <w:r>
        <w:t xml:space="preserve">в (черт. 83, </w:t>
      </w:r>
      <w:r>
        <w:rPr>
          <w:i/>
        </w:rPr>
        <w:t>б</w:t>
      </w:r>
      <w:r>
        <w:t>)</w:t>
      </w:r>
      <w:r>
        <w:rPr>
          <w:i/>
        </w:rPr>
        <w:t xml:space="preserve"> </w:t>
      </w:r>
    </w:p>
    <w:p w:rsidR="00000000" w:rsidRDefault="00AC1C26">
      <w:pPr>
        <w:ind w:firstLine="284"/>
        <w:jc w:val="both"/>
      </w:pPr>
      <w:r>
        <w:rPr>
          <w:i/>
          <w:lang w:val="en-US"/>
        </w:rPr>
        <w:t>M</w:t>
      </w:r>
      <w:r>
        <w:rPr>
          <w:i/>
          <w:vertAlign w:val="subscript"/>
          <w:lang w:val="en-US"/>
        </w:rPr>
        <w:t>r</w:t>
      </w:r>
      <w:r>
        <w:rPr>
          <w:i/>
          <w:lang w:val="en-US"/>
        </w:rPr>
        <w:t xml:space="preserve"> = N</w:t>
      </w:r>
      <w:r>
        <w:rPr>
          <w:lang w:val="en-US"/>
        </w:rPr>
        <w:t>(</w:t>
      </w:r>
      <w:r>
        <w:rPr>
          <w:i/>
          <w:lang w:val="en-US"/>
        </w:rPr>
        <w:t>e</w:t>
      </w:r>
      <w:r>
        <w:rPr>
          <w:i/>
          <w:vertAlign w:val="subscript"/>
          <w:lang w:val="en-US"/>
        </w:rPr>
        <w:t>o</w:t>
      </w:r>
      <w:r>
        <w:rPr>
          <w:i/>
          <w:lang w:val="en-US"/>
        </w:rPr>
        <w:t xml:space="preserve"> </w:t>
      </w:r>
      <w:r>
        <w:rPr>
          <w:i/>
          <w:lang w:val="en-US"/>
        </w:rPr>
        <w:noBreakHyphen/>
        <w:t xml:space="preserve"> r</w:t>
      </w:r>
      <w:r>
        <w:rPr>
          <w:lang w:val="en-US"/>
        </w:rPr>
        <w:t>),</w:t>
      </w:r>
      <w:r>
        <w:t xml:space="preserve"> </w:t>
      </w:r>
      <w:r>
        <w:rPr>
          <w:lang w:val="en-US"/>
        </w:rPr>
        <w:tab/>
      </w:r>
      <w:r>
        <w:rPr>
          <w:lang w:val="en-US"/>
        </w:rPr>
        <w:tab/>
      </w:r>
      <w:r>
        <w:rPr>
          <w:lang w:val="en-US"/>
        </w:rPr>
        <w:tab/>
      </w:r>
      <w:r>
        <w:t>(238)</w:t>
      </w:r>
    </w:p>
    <w:p w:rsidR="00000000" w:rsidRDefault="00AC1C26">
      <w:pPr>
        <w:ind w:firstLine="284"/>
        <w:jc w:val="both"/>
        <w:rPr>
          <w:lang w:val="en-US"/>
        </w:rPr>
      </w:pPr>
      <w:r>
        <w:t xml:space="preserve">для центрально- и внецентренно растянутых элементов (черт. 83, </w:t>
      </w:r>
      <w:r>
        <w:rPr>
          <w:i/>
        </w:rPr>
        <w:t>в</w:t>
      </w:r>
      <w:r>
        <w:t xml:space="preserve">) </w:t>
      </w:r>
    </w:p>
    <w:p w:rsidR="00000000" w:rsidRDefault="00AC1C26">
      <w:pPr>
        <w:ind w:firstLine="284"/>
        <w:jc w:val="both"/>
      </w:pPr>
      <w:r>
        <w:rPr>
          <w:i/>
          <w:lang w:val="en-US"/>
        </w:rPr>
        <w:t>M</w:t>
      </w:r>
      <w:r>
        <w:rPr>
          <w:i/>
          <w:vertAlign w:val="subscript"/>
          <w:lang w:val="en-US"/>
        </w:rPr>
        <w:t>r</w:t>
      </w:r>
      <w:r>
        <w:rPr>
          <w:i/>
          <w:lang w:val="en-US"/>
        </w:rPr>
        <w:t xml:space="preserve"> = N</w:t>
      </w:r>
      <w:r>
        <w:rPr>
          <w:lang w:val="en-US"/>
        </w:rPr>
        <w:t>(</w:t>
      </w:r>
      <w:r>
        <w:rPr>
          <w:i/>
          <w:lang w:val="en-US"/>
        </w:rPr>
        <w:t>e</w:t>
      </w:r>
      <w:r>
        <w:rPr>
          <w:i/>
          <w:vertAlign w:val="subscript"/>
          <w:lang w:val="en-US"/>
        </w:rPr>
        <w:t>o</w:t>
      </w:r>
      <w:r>
        <w:rPr>
          <w:i/>
          <w:lang w:val="en-US"/>
        </w:rPr>
        <w:t xml:space="preserve"> + r</w:t>
      </w:r>
      <w:r>
        <w:rPr>
          <w:lang w:val="en-US"/>
        </w:rPr>
        <w:t>),</w:t>
      </w:r>
      <w:r>
        <w:t xml:space="preserve"> </w:t>
      </w:r>
      <w:r>
        <w:rPr>
          <w:lang w:val="en-US"/>
        </w:rPr>
        <w:tab/>
      </w:r>
      <w:r>
        <w:rPr>
          <w:lang w:val="en-US"/>
        </w:rPr>
        <w:tab/>
      </w:r>
      <w:r>
        <w:rPr>
          <w:lang w:val="en-US"/>
        </w:rPr>
        <w:tab/>
      </w:r>
      <w:r>
        <w:t>(23</w:t>
      </w:r>
      <w:r>
        <w:rPr>
          <w:lang w:val="en-US"/>
        </w:rPr>
        <w:t>9</w:t>
      </w:r>
      <w:r>
        <w:t>)</w:t>
      </w:r>
    </w:p>
    <w:p w:rsidR="00000000" w:rsidRDefault="00AC1C26">
      <w:pPr>
        <w:ind w:firstLine="284"/>
        <w:jc w:val="both"/>
        <w:rPr>
          <w:lang w:val="en-US"/>
        </w:rPr>
      </w:pPr>
      <w:r>
        <w:t xml:space="preserve">В формулах (234), (235), (238) и (239): </w:t>
      </w:r>
    </w:p>
    <w:p w:rsidR="00000000" w:rsidRDefault="00AC1C26">
      <w:pPr>
        <w:ind w:firstLine="284"/>
        <w:jc w:val="both"/>
      </w:pPr>
      <w:r>
        <w:rPr>
          <w:i/>
        </w:rPr>
        <w:t>r</w:t>
      </w:r>
      <w:r>
        <w:rPr>
          <w:i/>
          <w:lang w:val="en-US"/>
        </w:rPr>
        <w:t xml:space="preserve"> </w:t>
      </w:r>
      <w:r>
        <w:rPr>
          <w:i/>
        </w:rPr>
        <w:t>—</w:t>
      </w:r>
      <w:r>
        <w:t xml:space="preserve"> расстояние от центра тяжести приведенного сечения до ядровой точки, наиболее удаленной от растянутой зоны, трещинообразование которой проверяется.</w:t>
      </w:r>
    </w:p>
    <w:p w:rsidR="00000000" w:rsidRDefault="00AC1C26">
      <w:pPr>
        <w:ind w:firstLine="284"/>
        <w:jc w:val="both"/>
        <w:rPr>
          <w:lang w:val="en-US"/>
        </w:rPr>
      </w:pPr>
      <w:r>
        <w:t xml:space="preserve">Значение </w:t>
      </w:r>
      <w:r>
        <w:rPr>
          <w:i/>
        </w:rPr>
        <w:t>r</w:t>
      </w:r>
      <w:r>
        <w:t xml:space="preserve"> определяется для элементов: </w:t>
      </w:r>
    </w:p>
    <w:p w:rsidR="00000000" w:rsidRDefault="00AC1C26">
      <w:pPr>
        <w:ind w:firstLine="284"/>
        <w:jc w:val="both"/>
      </w:pPr>
      <w:r>
        <w:t>изгибаемых — по формуле</w:t>
      </w:r>
    </w:p>
    <w:p w:rsidR="00000000" w:rsidRDefault="00AC1C26">
      <w:pPr>
        <w:ind w:firstLine="284"/>
        <w:jc w:val="both"/>
        <w:rPr>
          <w:i/>
          <w:lang w:val="en-US"/>
        </w:rPr>
      </w:pPr>
      <w:r>
        <w:rPr>
          <w:i/>
          <w:position w:val="-28"/>
          <w:lang w:val="en-US"/>
        </w:rPr>
        <w:object w:dxaOrig="880" w:dyaOrig="680">
          <v:shape id="_x0000_i2295" type="#_x0000_t75" style="width:44.25pt;height:33.75pt" o:ole="">
            <v:imagedata r:id="rId2394" o:title=""/>
          </v:shape>
          <o:OLEObject Type="Embed" ProgID="Equation.2" ShapeID="_x0000_i2295" DrawAspect="Content" ObjectID="_1480583090" r:id="rId2395"/>
        </w:object>
      </w:r>
      <w:r>
        <w:rPr>
          <w:lang w:val="en-US"/>
        </w:rPr>
        <w:t xml:space="preserve">; </w:t>
      </w:r>
      <w:r>
        <w:rPr>
          <w:lang w:val="en-US"/>
        </w:rPr>
        <w:tab/>
      </w:r>
      <w:r>
        <w:rPr>
          <w:lang w:val="en-US"/>
        </w:rPr>
        <w:tab/>
      </w:r>
      <w:r>
        <w:rPr>
          <w:lang w:val="en-US"/>
        </w:rPr>
        <w:tab/>
      </w:r>
      <w:r>
        <w:rPr>
          <w:lang w:val="en-US"/>
        </w:rPr>
        <w:tab/>
        <w:t>(240)</w:t>
      </w:r>
    </w:p>
    <w:p w:rsidR="00000000" w:rsidRDefault="00AC1C26">
      <w:pPr>
        <w:ind w:firstLine="284"/>
        <w:jc w:val="both"/>
      </w:pPr>
      <w:r>
        <w:t>внецентренно сжатых — по формуле</w:t>
      </w:r>
    </w:p>
    <w:p w:rsidR="00000000" w:rsidRDefault="00AC1C26">
      <w:pPr>
        <w:ind w:firstLine="284"/>
        <w:jc w:val="both"/>
      </w:pPr>
      <w:r>
        <w:rPr>
          <w:position w:val="-28"/>
        </w:rPr>
        <w:object w:dxaOrig="1040" w:dyaOrig="680">
          <v:shape id="_x0000_i2296" type="#_x0000_t75" style="width:51.75pt;height:33.75pt" o:ole="">
            <v:imagedata r:id="rId2396" o:title=""/>
          </v:shape>
          <o:OLEObject Type="Embed" ProgID="Equation.2" ShapeID="_x0000_i2296" DrawAspect="Content" ObjectID="_1480583091" r:id="rId2397"/>
        </w:object>
      </w:r>
      <w:r>
        <w:t xml:space="preserve"> </w:t>
      </w:r>
      <w:r>
        <w:tab/>
      </w:r>
      <w:r>
        <w:tab/>
      </w:r>
      <w:r>
        <w:tab/>
      </w:r>
      <w:r>
        <w:tab/>
        <w:t>(241)</w:t>
      </w:r>
    </w:p>
    <w:p w:rsidR="00000000" w:rsidRDefault="00AC1C26">
      <w:pPr>
        <w:ind w:firstLine="284"/>
        <w:jc w:val="both"/>
      </w:pPr>
      <w:r>
        <w:t>здесь</w:t>
      </w:r>
      <w:r>
        <w:rPr>
          <w:lang w:val="en-US"/>
        </w:rPr>
        <w:t xml:space="preserve"> </w:t>
      </w:r>
      <w:r>
        <w:rPr>
          <w:position w:val="-30"/>
          <w:lang w:val="en-US"/>
        </w:rPr>
        <w:object w:dxaOrig="1560" w:dyaOrig="700">
          <v:shape id="_x0000_i2297" type="#_x0000_t75" style="width:78pt;height:35.25pt" o:ole="">
            <v:imagedata r:id="rId2398" o:title=""/>
          </v:shape>
          <o:OLEObject Type="Embed" ProgID="Equation.2" ShapeID="_x0000_i2297" DrawAspect="Content" ObjectID="_1480583092" r:id="rId2399"/>
        </w:object>
      </w:r>
    </w:p>
    <w:p w:rsidR="00000000" w:rsidRDefault="00AC1C26">
      <w:pPr>
        <w:ind w:firstLine="284"/>
        <w:jc w:val="both"/>
        <w:rPr>
          <w:lang w:val="en-US"/>
        </w:rPr>
      </w:pPr>
      <w:r>
        <w:t xml:space="preserve">но принимается не менее 0,7 и не более 1,0; </w:t>
      </w:r>
    </w:p>
    <w:p w:rsidR="00000000" w:rsidRDefault="00AC1C26">
      <w:pPr>
        <w:ind w:firstLine="284"/>
        <w:jc w:val="both"/>
      </w:pPr>
      <w:r>
        <w:rPr>
          <w:i/>
        </w:rPr>
        <w:sym w:font="Symbol" w:char="F073"/>
      </w:r>
      <w:r>
        <w:rPr>
          <w:i/>
          <w:vertAlign w:val="subscript"/>
          <w:lang w:val="en-US"/>
        </w:rPr>
        <w:t>b</w:t>
      </w:r>
      <w:r>
        <w:rPr>
          <w:i/>
        </w:rPr>
        <w:t xml:space="preserve"> —</w:t>
      </w:r>
      <w:r>
        <w:t xml:space="preserve"> максимальное напряжение в сжатом бетоне, вычисляемое как для упругого тела по приведенному сечению;</w:t>
      </w:r>
    </w:p>
    <w:p w:rsidR="00000000" w:rsidRDefault="00AC1C26">
      <w:pPr>
        <w:ind w:firstLine="284"/>
        <w:jc w:val="both"/>
      </w:pPr>
      <w:r>
        <w:t>центрально- и внецентренно растянутых — по формуле</w:t>
      </w:r>
    </w:p>
    <w:p w:rsidR="00000000" w:rsidRDefault="00AC1C26">
      <w:pPr>
        <w:ind w:firstLine="284"/>
        <w:jc w:val="both"/>
      </w:pPr>
      <w:r>
        <w:rPr>
          <w:position w:val="-32"/>
        </w:rPr>
        <w:object w:dxaOrig="2020" w:dyaOrig="740">
          <v:shape id="_x0000_i2298" type="#_x0000_t75" style="width:101.25pt;height:36.75pt" o:ole="">
            <v:imagedata r:id="rId2400" o:title=""/>
          </v:shape>
          <o:OLEObject Type="Embed" ProgID="Equation.2" ShapeID="_x0000_i2298" DrawAspect="Content" ObjectID="_1480583093" r:id="rId2401"/>
        </w:object>
      </w:r>
      <w:r>
        <w:t xml:space="preserve">, </w:t>
      </w:r>
      <w:r>
        <w:tab/>
      </w:r>
      <w:r>
        <w:tab/>
      </w:r>
      <w:r>
        <w:tab/>
        <w:t xml:space="preserve">(242) </w:t>
      </w:r>
    </w:p>
    <w:p w:rsidR="00000000" w:rsidRDefault="00AC1C26">
      <w:pPr>
        <w:ind w:firstLine="284"/>
        <w:jc w:val="both"/>
      </w:pPr>
      <w:r>
        <w:rPr>
          <w:i/>
          <w:lang w:val="en-US"/>
        </w:rPr>
        <w:t>W</w:t>
      </w:r>
      <w:r>
        <w:rPr>
          <w:i/>
          <w:vertAlign w:val="subscript"/>
          <w:lang w:val="en-US"/>
        </w:rPr>
        <w:t>pl</w:t>
      </w:r>
      <w:r>
        <w:t xml:space="preserve"> </w:t>
      </w:r>
      <w:r>
        <w:rPr>
          <w:lang w:val="en-US"/>
        </w:rPr>
        <w:sym w:font="Symbol" w:char="F0BE"/>
      </w:r>
      <w:r>
        <w:t xml:space="preserve"> момент сопротивления приведенного сечения для крайнего растянутого волокна с учетом неупругих деформаций растянутого бетона, определяемый согласно п.4.3.</w:t>
      </w:r>
    </w:p>
    <w:p w:rsidR="00000000" w:rsidRDefault="00AC1C26">
      <w:pPr>
        <w:ind w:firstLine="284"/>
        <w:jc w:val="both"/>
      </w:pPr>
      <w:r>
        <w:rPr>
          <w:spacing w:val="40"/>
        </w:rPr>
        <w:t>Примечание</w:t>
      </w:r>
      <w:r>
        <w:t>. Приведенное сечение включает сечение бетона, а также сечение всей продольной арматуры, умножен</w:t>
      </w:r>
      <w:r>
        <w:t>ное на отношение соответствующих модулей упругости арматуры и бетона.</w:t>
      </w:r>
    </w:p>
    <w:p w:rsidR="00000000" w:rsidRDefault="00AC1C26">
      <w:pPr>
        <w:ind w:firstLine="284"/>
        <w:jc w:val="both"/>
      </w:pPr>
      <w:r>
        <w:rPr>
          <w:b/>
        </w:rPr>
        <w:t>4.3 (4.7).</w:t>
      </w:r>
      <w:r>
        <w:t xml:space="preserve"> Момент сопротивления приведенного сечения для крайнего растянутого волокна</w:t>
      </w:r>
      <w:r>
        <w:rPr>
          <w:lang w:val="en-US"/>
        </w:rPr>
        <w:t xml:space="preserve"> </w:t>
      </w:r>
      <w:r>
        <w:rPr>
          <w:i/>
          <w:lang w:val="en-US"/>
        </w:rPr>
        <w:t>W</w:t>
      </w:r>
      <w:r>
        <w:rPr>
          <w:i/>
          <w:vertAlign w:val="subscript"/>
          <w:lang w:val="en-US"/>
        </w:rPr>
        <w:t>pl</w:t>
      </w:r>
      <w:r>
        <w:rPr>
          <w:i/>
        </w:rPr>
        <w:t xml:space="preserve"> </w:t>
      </w:r>
      <w:r>
        <w:t>(с учетом неупругих деформаций растянутого бетона) определяется в предположении отсутствия продольной силы</w:t>
      </w:r>
      <w:r>
        <w:rPr>
          <w:lang w:val="en-US"/>
        </w:rPr>
        <w:t xml:space="preserve"> </w:t>
      </w:r>
      <w:r>
        <w:rPr>
          <w:i/>
          <w:lang w:val="en-US"/>
        </w:rPr>
        <w:t>N</w:t>
      </w:r>
      <w:r>
        <w:t xml:space="preserve"> по формуле</w:t>
      </w:r>
    </w:p>
    <w:p w:rsidR="00000000" w:rsidRDefault="00AC1C26">
      <w:pPr>
        <w:ind w:firstLine="284"/>
        <w:jc w:val="both"/>
      </w:pPr>
      <w:r>
        <w:rPr>
          <w:position w:val="-22"/>
        </w:rPr>
        <w:object w:dxaOrig="2960" w:dyaOrig="620">
          <v:shape id="_x0000_i2299" type="#_x0000_t75" style="width:147.75pt;height:30.75pt" o:ole="">
            <v:imagedata r:id="rId2402" o:title=""/>
          </v:shape>
          <o:OLEObject Type="Embed" ProgID="Equation.3" ShapeID="_x0000_i2299" DrawAspect="Content" ObjectID="_1480583094" r:id="rId2403"/>
        </w:object>
      </w:r>
      <w:r>
        <w:t xml:space="preserve">, </w:t>
      </w:r>
      <w:r>
        <w:tab/>
      </w:r>
      <w:r>
        <w:tab/>
        <w:t>(243)</w:t>
      </w:r>
    </w:p>
    <w:p w:rsidR="00000000" w:rsidRDefault="00AC1C26">
      <w:pPr>
        <w:ind w:firstLine="284"/>
        <w:jc w:val="both"/>
      </w:pPr>
      <w:r>
        <w:t>где</w:t>
      </w:r>
      <w:r>
        <w:rPr>
          <w:lang w:val="en-US"/>
        </w:rPr>
        <w:t xml:space="preserve"> </w:t>
      </w:r>
      <w:r>
        <w:rPr>
          <w:i/>
          <w:lang w:val="en-US"/>
        </w:rPr>
        <w:t>I</w:t>
      </w:r>
      <w:r>
        <w:rPr>
          <w:i/>
          <w:vertAlign w:val="subscript"/>
          <w:lang w:val="en-US"/>
        </w:rPr>
        <w:t>bo</w:t>
      </w:r>
      <w:r>
        <w:rPr>
          <w:lang w:val="en-US"/>
        </w:rPr>
        <w:t xml:space="preserve">, </w:t>
      </w:r>
      <w:r>
        <w:rPr>
          <w:i/>
          <w:lang w:val="en-US"/>
        </w:rPr>
        <w:t>I</w:t>
      </w:r>
      <w:r>
        <w:rPr>
          <w:i/>
          <w:vertAlign w:val="subscript"/>
          <w:lang w:val="en-US"/>
        </w:rPr>
        <w:t>so</w:t>
      </w:r>
      <w:r>
        <w:rPr>
          <w:lang w:val="en-US"/>
        </w:rPr>
        <w:t xml:space="preserve">, </w:t>
      </w:r>
      <w:r>
        <w:rPr>
          <w:i/>
          <w:lang w:val="en-US"/>
        </w:rPr>
        <w:t>I</w:t>
      </w:r>
      <w:r>
        <w:rPr>
          <w:i/>
        </w:rPr>
        <w:sym w:font="Symbol" w:char="F0A2"/>
      </w:r>
      <w:r>
        <w:rPr>
          <w:i/>
          <w:vertAlign w:val="subscript"/>
          <w:lang w:val="en-US"/>
        </w:rPr>
        <w:t>so</w:t>
      </w:r>
      <w:r>
        <w:rPr>
          <w:lang w:val="en-US"/>
        </w:rPr>
        <w:t xml:space="preserve"> </w:t>
      </w:r>
      <w:r>
        <w:t>— моменты инерции соответственно площадей сечения сжатой зоны бетона, арматуры</w:t>
      </w:r>
      <w:r>
        <w:rPr>
          <w:lang w:val="en-US"/>
        </w:rPr>
        <w:t xml:space="preserve"> </w:t>
      </w:r>
      <w:r>
        <w:rPr>
          <w:i/>
          <w:lang w:val="en-US"/>
        </w:rPr>
        <w:t xml:space="preserve">S </w:t>
      </w:r>
      <w:r>
        <w:t xml:space="preserve">и </w:t>
      </w:r>
      <w:r>
        <w:rPr>
          <w:i/>
        </w:rPr>
        <w:t>S</w:t>
      </w:r>
      <w:r>
        <w:rPr>
          <w:i/>
        </w:rPr>
        <w:sym w:font="Symbol" w:char="F0A2"/>
      </w:r>
      <w:r>
        <w:t xml:space="preserve"> относительно нулевой линии;</w:t>
      </w:r>
    </w:p>
    <w:p w:rsidR="00000000" w:rsidRDefault="00AC1C26">
      <w:pPr>
        <w:ind w:firstLine="284"/>
        <w:jc w:val="both"/>
      </w:pPr>
      <w:r>
        <w:rPr>
          <w:i/>
          <w:lang w:val="en-US"/>
        </w:rPr>
        <w:t>S</w:t>
      </w:r>
      <w:r>
        <w:rPr>
          <w:i/>
          <w:vertAlign w:val="subscript"/>
          <w:lang w:val="en-US"/>
        </w:rPr>
        <w:t>bo</w:t>
      </w:r>
      <w:r>
        <w:rPr>
          <w:i/>
        </w:rPr>
        <w:t xml:space="preserve"> —</w:t>
      </w:r>
      <w:r>
        <w:t xml:space="preserve"> статический момент площади сечения растянутой зоны бетона от</w:t>
      </w:r>
      <w:r>
        <w:t>носительно нулевой линии.</w:t>
      </w:r>
    </w:p>
    <w:p w:rsidR="00000000" w:rsidRDefault="00AC1C26">
      <w:pPr>
        <w:ind w:firstLine="284"/>
        <w:jc w:val="both"/>
      </w:pPr>
      <w:r>
        <w:t>Положение нулевой линии в общем случае определяется из условия</w:t>
      </w:r>
    </w:p>
    <w:p w:rsidR="00000000" w:rsidRDefault="00AC1C26">
      <w:pPr>
        <w:ind w:firstLine="284"/>
        <w:jc w:val="both"/>
      </w:pPr>
      <w:r>
        <w:rPr>
          <w:position w:val="-22"/>
          <w:lang w:val="en-US"/>
        </w:rPr>
        <w:object w:dxaOrig="2880" w:dyaOrig="620">
          <v:shape id="_x0000_i2300" type="#_x0000_t75" style="width:2in;height:30.75pt" o:ole="">
            <v:imagedata r:id="rId2404" o:title=""/>
          </v:shape>
          <o:OLEObject Type="Embed" ProgID="Equation.3" ShapeID="_x0000_i2300" DrawAspect="Content" ObjectID="_1480583095" r:id="rId2405"/>
        </w:object>
      </w:r>
      <w:r>
        <w:rPr>
          <w:lang w:val="en-US"/>
        </w:rPr>
        <w:t xml:space="preserve">, </w:t>
      </w:r>
      <w:r>
        <w:tab/>
      </w:r>
      <w:r>
        <w:tab/>
        <w:t>(244)</w:t>
      </w:r>
    </w:p>
    <w:p w:rsidR="00000000" w:rsidRDefault="00AC1C26">
      <w:pPr>
        <w:ind w:firstLine="284"/>
        <w:jc w:val="both"/>
      </w:pPr>
      <w:r>
        <w:t>где</w:t>
      </w:r>
      <w:r>
        <w:rPr>
          <w:lang w:val="en-US"/>
        </w:rPr>
        <w:t xml:space="preserve"> </w:t>
      </w:r>
      <w:r>
        <w:rPr>
          <w:i/>
          <w:lang w:val="en-US"/>
        </w:rPr>
        <w:t>S</w:t>
      </w:r>
      <w:r>
        <w:rPr>
          <w:i/>
          <w:lang w:val="en-US"/>
        </w:rPr>
        <w:sym w:font="Symbol" w:char="F0A2"/>
      </w:r>
      <w:r>
        <w:rPr>
          <w:i/>
          <w:vertAlign w:val="subscript"/>
          <w:lang w:val="en-US"/>
        </w:rPr>
        <w:t>bo</w:t>
      </w:r>
      <w:r>
        <w:rPr>
          <w:lang w:val="en-US"/>
        </w:rPr>
        <w:t>,</w:t>
      </w:r>
      <w:r>
        <w:rPr>
          <w:i/>
          <w:lang w:val="en-US"/>
        </w:rPr>
        <w:t xml:space="preserve"> S</w:t>
      </w:r>
      <w:r>
        <w:rPr>
          <w:i/>
          <w:vertAlign w:val="subscript"/>
          <w:lang w:val="en-US"/>
        </w:rPr>
        <w:t>so</w:t>
      </w:r>
      <w:r>
        <w:rPr>
          <w:lang w:val="en-US"/>
        </w:rPr>
        <w:t>,</w:t>
      </w:r>
      <w:r>
        <w:rPr>
          <w:i/>
          <w:lang w:val="en-US"/>
        </w:rPr>
        <w:t xml:space="preserve"> S</w:t>
      </w:r>
      <w:r>
        <w:rPr>
          <w:i/>
          <w:lang w:val="en-US"/>
        </w:rPr>
        <w:sym w:font="Symbol" w:char="F0A2"/>
      </w:r>
      <w:r>
        <w:rPr>
          <w:i/>
          <w:vertAlign w:val="subscript"/>
          <w:lang w:val="en-US"/>
        </w:rPr>
        <w:t>so</w:t>
      </w:r>
      <w:r>
        <w:t xml:space="preserve"> </w:t>
      </w:r>
      <w:r>
        <w:sym w:font="Symbol" w:char="F0BE"/>
      </w:r>
      <w:r>
        <w:t xml:space="preserve"> статические моменты соответственно площади сечения сжатой зоны бетона, арматуры </w:t>
      </w:r>
      <w:r>
        <w:rPr>
          <w:i/>
        </w:rPr>
        <w:t xml:space="preserve">S </w:t>
      </w:r>
      <w:r>
        <w:t xml:space="preserve">и </w:t>
      </w:r>
      <w:r>
        <w:rPr>
          <w:i/>
        </w:rPr>
        <w:t>S</w:t>
      </w:r>
      <w:r>
        <w:rPr>
          <w:i/>
        </w:rPr>
        <w:sym w:font="Symbol" w:char="F0A2"/>
      </w:r>
      <w:r>
        <w:t xml:space="preserve"> относительно нулевой линии;</w:t>
      </w:r>
    </w:p>
    <w:p w:rsidR="00000000" w:rsidRDefault="00AC1C26">
      <w:pPr>
        <w:ind w:firstLine="284"/>
        <w:jc w:val="both"/>
      </w:pPr>
      <w:r>
        <w:rPr>
          <w:i/>
          <w:lang w:val="en-US"/>
        </w:rPr>
        <w:t>A</w:t>
      </w:r>
      <w:r>
        <w:rPr>
          <w:i/>
          <w:vertAlign w:val="subscript"/>
          <w:lang w:val="en-US"/>
        </w:rPr>
        <w:t>bt</w:t>
      </w:r>
      <w:r>
        <w:t xml:space="preserve"> —</w:t>
      </w:r>
      <w:r>
        <w:rPr>
          <w:lang w:val="en-US"/>
        </w:rPr>
        <w:t xml:space="preserve"> </w:t>
      </w:r>
      <w:r>
        <w:t>площадь сечения растянутой</w:t>
      </w:r>
      <w:r>
        <w:rPr>
          <w:lang w:val="en-US"/>
        </w:rPr>
        <w:t xml:space="preserve"> </w:t>
      </w:r>
      <w:r>
        <w:t>зоны бетона.</w:t>
      </w:r>
    </w:p>
    <w:p w:rsidR="00000000" w:rsidRDefault="00AC1C26">
      <w:pPr>
        <w:ind w:firstLine="284"/>
        <w:jc w:val="both"/>
      </w:pPr>
      <w:r>
        <w:t>Для прямоугольных, тавровых и двутавровых сечений условие (244) принимает вид</w:t>
      </w:r>
    </w:p>
    <w:p w:rsidR="00000000" w:rsidRDefault="00AC1C26">
      <w:pPr>
        <w:ind w:firstLine="284"/>
        <w:jc w:val="both"/>
      </w:pPr>
      <w:r>
        <w:rPr>
          <w:position w:val="-24"/>
        </w:rPr>
        <w:object w:dxaOrig="1320" w:dyaOrig="680">
          <v:shape id="_x0000_i2301" type="#_x0000_t75" style="width:66pt;height:33.75pt" o:ole="">
            <v:imagedata r:id="rId2406" o:title=""/>
          </v:shape>
          <o:OLEObject Type="Embed" ProgID="Equation.3" ShapeID="_x0000_i2301" DrawAspect="Content" ObjectID="_1480583096" r:id="rId2407"/>
        </w:object>
      </w:r>
      <w:r>
        <w:t xml:space="preserve"> </w:t>
      </w:r>
      <w:r>
        <w:tab/>
      </w:r>
      <w:r>
        <w:tab/>
      </w:r>
      <w:r>
        <w:tab/>
      </w:r>
      <w:r>
        <w:tab/>
        <w:t>(245)</w:t>
      </w:r>
    </w:p>
    <w:p w:rsidR="00000000" w:rsidRDefault="00AC1C26">
      <w:pPr>
        <w:ind w:firstLine="284"/>
        <w:jc w:val="both"/>
      </w:pPr>
      <w:r>
        <w:t>где</w:t>
      </w:r>
      <w:r>
        <w:rPr>
          <w:lang w:val="en-US"/>
        </w:rPr>
        <w:t xml:space="preserve"> </w:t>
      </w:r>
      <w:r>
        <w:rPr>
          <w:position w:val="-8"/>
          <w:lang w:val="en-US"/>
        </w:rPr>
        <w:object w:dxaOrig="420" w:dyaOrig="340">
          <v:shape id="_x0000_i2302" type="#_x0000_t75" style="width:21pt;height:17.25pt" o:ole="">
            <v:imagedata r:id="rId2408" o:title=""/>
          </v:shape>
          <o:OLEObject Type="Embed" ProgID="Equation.3" ShapeID="_x0000_i2302" DrawAspect="Content" ObjectID="_1480583097" r:id="rId2409"/>
        </w:object>
      </w:r>
      <w:r>
        <w:t xml:space="preserve"> </w:t>
      </w:r>
      <w:r>
        <w:sym w:font="Symbol" w:char="F0BE"/>
      </w:r>
      <w:r>
        <w:t xml:space="preserve"> статический момент площади приведенного сечения, вычисленный без </w:t>
      </w:r>
      <w:r>
        <w:t xml:space="preserve">учета площади бетона растянутых свесов, относительно крайнего растянутого волокна; </w:t>
      </w:r>
    </w:p>
    <w:p w:rsidR="00000000" w:rsidRDefault="00AC1C26">
      <w:pPr>
        <w:ind w:firstLine="284"/>
        <w:jc w:val="both"/>
      </w:pPr>
      <w:r>
        <w:rPr>
          <w:position w:val="-8"/>
        </w:rPr>
        <w:object w:dxaOrig="460" w:dyaOrig="340">
          <v:shape id="_x0000_i2303" type="#_x0000_t75" style="width:23.25pt;height:17.25pt" o:ole="">
            <v:imagedata r:id="rId2410" o:title=""/>
          </v:shape>
          <o:OLEObject Type="Embed" ProgID="Equation.3" ShapeID="_x0000_i2303" DrawAspect="Content" ObjectID="_1480583098" r:id="rId2411"/>
        </w:object>
      </w:r>
      <w:r>
        <w:t xml:space="preserve"> </w:t>
      </w:r>
      <w:r>
        <w:sym w:font="Symbol" w:char="F0BE"/>
      </w:r>
      <w:r>
        <w:t xml:space="preserve"> площадь приведенного сечения, вычисленная без учета половины площади бетона растянутых свесов.</w:t>
      </w:r>
    </w:p>
    <w:p w:rsidR="00000000" w:rsidRDefault="00AC1C26">
      <w:pPr>
        <w:ind w:firstLine="284"/>
        <w:jc w:val="both"/>
      </w:pPr>
      <w:r>
        <w:t>Условием (245) можно пользоваться, если найденная по нему нулевая линия пересекает ребро таврового или двутаврового сечения.</w:t>
      </w:r>
    </w:p>
    <w:p w:rsidR="00000000" w:rsidRDefault="00AC1C26">
      <w:pPr>
        <w:ind w:firstLine="284"/>
        <w:jc w:val="both"/>
      </w:pPr>
    </w:p>
    <w:p w:rsidR="00000000" w:rsidRDefault="00AC1C26">
      <w:pPr>
        <w:ind w:firstLine="284"/>
        <w:jc w:val="center"/>
      </w:pPr>
      <w:r>
        <w:pict>
          <v:shape id="_x0000_i2304" type="#_x0000_t75" style="width:276pt;height:438pt">
            <v:imagedata r:id="rId2412" o:title=""/>
          </v:shape>
        </w:pict>
      </w:r>
    </w:p>
    <w:p w:rsidR="00000000" w:rsidRDefault="00AC1C26">
      <w:pPr>
        <w:ind w:firstLine="284"/>
        <w:jc w:val="center"/>
        <w:rPr>
          <w:b/>
        </w:rPr>
      </w:pPr>
      <w:r>
        <w:rPr>
          <w:b/>
        </w:rPr>
        <w:t>Черт. 83. Схемы усилий и эпюры напряжений в поперечном сечении элемента при расчете его по образованию трещин, нормальных к продольной оси элемента</w:t>
      </w:r>
    </w:p>
    <w:p w:rsidR="00000000" w:rsidRDefault="00AC1C26">
      <w:pPr>
        <w:ind w:firstLine="284"/>
        <w:jc w:val="center"/>
      </w:pPr>
      <w:r>
        <w:t>а</w:t>
      </w:r>
      <w:r>
        <w:rPr>
          <w:lang w:val="en-US"/>
        </w:rPr>
        <w:t xml:space="preserve"> </w:t>
      </w:r>
      <w:r>
        <w:rPr>
          <w:lang w:val="en-US"/>
        </w:rPr>
        <w:sym w:font="Symbol" w:char="F0BE"/>
      </w:r>
      <w:r>
        <w:rPr>
          <w:lang w:val="en-US"/>
        </w:rPr>
        <w:t xml:space="preserve"> </w:t>
      </w:r>
      <w:r>
        <w:t>при изгибе; б</w:t>
      </w:r>
      <w:r>
        <w:rPr>
          <w:lang w:val="en-US"/>
        </w:rPr>
        <w:t xml:space="preserve"> </w:t>
      </w:r>
      <w:r>
        <w:rPr>
          <w:lang w:val="en-US"/>
        </w:rPr>
        <w:sym w:font="Symbol" w:char="F0BE"/>
      </w:r>
      <w:r>
        <w:rPr>
          <w:lang w:val="en-US"/>
        </w:rPr>
        <w:t xml:space="preserve"> </w:t>
      </w:r>
      <w:r>
        <w:t>при внецент</w:t>
      </w:r>
      <w:r>
        <w:t>ренном сжатии; в</w:t>
      </w:r>
      <w:r>
        <w:rPr>
          <w:lang w:val="en-US"/>
        </w:rPr>
        <w:t xml:space="preserve"> </w:t>
      </w:r>
      <w:r>
        <w:rPr>
          <w:lang w:val="en-US"/>
        </w:rPr>
        <w:sym w:font="Symbol" w:char="F0BE"/>
      </w:r>
      <w:r>
        <w:rPr>
          <w:lang w:val="en-US"/>
        </w:rPr>
        <w:t xml:space="preserve"> </w:t>
      </w:r>
      <w:r>
        <w:t xml:space="preserve">при центральном и внецентренном растяжении; </w:t>
      </w:r>
      <w:r>
        <w:rPr>
          <w:i/>
        </w:rPr>
        <w:t>1</w:t>
      </w:r>
      <w:r>
        <w:t xml:space="preserve"> </w:t>
      </w:r>
      <w:r>
        <w:sym w:font="Symbol" w:char="F0BE"/>
      </w:r>
      <w:r>
        <w:t xml:space="preserve"> ядровая точка; </w:t>
      </w:r>
      <w:r>
        <w:rPr>
          <w:i/>
        </w:rPr>
        <w:t>2</w:t>
      </w:r>
      <w:r>
        <w:t xml:space="preserve"> </w:t>
      </w:r>
      <w:r>
        <w:sym w:font="Symbol" w:char="F0BE"/>
      </w:r>
      <w:r>
        <w:t xml:space="preserve"> центр тяжести приведенного сечения</w:t>
      </w:r>
    </w:p>
    <w:p w:rsidR="00000000" w:rsidRDefault="00AC1C26">
      <w:pPr>
        <w:ind w:firstLine="284"/>
        <w:jc w:val="center"/>
      </w:pPr>
    </w:p>
    <w:p w:rsidR="00000000" w:rsidRDefault="00AC1C26">
      <w:pPr>
        <w:ind w:firstLine="284"/>
        <w:jc w:val="both"/>
      </w:pPr>
      <w:r>
        <w:t>Значение</w:t>
      </w:r>
      <w:r>
        <w:rPr>
          <w:lang w:val="en-US"/>
        </w:rPr>
        <w:t xml:space="preserve"> </w:t>
      </w:r>
      <w:r>
        <w:rPr>
          <w:i/>
          <w:lang w:val="en-US"/>
        </w:rPr>
        <w:t>W</w:t>
      </w:r>
      <w:r>
        <w:rPr>
          <w:i/>
          <w:vertAlign w:val="subscript"/>
          <w:lang w:val="en-US"/>
        </w:rPr>
        <w:t>pl</w:t>
      </w:r>
      <w:r>
        <w:t xml:space="preserve"> допускается определять по формуле</w:t>
      </w:r>
    </w:p>
    <w:p w:rsidR="00000000" w:rsidRDefault="00AC1C26">
      <w:pPr>
        <w:ind w:firstLine="284"/>
        <w:jc w:val="both"/>
      </w:pPr>
      <w:r>
        <w:rPr>
          <w:i/>
        </w:rPr>
        <w:t>W</w:t>
      </w:r>
      <w:r>
        <w:rPr>
          <w:i/>
          <w:vertAlign w:val="subscript"/>
        </w:rPr>
        <w:t>p</w:t>
      </w:r>
      <w:r>
        <w:rPr>
          <w:i/>
          <w:vertAlign w:val="subscript"/>
          <w:lang w:val="en-US"/>
        </w:rPr>
        <w:t>l</w:t>
      </w:r>
      <w:r>
        <w:t xml:space="preserve"> = [0,292 + 0,75 (</w:t>
      </w:r>
      <w:r>
        <w:rPr>
          <w:i/>
        </w:rPr>
        <w:sym w:font="Symbol" w:char="F067"/>
      </w:r>
      <w:r>
        <w:rPr>
          <w:i/>
          <w:vertAlign w:val="subscript"/>
          <w:lang w:val="en-US"/>
        </w:rPr>
        <w:t>1</w:t>
      </w:r>
      <w:r>
        <w:t xml:space="preserve"> + 2</w:t>
      </w:r>
      <w:r>
        <w:rPr>
          <w:i/>
        </w:rPr>
        <w:sym w:font="Symbol" w:char="F06D"/>
      </w:r>
      <w:r>
        <w:rPr>
          <w:i/>
          <w:vertAlign w:val="subscript"/>
        </w:rPr>
        <w:t>1</w:t>
      </w:r>
      <w:r>
        <w:rPr>
          <w:i/>
        </w:rPr>
        <w:sym w:font="Symbol" w:char="F061"/>
      </w:r>
      <w:r>
        <w:rPr>
          <w:lang w:val="en-US"/>
        </w:rPr>
        <w:t>)</w:t>
      </w:r>
      <w:r>
        <w:t xml:space="preserve"> + 0,075(</w:t>
      </w:r>
      <w:r>
        <w:rPr>
          <w:i/>
        </w:rPr>
        <w:sym w:font="Symbol" w:char="F067"/>
      </w:r>
      <w:r>
        <w:rPr>
          <w:i/>
        </w:rPr>
        <w:sym w:font="Symbol" w:char="F0A2"/>
      </w:r>
      <w:r>
        <w:rPr>
          <w:i/>
          <w:vertAlign w:val="subscript"/>
        </w:rPr>
        <w:t>1</w:t>
      </w:r>
      <w:r>
        <w:t xml:space="preserve"> + 2</w:t>
      </w:r>
      <w:r>
        <w:rPr>
          <w:i/>
        </w:rPr>
        <w:sym w:font="Symbol" w:char="F06D"/>
      </w:r>
      <w:r>
        <w:rPr>
          <w:i/>
        </w:rPr>
        <w:sym w:font="Symbol" w:char="F0A2"/>
      </w:r>
      <w:r>
        <w:rPr>
          <w:i/>
          <w:vertAlign w:val="subscript"/>
        </w:rPr>
        <w:t>1</w:t>
      </w:r>
      <w:r>
        <w:rPr>
          <w:i/>
        </w:rPr>
        <w:sym w:font="Symbol" w:char="F061"/>
      </w:r>
      <w:r>
        <w:t xml:space="preserve">)] </w:t>
      </w:r>
      <w:r>
        <w:rPr>
          <w:i/>
          <w:lang w:val="en-US"/>
        </w:rPr>
        <w:t>bh</w:t>
      </w:r>
      <w:r>
        <w:rPr>
          <w:i/>
          <w:vertAlign w:val="superscript"/>
          <w:lang w:val="en-US"/>
        </w:rPr>
        <w:t>2</w:t>
      </w:r>
      <w:r>
        <w:t xml:space="preserve">; </w:t>
      </w:r>
      <w:r>
        <w:tab/>
      </w:r>
      <w:r>
        <w:tab/>
        <w:t>(246)</w:t>
      </w:r>
    </w:p>
    <w:p w:rsidR="00000000" w:rsidRDefault="00AC1C26">
      <w:pPr>
        <w:ind w:firstLine="284"/>
        <w:jc w:val="both"/>
        <w:rPr>
          <w:i/>
        </w:rPr>
      </w:pPr>
      <w:r>
        <w:t xml:space="preserve">где </w:t>
      </w:r>
      <w:r>
        <w:tab/>
      </w:r>
      <w:r>
        <w:tab/>
      </w:r>
      <w:r>
        <w:rPr>
          <w:position w:val="-22"/>
        </w:rPr>
        <w:object w:dxaOrig="3260" w:dyaOrig="639">
          <v:shape id="_x0000_i2305" type="#_x0000_t75" style="width:162.75pt;height:32.25pt" o:ole="">
            <v:imagedata r:id="rId2413" o:title=""/>
          </v:shape>
          <o:OLEObject Type="Embed" ProgID="Equation.2" ShapeID="_x0000_i2305" DrawAspect="Content" ObjectID="_1480583099" r:id="rId2414"/>
        </w:object>
      </w:r>
    </w:p>
    <w:p w:rsidR="00000000" w:rsidRDefault="00AC1C26">
      <w:pPr>
        <w:ind w:firstLine="284"/>
        <w:jc w:val="both"/>
      </w:pPr>
      <w:r>
        <w:rPr>
          <w:position w:val="-28"/>
        </w:rPr>
        <w:object w:dxaOrig="2560" w:dyaOrig="680">
          <v:shape id="_x0000_i2306" type="#_x0000_t75" style="width:128.25pt;height:33.75pt" o:ole="">
            <v:imagedata r:id="rId2415" o:title=""/>
          </v:shape>
          <o:OLEObject Type="Embed" ProgID="Equation.2" ShapeID="_x0000_i2306" DrawAspect="Content" ObjectID="_1480583100" r:id="rId2416"/>
        </w:object>
      </w:r>
    </w:p>
    <w:p w:rsidR="00000000" w:rsidRDefault="00AC1C26">
      <w:pPr>
        <w:ind w:firstLine="284"/>
        <w:jc w:val="both"/>
      </w:pPr>
      <w:r>
        <w:t>При известном значении</w:t>
      </w:r>
      <w:r>
        <w:rPr>
          <w:lang w:val="en-US"/>
        </w:rPr>
        <w:t xml:space="preserve"> </w:t>
      </w:r>
      <w:r>
        <w:rPr>
          <w:i/>
          <w:lang w:val="en-US"/>
        </w:rPr>
        <w:t>W</w:t>
      </w:r>
      <w:r>
        <w:rPr>
          <w:i/>
          <w:vertAlign w:val="subscript"/>
          <w:lang w:val="en-US"/>
        </w:rPr>
        <w:t>red</w:t>
      </w:r>
      <w:r>
        <w:t xml:space="preserve"> (см. п. 4.2) величину</w:t>
      </w:r>
      <w:r>
        <w:rPr>
          <w:lang w:val="en-US"/>
        </w:rPr>
        <w:t xml:space="preserve"> </w:t>
      </w:r>
      <w:r>
        <w:rPr>
          <w:i/>
          <w:lang w:val="en-US"/>
        </w:rPr>
        <w:t>W</w:t>
      </w:r>
      <w:r>
        <w:rPr>
          <w:i/>
          <w:vertAlign w:val="subscript"/>
          <w:lang w:val="en-US"/>
        </w:rPr>
        <w:t>pl</w:t>
      </w:r>
      <w:r>
        <w:t xml:space="preserve"> можно также определить по формуле</w:t>
      </w:r>
    </w:p>
    <w:p w:rsidR="00000000" w:rsidRDefault="00AC1C26">
      <w:pPr>
        <w:ind w:firstLine="284"/>
        <w:jc w:val="both"/>
        <w:rPr>
          <w:lang w:val="en-US"/>
        </w:rPr>
      </w:pPr>
      <w:r>
        <w:rPr>
          <w:i/>
        </w:rPr>
        <w:t>W</w:t>
      </w:r>
      <w:r>
        <w:rPr>
          <w:i/>
          <w:vertAlign w:val="subscript"/>
        </w:rPr>
        <w:t>p</w:t>
      </w:r>
      <w:r>
        <w:rPr>
          <w:i/>
          <w:vertAlign w:val="subscript"/>
          <w:lang w:val="en-US"/>
        </w:rPr>
        <w:t>l</w:t>
      </w:r>
      <w:r>
        <w:rPr>
          <w:i/>
        </w:rPr>
        <w:t xml:space="preserve"> = </w:t>
      </w:r>
      <w:r>
        <w:rPr>
          <w:i/>
        </w:rPr>
        <w:sym w:font="Symbol" w:char="F067"/>
      </w:r>
      <w:r>
        <w:rPr>
          <w:i/>
          <w:lang w:val="en-US"/>
        </w:rPr>
        <w:t xml:space="preserve"> W</w:t>
      </w:r>
      <w:r>
        <w:rPr>
          <w:i/>
          <w:vertAlign w:val="subscript"/>
          <w:lang w:val="en-US"/>
        </w:rPr>
        <w:t>red</w:t>
      </w:r>
      <w:r>
        <w:t xml:space="preserve">, </w:t>
      </w:r>
      <w:r>
        <w:rPr>
          <w:lang w:val="en-US"/>
        </w:rPr>
        <w:tab/>
      </w:r>
      <w:r>
        <w:rPr>
          <w:lang w:val="en-US"/>
        </w:rPr>
        <w:tab/>
      </w:r>
      <w:r>
        <w:tab/>
      </w:r>
      <w:r>
        <w:rPr>
          <w:lang w:val="en-US"/>
        </w:rPr>
        <w:tab/>
      </w:r>
      <w:r>
        <w:t xml:space="preserve">(247) </w:t>
      </w:r>
    </w:p>
    <w:p w:rsidR="00000000" w:rsidRDefault="00AC1C26">
      <w:pPr>
        <w:ind w:firstLine="284"/>
        <w:jc w:val="both"/>
      </w:pPr>
      <w:r>
        <w:t xml:space="preserve">где </w:t>
      </w:r>
      <w:r>
        <w:rPr>
          <w:i/>
        </w:rPr>
        <w:sym w:font="Symbol" w:char="F067"/>
      </w:r>
      <w:r>
        <w:t xml:space="preserve"> </w:t>
      </w:r>
      <w:r>
        <w:rPr>
          <w:lang w:val="en-US"/>
        </w:rPr>
        <w:t xml:space="preserve"> </w:t>
      </w:r>
      <w:r>
        <w:rPr>
          <w:lang w:val="en-US"/>
        </w:rPr>
        <w:sym w:font="Symbol" w:char="F0BE"/>
      </w:r>
      <w:r>
        <w:t xml:space="preserve"> см. табл. 29.</w:t>
      </w:r>
    </w:p>
    <w:p w:rsidR="00000000" w:rsidRDefault="00AC1C26">
      <w:pPr>
        <w:ind w:firstLine="284"/>
        <w:jc w:val="both"/>
      </w:pPr>
    </w:p>
    <w:p w:rsidR="00000000" w:rsidRDefault="00AC1C26">
      <w:pPr>
        <w:ind w:firstLine="284"/>
        <w:jc w:val="both"/>
      </w:pPr>
      <w:r>
        <w:rPr>
          <w:spacing w:val="40"/>
        </w:rPr>
        <w:t xml:space="preserve">Таблица </w:t>
      </w:r>
      <w:r>
        <w:t>29</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409"/>
        <w:gridCol w:w="1141"/>
        <w:gridCol w:w="2759"/>
      </w:tblGrid>
      <w:tr w:rsidR="00000000">
        <w:tblPrEx>
          <w:tblCellMar>
            <w:top w:w="0" w:type="dxa"/>
            <w:bottom w:w="0" w:type="dxa"/>
          </w:tblCellMar>
        </w:tblPrEx>
        <w:tc>
          <w:tcPr>
            <w:tcW w:w="2409" w:type="dxa"/>
          </w:tcPr>
          <w:p w:rsidR="00000000" w:rsidRDefault="00AC1C26">
            <w:pPr>
              <w:jc w:val="both"/>
            </w:pPr>
            <w:r>
              <w:t>Сечение</w:t>
            </w:r>
          </w:p>
        </w:tc>
        <w:tc>
          <w:tcPr>
            <w:tcW w:w="1141" w:type="dxa"/>
          </w:tcPr>
          <w:p w:rsidR="00000000" w:rsidRDefault="00AC1C26">
            <w:pPr>
              <w:jc w:val="center"/>
              <w:rPr>
                <w:i/>
                <w:lang w:val="en-US"/>
              </w:rPr>
            </w:pPr>
            <w:r>
              <w:t>Коэффициент</w:t>
            </w:r>
            <w:r>
              <w:rPr>
                <w:lang w:val="en-US"/>
              </w:rPr>
              <w:t xml:space="preserve"> </w:t>
            </w:r>
            <w:r>
              <w:rPr>
                <w:i/>
              </w:rPr>
              <w:sym w:font="Symbol" w:char="F067"/>
            </w:r>
          </w:p>
        </w:tc>
        <w:tc>
          <w:tcPr>
            <w:tcW w:w="2759" w:type="dxa"/>
          </w:tcPr>
          <w:p w:rsidR="00000000" w:rsidRDefault="00AC1C26">
            <w:pPr>
              <w:jc w:val="center"/>
            </w:pPr>
            <w:r>
              <w:t>Форма поперечного сечения</w:t>
            </w:r>
          </w:p>
        </w:tc>
      </w:tr>
      <w:tr w:rsidR="00000000">
        <w:tblPrEx>
          <w:tblCellMar>
            <w:top w:w="0" w:type="dxa"/>
            <w:bottom w:w="0" w:type="dxa"/>
          </w:tblCellMar>
        </w:tblPrEx>
        <w:tc>
          <w:tcPr>
            <w:tcW w:w="2409" w:type="dxa"/>
          </w:tcPr>
          <w:p w:rsidR="00000000" w:rsidRDefault="00AC1C26">
            <w:pPr>
              <w:jc w:val="both"/>
              <w:rPr>
                <w:lang w:val="en-US"/>
              </w:rPr>
            </w:pPr>
          </w:p>
          <w:p w:rsidR="00000000" w:rsidRDefault="00AC1C26">
            <w:pPr>
              <w:jc w:val="both"/>
            </w:pPr>
            <w:r>
              <w:t>1. Прямоугольное</w:t>
            </w:r>
          </w:p>
        </w:tc>
        <w:tc>
          <w:tcPr>
            <w:tcW w:w="1141" w:type="dxa"/>
          </w:tcPr>
          <w:p w:rsidR="00000000" w:rsidRDefault="00AC1C26">
            <w:pPr>
              <w:jc w:val="center"/>
              <w:rPr>
                <w:lang w:val="en-US"/>
              </w:rPr>
            </w:pPr>
          </w:p>
          <w:p w:rsidR="00000000" w:rsidRDefault="00AC1C26">
            <w:pPr>
              <w:jc w:val="center"/>
            </w:pPr>
            <w:r>
              <w:t>1,75</w:t>
            </w:r>
          </w:p>
        </w:tc>
        <w:tc>
          <w:tcPr>
            <w:tcW w:w="2759" w:type="dxa"/>
          </w:tcPr>
          <w:p w:rsidR="00000000" w:rsidRDefault="00AC1C26">
            <w:pPr>
              <w:jc w:val="center"/>
            </w:pPr>
            <w:r>
              <w:pict>
                <v:shape id="_x0000_i2307" type="#_x0000_t75" style="width:38.25pt;height:67.5pt">
                  <v:imagedata r:id="rId2417" o:title=""/>
                </v:shape>
              </w:pict>
            </w:r>
          </w:p>
        </w:tc>
      </w:tr>
      <w:tr w:rsidR="00000000">
        <w:tblPrEx>
          <w:tblCellMar>
            <w:top w:w="0" w:type="dxa"/>
            <w:bottom w:w="0" w:type="dxa"/>
          </w:tblCellMar>
        </w:tblPrEx>
        <w:tc>
          <w:tcPr>
            <w:tcW w:w="2409" w:type="dxa"/>
          </w:tcPr>
          <w:p w:rsidR="00000000" w:rsidRDefault="00AC1C26">
            <w:pPr>
              <w:jc w:val="both"/>
              <w:rPr>
                <w:lang w:val="en-US"/>
              </w:rPr>
            </w:pPr>
          </w:p>
          <w:p w:rsidR="00000000" w:rsidRDefault="00AC1C26">
            <w:pPr>
              <w:jc w:val="both"/>
            </w:pPr>
            <w:r>
              <w:t>2. Тавровое с полкой, расположенной в сжатой зоне</w:t>
            </w:r>
          </w:p>
        </w:tc>
        <w:tc>
          <w:tcPr>
            <w:tcW w:w="1141" w:type="dxa"/>
          </w:tcPr>
          <w:p w:rsidR="00000000" w:rsidRDefault="00AC1C26">
            <w:pPr>
              <w:jc w:val="center"/>
              <w:rPr>
                <w:lang w:val="en-US"/>
              </w:rPr>
            </w:pPr>
          </w:p>
          <w:p w:rsidR="00000000" w:rsidRDefault="00AC1C26">
            <w:pPr>
              <w:jc w:val="center"/>
              <w:rPr>
                <w:lang w:val="en-US"/>
              </w:rPr>
            </w:pPr>
          </w:p>
          <w:p w:rsidR="00000000" w:rsidRDefault="00AC1C26">
            <w:pPr>
              <w:jc w:val="center"/>
            </w:pPr>
            <w:r>
              <w:t>1,75</w:t>
            </w:r>
          </w:p>
        </w:tc>
        <w:tc>
          <w:tcPr>
            <w:tcW w:w="2759" w:type="dxa"/>
          </w:tcPr>
          <w:p w:rsidR="00000000" w:rsidRDefault="00AC1C26">
            <w:pPr>
              <w:jc w:val="center"/>
            </w:pPr>
            <w:r>
              <w:pict>
                <v:shape id="_x0000_i2308" type="#_x0000_t75" style="width:89.25pt;height:87pt">
                  <v:imagedata r:id="rId2418" o:title=""/>
                </v:shape>
              </w:pict>
            </w:r>
          </w:p>
        </w:tc>
      </w:tr>
      <w:tr w:rsidR="00000000">
        <w:tblPrEx>
          <w:tblCellMar>
            <w:top w:w="0" w:type="dxa"/>
            <w:bottom w:w="0" w:type="dxa"/>
          </w:tblCellMar>
        </w:tblPrEx>
        <w:tc>
          <w:tcPr>
            <w:tcW w:w="2409" w:type="dxa"/>
          </w:tcPr>
          <w:p w:rsidR="00000000" w:rsidRDefault="00AC1C26">
            <w:pPr>
              <w:jc w:val="both"/>
              <w:rPr>
                <w:lang w:val="en-US"/>
              </w:rPr>
            </w:pPr>
            <w:r>
              <w:rPr>
                <w:lang w:val="en-US"/>
              </w:rPr>
              <w:t>3</w:t>
            </w:r>
            <w:r>
              <w:t xml:space="preserve">. Тавровое с полкой (уширением), расположенной, в растянутой зоне: </w:t>
            </w:r>
          </w:p>
          <w:p w:rsidR="00000000" w:rsidRDefault="00AC1C26">
            <w:pPr>
              <w:jc w:val="both"/>
              <w:rPr>
                <w:i/>
              </w:rPr>
            </w:pPr>
            <w:r>
              <w:t>а) при</w:t>
            </w:r>
            <w:r>
              <w:rPr>
                <w:lang w:val="en-US"/>
              </w:rPr>
              <w:t xml:space="preserve"> </w:t>
            </w:r>
            <w:r>
              <w:rPr>
                <w:i/>
                <w:lang w:val="en-US"/>
              </w:rPr>
              <w:t>b</w:t>
            </w:r>
            <w:r>
              <w:rPr>
                <w:i/>
                <w:vertAlign w:val="subscript"/>
                <w:lang w:val="en-US"/>
              </w:rPr>
              <w:t>f</w:t>
            </w:r>
            <w:r>
              <w:rPr>
                <w:i/>
                <w:lang w:val="en-US"/>
              </w:rPr>
              <w:t>/b</w:t>
            </w:r>
            <w:r>
              <w:rPr>
                <w:i/>
              </w:rPr>
              <w:t xml:space="preserve"> </w:t>
            </w:r>
            <w:r>
              <w:sym w:font="Symbol" w:char="F0A3"/>
            </w:r>
            <w:r>
              <w:t xml:space="preserve"> 2 независимо от отношения</w:t>
            </w:r>
            <w:r>
              <w:rPr>
                <w:lang w:val="en-US"/>
              </w:rPr>
              <w:t xml:space="preserve"> </w:t>
            </w:r>
            <w:r>
              <w:rPr>
                <w:i/>
                <w:lang w:val="en-US"/>
              </w:rPr>
              <w:t>h</w:t>
            </w:r>
            <w:r>
              <w:rPr>
                <w:i/>
                <w:vertAlign w:val="subscript"/>
                <w:lang w:val="en-US"/>
              </w:rPr>
              <w:t>f</w:t>
            </w:r>
            <w:r>
              <w:rPr>
                <w:i/>
                <w:lang w:val="en-US"/>
              </w:rPr>
              <w:t>/h</w:t>
            </w:r>
          </w:p>
          <w:p w:rsidR="00000000" w:rsidRDefault="00AC1C26">
            <w:pPr>
              <w:jc w:val="both"/>
            </w:pPr>
            <w:r>
              <w:t>б)</w:t>
            </w:r>
            <w:r>
              <w:rPr>
                <w:lang w:val="en-US"/>
              </w:rPr>
              <w:t xml:space="preserve"> </w:t>
            </w:r>
            <w:r>
              <w:rPr>
                <w:i/>
                <w:lang w:val="en-US"/>
              </w:rPr>
              <w:t>b</w:t>
            </w:r>
            <w:r>
              <w:rPr>
                <w:i/>
                <w:vertAlign w:val="subscript"/>
                <w:lang w:val="en-US"/>
              </w:rPr>
              <w:t>f</w:t>
            </w:r>
            <w:r>
              <w:rPr>
                <w:i/>
                <w:lang w:val="en-US"/>
              </w:rPr>
              <w:t>/b</w:t>
            </w:r>
            <w:r>
              <w:t xml:space="preserve"> &gt; 2 и </w:t>
            </w:r>
            <w:r>
              <w:rPr>
                <w:i/>
              </w:rPr>
              <w:t>h</w:t>
            </w:r>
            <w:r>
              <w:rPr>
                <w:i/>
                <w:vertAlign w:val="subscript"/>
              </w:rPr>
              <w:t>f</w:t>
            </w:r>
            <w:r>
              <w:rPr>
                <w:i/>
              </w:rPr>
              <w:t>/h</w:t>
            </w:r>
            <w:r>
              <w:t xml:space="preserve"> </w:t>
            </w:r>
            <w:r>
              <w:sym w:font="Symbol" w:char="F0B3"/>
            </w:r>
            <w:r>
              <w:t xml:space="preserve"> 0,2 </w:t>
            </w:r>
          </w:p>
          <w:p w:rsidR="00000000" w:rsidRDefault="00AC1C26">
            <w:pPr>
              <w:jc w:val="both"/>
            </w:pPr>
            <w:r>
              <w:t>в)</w:t>
            </w:r>
            <w:r>
              <w:rPr>
                <w:lang w:val="en-US"/>
              </w:rPr>
              <w:t xml:space="preserve"> </w:t>
            </w:r>
            <w:r>
              <w:rPr>
                <w:i/>
                <w:lang w:val="en-US"/>
              </w:rPr>
              <w:t>b</w:t>
            </w:r>
            <w:r>
              <w:rPr>
                <w:i/>
                <w:vertAlign w:val="subscript"/>
                <w:lang w:val="en-US"/>
              </w:rPr>
              <w:t>f</w:t>
            </w:r>
            <w:r>
              <w:rPr>
                <w:i/>
                <w:lang w:val="en-US"/>
              </w:rPr>
              <w:t>/b</w:t>
            </w:r>
            <w:r>
              <w:t xml:space="preserve"> &gt; 2 и</w:t>
            </w:r>
            <w:r>
              <w:rPr>
                <w:lang w:val="en-US"/>
              </w:rPr>
              <w:t xml:space="preserve"> </w:t>
            </w:r>
            <w:r>
              <w:rPr>
                <w:i/>
                <w:lang w:val="en-US"/>
              </w:rPr>
              <w:t>h</w:t>
            </w:r>
            <w:r>
              <w:rPr>
                <w:i/>
                <w:vertAlign w:val="subscript"/>
                <w:lang w:val="en-US"/>
              </w:rPr>
              <w:t>f</w:t>
            </w:r>
            <w:r>
              <w:rPr>
                <w:i/>
                <w:lang w:val="en-US"/>
              </w:rPr>
              <w:t>/h</w:t>
            </w:r>
            <w:r>
              <w:t xml:space="preserve"> &lt; 0,2</w:t>
            </w:r>
          </w:p>
        </w:tc>
        <w:tc>
          <w:tcPr>
            <w:tcW w:w="1141" w:type="dxa"/>
          </w:tcPr>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pPr>
            <w:r>
              <w:t xml:space="preserve">1,75 </w:t>
            </w:r>
          </w:p>
          <w:p w:rsidR="00000000" w:rsidRDefault="00AC1C26">
            <w:pPr>
              <w:jc w:val="center"/>
            </w:pPr>
          </w:p>
          <w:p w:rsidR="00000000" w:rsidRDefault="00AC1C26">
            <w:pPr>
              <w:jc w:val="center"/>
            </w:pPr>
            <w:r>
              <w:t xml:space="preserve">1,75 </w:t>
            </w:r>
          </w:p>
          <w:p w:rsidR="00000000" w:rsidRDefault="00AC1C26">
            <w:pPr>
              <w:jc w:val="center"/>
            </w:pPr>
            <w:r>
              <w:t>1,50</w:t>
            </w:r>
          </w:p>
        </w:tc>
        <w:tc>
          <w:tcPr>
            <w:tcW w:w="2759" w:type="dxa"/>
          </w:tcPr>
          <w:p w:rsidR="00000000" w:rsidRDefault="00AC1C26">
            <w:pPr>
              <w:jc w:val="center"/>
              <w:rPr>
                <w:lang w:val="en-US"/>
              </w:rPr>
            </w:pPr>
            <w:r>
              <w:pict>
                <v:shape id="_x0000_i2309" type="#_x0000_t75" style="width:78.75pt;height:83.25pt">
                  <v:imagedata r:id="rId2419" o:title=""/>
                </v:shape>
              </w:pict>
            </w:r>
          </w:p>
        </w:tc>
      </w:tr>
      <w:tr w:rsidR="00000000">
        <w:tblPrEx>
          <w:tblCellMar>
            <w:top w:w="0" w:type="dxa"/>
            <w:bottom w:w="0" w:type="dxa"/>
          </w:tblCellMar>
        </w:tblPrEx>
        <w:tc>
          <w:tcPr>
            <w:tcW w:w="2409" w:type="dxa"/>
          </w:tcPr>
          <w:p w:rsidR="00000000" w:rsidRDefault="00AC1C26">
            <w:pPr>
              <w:jc w:val="both"/>
            </w:pPr>
            <w:r>
              <w:t xml:space="preserve">4. Двутавровое симметричное (коробчатое): </w:t>
            </w:r>
          </w:p>
          <w:p w:rsidR="00000000" w:rsidRDefault="00AC1C26">
            <w:pPr>
              <w:jc w:val="both"/>
              <w:rPr>
                <w:i/>
              </w:rPr>
            </w:pPr>
            <w:r>
              <w:t>а) при</w:t>
            </w:r>
            <w:r>
              <w:rPr>
                <w:lang w:val="en-US"/>
              </w:rPr>
              <w:t xml:space="preserve"> </w:t>
            </w:r>
            <w:r>
              <w:rPr>
                <w:i/>
                <w:lang w:val="en-US"/>
              </w:rPr>
              <w:t>b</w:t>
            </w:r>
            <w:r>
              <w:rPr>
                <w:i/>
                <w:lang w:val="en-US"/>
              </w:rPr>
              <w:sym w:font="Symbol" w:char="F0A2"/>
            </w:r>
            <w:r>
              <w:rPr>
                <w:i/>
                <w:vertAlign w:val="subscript"/>
                <w:lang w:val="en-US"/>
              </w:rPr>
              <w:t>f</w:t>
            </w:r>
            <w:r>
              <w:rPr>
                <w:lang w:val="en-US"/>
              </w:rPr>
              <w:t>/</w:t>
            </w:r>
            <w:r>
              <w:rPr>
                <w:i/>
                <w:lang w:val="en-US"/>
              </w:rPr>
              <w:t>b</w:t>
            </w:r>
            <w:r>
              <w:t xml:space="preserve"> </w:t>
            </w:r>
            <w:r>
              <w:rPr>
                <w:i/>
              </w:rPr>
              <w:t>=</w:t>
            </w:r>
            <w:r>
              <w:rPr>
                <w:i/>
                <w:lang w:val="en-US"/>
              </w:rPr>
              <w:t xml:space="preserve"> b</w:t>
            </w:r>
            <w:r>
              <w:rPr>
                <w:i/>
                <w:vertAlign w:val="subscript"/>
                <w:lang w:val="en-US"/>
              </w:rPr>
              <w:t>f</w:t>
            </w:r>
            <w:r>
              <w:rPr>
                <w:lang w:val="en-US"/>
              </w:rPr>
              <w:t>/</w:t>
            </w:r>
            <w:r>
              <w:rPr>
                <w:i/>
                <w:lang w:val="en-US"/>
              </w:rPr>
              <w:t>b</w:t>
            </w:r>
            <w:r>
              <w:t xml:space="preserve"> </w:t>
            </w:r>
            <w:r>
              <w:sym w:font="Symbol" w:char="F0A3"/>
            </w:r>
            <w:r>
              <w:t xml:space="preserve"> 2 независимо от отношений</w:t>
            </w:r>
            <w:r>
              <w:rPr>
                <w:lang w:val="en-US"/>
              </w:rPr>
              <w:t xml:space="preserve"> </w:t>
            </w:r>
            <w:r>
              <w:rPr>
                <w:i/>
                <w:lang w:val="en-US"/>
              </w:rPr>
              <w:t>h</w:t>
            </w:r>
            <w:r>
              <w:rPr>
                <w:i/>
                <w:lang w:val="en-US"/>
              </w:rPr>
              <w:sym w:font="Symbol" w:char="F0A2"/>
            </w:r>
            <w:r>
              <w:rPr>
                <w:i/>
                <w:vertAlign w:val="subscript"/>
                <w:lang w:val="en-US"/>
              </w:rPr>
              <w:t>f</w:t>
            </w:r>
            <w:r>
              <w:rPr>
                <w:i/>
                <w:lang w:val="en-US"/>
              </w:rPr>
              <w:t>/h</w:t>
            </w:r>
            <w:r>
              <w:t xml:space="preserve"> =</w:t>
            </w:r>
            <w:r>
              <w:rPr>
                <w:lang w:val="en-US"/>
              </w:rPr>
              <w:t xml:space="preserve"> </w:t>
            </w:r>
            <w:r>
              <w:rPr>
                <w:i/>
                <w:lang w:val="en-US"/>
              </w:rPr>
              <w:t>h</w:t>
            </w:r>
            <w:r>
              <w:rPr>
                <w:i/>
                <w:vertAlign w:val="subscript"/>
                <w:lang w:val="en-US"/>
              </w:rPr>
              <w:t>f</w:t>
            </w:r>
            <w:r>
              <w:rPr>
                <w:i/>
                <w:lang w:val="en-US"/>
              </w:rPr>
              <w:t>/h</w:t>
            </w:r>
          </w:p>
          <w:p w:rsidR="00000000" w:rsidRDefault="00AC1C26">
            <w:pPr>
              <w:jc w:val="both"/>
              <w:rPr>
                <w:i/>
              </w:rPr>
            </w:pPr>
            <w:r>
              <w:t>б) при 2 &lt;</w:t>
            </w:r>
            <w:r>
              <w:rPr>
                <w:lang w:val="en-US"/>
              </w:rPr>
              <w:t xml:space="preserve"> </w:t>
            </w:r>
            <w:r>
              <w:rPr>
                <w:i/>
                <w:lang w:val="en-US"/>
              </w:rPr>
              <w:t>b</w:t>
            </w:r>
            <w:r>
              <w:rPr>
                <w:i/>
                <w:lang w:val="en-US"/>
              </w:rPr>
              <w:sym w:font="Symbol" w:char="F0A2"/>
            </w:r>
            <w:r>
              <w:rPr>
                <w:i/>
                <w:vertAlign w:val="subscript"/>
                <w:lang w:val="en-US"/>
              </w:rPr>
              <w:t>f</w:t>
            </w:r>
            <w:r>
              <w:rPr>
                <w:i/>
                <w:lang w:val="en-US"/>
              </w:rPr>
              <w:t>/b</w:t>
            </w:r>
            <w:r>
              <w:t xml:space="preserve"> </w:t>
            </w:r>
            <w:r>
              <w:rPr>
                <w:lang w:val="en-US"/>
              </w:rPr>
              <w:t>=</w:t>
            </w:r>
            <w:r>
              <w:t xml:space="preserve"> </w:t>
            </w:r>
            <w:r>
              <w:rPr>
                <w:i/>
              </w:rPr>
              <w:t>b</w:t>
            </w:r>
            <w:r>
              <w:rPr>
                <w:i/>
                <w:vertAlign w:val="subscript"/>
              </w:rPr>
              <w:t>f</w:t>
            </w:r>
            <w:r>
              <w:rPr>
                <w:i/>
              </w:rPr>
              <w:t>/b</w:t>
            </w:r>
            <w:r>
              <w:t xml:space="preserve"> </w:t>
            </w:r>
            <w:r>
              <w:sym w:font="Symbol" w:char="F0A3"/>
            </w:r>
            <w:r>
              <w:t xml:space="preserve"> 6 независимо от отношений</w:t>
            </w:r>
            <w:r>
              <w:rPr>
                <w:lang w:val="en-US"/>
              </w:rPr>
              <w:t xml:space="preserve"> </w:t>
            </w:r>
            <w:r>
              <w:rPr>
                <w:i/>
                <w:lang w:val="en-US"/>
              </w:rPr>
              <w:t>h</w:t>
            </w:r>
            <w:r>
              <w:rPr>
                <w:i/>
                <w:lang w:val="en-US"/>
              </w:rPr>
              <w:sym w:font="Symbol" w:char="F0A2"/>
            </w:r>
            <w:r>
              <w:rPr>
                <w:i/>
                <w:vertAlign w:val="subscript"/>
                <w:lang w:val="en-US"/>
              </w:rPr>
              <w:t>f</w:t>
            </w:r>
            <w:r>
              <w:rPr>
                <w:i/>
                <w:lang w:val="en-US"/>
              </w:rPr>
              <w:t>/h</w:t>
            </w:r>
            <w:r>
              <w:t xml:space="preserve"> =</w:t>
            </w:r>
            <w:r>
              <w:rPr>
                <w:i/>
                <w:lang w:val="en-US"/>
              </w:rPr>
              <w:t xml:space="preserve"> h</w:t>
            </w:r>
            <w:r>
              <w:rPr>
                <w:i/>
                <w:vertAlign w:val="subscript"/>
                <w:lang w:val="en-US"/>
              </w:rPr>
              <w:t>f</w:t>
            </w:r>
            <w:r>
              <w:rPr>
                <w:i/>
                <w:lang w:val="en-US"/>
              </w:rPr>
              <w:t>/h</w:t>
            </w:r>
          </w:p>
          <w:p w:rsidR="00000000" w:rsidRDefault="00AC1C26">
            <w:pPr>
              <w:jc w:val="both"/>
            </w:pPr>
            <w:r>
              <w:t xml:space="preserve">в) при </w:t>
            </w:r>
            <w:r>
              <w:rPr>
                <w:i/>
              </w:rPr>
              <w:t>b'</w:t>
            </w:r>
            <w:r>
              <w:rPr>
                <w:i/>
                <w:vertAlign w:val="subscript"/>
              </w:rPr>
              <w:t>f</w:t>
            </w:r>
            <w:r>
              <w:rPr>
                <w:i/>
              </w:rPr>
              <w:t>/</w:t>
            </w:r>
            <w:r>
              <w:rPr>
                <w:i/>
                <w:lang w:val="en-US"/>
              </w:rPr>
              <w:t>b</w:t>
            </w:r>
            <w:r>
              <w:t xml:space="preserve"> = </w:t>
            </w:r>
            <w:r>
              <w:rPr>
                <w:i/>
              </w:rPr>
              <w:t>b</w:t>
            </w:r>
            <w:r>
              <w:rPr>
                <w:i/>
              </w:rPr>
              <w:sym w:font="Symbol" w:char="F0A2"/>
            </w:r>
            <w:r>
              <w:rPr>
                <w:i/>
                <w:vertAlign w:val="subscript"/>
              </w:rPr>
              <w:t>f</w:t>
            </w:r>
            <w:r>
              <w:rPr>
                <w:i/>
              </w:rPr>
              <w:t>/b</w:t>
            </w:r>
            <w:r>
              <w:t xml:space="preserve"> &gt; 6 и</w:t>
            </w:r>
            <w:r>
              <w:rPr>
                <w:lang w:val="en-US"/>
              </w:rPr>
              <w:t xml:space="preserve"> </w:t>
            </w:r>
            <w:r>
              <w:rPr>
                <w:i/>
                <w:lang w:val="en-US"/>
              </w:rPr>
              <w:t>h</w:t>
            </w:r>
            <w:r>
              <w:rPr>
                <w:i/>
                <w:lang w:val="en-US"/>
              </w:rPr>
              <w:sym w:font="Symbol" w:char="F0A2"/>
            </w:r>
            <w:r>
              <w:rPr>
                <w:i/>
                <w:vertAlign w:val="subscript"/>
                <w:lang w:val="en-US"/>
              </w:rPr>
              <w:t>f</w:t>
            </w:r>
            <w:r>
              <w:rPr>
                <w:i/>
                <w:lang w:val="en-US"/>
              </w:rPr>
              <w:t>/h</w:t>
            </w:r>
            <w:r>
              <w:t xml:space="preserve"> =</w:t>
            </w:r>
            <w:r>
              <w:rPr>
                <w:lang w:val="en-US"/>
              </w:rPr>
              <w:t xml:space="preserve"> </w:t>
            </w:r>
            <w:r>
              <w:rPr>
                <w:i/>
                <w:lang w:val="en-US"/>
              </w:rPr>
              <w:t>h</w:t>
            </w:r>
            <w:r>
              <w:rPr>
                <w:i/>
                <w:lang w:val="en-US"/>
              </w:rPr>
              <w:sym w:font="Symbol" w:char="F0A2"/>
            </w:r>
            <w:r>
              <w:rPr>
                <w:i/>
                <w:vertAlign w:val="subscript"/>
                <w:lang w:val="en-US"/>
              </w:rPr>
              <w:t>f</w:t>
            </w:r>
            <w:r>
              <w:rPr>
                <w:i/>
                <w:lang w:val="en-US"/>
              </w:rPr>
              <w:t>/h</w:t>
            </w:r>
            <w:r>
              <w:rPr>
                <w:i/>
              </w:rPr>
              <w:t xml:space="preserve"> </w:t>
            </w:r>
            <w:r>
              <w:t xml:space="preserve">&gt; 0,2 </w:t>
            </w:r>
          </w:p>
          <w:p w:rsidR="00000000" w:rsidRDefault="00AC1C26">
            <w:pPr>
              <w:jc w:val="both"/>
            </w:pPr>
            <w:r>
              <w:t>г)</w:t>
            </w:r>
            <w:r>
              <w:rPr>
                <w:lang w:val="en-US"/>
              </w:rPr>
              <w:t xml:space="preserve"> </w:t>
            </w:r>
            <w:r>
              <w:t xml:space="preserve">при 6 </w:t>
            </w:r>
            <w:r>
              <w:rPr>
                <w:lang w:val="en-US"/>
              </w:rPr>
              <w:t>&lt;</w:t>
            </w:r>
            <w:r>
              <w:t xml:space="preserve"> </w:t>
            </w:r>
            <w:r>
              <w:rPr>
                <w:i/>
                <w:lang w:val="en-US"/>
              </w:rPr>
              <w:t>b</w:t>
            </w:r>
            <w:r>
              <w:rPr>
                <w:i/>
                <w:lang w:val="en-US"/>
              </w:rPr>
              <w:sym w:font="Symbol" w:char="F0A2"/>
            </w:r>
            <w:r>
              <w:rPr>
                <w:i/>
                <w:vertAlign w:val="subscript"/>
                <w:lang w:val="en-US"/>
              </w:rPr>
              <w:t>f</w:t>
            </w:r>
            <w:r>
              <w:rPr>
                <w:i/>
                <w:lang w:val="en-US"/>
              </w:rPr>
              <w:t>/b</w:t>
            </w:r>
            <w:r>
              <w:rPr>
                <w:lang w:val="en-US"/>
              </w:rPr>
              <w:t xml:space="preserve"> = </w:t>
            </w:r>
            <w:r>
              <w:rPr>
                <w:i/>
                <w:lang w:val="en-US"/>
              </w:rPr>
              <w:t>b</w:t>
            </w:r>
            <w:r>
              <w:rPr>
                <w:i/>
                <w:vertAlign w:val="subscript"/>
                <w:lang w:val="en-US"/>
              </w:rPr>
              <w:t>f</w:t>
            </w:r>
            <w:r>
              <w:rPr>
                <w:i/>
                <w:lang w:val="en-US"/>
              </w:rPr>
              <w:t>/b</w:t>
            </w:r>
            <w:r>
              <w:rPr>
                <w:lang w:val="en-US"/>
              </w:rPr>
              <w:t xml:space="preserve"> </w:t>
            </w:r>
            <w:r>
              <w:rPr>
                <w:lang w:val="en-US"/>
              </w:rPr>
              <w:sym w:font="Symbol" w:char="F0A3"/>
            </w:r>
            <w:r>
              <w:rPr>
                <w:lang w:val="en-US"/>
              </w:rPr>
              <w:t xml:space="preserve"> 15 è </w:t>
            </w:r>
            <w:r>
              <w:rPr>
                <w:i/>
                <w:lang w:val="en-US"/>
              </w:rPr>
              <w:t>h</w:t>
            </w:r>
            <w:r>
              <w:rPr>
                <w:i/>
                <w:lang w:val="en-US"/>
              </w:rPr>
              <w:sym w:font="Symbol" w:char="F0A2"/>
            </w:r>
            <w:r>
              <w:rPr>
                <w:i/>
                <w:vertAlign w:val="subscript"/>
                <w:lang w:val="en-US"/>
              </w:rPr>
              <w:t>f</w:t>
            </w:r>
            <w:r>
              <w:rPr>
                <w:i/>
                <w:lang w:val="en-US"/>
              </w:rPr>
              <w:t>/h</w:t>
            </w:r>
            <w:r>
              <w:t xml:space="preserve"> =</w:t>
            </w:r>
            <w:r>
              <w:rPr>
                <w:lang w:val="en-US"/>
              </w:rPr>
              <w:t xml:space="preserve"> </w:t>
            </w:r>
            <w:r>
              <w:rPr>
                <w:i/>
                <w:lang w:val="en-US"/>
              </w:rPr>
              <w:t>h</w:t>
            </w:r>
            <w:r>
              <w:rPr>
                <w:i/>
                <w:vertAlign w:val="subscript"/>
                <w:lang w:val="en-US"/>
              </w:rPr>
              <w:t>f</w:t>
            </w:r>
            <w:r>
              <w:rPr>
                <w:lang w:val="en-US"/>
              </w:rPr>
              <w:t>/</w:t>
            </w:r>
            <w:r>
              <w:rPr>
                <w:i/>
                <w:lang w:val="en-US"/>
              </w:rPr>
              <w:t>h</w:t>
            </w:r>
            <w:r>
              <w:rPr>
                <w:lang w:val="en-US"/>
              </w:rPr>
              <w:t xml:space="preserve"> &lt;</w:t>
            </w:r>
            <w:r>
              <w:t xml:space="preserve"> </w:t>
            </w:r>
            <w:r>
              <w:rPr>
                <w:lang w:val="en-US"/>
              </w:rPr>
              <w:t>0,2</w:t>
            </w:r>
          </w:p>
          <w:p w:rsidR="00000000" w:rsidRDefault="00AC1C26">
            <w:pPr>
              <w:jc w:val="both"/>
            </w:pPr>
            <w:r>
              <w:t xml:space="preserve">д) при </w:t>
            </w:r>
            <w:r>
              <w:rPr>
                <w:i/>
                <w:lang w:val="en-US"/>
              </w:rPr>
              <w:t>b</w:t>
            </w:r>
            <w:r>
              <w:rPr>
                <w:i/>
                <w:lang w:val="en-US"/>
              </w:rPr>
              <w:sym w:font="Symbol" w:char="F0A2"/>
            </w:r>
            <w:r>
              <w:rPr>
                <w:i/>
                <w:vertAlign w:val="subscript"/>
                <w:lang w:val="en-US"/>
              </w:rPr>
              <w:t>f</w:t>
            </w:r>
            <w:r>
              <w:rPr>
                <w:i/>
                <w:lang w:val="en-US"/>
              </w:rPr>
              <w:t>/b</w:t>
            </w:r>
            <w:r>
              <w:rPr>
                <w:lang w:val="en-US"/>
              </w:rPr>
              <w:t xml:space="preserve"> = </w:t>
            </w:r>
            <w:r>
              <w:rPr>
                <w:i/>
                <w:lang w:val="en-US"/>
              </w:rPr>
              <w:t>b</w:t>
            </w:r>
            <w:r>
              <w:rPr>
                <w:i/>
                <w:vertAlign w:val="subscript"/>
                <w:lang w:val="en-US"/>
              </w:rPr>
              <w:t>f</w:t>
            </w:r>
            <w:r>
              <w:rPr>
                <w:i/>
                <w:lang w:val="en-US"/>
              </w:rPr>
              <w:t>/b</w:t>
            </w:r>
            <w:r>
              <w:rPr>
                <w:lang w:val="en-US"/>
              </w:rPr>
              <w:t xml:space="preserve"> </w:t>
            </w:r>
            <w:r>
              <w:t xml:space="preserve">&gt; 15 и </w:t>
            </w:r>
            <w:r>
              <w:rPr>
                <w:i/>
                <w:lang w:val="en-US"/>
              </w:rPr>
              <w:t>h</w:t>
            </w:r>
            <w:r>
              <w:rPr>
                <w:i/>
                <w:lang w:val="en-US"/>
              </w:rPr>
              <w:sym w:font="Symbol" w:char="F0A2"/>
            </w:r>
            <w:r>
              <w:rPr>
                <w:i/>
                <w:vertAlign w:val="subscript"/>
                <w:lang w:val="en-US"/>
              </w:rPr>
              <w:t>f</w:t>
            </w:r>
            <w:r>
              <w:rPr>
                <w:i/>
                <w:lang w:val="en-US"/>
              </w:rPr>
              <w:t>/h</w:t>
            </w:r>
            <w:r>
              <w:t xml:space="preserve"> =</w:t>
            </w:r>
            <w:r>
              <w:rPr>
                <w:lang w:val="en-US"/>
              </w:rPr>
              <w:t xml:space="preserve"> </w:t>
            </w:r>
            <w:r>
              <w:rPr>
                <w:i/>
                <w:lang w:val="en-US"/>
              </w:rPr>
              <w:t>h</w:t>
            </w:r>
            <w:r>
              <w:rPr>
                <w:i/>
                <w:vertAlign w:val="subscript"/>
                <w:lang w:val="en-US"/>
              </w:rPr>
              <w:t>f</w:t>
            </w:r>
            <w:r>
              <w:rPr>
                <w:i/>
                <w:lang w:val="en-US"/>
              </w:rPr>
              <w:t>/h</w:t>
            </w:r>
            <w:r>
              <w:t xml:space="preserve"> &lt; 0,2</w:t>
            </w:r>
          </w:p>
        </w:tc>
        <w:tc>
          <w:tcPr>
            <w:tcW w:w="1141" w:type="dxa"/>
          </w:tcPr>
          <w:p w:rsidR="00000000" w:rsidRDefault="00AC1C26">
            <w:pPr>
              <w:jc w:val="center"/>
            </w:pPr>
          </w:p>
          <w:p w:rsidR="00000000" w:rsidRDefault="00AC1C26">
            <w:pPr>
              <w:jc w:val="center"/>
            </w:pPr>
          </w:p>
          <w:p w:rsidR="00000000" w:rsidRDefault="00AC1C26">
            <w:pPr>
              <w:jc w:val="center"/>
            </w:pPr>
          </w:p>
          <w:p w:rsidR="00000000" w:rsidRDefault="00AC1C26">
            <w:pPr>
              <w:jc w:val="center"/>
            </w:pPr>
            <w:r>
              <w:t xml:space="preserve">1,75 </w:t>
            </w:r>
          </w:p>
          <w:p w:rsidR="00000000" w:rsidRDefault="00AC1C26">
            <w:pPr>
              <w:jc w:val="center"/>
            </w:pPr>
          </w:p>
          <w:p w:rsidR="00000000" w:rsidRDefault="00AC1C26">
            <w:pPr>
              <w:jc w:val="center"/>
            </w:pPr>
          </w:p>
          <w:p w:rsidR="00000000" w:rsidRDefault="00AC1C26">
            <w:pPr>
              <w:jc w:val="center"/>
            </w:pPr>
            <w:r>
              <w:t xml:space="preserve">1,50 </w:t>
            </w:r>
          </w:p>
          <w:p w:rsidR="00000000" w:rsidRDefault="00AC1C26">
            <w:pPr>
              <w:jc w:val="center"/>
            </w:pPr>
          </w:p>
          <w:p w:rsidR="00000000" w:rsidRDefault="00AC1C26">
            <w:pPr>
              <w:jc w:val="center"/>
            </w:pPr>
          </w:p>
          <w:p w:rsidR="00000000" w:rsidRDefault="00AC1C26">
            <w:pPr>
              <w:jc w:val="center"/>
            </w:pPr>
            <w:r>
              <w:t xml:space="preserve">1,50 </w:t>
            </w:r>
          </w:p>
          <w:p w:rsidR="00000000" w:rsidRDefault="00AC1C26">
            <w:pPr>
              <w:jc w:val="center"/>
            </w:pPr>
          </w:p>
          <w:p w:rsidR="00000000" w:rsidRDefault="00AC1C26">
            <w:pPr>
              <w:jc w:val="center"/>
            </w:pPr>
          </w:p>
          <w:p w:rsidR="00000000" w:rsidRDefault="00AC1C26">
            <w:pPr>
              <w:jc w:val="center"/>
            </w:pPr>
            <w:r>
              <w:t xml:space="preserve">1,25 </w:t>
            </w:r>
          </w:p>
          <w:p w:rsidR="00000000" w:rsidRDefault="00AC1C26">
            <w:pPr>
              <w:jc w:val="center"/>
            </w:pPr>
          </w:p>
          <w:p w:rsidR="00000000" w:rsidRDefault="00AC1C26">
            <w:pPr>
              <w:jc w:val="center"/>
            </w:pPr>
            <w:r>
              <w:t>1,10</w:t>
            </w:r>
          </w:p>
        </w:tc>
        <w:tc>
          <w:tcPr>
            <w:tcW w:w="2759" w:type="dxa"/>
          </w:tcPr>
          <w:p w:rsidR="00000000" w:rsidRDefault="00AC1C26">
            <w:pPr>
              <w:jc w:val="center"/>
              <w:rPr>
                <w:i/>
              </w:rPr>
            </w:pPr>
            <w:r>
              <w:pict>
                <v:shape id="_x0000_i2310" type="#_x0000_t75" style="width:90.75pt;height:119.25pt">
                  <v:imagedata r:id="rId2420" o:title=""/>
                </v:shape>
              </w:pict>
            </w:r>
          </w:p>
        </w:tc>
      </w:tr>
      <w:tr w:rsidR="00000000">
        <w:tblPrEx>
          <w:tblCellMar>
            <w:top w:w="0" w:type="dxa"/>
            <w:bottom w:w="0" w:type="dxa"/>
          </w:tblCellMar>
        </w:tblPrEx>
        <w:tc>
          <w:tcPr>
            <w:tcW w:w="2409" w:type="dxa"/>
          </w:tcPr>
          <w:p w:rsidR="00000000" w:rsidRDefault="00AC1C26">
            <w:pPr>
              <w:jc w:val="both"/>
            </w:pPr>
            <w:r>
              <w:t>Двутавровое несимметричное, удовлетворяющее условию</w:t>
            </w:r>
            <w:r>
              <w:rPr>
                <w:lang w:val="en-US"/>
              </w:rPr>
              <w:t xml:space="preserve"> </w:t>
            </w:r>
            <w:r>
              <w:rPr>
                <w:i/>
                <w:lang w:val="en-US"/>
              </w:rPr>
              <w:t>b</w:t>
            </w:r>
            <w:r>
              <w:rPr>
                <w:i/>
                <w:lang w:val="en-US"/>
              </w:rPr>
              <w:sym w:font="Symbol" w:char="F0A2"/>
            </w:r>
            <w:r>
              <w:rPr>
                <w:i/>
                <w:vertAlign w:val="subscript"/>
                <w:lang w:val="en-US"/>
              </w:rPr>
              <w:t>f</w:t>
            </w:r>
            <w:r>
              <w:rPr>
                <w:i/>
                <w:lang w:val="en-US"/>
              </w:rPr>
              <w:t>/b</w:t>
            </w:r>
            <w:r>
              <w:rPr>
                <w:lang w:val="en-US"/>
              </w:rPr>
              <w:t xml:space="preserve"> </w:t>
            </w:r>
            <w:r>
              <w:sym w:font="Symbol" w:char="F0A3"/>
            </w:r>
            <w:r>
              <w:t xml:space="preserve"> 3: </w:t>
            </w:r>
          </w:p>
          <w:p w:rsidR="00000000" w:rsidRDefault="00AC1C26">
            <w:pPr>
              <w:jc w:val="both"/>
              <w:rPr>
                <w:i/>
              </w:rPr>
            </w:pPr>
            <w:r>
              <w:t>а) при</w:t>
            </w:r>
            <w:r>
              <w:rPr>
                <w:lang w:val="en-US"/>
              </w:rPr>
              <w:t xml:space="preserve"> </w:t>
            </w:r>
            <w:r>
              <w:rPr>
                <w:i/>
                <w:lang w:val="en-US"/>
              </w:rPr>
              <w:t>b</w:t>
            </w:r>
            <w:r>
              <w:rPr>
                <w:i/>
                <w:vertAlign w:val="subscript"/>
                <w:lang w:val="en-US"/>
              </w:rPr>
              <w:t>f</w:t>
            </w:r>
            <w:r>
              <w:rPr>
                <w:i/>
                <w:lang w:val="en-US"/>
              </w:rPr>
              <w:t>/b</w:t>
            </w:r>
            <w:r>
              <w:t xml:space="preserve"> </w:t>
            </w:r>
            <w:r>
              <w:sym w:font="Symbol" w:char="F0A3"/>
            </w:r>
            <w:r>
              <w:rPr>
                <w:lang w:val="en-US"/>
              </w:rPr>
              <w:t xml:space="preserve"> </w:t>
            </w:r>
            <w:r>
              <w:t>2 независимо от отношения</w:t>
            </w:r>
            <w:r>
              <w:rPr>
                <w:lang w:val="en-US"/>
              </w:rPr>
              <w:t xml:space="preserve"> </w:t>
            </w:r>
            <w:r>
              <w:rPr>
                <w:i/>
                <w:lang w:val="en-US"/>
              </w:rPr>
              <w:t>h</w:t>
            </w:r>
            <w:r>
              <w:rPr>
                <w:i/>
                <w:vertAlign w:val="subscript"/>
                <w:lang w:val="en-US"/>
              </w:rPr>
              <w:t>f</w:t>
            </w:r>
            <w:r>
              <w:rPr>
                <w:i/>
                <w:lang w:val="en-US"/>
              </w:rPr>
              <w:t xml:space="preserve">/h </w:t>
            </w:r>
          </w:p>
          <w:p w:rsidR="00000000" w:rsidRDefault="00AC1C26">
            <w:pPr>
              <w:jc w:val="both"/>
              <w:rPr>
                <w:i/>
              </w:rPr>
            </w:pPr>
            <w:r>
              <w:t>б) при 2 &lt;</w:t>
            </w:r>
            <w:r>
              <w:rPr>
                <w:lang w:val="en-US"/>
              </w:rPr>
              <w:t xml:space="preserve"> </w:t>
            </w:r>
            <w:r>
              <w:rPr>
                <w:i/>
                <w:lang w:val="en-US"/>
              </w:rPr>
              <w:t>b</w:t>
            </w:r>
            <w:r>
              <w:rPr>
                <w:i/>
                <w:vertAlign w:val="subscript"/>
                <w:lang w:val="en-US"/>
              </w:rPr>
              <w:t>f</w:t>
            </w:r>
            <w:r>
              <w:rPr>
                <w:i/>
                <w:lang w:val="en-US"/>
              </w:rPr>
              <w:t>/b</w:t>
            </w:r>
            <w:r>
              <w:t xml:space="preserve"> </w:t>
            </w:r>
            <w:r>
              <w:sym w:font="Symbol" w:char="F0A3"/>
            </w:r>
            <w:r>
              <w:t xml:space="preserve"> 6 независимо от отношения</w:t>
            </w:r>
            <w:r>
              <w:rPr>
                <w:lang w:val="en-US"/>
              </w:rPr>
              <w:t xml:space="preserve"> </w:t>
            </w:r>
            <w:r>
              <w:rPr>
                <w:i/>
                <w:lang w:val="en-US"/>
              </w:rPr>
              <w:t>h</w:t>
            </w:r>
            <w:r>
              <w:rPr>
                <w:i/>
                <w:vertAlign w:val="subscript"/>
                <w:lang w:val="en-US"/>
              </w:rPr>
              <w:t>f</w:t>
            </w:r>
            <w:r>
              <w:rPr>
                <w:i/>
                <w:lang w:val="en-US"/>
              </w:rPr>
              <w:t>/h</w:t>
            </w:r>
          </w:p>
          <w:p w:rsidR="00000000" w:rsidRDefault="00AC1C26">
            <w:pPr>
              <w:jc w:val="both"/>
            </w:pPr>
            <w:r>
              <w:t>в) при</w:t>
            </w:r>
            <w:r>
              <w:rPr>
                <w:lang w:val="en-US"/>
              </w:rPr>
              <w:t xml:space="preserve"> </w:t>
            </w:r>
            <w:r>
              <w:rPr>
                <w:i/>
                <w:lang w:val="en-US"/>
              </w:rPr>
              <w:t>b</w:t>
            </w:r>
            <w:r>
              <w:rPr>
                <w:i/>
                <w:vertAlign w:val="subscript"/>
                <w:lang w:val="en-US"/>
              </w:rPr>
              <w:t>f</w:t>
            </w:r>
            <w:r>
              <w:rPr>
                <w:i/>
                <w:lang w:val="en-US"/>
              </w:rPr>
              <w:t>/b</w:t>
            </w:r>
            <w:r>
              <w:t xml:space="preserve"> </w:t>
            </w:r>
            <w:r>
              <w:rPr>
                <w:lang w:val="en-US"/>
              </w:rPr>
              <w:t>&gt;</w:t>
            </w:r>
            <w:r>
              <w:t xml:space="preserve"> 6 и</w:t>
            </w:r>
            <w:r>
              <w:rPr>
                <w:lang w:val="en-US"/>
              </w:rPr>
              <w:t xml:space="preserve"> </w:t>
            </w:r>
            <w:r>
              <w:rPr>
                <w:i/>
                <w:lang w:val="en-US"/>
              </w:rPr>
              <w:t>h</w:t>
            </w:r>
            <w:r>
              <w:rPr>
                <w:i/>
                <w:vertAlign w:val="subscript"/>
                <w:lang w:val="en-US"/>
              </w:rPr>
              <w:t>f</w:t>
            </w:r>
            <w:r>
              <w:rPr>
                <w:i/>
                <w:lang w:val="en-US"/>
              </w:rPr>
              <w:t>/h</w:t>
            </w:r>
            <w:r>
              <w:t xml:space="preserve"> </w:t>
            </w:r>
            <w:r>
              <w:rPr>
                <w:lang w:val="en-US"/>
              </w:rPr>
              <w:t>&gt;</w:t>
            </w:r>
            <w:r>
              <w:t xml:space="preserve"> 0,1</w:t>
            </w:r>
          </w:p>
        </w:tc>
        <w:tc>
          <w:tcPr>
            <w:tcW w:w="1141" w:type="dxa"/>
          </w:tcPr>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pPr>
            <w:r>
              <w:t xml:space="preserve">1,75 </w:t>
            </w:r>
          </w:p>
          <w:p w:rsidR="00000000" w:rsidRDefault="00AC1C26">
            <w:pPr>
              <w:jc w:val="center"/>
            </w:pPr>
          </w:p>
          <w:p w:rsidR="00000000" w:rsidRDefault="00AC1C26">
            <w:pPr>
              <w:jc w:val="center"/>
            </w:pPr>
            <w:r>
              <w:t xml:space="preserve">1,50 </w:t>
            </w:r>
          </w:p>
          <w:p w:rsidR="00000000" w:rsidRDefault="00AC1C26">
            <w:pPr>
              <w:jc w:val="center"/>
            </w:pPr>
          </w:p>
          <w:p w:rsidR="00000000" w:rsidRDefault="00AC1C26">
            <w:pPr>
              <w:jc w:val="center"/>
            </w:pPr>
            <w:r>
              <w:t>1,50</w:t>
            </w:r>
          </w:p>
        </w:tc>
        <w:tc>
          <w:tcPr>
            <w:tcW w:w="2759" w:type="dxa"/>
          </w:tcPr>
          <w:p w:rsidR="00000000" w:rsidRDefault="00AC1C26">
            <w:pPr>
              <w:jc w:val="center"/>
              <w:rPr>
                <w:i/>
                <w:lang w:val="en-US"/>
              </w:rPr>
            </w:pPr>
            <w:r>
              <w:pict>
                <v:shape id="_x0000_i2311" type="#_x0000_t75" style="width:84.75pt;height:96.75pt">
                  <v:imagedata r:id="rId2421" o:title=""/>
                </v:shape>
              </w:pict>
            </w:r>
          </w:p>
        </w:tc>
      </w:tr>
      <w:tr w:rsidR="00000000">
        <w:tblPrEx>
          <w:tblCellMar>
            <w:top w:w="0" w:type="dxa"/>
            <w:bottom w:w="0" w:type="dxa"/>
          </w:tblCellMar>
        </w:tblPrEx>
        <w:tc>
          <w:tcPr>
            <w:tcW w:w="2409" w:type="dxa"/>
          </w:tcPr>
          <w:p w:rsidR="00000000" w:rsidRDefault="00AC1C26">
            <w:pPr>
              <w:jc w:val="both"/>
              <w:rPr>
                <w:i/>
              </w:rPr>
            </w:pPr>
            <w:r>
              <w:t xml:space="preserve">6. Двутавровое несимметричное, удовлетворяющее условию 3 &lt; </w:t>
            </w:r>
            <w:r>
              <w:rPr>
                <w:i/>
              </w:rPr>
              <w:t>b</w:t>
            </w:r>
            <w:r>
              <w:rPr>
                <w:i/>
              </w:rPr>
              <w:sym w:font="Symbol" w:char="F0A2"/>
            </w:r>
            <w:r>
              <w:rPr>
                <w:i/>
                <w:vertAlign w:val="subscript"/>
              </w:rPr>
              <w:t>f</w:t>
            </w:r>
            <w:r>
              <w:t>/</w:t>
            </w:r>
            <w:r>
              <w:rPr>
                <w:i/>
              </w:rPr>
              <w:t>b</w:t>
            </w:r>
            <w:r>
              <w:t xml:space="preserve"> </w:t>
            </w:r>
            <w:r>
              <w:rPr>
                <w:lang w:val="en-US"/>
              </w:rPr>
              <w:t>&lt;</w:t>
            </w:r>
            <w:r>
              <w:rPr>
                <w:lang w:val="en-US"/>
              </w:rPr>
              <w:t xml:space="preserve"> </w:t>
            </w:r>
            <w:r>
              <w:t>8:</w:t>
            </w:r>
            <w:r>
              <w:rPr>
                <w:i/>
                <w:lang w:val="en-US"/>
              </w:rPr>
              <w:t xml:space="preserve"> </w:t>
            </w:r>
          </w:p>
          <w:p w:rsidR="00000000" w:rsidRDefault="00AC1C26">
            <w:pPr>
              <w:jc w:val="both"/>
              <w:rPr>
                <w:i/>
              </w:rPr>
            </w:pPr>
            <w:r>
              <w:t xml:space="preserve">а) при </w:t>
            </w:r>
            <w:r>
              <w:rPr>
                <w:i/>
              </w:rPr>
              <w:t>b</w:t>
            </w:r>
            <w:r>
              <w:rPr>
                <w:i/>
              </w:rPr>
              <w:sym w:font="Symbol" w:char="F0A2"/>
            </w:r>
            <w:r>
              <w:rPr>
                <w:i/>
                <w:vertAlign w:val="subscript"/>
              </w:rPr>
              <w:t>f</w:t>
            </w:r>
            <w:r>
              <w:rPr>
                <w:i/>
              </w:rPr>
              <w:t>/b</w:t>
            </w:r>
            <w:r>
              <w:t xml:space="preserve"> </w:t>
            </w:r>
            <w:r>
              <w:sym w:font="Symbol" w:char="F0A3"/>
            </w:r>
            <w:r>
              <w:t xml:space="preserve"> 4 независимо от отношения </w:t>
            </w:r>
            <w:r>
              <w:rPr>
                <w:i/>
              </w:rPr>
              <w:t>h</w:t>
            </w:r>
            <w:r>
              <w:rPr>
                <w:i/>
                <w:vertAlign w:val="subscript"/>
              </w:rPr>
              <w:t>f</w:t>
            </w:r>
            <w:r>
              <w:rPr>
                <w:i/>
              </w:rPr>
              <w:t>/h</w:t>
            </w:r>
          </w:p>
          <w:p w:rsidR="00000000" w:rsidRDefault="00AC1C26">
            <w:pPr>
              <w:jc w:val="both"/>
            </w:pPr>
            <w:r>
              <w:t xml:space="preserve">б) при </w:t>
            </w:r>
            <w:r>
              <w:rPr>
                <w:i/>
              </w:rPr>
              <w:t>b</w:t>
            </w:r>
            <w:r>
              <w:rPr>
                <w:i/>
                <w:vertAlign w:val="subscript"/>
              </w:rPr>
              <w:t>f</w:t>
            </w:r>
            <w:r>
              <w:rPr>
                <w:i/>
              </w:rPr>
              <w:t>/b</w:t>
            </w:r>
            <w:r>
              <w:t xml:space="preserve"> &gt; 4 и </w:t>
            </w:r>
            <w:r>
              <w:rPr>
                <w:i/>
              </w:rPr>
              <w:t>h</w:t>
            </w:r>
            <w:r>
              <w:rPr>
                <w:i/>
                <w:vertAlign w:val="subscript"/>
              </w:rPr>
              <w:t>f</w:t>
            </w:r>
            <w:r>
              <w:t>/</w:t>
            </w:r>
            <w:r>
              <w:rPr>
                <w:i/>
              </w:rPr>
              <w:t>h</w:t>
            </w:r>
            <w:r>
              <w:t xml:space="preserve"> </w:t>
            </w:r>
            <w:r>
              <w:sym w:font="Symbol" w:char="F0B3"/>
            </w:r>
            <w:r>
              <w:t xml:space="preserve"> 0,2 </w:t>
            </w:r>
          </w:p>
          <w:p w:rsidR="00000000" w:rsidRDefault="00AC1C26">
            <w:pPr>
              <w:jc w:val="both"/>
            </w:pPr>
            <w:r>
              <w:t xml:space="preserve">в) при </w:t>
            </w:r>
            <w:r>
              <w:rPr>
                <w:i/>
              </w:rPr>
              <w:t>b</w:t>
            </w:r>
            <w:r>
              <w:rPr>
                <w:i/>
                <w:vertAlign w:val="subscript"/>
              </w:rPr>
              <w:t>f</w:t>
            </w:r>
            <w:r>
              <w:rPr>
                <w:i/>
              </w:rPr>
              <w:t>/b</w:t>
            </w:r>
            <w:r>
              <w:t xml:space="preserve"> &gt; 4 и </w:t>
            </w:r>
            <w:r>
              <w:rPr>
                <w:i/>
              </w:rPr>
              <w:t>h</w:t>
            </w:r>
            <w:r>
              <w:rPr>
                <w:i/>
                <w:vertAlign w:val="subscript"/>
              </w:rPr>
              <w:t>f</w:t>
            </w:r>
            <w:r>
              <w:t>/</w:t>
            </w:r>
            <w:r>
              <w:rPr>
                <w:i/>
              </w:rPr>
              <w:t>h</w:t>
            </w:r>
            <w:r>
              <w:t xml:space="preserve"> &lt; 0,2</w:t>
            </w:r>
          </w:p>
        </w:tc>
        <w:tc>
          <w:tcPr>
            <w:tcW w:w="1141" w:type="dxa"/>
          </w:tcPr>
          <w:p w:rsidR="00000000" w:rsidRDefault="00AC1C26">
            <w:pPr>
              <w:jc w:val="center"/>
            </w:pPr>
          </w:p>
          <w:p w:rsidR="00000000" w:rsidRDefault="00AC1C26">
            <w:pPr>
              <w:jc w:val="center"/>
            </w:pPr>
          </w:p>
          <w:p w:rsidR="00000000" w:rsidRDefault="00AC1C26">
            <w:pPr>
              <w:jc w:val="center"/>
            </w:pPr>
          </w:p>
          <w:p w:rsidR="00000000" w:rsidRDefault="00AC1C26">
            <w:pPr>
              <w:jc w:val="center"/>
            </w:pPr>
          </w:p>
          <w:p w:rsidR="00000000" w:rsidRDefault="00AC1C26">
            <w:pPr>
              <w:jc w:val="center"/>
            </w:pPr>
            <w:r>
              <w:t xml:space="preserve">1,50 </w:t>
            </w:r>
          </w:p>
          <w:p w:rsidR="00000000" w:rsidRDefault="00AC1C26">
            <w:pPr>
              <w:jc w:val="center"/>
            </w:pPr>
          </w:p>
          <w:p w:rsidR="00000000" w:rsidRDefault="00AC1C26">
            <w:pPr>
              <w:jc w:val="center"/>
            </w:pPr>
            <w:r>
              <w:t xml:space="preserve">1,50 </w:t>
            </w:r>
          </w:p>
          <w:p w:rsidR="00000000" w:rsidRDefault="00AC1C26">
            <w:pPr>
              <w:jc w:val="center"/>
            </w:pPr>
            <w:r>
              <w:t>1,25</w:t>
            </w:r>
          </w:p>
        </w:tc>
        <w:tc>
          <w:tcPr>
            <w:tcW w:w="2759" w:type="dxa"/>
            <w:tcBorders>
              <w:bottom w:val="nil"/>
            </w:tcBorders>
          </w:tcPr>
          <w:p w:rsidR="00000000" w:rsidRDefault="00AC1C26">
            <w:pPr>
              <w:jc w:val="center"/>
              <w:rPr>
                <w:lang w:val="en-US"/>
              </w:rPr>
            </w:pPr>
            <w:r>
              <w:pict>
                <v:shape id="_x0000_i2312" type="#_x0000_t75" style="width:84.75pt;height:92.25pt">
                  <v:imagedata r:id="rId2422" o:title=""/>
                </v:shape>
              </w:pict>
            </w:r>
          </w:p>
        </w:tc>
      </w:tr>
      <w:tr w:rsidR="00000000">
        <w:tblPrEx>
          <w:tblCellMar>
            <w:top w:w="0" w:type="dxa"/>
            <w:bottom w:w="0" w:type="dxa"/>
          </w:tblCellMar>
        </w:tblPrEx>
        <w:tc>
          <w:tcPr>
            <w:tcW w:w="2409" w:type="dxa"/>
          </w:tcPr>
          <w:p w:rsidR="00000000" w:rsidRDefault="00AC1C26">
            <w:pPr>
              <w:jc w:val="both"/>
            </w:pPr>
            <w:r>
              <w:t xml:space="preserve">7. Двутавровое несимметричное, удовлетворяющее условию </w:t>
            </w:r>
            <w:r>
              <w:rPr>
                <w:i/>
              </w:rPr>
              <w:t>b</w:t>
            </w:r>
            <w:r>
              <w:rPr>
                <w:i/>
              </w:rPr>
              <w:sym w:font="Symbol" w:char="F0A2"/>
            </w:r>
            <w:r>
              <w:rPr>
                <w:i/>
                <w:vertAlign w:val="subscript"/>
              </w:rPr>
              <w:t>f</w:t>
            </w:r>
            <w:r>
              <w:t>/</w:t>
            </w:r>
            <w:r>
              <w:rPr>
                <w:i/>
              </w:rPr>
              <w:t>b</w:t>
            </w:r>
            <w:r>
              <w:t xml:space="preserve"> </w:t>
            </w:r>
            <w:r>
              <w:sym w:font="Symbol" w:char="F0B3"/>
            </w:r>
            <w:r>
              <w:t xml:space="preserve"> 8:</w:t>
            </w:r>
          </w:p>
          <w:p w:rsidR="00000000" w:rsidRDefault="00AC1C26">
            <w:pPr>
              <w:jc w:val="both"/>
            </w:pPr>
            <w:r>
              <w:t xml:space="preserve">а) при </w:t>
            </w:r>
            <w:r>
              <w:rPr>
                <w:i/>
              </w:rPr>
              <w:t>h</w:t>
            </w:r>
            <w:r>
              <w:rPr>
                <w:i/>
                <w:vertAlign w:val="subscript"/>
              </w:rPr>
              <w:t>f</w:t>
            </w:r>
            <w:r>
              <w:rPr>
                <w:i/>
              </w:rPr>
              <w:t>/h</w:t>
            </w:r>
            <w:r>
              <w:t xml:space="preserve"> &gt; 0,3 </w:t>
            </w:r>
          </w:p>
          <w:p w:rsidR="00000000" w:rsidRDefault="00AC1C26">
            <w:pPr>
              <w:jc w:val="both"/>
            </w:pPr>
            <w:r>
              <w:t xml:space="preserve">б) при </w:t>
            </w:r>
            <w:r>
              <w:rPr>
                <w:i/>
              </w:rPr>
              <w:t>h</w:t>
            </w:r>
            <w:r>
              <w:rPr>
                <w:i/>
                <w:vertAlign w:val="subscript"/>
              </w:rPr>
              <w:t>f</w:t>
            </w:r>
            <w:r>
              <w:rPr>
                <w:i/>
              </w:rPr>
              <w:t>/h</w:t>
            </w:r>
            <w:r>
              <w:t xml:space="preserve"> </w:t>
            </w:r>
            <w:r>
              <w:sym w:font="Symbol" w:char="F0A3"/>
            </w:r>
            <w:r>
              <w:t xml:space="preserve"> 0,3</w:t>
            </w:r>
          </w:p>
        </w:tc>
        <w:tc>
          <w:tcPr>
            <w:tcW w:w="1141" w:type="dxa"/>
          </w:tcPr>
          <w:p w:rsidR="00000000" w:rsidRDefault="00AC1C26">
            <w:pPr>
              <w:jc w:val="center"/>
            </w:pPr>
          </w:p>
          <w:p w:rsidR="00000000" w:rsidRDefault="00AC1C26">
            <w:pPr>
              <w:jc w:val="center"/>
              <w:rPr>
                <w:lang w:val="en-US"/>
              </w:rPr>
            </w:pPr>
          </w:p>
          <w:p w:rsidR="00000000" w:rsidRDefault="00AC1C26">
            <w:pPr>
              <w:jc w:val="center"/>
            </w:pPr>
          </w:p>
          <w:p w:rsidR="00000000" w:rsidRDefault="00AC1C26">
            <w:pPr>
              <w:jc w:val="center"/>
            </w:pPr>
          </w:p>
          <w:p w:rsidR="00000000" w:rsidRDefault="00AC1C26">
            <w:pPr>
              <w:jc w:val="center"/>
            </w:pPr>
            <w:r>
              <w:t xml:space="preserve">1,50 </w:t>
            </w:r>
          </w:p>
          <w:p w:rsidR="00000000" w:rsidRDefault="00AC1C26">
            <w:pPr>
              <w:jc w:val="center"/>
            </w:pPr>
            <w:r>
              <w:t>1,25</w:t>
            </w:r>
          </w:p>
        </w:tc>
        <w:tc>
          <w:tcPr>
            <w:tcW w:w="2759" w:type="dxa"/>
            <w:tcBorders>
              <w:bottom w:val="single" w:sz="6" w:space="0" w:color="auto"/>
            </w:tcBorders>
          </w:tcPr>
          <w:p w:rsidR="00000000" w:rsidRDefault="00AC1C26">
            <w:pPr>
              <w:jc w:val="center"/>
              <w:rPr>
                <w:lang w:val="en-US"/>
              </w:rPr>
            </w:pPr>
            <w:r>
              <w:pict>
                <v:shape id="_x0000_i2313" type="#_x0000_t75" style="width:90.75pt;height:95.25pt">
                  <v:imagedata r:id="rId2423" o:title=""/>
                </v:shape>
              </w:pict>
            </w:r>
          </w:p>
        </w:tc>
      </w:tr>
      <w:tr w:rsidR="00000000">
        <w:tblPrEx>
          <w:tblCellMar>
            <w:top w:w="0" w:type="dxa"/>
            <w:bottom w:w="0" w:type="dxa"/>
          </w:tblCellMar>
        </w:tblPrEx>
        <w:tc>
          <w:tcPr>
            <w:tcW w:w="2409" w:type="dxa"/>
          </w:tcPr>
          <w:p w:rsidR="00000000" w:rsidRDefault="00AC1C26">
            <w:pPr>
              <w:jc w:val="both"/>
              <w:rPr>
                <w:lang w:val="en-US"/>
              </w:rPr>
            </w:pPr>
          </w:p>
          <w:p w:rsidR="00000000" w:rsidRDefault="00AC1C26">
            <w:pPr>
              <w:jc w:val="both"/>
              <w:rPr>
                <w:lang w:val="en-US"/>
              </w:rPr>
            </w:pPr>
          </w:p>
          <w:p w:rsidR="00000000" w:rsidRDefault="00AC1C26">
            <w:pPr>
              <w:jc w:val="both"/>
            </w:pPr>
            <w:r>
              <w:t>8. Кольцевое и круглое</w:t>
            </w:r>
          </w:p>
        </w:tc>
        <w:tc>
          <w:tcPr>
            <w:tcW w:w="1141" w:type="dxa"/>
          </w:tcPr>
          <w:p w:rsidR="00000000" w:rsidRDefault="00AC1C26">
            <w:pPr>
              <w:jc w:val="center"/>
              <w:rPr>
                <w:lang w:val="en-US"/>
              </w:rPr>
            </w:pPr>
          </w:p>
          <w:p w:rsidR="00000000" w:rsidRDefault="00AC1C26">
            <w:pPr>
              <w:jc w:val="center"/>
              <w:rPr>
                <w:lang w:val="en-US"/>
              </w:rPr>
            </w:pPr>
          </w:p>
          <w:p w:rsidR="00000000" w:rsidRDefault="00AC1C26">
            <w:pPr>
              <w:jc w:val="center"/>
              <w:rPr>
                <w:i/>
                <w:smallCaps/>
                <w:lang w:val="en-US"/>
              </w:rPr>
            </w:pPr>
            <w:r>
              <w:rPr>
                <w:lang w:val="en-US"/>
              </w:rPr>
              <w:t>2-</w:t>
            </w:r>
            <w:r>
              <w:t>0,4</w:t>
            </w:r>
            <w:r>
              <w:rPr>
                <w:i/>
                <w:lang w:val="en-US"/>
              </w:rPr>
              <w:t>D</w:t>
            </w:r>
            <w:r>
              <w:rPr>
                <w:vertAlign w:val="subscript"/>
                <w:lang w:val="en-US"/>
              </w:rPr>
              <w:t>1</w:t>
            </w:r>
            <w:r>
              <w:rPr>
                <w:lang w:val="en-US"/>
              </w:rPr>
              <w:t>/</w:t>
            </w:r>
            <w:r>
              <w:rPr>
                <w:i/>
                <w:lang w:val="en-US"/>
              </w:rPr>
              <w:t>D</w:t>
            </w:r>
          </w:p>
        </w:tc>
        <w:tc>
          <w:tcPr>
            <w:tcW w:w="2759" w:type="dxa"/>
            <w:tcBorders>
              <w:top w:val="nil"/>
            </w:tcBorders>
          </w:tcPr>
          <w:p w:rsidR="00000000" w:rsidRDefault="00AC1C26">
            <w:pPr>
              <w:jc w:val="center"/>
              <w:rPr>
                <w:lang w:val="en-US"/>
              </w:rPr>
            </w:pPr>
            <w:r>
              <w:pict>
                <v:shape id="_x0000_i2314" type="#_x0000_t75" style="width:84.75pt;height:62.25pt">
                  <v:imagedata r:id="rId2424" o:title=""/>
                </v:shape>
              </w:pict>
            </w:r>
          </w:p>
        </w:tc>
      </w:tr>
      <w:tr w:rsidR="00000000">
        <w:tblPrEx>
          <w:tblCellMar>
            <w:top w:w="0" w:type="dxa"/>
            <w:bottom w:w="0" w:type="dxa"/>
          </w:tblCellMar>
        </w:tblPrEx>
        <w:tc>
          <w:tcPr>
            <w:tcW w:w="2409" w:type="dxa"/>
          </w:tcPr>
          <w:p w:rsidR="00000000" w:rsidRDefault="00AC1C26">
            <w:pPr>
              <w:jc w:val="both"/>
            </w:pPr>
          </w:p>
          <w:p w:rsidR="00000000" w:rsidRDefault="00AC1C26">
            <w:pPr>
              <w:jc w:val="both"/>
              <w:rPr>
                <w:lang w:val="en-US"/>
              </w:rPr>
            </w:pPr>
            <w:r>
              <w:rPr>
                <w:lang w:val="en-US"/>
              </w:rPr>
              <w:t>9</w:t>
            </w:r>
            <w:r>
              <w:t xml:space="preserve">. Крестовое: </w:t>
            </w:r>
          </w:p>
          <w:p w:rsidR="00000000" w:rsidRDefault="00AC1C26">
            <w:pPr>
              <w:jc w:val="both"/>
              <w:rPr>
                <w:lang w:val="en-US"/>
              </w:rPr>
            </w:pPr>
            <w:r>
              <w:t xml:space="preserve">а) при </w:t>
            </w:r>
            <w:r>
              <w:rPr>
                <w:i/>
              </w:rPr>
              <w:t>b</w:t>
            </w:r>
            <w:r>
              <w:rPr>
                <w:i/>
              </w:rPr>
              <w:sym w:font="Symbol" w:char="F0A2"/>
            </w:r>
            <w:r>
              <w:rPr>
                <w:i/>
                <w:vertAlign w:val="subscript"/>
              </w:rPr>
              <w:t>f</w:t>
            </w:r>
            <w:r>
              <w:rPr>
                <w:i/>
              </w:rPr>
              <w:t>/b</w:t>
            </w:r>
            <w:r>
              <w:rPr>
                <w:lang w:val="en-US"/>
              </w:rPr>
              <w:t xml:space="preserve"> </w:t>
            </w:r>
            <w:r>
              <w:rPr>
                <w:lang w:val="en-US"/>
              </w:rPr>
              <w:sym w:font="Symbol" w:char="F0B3"/>
            </w:r>
            <w:r>
              <w:t xml:space="preserve"> 2 и 0,9 </w:t>
            </w:r>
            <w:r>
              <w:sym w:font="Symbol" w:char="F0B3"/>
            </w:r>
            <w:r>
              <w:rPr>
                <w:lang w:val="en-US"/>
              </w:rPr>
              <w:t xml:space="preserve"> </w:t>
            </w:r>
            <w:r>
              <w:rPr>
                <w:i/>
                <w:lang w:val="en-US"/>
              </w:rPr>
              <w:t>h</w:t>
            </w:r>
            <w:r>
              <w:rPr>
                <w:i/>
                <w:lang w:val="en-US"/>
              </w:rPr>
              <w:sym w:font="Symbol" w:char="F0A2"/>
            </w:r>
            <w:r>
              <w:rPr>
                <w:i/>
                <w:vertAlign w:val="subscript"/>
                <w:lang w:val="en-US"/>
              </w:rPr>
              <w:t>f</w:t>
            </w:r>
            <w:r>
              <w:rPr>
                <w:i/>
                <w:lang w:val="en-US"/>
              </w:rPr>
              <w:t>/h</w:t>
            </w:r>
            <w:r>
              <w:rPr>
                <w:lang w:val="en-US"/>
              </w:rPr>
              <w:t xml:space="preserve"> &gt;</w:t>
            </w:r>
            <w:r>
              <w:t xml:space="preserve"> 0,2 </w:t>
            </w:r>
          </w:p>
          <w:p w:rsidR="00000000" w:rsidRDefault="00AC1C26">
            <w:pPr>
              <w:jc w:val="both"/>
            </w:pPr>
            <w:r>
              <w:t>б) в остальных случаях</w:t>
            </w:r>
          </w:p>
        </w:tc>
        <w:tc>
          <w:tcPr>
            <w:tcW w:w="1141" w:type="dxa"/>
          </w:tcPr>
          <w:p w:rsidR="00000000" w:rsidRDefault="00AC1C26">
            <w:pPr>
              <w:jc w:val="center"/>
            </w:pPr>
          </w:p>
          <w:p w:rsidR="00000000" w:rsidRDefault="00AC1C26">
            <w:pPr>
              <w:jc w:val="center"/>
              <w:rPr>
                <w:lang w:val="en-US"/>
              </w:rPr>
            </w:pPr>
          </w:p>
          <w:p w:rsidR="00000000" w:rsidRDefault="00AC1C26">
            <w:pPr>
              <w:jc w:val="center"/>
            </w:pPr>
            <w:r>
              <w:t>2</w:t>
            </w:r>
            <w:r>
              <w:rPr>
                <w:lang w:val="en-US"/>
              </w:rPr>
              <w:t xml:space="preserve">,00 </w:t>
            </w:r>
          </w:p>
          <w:p w:rsidR="00000000" w:rsidRDefault="00AC1C26">
            <w:pPr>
              <w:jc w:val="center"/>
              <w:rPr>
                <w:lang w:val="en-US"/>
              </w:rPr>
            </w:pPr>
          </w:p>
          <w:p w:rsidR="00000000" w:rsidRDefault="00AC1C26">
            <w:pPr>
              <w:jc w:val="center"/>
            </w:pPr>
            <w:r>
              <w:t>1,75</w:t>
            </w:r>
          </w:p>
        </w:tc>
        <w:tc>
          <w:tcPr>
            <w:tcW w:w="2759" w:type="dxa"/>
          </w:tcPr>
          <w:p w:rsidR="00000000" w:rsidRDefault="00AC1C26">
            <w:pPr>
              <w:jc w:val="center"/>
              <w:rPr>
                <w:i/>
              </w:rPr>
            </w:pPr>
            <w:r>
              <w:pict>
                <v:shape id="_x0000_i2315" type="#_x0000_t75" style="width:92.25pt;height:96pt">
                  <v:imagedata r:id="rId2425" o:title=""/>
                </v:shape>
              </w:pict>
            </w:r>
          </w:p>
        </w:tc>
      </w:tr>
    </w:tbl>
    <w:p w:rsidR="00000000" w:rsidRDefault="00AC1C26">
      <w:pPr>
        <w:ind w:firstLine="284"/>
        <w:jc w:val="both"/>
        <w:rPr>
          <w:spacing w:val="40"/>
          <w:lang w:val="en-US"/>
        </w:rPr>
      </w:pPr>
    </w:p>
    <w:p w:rsidR="00000000" w:rsidRDefault="00AC1C26">
      <w:pPr>
        <w:ind w:firstLine="284"/>
        <w:jc w:val="both"/>
      </w:pPr>
      <w:r>
        <w:rPr>
          <w:spacing w:val="40"/>
        </w:rPr>
        <w:t>Примечания</w:t>
      </w:r>
      <w:r>
        <w:t>: 1. В табл. 29 обозначения</w:t>
      </w:r>
      <w:r>
        <w:rPr>
          <w:lang w:val="en-US"/>
        </w:rPr>
        <w:t xml:space="preserve"> </w:t>
      </w:r>
      <w:r>
        <w:rPr>
          <w:i/>
          <w:lang w:val="en-US"/>
        </w:rPr>
        <w:t>b</w:t>
      </w:r>
      <w:r>
        <w:rPr>
          <w:i/>
          <w:vertAlign w:val="subscript"/>
          <w:lang w:val="en-US"/>
        </w:rPr>
        <w:t>f</w:t>
      </w:r>
      <w:r>
        <w:t xml:space="preserve"> и</w:t>
      </w:r>
      <w:r>
        <w:rPr>
          <w:i/>
        </w:rPr>
        <w:t xml:space="preserve"> </w:t>
      </w:r>
      <w:r>
        <w:rPr>
          <w:i/>
          <w:lang w:val="en-US"/>
        </w:rPr>
        <w:t>h</w:t>
      </w:r>
      <w:r>
        <w:rPr>
          <w:i/>
          <w:vertAlign w:val="subscript"/>
          <w:lang w:val="en-US"/>
        </w:rPr>
        <w:t>f</w:t>
      </w:r>
      <w:r>
        <w:t xml:space="preserve"> соответствуют размерам полки, которая при расчете по образованию трещин растянута,</w:t>
      </w:r>
      <w:r>
        <w:rPr>
          <w:lang w:val="en-US"/>
        </w:rPr>
        <w:t xml:space="preserve"> a </w:t>
      </w:r>
      <w:r>
        <w:rPr>
          <w:i/>
          <w:lang w:val="en-US"/>
        </w:rPr>
        <w:t>b</w:t>
      </w:r>
      <w:r>
        <w:rPr>
          <w:i/>
          <w:lang w:val="en-US"/>
        </w:rPr>
        <w:sym w:font="Symbol" w:char="F0A2"/>
      </w:r>
      <w:r>
        <w:rPr>
          <w:i/>
          <w:vertAlign w:val="subscript"/>
          <w:lang w:val="en-US"/>
        </w:rPr>
        <w:t>f</w:t>
      </w:r>
      <w:r>
        <w:rPr>
          <w:lang w:val="en-US"/>
        </w:rPr>
        <w:t xml:space="preserve"> </w:t>
      </w:r>
      <w:r>
        <w:t>и</w:t>
      </w:r>
      <w:r>
        <w:rPr>
          <w:i/>
        </w:rPr>
        <w:t xml:space="preserve"> </w:t>
      </w:r>
      <w:r>
        <w:rPr>
          <w:i/>
          <w:lang w:val="en-US"/>
        </w:rPr>
        <w:t>h</w:t>
      </w:r>
      <w:r>
        <w:rPr>
          <w:i/>
          <w:lang w:val="en-US"/>
        </w:rPr>
        <w:sym w:font="Symbol" w:char="F0A2"/>
      </w:r>
      <w:r>
        <w:rPr>
          <w:i/>
          <w:vertAlign w:val="subscript"/>
          <w:lang w:val="en-US"/>
        </w:rPr>
        <w:t>f</w:t>
      </w:r>
      <w:r>
        <w:t xml:space="preserve"> </w:t>
      </w:r>
      <w:r>
        <w:rPr>
          <w:i/>
        </w:rPr>
        <w:t>—</w:t>
      </w:r>
      <w:r>
        <w:t xml:space="preserve"> размерам полки, которая для этого случая расчета сжата. </w:t>
      </w:r>
    </w:p>
    <w:p w:rsidR="00000000" w:rsidRDefault="00AC1C26">
      <w:pPr>
        <w:ind w:firstLine="284"/>
        <w:jc w:val="both"/>
      </w:pPr>
      <w:r>
        <w:t>2.</w:t>
      </w:r>
      <w:r>
        <w:rPr>
          <w:lang w:val="en-US"/>
        </w:rPr>
        <w:t xml:space="preserve"> </w:t>
      </w:r>
      <w:r>
        <w:rPr>
          <w:i/>
          <w:lang w:val="en-US"/>
        </w:rPr>
        <w:t>W</w:t>
      </w:r>
      <w:r>
        <w:rPr>
          <w:i/>
          <w:vertAlign w:val="subscript"/>
          <w:lang w:val="en-US"/>
        </w:rPr>
        <w:t>pl</w:t>
      </w:r>
      <w:r>
        <w:t xml:space="preserve"> =</w:t>
      </w:r>
      <w:r>
        <w:rPr>
          <w:i/>
        </w:rPr>
        <w:t xml:space="preserve"> </w:t>
      </w:r>
      <w:r>
        <w:rPr>
          <w:i/>
        </w:rPr>
        <w:sym w:font="Symbol" w:char="F067"/>
      </w:r>
      <w:r>
        <w:rPr>
          <w:i/>
          <w:lang w:val="en-US"/>
        </w:rPr>
        <w:t xml:space="preserve"> W</w:t>
      </w:r>
      <w:r>
        <w:rPr>
          <w:i/>
          <w:vertAlign w:val="subscript"/>
          <w:lang w:val="en-US"/>
        </w:rPr>
        <w:t>red</w:t>
      </w:r>
      <w:r>
        <w:rPr>
          <w:i/>
          <w:lang w:val="en-US"/>
        </w:rPr>
        <w:t>,</w:t>
      </w:r>
      <w:r>
        <w:t xml:space="preserve"> где</w:t>
      </w:r>
      <w:r>
        <w:rPr>
          <w:lang w:val="en-US"/>
        </w:rPr>
        <w:t xml:space="preserve"> </w:t>
      </w:r>
      <w:r>
        <w:rPr>
          <w:i/>
          <w:lang w:val="en-US"/>
        </w:rPr>
        <w:t>W</w:t>
      </w:r>
      <w:r>
        <w:rPr>
          <w:i/>
          <w:vertAlign w:val="subscript"/>
          <w:lang w:val="en-US"/>
        </w:rPr>
        <w:t>red</w:t>
      </w:r>
      <w:r>
        <w:t xml:space="preserve"> </w:t>
      </w:r>
      <w:r>
        <w:sym w:font="Symbol" w:char="F0BE"/>
      </w:r>
      <w:r>
        <w:t xml:space="preserve"> момент сопротивления для рас</w:t>
      </w:r>
      <w:r>
        <w:t>тянутой грани приведенного сечения, определяемый по правилам сопротивления упругих материалов.</w:t>
      </w:r>
    </w:p>
    <w:p w:rsidR="00000000" w:rsidRDefault="00AC1C26">
      <w:pPr>
        <w:ind w:firstLine="284"/>
        <w:jc w:val="both"/>
        <w:rPr>
          <w:b/>
          <w:lang w:val="en-US"/>
        </w:rPr>
      </w:pPr>
    </w:p>
    <w:p w:rsidR="00000000" w:rsidRDefault="00AC1C26">
      <w:pPr>
        <w:ind w:firstLine="284"/>
        <w:jc w:val="both"/>
      </w:pPr>
      <w:r>
        <w:rPr>
          <w:b/>
        </w:rPr>
        <w:t>4.4.</w:t>
      </w:r>
      <w:r>
        <w:t xml:space="preserve"> Участки по длине элемента, на которых отсутствуют наклонные трещины, определяются из условия</w:t>
      </w:r>
    </w:p>
    <w:p w:rsidR="00000000" w:rsidRDefault="00AC1C26">
      <w:pPr>
        <w:ind w:firstLine="284"/>
        <w:jc w:val="both"/>
        <w:rPr>
          <w:lang w:val="en-US"/>
        </w:rPr>
      </w:pPr>
      <w:r>
        <w:rPr>
          <w:i/>
          <w:lang w:val="en-US"/>
        </w:rPr>
        <w:t>Q</w:t>
      </w:r>
      <w:r>
        <w:t xml:space="preserve"> </w:t>
      </w:r>
      <w:r>
        <w:sym w:font="Symbol" w:char="F0A3"/>
      </w:r>
      <w:r>
        <w:rPr>
          <w:i/>
          <w:lang w:val="en-US"/>
        </w:rPr>
        <w:t xml:space="preserve"> </w:t>
      </w:r>
      <w:r>
        <w:rPr>
          <w:i/>
          <w:lang w:val="en-US"/>
        </w:rPr>
        <w:sym w:font="Symbol" w:char="F06A"/>
      </w:r>
      <w:r>
        <w:rPr>
          <w:i/>
          <w:vertAlign w:val="subscript"/>
          <w:lang w:val="en-US"/>
        </w:rPr>
        <w:t>b3</w:t>
      </w:r>
      <w:r>
        <w:rPr>
          <w:i/>
          <w:lang w:val="en-US"/>
        </w:rPr>
        <w:t xml:space="preserve"> R</w:t>
      </w:r>
      <w:r>
        <w:rPr>
          <w:i/>
          <w:vertAlign w:val="subscript"/>
          <w:lang w:val="en-US"/>
        </w:rPr>
        <w:t>bt.ser</w:t>
      </w:r>
      <w:r>
        <w:rPr>
          <w:i/>
          <w:lang w:val="en-US"/>
        </w:rPr>
        <w:t>bh</w:t>
      </w:r>
      <w:r>
        <w:rPr>
          <w:i/>
          <w:vertAlign w:val="subscript"/>
          <w:lang w:val="en-US"/>
        </w:rPr>
        <w:t>o</w:t>
      </w:r>
      <w:r>
        <w:rPr>
          <w:i/>
          <w:lang w:val="en-US"/>
        </w:rPr>
        <w:t>,</w:t>
      </w:r>
      <w:r>
        <w:t xml:space="preserve"> </w:t>
      </w:r>
      <w:r>
        <w:rPr>
          <w:lang w:val="en-US"/>
        </w:rPr>
        <w:tab/>
      </w:r>
      <w:r>
        <w:rPr>
          <w:lang w:val="en-US"/>
        </w:rPr>
        <w:tab/>
      </w:r>
      <w:r>
        <w:rPr>
          <w:lang w:val="en-US"/>
        </w:rPr>
        <w:tab/>
      </w:r>
      <w:r>
        <w:t xml:space="preserve">(248) </w:t>
      </w:r>
    </w:p>
    <w:p w:rsidR="00000000" w:rsidRDefault="00AC1C26">
      <w:pPr>
        <w:ind w:firstLine="284"/>
        <w:jc w:val="both"/>
      </w:pPr>
      <w:r>
        <w:t xml:space="preserve">где </w:t>
      </w:r>
      <w:r>
        <w:rPr>
          <w:i/>
          <w:lang w:val="en-US"/>
        </w:rPr>
        <w:sym w:font="Symbol" w:char="F06A"/>
      </w:r>
      <w:r>
        <w:rPr>
          <w:i/>
          <w:vertAlign w:val="subscript"/>
          <w:lang w:val="en-US"/>
        </w:rPr>
        <w:t>b3</w:t>
      </w:r>
      <w:r>
        <w:t xml:space="preserve"> — см. табл. 21.</w:t>
      </w:r>
    </w:p>
    <w:p w:rsidR="00000000" w:rsidRDefault="00AC1C26">
      <w:pPr>
        <w:ind w:firstLine="284"/>
        <w:jc w:val="both"/>
        <w:rPr>
          <w:lang w:val="en-US"/>
        </w:rPr>
      </w:pPr>
    </w:p>
    <w:p w:rsidR="00000000" w:rsidRDefault="00AC1C26">
      <w:pPr>
        <w:ind w:firstLine="284"/>
        <w:jc w:val="both"/>
      </w:pPr>
      <w:r>
        <w:t>РАСЧЕТ ЖЕЛЕЗОБЕТОННЫХ ЭЛЕМЕНТОВ ПО РАСКРЫТИЮ ТРЕЩИН</w:t>
      </w:r>
    </w:p>
    <w:p w:rsidR="00000000" w:rsidRDefault="00AC1C26">
      <w:pPr>
        <w:ind w:firstLine="284"/>
        <w:jc w:val="both"/>
        <w:rPr>
          <w:lang w:val="en-US"/>
        </w:rPr>
      </w:pPr>
      <w:r>
        <w:rPr>
          <w:b/>
        </w:rPr>
        <w:t>(4.13)</w:t>
      </w:r>
      <w:r>
        <w:t xml:space="preserve">. Железобетонные элементы рассчитываются по раскрытию трещин: </w:t>
      </w:r>
    </w:p>
    <w:p w:rsidR="00000000" w:rsidRDefault="00AC1C26">
      <w:pPr>
        <w:ind w:firstLine="284"/>
        <w:jc w:val="both"/>
        <w:rPr>
          <w:lang w:val="en-US"/>
        </w:rPr>
      </w:pPr>
      <w:r>
        <w:t xml:space="preserve">нормальных к продольной оси элемента; </w:t>
      </w:r>
    </w:p>
    <w:p w:rsidR="00000000" w:rsidRDefault="00AC1C26">
      <w:pPr>
        <w:ind w:firstLine="284"/>
        <w:jc w:val="both"/>
        <w:rPr>
          <w:lang w:val="en-US"/>
        </w:rPr>
      </w:pPr>
      <w:r>
        <w:t xml:space="preserve">наклонных к продольной оси элемента. </w:t>
      </w:r>
    </w:p>
    <w:p w:rsidR="00000000" w:rsidRDefault="00AC1C26">
      <w:pPr>
        <w:ind w:firstLine="284"/>
        <w:jc w:val="both"/>
      </w:pPr>
      <w:r>
        <w:t>Проверка ширины раскрытия трещин не требуется, если, согласно рас</w:t>
      </w:r>
      <w:r>
        <w:t>чету по пп. 4.1</w:t>
      </w:r>
      <w:r>
        <w:sym w:font="Symbol" w:char="F0BE"/>
      </w:r>
      <w:r>
        <w:t xml:space="preserve">4.4, они не образуются от действия постоянных, длительных и кратковременных нагрузок, вводимых в расчет с коэффициентом надежности по нагрузке </w:t>
      </w:r>
      <w:r>
        <w:rPr>
          <w:i/>
        </w:rPr>
        <w:sym w:font="Symbol" w:char="F067"/>
      </w:r>
      <w:r>
        <w:rPr>
          <w:i/>
          <w:vertAlign w:val="subscript"/>
          <w:lang w:val="en-US"/>
        </w:rPr>
        <w:t>f</w:t>
      </w:r>
      <w:r>
        <w:t xml:space="preserve"> = 1,0.</w:t>
      </w:r>
    </w:p>
    <w:p w:rsidR="00000000" w:rsidRDefault="00AC1C26">
      <w:pPr>
        <w:ind w:firstLine="284"/>
        <w:jc w:val="both"/>
        <w:rPr>
          <w:lang w:val="en-US"/>
        </w:rPr>
      </w:pPr>
      <w:r>
        <w:t>Для изгибаемых и внецентренно сжатых элементов статически определимых систем при однорядном армировании, указанных в табл. 1, поз. 4, проверка ширины раскрытия нормальных трещин не требуется в следующих случаях:</w:t>
      </w:r>
    </w:p>
    <w:p w:rsidR="00000000" w:rsidRDefault="00AC1C26">
      <w:pPr>
        <w:ind w:firstLine="284"/>
        <w:jc w:val="both"/>
      </w:pPr>
      <w:r>
        <w:t>а) для арматуры классов А-</w:t>
      </w:r>
      <w:r>
        <w:rPr>
          <w:lang w:val="en-US"/>
        </w:rPr>
        <w:t>I</w:t>
      </w:r>
      <w:r>
        <w:t xml:space="preserve"> и А-</w:t>
      </w:r>
      <w:r>
        <w:rPr>
          <w:lang w:val="en-US"/>
        </w:rPr>
        <w:t>II</w:t>
      </w:r>
      <w:r>
        <w:t xml:space="preserve">: </w:t>
      </w:r>
    </w:p>
    <w:p w:rsidR="00000000" w:rsidRDefault="00AC1C26">
      <w:pPr>
        <w:ind w:firstLine="284"/>
        <w:jc w:val="both"/>
      </w:pPr>
      <w:r>
        <w:t>при любых коэффициентах армирования</w:t>
      </w:r>
      <w:r>
        <w:rPr>
          <w:lang w:val="en-US"/>
        </w:rPr>
        <w:t xml:space="preserve"> </w:t>
      </w:r>
      <w:r>
        <w:rPr>
          <w:i/>
          <w:lang w:val="en-US"/>
        </w:rPr>
        <w:sym w:font="Symbol" w:char="F06D"/>
      </w:r>
      <w:r>
        <w:t>, если диаметр</w:t>
      </w:r>
      <w:r>
        <w:rPr>
          <w:lang w:val="en-US"/>
        </w:rPr>
        <w:t xml:space="preserve"> </w:t>
      </w:r>
      <w:r>
        <w:rPr>
          <w:i/>
          <w:lang w:val="en-US"/>
        </w:rPr>
        <w:t>d</w:t>
      </w:r>
      <w:r>
        <w:t xml:space="preserve"> </w:t>
      </w:r>
      <w:r>
        <w:sym w:font="Symbol" w:char="F0A3"/>
      </w:r>
      <w:r>
        <w:t xml:space="preserve"> 20 мм;</w:t>
      </w:r>
    </w:p>
    <w:p w:rsidR="00000000" w:rsidRDefault="00AC1C26">
      <w:pPr>
        <w:ind w:firstLine="284"/>
        <w:jc w:val="both"/>
      </w:pPr>
      <w:r>
        <w:t xml:space="preserve">при </w:t>
      </w:r>
      <w:r>
        <w:rPr>
          <w:i/>
        </w:rPr>
        <w:sym w:font="Symbol" w:char="F06D"/>
      </w:r>
      <w:r>
        <w:t xml:space="preserve"> </w:t>
      </w:r>
      <w:r>
        <w:sym w:font="Symbol" w:char="F0B3"/>
      </w:r>
      <w:r>
        <w:t xml:space="preserve"> 0,01, если диаметр </w:t>
      </w:r>
      <w:r>
        <w:rPr>
          <w:i/>
        </w:rPr>
        <w:t>d</w:t>
      </w:r>
      <w:r>
        <w:t xml:space="preserve"> = </w:t>
      </w:r>
      <w:r>
        <w:t xml:space="preserve">22 </w:t>
      </w:r>
      <w:r>
        <w:sym w:font="Symbol" w:char="F0BE"/>
      </w:r>
      <w:r>
        <w:t xml:space="preserve"> 40 мм; </w:t>
      </w:r>
    </w:p>
    <w:p w:rsidR="00000000" w:rsidRDefault="00AC1C26">
      <w:pPr>
        <w:ind w:firstLine="284"/>
        <w:jc w:val="both"/>
      </w:pPr>
      <w:r>
        <w:t>б) для арматуры класса А-</w:t>
      </w:r>
      <w:r>
        <w:rPr>
          <w:lang w:val="en-US"/>
        </w:rPr>
        <w:t>III</w:t>
      </w:r>
      <w:r>
        <w:t xml:space="preserve">: </w:t>
      </w:r>
    </w:p>
    <w:p w:rsidR="00000000" w:rsidRDefault="00AC1C26">
      <w:pPr>
        <w:ind w:firstLine="284"/>
        <w:jc w:val="both"/>
      </w:pPr>
      <w:r>
        <w:t xml:space="preserve">при любых коэффициентах армирования </w:t>
      </w:r>
      <w:r>
        <w:rPr>
          <w:i/>
        </w:rPr>
        <w:sym w:font="Symbol" w:char="F06D"/>
      </w:r>
      <w:r>
        <w:rPr>
          <w:i/>
        </w:rPr>
        <w:t>,</w:t>
      </w:r>
      <w:r>
        <w:t xml:space="preserve"> если диаметр </w:t>
      </w:r>
      <w:r>
        <w:rPr>
          <w:i/>
          <w:lang w:val="en-US"/>
        </w:rPr>
        <w:t>d</w:t>
      </w:r>
      <w:r>
        <w:t xml:space="preserve"> </w:t>
      </w:r>
      <w:r>
        <w:sym w:font="Symbol" w:char="F0A3"/>
      </w:r>
      <w:r>
        <w:t xml:space="preserve"> 8 мм;</w:t>
      </w:r>
    </w:p>
    <w:p w:rsidR="00000000" w:rsidRDefault="00AC1C26">
      <w:pPr>
        <w:ind w:firstLine="284"/>
        <w:jc w:val="both"/>
      </w:pPr>
      <w:r>
        <w:t xml:space="preserve">при </w:t>
      </w:r>
      <w:r>
        <w:rPr>
          <w:i/>
        </w:rPr>
        <w:sym w:font="Symbol" w:char="F06D"/>
      </w:r>
      <w:r>
        <w:t xml:space="preserve"> </w:t>
      </w:r>
      <w:r>
        <w:sym w:font="Symbol" w:char="F0B3"/>
      </w:r>
      <w:r>
        <w:t xml:space="preserve"> 0,01, если диаметр</w:t>
      </w:r>
      <w:r>
        <w:rPr>
          <w:lang w:val="en-US"/>
        </w:rPr>
        <w:t xml:space="preserve"> </w:t>
      </w:r>
      <w:r>
        <w:rPr>
          <w:i/>
          <w:lang w:val="en-US"/>
        </w:rPr>
        <w:t>d</w:t>
      </w:r>
      <w:r>
        <w:t xml:space="preserve"> </w:t>
      </w:r>
      <w:r>
        <w:rPr>
          <w:lang w:val="en-US"/>
        </w:rPr>
        <w:t>=</w:t>
      </w:r>
      <w:r>
        <w:t xml:space="preserve"> 10 — 25 мм; </w:t>
      </w:r>
    </w:p>
    <w:p w:rsidR="00000000" w:rsidRDefault="00AC1C26">
      <w:pPr>
        <w:ind w:firstLine="284"/>
        <w:jc w:val="both"/>
        <w:rPr>
          <w:lang w:val="en-US"/>
        </w:rPr>
      </w:pPr>
      <w:r>
        <w:t xml:space="preserve">при </w:t>
      </w:r>
      <w:r>
        <w:rPr>
          <w:i/>
        </w:rPr>
        <w:sym w:font="Symbol" w:char="F06D"/>
      </w:r>
      <w:r>
        <w:t xml:space="preserve"> </w:t>
      </w:r>
      <w:r>
        <w:sym w:font="Symbol" w:char="F0B3"/>
      </w:r>
      <w:r>
        <w:t xml:space="preserve"> 0,015, если диаметр </w:t>
      </w:r>
      <w:r>
        <w:rPr>
          <w:i/>
          <w:lang w:val="en-US"/>
        </w:rPr>
        <w:t>d</w:t>
      </w:r>
      <w:r>
        <w:rPr>
          <w:lang w:val="en-US"/>
        </w:rPr>
        <w:t xml:space="preserve"> </w:t>
      </w:r>
      <w:r>
        <w:t>=</w:t>
      </w:r>
      <w:r>
        <w:rPr>
          <w:lang w:val="en-US"/>
        </w:rPr>
        <w:t xml:space="preserve"> </w:t>
      </w:r>
      <w:r>
        <w:t>28</w:t>
      </w:r>
      <w:r>
        <w:rPr>
          <w:lang w:val="en-US"/>
        </w:rPr>
        <w:t xml:space="preserve"> </w:t>
      </w:r>
      <w:r>
        <w:rPr>
          <w:lang w:val="en-US"/>
        </w:rPr>
        <w:sym w:font="Symbol" w:char="F0BE"/>
      </w:r>
      <w:r>
        <w:rPr>
          <w:lang w:val="en-US"/>
        </w:rPr>
        <w:t xml:space="preserve"> </w:t>
      </w:r>
      <w:r>
        <w:t xml:space="preserve">40 мм; </w:t>
      </w:r>
    </w:p>
    <w:p w:rsidR="00000000" w:rsidRDefault="00AC1C26">
      <w:pPr>
        <w:ind w:firstLine="284"/>
        <w:jc w:val="both"/>
      </w:pPr>
      <w:r>
        <w:t xml:space="preserve">в) для арматуры класса Вр-1 </w:t>
      </w:r>
      <w:r>
        <w:sym w:font="Symbol" w:char="F0BE"/>
      </w:r>
      <w:r>
        <w:t xml:space="preserve"> при </w:t>
      </w:r>
      <w:r>
        <w:rPr>
          <w:i/>
        </w:rPr>
        <w:sym w:font="Symbol" w:char="F06D"/>
      </w:r>
      <w:r>
        <w:t xml:space="preserve"> </w:t>
      </w:r>
      <w:r>
        <w:sym w:font="Symbol" w:char="F0B3"/>
      </w:r>
      <w:r>
        <w:t xml:space="preserve"> 0,006 при любых диаметрах.</w:t>
      </w:r>
    </w:p>
    <w:p w:rsidR="00000000" w:rsidRDefault="00AC1C26">
      <w:pPr>
        <w:ind w:firstLine="284"/>
        <w:jc w:val="both"/>
      </w:pPr>
      <w:r>
        <w:t>При расчете по ракрытию трещин усилие от усадки бетона</w:t>
      </w:r>
      <w:r>
        <w:rPr>
          <w:lang w:val="en-US"/>
        </w:rPr>
        <w:t xml:space="preserve"> </w:t>
      </w:r>
      <w:r>
        <w:rPr>
          <w:i/>
          <w:lang w:val="en-US"/>
        </w:rPr>
        <w:t>N</w:t>
      </w:r>
      <w:r>
        <w:rPr>
          <w:i/>
          <w:vertAlign w:val="subscript"/>
          <w:lang w:val="en-US"/>
        </w:rPr>
        <w:t>shr</w:t>
      </w:r>
      <w:r>
        <w:t xml:space="preserve"> принимается равным нулю.</w:t>
      </w:r>
    </w:p>
    <w:p w:rsidR="00000000" w:rsidRDefault="00AC1C26">
      <w:pPr>
        <w:ind w:firstLine="284"/>
        <w:jc w:val="both"/>
      </w:pPr>
      <w:r>
        <w:rPr>
          <w:b/>
        </w:rPr>
        <w:t>4.6.</w:t>
      </w:r>
      <w:r>
        <w:t xml:space="preserve"> В общем случае расчет по раскрытию трещин производится два раза: на непродолжительное и продолжительное раскрытие трещин (см. п. 1.15).</w:t>
      </w:r>
    </w:p>
    <w:p w:rsidR="00000000" w:rsidRDefault="00AC1C26">
      <w:pPr>
        <w:ind w:firstLine="284"/>
        <w:jc w:val="both"/>
      </w:pPr>
      <w:r>
        <w:t>Для элементов, указанных в</w:t>
      </w:r>
      <w:r>
        <w:t xml:space="preserve"> табл. 1, поз. 4 и выполняемых из тяжелого и легкого бетонов, при проверке раскрытия трещин, нормальных к продольной оси элемента, допускается расчет производить только один раз:</w:t>
      </w:r>
    </w:p>
    <w:p w:rsidR="00000000" w:rsidRDefault="00AC1C26">
      <w:pPr>
        <w:ind w:firstLine="284"/>
        <w:jc w:val="both"/>
      </w:pPr>
      <w:r>
        <w:t xml:space="preserve">если </w:t>
      </w:r>
      <w:r>
        <w:rPr>
          <w:position w:val="-28"/>
        </w:rPr>
        <w:object w:dxaOrig="880" w:dyaOrig="680">
          <v:shape id="_x0000_i2316" type="#_x0000_t75" style="width:44.25pt;height:33.75pt" o:ole="">
            <v:imagedata r:id="rId2426" o:title=""/>
          </v:shape>
          <o:OLEObject Type="Embed" ProgID="Equation.2" ShapeID="_x0000_i2316" DrawAspect="Content" ObjectID="_1480583101" r:id="rId2427"/>
        </w:object>
      </w:r>
      <w:r>
        <w:t>, проверяется продолжительное</w:t>
      </w:r>
      <w:r>
        <w:rPr>
          <w:lang w:val="en-US"/>
        </w:rPr>
        <w:t xml:space="preserve"> </w:t>
      </w:r>
      <w:r>
        <w:t>раскрытие трещин;</w:t>
      </w:r>
    </w:p>
    <w:p w:rsidR="00000000" w:rsidRDefault="00AC1C26">
      <w:pPr>
        <w:ind w:firstLine="284"/>
        <w:jc w:val="both"/>
      </w:pPr>
      <w:r>
        <w:t xml:space="preserve">если </w:t>
      </w:r>
      <w:r>
        <w:rPr>
          <w:position w:val="-28"/>
        </w:rPr>
        <w:object w:dxaOrig="880" w:dyaOrig="680">
          <v:shape id="_x0000_i2317" type="#_x0000_t75" style="width:44.25pt;height:33.75pt" o:ole="">
            <v:imagedata r:id="rId2428" o:title=""/>
          </v:shape>
          <o:OLEObject Type="Embed" ProgID="Equation.2" ShapeID="_x0000_i2317" DrawAspect="Content" ObjectID="_1480583102" r:id="rId2429"/>
        </w:object>
      </w:r>
      <w:r>
        <w:t>, проверяется непродолжительное</w:t>
      </w:r>
      <w:r>
        <w:rPr>
          <w:lang w:val="en-US"/>
        </w:rPr>
        <w:t xml:space="preserve"> </w:t>
      </w:r>
      <w:r>
        <w:t>раскрытие трещин,</w:t>
      </w:r>
    </w:p>
    <w:p w:rsidR="00000000" w:rsidRDefault="00AC1C26">
      <w:pPr>
        <w:ind w:firstLine="284"/>
        <w:jc w:val="both"/>
      </w:pPr>
      <w:r>
        <w:t>здесь</w:t>
      </w:r>
      <w:r>
        <w:rPr>
          <w:lang w:val="en-US"/>
        </w:rPr>
        <w:t xml:space="preserve"> </w:t>
      </w:r>
      <w:r>
        <w:rPr>
          <w:i/>
          <w:lang w:val="en-US"/>
        </w:rPr>
        <w:t>M</w:t>
      </w:r>
      <w:r>
        <w:rPr>
          <w:i/>
          <w:vertAlign w:val="subscript"/>
          <w:lang w:val="en-US"/>
        </w:rPr>
        <w:t>rl</w:t>
      </w:r>
      <w:r>
        <w:rPr>
          <w:lang w:val="en-US"/>
        </w:rPr>
        <w:t>,</w:t>
      </w:r>
      <w:r>
        <w:rPr>
          <w:i/>
          <w:lang w:val="en-US"/>
        </w:rPr>
        <w:t xml:space="preserve"> M</w:t>
      </w:r>
      <w:r>
        <w:rPr>
          <w:i/>
          <w:vertAlign w:val="subscript"/>
          <w:lang w:val="en-US"/>
        </w:rPr>
        <w:t>r</w:t>
      </w:r>
      <w:r>
        <w:t xml:space="preserve"> </w:t>
      </w:r>
      <w:r>
        <w:rPr>
          <w:i/>
        </w:rPr>
        <w:t>—</w:t>
      </w:r>
      <w:r>
        <w:t xml:space="preserve"> момент</w:t>
      </w:r>
      <w:r>
        <w:rPr>
          <w:lang w:val="en-US"/>
        </w:rPr>
        <w:t xml:space="preserve"> </w:t>
      </w:r>
      <w:r>
        <w:rPr>
          <w:i/>
          <w:lang w:val="en-US"/>
        </w:rPr>
        <w:t>M</w:t>
      </w:r>
      <w:r>
        <w:rPr>
          <w:i/>
          <w:vertAlign w:val="subscript"/>
          <w:lang w:val="en-US"/>
        </w:rPr>
        <w:t>r</w:t>
      </w:r>
      <w:r>
        <w:t xml:space="preserve"> (см. п. 4.2) соответственно от суммы постоянных и длительных нагрузок и от всех нагрузок.</w:t>
      </w:r>
    </w:p>
    <w:p w:rsidR="00000000" w:rsidRDefault="00AC1C26">
      <w:pPr>
        <w:ind w:firstLine="284"/>
        <w:jc w:val="both"/>
        <w:rPr>
          <w:lang w:val="en-US"/>
        </w:rPr>
      </w:pPr>
    </w:p>
    <w:p w:rsidR="00000000" w:rsidRDefault="00AC1C26">
      <w:pPr>
        <w:ind w:firstLine="284"/>
        <w:jc w:val="both"/>
      </w:pPr>
      <w:r>
        <w:t>Расчет по раскрытию трещин, нормальных к продольной оси элемен</w:t>
      </w:r>
      <w:r>
        <w:t>та</w:t>
      </w:r>
    </w:p>
    <w:p w:rsidR="00000000" w:rsidRDefault="00AC1C26">
      <w:pPr>
        <w:ind w:firstLine="284"/>
        <w:jc w:val="both"/>
      </w:pPr>
      <w:r>
        <w:rPr>
          <w:b/>
        </w:rPr>
        <w:t>4.7(4.14)</w:t>
      </w:r>
      <w:r>
        <w:t xml:space="preserve">. Ширину раскрытия трещин, нормальных к продольной оси элемента, </w:t>
      </w:r>
      <w:r>
        <w:rPr>
          <w:i/>
          <w:lang w:val="en-US"/>
        </w:rPr>
        <w:t>a</w:t>
      </w:r>
      <w:r>
        <w:rPr>
          <w:i/>
          <w:vertAlign w:val="subscript"/>
          <w:lang w:val="en-US"/>
        </w:rPr>
        <w:t>crc</w:t>
      </w:r>
      <w:r>
        <w:rPr>
          <w:lang w:val="en-US"/>
        </w:rPr>
        <w:t>,</w:t>
      </w:r>
      <w:r>
        <w:t xml:space="preserve"> мм, следует определять по формуле</w:t>
      </w:r>
    </w:p>
    <w:p w:rsidR="00000000" w:rsidRDefault="00AC1C26">
      <w:pPr>
        <w:ind w:firstLine="284"/>
        <w:jc w:val="both"/>
      </w:pPr>
      <w:r>
        <w:rPr>
          <w:position w:val="-28"/>
        </w:rPr>
        <w:object w:dxaOrig="3200" w:dyaOrig="680">
          <v:shape id="_x0000_i2318" type="#_x0000_t75" style="width:159.75pt;height:33.75pt" o:ole="">
            <v:imagedata r:id="rId2430" o:title=""/>
          </v:shape>
          <o:OLEObject Type="Embed" ProgID="Equation.2" ShapeID="_x0000_i2318" DrawAspect="Content" ObjectID="_1480583103" r:id="rId2431"/>
        </w:object>
      </w:r>
      <w:r>
        <w:t xml:space="preserve"> </w:t>
      </w:r>
      <w:r>
        <w:rPr>
          <w:lang w:val="en-US"/>
        </w:rPr>
        <w:tab/>
      </w:r>
      <w:r>
        <w:rPr>
          <w:lang w:val="en-US"/>
        </w:rPr>
        <w:tab/>
      </w:r>
      <w:r>
        <w:t>(249)</w:t>
      </w:r>
    </w:p>
    <w:p w:rsidR="00000000" w:rsidRDefault="00AC1C26">
      <w:pPr>
        <w:ind w:firstLine="284"/>
        <w:jc w:val="both"/>
      </w:pPr>
      <w:r>
        <w:t>где</w:t>
      </w:r>
      <w:r>
        <w:rPr>
          <w:lang w:val="en-US"/>
        </w:rPr>
        <w:t xml:space="preserve"> </w:t>
      </w:r>
      <w:r>
        <w:sym w:font="Symbol" w:char="F064"/>
      </w:r>
      <w:r>
        <w:t xml:space="preserve"> </w:t>
      </w:r>
      <w:r>
        <w:sym w:font="Symbol" w:char="F0BE"/>
      </w:r>
      <w:r>
        <w:t xml:space="preserve"> коэффициент, принимаемый равным для элементов:</w:t>
      </w:r>
    </w:p>
    <w:p w:rsidR="00000000" w:rsidRDefault="00AC1C26">
      <w:pPr>
        <w:ind w:firstLine="284"/>
        <w:jc w:val="both"/>
      </w:pPr>
      <w:r>
        <w:t xml:space="preserve">изгибаемых и внецентренно сжатых..... 1,0 </w:t>
      </w:r>
    </w:p>
    <w:p w:rsidR="00000000" w:rsidRDefault="00AC1C26">
      <w:pPr>
        <w:ind w:firstLine="284"/>
        <w:jc w:val="both"/>
      </w:pPr>
      <w:r>
        <w:t>растянутых ............................................ 1,2</w:t>
      </w:r>
    </w:p>
    <w:p w:rsidR="00000000" w:rsidRDefault="00AC1C26">
      <w:pPr>
        <w:ind w:firstLine="284"/>
        <w:jc w:val="both"/>
      </w:pPr>
      <w:r>
        <w:rPr>
          <w:i/>
          <w:lang w:val="en-US"/>
        </w:rPr>
        <w:sym w:font="Symbol" w:char="F06A"/>
      </w:r>
      <w:r>
        <w:rPr>
          <w:i/>
          <w:vertAlign w:val="subscript"/>
          <w:lang w:val="en-US"/>
        </w:rPr>
        <w:t>l</w:t>
      </w:r>
      <w:r>
        <w:rPr>
          <w:i/>
        </w:rPr>
        <w:t xml:space="preserve"> —</w:t>
      </w:r>
      <w:r>
        <w:t xml:space="preserve"> коэффициент, принимаемый равным при учете:</w:t>
      </w:r>
    </w:p>
    <w:p w:rsidR="00000000" w:rsidRDefault="00AC1C26">
      <w:pPr>
        <w:ind w:firstLine="284"/>
        <w:jc w:val="both"/>
      </w:pPr>
      <w:r>
        <w:t xml:space="preserve">кратковременных нагрузок и непродолжительного </w:t>
      </w:r>
    </w:p>
    <w:p w:rsidR="00000000" w:rsidRDefault="00AC1C26">
      <w:pPr>
        <w:ind w:firstLine="284"/>
        <w:jc w:val="both"/>
      </w:pPr>
      <w:r>
        <w:t xml:space="preserve">действия постоянных и длительных нагрузок............... 1,00 </w:t>
      </w:r>
    </w:p>
    <w:p w:rsidR="00000000" w:rsidRDefault="00AC1C26">
      <w:pPr>
        <w:ind w:firstLine="284"/>
        <w:jc w:val="both"/>
      </w:pPr>
      <w:r>
        <w:t xml:space="preserve">продолжительного действия постоянных и </w:t>
      </w:r>
    </w:p>
    <w:p w:rsidR="00000000" w:rsidRDefault="00AC1C26">
      <w:pPr>
        <w:ind w:firstLine="284"/>
        <w:jc w:val="both"/>
      </w:pPr>
      <w:r>
        <w:t>длитель</w:t>
      </w:r>
      <w:r>
        <w:t xml:space="preserve">ных нагрузок для конструкций из бетона: </w:t>
      </w:r>
    </w:p>
    <w:p w:rsidR="00000000" w:rsidRDefault="00AC1C26">
      <w:pPr>
        <w:ind w:firstLine="284"/>
        <w:jc w:val="both"/>
      </w:pPr>
      <w:r>
        <w:t>тяжелого:</w:t>
      </w:r>
    </w:p>
    <w:p w:rsidR="00000000" w:rsidRDefault="00AC1C26">
      <w:pPr>
        <w:ind w:firstLine="284"/>
        <w:jc w:val="both"/>
        <w:rPr>
          <w:i/>
        </w:rPr>
      </w:pPr>
      <w:r>
        <w:t>естественной влажности......................</w:t>
      </w:r>
      <w:r>
        <w:rPr>
          <w:position w:val="-10"/>
        </w:rPr>
        <w:object w:dxaOrig="1500" w:dyaOrig="360">
          <v:shape id="_x0000_i2319" type="#_x0000_t75" style="width:75pt;height:18pt" o:ole="">
            <v:imagedata r:id="rId2432" o:title=""/>
          </v:shape>
          <o:OLEObject Type="Embed" ProgID="Equation.2" ShapeID="_x0000_i2319" DrawAspect="Content" ObjectID="_1480583104" r:id="rId2433"/>
        </w:object>
      </w:r>
    </w:p>
    <w:p w:rsidR="00000000" w:rsidRDefault="00AC1C26">
      <w:pPr>
        <w:ind w:firstLine="284"/>
        <w:jc w:val="both"/>
      </w:pPr>
      <w:r>
        <w:t xml:space="preserve">в водонасыщенном состоянии (элементы, </w:t>
      </w:r>
    </w:p>
    <w:p w:rsidR="00000000" w:rsidRDefault="00AC1C26">
      <w:pPr>
        <w:ind w:firstLine="284"/>
        <w:jc w:val="both"/>
      </w:pPr>
      <w:r>
        <w:t xml:space="preserve">воспринимающие давление жидкостей, а </w:t>
      </w:r>
    </w:p>
    <w:p w:rsidR="00000000" w:rsidRDefault="00AC1C26">
      <w:pPr>
        <w:ind w:firstLine="284"/>
        <w:jc w:val="both"/>
      </w:pPr>
      <w:r>
        <w:t xml:space="preserve">также эксплуатируемые в грунте ниже </w:t>
      </w:r>
    </w:p>
    <w:p w:rsidR="00000000" w:rsidRDefault="00AC1C26">
      <w:pPr>
        <w:ind w:firstLine="284"/>
        <w:jc w:val="both"/>
      </w:pPr>
      <w:r>
        <w:t xml:space="preserve">уровня грунтовых вод) ...............................................1,20 </w:t>
      </w:r>
    </w:p>
    <w:p w:rsidR="00000000" w:rsidRDefault="00AC1C26">
      <w:pPr>
        <w:ind w:firstLine="284"/>
        <w:jc w:val="both"/>
      </w:pPr>
      <w:r>
        <w:t xml:space="preserve">при попеременном водонасыщении и высушивании 1,75 </w:t>
      </w:r>
    </w:p>
    <w:p w:rsidR="00000000" w:rsidRDefault="00AC1C26">
      <w:pPr>
        <w:ind w:firstLine="284"/>
        <w:jc w:val="both"/>
      </w:pPr>
      <w:r>
        <w:t xml:space="preserve">мелкозернистого групп: </w:t>
      </w:r>
    </w:p>
    <w:p w:rsidR="00000000" w:rsidRDefault="00AC1C26">
      <w:pPr>
        <w:ind w:firstLine="284"/>
        <w:jc w:val="both"/>
      </w:pPr>
      <w:r>
        <w:t xml:space="preserve">А .................................................................................1,75 </w:t>
      </w:r>
    </w:p>
    <w:p w:rsidR="00000000" w:rsidRDefault="00AC1C26">
      <w:pPr>
        <w:ind w:firstLine="284"/>
        <w:jc w:val="both"/>
      </w:pPr>
      <w:r>
        <w:t>Б ......................................</w:t>
      </w:r>
      <w:r>
        <w:t xml:space="preserve">........................................... 2,00 </w:t>
      </w:r>
    </w:p>
    <w:p w:rsidR="00000000" w:rsidRDefault="00AC1C26">
      <w:pPr>
        <w:ind w:firstLine="284"/>
        <w:jc w:val="both"/>
      </w:pPr>
      <w:r>
        <w:t xml:space="preserve">В ................................................................................. 1,50 </w:t>
      </w:r>
    </w:p>
    <w:p w:rsidR="00000000" w:rsidRDefault="00AC1C26">
      <w:pPr>
        <w:ind w:firstLine="284"/>
        <w:jc w:val="both"/>
      </w:pPr>
      <w:r>
        <w:t xml:space="preserve">легкого класса В12,5 и выше ..................................... 1,50 </w:t>
      </w:r>
    </w:p>
    <w:p w:rsidR="00000000" w:rsidRDefault="00AC1C26">
      <w:pPr>
        <w:ind w:firstLine="284"/>
        <w:jc w:val="both"/>
      </w:pPr>
      <w:r>
        <w:t>поризованного ............................................................ 2,00</w:t>
      </w:r>
    </w:p>
    <w:p w:rsidR="00000000" w:rsidRDefault="00AC1C26">
      <w:pPr>
        <w:ind w:firstLine="284"/>
        <w:jc w:val="both"/>
        <w:rPr>
          <w:lang w:val="en-US"/>
        </w:rPr>
      </w:pPr>
      <w:r>
        <w:t xml:space="preserve">значения </w:t>
      </w:r>
      <w:r>
        <w:rPr>
          <w:i/>
        </w:rPr>
        <w:sym w:font="Symbol" w:char="F06A"/>
      </w:r>
      <w:r>
        <w:rPr>
          <w:i/>
          <w:vertAlign w:val="subscript"/>
          <w:lang w:val="en-US"/>
        </w:rPr>
        <w:t>l</w:t>
      </w:r>
      <w:r>
        <w:t xml:space="preserve"> для мелкозернистого, легкого и поризованного бетонов в водонасыщенном состоянии умножаются на коэффициент 0,8, а при попеременном водонасыщении и высушивании </w:t>
      </w:r>
      <w:r>
        <w:sym w:font="Symbol" w:char="F0BE"/>
      </w:r>
      <w:r>
        <w:t xml:space="preserve"> на коэффициент 1,2; </w:t>
      </w:r>
    </w:p>
    <w:p w:rsidR="00000000" w:rsidRDefault="00AC1C26">
      <w:pPr>
        <w:ind w:firstLine="284"/>
        <w:jc w:val="both"/>
      </w:pPr>
      <w:r>
        <w:rPr>
          <w:i/>
        </w:rPr>
        <w:sym w:font="Symbol" w:char="F068"/>
      </w:r>
      <w:r>
        <w:rPr>
          <w:i/>
        </w:rPr>
        <w:t xml:space="preserve"> —</w:t>
      </w:r>
      <w:r>
        <w:t xml:space="preserve"> коэффициент, принимаемы</w:t>
      </w:r>
      <w:r>
        <w:t>й равным для арматуры классов: А-</w:t>
      </w:r>
      <w:r>
        <w:rPr>
          <w:lang w:val="en-US"/>
        </w:rPr>
        <w:t xml:space="preserve">II </w:t>
      </w:r>
      <w:r>
        <w:t>и А-</w:t>
      </w:r>
      <w:r>
        <w:rPr>
          <w:lang w:val="en-US"/>
        </w:rPr>
        <w:t>III</w:t>
      </w:r>
      <w:r>
        <w:t xml:space="preserve"> </w:t>
      </w:r>
      <w:r>
        <w:sym w:font="Symbol" w:char="F0BE"/>
      </w:r>
      <w:r>
        <w:t xml:space="preserve"> 1,0; А-</w:t>
      </w:r>
      <w:r>
        <w:rPr>
          <w:lang w:val="en-US"/>
        </w:rPr>
        <w:t>I</w:t>
      </w:r>
      <w:r>
        <w:t xml:space="preserve"> —</w:t>
      </w:r>
      <w:r>
        <w:rPr>
          <w:lang w:val="en-US"/>
        </w:rPr>
        <w:t xml:space="preserve"> </w:t>
      </w:r>
      <w:r>
        <w:t>1,3; Вр-1</w:t>
      </w:r>
      <w:r>
        <w:rPr>
          <w:lang w:val="en-US"/>
        </w:rPr>
        <w:t xml:space="preserve"> </w:t>
      </w:r>
      <w:r>
        <w:rPr>
          <w:lang w:val="en-US"/>
        </w:rPr>
        <w:sym w:font="Symbol" w:char="F0BE"/>
      </w:r>
      <w:r>
        <w:rPr>
          <w:lang w:val="en-US"/>
        </w:rPr>
        <w:t xml:space="preserve"> </w:t>
      </w:r>
      <w:r>
        <w:t>1,2;</w:t>
      </w:r>
    </w:p>
    <w:p w:rsidR="00000000" w:rsidRDefault="00AC1C26">
      <w:pPr>
        <w:ind w:firstLine="284"/>
        <w:jc w:val="both"/>
        <w:rPr>
          <w:lang w:val="en-US"/>
        </w:rPr>
      </w:pPr>
      <w:r>
        <w:rPr>
          <w:i/>
        </w:rPr>
        <w:sym w:font="Symbol" w:char="F073"/>
      </w:r>
      <w:r>
        <w:rPr>
          <w:i/>
          <w:vertAlign w:val="subscript"/>
          <w:lang w:val="en-US"/>
        </w:rPr>
        <w:t>s</w:t>
      </w:r>
      <w:r>
        <w:t xml:space="preserve"> </w:t>
      </w:r>
      <w:r>
        <w:sym w:font="Symbol" w:char="F0BE"/>
      </w:r>
      <w:r>
        <w:t xml:space="preserve"> напряжение в стержнях крайнего ряда арматуры </w:t>
      </w:r>
      <w:r>
        <w:rPr>
          <w:i/>
        </w:rPr>
        <w:t>S,</w:t>
      </w:r>
      <w:r>
        <w:t xml:space="preserve"> определяемое согласно п. 4.9; </w:t>
      </w:r>
    </w:p>
    <w:p w:rsidR="00000000" w:rsidRDefault="00AC1C26">
      <w:pPr>
        <w:ind w:firstLine="284"/>
        <w:jc w:val="both"/>
      </w:pPr>
      <w:r>
        <w:rPr>
          <w:i/>
          <w:position w:val="-10"/>
        </w:rPr>
        <w:object w:dxaOrig="240" w:dyaOrig="360">
          <v:shape id="_x0000_i2320" type="#_x0000_t75" style="width:12pt;height:18pt" o:ole="">
            <v:imagedata r:id="rId2434" o:title=""/>
          </v:shape>
          <o:OLEObject Type="Embed" ProgID="Equation.2" ShapeID="_x0000_i2320" DrawAspect="Content" ObjectID="_1480583105" r:id="rId2435"/>
        </w:object>
      </w:r>
      <w:r>
        <w:rPr>
          <w:lang w:val="en-US"/>
        </w:rPr>
        <w:t xml:space="preserve"> </w:t>
      </w:r>
      <w:r>
        <w:rPr>
          <w:i/>
        </w:rPr>
        <w:sym w:font="Symbol" w:char="F0BE"/>
      </w:r>
      <w:r>
        <w:t xml:space="preserve"> коэффициент армирования сечения, принимаемый равным отношению площади сечения арматуры </w:t>
      </w:r>
      <w:r>
        <w:rPr>
          <w:i/>
        </w:rPr>
        <w:t>S</w:t>
      </w:r>
      <w:r>
        <w:t xml:space="preserve"> к площади сечения бетона (при рабочей высоте</w:t>
      </w:r>
      <w:r>
        <w:rPr>
          <w:lang w:val="en-US"/>
        </w:rPr>
        <w:t xml:space="preserve"> </w:t>
      </w:r>
      <w:r>
        <w:rPr>
          <w:i/>
          <w:lang w:val="en-US"/>
        </w:rPr>
        <w:t>h</w:t>
      </w:r>
      <w:r>
        <w:rPr>
          <w:i/>
          <w:vertAlign w:val="subscript"/>
          <w:lang w:val="en-US"/>
        </w:rPr>
        <w:t>o</w:t>
      </w:r>
      <w:r>
        <w:t xml:space="preserve"> и без учета сжатых свесов полок), но не более 0,02, при этом для двутавровых, прямоугольных и тавровых сечений</w:t>
      </w:r>
    </w:p>
    <w:p w:rsidR="00000000" w:rsidRDefault="00AC1C26">
      <w:pPr>
        <w:ind w:firstLine="284"/>
        <w:jc w:val="both"/>
        <w:rPr>
          <w:i/>
          <w:lang w:val="en-US"/>
        </w:rPr>
      </w:pPr>
      <w:r>
        <w:rPr>
          <w:position w:val="-30"/>
        </w:rPr>
        <w:object w:dxaOrig="3280" w:dyaOrig="700">
          <v:shape id="_x0000_i2321" type="#_x0000_t75" style="width:164.25pt;height:35.25pt" o:ole="">
            <v:imagedata r:id="rId2436" o:title=""/>
          </v:shape>
          <o:OLEObject Type="Embed" ProgID="Equation.2" ShapeID="_x0000_i2321" DrawAspect="Content" ObjectID="_1480583106" r:id="rId2437"/>
        </w:object>
      </w:r>
      <w:r>
        <w:rPr>
          <w:lang w:val="en-US"/>
        </w:rPr>
        <w:tab/>
      </w:r>
      <w:r>
        <w:rPr>
          <w:lang w:val="en-US"/>
        </w:rPr>
        <w:tab/>
      </w:r>
      <w:r>
        <w:t xml:space="preserve">(250) </w:t>
      </w:r>
    </w:p>
    <w:p w:rsidR="00000000" w:rsidRDefault="00AC1C26">
      <w:pPr>
        <w:ind w:firstLine="284"/>
        <w:jc w:val="both"/>
      </w:pPr>
      <w:r>
        <w:t>если</w:t>
      </w:r>
      <w:r>
        <w:rPr>
          <w:lang w:val="en-US"/>
        </w:rPr>
        <w:t xml:space="preserve"> </w:t>
      </w:r>
      <w:r>
        <w:rPr>
          <w:i/>
          <w:lang w:val="en-US"/>
        </w:rPr>
        <w:t>h</w:t>
      </w:r>
      <w:r>
        <w:rPr>
          <w:i/>
          <w:vertAlign w:val="subscript"/>
          <w:lang w:val="en-US"/>
        </w:rPr>
        <w:t>f</w:t>
      </w:r>
      <w:r>
        <w:t xml:space="preserve"> &lt; </w:t>
      </w:r>
      <w:r>
        <w:rPr>
          <w:i/>
        </w:rPr>
        <w:t>а</w:t>
      </w:r>
      <w:r>
        <w:t xml:space="preserve">, растянутые свесы при вычислении </w:t>
      </w:r>
      <w:r>
        <w:rPr>
          <w:position w:val="-10"/>
        </w:rPr>
        <w:object w:dxaOrig="240" w:dyaOrig="360">
          <v:shape id="_x0000_i2322" type="#_x0000_t75" style="width:12pt;height:18pt" o:ole="">
            <v:imagedata r:id="rId2434" o:title=""/>
          </v:shape>
          <o:OLEObject Type="Embed" ProgID="Equation.2" ShapeID="_x0000_i2322" DrawAspect="Content" ObjectID="_1480583107" r:id="rId2438"/>
        </w:object>
      </w:r>
      <w:r>
        <w:t xml:space="preserve"> не учитываются;</w:t>
      </w:r>
    </w:p>
    <w:p w:rsidR="00000000" w:rsidRDefault="00AC1C26">
      <w:pPr>
        <w:ind w:firstLine="284"/>
        <w:jc w:val="both"/>
      </w:pPr>
      <w:r>
        <w:t xml:space="preserve">если во внецентренно растянутых элементах сила </w:t>
      </w:r>
      <w:r>
        <w:rPr>
          <w:i/>
          <w:lang w:val="en-US"/>
        </w:rPr>
        <w:t>N</w:t>
      </w:r>
      <w:r>
        <w:rPr>
          <w:i/>
        </w:rPr>
        <w:t xml:space="preserve"> </w:t>
      </w:r>
      <w:r>
        <w:t xml:space="preserve">расположена между центрами тяжести арматуры </w:t>
      </w:r>
      <w:r>
        <w:rPr>
          <w:i/>
        </w:rPr>
        <w:t>S</w:t>
      </w:r>
      <w:r>
        <w:t xml:space="preserve"> и </w:t>
      </w:r>
      <w:r>
        <w:rPr>
          <w:i/>
        </w:rPr>
        <w:t>S</w:t>
      </w:r>
      <w:r>
        <w:rPr>
          <w:i/>
        </w:rPr>
        <w:sym w:font="Symbol" w:char="F0A2"/>
      </w:r>
      <w:r>
        <w:t xml:space="preserve">, при определении </w:t>
      </w:r>
      <w:r>
        <w:rPr>
          <w:position w:val="-10"/>
        </w:rPr>
        <w:object w:dxaOrig="240" w:dyaOrig="360">
          <v:shape id="_x0000_i2323" type="#_x0000_t75" style="width:12pt;height:18pt" o:ole="">
            <v:imagedata r:id="rId2434" o:title=""/>
          </v:shape>
          <o:OLEObject Type="Embed" ProgID="Equation.2" ShapeID="_x0000_i2323" DrawAspect="Content" ObjectID="_1480583108" r:id="rId2439"/>
        </w:object>
      </w:r>
      <w:r>
        <w:t xml:space="preserve"> рабочая высота</w:t>
      </w:r>
      <w:r>
        <w:rPr>
          <w:lang w:val="en-US"/>
        </w:rPr>
        <w:t xml:space="preserve"> </w:t>
      </w:r>
      <w:r>
        <w:rPr>
          <w:i/>
          <w:lang w:val="en-US"/>
        </w:rPr>
        <w:t>h</w:t>
      </w:r>
      <w:r>
        <w:rPr>
          <w:i/>
          <w:vertAlign w:val="subscript"/>
          <w:lang w:val="en-US"/>
        </w:rPr>
        <w:t>o</w:t>
      </w:r>
      <w:r>
        <w:rPr>
          <w:smallCaps/>
        </w:rPr>
        <w:t xml:space="preserve"> </w:t>
      </w:r>
      <w:r>
        <w:t>принимается от точки приложения силы</w:t>
      </w:r>
      <w:r>
        <w:rPr>
          <w:lang w:val="en-US"/>
        </w:rPr>
        <w:t xml:space="preserve"> </w:t>
      </w:r>
      <w:r>
        <w:rPr>
          <w:i/>
          <w:lang w:val="en-US"/>
        </w:rPr>
        <w:t>N</w:t>
      </w:r>
      <w:r>
        <w:t xml:space="preserve"> до менее растянутой грани, при этом для центрального растяжения </w:t>
      </w:r>
      <w:r>
        <w:rPr>
          <w:position w:val="-22"/>
        </w:rPr>
        <w:object w:dxaOrig="960" w:dyaOrig="639">
          <v:shape id="_x0000_i2324" type="#_x0000_t75" style="width:48pt;height:32.25pt" o:ole="">
            <v:imagedata r:id="rId2440" o:title=""/>
          </v:shape>
          <o:OLEObject Type="Embed" ProgID="Equation.2" ShapeID="_x0000_i2324" DrawAspect="Content" ObjectID="_1480583109" r:id="rId2441"/>
        </w:object>
      </w:r>
      <w:r>
        <w:t>, где</w:t>
      </w:r>
      <w:r>
        <w:rPr>
          <w:lang w:val="en-US"/>
        </w:rPr>
        <w:t xml:space="preserve"> </w:t>
      </w:r>
      <w:r>
        <w:rPr>
          <w:i/>
          <w:lang w:val="en-US"/>
        </w:rPr>
        <w:t>A</w:t>
      </w:r>
      <w:r>
        <w:rPr>
          <w:i/>
          <w:vertAlign w:val="subscript"/>
          <w:lang w:val="en-US"/>
        </w:rPr>
        <w:t>s,tot</w:t>
      </w:r>
      <w:r>
        <w:t xml:space="preserve"> </w:t>
      </w:r>
      <w:r>
        <w:rPr>
          <w:i/>
        </w:rPr>
        <w:t>—</w:t>
      </w:r>
      <w:r>
        <w:t xml:space="preserve"> площадь всей</w:t>
      </w:r>
      <w:r>
        <w:rPr>
          <w:lang w:val="en-US"/>
        </w:rPr>
        <w:t xml:space="preserve"> </w:t>
      </w:r>
      <w:r>
        <w:t>продольной арматуры;</w:t>
      </w:r>
    </w:p>
    <w:p w:rsidR="00000000" w:rsidRDefault="00AC1C26">
      <w:pPr>
        <w:ind w:firstLine="284"/>
        <w:jc w:val="both"/>
      </w:pPr>
      <w:r>
        <w:rPr>
          <w:i/>
        </w:rPr>
        <w:t>d</w:t>
      </w:r>
      <w:r>
        <w:t xml:space="preserve"> </w:t>
      </w:r>
      <w:r>
        <w:rPr>
          <w:i/>
        </w:rPr>
        <w:t>—</w:t>
      </w:r>
      <w:r>
        <w:t xml:space="preserve"> диаметр растянутой арматуры, мм; при различных диаметрах стержней значение </w:t>
      </w:r>
      <w:r>
        <w:rPr>
          <w:i/>
        </w:rPr>
        <w:t>d</w:t>
      </w:r>
      <w:r>
        <w:t xml:space="preserve"> принимается равным:</w:t>
      </w:r>
    </w:p>
    <w:p w:rsidR="00000000" w:rsidRDefault="00AC1C26">
      <w:pPr>
        <w:ind w:firstLine="284"/>
        <w:jc w:val="both"/>
        <w:rPr>
          <w:i/>
          <w:lang w:val="en-US"/>
        </w:rPr>
      </w:pPr>
      <w:r>
        <w:rPr>
          <w:position w:val="-28"/>
          <w:lang w:val="en-US"/>
        </w:rPr>
        <w:object w:dxaOrig="1900" w:dyaOrig="720">
          <v:shape id="_x0000_i2325" type="#_x0000_t75" style="width:95.25pt;height:36pt" o:ole="">
            <v:imagedata r:id="rId2442" o:title=""/>
          </v:shape>
          <o:OLEObject Type="Embed" ProgID="Equation.2" ShapeID="_x0000_i2325" DrawAspect="Content" ObjectID="_1480583110" r:id="rId2443"/>
        </w:object>
      </w:r>
      <w:r>
        <w:rPr>
          <w:lang w:val="en-US"/>
        </w:rPr>
        <w:t xml:space="preserve"> </w:t>
      </w:r>
      <w:r>
        <w:rPr>
          <w:lang w:val="en-US"/>
        </w:rPr>
        <w:tab/>
      </w:r>
      <w:r>
        <w:rPr>
          <w:lang w:val="en-US"/>
        </w:rPr>
        <w:tab/>
        <w:t>(251)</w:t>
      </w:r>
    </w:p>
    <w:p w:rsidR="00000000" w:rsidRDefault="00AC1C26">
      <w:pPr>
        <w:ind w:firstLine="284"/>
        <w:jc w:val="both"/>
      </w:pPr>
      <w:r>
        <w:t>здесь</w:t>
      </w:r>
      <w:r>
        <w:rPr>
          <w:lang w:val="en-US"/>
        </w:rPr>
        <w:t xml:space="preserve"> </w:t>
      </w:r>
      <w:r>
        <w:rPr>
          <w:i/>
          <w:lang w:val="en-US"/>
        </w:rPr>
        <w:t>d</w:t>
      </w:r>
      <w:r>
        <w:rPr>
          <w:i/>
          <w:vertAlign w:val="subscript"/>
          <w:lang w:val="en-US"/>
        </w:rPr>
        <w:t>1</w:t>
      </w:r>
      <w:r>
        <w:rPr>
          <w:lang w:val="en-US"/>
        </w:rPr>
        <w:t xml:space="preserve">, ..., </w:t>
      </w:r>
      <w:r>
        <w:rPr>
          <w:i/>
          <w:lang w:val="en-US"/>
        </w:rPr>
        <w:t>d</w:t>
      </w:r>
      <w:r>
        <w:rPr>
          <w:i/>
          <w:vertAlign w:val="subscript"/>
          <w:lang w:val="en-US"/>
        </w:rPr>
        <w:t>k</w:t>
      </w:r>
      <w:r>
        <w:t xml:space="preserve"> </w:t>
      </w:r>
      <w:r>
        <w:sym w:font="Symbol" w:char="F0BE"/>
      </w:r>
      <w:r>
        <w:rPr>
          <w:lang w:val="en-US"/>
        </w:rPr>
        <w:t xml:space="preserve"> </w:t>
      </w:r>
      <w:r>
        <w:t>диаметр стержней растянутой</w:t>
      </w:r>
      <w:r>
        <w:rPr>
          <w:lang w:val="en-US"/>
        </w:rPr>
        <w:t xml:space="preserve"> </w:t>
      </w:r>
      <w:r>
        <w:t>арматуры;</w:t>
      </w:r>
    </w:p>
    <w:p w:rsidR="00000000" w:rsidRDefault="00AC1C26">
      <w:pPr>
        <w:ind w:firstLine="284"/>
        <w:jc w:val="both"/>
      </w:pPr>
      <w:r>
        <w:rPr>
          <w:i/>
        </w:rPr>
        <w:t>п</w:t>
      </w:r>
      <w:r>
        <w:rPr>
          <w:i/>
          <w:vertAlign w:val="subscript"/>
          <w:lang w:val="en-US"/>
        </w:rPr>
        <w:t>1</w:t>
      </w:r>
      <w:r>
        <w:rPr>
          <w:lang w:val="en-US"/>
        </w:rPr>
        <w:t xml:space="preserve">, </w:t>
      </w:r>
      <w:r>
        <w:t>..</w:t>
      </w:r>
      <w:r>
        <w:rPr>
          <w:lang w:val="en-US"/>
        </w:rPr>
        <w:t xml:space="preserve">., </w:t>
      </w:r>
      <w:r>
        <w:rPr>
          <w:i/>
          <w:lang w:val="en-US"/>
        </w:rPr>
        <w:t>n</w:t>
      </w:r>
      <w:r>
        <w:rPr>
          <w:i/>
          <w:vertAlign w:val="subscript"/>
          <w:lang w:val="en-US"/>
        </w:rPr>
        <w:t>k</w:t>
      </w:r>
      <w:r>
        <w:t xml:space="preserve"> </w:t>
      </w:r>
      <w:r>
        <w:sym w:font="Symbol" w:char="F0BE"/>
      </w:r>
      <w:r>
        <w:t xml:space="preserve"> число стержней диаметрами соответственно</w:t>
      </w:r>
      <w:r>
        <w:rPr>
          <w:lang w:val="en-US"/>
        </w:rPr>
        <w:t xml:space="preserve"> </w:t>
      </w:r>
      <w:r>
        <w:rPr>
          <w:i/>
          <w:lang w:val="en-US"/>
        </w:rPr>
        <w:t>d</w:t>
      </w:r>
      <w:r>
        <w:rPr>
          <w:i/>
          <w:vertAlign w:val="subscript"/>
          <w:lang w:val="en-US"/>
        </w:rPr>
        <w:t>1</w:t>
      </w:r>
      <w:r>
        <w:rPr>
          <w:lang w:val="en-US"/>
        </w:rPr>
        <w:t>,</w:t>
      </w:r>
      <w:r>
        <w:rPr>
          <w:i/>
          <w:lang w:val="en-US"/>
        </w:rPr>
        <w:t xml:space="preserve"> ...</w:t>
      </w:r>
      <w:r>
        <w:t>,</w:t>
      </w:r>
      <w:r>
        <w:rPr>
          <w:lang w:val="en-US"/>
        </w:rPr>
        <w:t xml:space="preserve"> </w:t>
      </w:r>
      <w:r>
        <w:rPr>
          <w:i/>
          <w:lang w:val="en-US"/>
        </w:rPr>
        <w:t>d</w:t>
      </w:r>
      <w:r>
        <w:rPr>
          <w:i/>
          <w:vertAlign w:val="subscript"/>
          <w:lang w:val="en-US"/>
        </w:rPr>
        <w:t>k</w:t>
      </w:r>
      <w:r>
        <w:rPr>
          <w:lang w:val="en-US"/>
        </w:rPr>
        <w:t>.</w:t>
      </w:r>
      <w:r>
        <w:t>.</w:t>
      </w:r>
      <w:r>
        <w:rPr>
          <w:lang w:val="en-US"/>
        </w:rPr>
        <w:t xml:space="preserve"> </w:t>
      </w:r>
    </w:p>
    <w:p w:rsidR="00000000" w:rsidRDefault="00AC1C26">
      <w:pPr>
        <w:ind w:firstLine="284"/>
        <w:jc w:val="both"/>
      </w:pPr>
      <w:r>
        <w:t>Кроме того, следует учитывать указания п. 4.8.</w:t>
      </w:r>
    </w:p>
    <w:p w:rsidR="00000000" w:rsidRDefault="00AC1C26">
      <w:pPr>
        <w:ind w:firstLine="284"/>
        <w:jc w:val="both"/>
      </w:pPr>
      <w:r>
        <w:rPr>
          <w:b/>
        </w:rPr>
        <w:t>4.8 (4.14)</w:t>
      </w:r>
      <w:r>
        <w:t xml:space="preserve">. Ширина раскрытия трещин </w:t>
      </w:r>
      <w:r>
        <w:rPr>
          <w:i/>
        </w:rPr>
        <w:t>а</w:t>
      </w:r>
      <w:r>
        <w:rPr>
          <w:i/>
          <w:vertAlign w:val="subscript"/>
        </w:rPr>
        <w:t>с</w:t>
      </w:r>
      <w:r>
        <w:rPr>
          <w:i/>
          <w:vertAlign w:val="subscript"/>
          <w:lang w:val="en-US"/>
        </w:rPr>
        <w:t>rc</w:t>
      </w:r>
      <w:r>
        <w:rPr>
          <w:lang w:val="en-US"/>
        </w:rPr>
        <w:t>,</w:t>
      </w:r>
      <w:r>
        <w:t xml:space="preserve"> определенная согласно п. 4.7, корректируется в следующих случаях:</w:t>
      </w:r>
    </w:p>
    <w:p w:rsidR="00000000" w:rsidRDefault="00AC1C26">
      <w:pPr>
        <w:ind w:firstLine="284"/>
        <w:jc w:val="both"/>
      </w:pPr>
      <w:r>
        <w:t>а) если центр тяжести сечения стержней крайнего ряда арматуры</w:t>
      </w:r>
      <w:r>
        <w:rPr>
          <w:lang w:val="en-US"/>
        </w:rPr>
        <w:t xml:space="preserve"> </w:t>
      </w:r>
      <w:r>
        <w:rPr>
          <w:i/>
          <w:lang w:val="en-US"/>
        </w:rPr>
        <w:t>S</w:t>
      </w:r>
      <w:r>
        <w:t xml:space="preserve"> изгибаемых, внецентренно</w:t>
      </w:r>
      <w:r>
        <w:rPr>
          <w:lang w:val="en-US"/>
        </w:rPr>
        <w:t xml:space="preserve"> </w:t>
      </w:r>
      <w:r>
        <w:t xml:space="preserve">сжатых, внецентренно растянутых при </w:t>
      </w:r>
      <w:r>
        <w:rPr>
          <w:i/>
          <w:lang w:val="en-US"/>
        </w:rPr>
        <w:t>e</w:t>
      </w:r>
      <w:r>
        <w:rPr>
          <w:i/>
          <w:vertAlign w:val="subscript"/>
        </w:rPr>
        <w:t>о</w:t>
      </w:r>
      <w:r>
        <w:t xml:space="preserve"> </w:t>
      </w:r>
      <w:r>
        <w:sym w:font="Symbol" w:char="F0B3"/>
      </w:r>
      <w:r>
        <w:t xml:space="preserve"> 0,8</w:t>
      </w:r>
      <w:r>
        <w:rPr>
          <w:i/>
          <w:lang w:val="en-US"/>
        </w:rPr>
        <w:t>h</w:t>
      </w:r>
      <w:r>
        <w:rPr>
          <w:i/>
          <w:vertAlign w:val="subscript"/>
          <w:lang w:val="en-US"/>
        </w:rPr>
        <w:t>o</w:t>
      </w:r>
      <w:r>
        <w:t xml:space="preserve"> элементов отстоит от наиболее растянутого волокна бетона на расстоянии</w:t>
      </w:r>
      <w:r>
        <w:rPr>
          <w:lang w:val="en-US"/>
        </w:rPr>
        <w:t xml:space="preserve"> </w:t>
      </w:r>
      <w:r>
        <w:rPr>
          <w:i/>
          <w:lang w:val="en-US"/>
        </w:rPr>
        <w:t>a</w:t>
      </w:r>
      <w:r>
        <w:rPr>
          <w:i/>
          <w:vertAlign w:val="subscript"/>
          <w:lang w:val="en-US"/>
        </w:rPr>
        <w:t>2</w:t>
      </w:r>
      <w:r>
        <w:t xml:space="preserve"> &gt; 0,2</w:t>
      </w:r>
      <w:r>
        <w:rPr>
          <w:i/>
          <w:lang w:val="en-US"/>
        </w:rPr>
        <w:t>h</w:t>
      </w:r>
      <w:r>
        <w:t>, значение</w:t>
      </w:r>
      <w:r>
        <w:rPr>
          <w:lang w:val="en-US"/>
        </w:rPr>
        <w:t xml:space="preserve"> </w:t>
      </w:r>
      <w:r>
        <w:rPr>
          <w:i/>
          <w:lang w:val="en-US"/>
        </w:rPr>
        <w:t>a</w:t>
      </w:r>
      <w:r>
        <w:rPr>
          <w:i/>
          <w:vertAlign w:val="subscript"/>
          <w:lang w:val="en-US"/>
        </w:rPr>
        <w:t>crc</w:t>
      </w:r>
      <w:r>
        <w:t xml:space="preserve"> должн</w:t>
      </w:r>
      <w:r>
        <w:t xml:space="preserve">о быть увеличено умножением на коэффициент </w:t>
      </w:r>
      <w:r>
        <w:rPr>
          <w:i/>
        </w:rPr>
        <w:sym w:font="Symbol" w:char="F064"/>
      </w:r>
      <w:r>
        <w:rPr>
          <w:i/>
          <w:vertAlign w:val="subscript"/>
          <w:lang w:val="en-US"/>
        </w:rPr>
        <w:t>a</w:t>
      </w:r>
      <w:r>
        <w:t>, равный:</w:t>
      </w:r>
    </w:p>
    <w:p w:rsidR="00000000" w:rsidRDefault="00AC1C26">
      <w:pPr>
        <w:ind w:firstLine="284"/>
        <w:jc w:val="both"/>
      </w:pPr>
      <w:r>
        <w:rPr>
          <w:position w:val="-22"/>
          <w:lang w:val="en-US"/>
        </w:rPr>
        <w:object w:dxaOrig="1400" w:dyaOrig="900">
          <v:shape id="_x0000_i2326" type="#_x0000_t75" style="width:69.75pt;height:45pt" o:ole="">
            <v:imagedata r:id="rId2444" o:title=""/>
          </v:shape>
          <o:OLEObject Type="Embed" ProgID="Equation.2" ShapeID="_x0000_i2326" DrawAspect="Content" ObjectID="_1480583111" r:id="rId2445"/>
        </w:object>
      </w:r>
      <w:r>
        <w:rPr>
          <w:lang w:val="en-US"/>
        </w:rPr>
        <w:t xml:space="preserve"> </w:t>
      </w:r>
      <w:r>
        <w:rPr>
          <w:lang w:val="en-US"/>
        </w:rPr>
        <w:tab/>
      </w:r>
      <w:r>
        <w:rPr>
          <w:lang w:val="en-US"/>
        </w:rPr>
        <w:tab/>
      </w:r>
      <w:r>
        <w:rPr>
          <w:lang w:val="en-US"/>
        </w:rPr>
        <w:tab/>
      </w:r>
      <w:r>
        <w:t>(252)</w:t>
      </w:r>
    </w:p>
    <w:p w:rsidR="00000000" w:rsidRDefault="00AC1C26">
      <w:pPr>
        <w:ind w:firstLine="284"/>
        <w:jc w:val="both"/>
      </w:pPr>
      <w:r>
        <w:t>и принимаемый не более 3;</w:t>
      </w:r>
    </w:p>
    <w:p w:rsidR="00000000" w:rsidRDefault="00AC1C26">
      <w:pPr>
        <w:ind w:firstLine="284"/>
        <w:jc w:val="both"/>
      </w:pPr>
      <w:r>
        <w:t xml:space="preserve">б) для слабоармированных изгибаемых и внецентренно сжатых элементов из тяжелого и легкого бетонов (например, фундаментов) при </w:t>
      </w:r>
      <w:r>
        <w:rPr>
          <w:position w:val="-10"/>
        </w:rPr>
        <w:object w:dxaOrig="999" w:dyaOrig="360">
          <v:shape id="_x0000_i2327" type="#_x0000_t75" style="width:50.25pt;height:18pt" o:ole="">
            <v:imagedata r:id="rId2446" o:title=""/>
          </v:shape>
          <o:OLEObject Type="Embed" ProgID="Equation.2" ShapeID="_x0000_i2327" DrawAspect="Content" ObjectID="_1480583112" r:id="rId2447"/>
        </w:object>
      </w:r>
      <w:r>
        <w:rPr>
          <w:lang w:val="en-US"/>
        </w:rPr>
        <w:t xml:space="preserve"> (</w:t>
      </w:r>
      <w:r>
        <w:rPr>
          <w:position w:val="-10"/>
          <w:lang w:val="en-US"/>
        </w:rPr>
        <w:object w:dxaOrig="240" w:dyaOrig="360">
          <v:shape id="_x0000_i2328" type="#_x0000_t75" style="width:12pt;height:18pt" o:ole="">
            <v:imagedata r:id="rId2434" o:title=""/>
          </v:shape>
          <o:OLEObject Type="Embed" ProgID="Equation.2" ShapeID="_x0000_i2328" DrawAspect="Content" ObjectID="_1480583113" r:id="rId2448"/>
        </w:object>
      </w:r>
      <w:r>
        <w:rPr>
          <w:lang w:val="en-US"/>
        </w:rPr>
        <w:t xml:space="preserve"> </w:t>
      </w:r>
      <w:r>
        <w:rPr>
          <w:lang w:val="en-US"/>
        </w:rPr>
        <w:sym w:font="Symbol" w:char="F0BE"/>
      </w:r>
      <w:r>
        <w:t xml:space="preserve"> см. п. 4.7) величину </w:t>
      </w:r>
      <w:r>
        <w:rPr>
          <w:i/>
        </w:rPr>
        <w:t>а</w:t>
      </w:r>
      <w:r>
        <w:rPr>
          <w:i/>
          <w:vertAlign w:val="subscript"/>
        </w:rPr>
        <w:t>с</w:t>
      </w:r>
      <w:r>
        <w:rPr>
          <w:i/>
          <w:vertAlign w:val="subscript"/>
          <w:lang w:val="en-US"/>
        </w:rPr>
        <w:t>rc</w:t>
      </w:r>
      <w:r>
        <w:t>, вычисленную по формуле (249), при необходимости допускается уменьшать умножением на коэффициент</w:t>
      </w:r>
      <w:r>
        <w:rPr>
          <w:lang w:val="en-US"/>
        </w:rPr>
        <w:t xml:space="preserve"> </w:t>
      </w:r>
      <w:r>
        <w:rPr>
          <w:i/>
        </w:rPr>
        <w:sym w:font="Symbol" w:char="F06A"/>
      </w:r>
      <w:r>
        <w:rPr>
          <w:i/>
          <w:vertAlign w:val="subscript"/>
          <w:lang w:val="en-US"/>
        </w:rPr>
        <w:t>b</w:t>
      </w:r>
      <w:r>
        <w:rPr>
          <w:lang w:val="en-US"/>
        </w:rPr>
        <w:t>,</w:t>
      </w:r>
      <w:r>
        <w:t xml:space="preserve"> учитывающий работу растянутого бетона над трещинами и определяемый по формуле</w:t>
      </w:r>
    </w:p>
    <w:p w:rsidR="00000000" w:rsidRDefault="00AC1C26">
      <w:pPr>
        <w:ind w:firstLine="284"/>
        <w:jc w:val="both"/>
      </w:pPr>
      <w:r>
        <w:rPr>
          <w:i/>
        </w:rPr>
        <w:sym w:font="Symbol" w:char="F06A"/>
      </w:r>
      <w:r>
        <w:rPr>
          <w:i/>
          <w:vertAlign w:val="subscript"/>
          <w:lang w:val="en-US"/>
        </w:rPr>
        <w:t>b</w:t>
      </w:r>
      <w:r>
        <w:t xml:space="preserve"> =</w:t>
      </w:r>
      <w:r>
        <w:rPr>
          <w:lang w:val="en-US"/>
        </w:rPr>
        <w:t xml:space="preserve"> </w:t>
      </w:r>
      <w:r>
        <w:rPr>
          <w:i/>
        </w:rPr>
        <w:sym w:font="Symbol" w:char="F06A"/>
      </w:r>
      <w:r>
        <w:rPr>
          <w:i/>
          <w:vertAlign w:val="subscript"/>
          <w:lang w:val="en-US"/>
        </w:rPr>
        <w:t>f1</w:t>
      </w:r>
      <w:r>
        <w:t xml:space="preserve"> </w:t>
      </w:r>
      <w:r>
        <w:rPr>
          <w:i/>
        </w:rPr>
        <w:sym w:font="Symbol" w:char="F06A"/>
      </w:r>
      <w:r>
        <w:rPr>
          <w:i/>
          <w:vertAlign w:val="subscript"/>
          <w:lang w:val="en-US"/>
        </w:rPr>
        <w:t>l1</w:t>
      </w:r>
      <w:r>
        <w:rPr>
          <w:lang w:val="en-US"/>
        </w:rPr>
        <w:t xml:space="preserve">, </w:t>
      </w:r>
      <w:r>
        <w:rPr>
          <w:lang w:val="en-US"/>
        </w:rPr>
        <w:tab/>
      </w:r>
      <w:r>
        <w:rPr>
          <w:lang w:val="en-US"/>
        </w:rPr>
        <w:tab/>
      </w:r>
      <w:r>
        <w:rPr>
          <w:lang w:val="en-US"/>
        </w:rPr>
        <w:tab/>
      </w:r>
      <w:r>
        <w:rPr>
          <w:lang w:val="en-US"/>
        </w:rPr>
        <w:tab/>
      </w:r>
      <w:r>
        <w:t>(253)</w:t>
      </w:r>
    </w:p>
    <w:p w:rsidR="00000000" w:rsidRDefault="00AC1C26">
      <w:pPr>
        <w:ind w:firstLine="284"/>
        <w:jc w:val="both"/>
        <w:rPr>
          <w:lang w:val="en-US"/>
        </w:rPr>
      </w:pPr>
      <w:r>
        <w:t xml:space="preserve">но не более 1,0, </w:t>
      </w:r>
    </w:p>
    <w:p w:rsidR="00000000" w:rsidRDefault="00AC1C26">
      <w:pPr>
        <w:ind w:firstLine="284"/>
        <w:jc w:val="both"/>
      </w:pPr>
      <w:r>
        <w:t>где</w:t>
      </w:r>
      <w:r>
        <w:rPr>
          <w:lang w:val="en-US"/>
        </w:rPr>
        <w:t xml:space="preserve"> </w:t>
      </w:r>
      <w:r>
        <w:rPr>
          <w:i/>
        </w:rPr>
        <w:sym w:font="Symbol" w:char="F06A"/>
      </w:r>
      <w:r>
        <w:rPr>
          <w:i/>
          <w:vertAlign w:val="subscript"/>
          <w:lang w:val="en-US"/>
        </w:rPr>
        <w:t>f1</w:t>
      </w:r>
      <w:r>
        <w:t xml:space="preserve"> </w:t>
      </w:r>
      <w:r>
        <w:rPr>
          <w:i/>
        </w:rPr>
        <w:t>—</w:t>
      </w:r>
      <w:r>
        <w:t xml:space="preserve"> коэффициент, учитывающий уровень нагружения и равный:</w:t>
      </w:r>
    </w:p>
    <w:p w:rsidR="00000000" w:rsidRDefault="00AC1C26">
      <w:pPr>
        <w:ind w:firstLine="284"/>
        <w:jc w:val="both"/>
        <w:rPr>
          <w:i/>
        </w:rPr>
      </w:pPr>
      <w:r>
        <w:rPr>
          <w:position w:val="-28"/>
        </w:rPr>
        <w:object w:dxaOrig="2140" w:dyaOrig="680">
          <v:shape id="_x0000_i2329" type="#_x0000_t75" style="width:107.25pt;height:33.75pt" o:ole="">
            <v:imagedata r:id="rId2449" o:title=""/>
          </v:shape>
          <o:OLEObject Type="Embed" ProgID="Equation.2" ShapeID="_x0000_i2329" DrawAspect="Content" ObjectID="_1480583114" r:id="rId2450"/>
        </w:object>
      </w:r>
      <w:r>
        <w:rPr>
          <w:lang w:val="en-US"/>
        </w:rPr>
        <w:t xml:space="preserve"> </w:t>
      </w:r>
      <w:r>
        <w:rPr>
          <w:lang w:val="en-US"/>
        </w:rPr>
        <w:tab/>
      </w:r>
      <w:r>
        <w:rPr>
          <w:lang w:val="en-US"/>
        </w:rPr>
        <w:tab/>
        <w:t>(254)</w:t>
      </w:r>
    </w:p>
    <w:p w:rsidR="00000000" w:rsidRDefault="00AC1C26">
      <w:pPr>
        <w:ind w:firstLine="284"/>
        <w:jc w:val="both"/>
      </w:pPr>
      <w:r>
        <w:rPr>
          <w:i/>
        </w:rPr>
        <w:sym w:font="Symbol" w:char="F06A"/>
      </w:r>
      <w:r>
        <w:rPr>
          <w:i/>
          <w:vertAlign w:val="subscript"/>
          <w:lang w:val="en-US"/>
        </w:rPr>
        <w:t>l1</w:t>
      </w:r>
      <w:r>
        <w:rPr>
          <w:i/>
        </w:rPr>
        <w:t xml:space="preserve"> —</w:t>
      </w:r>
      <w:r>
        <w:t xml:space="preserve"> коэффициент, учитывающий длительность действия нагрузки и равный при учете:</w:t>
      </w:r>
    </w:p>
    <w:p w:rsidR="00000000" w:rsidRDefault="00AC1C26">
      <w:pPr>
        <w:ind w:firstLine="284"/>
        <w:jc w:val="both"/>
        <w:rPr>
          <w:lang w:val="en-US"/>
        </w:rPr>
      </w:pPr>
      <w:r>
        <w:t xml:space="preserve">кратковременных нагрузок и непродолжительного действия постоянных и длительных нагрузок 1,0; </w:t>
      </w:r>
    </w:p>
    <w:p w:rsidR="00000000" w:rsidRDefault="00AC1C26">
      <w:pPr>
        <w:ind w:firstLine="284"/>
        <w:jc w:val="both"/>
      </w:pPr>
      <w:r>
        <w:t>продолжительного действия постоянных и длительных нагрузок</w:t>
      </w:r>
      <w:r>
        <w:rPr>
          <w:lang w:val="en-US"/>
        </w:rPr>
        <w:t xml:space="preserve"> </w:t>
      </w:r>
    </w:p>
    <w:p w:rsidR="00000000" w:rsidRDefault="00AC1C26">
      <w:pPr>
        <w:ind w:firstLine="284"/>
        <w:jc w:val="both"/>
        <w:rPr>
          <w:i/>
          <w:lang w:val="en-US"/>
        </w:rPr>
      </w:pPr>
      <w:r>
        <w:rPr>
          <w:position w:val="-30"/>
          <w:lang w:val="en-US"/>
        </w:rPr>
        <w:object w:dxaOrig="1340" w:dyaOrig="700">
          <v:shape id="_x0000_i2330" type="#_x0000_t75" style="width:66.75pt;height:35.25pt" o:ole="">
            <v:imagedata r:id="rId2451" o:title=""/>
          </v:shape>
          <o:OLEObject Type="Embed" ProgID="Equation.2" ShapeID="_x0000_i2330" DrawAspect="Content" ObjectID="_1480583115" r:id="rId2452"/>
        </w:object>
      </w:r>
      <w:r>
        <w:rPr>
          <w:lang w:val="en-US"/>
        </w:rPr>
        <w:t xml:space="preserve"> </w:t>
      </w:r>
      <w:r>
        <w:rPr>
          <w:lang w:val="en-US"/>
        </w:rPr>
        <w:tab/>
      </w:r>
      <w:r>
        <w:rPr>
          <w:lang w:val="en-US"/>
        </w:rPr>
        <w:tab/>
        <w:t>(255)</w:t>
      </w:r>
    </w:p>
    <w:p w:rsidR="00000000" w:rsidRDefault="00AC1C26">
      <w:pPr>
        <w:ind w:firstLine="284"/>
        <w:jc w:val="both"/>
      </w:pPr>
      <w:r>
        <w:t>но не менее 1,0;</w:t>
      </w:r>
    </w:p>
    <w:p w:rsidR="00000000" w:rsidRDefault="00AC1C26">
      <w:pPr>
        <w:ind w:firstLine="284"/>
        <w:jc w:val="both"/>
      </w:pPr>
      <w:r>
        <w:rPr>
          <w:i/>
        </w:rPr>
        <w:t>М</w:t>
      </w:r>
      <w:r>
        <w:rPr>
          <w:i/>
          <w:vertAlign w:val="subscript"/>
          <w:lang w:val="en-US"/>
        </w:rPr>
        <w:t>o</w:t>
      </w:r>
      <w:r>
        <w:t xml:space="preserve"> </w:t>
      </w:r>
      <w:r>
        <w:sym w:font="Symbol" w:char="F0BE"/>
      </w:r>
      <w:r>
        <w:t xml:space="preserve"> момент, при котором растянутый бетон над трещинами практически выключается из работы, равный:</w:t>
      </w:r>
    </w:p>
    <w:p w:rsidR="00000000" w:rsidRDefault="00AC1C26">
      <w:pPr>
        <w:ind w:firstLine="284"/>
        <w:jc w:val="both"/>
      </w:pPr>
      <w:r>
        <w:rPr>
          <w:i/>
        </w:rPr>
        <w:t>М</w:t>
      </w:r>
      <w:r>
        <w:rPr>
          <w:i/>
          <w:vertAlign w:val="subscript"/>
        </w:rPr>
        <w:t>о</w:t>
      </w:r>
      <w:r>
        <w:rPr>
          <w:lang w:val="en-US"/>
        </w:rPr>
        <w:t xml:space="preserve"> </w:t>
      </w:r>
      <w:r>
        <w:t>=</w:t>
      </w:r>
      <w:r>
        <w:rPr>
          <w:i/>
          <w:lang w:val="en-US"/>
        </w:rPr>
        <w:t xml:space="preserve"> </w:t>
      </w:r>
      <w:r>
        <w:rPr>
          <w:i/>
        </w:rPr>
        <w:t>М</w:t>
      </w:r>
      <w:r>
        <w:rPr>
          <w:i/>
          <w:vertAlign w:val="subscript"/>
        </w:rPr>
        <w:t>с</w:t>
      </w:r>
      <w:r>
        <w:rPr>
          <w:i/>
          <w:vertAlign w:val="subscript"/>
          <w:lang w:val="en-US"/>
        </w:rPr>
        <w:t>r</w:t>
      </w:r>
      <w:r>
        <w:rPr>
          <w:i/>
          <w:vertAlign w:val="subscript"/>
        </w:rPr>
        <w:t>с</w:t>
      </w:r>
      <w:r>
        <w:rPr>
          <w:lang w:val="en-US"/>
        </w:rPr>
        <w:t xml:space="preserve"> </w:t>
      </w:r>
      <w:r>
        <w:t>+</w:t>
      </w:r>
      <w:r>
        <w:rPr>
          <w:lang w:val="en-US"/>
        </w:rPr>
        <w:t xml:space="preserve"> </w:t>
      </w:r>
      <w:r>
        <w:rPr>
          <w:i/>
        </w:rPr>
        <w:sym w:font="Symbol" w:char="F079"/>
      </w:r>
      <w:r>
        <w:rPr>
          <w:i/>
          <w:lang w:val="en-US"/>
        </w:rPr>
        <w:t>bh</w:t>
      </w:r>
      <w:r>
        <w:rPr>
          <w:i/>
          <w:vertAlign w:val="superscript"/>
          <w:lang w:val="en-US"/>
        </w:rPr>
        <w:t>2</w:t>
      </w:r>
      <w:r>
        <w:rPr>
          <w:i/>
          <w:lang w:val="en-US"/>
        </w:rPr>
        <w:t>R</w:t>
      </w:r>
      <w:r>
        <w:rPr>
          <w:i/>
          <w:vertAlign w:val="subscript"/>
          <w:lang w:val="en-US"/>
        </w:rPr>
        <w:t>bt,ser</w:t>
      </w:r>
      <w:r>
        <w:t xml:space="preserve">, </w:t>
      </w:r>
      <w:r>
        <w:rPr>
          <w:lang w:val="en-US"/>
        </w:rPr>
        <w:tab/>
      </w:r>
      <w:r>
        <w:rPr>
          <w:lang w:val="en-US"/>
        </w:rPr>
        <w:tab/>
      </w:r>
      <w:r>
        <w:t>(256)</w:t>
      </w:r>
    </w:p>
    <w:p w:rsidR="00000000" w:rsidRDefault="00AC1C26">
      <w:pPr>
        <w:ind w:firstLine="284"/>
        <w:jc w:val="both"/>
      </w:pPr>
      <w:r>
        <w:t xml:space="preserve">где </w:t>
      </w:r>
      <w:r>
        <w:rPr>
          <w:position w:val="-26"/>
        </w:rPr>
        <w:object w:dxaOrig="1080" w:dyaOrig="700">
          <v:shape id="_x0000_i2331" type="#_x0000_t75" style="width:54pt;height:35.25pt" o:ole="">
            <v:imagedata r:id="rId2453" o:title=""/>
          </v:shape>
          <o:OLEObject Type="Embed" ProgID="Equation.2" ShapeID="_x0000_i2331" DrawAspect="Content" ObjectID="_1480583116" r:id="rId2454"/>
        </w:object>
      </w:r>
      <w:r>
        <w:t>, но не более 0,6;</w:t>
      </w:r>
    </w:p>
    <w:p w:rsidR="00000000" w:rsidRDefault="00AC1C26">
      <w:pPr>
        <w:ind w:firstLine="284"/>
        <w:jc w:val="both"/>
      </w:pPr>
      <w:r>
        <w:t>если</w:t>
      </w:r>
      <w:r>
        <w:rPr>
          <w:lang w:val="en-US"/>
        </w:rPr>
        <w:t xml:space="preserve"> </w:t>
      </w:r>
      <w:r>
        <w:rPr>
          <w:i/>
          <w:lang w:val="en-US"/>
        </w:rPr>
        <w:t>M</w:t>
      </w:r>
      <w:r>
        <w:rPr>
          <w:i/>
          <w:vertAlign w:val="subscript"/>
        </w:rPr>
        <w:t>о</w:t>
      </w:r>
      <w:r>
        <w:rPr>
          <w:smallCaps/>
        </w:rPr>
        <w:t xml:space="preserve"> </w:t>
      </w:r>
      <w:r>
        <w:t>&lt;</w:t>
      </w:r>
      <w:r>
        <w:rPr>
          <w:lang w:val="en-US"/>
        </w:rPr>
        <w:t xml:space="preserve"> </w:t>
      </w:r>
      <w:r>
        <w:rPr>
          <w:i/>
          <w:lang w:val="en-US"/>
        </w:rPr>
        <w:t>M</w:t>
      </w:r>
      <w:r>
        <w:rPr>
          <w:i/>
          <w:vertAlign w:val="subscript"/>
          <w:lang w:val="en-US"/>
        </w:rPr>
        <w:t>r</w:t>
      </w:r>
      <w:r>
        <w:rPr>
          <w:i/>
          <w:lang w:val="en-US"/>
        </w:rPr>
        <w:t>,</w:t>
      </w:r>
      <w:r>
        <w:t xml:space="preserve"> коэффициент </w:t>
      </w:r>
      <w:r>
        <w:rPr>
          <w:i/>
        </w:rPr>
        <w:sym w:font="Symbol" w:char="F06A"/>
      </w:r>
      <w:r>
        <w:rPr>
          <w:i/>
          <w:vertAlign w:val="subscript"/>
          <w:lang w:val="en-US"/>
        </w:rPr>
        <w:t>b</w:t>
      </w:r>
      <w:r>
        <w:t xml:space="preserve"> не вычисляется; </w:t>
      </w:r>
    </w:p>
    <w:p w:rsidR="00000000" w:rsidRDefault="00AC1C26">
      <w:pPr>
        <w:ind w:firstLine="284"/>
        <w:jc w:val="both"/>
      </w:pPr>
      <w:r>
        <w:rPr>
          <w:i/>
          <w:lang w:val="en-US"/>
        </w:rPr>
        <w:t>M</w:t>
      </w:r>
      <w:r>
        <w:rPr>
          <w:i/>
          <w:vertAlign w:val="subscript"/>
          <w:lang w:val="en-US"/>
        </w:rPr>
        <w:t>r</w:t>
      </w:r>
      <w:r>
        <w:t xml:space="preserve"> </w:t>
      </w:r>
      <w:r>
        <w:sym w:font="Symbol" w:char="F0BE"/>
      </w:r>
      <w:r>
        <w:t xml:space="preserve"> момент, определяемый, согласно п. 4.2, от полной нагрузки, включающей постоянную, длительную и кратковременную нагрузки; </w:t>
      </w:r>
    </w:p>
    <w:p w:rsidR="00000000" w:rsidRDefault="00AC1C26">
      <w:pPr>
        <w:ind w:firstLine="284"/>
        <w:jc w:val="both"/>
      </w:pPr>
      <w:r>
        <w:rPr>
          <w:i/>
          <w:lang w:val="en-US"/>
        </w:rPr>
        <w:t>Mcrc</w:t>
      </w:r>
      <w:r>
        <w:t xml:space="preserve"> </w:t>
      </w:r>
      <w:r>
        <w:sym w:font="Symbol" w:char="F0BE"/>
      </w:r>
      <w:r>
        <w:t xml:space="preserve"> см. п. 4.2; </w:t>
      </w:r>
    </w:p>
    <w:p w:rsidR="00000000" w:rsidRDefault="00AC1C26">
      <w:pPr>
        <w:ind w:firstLine="284"/>
        <w:jc w:val="both"/>
      </w:pPr>
      <w:r>
        <w:rPr>
          <w:position w:val="-10"/>
        </w:rPr>
        <w:object w:dxaOrig="460" w:dyaOrig="360">
          <v:shape id="_x0000_i2332" type="#_x0000_t75" style="width:23.25pt;height:18pt" o:ole="">
            <v:imagedata r:id="rId2455" o:title=""/>
          </v:shape>
          <o:OLEObject Type="Embed" ProgID="Equation.2" ShapeID="_x0000_i2332" DrawAspect="Content" ObjectID="_1480583117" r:id="rId2456"/>
        </w:object>
      </w:r>
      <w:r>
        <w:t xml:space="preserve"> </w:t>
      </w:r>
      <w:r>
        <w:rPr>
          <w:lang w:val="en-US"/>
        </w:rPr>
        <w:sym w:font="Symbol" w:char="F0BE"/>
      </w:r>
      <w:r>
        <w:t xml:space="preserve"> см. п. 4.7.</w:t>
      </w:r>
    </w:p>
    <w:p w:rsidR="00000000" w:rsidRDefault="00AC1C26">
      <w:pPr>
        <w:ind w:firstLine="284"/>
        <w:jc w:val="both"/>
      </w:pPr>
      <w:r>
        <w:t xml:space="preserve">При использовании коэффициента </w:t>
      </w:r>
      <w:r>
        <w:rPr>
          <w:i/>
        </w:rPr>
        <w:sym w:font="Symbol" w:char="F06A"/>
      </w:r>
      <w:r>
        <w:rPr>
          <w:i/>
          <w:vertAlign w:val="subscript"/>
          <w:lang w:val="en-US"/>
        </w:rPr>
        <w:t>b</w:t>
      </w:r>
      <w:r>
        <w:t xml:space="preserve"> и при </w:t>
      </w:r>
      <w:r>
        <w:rPr>
          <w:position w:val="-28"/>
        </w:rPr>
        <w:object w:dxaOrig="880" w:dyaOrig="680">
          <v:shape id="_x0000_i2333" type="#_x0000_t75" style="width:44.25pt;height:33.75pt" o:ole="">
            <v:imagedata r:id="rId2457" o:title=""/>
          </v:shape>
          <o:OLEObject Type="Embed" ProgID="Equation.2" ShapeID="_x0000_i2333" DrawAspect="Content" ObjectID="_1480583118" r:id="rId2458"/>
        </w:object>
      </w:r>
      <w:r>
        <w:t xml:space="preserve"> не следует пользоваться рекомендациями п. 4.6;</w:t>
      </w:r>
    </w:p>
    <w:p w:rsidR="00000000" w:rsidRDefault="00AC1C26">
      <w:pPr>
        <w:ind w:firstLine="284"/>
        <w:jc w:val="both"/>
      </w:pPr>
      <w:r>
        <w:t>в) для статически неопределимых систем, а также для свободно опертых балок при</w:t>
      </w:r>
      <w:r>
        <w:rPr>
          <w:lang w:val="en-US"/>
        </w:rPr>
        <w:t xml:space="preserve"> </w:t>
      </w:r>
      <w:r>
        <w:rPr>
          <w:i/>
          <w:lang w:val="en-US"/>
        </w:rPr>
        <w:t>l/h</w:t>
      </w:r>
      <w:r>
        <w:t xml:space="preserve"> &lt; 7, вблизи ме</w:t>
      </w:r>
      <w:r>
        <w:t xml:space="preserve">ст приложения сосредоточенных сил и опорных реакций при </w:t>
      </w:r>
      <w:r>
        <w:rPr>
          <w:i/>
        </w:rPr>
        <w:sym w:font="Symbol" w:char="F06D"/>
      </w:r>
      <w:r>
        <w:t xml:space="preserve"> </w:t>
      </w:r>
      <w:r>
        <w:sym w:font="Symbol" w:char="F0A3"/>
      </w:r>
      <w:r>
        <w:t xml:space="preserve"> 0,02 ширину раскрытия трещин </w:t>
      </w:r>
      <w:r>
        <w:rPr>
          <w:i/>
          <w:lang w:val="en-US"/>
        </w:rPr>
        <w:t>a</w:t>
      </w:r>
      <w:r>
        <w:rPr>
          <w:i/>
          <w:vertAlign w:val="subscript"/>
          <w:lang w:val="en-US"/>
        </w:rPr>
        <w:t>crc</w:t>
      </w:r>
      <w:r>
        <w:rPr>
          <w:lang w:val="en-US"/>
        </w:rPr>
        <w:t>,</w:t>
      </w:r>
      <w:r>
        <w:t xml:space="preserve"> вычисленную по формуле (249), допускается уменьшать умножением на коэффициент </w:t>
      </w:r>
      <w:r>
        <w:rPr>
          <w:i/>
        </w:rPr>
        <w:sym w:font="Symbol" w:char="F06A"/>
      </w:r>
      <w:r>
        <w:rPr>
          <w:i/>
          <w:vertAlign w:val="subscript"/>
          <w:lang w:val="en-US"/>
        </w:rPr>
        <w:t>loc</w:t>
      </w:r>
      <w:r>
        <w:rPr>
          <w:lang w:val="en-US"/>
        </w:rPr>
        <w:t>,</w:t>
      </w:r>
      <w:r>
        <w:t xml:space="preserve"> учитывающий местные особенности напряженного состояния в железобетонных конструкциях и определяемый по формуле</w:t>
      </w:r>
    </w:p>
    <w:p w:rsidR="00000000" w:rsidRDefault="00AC1C26">
      <w:pPr>
        <w:ind w:firstLine="284"/>
        <w:jc w:val="both"/>
      </w:pPr>
      <w:r>
        <w:rPr>
          <w:position w:val="-28"/>
        </w:rPr>
        <w:object w:dxaOrig="3220" w:dyaOrig="680">
          <v:shape id="_x0000_i2334" type="#_x0000_t75" style="width:161.25pt;height:33.75pt" o:ole="">
            <v:imagedata r:id="rId2459" o:title=""/>
          </v:shape>
          <o:OLEObject Type="Embed" ProgID="Equation.2" ShapeID="_x0000_i2334" DrawAspect="Content" ObjectID="_1480583119" r:id="rId2460"/>
        </w:object>
      </w:r>
      <w:r>
        <w:t xml:space="preserve">, </w:t>
      </w:r>
      <w:r>
        <w:tab/>
      </w:r>
      <w:r>
        <w:tab/>
        <w:t>(257)</w:t>
      </w:r>
    </w:p>
    <w:p w:rsidR="00000000" w:rsidRDefault="00AC1C26">
      <w:pPr>
        <w:ind w:firstLine="284"/>
        <w:jc w:val="both"/>
      </w:pPr>
      <w:r>
        <w:t xml:space="preserve">но не менее 0,8 и не более 1,0, </w:t>
      </w:r>
    </w:p>
    <w:p w:rsidR="00000000" w:rsidRDefault="00AC1C26">
      <w:pPr>
        <w:ind w:firstLine="284"/>
        <w:jc w:val="both"/>
      </w:pPr>
      <w:r>
        <w:t xml:space="preserve">где </w:t>
      </w:r>
      <w:r>
        <w:rPr>
          <w:i/>
        </w:rPr>
        <w:t>F</w:t>
      </w:r>
      <w:r>
        <w:t xml:space="preserve"> — абсолютное значение сосредоточенной силы или опорной реакции;</w:t>
      </w:r>
    </w:p>
    <w:p w:rsidR="00000000" w:rsidRDefault="00AC1C26">
      <w:pPr>
        <w:ind w:firstLine="284"/>
        <w:jc w:val="both"/>
      </w:pPr>
      <w:r>
        <w:rPr>
          <w:i/>
        </w:rPr>
        <w:t>М</w:t>
      </w:r>
      <w:r>
        <w:t xml:space="preserve"> — абсолютное значение изгибающего момента в нормальном сечении, проходящем через точ</w:t>
      </w:r>
      <w:r>
        <w:t xml:space="preserve">ку приложения сосредоточенной силы или опорной реакции (черт. 84); </w:t>
      </w:r>
    </w:p>
    <w:p w:rsidR="00000000" w:rsidRDefault="00AC1C26">
      <w:pPr>
        <w:ind w:firstLine="284"/>
        <w:jc w:val="both"/>
      </w:pPr>
      <w:r>
        <w:rPr>
          <w:i/>
        </w:rPr>
        <w:t>а</w:t>
      </w:r>
      <w:r>
        <w:t xml:space="preserve"> — расстояние от точки приложения сосредоточенной силы или опорной реакции до рассматриваемого сечения, принимаемое в соответствии с черт. 84, но не более</w:t>
      </w:r>
      <w:r>
        <w:rPr>
          <w:lang w:val="en-US"/>
        </w:rPr>
        <w:t xml:space="preserve"> 0,3</w:t>
      </w:r>
      <w:r>
        <w:rPr>
          <w:i/>
          <w:lang w:val="en-US"/>
        </w:rPr>
        <w:t>h</w:t>
      </w:r>
      <w:r>
        <w:rPr>
          <w:lang w:val="en-US"/>
        </w:rPr>
        <w:t xml:space="preserve">; </w:t>
      </w:r>
    </w:p>
    <w:p w:rsidR="00000000" w:rsidRDefault="00AC1C26">
      <w:pPr>
        <w:ind w:firstLine="284"/>
        <w:jc w:val="both"/>
        <w:rPr>
          <w:lang w:val="en-US"/>
        </w:rPr>
      </w:pPr>
      <w:r>
        <w:rPr>
          <w:i/>
          <w:lang w:val="en-US"/>
        </w:rPr>
        <w:t>h</w:t>
      </w:r>
      <w:r>
        <w:t xml:space="preserve"> — расстояние от грани элемента, к которой</w:t>
      </w:r>
      <w:r>
        <w:rPr>
          <w:lang w:val="en-US"/>
        </w:rPr>
        <w:t xml:space="preserve"> </w:t>
      </w:r>
      <w:r>
        <w:t xml:space="preserve">приложена сила </w:t>
      </w:r>
      <w:r>
        <w:rPr>
          <w:i/>
        </w:rPr>
        <w:t>F</w:t>
      </w:r>
      <w:r>
        <w:t xml:space="preserve">, до растянутой грани; </w:t>
      </w:r>
    </w:p>
    <w:p w:rsidR="00000000" w:rsidRDefault="00AC1C26">
      <w:pPr>
        <w:ind w:firstLine="284"/>
        <w:jc w:val="both"/>
        <w:rPr>
          <w:lang w:val="en-US"/>
        </w:rPr>
      </w:pPr>
      <w:r>
        <w:rPr>
          <w:i/>
          <w:lang w:val="en-US"/>
        </w:rPr>
        <w:t>h</w:t>
      </w:r>
      <w:r>
        <w:rPr>
          <w:i/>
          <w:vertAlign w:val="subscript"/>
        </w:rPr>
        <w:t>o</w:t>
      </w:r>
      <w:r>
        <w:rPr>
          <w:lang w:val="en-US"/>
        </w:rPr>
        <w:t xml:space="preserve"> </w:t>
      </w:r>
      <w:r>
        <w:t>—</w:t>
      </w:r>
      <w:r>
        <w:rPr>
          <w:lang w:val="en-US"/>
        </w:rPr>
        <w:t xml:space="preserve"> </w:t>
      </w:r>
      <w:r>
        <w:t xml:space="preserve">то же, до растянутой арматуры (черт. 85); </w:t>
      </w:r>
    </w:p>
    <w:p w:rsidR="00000000" w:rsidRDefault="00AC1C26">
      <w:pPr>
        <w:ind w:firstLine="284"/>
        <w:jc w:val="both"/>
        <w:rPr>
          <w:lang w:val="en-US"/>
        </w:rPr>
      </w:pPr>
      <w:r>
        <w:t>г) для элементов из легкого бетона класса В7,5 и ниже величина</w:t>
      </w:r>
      <w:r>
        <w:rPr>
          <w:lang w:val="en-US"/>
        </w:rPr>
        <w:t xml:space="preserve"> </w:t>
      </w:r>
      <w:r>
        <w:rPr>
          <w:i/>
          <w:lang w:val="en-US"/>
        </w:rPr>
        <w:t>a</w:t>
      </w:r>
      <w:r>
        <w:rPr>
          <w:i/>
          <w:vertAlign w:val="subscript"/>
          <w:lang w:val="en-US"/>
        </w:rPr>
        <w:t>crc</w:t>
      </w:r>
      <w:r>
        <w:t xml:space="preserve"> должна быть увеличена на 20 %.</w:t>
      </w:r>
    </w:p>
    <w:p w:rsidR="00000000" w:rsidRDefault="00AC1C26">
      <w:pPr>
        <w:ind w:firstLine="284"/>
        <w:jc w:val="both"/>
        <w:rPr>
          <w:lang w:val="en-US"/>
        </w:rPr>
      </w:pPr>
    </w:p>
    <w:p w:rsidR="00000000" w:rsidRDefault="00AC1C26">
      <w:pPr>
        <w:ind w:firstLine="284"/>
        <w:jc w:val="both"/>
      </w:pPr>
      <w:r>
        <w:rPr>
          <w:lang w:val="en-US"/>
        </w:rPr>
        <w:pict>
          <v:shape id="_x0000_i2335" type="#_x0000_t75" style="width:377.25pt;height:642.75pt">
            <v:imagedata r:id="rId2461" o:title=""/>
          </v:shape>
        </w:pict>
      </w:r>
    </w:p>
    <w:p w:rsidR="00000000" w:rsidRDefault="00AC1C26">
      <w:pPr>
        <w:ind w:firstLine="284"/>
        <w:jc w:val="center"/>
      </w:pPr>
    </w:p>
    <w:p w:rsidR="00000000" w:rsidRDefault="00AC1C26">
      <w:pPr>
        <w:ind w:firstLine="284"/>
        <w:jc w:val="center"/>
        <w:rPr>
          <w:b/>
          <w:i/>
          <w:lang w:val="en-US"/>
        </w:rPr>
      </w:pPr>
      <w:r>
        <w:rPr>
          <w:b/>
        </w:rPr>
        <w:t xml:space="preserve">Черт. 84. Положение опорных реакций в жестких </w:t>
      </w:r>
      <w:r>
        <w:rPr>
          <w:b/>
        </w:rPr>
        <w:t>узлах, принимаемое для определения коэффициента</w:t>
      </w:r>
      <w:r>
        <w:rPr>
          <w:b/>
          <w:lang w:val="en-US"/>
        </w:rPr>
        <w:t xml:space="preserve"> </w:t>
      </w:r>
      <w:r>
        <w:rPr>
          <w:b/>
          <w:i/>
        </w:rPr>
        <w:sym w:font="Symbol" w:char="F06A"/>
      </w:r>
      <w:r>
        <w:rPr>
          <w:b/>
          <w:i/>
          <w:vertAlign w:val="subscript"/>
          <w:lang w:val="en-US"/>
        </w:rPr>
        <w:t>loc</w:t>
      </w:r>
    </w:p>
    <w:p w:rsidR="00000000" w:rsidRDefault="00AC1C26">
      <w:pPr>
        <w:ind w:firstLine="284"/>
        <w:jc w:val="center"/>
      </w:pPr>
      <w:r>
        <w:rPr>
          <w:i/>
        </w:rPr>
        <w:t>а</w:t>
      </w:r>
      <w:r>
        <w:t xml:space="preserve"> - </w:t>
      </w:r>
      <w:r>
        <w:rPr>
          <w:i/>
        </w:rPr>
        <w:t>г</w:t>
      </w:r>
      <w:r>
        <w:t xml:space="preserve"> </w:t>
      </w:r>
      <w:r>
        <w:rPr>
          <w:i/>
        </w:rPr>
        <w:sym w:font="Symbol" w:char="F0BE"/>
      </w:r>
      <w:r>
        <w:t xml:space="preserve"> стыки сборных элементов; </w:t>
      </w:r>
      <w:r>
        <w:rPr>
          <w:i/>
        </w:rPr>
        <w:t>д</w:t>
      </w:r>
      <w:r>
        <w:t xml:space="preserve"> -</w:t>
      </w:r>
      <w:r>
        <w:rPr>
          <w:i/>
        </w:rPr>
        <w:t xml:space="preserve"> и</w:t>
      </w:r>
      <w:r>
        <w:t xml:space="preserve"> </w:t>
      </w:r>
      <w:r>
        <w:sym w:font="Symbol" w:char="F0BE"/>
      </w:r>
      <w:r>
        <w:t xml:space="preserve"> монолитные сопряжения</w:t>
      </w:r>
    </w:p>
    <w:p w:rsidR="00000000" w:rsidRDefault="00AC1C26">
      <w:pPr>
        <w:ind w:firstLine="284"/>
        <w:jc w:val="center"/>
      </w:pPr>
      <w:r>
        <w:pict>
          <v:shape id="_x0000_i2336" type="#_x0000_t75" style="width:292.5pt;height:225.75pt">
            <v:imagedata r:id="rId2462" o:title=""/>
          </v:shape>
        </w:pict>
      </w:r>
    </w:p>
    <w:p w:rsidR="00000000" w:rsidRDefault="00AC1C26">
      <w:pPr>
        <w:ind w:firstLine="284"/>
        <w:jc w:val="center"/>
        <w:rPr>
          <w:b/>
          <w:i/>
          <w:lang w:val="en-US"/>
        </w:rPr>
      </w:pPr>
      <w:r>
        <w:rPr>
          <w:b/>
        </w:rPr>
        <w:t xml:space="preserve">Черт. 85. Расчетные схемы для определения коэффициента </w:t>
      </w:r>
      <w:r>
        <w:rPr>
          <w:b/>
          <w:i/>
        </w:rPr>
        <w:sym w:font="Symbol" w:char="F06A"/>
      </w:r>
      <w:r>
        <w:rPr>
          <w:b/>
          <w:i/>
          <w:vertAlign w:val="subscript"/>
          <w:lang w:val="en-US"/>
        </w:rPr>
        <w:t>loc</w:t>
      </w:r>
    </w:p>
    <w:p w:rsidR="00000000" w:rsidRDefault="00AC1C26">
      <w:pPr>
        <w:ind w:firstLine="284"/>
        <w:jc w:val="center"/>
        <w:rPr>
          <w:lang w:val="en-US"/>
        </w:rPr>
      </w:pPr>
      <w:r>
        <w:rPr>
          <w:i/>
        </w:rPr>
        <w:t>а</w:t>
      </w:r>
      <w:r>
        <w:t xml:space="preserve"> </w:t>
      </w:r>
      <w:r>
        <w:sym w:font="Symbol" w:char="F0BE"/>
      </w:r>
      <w:r>
        <w:t xml:space="preserve"> при приложении силы к сжатой грани элемента; </w:t>
      </w:r>
      <w:r>
        <w:rPr>
          <w:i/>
        </w:rPr>
        <w:t>б</w:t>
      </w:r>
      <w:r>
        <w:t xml:space="preserve"> </w:t>
      </w:r>
      <w:r>
        <w:sym w:font="Symbol" w:char="F0BE"/>
      </w:r>
      <w:r>
        <w:t xml:space="preserve"> то же, к уширениям (полкам) элемента; </w:t>
      </w:r>
      <w:r>
        <w:rPr>
          <w:i/>
        </w:rPr>
        <w:t>в</w:t>
      </w:r>
      <w:r>
        <w:t xml:space="preserve"> </w:t>
      </w:r>
      <w:r>
        <w:sym w:font="Symbol" w:char="F0BE"/>
      </w:r>
      <w:r>
        <w:t xml:space="preserve"> то же, по длине статически неопределимой балки</w:t>
      </w:r>
    </w:p>
    <w:p w:rsidR="00000000" w:rsidRDefault="00AC1C26">
      <w:pPr>
        <w:ind w:firstLine="284"/>
        <w:jc w:val="center"/>
      </w:pPr>
    </w:p>
    <w:p w:rsidR="00000000" w:rsidRDefault="00AC1C26">
      <w:pPr>
        <w:ind w:firstLine="284"/>
        <w:jc w:val="both"/>
      </w:pPr>
      <w:r>
        <w:rPr>
          <w:b/>
          <w:lang w:val="en-US"/>
        </w:rPr>
        <w:t xml:space="preserve">4.9 </w:t>
      </w:r>
      <w:r>
        <w:rPr>
          <w:b/>
        </w:rPr>
        <w:t>(4.15).</w:t>
      </w:r>
      <w:r>
        <w:t xml:space="preserve"> Напряжения в растянутой арматуре </w:t>
      </w:r>
      <w:r>
        <w:rPr>
          <w:i/>
        </w:rPr>
        <w:sym w:font="Symbol" w:char="F073"/>
      </w:r>
      <w:r>
        <w:rPr>
          <w:i/>
          <w:vertAlign w:val="subscript"/>
          <w:lang w:val="en-US"/>
        </w:rPr>
        <w:t>s</w:t>
      </w:r>
      <w:r>
        <w:t xml:space="preserve"> (определяются по формулам для элементов: </w:t>
      </w:r>
    </w:p>
    <w:p w:rsidR="00000000" w:rsidRDefault="00AC1C26">
      <w:pPr>
        <w:ind w:firstLine="284"/>
        <w:jc w:val="both"/>
      </w:pPr>
      <w:r>
        <w:t>центрально-растянутых</w:t>
      </w:r>
    </w:p>
    <w:p w:rsidR="00000000" w:rsidRDefault="00AC1C26">
      <w:pPr>
        <w:ind w:firstLine="284"/>
        <w:jc w:val="both"/>
      </w:pPr>
      <w:r>
        <w:rPr>
          <w:position w:val="-28"/>
        </w:rPr>
        <w:object w:dxaOrig="900" w:dyaOrig="680">
          <v:shape id="_x0000_i2337" type="#_x0000_t75" style="width:45pt;height:33.75pt" o:ole="">
            <v:imagedata r:id="rId2463" o:title=""/>
          </v:shape>
          <o:OLEObject Type="Embed" ProgID="Equation.3" ShapeID="_x0000_i2337" DrawAspect="Content" ObjectID="_1480583120" r:id="rId2464"/>
        </w:object>
      </w:r>
      <w:r>
        <w:t xml:space="preserve"> </w:t>
      </w:r>
      <w:r>
        <w:tab/>
      </w:r>
      <w:r>
        <w:tab/>
      </w:r>
      <w:r>
        <w:tab/>
      </w:r>
      <w:r>
        <w:tab/>
        <w:t>(258)</w:t>
      </w:r>
    </w:p>
    <w:p w:rsidR="00000000" w:rsidRDefault="00AC1C26">
      <w:pPr>
        <w:ind w:firstLine="284"/>
        <w:jc w:val="both"/>
      </w:pPr>
      <w:r>
        <w:t>изгибаемых</w:t>
      </w:r>
    </w:p>
    <w:p w:rsidR="00000000" w:rsidRDefault="00AC1C26">
      <w:pPr>
        <w:ind w:firstLine="284"/>
        <w:jc w:val="both"/>
        <w:rPr>
          <w:lang w:val="en-US"/>
        </w:rPr>
      </w:pPr>
      <w:r>
        <w:rPr>
          <w:position w:val="-28"/>
        </w:rPr>
        <w:object w:dxaOrig="900" w:dyaOrig="680">
          <v:shape id="_x0000_i2338" type="#_x0000_t75" style="width:45pt;height:33.75pt" o:ole="">
            <v:imagedata r:id="rId2465" o:title=""/>
          </v:shape>
          <o:OLEObject Type="Embed" ProgID="Equation.3" ShapeID="_x0000_i2338" DrawAspect="Content" ObjectID="_1480583121" r:id="rId2466"/>
        </w:object>
      </w:r>
      <w:r>
        <w:t xml:space="preserve">; </w:t>
      </w:r>
      <w:r>
        <w:tab/>
      </w:r>
      <w:r>
        <w:tab/>
      </w:r>
      <w:r>
        <w:tab/>
      </w:r>
      <w:r>
        <w:tab/>
        <w:t>(259)</w:t>
      </w:r>
    </w:p>
    <w:p w:rsidR="00000000" w:rsidRDefault="00AC1C26">
      <w:pPr>
        <w:ind w:firstLine="284"/>
        <w:jc w:val="both"/>
      </w:pPr>
      <w:r>
        <w:t>внецентренно сжатых и внецентренно растянутых</w:t>
      </w:r>
    </w:p>
    <w:p w:rsidR="00000000" w:rsidRDefault="00AC1C26">
      <w:pPr>
        <w:ind w:firstLine="284"/>
        <w:jc w:val="both"/>
      </w:pPr>
      <w:r>
        <w:rPr>
          <w:position w:val="-28"/>
        </w:rPr>
        <w:object w:dxaOrig="1480" w:dyaOrig="680">
          <v:shape id="_x0000_i2339" type="#_x0000_t75" style="width:74.25pt;height:33.75pt" o:ole="">
            <v:imagedata r:id="rId2467" o:title=""/>
          </v:shape>
          <o:OLEObject Type="Embed" ProgID="Equation.3" ShapeID="_x0000_i2339" DrawAspect="Content" ObjectID="_1480583122" r:id="rId2468"/>
        </w:object>
      </w:r>
      <w:r>
        <w:t xml:space="preserve">. </w:t>
      </w:r>
      <w:r>
        <w:tab/>
      </w:r>
      <w:r>
        <w:tab/>
      </w:r>
      <w:r>
        <w:tab/>
        <w:t>(260)</w:t>
      </w:r>
    </w:p>
    <w:p w:rsidR="00000000" w:rsidRDefault="00AC1C26">
      <w:pPr>
        <w:ind w:firstLine="284"/>
        <w:jc w:val="both"/>
      </w:pPr>
      <w:r>
        <w:t xml:space="preserve">В формуле (260) знак «плюс» принимается при внецентренном растяжении, знак «минус» </w:t>
      </w:r>
      <w:r>
        <w:sym w:font="Symbol" w:char="F0BE"/>
      </w:r>
      <w:r>
        <w:t xml:space="preserve"> при внецентренном сжатии. При расположении растягивающей продольной силы</w:t>
      </w:r>
      <w:r>
        <w:rPr>
          <w:lang w:val="en-US"/>
        </w:rPr>
        <w:t xml:space="preserve"> </w:t>
      </w:r>
      <w:r>
        <w:rPr>
          <w:i/>
          <w:lang w:val="en-US"/>
        </w:rPr>
        <w:t>N</w:t>
      </w:r>
      <w:r>
        <w:t xml:space="preserve"> между центрами тяжести арматуры</w:t>
      </w:r>
      <w:r>
        <w:rPr>
          <w:lang w:val="en-US"/>
        </w:rPr>
        <w:t xml:space="preserve"> </w:t>
      </w:r>
      <w:r>
        <w:rPr>
          <w:i/>
          <w:lang w:val="en-US"/>
        </w:rPr>
        <w:t>S</w:t>
      </w:r>
      <w:r>
        <w:t xml:space="preserve"> и</w:t>
      </w:r>
      <w:r>
        <w:rPr>
          <w:lang w:val="en-US"/>
        </w:rPr>
        <w:t xml:space="preserve"> </w:t>
      </w:r>
      <w:r>
        <w:rPr>
          <w:i/>
          <w:lang w:val="en-US"/>
        </w:rPr>
        <w:t>S</w:t>
      </w:r>
      <w:r>
        <w:rPr>
          <w:i/>
          <w:lang w:val="en-US"/>
        </w:rPr>
        <w:sym w:font="Symbol" w:char="F0A2"/>
      </w:r>
      <w:r>
        <w:t xml:space="preserve"> значение </w:t>
      </w:r>
      <w:r>
        <w:rPr>
          <w:i/>
        </w:rPr>
        <w:t>е</w:t>
      </w:r>
      <w:r>
        <w:rPr>
          <w:i/>
          <w:vertAlign w:val="subscript"/>
          <w:lang w:val="en-US"/>
        </w:rPr>
        <w:t>s</w:t>
      </w:r>
      <w:r>
        <w:t xml:space="preserve"> принимается со знаком «минус». </w:t>
      </w:r>
    </w:p>
    <w:p w:rsidR="00000000" w:rsidRDefault="00AC1C26">
      <w:pPr>
        <w:ind w:firstLine="284"/>
        <w:jc w:val="both"/>
      </w:pPr>
      <w:r>
        <w:t>В формулах (259) и (260) :</w:t>
      </w:r>
    </w:p>
    <w:p w:rsidR="00000000" w:rsidRDefault="00AC1C26">
      <w:pPr>
        <w:ind w:firstLine="284"/>
        <w:jc w:val="both"/>
        <w:rPr>
          <w:lang w:val="en-US"/>
        </w:rPr>
      </w:pPr>
      <w:r>
        <w:rPr>
          <w:lang w:val="en-US"/>
        </w:rPr>
        <w:t>z</w:t>
      </w:r>
      <w:r>
        <w:t xml:space="preserve"> — расстояние от центра тяжести площади сечения арматуры </w:t>
      </w:r>
      <w:r>
        <w:rPr>
          <w:i/>
        </w:rPr>
        <w:t>S</w:t>
      </w:r>
      <w:r>
        <w:t xml:space="preserve"> до точки приложения равнодействующей усилий в сжатой зоне сечения над трещиной, определяемое согласно</w:t>
      </w:r>
      <w:r>
        <w:t xml:space="preserve"> п. 4.16, при этом для внецентренно растянутых элементов при </w:t>
      </w:r>
      <w:r>
        <w:rPr>
          <w:i/>
        </w:rPr>
        <w:t>е</w:t>
      </w:r>
      <w:r>
        <w:rPr>
          <w:i/>
          <w:vertAlign w:val="subscript"/>
        </w:rPr>
        <w:t>о</w:t>
      </w:r>
      <w:r>
        <w:t xml:space="preserve"> &lt; 0,8</w:t>
      </w:r>
      <w:r>
        <w:rPr>
          <w:i/>
          <w:lang w:val="en-US"/>
        </w:rPr>
        <w:t>h</w:t>
      </w:r>
      <w:r>
        <w:rPr>
          <w:i/>
          <w:vertAlign w:val="subscript"/>
          <w:lang w:val="en-US"/>
        </w:rPr>
        <w:t>o</w:t>
      </w:r>
      <w:r>
        <w:t xml:space="preserve"> </w:t>
      </w:r>
      <w:r>
        <w:rPr>
          <w:i/>
        </w:rPr>
        <w:t>z</w:t>
      </w:r>
      <w:r>
        <w:t xml:space="preserve"> принимается равным </w:t>
      </w:r>
      <w:r>
        <w:rPr>
          <w:i/>
          <w:lang w:val="en-US"/>
        </w:rPr>
        <w:t>z</w:t>
      </w:r>
      <w:r>
        <w:rPr>
          <w:i/>
          <w:vertAlign w:val="subscript"/>
          <w:lang w:val="en-US"/>
        </w:rPr>
        <w:t>s</w:t>
      </w:r>
      <w:r>
        <w:t xml:space="preserve"> </w:t>
      </w:r>
      <w:r>
        <w:rPr>
          <w:i/>
        </w:rPr>
        <w:t>—</w:t>
      </w:r>
      <w:r>
        <w:t xml:space="preserve"> расстоянию между центрами тяжести арматуры </w:t>
      </w:r>
      <w:r>
        <w:rPr>
          <w:i/>
        </w:rPr>
        <w:t>S</w:t>
      </w:r>
      <w:r>
        <w:t xml:space="preserve"> и </w:t>
      </w:r>
      <w:r>
        <w:rPr>
          <w:i/>
        </w:rPr>
        <w:t>S</w:t>
      </w:r>
      <w:r>
        <w:rPr>
          <w:i/>
        </w:rPr>
        <w:sym w:font="Symbol" w:char="F0A2"/>
      </w:r>
      <w:r>
        <w:t>, коэффициент</w:t>
      </w:r>
      <w:r>
        <w:rPr>
          <w:lang w:val="en-US"/>
        </w:rPr>
        <w:t xml:space="preserve"> </w:t>
      </w:r>
      <w:r>
        <w:rPr>
          <w:i/>
          <w:lang w:val="en-US"/>
        </w:rPr>
        <w:t>v</w:t>
      </w:r>
      <w:r>
        <w:t xml:space="preserve"> в формуле (277) принимается всегда равным</w:t>
      </w:r>
      <w:r>
        <w:rPr>
          <w:lang w:val="en-US"/>
        </w:rPr>
        <w:t xml:space="preserve"> </w:t>
      </w:r>
      <w:r>
        <w:rPr>
          <w:i/>
          <w:lang w:val="en-US"/>
        </w:rPr>
        <w:t>v</w:t>
      </w:r>
      <w:r>
        <w:rPr>
          <w:i/>
          <w:vertAlign w:val="subscript"/>
          <w:lang w:val="en-US"/>
        </w:rPr>
        <w:t>sh</w:t>
      </w:r>
      <w:r>
        <w:t xml:space="preserve"> = 0,45 (как при непродолжительном действии нагрузки); допускается </w:t>
      </w:r>
      <w:r>
        <w:rPr>
          <w:i/>
        </w:rPr>
        <w:t>z</w:t>
      </w:r>
      <w:r>
        <w:t xml:space="preserve"> принимать таким же, как при расчете по деформациям на</w:t>
      </w:r>
      <w:r>
        <w:rPr>
          <w:lang w:val="en-US"/>
        </w:rPr>
        <w:t xml:space="preserve"> </w:t>
      </w:r>
      <w:r>
        <w:t xml:space="preserve">те же нагрузки, если </w:t>
      </w:r>
    </w:p>
    <w:p w:rsidR="00000000" w:rsidRDefault="00AC1C26">
      <w:pPr>
        <w:ind w:firstLine="284"/>
        <w:jc w:val="both"/>
      </w:pPr>
      <w:r>
        <w:rPr>
          <w:position w:val="-28"/>
        </w:rPr>
        <w:object w:dxaOrig="1100" w:dyaOrig="680">
          <v:shape id="_x0000_i2340" type="#_x0000_t75" style="width:54.75pt;height:33.75pt" o:ole="">
            <v:imagedata r:id="rId2469" o:title=""/>
          </v:shape>
          <o:OLEObject Type="Embed" ProgID="Equation.3" ShapeID="_x0000_i2340" DrawAspect="Content" ObjectID="_1480583123" r:id="rId2470"/>
        </w:object>
      </w:r>
    </w:p>
    <w:p w:rsidR="00000000" w:rsidRDefault="00AC1C26">
      <w:pPr>
        <w:ind w:firstLine="284"/>
        <w:jc w:val="both"/>
      </w:pPr>
      <w:r>
        <w:t>В случае, когда</w:t>
      </w:r>
      <w:r>
        <w:rPr>
          <w:lang w:val="en-US"/>
        </w:rPr>
        <w:t xml:space="preserve"> </w:t>
      </w:r>
      <w:r>
        <w:rPr>
          <w:i/>
          <w:lang w:val="en-US"/>
        </w:rPr>
        <w:t>M</w:t>
      </w:r>
      <w:r>
        <w:rPr>
          <w:i/>
          <w:vertAlign w:val="subscript"/>
          <w:lang w:val="en-US"/>
        </w:rPr>
        <w:t>r</w:t>
      </w:r>
      <w:r>
        <w:t xml:space="preserve"> &lt;</w:t>
      </w:r>
      <w:r>
        <w:rPr>
          <w:lang w:val="en-US"/>
        </w:rPr>
        <w:t xml:space="preserve"> </w:t>
      </w:r>
      <w:r>
        <w:rPr>
          <w:i/>
          <w:lang w:val="en-US"/>
        </w:rPr>
        <w:t>M</w:t>
      </w:r>
      <w:r>
        <w:rPr>
          <w:i/>
          <w:vertAlign w:val="subscript"/>
          <w:lang w:val="en-US"/>
        </w:rPr>
        <w:t>crc</w:t>
      </w:r>
      <w:r>
        <w:t xml:space="preserve"> (см. п. 4.2), значение </w:t>
      </w:r>
      <w:r>
        <w:rPr>
          <w:i/>
        </w:rPr>
        <w:sym w:font="Symbol" w:char="F073"/>
      </w:r>
      <w:r>
        <w:rPr>
          <w:i/>
          <w:vertAlign w:val="subscript"/>
          <w:lang w:val="en-US"/>
        </w:rPr>
        <w:t>s</w:t>
      </w:r>
      <w:r>
        <w:rPr>
          <w:lang w:val="en-US"/>
        </w:rPr>
        <w:t>,</w:t>
      </w:r>
      <w:r>
        <w:t xml:space="preserve"> определяется по формуле</w:t>
      </w:r>
    </w:p>
    <w:p w:rsidR="00000000" w:rsidRDefault="00AC1C26">
      <w:pPr>
        <w:ind w:firstLine="284"/>
        <w:jc w:val="both"/>
        <w:rPr>
          <w:i/>
          <w:lang w:val="en-US"/>
        </w:rPr>
      </w:pPr>
      <w:r>
        <w:rPr>
          <w:position w:val="-28"/>
          <w:lang w:val="en-US"/>
        </w:rPr>
        <w:object w:dxaOrig="1579" w:dyaOrig="680">
          <v:shape id="_x0000_i2341" type="#_x0000_t75" style="width:78.75pt;height:33.75pt" o:ole="">
            <v:imagedata r:id="rId2471" o:title=""/>
          </v:shape>
          <o:OLEObject Type="Embed" ProgID="Equation.3" ShapeID="_x0000_i2341" DrawAspect="Content" ObjectID="_1480583124" r:id="rId2472"/>
        </w:object>
      </w:r>
      <w:r>
        <w:rPr>
          <w:lang w:val="en-US"/>
        </w:rPr>
        <w:t xml:space="preserve"> </w:t>
      </w:r>
      <w:r>
        <w:rPr>
          <w:lang w:val="en-US"/>
        </w:rPr>
        <w:tab/>
      </w:r>
      <w:r>
        <w:rPr>
          <w:lang w:val="en-US"/>
        </w:rPr>
        <w:tab/>
      </w:r>
      <w:r>
        <w:rPr>
          <w:lang w:val="en-US"/>
        </w:rPr>
        <w:tab/>
        <w:t>(261)</w:t>
      </w:r>
    </w:p>
    <w:p w:rsidR="00000000" w:rsidRDefault="00AC1C26">
      <w:pPr>
        <w:ind w:firstLine="284"/>
        <w:jc w:val="both"/>
      </w:pPr>
      <w:r>
        <w:t xml:space="preserve">где </w:t>
      </w:r>
      <w:r>
        <w:rPr>
          <w:i/>
        </w:rPr>
        <w:sym w:font="Symbol" w:char="F073"/>
      </w:r>
      <w:r>
        <w:rPr>
          <w:i/>
          <w:vertAlign w:val="subscript"/>
          <w:lang w:val="en-US"/>
        </w:rPr>
        <w:t>s</w:t>
      </w:r>
      <w:r>
        <w:rPr>
          <w:i/>
          <w:vertAlign w:val="subscript"/>
        </w:rPr>
        <w:t>,</w:t>
      </w:r>
      <w:r>
        <w:rPr>
          <w:i/>
          <w:vertAlign w:val="subscript"/>
          <w:lang w:val="en-US"/>
        </w:rPr>
        <w:t>crc</w:t>
      </w:r>
      <w:r>
        <w:t xml:space="preserve"> </w:t>
      </w:r>
      <w:r>
        <w:rPr>
          <w:i/>
        </w:rPr>
        <w:sym w:font="Symbol" w:char="F0BE"/>
      </w:r>
      <w:r>
        <w:t xml:space="preserve"> напряжение в</w:t>
      </w:r>
      <w:r>
        <w:t xml:space="preserve"> арматуре при действии нагрузки, соответствующей образованию трещин, определяемое по формулам (259) и (260) с заменой </w:t>
      </w:r>
      <w:r>
        <w:rPr>
          <w:i/>
        </w:rPr>
        <w:t>М</w:t>
      </w:r>
      <w:r>
        <w:t xml:space="preserve"> на </w:t>
      </w:r>
    </w:p>
    <w:p w:rsidR="00000000" w:rsidRDefault="00AC1C26">
      <w:pPr>
        <w:ind w:firstLine="284"/>
        <w:jc w:val="both"/>
        <w:rPr>
          <w:i/>
          <w:lang w:val="en-US"/>
        </w:rPr>
      </w:pPr>
      <w:r>
        <w:rPr>
          <w:i/>
          <w:lang w:val="en-US"/>
        </w:rPr>
        <w:t>M</w:t>
      </w:r>
      <w:r>
        <w:rPr>
          <w:i/>
          <w:vertAlign w:val="subscript"/>
          <w:lang w:val="en-US"/>
        </w:rPr>
        <w:t>crc</w:t>
      </w:r>
      <w:r>
        <w:rPr>
          <w:i/>
        </w:rPr>
        <w:t xml:space="preserve"> </w:t>
      </w:r>
      <w:r>
        <w:t>и</w:t>
      </w:r>
      <w:r>
        <w:rPr>
          <w:lang w:val="en-US"/>
        </w:rPr>
        <w:t xml:space="preserve"> </w:t>
      </w:r>
      <w:r>
        <w:rPr>
          <w:i/>
          <w:lang w:val="en-US"/>
        </w:rPr>
        <w:t>N</w:t>
      </w:r>
      <w:r>
        <w:t xml:space="preserve"> на</w:t>
      </w:r>
      <w:r>
        <w:rPr>
          <w:lang w:val="en-US"/>
        </w:rPr>
        <w:t xml:space="preserve"> </w:t>
      </w:r>
      <w:r>
        <w:rPr>
          <w:position w:val="-28"/>
          <w:lang w:val="en-US"/>
        </w:rPr>
        <w:object w:dxaOrig="1500" w:dyaOrig="680">
          <v:shape id="_x0000_i2342" type="#_x0000_t75" style="width:75pt;height:33.75pt" o:ole="">
            <v:imagedata r:id="rId2473" o:title=""/>
          </v:shape>
          <o:OLEObject Type="Embed" ProgID="Equation.3" ShapeID="_x0000_i2342" DrawAspect="Content" ObjectID="_1480583125" r:id="rId2474"/>
        </w:object>
      </w:r>
    </w:p>
    <w:p w:rsidR="00000000" w:rsidRDefault="00AC1C26">
      <w:pPr>
        <w:ind w:firstLine="284"/>
        <w:jc w:val="both"/>
        <w:rPr>
          <w:i/>
          <w:lang w:val="en-US"/>
        </w:rPr>
      </w:pPr>
      <w:r>
        <w:t xml:space="preserve">При определении </w:t>
      </w:r>
      <w:r>
        <w:rPr>
          <w:i/>
        </w:rPr>
        <w:t>N</w:t>
      </w:r>
      <w:r>
        <w:rPr>
          <w:i/>
          <w:vertAlign w:val="subscript"/>
        </w:rPr>
        <w:t>cr</w:t>
      </w:r>
      <w:r>
        <w:rPr>
          <w:i/>
          <w:vertAlign w:val="subscript"/>
          <w:lang w:val="en-US"/>
        </w:rPr>
        <w:t>c</w:t>
      </w:r>
      <w:r>
        <w:t xml:space="preserve"> моменты</w:t>
      </w:r>
      <w:r>
        <w:rPr>
          <w:lang w:val="en-US"/>
        </w:rPr>
        <w:t xml:space="preserve"> </w:t>
      </w:r>
      <w:r>
        <w:rPr>
          <w:i/>
          <w:lang w:val="en-US"/>
        </w:rPr>
        <w:t>M</w:t>
      </w:r>
      <w:r>
        <w:rPr>
          <w:i/>
          <w:vertAlign w:val="subscript"/>
          <w:lang w:val="en-US"/>
        </w:rPr>
        <w:t>crc</w:t>
      </w:r>
      <w:r>
        <w:t xml:space="preserve"> и </w:t>
      </w:r>
      <w:r>
        <w:rPr>
          <w:i/>
          <w:lang w:val="en-US"/>
        </w:rPr>
        <w:t>M</w:t>
      </w:r>
      <w:r>
        <w:rPr>
          <w:i/>
          <w:vertAlign w:val="subscript"/>
          <w:lang w:val="en-US"/>
        </w:rPr>
        <w:t>r</w:t>
      </w:r>
      <w:r>
        <w:t xml:space="preserve"> допускается вычислять при</w:t>
      </w:r>
      <w:r>
        <w:rPr>
          <w:lang w:val="en-US"/>
        </w:rPr>
        <w:t xml:space="preserve"> </w:t>
      </w:r>
      <w:r>
        <w:rPr>
          <w:i/>
          <w:lang w:val="en-US"/>
        </w:rPr>
        <w:t>r</w:t>
      </w:r>
      <w:r>
        <w:t xml:space="preserve"> =</w:t>
      </w:r>
      <w:r>
        <w:rPr>
          <w:i/>
          <w:lang w:val="en-US"/>
        </w:rPr>
        <w:t xml:space="preserve"> </w:t>
      </w:r>
      <w:r>
        <w:t>0,8</w:t>
      </w:r>
      <w:r>
        <w:rPr>
          <w:i/>
          <w:lang w:val="en-US"/>
        </w:rPr>
        <w:t>W</w:t>
      </w:r>
      <w:r>
        <w:rPr>
          <w:i/>
          <w:vertAlign w:val="subscript"/>
          <w:lang w:val="en-US"/>
        </w:rPr>
        <w:t xml:space="preserve">red </w:t>
      </w:r>
      <w:r>
        <w:rPr>
          <w:i/>
          <w:lang w:val="en-US"/>
        </w:rPr>
        <w:t>/A</w:t>
      </w:r>
      <w:r>
        <w:rPr>
          <w:i/>
          <w:vertAlign w:val="subscript"/>
          <w:lang w:val="en-US"/>
        </w:rPr>
        <w:t>red</w:t>
      </w:r>
      <w:r>
        <w:rPr>
          <w:i/>
          <w:lang w:val="en-US"/>
        </w:rPr>
        <w:t>.</w:t>
      </w:r>
    </w:p>
    <w:p w:rsidR="00000000" w:rsidRDefault="00AC1C26">
      <w:pPr>
        <w:ind w:firstLine="284"/>
        <w:jc w:val="both"/>
      </w:pPr>
      <w:r>
        <w:t xml:space="preserve">При расположении растянутой арматуры в несколько рядов по высоте сечения в изгибаемых, внецентренно сжатых, а также внецентренно растянутых элементах при </w:t>
      </w:r>
      <w:r>
        <w:rPr>
          <w:i/>
          <w:lang w:val="en-US"/>
        </w:rPr>
        <w:t>e</w:t>
      </w:r>
      <w:r>
        <w:rPr>
          <w:i/>
          <w:vertAlign w:val="subscript"/>
          <w:lang w:val="en-US"/>
        </w:rPr>
        <w:t>o</w:t>
      </w:r>
      <w:r>
        <w:t xml:space="preserve"> &gt; 0,8</w:t>
      </w:r>
      <w:r>
        <w:rPr>
          <w:i/>
          <w:lang w:val="en-US"/>
        </w:rPr>
        <w:t>h</w:t>
      </w:r>
      <w:r>
        <w:rPr>
          <w:i/>
          <w:vertAlign w:val="subscript"/>
          <w:lang w:val="en-US"/>
        </w:rPr>
        <w:t>o</w:t>
      </w:r>
      <w:r>
        <w:t xml:space="preserve"> напряжения </w:t>
      </w:r>
      <w:r>
        <w:rPr>
          <w:i/>
        </w:rPr>
        <w:sym w:font="Symbol" w:char="F073"/>
      </w:r>
      <w:r>
        <w:rPr>
          <w:i/>
          <w:vertAlign w:val="subscript"/>
          <w:lang w:val="en-US"/>
        </w:rPr>
        <w:t>s</w:t>
      </w:r>
      <w:r>
        <w:t xml:space="preserve"> необходимо умножать на коэффициент </w:t>
      </w:r>
      <w:r>
        <w:rPr>
          <w:i/>
        </w:rPr>
        <w:sym w:font="Symbol" w:char="F064"/>
      </w:r>
      <w:r>
        <w:rPr>
          <w:i/>
          <w:vertAlign w:val="subscript"/>
          <w:lang w:val="en-US"/>
        </w:rPr>
        <w:t>n</w:t>
      </w:r>
      <w:r>
        <w:t>, равный:</w:t>
      </w:r>
    </w:p>
    <w:p w:rsidR="00000000" w:rsidRDefault="00AC1C26">
      <w:pPr>
        <w:ind w:firstLine="284"/>
        <w:jc w:val="both"/>
      </w:pPr>
      <w:r>
        <w:rPr>
          <w:position w:val="-28"/>
        </w:rPr>
        <w:object w:dxaOrig="1560" w:dyaOrig="680">
          <v:shape id="_x0000_i2343" type="#_x0000_t75" style="width:78pt;height:33.75pt" o:ole="">
            <v:imagedata r:id="rId2475" o:title=""/>
          </v:shape>
          <o:OLEObject Type="Embed" ProgID="Equation.3" ShapeID="_x0000_i2343" DrawAspect="Content" ObjectID="_1480583126" r:id="rId2476"/>
        </w:object>
      </w:r>
      <w:r>
        <w:t xml:space="preserve"> </w:t>
      </w:r>
      <w:r>
        <w:tab/>
      </w:r>
      <w:r>
        <w:tab/>
      </w:r>
      <w:r>
        <w:tab/>
        <w:t>(262)</w:t>
      </w:r>
    </w:p>
    <w:p w:rsidR="00000000" w:rsidRDefault="00AC1C26">
      <w:pPr>
        <w:ind w:firstLine="284"/>
        <w:jc w:val="both"/>
      </w:pPr>
      <w:r>
        <w:t xml:space="preserve">где </w:t>
      </w:r>
      <w:r>
        <w:rPr>
          <w:i/>
        </w:rPr>
        <w:t>х</w:t>
      </w:r>
      <w:r>
        <w:t xml:space="preserve"> =</w:t>
      </w:r>
      <w:r>
        <w:rPr>
          <w:i/>
        </w:rPr>
        <w:t xml:space="preserve"> </w:t>
      </w:r>
      <w:r>
        <w:rPr>
          <w:i/>
        </w:rPr>
        <w:sym w:font="Symbol" w:char="F078"/>
      </w:r>
      <w:r>
        <w:rPr>
          <w:i/>
          <w:lang w:val="en-US"/>
        </w:rPr>
        <w:t>h</w:t>
      </w:r>
      <w:r>
        <w:rPr>
          <w:i/>
          <w:vertAlign w:val="subscript"/>
          <w:lang w:val="en-US"/>
        </w:rPr>
        <w:t>o</w:t>
      </w:r>
      <w:r>
        <w:t xml:space="preserve">; значение </w:t>
      </w:r>
      <w:r>
        <w:rPr>
          <w:i/>
        </w:rPr>
        <w:sym w:font="Symbol" w:char="F078"/>
      </w:r>
      <w:r>
        <w:t xml:space="preserve"> определяется по формуле (274); для изгибаемых элементов допускается принимать значение </w:t>
      </w:r>
      <w:r>
        <w:rPr>
          <w:i/>
        </w:rPr>
        <w:t>х</w:t>
      </w:r>
      <w:r>
        <w:t xml:space="preserve"> таким же, как и при расчете по прочности;</w:t>
      </w:r>
    </w:p>
    <w:p w:rsidR="00000000" w:rsidRDefault="00AC1C26">
      <w:pPr>
        <w:ind w:firstLine="284"/>
        <w:jc w:val="both"/>
      </w:pPr>
      <w:r>
        <w:rPr>
          <w:i/>
        </w:rPr>
        <w:t>а</w:t>
      </w:r>
      <w:r>
        <w:rPr>
          <w:i/>
          <w:vertAlign w:val="subscript"/>
        </w:rPr>
        <w:t>1</w:t>
      </w:r>
      <w:r>
        <w:t>,</w:t>
      </w:r>
      <w:r>
        <w:rPr>
          <w:i/>
          <w:lang w:val="en-US"/>
        </w:rPr>
        <w:t xml:space="preserve"> a</w:t>
      </w:r>
      <w:r>
        <w:rPr>
          <w:i/>
          <w:vertAlign w:val="subscript"/>
        </w:rPr>
        <w:t>2</w:t>
      </w:r>
      <w:r>
        <w:t xml:space="preserve"> </w:t>
      </w:r>
      <w:r>
        <w:rPr>
          <w:i/>
        </w:rPr>
        <w:t>—</w:t>
      </w:r>
      <w:r>
        <w:t xml:space="preserve"> расстояния от центра тяжести площади сечения соответственно всей арматуры </w:t>
      </w:r>
      <w:r>
        <w:rPr>
          <w:i/>
        </w:rPr>
        <w:t>S</w:t>
      </w:r>
      <w:r>
        <w:t xml:space="preserve"> и крайнего ряда стержней до наиболее растянутого волокна бетона.</w:t>
      </w:r>
    </w:p>
    <w:p w:rsidR="00000000" w:rsidRDefault="00AC1C26">
      <w:pPr>
        <w:ind w:firstLine="284"/>
        <w:jc w:val="both"/>
      </w:pPr>
      <w:r>
        <w:t xml:space="preserve">Значение напряжения </w:t>
      </w:r>
      <w:r>
        <w:rPr>
          <w:i/>
        </w:rPr>
        <w:sym w:font="Symbol" w:char="F073"/>
      </w:r>
      <w:r>
        <w:rPr>
          <w:i/>
          <w:vertAlign w:val="subscript"/>
          <w:lang w:val="en-US"/>
        </w:rPr>
        <w:t>s</w:t>
      </w:r>
      <w:r>
        <w:t xml:space="preserve"> от действия полной нагрузки, определенное с учетом коэффициента </w:t>
      </w:r>
      <w:r>
        <w:rPr>
          <w:i/>
        </w:rPr>
        <w:sym w:font="Symbol" w:char="F064"/>
      </w:r>
      <w:r>
        <w:rPr>
          <w:i/>
          <w:vertAlign w:val="subscript"/>
          <w:lang w:val="en-US"/>
        </w:rPr>
        <w:t>n</w:t>
      </w:r>
      <w:r>
        <w:t>, не должно превышать</w:t>
      </w:r>
      <w:r>
        <w:rPr>
          <w:lang w:val="en-US"/>
        </w:rPr>
        <w:t xml:space="preserve"> </w:t>
      </w:r>
      <w:r>
        <w:rPr>
          <w:i/>
          <w:lang w:val="en-US"/>
        </w:rPr>
        <w:t>R</w:t>
      </w:r>
      <w:r>
        <w:rPr>
          <w:i/>
          <w:vertAlign w:val="subscript"/>
          <w:lang w:val="en-US"/>
        </w:rPr>
        <w:t>s,ser</w:t>
      </w:r>
      <w:r>
        <w:rPr>
          <w:i/>
          <w:lang w:val="en-US"/>
        </w:rPr>
        <w:t>.</w:t>
      </w:r>
      <w:r>
        <w:t xml:space="preserve"> Это условие допускается не проверять для статически определимых конструкций с арматурой одного кл</w:t>
      </w:r>
      <w:r>
        <w:t>асса при ее однорядном расположении.</w:t>
      </w:r>
    </w:p>
    <w:p w:rsidR="00000000" w:rsidRDefault="00AC1C26">
      <w:pPr>
        <w:ind w:firstLine="284"/>
        <w:jc w:val="both"/>
      </w:pPr>
      <w:r>
        <w:rPr>
          <w:b/>
        </w:rPr>
        <w:t>Упрощенные способы определения</w:t>
      </w:r>
      <w:r>
        <w:t xml:space="preserve"> </w:t>
      </w:r>
      <w:r>
        <w:rPr>
          <w:i/>
        </w:rPr>
        <w:sym w:font="Symbol" w:char="F073"/>
      </w:r>
      <w:r>
        <w:rPr>
          <w:i/>
          <w:vertAlign w:val="subscript"/>
          <w:lang w:val="en-US"/>
        </w:rPr>
        <w:t>s</w:t>
      </w:r>
      <w:r>
        <w:rPr>
          <w:i/>
        </w:rPr>
        <w:t>.</w:t>
      </w:r>
      <w:r>
        <w:t xml:space="preserve"> Для изгибаемых элементов допускается определять </w:t>
      </w:r>
      <w:r>
        <w:rPr>
          <w:i/>
        </w:rPr>
        <w:sym w:font="Symbol" w:char="F073"/>
      </w:r>
      <w:r>
        <w:rPr>
          <w:i/>
          <w:vertAlign w:val="subscript"/>
          <w:lang w:val="en-US"/>
        </w:rPr>
        <w:t>s</w:t>
      </w:r>
      <w:r>
        <w:t xml:space="preserve"> по формуле</w:t>
      </w:r>
    </w:p>
    <w:p w:rsidR="00000000" w:rsidRDefault="00AC1C26">
      <w:pPr>
        <w:ind w:firstLine="284"/>
        <w:jc w:val="both"/>
      </w:pPr>
      <w:r>
        <w:rPr>
          <w:position w:val="-28"/>
        </w:rPr>
        <w:object w:dxaOrig="1240" w:dyaOrig="680">
          <v:shape id="_x0000_i2344" type="#_x0000_t75" style="width:62.25pt;height:33.75pt" o:ole="">
            <v:imagedata r:id="rId2477" o:title=""/>
          </v:shape>
          <o:OLEObject Type="Embed" ProgID="Equation.2" ShapeID="_x0000_i2344" DrawAspect="Content" ObjectID="_1480583127" r:id="rId2478"/>
        </w:object>
      </w:r>
      <w:r>
        <w:t xml:space="preserve"> </w:t>
      </w:r>
      <w:r>
        <w:rPr>
          <w:lang w:val="en-US"/>
        </w:rPr>
        <w:tab/>
      </w:r>
      <w:r>
        <w:rPr>
          <w:lang w:val="en-US"/>
        </w:rPr>
        <w:tab/>
      </w:r>
      <w:r>
        <w:rPr>
          <w:lang w:val="en-US"/>
        </w:rPr>
        <w:tab/>
      </w:r>
      <w:r>
        <w:t>(263)</w:t>
      </w:r>
    </w:p>
    <w:p w:rsidR="00000000" w:rsidRDefault="00AC1C26">
      <w:pPr>
        <w:ind w:firstLine="284"/>
        <w:jc w:val="both"/>
      </w:pPr>
      <w:r>
        <w:t xml:space="preserve">где </w:t>
      </w:r>
      <w:r>
        <w:rPr>
          <w:i/>
        </w:rPr>
        <w:t>М</w:t>
      </w:r>
      <w:r>
        <w:rPr>
          <w:i/>
          <w:vertAlign w:val="subscript"/>
        </w:rPr>
        <w:t>и</w:t>
      </w:r>
      <w:r>
        <w:t xml:space="preserve"> — предельный момент по прочности, равный:</w:t>
      </w:r>
    </w:p>
    <w:p w:rsidR="00000000" w:rsidRDefault="00AC1C26">
      <w:pPr>
        <w:ind w:firstLine="284"/>
        <w:jc w:val="both"/>
        <w:rPr>
          <w:lang w:val="en-US"/>
        </w:rPr>
      </w:pPr>
      <w:r>
        <w:t xml:space="preserve">при проверке прочности сечений </w:t>
      </w:r>
      <w:r>
        <w:sym w:font="Symbol" w:char="F0BE"/>
      </w:r>
      <w:r>
        <w:t xml:space="preserve"> правой части неравенств (17) — (21), (28), (</w:t>
      </w:r>
      <w:r>
        <w:rPr>
          <w:lang w:val="en-US"/>
        </w:rPr>
        <w:t>30)</w:t>
      </w:r>
      <w:r>
        <w:t xml:space="preserve"> </w:t>
      </w:r>
    </w:p>
    <w:p w:rsidR="00000000" w:rsidRDefault="00AC1C26">
      <w:pPr>
        <w:ind w:firstLine="284"/>
        <w:jc w:val="both"/>
      </w:pPr>
      <w:r>
        <w:t>при подборе сечения арматуры</w:t>
      </w:r>
    </w:p>
    <w:p w:rsidR="00000000" w:rsidRDefault="00AC1C26">
      <w:pPr>
        <w:ind w:firstLine="284"/>
        <w:jc w:val="both"/>
        <w:rPr>
          <w:i/>
          <w:lang w:val="en-US"/>
        </w:rPr>
      </w:pPr>
      <w:r>
        <w:rPr>
          <w:position w:val="-26"/>
          <w:lang w:val="en-US"/>
        </w:rPr>
        <w:object w:dxaOrig="1820" w:dyaOrig="639">
          <v:shape id="_x0000_i2345" type="#_x0000_t75" style="width:90.75pt;height:32.25pt" o:ole="">
            <v:imagedata r:id="rId2479" o:title=""/>
          </v:shape>
          <o:OLEObject Type="Embed" ProgID="Equation.3" ShapeID="_x0000_i2345" DrawAspect="Content" ObjectID="_1480583128" r:id="rId2480"/>
        </w:object>
      </w:r>
    </w:p>
    <w:p w:rsidR="00000000" w:rsidRDefault="00AC1C26">
      <w:pPr>
        <w:ind w:firstLine="284"/>
        <w:jc w:val="both"/>
      </w:pPr>
      <w:r>
        <w:t>здесь</w:t>
      </w:r>
      <w:r>
        <w:rPr>
          <w:lang w:val="en-US"/>
        </w:rPr>
        <w:t xml:space="preserve"> </w:t>
      </w:r>
      <w:r>
        <w:rPr>
          <w:i/>
          <w:lang w:val="en-US"/>
        </w:rPr>
        <w:t>M</w:t>
      </w:r>
      <w:r>
        <w:rPr>
          <w:i/>
          <w:vertAlign w:val="subscript"/>
          <w:lang w:val="en-US"/>
        </w:rPr>
        <w:t>tot,d</w:t>
      </w:r>
      <w:r>
        <w:t xml:space="preserve"> </w:t>
      </w:r>
      <w:r>
        <w:rPr>
          <w:i/>
        </w:rPr>
        <w:t>—</w:t>
      </w:r>
      <w:r>
        <w:t xml:space="preserve"> момент от действия полной нагрузки с коэффициентом надежности по нагрузке </w:t>
      </w:r>
      <w:r>
        <w:rPr>
          <w:i/>
        </w:rPr>
        <w:sym w:font="Symbol" w:char="F067"/>
      </w:r>
      <w:r>
        <w:rPr>
          <w:i/>
          <w:vertAlign w:val="subscript"/>
          <w:lang w:val="en-US"/>
        </w:rPr>
        <w:t>f</w:t>
      </w:r>
      <w:r>
        <w:t xml:space="preserve"> </w:t>
      </w:r>
      <w:r>
        <w:rPr>
          <w:lang w:val="en-US"/>
        </w:rPr>
        <w:t>&gt;</w:t>
      </w:r>
      <w:r>
        <w:t xml:space="preserve"> 1,0;</w:t>
      </w:r>
    </w:p>
    <w:p w:rsidR="00000000" w:rsidRDefault="00AC1C26">
      <w:pPr>
        <w:ind w:firstLine="284"/>
        <w:jc w:val="both"/>
      </w:pPr>
      <w:r>
        <w:rPr>
          <w:i/>
        </w:rPr>
        <w:t>А</w:t>
      </w:r>
      <w:r>
        <w:rPr>
          <w:i/>
          <w:vertAlign w:val="subscript"/>
          <w:lang w:val="en-US"/>
        </w:rPr>
        <w:t>s</w:t>
      </w:r>
      <w:r>
        <w:rPr>
          <w:i/>
          <w:vertAlign w:val="subscript"/>
        </w:rPr>
        <w:t>,</w:t>
      </w:r>
      <w:r>
        <w:rPr>
          <w:i/>
          <w:vertAlign w:val="subscript"/>
          <w:lang w:val="en-US"/>
        </w:rPr>
        <w:t>fact</w:t>
      </w:r>
      <w:r>
        <w:t xml:space="preserve"> — фактическая площадь принятой арматуры;</w:t>
      </w:r>
    </w:p>
    <w:p w:rsidR="00000000" w:rsidRDefault="00AC1C26">
      <w:pPr>
        <w:ind w:firstLine="284"/>
        <w:jc w:val="both"/>
      </w:pPr>
      <w:r>
        <w:rPr>
          <w:i/>
          <w:lang w:val="en-US"/>
        </w:rPr>
        <w:t>A</w:t>
      </w:r>
      <w:r>
        <w:rPr>
          <w:i/>
          <w:vertAlign w:val="subscript"/>
          <w:lang w:val="en-US"/>
        </w:rPr>
        <w:t>sd</w:t>
      </w:r>
      <w:r>
        <w:t xml:space="preserve"> </w:t>
      </w:r>
      <w:r>
        <w:rPr>
          <w:i/>
        </w:rPr>
        <w:t>—</w:t>
      </w:r>
      <w:r>
        <w:t xml:space="preserve"> площадь</w:t>
      </w:r>
      <w:r>
        <w:t xml:space="preserve"> арматуры, требуемая</w:t>
      </w:r>
      <w:r>
        <w:rPr>
          <w:lang w:val="en-US"/>
        </w:rPr>
        <w:t xml:space="preserve"> </w:t>
      </w:r>
      <w:r>
        <w:t>по расчету прочности.</w:t>
      </w:r>
    </w:p>
    <w:p w:rsidR="00000000" w:rsidRDefault="00AC1C26">
      <w:pPr>
        <w:ind w:firstLine="284"/>
        <w:jc w:val="both"/>
      </w:pPr>
      <w:r>
        <w:t xml:space="preserve">При применении арматуры разных классов в формулу (263) вводится расчетное сопротивление арматуры для предельных состояний первой группы </w:t>
      </w:r>
      <w:r>
        <w:rPr>
          <w:i/>
          <w:lang w:val="en-US"/>
        </w:rPr>
        <w:t>R</w:t>
      </w:r>
      <w:r>
        <w:rPr>
          <w:i/>
          <w:vertAlign w:val="subscript"/>
          <w:lang w:val="en-US"/>
        </w:rPr>
        <w:t>s</w:t>
      </w:r>
      <w:r>
        <w:t xml:space="preserve"> по более прочной арматуре.</w:t>
      </w:r>
    </w:p>
    <w:p w:rsidR="00000000" w:rsidRDefault="00AC1C26">
      <w:pPr>
        <w:ind w:firstLine="284"/>
        <w:jc w:val="both"/>
      </w:pPr>
      <w:r>
        <w:t>Для внецентренно сжатых элементов из тяжелого и легкого бетонов при</w:t>
      </w:r>
      <w:r>
        <w:rPr>
          <w:lang w:val="en-US"/>
        </w:rPr>
        <w:t xml:space="preserve"> </w:t>
      </w:r>
      <w:r>
        <w:rPr>
          <w:i/>
          <w:lang w:val="en-US"/>
        </w:rPr>
        <w:t>M</w:t>
      </w:r>
      <w:r>
        <w:rPr>
          <w:i/>
          <w:vertAlign w:val="subscript"/>
          <w:lang w:val="en-US"/>
        </w:rPr>
        <w:t>r</w:t>
      </w:r>
      <w:r>
        <w:t xml:space="preserve"> </w:t>
      </w:r>
      <w:r>
        <w:sym w:font="Symbol" w:char="F0B3"/>
      </w:r>
      <w:r>
        <w:rPr>
          <w:lang w:val="en-US"/>
        </w:rPr>
        <w:t xml:space="preserve"> </w:t>
      </w:r>
      <w:r>
        <w:rPr>
          <w:i/>
          <w:lang w:val="en-US"/>
        </w:rPr>
        <w:t>M</w:t>
      </w:r>
      <w:r>
        <w:rPr>
          <w:i/>
          <w:vertAlign w:val="subscript"/>
          <w:lang w:val="en-US"/>
        </w:rPr>
        <w:t>crc</w:t>
      </w:r>
      <w:r>
        <w:t xml:space="preserve"> допускается вычислять </w:t>
      </w:r>
      <w:r>
        <w:rPr>
          <w:i/>
        </w:rPr>
        <w:sym w:font="Symbol" w:char="F073"/>
      </w:r>
      <w:r>
        <w:rPr>
          <w:i/>
          <w:vertAlign w:val="subscript"/>
        </w:rPr>
        <w:t>s</w:t>
      </w:r>
      <w:r>
        <w:t xml:space="preserve"> по формуле</w:t>
      </w:r>
    </w:p>
    <w:p w:rsidR="00000000" w:rsidRDefault="00AC1C26">
      <w:pPr>
        <w:ind w:firstLine="284"/>
        <w:jc w:val="both"/>
      </w:pPr>
      <w:r>
        <w:rPr>
          <w:position w:val="-28"/>
        </w:rPr>
        <w:object w:dxaOrig="1420" w:dyaOrig="680">
          <v:shape id="_x0000_i2346" type="#_x0000_t75" style="width:71.25pt;height:33.75pt" o:ole="">
            <v:imagedata r:id="rId2481" o:title=""/>
          </v:shape>
          <o:OLEObject Type="Embed" ProgID="Equation.2" ShapeID="_x0000_i2346" DrawAspect="Content" ObjectID="_1480583129" r:id="rId2482"/>
        </w:object>
      </w:r>
      <w:r>
        <w:t xml:space="preserve"> </w:t>
      </w:r>
      <w:r>
        <w:tab/>
      </w:r>
      <w:r>
        <w:tab/>
      </w:r>
      <w:r>
        <w:tab/>
        <w:t>4)</w:t>
      </w:r>
    </w:p>
    <w:p w:rsidR="00000000" w:rsidRDefault="00AC1C26">
      <w:pPr>
        <w:ind w:firstLine="284"/>
        <w:jc w:val="both"/>
      </w:pPr>
      <w:r>
        <w:t xml:space="preserve">где </w:t>
      </w:r>
      <w:r>
        <w:rPr>
          <w:i/>
        </w:rPr>
        <w:sym w:font="Symbol" w:char="F06A"/>
      </w:r>
      <w:r>
        <w:rPr>
          <w:i/>
          <w:vertAlign w:val="subscript"/>
        </w:rPr>
        <w:t>crc</w:t>
      </w:r>
      <w:r>
        <w:rPr>
          <w:i/>
        </w:rPr>
        <w:t xml:space="preserve"> —</w:t>
      </w:r>
      <w:r>
        <w:t xml:space="preserve"> коэффициент, определяемый по табл. 30.</w:t>
      </w:r>
    </w:p>
    <w:p w:rsidR="00000000" w:rsidRDefault="00AC1C26">
      <w:pPr>
        <w:ind w:firstLine="284"/>
        <w:jc w:val="both"/>
        <w:rPr>
          <w:spacing w:val="40"/>
          <w:lang w:val="en-US"/>
        </w:rPr>
      </w:pPr>
    </w:p>
    <w:p w:rsidR="00000000" w:rsidRDefault="00AC1C26">
      <w:pPr>
        <w:ind w:firstLine="284"/>
        <w:jc w:val="both"/>
      </w:pPr>
      <w:r>
        <w:rPr>
          <w:spacing w:val="40"/>
        </w:rPr>
        <w:t>Таблица</w:t>
      </w:r>
      <w:r>
        <w:t xml:space="preserve"> 30</w:t>
      </w:r>
    </w:p>
    <w:tbl>
      <w:tblPr>
        <w:tblW w:w="0" w:type="auto"/>
        <w:tblInd w:w="40" w:type="dxa"/>
        <w:tblLayout w:type="fixed"/>
        <w:tblCellMar>
          <w:left w:w="39" w:type="dxa"/>
          <w:right w:w="39" w:type="dxa"/>
        </w:tblCellMar>
        <w:tblLook w:val="0000" w:firstRow="0" w:lastRow="0" w:firstColumn="0" w:lastColumn="0" w:noHBand="0" w:noVBand="0"/>
      </w:tblPr>
      <w:tblGrid>
        <w:gridCol w:w="450"/>
        <w:gridCol w:w="450"/>
        <w:gridCol w:w="450"/>
        <w:gridCol w:w="450"/>
        <w:gridCol w:w="450"/>
        <w:gridCol w:w="450"/>
        <w:gridCol w:w="450"/>
        <w:gridCol w:w="450"/>
        <w:gridCol w:w="450"/>
        <w:gridCol w:w="450"/>
        <w:gridCol w:w="450"/>
        <w:gridCol w:w="450"/>
        <w:gridCol w:w="450"/>
        <w:gridCol w:w="450"/>
      </w:tblGrid>
      <w:tr w:rsidR="00000000">
        <w:tblPrEx>
          <w:tblCellMar>
            <w:top w:w="0" w:type="dxa"/>
            <w:bottom w:w="0" w:type="dxa"/>
          </w:tblCellMar>
        </w:tblPrEx>
        <w:tc>
          <w:tcPr>
            <w:tcW w:w="450" w:type="dxa"/>
            <w:tcBorders>
              <w:top w:val="single" w:sz="6" w:space="0" w:color="auto"/>
              <w:left w:val="single" w:sz="6" w:space="0" w:color="auto"/>
              <w:right w:val="single" w:sz="6" w:space="0" w:color="auto"/>
            </w:tcBorders>
          </w:tcPr>
          <w:p w:rsidR="00000000" w:rsidRDefault="00AC1C26">
            <w:pPr>
              <w:jc w:val="both"/>
              <w:rPr>
                <w:i/>
                <w:lang w:val="en-US"/>
              </w:rPr>
            </w:pPr>
            <w:r>
              <w:rPr>
                <w:i/>
                <w:lang w:val="en-US"/>
              </w:rPr>
              <w:sym w:font="Symbol" w:char="F06A"/>
            </w:r>
            <w:r>
              <w:rPr>
                <w:i/>
                <w:vertAlign w:val="subscript"/>
                <w:lang w:val="en-US"/>
              </w:rPr>
              <w:t>f</w:t>
            </w:r>
          </w:p>
        </w:tc>
        <w:tc>
          <w:tcPr>
            <w:tcW w:w="450" w:type="dxa"/>
            <w:tcBorders>
              <w:top w:val="single" w:sz="6" w:space="0" w:color="auto"/>
              <w:left w:val="single" w:sz="6" w:space="0" w:color="auto"/>
              <w:right w:val="single" w:sz="6" w:space="0" w:color="auto"/>
            </w:tcBorders>
          </w:tcPr>
          <w:p w:rsidR="00000000" w:rsidRDefault="00AC1C26">
            <w:pPr>
              <w:jc w:val="both"/>
              <w:rPr>
                <w:lang w:val="en-US"/>
              </w:rPr>
            </w:pPr>
            <w:r>
              <w:rPr>
                <w:position w:val="-28"/>
                <w:lang w:val="en-US"/>
              </w:rPr>
              <w:object w:dxaOrig="340" w:dyaOrig="720">
                <v:shape id="_x0000_i2347" type="#_x0000_t75" style="width:14.25pt;height:30.75pt" o:ole="">
                  <v:imagedata r:id="rId2483" o:title=""/>
                </v:shape>
                <o:OLEObject Type="Embed" ProgID="Equation.3" ShapeID="_x0000_i2347" DrawAspect="Content" ObjectID="_1480583130" r:id="rId2484"/>
              </w:object>
            </w:r>
            <w:r>
              <w:rPr>
                <w:lang w:val="en-US"/>
              </w:rPr>
              <w:t xml:space="preserve"> </w:t>
            </w:r>
          </w:p>
        </w:tc>
        <w:tc>
          <w:tcPr>
            <w:tcW w:w="5400" w:type="dxa"/>
            <w:gridSpan w:val="12"/>
            <w:tcBorders>
              <w:top w:val="single" w:sz="6" w:space="0" w:color="auto"/>
              <w:left w:val="single" w:sz="6" w:space="0" w:color="auto"/>
              <w:bottom w:val="single" w:sz="6" w:space="0" w:color="auto"/>
              <w:right w:val="single" w:sz="6" w:space="0" w:color="auto"/>
            </w:tcBorders>
          </w:tcPr>
          <w:p w:rsidR="00000000" w:rsidRDefault="00AC1C26">
            <w:pPr>
              <w:jc w:val="both"/>
            </w:pPr>
            <w:r>
              <w:t>Коэффициенты</w:t>
            </w:r>
            <w:r>
              <w:rPr>
                <w:lang w:val="en-US"/>
              </w:rPr>
              <w:t xml:space="preserve"> </w:t>
            </w:r>
            <w:r>
              <w:rPr>
                <w:i/>
                <w:lang w:val="en-US"/>
              </w:rPr>
              <w:sym w:font="Symbol" w:char="F06A"/>
            </w:r>
            <w:r>
              <w:rPr>
                <w:i/>
                <w:vertAlign w:val="subscript"/>
                <w:lang w:val="en-US"/>
              </w:rPr>
              <w:t>crc</w:t>
            </w:r>
            <w:r>
              <w:t xml:space="preserve"> при значениях </w:t>
            </w:r>
            <w:r>
              <w:rPr>
                <w:i/>
              </w:rPr>
              <w:sym w:font="Symbol" w:char="F06D"/>
            </w:r>
            <w:r>
              <w:rPr>
                <w:i/>
              </w:rPr>
              <w:sym w:font="Symbol" w:char="F061"/>
            </w:r>
            <w:r>
              <w:rPr>
                <w:i/>
              </w:rPr>
              <w:t>,</w:t>
            </w:r>
            <w:r>
              <w:t xml:space="preserve"> равных</w:t>
            </w:r>
          </w:p>
        </w:tc>
      </w:tr>
      <w:tr w:rsidR="00000000">
        <w:tblPrEx>
          <w:tblCellMar>
            <w:top w:w="0" w:type="dxa"/>
            <w:bottom w:w="0" w:type="dxa"/>
          </w:tblCellMar>
        </w:tblPrEx>
        <w:tc>
          <w:tcPr>
            <w:tcW w:w="450" w:type="dxa"/>
            <w:tcBorders>
              <w:left w:val="single" w:sz="6" w:space="0" w:color="auto"/>
              <w:bottom w:val="single" w:sz="6" w:space="0" w:color="auto"/>
              <w:right w:val="single" w:sz="6" w:space="0" w:color="auto"/>
            </w:tcBorders>
          </w:tcPr>
          <w:p w:rsidR="00000000" w:rsidRDefault="00AC1C26">
            <w:pPr>
              <w:jc w:val="both"/>
            </w:pPr>
          </w:p>
        </w:tc>
        <w:tc>
          <w:tcPr>
            <w:tcW w:w="450" w:type="dxa"/>
            <w:tcBorders>
              <w:left w:val="single" w:sz="6" w:space="0" w:color="auto"/>
              <w:bottom w:val="single" w:sz="6" w:space="0" w:color="auto"/>
              <w:right w:val="single" w:sz="6" w:space="0" w:color="auto"/>
            </w:tcBorders>
          </w:tcPr>
          <w:p w:rsidR="00000000" w:rsidRDefault="00AC1C26">
            <w:pPr>
              <w:jc w:val="both"/>
              <w:rPr>
                <w:lang w:val="en-US"/>
              </w:rPr>
            </w:pP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0,01</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0,02</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0,03</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w:t>
            </w:r>
            <w:r>
              <w:t>7</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0,20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0,25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0,30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0,40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0,50</w:t>
            </w: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p>
          <w:p w:rsidR="00000000" w:rsidRDefault="00AC1C26">
            <w:pPr>
              <w:jc w:val="both"/>
              <w:rPr>
                <w:lang w:val="en-US"/>
              </w:rPr>
            </w:pPr>
          </w:p>
          <w:p w:rsidR="00000000" w:rsidRDefault="00AC1C26">
            <w:pPr>
              <w:jc w:val="both"/>
              <w:rPr>
                <w:lang w:val="en-US"/>
              </w:rPr>
            </w:pPr>
          </w:p>
          <w:p w:rsidR="00000000" w:rsidRDefault="00AC1C26">
            <w:pPr>
              <w:jc w:val="both"/>
            </w:pPr>
            <w:r>
              <w:rPr>
                <w:lang w:val="en-US"/>
              </w:rPr>
              <w:t>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sym w:font="Symbol" w:char="F0A3"/>
            </w:r>
            <w:r>
              <w:t xml:space="preserve">0,8 </w:t>
            </w:r>
          </w:p>
          <w:p w:rsidR="00000000" w:rsidRDefault="00AC1C26">
            <w:pPr>
              <w:jc w:val="both"/>
              <w:rPr>
                <w:lang w:val="en-US"/>
              </w:rPr>
            </w:pPr>
            <w:r>
              <w:t xml:space="preserve">1,0 </w:t>
            </w:r>
          </w:p>
          <w:p w:rsidR="00000000" w:rsidRDefault="00AC1C26">
            <w:pPr>
              <w:jc w:val="both"/>
              <w:rPr>
                <w:lang w:val="en-US"/>
              </w:rPr>
            </w:pPr>
            <w:r>
              <w:t xml:space="preserve">1,2 </w:t>
            </w:r>
          </w:p>
          <w:p w:rsidR="00000000" w:rsidRDefault="00AC1C26">
            <w:pPr>
              <w:jc w:val="both"/>
              <w:rPr>
                <w:lang w:val="en-US"/>
              </w:rPr>
            </w:pPr>
            <w:r>
              <w:t xml:space="preserve">1,5 </w:t>
            </w:r>
          </w:p>
          <w:p w:rsidR="00000000" w:rsidRDefault="00AC1C26">
            <w:pPr>
              <w:jc w:val="both"/>
              <w:rPr>
                <w:lang w:val="en-US"/>
              </w:rPr>
            </w:pPr>
            <w:r>
              <w:t xml:space="preserve">2,0 </w:t>
            </w:r>
          </w:p>
          <w:p w:rsidR="00000000" w:rsidRDefault="00AC1C26">
            <w:pPr>
              <w:jc w:val="both"/>
              <w:rPr>
                <w:lang w:val="en-US"/>
              </w:rPr>
            </w:pPr>
            <w:r>
              <w:t xml:space="preserve">3,0 </w:t>
            </w:r>
          </w:p>
          <w:p w:rsidR="00000000" w:rsidRDefault="00AC1C26">
            <w:pPr>
              <w:jc w:val="both"/>
            </w:pPr>
            <w:r>
              <w:t>4,0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0,04 </w:t>
            </w:r>
          </w:p>
          <w:p w:rsidR="00000000" w:rsidRDefault="00AC1C26">
            <w:pPr>
              <w:jc w:val="both"/>
              <w:rPr>
                <w:lang w:val="en-US"/>
              </w:rPr>
            </w:pPr>
            <w:r>
              <w:t xml:space="preserve">0,18 </w:t>
            </w:r>
          </w:p>
          <w:p w:rsidR="00000000" w:rsidRDefault="00AC1C26">
            <w:pPr>
              <w:jc w:val="both"/>
              <w:rPr>
                <w:lang w:val="en-US"/>
              </w:rPr>
            </w:pPr>
            <w:r>
              <w:t xml:space="preserve">0,31 </w:t>
            </w:r>
          </w:p>
          <w:p w:rsidR="00000000" w:rsidRDefault="00AC1C26">
            <w:pPr>
              <w:jc w:val="both"/>
              <w:rPr>
                <w:lang w:val="en-US"/>
              </w:rPr>
            </w:pPr>
            <w:r>
              <w:t xml:space="preserve">0,44 </w:t>
            </w:r>
          </w:p>
          <w:p w:rsidR="00000000" w:rsidRDefault="00AC1C26">
            <w:pPr>
              <w:jc w:val="both"/>
              <w:rPr>
                <w:lang w:val="en-US"/>
              </w:rPr>
            </w:pPr>
            <w:r>
              <w:t xml:space="preserve">0,59 </w:t>
            </w:r>
          </w:p>
          <w:p w:rsidR="00000000" w:rsidRDefault="00AC1C26">
            <w:pPr>
              <w:jc w:val="both"/>
              <w:rPr>
                <w:lang w:val="en-US"/>
              </w:rPr>
            </w:pPr>
            <w:r>
              <w:rPr>
                <w:lang w:val="en-US"/>
              </w:rPr>
              <w:t>0,74</w:t>
            </w:r>
          </w:p>
          <w:p w:rsidR="00000000" w:rsidRDefault="00AC1C26">
            <w:pPr>
              <w:jc w:val="both"/>
            </w:pPr>
            <w:r>
              <w:t>0,81</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0,07 </w:t>
            </w:r>
          </w:p>
          <w:p w:rsidR="00000000" w:rsidRDefault="00AC1C26">
            <w:pPr>
              <w:jc w:val="both"/>
              <w:rPr>
                <w:lang w:val="en-US"/>
              </w:rPr>
            </w:pPr>
            <w:r>
              <w:t xml:space="preserve">0,22 </w:t>
            </w:r>
          </w:p>
          <w:p w:rsidR="00000000" w:rsidRDefault="00AC1C26">
            <w:pPr>
              <w:jc w:val="both"/>
              <w:rPr>
                <w:lang w:val="en-US"/>
              </w:rPr>
            </w:pPr>
            <w:r>
              <w:t xml:space="preserve">0,34 </w:t>
            </w:r>
          </w:p>
          <w:p w:rsidR="00000000" w:rsidRDefault="00AC1C26">
            <w:pPr>
              <w:jc w:val="both"/>
              <w:rPr>
                <w:lang w:val="en-US"/>
              </w:rPr>
            </w:pPr>
            <w:r>
              <w:t xml:space="preserve">0,48 </w:t>
            </w:r>
          </w:p>
          <w:p w:rsidR="00000000" w:rsidRDefault="00AC1C26">
            <w:pPr>
              <w:jc w:val="both"/>
              <w:rPr>
                <w:lang w:val="en-US"/>
              </w:rPr>
            </w:pPr>
            <w:r>
              <w:t xml:space="preserve">0,62 </w:t>
            </w:r>
          </w:p>
          <w:p w:rsidR="00000000" w:rsidRDefault="00AC1C26">
            <w:pPr>
              <w:jc w:val="both"/>
              <w:rPr>
                <w:lang w:val="en-US"/>
              </w:rPr>
            </w:pPr>
            <w:r>
              <w:t xml:space="preserve">0,77 </w:t>
            </w:r>
          </w:p>
          <w:p w:rsidR="00000000" w:rsidRDefault="00AC1C26">
            <w:pPr>
              <w:jc w:val="both"/>
            </w:pPr>
            <w:r>
              <w:t>0,84</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0,10 </w:t>
            </w:r>
          </w:p>
          <w:p w:rsidR="00000000" w:rsidRDefault="00AC1C26">
            <w:pPr>
              <w:jc w:val="both"/>
              <w:rPr>
                <w:lang w:val="en-US"/>
              </w:rPr>
            </w:pPr>
            <w:r>
              <w:t xml:space="preserve">0,25 </w:t>
            </w:r>
          </w:p>
          <w:p w:rsidR="00000000" w:rsidRDefault="00AC1C26">
            <w:pPr>
              <w:jc w:val="both"/>
              <w:rPr>
                <w:lang w:val="en-US"/>
              </w:rPr>
            </w:pPr>
            <w:r>
              <w:t xml:space="preserve">0,37 </w:t>
            </w:r>
          </w:p>
          <w:p w:rsidR="00000000" w:rsidRDefault="00AC1C26">
            <w:pPr>
              <w:jc w:val="both"/>
              <w:rPr>
                <w:lang w:val="en-US"/>
              </w:rPr>
            </w:pPr>
            <w:r>
              <w:t xml:space="preserve">0,50 </w:t>
            </w:r>
          </w:p>
          <w:p w:rsidR="00000000" w:rsidRDefault="00AC1C26">
            <w:pPr>
              <w:jc w:val="both"/>
              <w:rPr>
                <w:lang w:val="en-US"/>
              </w:rPr>
            </w:pPr>
            <w:r>
              <w:t xml:space="preserve">0,64 </w:t>
            </w:r>
          </w:p>
          <w:p w:rsidR="00000000" w:rsidRDefault="00AC1C26">
            <w:pPr>
              <w:jc w:val="both"/>
              <w:rPr>
                <w:lang w:val="en-US"/>
              </w:rPr>
            </w:pPr>
            <w:r>
              <w:t xml:space="preserve">0,79 </w:t>
            </w:r>
          </w:p>
          <w:p w:rsidR="00000000" w:rsidRDefault="00AC1C26">
            <w:pPr>
              <w:jc w:val="both"/>
            </w:pPr>
            <w:r>
              <w:t>0,86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0,15 </w:t>
            </w:r>
          </w:p>
          <w:p w:rsidR="00000000" w:rsidRDefault="00AC1C26">
            <w:pPr>
              <w:jc w:val="both"/>
              <w:rPr>
                <w:lang w:val="en-US"/>
              </w:rPr>
            </w:pPr>
            <w:r>
              <w:t xml:space="preserve">0,29 </w:t>
            </w:r>
          </w:p>
          <w:p w:rsidR="00000000" w:rsidRDefault="00AC1C26">
            <w:pPr>
              <w:jc w:val="both"/>
              <w:rPr>
                <w:lang w:val="en-US"/>
              </w:rPr>
            </w:pPr>
            <w:r>
              <w:t xml:space="preserve">0,40 </w:t>
            </w:r>
          </w:p>
          <w:p w:rsidR="00000000" w:rsidRDefault="00AC1C26">
            <w:pPr>
              <w:jc w:val="both"/>
              <w:rPr>
                <w:lang w:val="en-US"/>
              </w:rPr>
            </w:pPr>
            <w:r>
              <w:t xml:space="preserve">0,53 </w:t>
            </w:r>
          </w:p>
          <w:p w:rsidR="00000000" w:rsidRDefault="00AC1C26">
            <w:pPr>
              <w:jc w:val="both"/>
              <w:rPr>
                <w:lang w:val="en-US"/>
              </w:rPr>
            </w:pPr>
            <w:r>
              <w:t xml:space="preserve">0,67 </w:t>
            </w:r>
          </w:p>
          <w:p w:rsidR="00000000" w:rsidRDefault="00AC1C26">
            <w:pPr>
              <w:jc w:val="both"/>
              <w:rPr>
                <w:lang w:val="en-US"/>
              </w:rPr>
            </w:pPr>
            <w:r>
              <w:rPr>
                <w:lang w:val="en-US"/>
              </w:rPr>
              <w:t>0,8</w:t>
            </w:r>
            <w:r>
              <w:t xml:space="preserve">2 </w:t>
            </w:r>
          </w:p>
          <w:p w:rsidR="00000000" w:rsidRDefault="00AC1C26">
            <w:pPr>
              <w:jc w:val="both"/>
            </w:pPr>
            <w:r>
              <w:t>0,89</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0,18 </w:t>
            </w:r>
          </w:p>
          <w:p w:rsidR="00000000" w:rsidRDefault="00AC1C26">
            <w:pPr>
              <w:jc w:val="both"/>
              <w:rPr>
                <w:lang w:val="en-US"/>
              </w:rPr>
            </w:pPr>
            <w:r>
              <w:t xml:space="preserve">0,31 </w:t>
            </w:r>
          </w:p>
          <w:p w:rsidR="00000000" w:rsidRDefault="00AC1C26">
            <w:pPr>
              <w:jc w:val="both"/>
              <w:rPr>
                <w:lang w:val="en-US"/>
              </w:rPr>
            </w:pPr>
            <w:r>
              <w:t xml:space="preserve">0,43 </w:t>
            </w:r>
          </w:p>
          <w:p w:rsidR="00000000" w:rsidRDefault="00AC1C26">
            <w:pPr>
              <w:jc w:val="both"/>
              <w:rPr>
                <w:lang w:val="en-US"/>
              </w:rPr>
            </w:pPr>
            <w:r>
              <w:t xml:space="preserve">0,56 </w:t>
            </w:r>
          </w:p>
          <w:p w:rsidR="00000000" w:rsidRDefault="00AC1C26">
            <w:pPr>
              <w:jc w:val="both"/>
              <w:rPr>
                <w:lang w:val="en-US"/>
              </w:rPr>
            </w:pPr>
            <w:r>
              <w:t xml:space="preserve">0,70 </w:t>
            </w:r>
          </w:p>
          <w:p w:rsidR="00000000" w:rsidRDefault="00AC1C26">
            <w:pPr>
              <w:jc w:val="both"/>
              <w:rPr>
                <w:lang w:val="en-US"/>
              </w:rPr>
            </w:pPr>
            <w:r>
              <w:t xml:space="preserve">0,84 </w:t>
            </w:r>
          </w:p>
          <w:p w:rsidR="00000000" w:rsidRDefault="00AC1C26">
            <w:pPr>
              <w:jc w:val="both"/>
            </w:pPr>
            <w:r>
              <w:t>0,91</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0,22 </w:t>
            </w:r>
          </w:p>
          <w:p w:rsidR="00000000" w:rsidRDefault="00AC1C26">
            <w:pPr>
              <w:jc w:val="both"/>
              <w:rPr>
                <w:lang w:val="en-US"/>
              </w:rPr>
            </w:pPr>
            <w:r>
              <w:t xml:space="preserve">0,34 </w:t>
            </w:r>
          </w:p>
          <w:p w:rsidR="00000000" w:rsidRDefault="00AC1C26">
            <w:pPr>
              <w:jc w:val="both"/>
              <w:rPr>
                <w:lang w:val="en-US"/>
              </w:rPr>
            </w:pPr>
            <w:r>
              <w:t xml:space="preserve">0,46 </w:t>
            </w:r>
          </w:p>
          <w:p w:rsidR="00000000" w:rsidRDefault="00AC1C26">
            <w:pPr>
              <w:jc w:val="both"/>
              <w:rPr>
                <w:lang w:val="en-US"/>
              </w:rPr>
            </w:pPr>
            <w:r>
              <w:t xml:space="preserve">0,58 </w:t>
            </w:r>
          </w:p>
          <w:p w:rsidR="00000000" w:rsidRDefault="00AC1C26">
            <w:pPr>
              <w:jc w:val="both"/>
              <w:rPr>
                <w:lang w:val="en-US"/>
              </w:rPr>
            </w:pPr>
            <w:r>
              <w:t xml:space="preserve">0,72 </w:t>
            </w:r>
          </w:p>
          <w:p w:rsidR="00000000" w:rsidRDefault="00AC1C26">
            <w:pPr>
              <w:jc w:val="both"/>
              <w:rPr>
                <w:lang w:val="en-US"/>
              </w:rPr>
            </w:pPr>
            <w:r>
              <w:t xml:space="preserve">0,86 </w:t>
            </w:r>
          </w:p>
          <w:p w:rsidR="00000000" w:rsidRDefault="00AC1C26">
            <w:pPr>
              <w:jc w:val="both"/>
            </w:pPr>
            <w:r>
              <w:t>0,94</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0,26 </w:t>
            </w:r>
          </w:p>
          <w:p w:rsidR="00000000" w:rsidRDefault="00AC1C26">
            <w:pPr>
              <w:jc w:val="both"/>
              <w:rPr>
                <w:lang w:val="en-US"/>
              </w:rPr>
            </w:pPr>
            <w:r>
              <w:t xml:space="preserve">0,38 </w:t>
            </w:r>
          </w:p>
          <w:p w:rsidR="00000000" w:rsidRDefault="00AC1C26">
            <w:pPr>
              <w:jc w:val="both"/>
              <w:rPr>
                <w:lang w:val="en-US"/>
              </w:rPr>
            </w:pPr>
            <w:r>
              <w:t xml:space="preserve">0,49 </w:t>
            </w:r>
          </w:p>
          <w:p w:rsidR="00000000" w:rsidRDefault="00AC1C26">
            <w:pPr>
              <w:jc w:val="both"/>
              <w:rPr>
                <w:lang w:val="en-US"/>
              </w:rPr>
            </w:pPr>
            <w:r>
              <w:t xml:space="preserve">0,62 </w:t>
            </w:r>
          </w:p>
          <w:p w:rsidR="00000000" w:rsidRDefault="00AC1C26">
            <w:pPr>
              <w:jc w:val="both"/>
              <w:rPr>
                <w:lang w:val="en-US"/>
              </w:rPr>
            </w:pPr>
            <w:r>
              <w:t xml:space="preserve">0,75 </w:t>
            </w:r>
          </w:p>
          <w:p w:rsidR="00000000" w:rsidRDefault="00AC1C26">
            <w:pPr>
              <w:jc w:val="both"/>
              <w:rPr>
                <w:lang w:val="en-US"/>
              </w:rPr>
            </w:pPr>
            <w:r>
              <w:t xml:space="preserve">0,89 </w:t>
            </w:r>
          </w:p>
          <w:p w:rsidR="00000000" w:rsidRDefault="00AC1C26">
            <w:pPr>
              <w:jc w:val="both"/>
            </w:pPr>
            <w:r>
              <w:t>0,97</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0,31 </w:t>
            </w:r>
          </w:p>
          <w:p w:rsidR="00000000" w:rsidRDefault="00AC1C26">
            <w:pPr>
              <w:jc w:val="both"/>
              <w:rPr>
                <w:lang w:val="en-US"/>
              </w:rPr>
            </w:pPr>
            <w:r>
              <w:t xml:space="preserve">0,42 </w:t>
            </w:r>
          </w:p>
          <w:p w:rsidR="00000000" w:rsidRDefault="00AC1C26">
            <w:pPr>
              <w:jc w:val="both"/>
              <w:rPr>
                <w:lang w:val="en-US"/>
              </w:rPr>
            </w:pPr>
            <w:r>
              <w:t xml:space="preserve">0,55 </w:t>
            </w:r>
          </w:p>
          <w:p w:rsidR="00000000" w:rsidRDefault="00AC1C26">
            <w:pPr>
              <w:jc w:val="both"/>
              <w:rPr>
                <w:lang w:val="en-US"/>
              </w:rPr>
            </w:pPr>
            <w:r>
              <w:t xml:space="preserve">0,65 </w:t>
            </w:r>
          </w:p>
          <w:p w:rsidR="00000000" w:rsidRDefault="00AC1C26">
            <w:pPr>
              <w:jc w:val="both"/>
              <w:rPr>
                <w:lang w:val="en-US"/>
              </w:rPr>
            </w:pPr>
            <w:r>
              <w:t xml:space="preserve">0,78 0,92 </w:t>
            </w:r>
          </w:p>
          <w:p w:rsidR="00000000" w:rsidRDefault="00AC1C26">
            <w:pPr>
              <w:jc w:val="both"/>
            </w:pPr>
            <w:r>
              <w:t>1,00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0,34 </w:t>
            </w:r>
          </w:p>
          <w:p w:rsidR="00000000" w:rsidRDefault="00AC1C26">
            <w:pPr>
              <w:jc w:val="both"/>
              <w:rPr>
                <w:lang w:val="en-US"/>
              </w:rPr>
            </w:pPr>
            <w:r>
              <w:t xml:space="preserve">0,45 </w:t>
            </w:r>
          </w:p>
          <w:p w:rsidR="00000000" w:rsidRDefault="00AC1C26">
            <w:pPr>
              <w:jc w:val="both"/>
              <w:rPr>
                <w:lang w:val="en-US"/>
              </w:rPr>
            </w:pPr>
            <w:r>
              <w:t xml:space="preserve">0,55 </w:t>
            </w:r>
          </w:p>
          <w:p w:rsidR="00000000" w:rsidRDefault="00AC1C26">
            <w:pPr>
              <w:jc w:val="both"/>
              <w:rPr>
                <w:lang w:val="en-US"/>
              </w:rPr>
            </w:pPr>
            <w:r>
              <w:t xml:space="preserve">0,67 </w:t>
            </w:r>
          </w:p>
          <w:p w:rsidR="00000000" w:rsidRDefault="00AC1C26">
            <w:pPr>
              <w:jc w:val="both"/>
              <w:rPr>
                <w:lang w:val="en-US"/>
              </w:rPr>
            </w:pPr>
            <w:r>
              <w:t xml:space="preserve">0,81 </w:t>
            </w:r>
          </w:p>
          <w:p w:rsidR="00000000" w:rsidRDefault="00AC1C26">
            <w:pPr>
              <w:jc w:val="both"/>
              <w:rPr>
                <w:lang w:val="en-US"/>
              </w:rPr>
            </w:pPr>
            <w:r>
              <w:t xml:space="preserve">0,95 </w:t>
            </w:r>
          </w:p>
          <w:p w:rsidR="00000000" w:rsidRDefault="00AC1C26">
            <w:pPr>
              <w:jc w:val="both"/>
            </w:pPr>
            <w:r>
              <w:t>1,02</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0,37 </w:t>
            </w:r>
          </w:p>
          <w:p w:rsidR="00000000" w:rsidRDefault="00AC1C26">
            <w:pPr>
              <w:jc w:val="both"/>
              <w:rPr>
                <w:lang w:val="en-US"/>
              </w:rPr>
            </w:pPr>
            <w:r>
              <w:t xml:space="preserve">0,47 </w:t>
            </w:r>
          </w:p>
          <w:p w:rsidR="00000000" w:rsidRDefault="00AC1C26">
            <w:pPr>
              <w:jc w:val="both"/>
              <w:rPr>
                <w:lang w:val="en-US"/>
              </w:rPr>
            </w:pPr>
            <w:r>
              <w:t xml:space="preserve">0,57 </w:t>
            </w:r>
          </w:p>
          <w:p w:rsidR="00000000" w:rsidRDefault="00AC1C26">
            <w:pPr>
              <w:jc w:val="both"/>
              <w:rPr>
                <w:lang w:val="en-US"/>
              </w:rPr>
            </w:pPr>
            <w:r>
              <w:t xml:space="preserve">0,69 </w:t>
            </w:r>
          </w:p>
          <w:p w:rsidR="00000000" w:rsidRDefault="00AC1C26">
            <w:pPr>
              <w:jc w:val="both"/>
              <w:rPr>
                <w:lang w:val="en-US"/>
              </w:rPr>
            </w:pPr>
            <w:r>
              <w:t xml:space="preserve">0,82 </w:t>
            </w:r>
          </w:p>
          <w:p w:rsidR="00000000" w:rsidRDefault="00AC1C26">
            <w:pPr>
              <w:jc w:val="both"/>
              <w:rPr>
                <w:lang w:val="en-US"/>
              </w:rPr>
            </w:pPr>
            <w:r>
              <w:t xml:space="preserve">0,96 </w:t>
            </w:r>
          </w:p>
          <w:p w:rsidR="00000000" w:rsidRDefault="00AC1C26">
            <w:pPr>
              <w:jc w:val="both"/>
            </w:pPr>
            <w:r>
              <w:t>1,03</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0,41 </w:t>
            </w:r>
          </w:p>
          <w:p w:rsidR="00000000" w:rsidRDefault="00AC1C26">
            <w:pPr>
              <w:jc w:val="both"/>
              <w:rPr>
                <w:lang w:val="en-US"/>
              </w:rPr>
            </w:pPr>
            <w:r>
              <w:t xml:space="preserve">0,50 </w:t>
            </w:r>
          </w:p>
          <w:p w:rsidR="00000000" w:rsidRDefault="00AC1C26">
            <w:pPr>
              <w:jc w:val="both"/>
              <w:rPr>
                <w:lang w:val="en-US"/>
              </w:rPr>
            </w:pPr>
            <w:r>
              <w:t xml:space="preserve">0,60 </w:t>
            </w:r>
          </w:p>
          <w:p w:rsidR="00000000" w:rsidRDefault="00AC1C26">
            <w:pPr>
              <w:jc w:val="both"/>
              <w:rPr>
                <w:lang w:val="en-US"/>
              </w:rPr>
            </w:pPr>
            <w:r>
              <w:t xml:space="preserve">0,72 </w:t>
            </w:r>
          </w:p>
          <w:p w:rsidR="00000000" w:rsidRDefault="00AC1C26">
            <w:pPr>
              <w:jc w:val="both"/>
              <w:rPr>
                <w:lang w:val="en-US"/>
              </w:rPr>
            </w:pPr>
            <w:r>
              <w:t>0,</w:t>
            </w:r>
            <w:r>
              <w:t xml:space="preserve">85 </w:t>
            </w:r>
          </w:p>
          <w:p w:rsidR="00000000" w:rsidRDefault="00AC1C26">
            <w:pPr>
              <w:jc w:val="both"/>
              <w:rPr>
                <w:lang w:val="en-US"/>
              </w:rPr>
            </w:pPr>
            <w:r>
              <w:t xml:space="preserve">0,99 </w:t>
            </w:r>
          </w:p>
          <w:p w:rsidR="00000000" w:rsidRDefault="00AC1C26">
            <w:pPr>
              <w:jc w:val="both"/>
            </w:pPr>
            <w:r>
              <w:t>1,06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0,45 </w:t>
            </w:r>
          </w:p>
          <w:p w:rsidR="00000000" w:rsidRDefault="00AC1C26">
            <w:pPr>
              <w:jc w:val="both"/>
              <w:rPr>
                <w:lang w:val="en-US"/>
              </w:rPr>
            </w:pPr>
            <w:r>
              <w:t xml:space="preserve">0,52 </w:t>
            </w:r>
          </w:p>
          <w:p w:rsidR="00000000" w:rsidRDefault="00AC1C26">
            <w:pPr>
              <w:jc w:val="both"/>
              <w:rPr>
                <w:lang w:val="en-US"/>
              </w:rPr>
            </w:pPr>
            <w:r>
              <w:t xml:space="preserve">0,62 </w:t>
            </w:r>
          </w:p>
          <w:p w:rsidR="00000000" w:rsidRDefault="00AC1C26">
            <w:pPr>
              <w:jc w:val="both"/>
              <w:rPr>
                <w:lang w:val="en-US"/>
              </w:rPr>
            </w:pPr>
            <w:r>
              <w:t xml:space="preserve">0,74 </w:t>
            </w:r>
          </w:p>
          <w:p w:rsidR="00000000" w:rsidRDefault="00AC1C26">
            <w:pPr>
              <w:jc w:val="both"/>
              <w:rPr>
                <w:lang w:val="en-US"/>
              </w:rPr>
            </w:pPr>
            <w:r>
              <w:t xml:space="preserve">0,87 </w:t>
            </w:r>
          </w:p>
          <w:p w:rsidR="00000000" w:rsidRDefault="00AC1C26">
            <w:pPr>
              <w:jc w:val="both"/>
              <w:rPr>
                <w:lang w:val="en-US"/>
              </w:rPr>
            </w:pPr>
            <w:r>
              <w:t xml:space="preserve">1,01 </w:t>
            </w:r>
          </w:p>
          <w:p w:rsidR="00000000" w:rsidRDefault="00AC1C26">
            <w:pPr>
              <w:jc w:val="both"/>
            </w:pPr>
            <w:r>
              <w:t>1,08</w:t>
            </w: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p>
          <w:p w:rsidR="00000000" w:rsidRDefault="00AC1C26">
            <w:pPr>
              <w:jc w:val="both"/>
              <w:rPr>
                <w:lang w:val="en-US"/>
              </w:rPr>
            </w:pPr>
          </w:p>
          <w:p w:rsidR="00000000" w:rsidRDefault="00AC1C26">
            <w:pPr>
              <w:jc w:val="both"/>
              <w:rPr>
                <w:lang w:val="en-US"/>
              </w:rPr>
            </w:pPr>
          </w:p>
          <w:p w:rsidR="00000000" w:rsidRDefault="00AC1C26">
            <w:pPr>
              <w:jc w:val="both"/>
            </w:pPr>
            <w:r>
              <w:t>0,05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rPr>
                <w:lang w:val="en-US"/>
              </w:rPr>
              <w:sym w:font="Symbol" w:char="F0A3"/>
            </w:r>
            <w:r>
              <w:rPr>
                <w:lang w:val="en-US"/>
              </w:rPr>
              <w:t xml:space="preserve">0,8 </w:t>
            </w:r>
          </w:p>
          <w:p w:rsidR="00000000" w:rsidRDefault="00AC1C26">
            <w:pPr>
              <w:jc w:val="both"/>
              <w:rPr>
                <w:lang w:val="en-US"/>
              </w:rPr>
            </w:pPr>
            <w:r>
              <w:t xml:space="preserve">1,0 </w:t>
            </w:r>
          </w:p>
          <w:p w:rsidR="00000000" w:rsidRDefault="00AC1C26">
            <w:pPr>
              <w:jc w:val="both"/>
              <w:rPr>
                <w:lang w:val="en-US"/>
              </w:rPr>
            </w:pPr>
            <w:r>
              <w:t xml:space="preserve">1,2 </w:t>
            </w:r>
          </w:p>
          <w:p w:rsidR="00000000" w:rsidRDefault="00AC1C26">
            <w:pPr>
              <w:jc w:val="both"/>
              <w:rPr>
                <w:lang w:val="en-US"/>
              </w:rPr>
            </w:pPr>
            <w:r>
              <w:t xml:space="preserve">1,5 </w:t>
            </w:r>
          </w:p>
          <w:p w:rsidR="00000000" w:rsidRDefault="00AC1C26">
            <w:pPr>
              <w:jc w:val="both"/>
              <w:rPr>
                <w:lang w:val="en-US"/>
              </w:rPr>
            </w:pPr>
            <w:r>
              <w:t xml:space="preserve">2,0 </w:t>
            </w:r>
          </w:p>
          <w:p w:rsidR="00000000" w:rsidRDefault="00AC1C26">
            <w:pPr>
              <w:jc w:val="both"/>
              <w:rPr>
                <w:lang w:val="en-US"/>
              </w:rPr>
            </w:pPr>
            <w:r>
              <w:t xml:space="preserve">3,0 </w:t>
            </w:r>
          </w:p>
          <w:p w:rsidR="00000000" w:rsidRDefault="00AC1C26">
            <w:pPr>
              <w:jc w:val="both"/>
            </w:pPr>
            <w:r>
              <w:t>4,0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0,04 </w:t>
            </w:r>
          </w:p>
          <w:p w:rsidR="00000000" w:rsidRDefault="00AC1C26">
            <w:pPr>
              <w:jc w:val="both"/>
              <w:rPr>
                <w:lang w:val="en-US"/>
              </w:rPr>
            </w:pPr>
            <w:r>
              <w:t xml:space="preserve">0,17 </w:t>
            </w:r>
          </w:p>
          <w:p w:rsidR="00000000" w:rsidRDefault="00AC1C26">
            <w:pPr>
              <w:jc w:val="both"/>
              <w:rPr>
                <w:lang w:val="en-US"/>
              </w:rPr>
            </w:pPr>
            <w:r>
              <w:t xml:space="preserve">0,30 </w:t>
            </w:r>
          </w:p>
          <w:p w:rsidR="00000000" w:rsidRDefault="00AC1C26">
            <w:pPr>
              <w:jc w:val="both"/>
              <w:rPr>
                <w:lang w:val="en-US"/>
              </w:rPr>
            </w:pPr>
            <w:r>
              <w:t xml:space="preserve">0,44 </w:t>
            </w:r>
          </w:p>
          <w:p w:rsidR="00000000" w:rsidRDefault="00AC1C26">
            <w:pPr>
              <w:jc w:val="both"/>
              <w:rPr>
                <w:lang w:val="en-US"/>
              </w:rPr>
            </w:pPr>
            <w:r>
              <w:t xml:space="preserve">0,59 </w:t>
            </w:r>
          </w:p>
          <w:p w:rsidR="00000000" w:rsidRDefault="00AC1C26">
            <w:pPr>
              <w:jc w:val="both"/>
              <w:rPr>
                <w:lang w:val="en-US"/>
              </w:rPr>
            </w:pPr>
            <w:r>
              <w:t xml:space="preserve">0,74 </w:t>
            </w:r>
          </w:p>
          <w:p w:rsidR="00000000" w:rsidRDefault="00AC1C26">
            <w:pPr>
              <w:jc w:val="both"/>
            </w:pPr>
            <w:r>
              <w:t>0,82</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0,04 </w:t>
            </w:r>
          </w:p>
          <w:p w:rsidR="00000000" w:rsidRDefault="00AC1C26">
            <w:pPr>
              <w:jc w:val="both"/>
              <w:rPr>
                <w:lang w:val="en-US"/>
              </w:rPr>
            </w:pPr>
            <w:r>
              <w:t xml:space="preserve">0,20 </w:t>
            </w:r>
          </w:p>
          <w:p w:rsidR="00000000" w:rsidRDefault="00AC1C26">
            <w:pPr>
              <w:jc w:val="both"/>
              <w:rPr>
                <w:lang w:val="en-US"/>
              </w:rPr>
            </w:pPr>
            <w:r>
              <w:t xml:space="preserve">0,33 </w:t>
            </w:r>
          </w:p>
          <w:p w:rsidR="00000000" w:rsidRDefault="00AC1C26">
            <w:pPr>
              <w:jc w:val="both"/>
              <w:rPr>
                <w:lang w:val="en-US"/>
              </w:rPr>
            </w:pPr>
            <w:r>
              <w:t xml:space="preserve">0,46 </w:t>
            </w:r>
          </w:p>
          <w:p w:rsidR="00000000" w:rsidRDefault="00AC1C26">
            <w:pPr>
              <w:jc w:val="both"/>
              <w:rPr>
                <w:lang w:val="en-US"/>
              </w:rPr>
            </w:pPr>
            <w:r>
              <w:t xml:space="preserve">0,61 </w:t>
            </w:r>
          </w:p>
          <w:p w:rsidR="00000000" w:rsidRDefault="00AC1C26">
            <w:pPr>
              <w:jc w:val="both"/>
              <w:rPr>
                <w:lang w:val="en-US"/>
              </w:rPr>
            </w:pPr>
            <w:r>
              <w:t xml:space="preserve">0,76 </w:t>
            </w:r>
          </w:p>
          <w:p w:rsidR="00000000" w:rsidRDefault="00AC1C26">
            <w:pPr>
              <w:jc w:val="both"/>
            </w:pPr>
            <w:r>
              <w:t>0,84</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0,07 </w:t>
            </w:r>
          </w:p>
          <w:p w:rsidR="00000000" w:rsidRDefault="00AC1C26">
            <w:pPr>
              <w:jc w:val="both"/>
              <w:rPr>
                <w:lang w:val="en-US"/>
              </w:rPr>
            </w:pPr>
            <w:r>
              <w:t xml:space="preserve">0,22 </w:t>
            </w:r>
          </w:p>
          <w:p w:rsidR="00000000" w:rsidRDefault="00AC1C26">
            <w:pPr>
              <w:jc w:val="both"/>
              <w:rPr>
                <w:lang w:val="en-US"/>
              </w:rPr>
            </w:pPr>
            <w:r>
              <w:t xml:space="preserve">0,35 </w:t>
            </w:r>
          </w:p>
          <w:p w:rsidR="00000000" w:rsidRDefault="00AC1C26">
            <w:pPr>
              <w:jc w:val="both"/>
              <w:rPr>
                <w:lang w:val="en-US"/>
              </w:rPr>
            </w:pPr>
            <w:r>
              <w:t xml:space="preserve">0,48 </w:t>
            </w:r>
          </w:p>
          <w:p w:rsidR="00000000" w:rsidRDefault="00AC1C26">
            <w:pPr>
              <w:jc w:val="both"/>
              <w:rPr>
                <w:lang w:val="en-US"/>
              </w:rPr>
            </w:pPr>
            <w:r>
              <w:t xml:space="preserve">0,63 </w:t>
            </w:r>
          </w:p>
          <w:p w:rsidR="00000000" w:rsidRDefault="00AC1C26">
            <w:pPr>
              <w:jc w:val="both"/>
              <w:rPr>
                <w:lang w:val="en-US"/>
              </w:rPr>
            </w:pPr>
            <w:r>
              <w:t xml:space="preserve">0,78 </w:t>
            </w:r>
          </w:p>
          <w:p w:rsidR="00000000" w:rsidRDefault="00AC1C26">
            <w:pPr>
              <w:jc w:val="both"/>
            </w:pPr>
            <w:r>
              <w:t>0,85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0,11 </w:t>
            </w:r>
          </w:p>
          <w:p w:rsidR="00000000" w:rsidRDefault="00AC1C26">
            <w:pPr>
              <w:jc w:val="both"/>
              <w:rPr>
                <w:lang w:val="en-US"/>
              </w:rPr>
            </w:pPr>
            <w:r>
              <w:t xml:space="preserve">0,26 </w:t>
            </w:r>
          </w:p>
          <w:p w:rsidR="00000000" w:rsidRDefault="00AC1C26">
            <w:pPr>
              <w:jc w:val="both"/>
              <w:rPr>
                <w:lang w:val="en-US"/>
              </w:rPr>
            </w:pPr>
            <w:r>
              <w:t xml:space="preserve">0,38 </w:t>
            </w:r>
          </w:p>
          <w:p w:rsidR="00000000" w:rsidRDefault="00AC1C26">
            <w:pPr>
              <w:jc w:val="both"/>
              <w:rPr>
                <w:lang w:val="en-US"/>
              </w:rPr>
            </w:pPr>
            <w:r>
              <w:t xml:space="preserve">0,51 </w:t>
            </w:r>
          </w:p>
          <w:p w:rsidR="00000000" w:rsidRDefault="00AC1C26">
            <w:pPr>
              <w:jc w:val="both"/>
              <w:rPr>
                <w:lang w:val="en-US"/>
              </w:rPr>
            </w:pPr>
            <w:r>
              <w:t xml:space="preserve">0,65 </w:t>
            </w:r>
          </w:p>
          <w:p w:rsidR="00000000" w:rsidRDefault="00AC1C26">
            <w:pPr>
              <w:jc w:val="both"/>
              <w:rPr>
                <w:lang w:val="en-US"/>
              </w:rPr>
            </w:pPr>
            <w:r>
              <w:t xml:space="preserve">0,80 </w:t>
            </w:r>
          </w:p>
          <w:p w:rsidR="00000000" w:rsidRDefault="00AC1C26">
            <w:pPr>
              <w:jc w:val="both"/>
            </w:pPr>
            <w:r>
              <w:t>0,86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0,14 </w:t>
            </w:r>
          </w:p>
          <w:p w:rsidR="00000000" w:rsidRDefault="00AC1C26">
            <w:pPr>
              <w:jc w:val="both"/>
              <w:rPr>
                <w:lang w:val="en-US"/>
              </w:rPr>
            </w:pPr>
            <w:r>
              <w:t xml:space="preserve">0,28 </w:t>
            </w:r>
          </w:p>
          <w:p w:rsidR="00000000" w:rsidRDefault="00AC1C26">
            <w:pPr>
              <w:jc w:val="both"/>
              <w:rPr>
                <w:lang w:val="en-US"/>
              </w:rPr>
            </w:pPr>
            <w:r>
              <w:t xml:space="preserve">0,40 </w:t>
            </w:r>
          </w:p>
          <w:p w:rsidR="00000000" w:rsidRDefault="00AC1C26">
            <w:pPr>
              <w:jc w:val="both"/>
              <w:rPr>
                <w:lang w:val="en-US"/>
              </w:rPr>
            </w:pPr>
            <w:r>
              <w:t>0</w:t>
            </w:r>
            <w:r>
              <w:rPr>
                <w:lang w:val="en-US"/>
              </w:rPr>
              <w:t>,</w:t>
            </w:r>
            <w:r>
              <w:t xml:space="preserve">53 </w:t>
            </w:r>
          </w:p>
          <w:p w:rsidR="00000000" w:rsidRDefault="00AC1C26">
            <w:pPr>
              <w:jc w:val="both"/>
              <w:rPr>
                <w:lang w:val="en-US"/>
              </w:rPr>
            </w:pPr>
            <w:r>
              <w:t xml:space="preserve">0,67 </w:t>
            </w:r>
          </w:p>
          <w:p w:rsidR="00000000" w:rsidRDefault="00AC1C26">
            <w:pPr>
              <w:jc w:val="both"/>
              <w:rPr>
                <w:lang w:val="en-US"/>
              </w:rPr>
            </w:pPr>
            <w:r>
              <w:t xml:space="preserve">0,82 </w:t>
            </w:r>
          </w:p>
          <w:p w:rsidR="00000000" w:rsidRDefault="00AC1C26">
            <w:pPr>
              <w:jc w:val="both"/>
            </w:pPr>
            <w:r>
              <w:t>0,90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0,18 </w:t>
            </w:r>
          </w:p>
          <w:p w:rsidR="00000000" w:rsidRDefault="00AC1C26">
            <w:pPr>
              <w:jc w:val="both"/>
              <w:rPr>
                <w:lang w:val="en-US"/>
              </w:rPr>
            </w:pPr>
            <w:r>
              <w:t xml:space="preserve">0,31 </w:t>
            </w:r>
          </w:p>
          <w:p w:rsidR="00000000" w:rsidRDefault="00AC1C26">
            <w:pPr>
              <w:jc w:val="both"/>
              <w:rPr>
                <w:lang w:val="en-US"/>
              </w:rPr>
            </w:pPr>
            <w:r>
              <w:t xml:space="preserve">0,43 </w:t>
            </w:r>
          </w:p>
          <w:p w:rsidR="00000000" w:rsidRDefault="00AC1C26">
            <w:pPr>
              <w:jc w:val="both"/>
              <w:rPr>
                <w:lang w:val="en-US"/>
              </w:rPr>
            </w:pPr>
            <w:r>
              <w:t xml:space="preserve">0,56 </w:t>
            </w:r>
          </w:p>
          <w:p w:rsidR="00000000" w:rsidRDefault="00AC1C26">
            <w:pPr>
              <w:jc w:val="both"/>
              <w:rPr>
                <w:lang w:val="en-US"/>
              </w:rPr>
            </w:pPr>
            <w:r>
              <w:t xml:space="preserve">0,70 </w:t>
            </w:r>
          </w:p>
          <w:p w:rsidR="00000000" w:rsidRDefault="00AC1C26">
            <w:pPr>
              <w:jc w:val="both"/>
              <w:rPr>
                <w:lang w:val="en-US"/>
              </w:rPr>
            </w:pPr>
            <w:r>
              <w:t xml:space="preserve">0,84 </w:t>
            </w:r>
          </w:p>
          <w:p w:rsidR="00000000" w:rsidRDefault="00AC1C26">
            <w:pPr>
              <w:jc w:val="both"/>
            </w:pPr>
            <w:r>
              <w:t>0,92</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0,22 </w:t>
            </w:r>
          </w:p>
          <w:p w:rsidR="00000000" w:rsidRDefault="00AC1C26">
            <w:pPr>
              <w:jc w:val="both"/>
              <w:rPr>
                <w:lang w:val="en-US"/>
              </w:rPr>
            </w:pPr>
            <w:r>
              <w:t xml:space="preserve">0,34 </w:t>
            </w:r>
          </w:p>
          <w:p w:rsidR="00000000" w:rsidRDefault="00AC1C26">
            <w:pPr>
              <w:jc w:val="both"/>
              <w:rPr>
                <w:lang w:val="en-US"/>
              </w:rPr>
            </w:pPr>
            <w:r>
              <w:t xml:space="preserve">0,46 </w:t>
            </w:r>
          </w:p>
          <w:p w:rsidR="00000000" w:rsidRDefault="00AC1C26">
            <w:pPr>
              <w:jc w:val="both"/>
              <w:rPr>
                <w:lang w:val="en-US"/>
              </w:rPr>
            </w:pPr>
            <w:r>
              <w:t xml:space="preserve">0,59 </w:t>
            </w:r>
          </w:p>
          <w:p w:rsidR="00000000" w:rsidRDefault="00AC1C26">
            <w:pPr>
              <w:jc w:val="both"/>
              <w:rPr>
                <w:lang w:val="en-US"/>
              </w:rPr>
            </w:pPr>
            <w:r>
              <w:t xml:space="preserve">0,72 </w:t>
            </w:r>
          </w:p>
          <w:p w:rsidR="00000000" w:rsidRDefault="00AC1C26">
            <w:pPr>
              <w:jc w:val="both"/>
              <w:rPr>
                <w:lang w:val="en-US"/>
              </w:rPr>
            </w:pPr>
            <w:r>
              <w:t xml:space="preserve">0,87 </w:t>
            </w:r>
          </w:p>
          <w:p w:rsidR="00000000" w:rsidRDefault="00AC1C26">
            <w:pPr>
              <w:jc w:val="both"/>
            </w:pPr>
            <w:r>
              <w:t>0,94</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0,26 </w:t>
            </w:r>
          </w:p>
          <w:p w:rsidR="00000000" w:rsidRDefault="00AC1C26">
            <w:pPr>
              <w:jc w:val="both"/>
              <w:rPr>
                <w:lang w:val="en-US"/>
              </w:rPr>
            </w:pPr>
            <w:r>
              <w:t xml:space="preserve">0,38 </w:t>
            </w:r>
          </w:p>
          <w:p w:rsidR="00000000" w:rsidRDefault="00AC1C26">
            <w:pPr>
              <w:jc w:val="both"/>
              <w:rPr>
                <w:lang w:val="en-US"/>
              </w:rPr>
            </w:pPr>
            <w:r>
              <w:t xml:space="preserve">0,49 </w:t>
            </w:r>
          </w:p>
          <w:p w:rsidR="00000000" w:rsidRDefault="00AC1C26">
            <w:pPr>
              <w:jc w:val="both"/>
              <w:rPr>
                <w:lang w:val="en-US"/>
              </w:rPr>
            </w:pPr>
            <w:r>
              <w:t xml:space="preserve">0,61 </w:t>
            </w:r>
          </w:p>
          <w:p w:rsidR="00000000" w:rsidRDefault="00AC1C26">
            <w:pPr>
              <w:jc w:val="both"/>
              <w:rPr>
                <w:lang w:val="en-US"/>
              </w:rPr>
            </w:pPr>
            <w:r>
              <w:t xml:space="preserve">0,75 </w:t>
            </w:r>
          </w:p>
          <w:p w:rsidR="00000000" w:rsidRDefault="00AC1C26">
            <w:pPr>
              <w:jc w:val="both"/>
              <w:rPr>
                <w:lang w:val="en-US"/>
              </w:rPr>
            </w:pPr>
            <w:r>
              <w:t xml:space="preserve">0,89 </w:t>
            </w:r>
          </w:p>
          <w:p w:rsidR="00000000" w:rsidRDefault="00AC1C26">
            <w:pPr>
              <w:jc w:val="both"/>
            </w:pPr>
            <w:r>
              <w:t>0,97</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0,29 </w:t>
            </w:r>
          </w:p>
          <w:p w:rsidR="00000000" w:rsidRDefault="00AC1C26">
            <w:pPr>
              <w:jc w:val="both"/>
              <w:rPr>
                <w:lang w:val="en-US"/>
              </w:rPr>
            </w:pPr>
            <w:r>
              <w:t xml:space="preserve">0,40 </w:t>
            </w:r>
          </w:p>
          <w:p w:rsidR="00000000" w:rsidRDefault="00AC1C26">
            <w:pPr>
              <w:jc w:val="both"/>
              <w:rPr>
                <w:lang w:val="en-US"/>
              </w:rPr>
            </w:pPr>
            <w:r>
              <w:t xml:space="preserve">0,51 </w:t>
            </w:r>
          </w:p>
          <w:p w:rsidR="00000000" w:rsidRDefault="00AC1C26">
            <w:pPr>
              <w:jc w:val="both"/>
              <w:rPr>
                <w:lang w:val="en-US"/>
              </w:rPr>
            </w:pPr>
            <w:r>
              <w:t xml:space="preserve">0,64 </w:t>
            </w:r>
          </w:p>
          <w:p w:rsidR="00000000" w:rsidRDefault="00AC1C26">
            <w:pPr>
              <w:jc w:val="both"/>
              <w:rPr>
                <w:lang w:val="en-US"/>
              </w:rPr>
            </w:pPr>
            <w:r>
              <w:t xml:space="preserve">0,77 </w:t>
            </w:r>
          </w:p>
          <w:p w:rsidR="00000000" w:rsidRDefault="00AC1C26">
            <w:pPr>
              <w:jc w:val="both"/>
              <w:rPr>
                <w:lang w:val="en-US"/>
              </w:rPr>
            </w:pPr>
            <w:r>
              <w:t xml:space="preserve">0,91 </w:t>
            </w:r>
          </w:p>
          <w:p w:rsidR="00000000" w:rsidRDefault="00AC1C26">
            <w:pPr>
              <w:jc w:val="both"/>
            </w:pPr>
            <w:r>
              <w:t>0,99</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0,32 </w:t>
            </w:r>
          </w:p>
          <w:p w:rsidR="00000000" w:rsidRDefault="00AC1C26">
            <w:pPr>
              <w:jc w:val="both"/>
              <w:rPr>
                <w:lang w:val="en-US"/>
              </w:rPr>
            </w:pPr>
            <w:r>
              <w:t xml:space="preserve">0,42 </w:t>
            </w:r>
          </w:p>
          <w:p w:rsidR="00000000" w:rsidRDefault="00AC1C26">
            <w:pPr>
              <w:jc w:val="both"/>
              <w:rPr>
                <w:lang w:val="en-US"/>
              </w:rPr>
            </w:pPr>
            <w:r>
              <w:t xml:space="preserve">0,53 </w:t>
            </w:r>
          </w:p>
          <w:p w:rsidR="00000000" w:rsidRDefault="00AC1C26">
            <w:pPr>
              <w:jc w:val="both"/>
              <w:rPr>
                <w:lang w:val="en-US"/>
              </w:rPr>
            </w:pPr>
            <w:r>
              <w:t xml:space="preserve">0,66 </w:t>
            </w:r>
          </w:p>
          <w:p w:rsidR="00000000" w:rsidRDefault="00AC1C26">
            <w:pPr>
              <w:jc w:val="both"/>
              <w:rPr>
                <w:lang w:val="en-US"/>
              </w:rPr>
            </w:pPr>
            <w:r>
              <w:t xml:space="preserve">0,79 </w:t>
            </w:r>
          </w:p>
          <w:p w:rsidR="00000000" w:rsidRDefault="00AC1C26">
            <w:pPr>
              <w:jc w:val="both"/>
              <w:rPr>
                <w:lang w:val="en-US"/>
              </w:rPr>
            </w:pPr>
            <w:r>
              <w:t xml:space="preserve">0,93 </w:t>
            </w:r>
          </w:p>
          <w:p w:rsidR="00000000" w:rsidRDefault="00AC1C26">
            <w:pPr>
              <w:jc w:val="both"/>
            </w:pPr>
            <w:r>
              <w:t>1,00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0,</w:t>
            </w:r>
            <w:r>
              <w:t xml:space="preserve">36 </w:t>
            </w:r>
          </w:p>
          <w:p w:rsidR="00000000" w:rsidRDefault="00AC1C26">
            <w:pPr>
              <w:jc w:val="both"/>
              <w:rPr>
                <w:lang w:val="en-US"/>
              </w:rPr>
            </w:pPr>
            <w:r>
              <w:t xml:space="preserve">0,46 </w:t>
            </w:r>
          </w:p>
          <w:p w:rsidR="00000000" w:rsidRDefault="00AC1C26">
            <w:pPr>
              <w:jc w:val="both"/>
              <w:rPr>
                <w:lang w:val="en-US"/>
              </w:rPr>
            </w:pPr>
            <w:r>
              <w:t xml:space="preserve">0,56 </w:t>
            </w:r>
          </w:p>
          <w:p w:rsidR="00000000" w:rsidRDefault="00AC1C26">
            <w:pPr>
              <w:jc w:val="both"/>
              <w:rPr>
                <w:lang w:val="en-US"/>
              </w:rPr>
            </w:pPr>
            <w:r>
              <w:t xml:space="preserve">0,68 </w:t>
            </w:r>
          </w:p>
          <w:p w:rsidR="00000000" w:rsidRDefault="00AC1C26">
            <w:pPr>
              <w:jc w:val="both"/>
              <w:rPr>
                <w:lang w:val="en-US"/>
              </w:rPr>
            </w:pPr>
            <w:r>
              <w:t xml:space="preserve">0,82 </w:t>
            </w:r>
          </w:p>
          <w:p w:rsidR="00000000" w:rsidRDefault="00AC1C26">
            <w:pPr>
              <w:jc w:val="both"/>
              <w:rPr>
                <w:lang w:val="en-US"/>
              </w:rPr>
            </w:pPr>
            <w:r>
              <w:t xml:space="preserve">0,95 </w:t>
            </w:r>
          </w:p>
          <w:p w:rsidR="00000000" w:rsidRDefault="00AC1C26">
            <w:pPr>
              <w:jc w:val="both"/>
            </w:pPr>
            <w:r>
              <w:t>1,03</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0,38 </w:t>
            </w:r>
          </w:p>
          <w:p w:rsidR="00000000" w:rsidRDefault="00AC1C26">
            <w:pPr>
              <w:jc w:val="both"/>
              <w:rPr>
                <w:lang w:val="en-US"/>
              </w:rPr>
            </w:pPr>
            <w:r>
              <w:t xml:space="preserve">0,48 </w:t>
            </w:r>
          </w:p>
          <w:p w:rsidR="00000000" w:rsidRDefault="00AC1C26">
            <w:pPr>
              <w:jc w:val="both"/>
              <w:rPr>
                <w:lang w:val="en-US"/>
              </w:rPr>
            </w:pPr>
            <w:r>
              <w:t xml:space="preserve">0,58 </w:t>
            </w:r>
          </w:p>
          <w:p w:rsidR="00000000" w:rsidRDefault="00AC1C26">
            <w:pPr>
              <w:jc w:val="both"/>
              <w:rPr>
                <w:lang w:val="en-US"/>
              </w:rPr>
            </w:pPr>
            <w:r>
              <w:t xml:space="preserve">0,70 </w:t>
            </w:r>
          </w:p>
          <w:p w:rsidR="00000000" w:rsidRDefault="00AC1C26">
            <w:pPr>
              <w:jc w:val="both"/>
              <w:rPr>
                <w:lang w:val="en-US"/>
              </w:rPr>
            </w:pPr>
            <w:r>
              <w:t xml:space="preserve">0,83 </w:t>
            </w:r>
          </w:p>
          <w:p w:rsidR="00000000" w:rsidRDefault="00AC1C26">
            <w:pPr>
              <w:jc w:val="both"/>
              <w:rPr>
                <w:lang w:val="en-US"/>
              </w:rPr>
            </w:pPr>
            <w:r>
              <w:t xml:space="preserve">0,97 </w:t>
            </w:r>
          </w:p>
          <w:p w:rsidR="00000000" w:rsidRDefault="00AC1C26">
            <w:pPr>
              <w:jc w:val="both"/>
            </w:pPr>
            <w:r>
              <w:t>1,04</w:t>
            </w: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p>
          <w:p w:rsidR="00000000" w:rsidRDefault="00AC1C26">
            <w:pPr>
              <w:jc w:val="both"/>
              <w:rPr>
                <w:lang w:val="en-US"/>
              </w:rPr>
            </w:pPr>
          </w:p>
          <w:p w:rsidR="00000000" w:rsidRDefault="00AC1C26">
            <w:pPr>
              <w:jc w:val="both"/>
              <w:rPr>
                <w:lang w:val="en-US"/>
              </w:rPr>
            </w:pPr>
          </w:p>
          <w:p w:rsidR="00000000" w:rsidRDefault="00AC1C26">
            <w:pPr>
              <w:jc w:val="both"/>
            </w:pPr>
            <w:r>
              <w:t>0,10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rPr>
                <w:lang w:val="en-US"/>
              </w:rPr>
              <w:sym w:font="Symbol" w:char="F0A3"/>
            </w:r>
            <w:r>
              <w:rPr>
                <w:lang w:val="en-US"/>
              </w:rPr>
              <w:t xml:space="preserve">0,8 </w:t>
            </w:r>
          </w:p>
          <w:p w:rsidR="00000000" w:rsidRDefault="00AC1C26">
            <w:pPr>
              <w:jc w:val="both"/>
              <w:rPr>
                <w:lang w:val="en-US"/>
              </w:rPr>
            </w:pPr>
            <w:r>
              <w:t xml:space="preserve">1,0 </w:t>
            </w:r>
          </w:p>
          <w:p w:rsidR="00000000" w:rsidRDefault="00AC1C26">
            <w:pPr>
              <w:jc w:val="both"/>
              <w:rPr>
                <w:lang w:val="en-US"/>
              </w:rPr>
            </w:pPr>
            <w:r>
              <w:t xml:space="preserve">1,2 </w:t>
            </w:r>
          </w:p>
          <w:p w:rsidR="00000000" w:rsidRDefault="00AC1C26">
            <w:pPr>
              <w:jc w:val="both"/>
              <w:rPr>
                <w:lang w:val="en-US"/>
              </w:rPr>
            </w:pPr>
            <w:r>
              <w:t xml:space="preserve">1,5 </w:t>
            </w:r>
          </w:p>
          <w:p w:rsidR="00000000" w:rsidRDefault="00AC1C26">
            <w:pPr>
              <w:jc w:val="both"/>
              <w:rPr>
                <w:lang w:val="en-US"/>
              </w:rPr>
            </w:pPr>
            <w:r>
              <w:t xml:space="preserve">2,0 </w:t>
            </w:r>
          </w:p>
          <w:p w:rsidR="00000000" w:rsidRDefault="00AC1C26">
            <w:pPr>
              <w:jc w:val="both"/>
              <w:rPr>
                <w:lang w:val="en-US"/>
              </w:rPr>
            </w:pPr>
            <w:r>
              <w:t xml:space="preserve">3,0 </w:t>
            </w:r>
          </w:p>
          <w:p w:rsidR="00000000" w:rsidRDefault="00AC1C26">
            <w:pPr>
              <w:jc w:val="both"/>
            </w:pPr>
            <w:r>
              <w:t>4,0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0,03 </w:t>
            </w:r>
          </w:p>
          <w:p w:rsidR="00000000" w:rsidRDefault="00AC1C26">
            <w:pPr>
              <w:jc w:val="both"/>
              <w:rPr>
                <w:lang w:val="en-US"/>
              </w:rPr>
            </w:pPr>
            <w:r>
              <w:t xml:space="preserve">0,16 </w:t>
            </w:r>
          </w:p>
          <w:p w:rsidR="00000000" w:rsidRDefault="00AC1C26">
            <w:pPr>
              <w:jc w:val="both"/>
              <w:rPr>
                <w:lang w:val="en-US"/>
              </w:rPr>
            </w:pPr>
            <w:r>
              <w:t xml:space="preserve">0,30 </w:t>
            </w:r>
          </w:p>
          <w:p w:rsidR="00000000" w:rsidRDefault="00AC1C26">
            <w:pPr>
              <w:jc w:val="both"/>
              <w:rPr>
                <w:lang w:val="en-US"/>
              </w:rPr>
            </w:pPr>
            <w:r>
              <w:t xml:space="preserve">0,44 </w:t>
            </w:r>
          </w:p>
          <w:p w:rsidR="00000000" w:rsidRDefault="00AC1C26">
            <w:pPr>
              <w:jc w:val="both"/>
              <w:rPr>
                <w:lang w:val="en-US"/>
              </w:rPr>
            </w:pPr>
            <w:r>
              <w:t xml:space="preserve">0,59 </w:t>
            </w:r>
          </w:p>
          <w:p w:rsidR="00000000" w:rsidRDefault="00AC1C26">
            <w:pPr>
              <w:jc w:val="both"/>
              <w:rPr>
                <w:lang w:val="en-US"/>
              </w:rPr>
            </w:pPr>
            <w:r>
              <w:t xml:space="preserve">0,75 </w:t>
            </w:r>
          </w:p>
          <w:p w:rsidR="00000000" w:rsidRDefault="00AC1C26">
            <w:pPr>
              <w:jc w:val="both"/>
            </w:pPr>
            <w:r>
              <w:t>0,83</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0,04 </w:t>
            </w:r>
          </w:p>
          <w:p w:rsidR="00000000" w:rsidRDefault="00AC1C26">
            <w:pPr>
              <w:jc w:val="both"/>
              <w:rPr>
                <w:lang w:val="en-US"/>
              </w:rPr>
            </w:pPr>
            <w:r>
              <w:t xml:space="preserve">0,19 </w:t>
            </w:r>
          </w:p>
          <w:p w:rsidR="00000000" w:rsidRDefault="00AC1C26">
            <w:pPr>
              <w:jc w:val="both"/>
              <w:rPr>
                <w:lang w:val="en-US"/>
              </w:rPr>
            </w:pPr>
            <w:r>
              <w:t xml:space="preserve">0,32 </w:t>
            </w:r>
          </w:p>
          <w:p w:rsidR="00000000" w:rsidRDefault="00AC1C26">
            <w:pPr>
              <w:jc w:val="both"/>
              <w:rPr>
                <w:lang w:val="en-US"/>
              </w:rPr>
            </w:pPr>
            <w:r>
              <w:t xml:space="preserve">0,46 </w:t>
            </w:r>
          </w:p>
          <w:p w:rsidR="00000000" w:rsidRDefault="00AC1C26">
            <w:pPr>
              <w:jc w:val="both"/>
              <w:rPr>
                <w:lang w:val="en-US"/>
              </w:rPr>
            </w:pPr>
            <w:r>
              <w:t xml:space="preserve">0,61 </w:t>
            </w:r>
          </w:p>
          <w:p w:rsidR="00000000" w:rsidRDefault="00AC1C26">
            <w:pPr>
              <w:jc w:val="both"/>
              <w:rPr>
                <w:lang w:val="en-US"/>
              </w:rPr>
            </w:pPr>
            <w:r>
              <w:t xml:space="preserve">0,76 </w:t>
            </w:r>
          </w:p>
          <w:p w:rsidR="00000000" w:rsidRDefault="00AC1C26">
            <w:pPr>
              <w:jc w:val="both"/>
            </w:pPr>
            <w:r>
              <w:t>0,84</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0,05 </w:t>
            </w:r>
          </w:p>
          <w:p w:rsidR="00000000" w:rsidRDefault="00AC1C26">
            <w:pPr>
              <w:jc w:val="both"/>
              <w:rPr>
                <w:lang w:val="en-US"/>
              </w:rPr>
            </w:pPr>
            <w:r>
              <w:t xml:space="preserve">0,21 </w:t>
            </w:r>
          </w:p>
          <w:p w:rsidR="00000000" w:rsidRDefault="00AC1C26">
            <w:pPr>
              <w:jc w:val="both"/>
              <w:rPr>
                <w:lang w:val="en-US"/>
              </w:rPr>
            </w:pPr>
            <w:r>
              <w:t xml:space="preserve">0,33 </w:t>
            </w:r>
          </w:p>
          <w:p w:rsidR="00000000" w:rsidRDefault="00AC1C26">
            <w:pPr>
              <w:jc w:val="both"/>
              <w:rPr>
                <w:lang w:val="en-US"/>
              </w:rPr>
            </w:pPr>
            <w:r>
              <w:t xml:space="preserve">0,47 </w:t>
            </w:r>
          </w:p>
          <w:p w:rsidR="00000000" w:rsidRDefault="00AC1C26">
            <w:pPr>
              <w:jc w:val="both"/>
              <w:rPr>
                <w:lang w:val="en-US"/>
              </w:rPr>
            </w:pPr>
            <w:r>
              <w:t xml:space="preserve">0,62 </w:t>
            </w:r>
          </w:p>
          <w:p w:rsidR="00000000" w:rsidRDefault="00AC1C26">
            <w:pPr>
              <w:jc w:val="both"/>
              <w:rPr>
                <w:lang w:val="en-US"/>
              </w:rPr>
            </w:pPr>
            <w:r>
              <w:t xml:space="preserve">0,77 </w:t>
            </w:r>
          </w:p>
          <w:p w:rsidR="00000000" w:rsidRDefault="00AC1C26">
            <w:pPr>
              <w:jc w:val="both"/>
            </w:pPr>
            <w:r>
              <w:t>0,85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0,09 </w:t>
            </w:r>
          </w:p>
          <w:p w:rsidR="00000000" w:rsidRDefault="00AC1C26">
            <w:pPr>
              <w:jc w:val="both"/>
              <w:rPr>
                <w:lang w:val="en-US"/>
              </w:rPr>
            </w:pPr>
            <w:r>
              <w:t xml:space="preserve">0,24 </w:t>
            </w:r>
          </w:p>
          <w:p w:rsidR="00000000" w:rsidRDefault="00AC1C26">
            <w:pPr>
              <w:jc w:val="both"/>
              <w:rPr>
                <w:lang w:val="en-US"/>
              </w:rPr>
            </w:pPr>
            <w:r>
              <w:t xml:space="preserve">0,36 </w:t>
            </w:r>
          </w:p>
          <w:p w:rsidR="00000000" w:rsidRDefault="00AC1C26">
            <w:pPr>
              <w:jc w:val="both"/>
              <w:rPr>
                <w:lang w:val="en-US"/>
              </w:rPr>
            </w:pPr>
            <w:r>
              <w:t xml:space="preserve">0,50 </w:t>
            </w:r>
          </w:p>
          <w:p w:rsidR="00000000" w:rsidRDefault="00AC1C26">
            <w:pPr>
              <w:jc w:val="both"/>
              <w:rPr>
                <w:lang w:val="en-US"/>
              </w:rPr>
            </w:pPr>
            <w:r>
              <w:t xml:space="preserve">0,64 </w:t>
            </w:r>
          </w:p>
          <w:p w:rsidR="00000000" w:rsidRDefault="00AC1C26">
            <w:pPr>
              <w:jc w:val="both"/>
              <w:rPr>
                <w:lang w:val="en-US"/>
              </w:rPr>
            </w:pPr>
            <w:r>
              <w:t xml:space="preserve">0,79 </w:t>
            </w:r>
          </w:p>
          <w:p w:rsidR="00000000" w:rsidRDefault="00AC1C26">
            <w:pPr>
              <w:jc w:val="both"/>
            </w:pPr>
            <w:r>
              <w:t>0,87</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0,11 </w:t>
            </w:r>
          </w:p>
          <w:p w:rsidR="00000000" w:rsidRDefault="00AC1C26">
            <w:pPr>
              <w:jc w:val="both"/>
              <w:rPr>
                <w:lang w:val="en-US"/>
              </w:rPr>
            </w:pPr>
            <w:r>
              <w:t xml:space="preserve">0,26 </w:t>
            </w:r>
          </w:p>
          <w:p w:rsidR="00000000" w:rsidRDefault="00AC1C26">
            <w:pPr>
              <w:jc w:val="both"/>
              <w:rPr>
                <w:lang w:val="en-US"/>
              </w:rPr>
            </w:pPr>
            <w:r>
              <w:t xml:space="preserve">0,38 </w:t>
            </w:r>
          </w:p>
          <w:p w:rsidR="00000000" w:rsidRDefault="00AC1C26">
            <w:pPr>
              <w:jc w:val="both"/>
              <w:rPr>
                <w:lang w:val="en-US"/>
              </w:rPr>
            </w:pPr>
            <w:r>
              <w:t xml:space="preserve">0,52 </w:t>
            </w:r>
          </w:p>
          <w:p w:rsidR="00000000" w:rsidRDefault="00AC1C26">
            <w:pPr>
              <w:jc w:val="both"/>
              <w:rPr>
                <w:lang w:val="en-US"/>
              </w:rPr>
            </w:pPr>
            <w:r>
              <w:t xml:space="preserve">0,66 </w:t>
            </w:r>
          </w:p>
          <w:p w:rsidR="00000000" w:rsidRDefault="00AC1C26">
            <w:pPr>
              <w:jc w:val="both"/>
              <w:rPr>
                <w:lang w:val="en-US"/>
              </w:rPr>
            </w:pPr>
            <w:r>
              <w:t xml:space="preserve">0,81 </w:t>
            </w:r>
          </w:p>
          <w:p w:rsidR="00000000" w:rsidRDefault="00AC1C26">
            <w:pPr>
              <w:jc w:val="both"/>
            </w:pPr>
            <w:r>
              <w:t>0,88</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0,14 </w:t>
            </w:r>
          </w:p>
          <w:p w:rsidR="00000000" w:rsidRDefault="00AC1C26">
            <w:pPr>
              <w:jc w:val="both"/>
              <w:rPr>
                <w:lang w:val="en-US"/>
              </w:rPr>
            </w:pPr>
            <w:r>
              <w:t xml:space="preserve">0,28 </w:t>
            </w:r>
          </w:p>
          <w:p w:rsidR="00000000" w:rsidRDefault="00AC1C26">
            <w:pPr>
              <w:jc w:val="both"/>
              <w:rPr>
                <w:lang w:val="en-US"/>
              </w:rPr>
            </w:pPr>
            <w:r>
              <w:t xml:space="preserve">0,40 </w:t>
            </w:r>
          </w:p>
          <w:p w:rsidR="00000000" w:rsidRDefault="00AC1C26">
            <w:pPr>
              <w:jc w:val="both"/>
              <w:rPr>
                <w:lang w:val="en-US"/>
              </w:rPr>
            </w:pPr>
            <w:r>
              <w:t xml:space="preserve">0,54 </w:t>
            </w:r>
          </w:p>
          <w:p w:rsidR="00000000" w:rsidRDefault="00AC1C26">
            <w:pPr>
              <w:jc w:val="both"/>
              <w:rPr>
                <w:lang w:val="en-US"/>
              </w:rPr>
            </w:pPr>
            <w:r>
              <w:t xml:space="preserve">0,68 </w:t>
            </w:r>
          </w:p>
          <w:p w:rsidR="00000000" w:rsidRDefault="00AC1C26">
            <w:pPr>
              <w:jc w:val="both"/>
              <w:rPr>
                <w:lang w:val="en-US"/>
              </w:rPr>
            </w:pPr>
            <w:r>
              <w:t xml:space="preserve">0,83 </w:t>
            </w:r>
          </w:p>
          <w:p w:rsidR="00000000" w:rsidRDefault="00AC1C26">
            <w:pPr>
              <w:jc w:val="both"/>
            </w:pPr>
            <w:r>
              <w:t>0,90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0,16 </w:t>
            </w:r>
          </w:p>
          <w:p w:rsidR="00000000" w:rsidRDefault="00AC1C26">
            <w:pPr>
              <w:jc w:val="both"/>
              <w:rPr>
                <w:lang w:val="en-US"/>
              </w:rPr>
            </w:pPr>
            <w:r>
              <w:t xml:space="preserve">0,31 </w:t>
            </w:r>
          </w:p>
          <w:p w:rsidR="00000000" w:rsidRDefault="00AC1C26">
            <w:pPr>
              <w:jc w:val="both"/>
              <w:rPr>
                <w:lang w:val="en-US"/>
              </w:rPr>
            </w:pPr>
            <w:r>
              <w:t xml:space="preserve">0,43 </w:t>
            </w:r>
          </w:p>
          <w:p w:rsidR="00000000" w:rsidRDefault="00AC1C26">
            <w:pPr>
              <w:jc w:val="both"/>
              <w:rPr>
                <w:lang w:val="en-US"/>
              </w:rPr>
            </w:pPr>
            <w:r>
              <w:t xml:space="preserve">0,56 </w:t>
            </w:r>
          </w:p>
          <w:p w:rsidR="00000000" w:rsidRDefault="00AC1C26">
            <w:pPr>
              <w:jc w:val="both"/>
              <w:rPr>
                <w:lang w:val="en-US"/>
              </w:rPr>
            </w:pPr>
            <w:r>
              <w:t xml:space="preserve">0,70 </w:t>
            </w:r>
          </w:p>
          <w:p w:rsidR="00000000" w:rsidRDefault="00AC1C26">
            <w:pPr>
              <w:jc w:val="both"/>
              <w:rPr>
                <w:lang w:val="en-US"/>
              </w:rPr>
            </w:pPr>
            <w:r>
              <w:t xml:space="preserve">0,85 </w:t>
            </w:r>
          </w:p>
          <w:p w:rsidR="00000000" w:rsidRDefault="00AC1C26">
            <w:pPr>
              <w:jc w:val="both"/>
            </w:pPr>
            <w:r>
              <w:t>0,92</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0,22 </w:t>
            </w:r>
          </w:p>
          <w:p w:rsidR="00000000" w:rsidRDefault="00AC1C26">
            <w:pPr>
              <w:jc w:val="both"/>
              <w:rPr>
                <w:lang w:val="en-US"/>
              </w:rPr>
            </w:pPr>
            <w:r>
              <w:t xml:space="preserve">0,34 </w:t>
            </w:r>
          </w:p>
          <w:p w:rsidR="00000000" w:rsidRDefault="00AC1C26">
            <w:pPr>
              <w:jc w:val="both"/>
              <w:rPr>
                <w:lang w:val="en-US"/>
              </w:rPr>
            </w:pPr>
            <w:r>
              <w:t xml:space="preserve">0,46 </w:t>
            </w:r>
          </w:p>
          <w:p w:rsidR="00000000" w:rsidRDefault="00AC1C26">
            <w:pPr>
              <w:jc w:val="both"/>
              <w:rPr>
                <w:lang w:val="en-US"/>
              </w:rPr>
            </w:pPr>
            <w:r>
              <w:t xml:space="preserve">0,59 </w:t>
            </w:r>
          </w:p>
          <w:p w:rsidR="00000000" w:rsidRDefault="00AC1C26">
            <w:pPr>
              <w:jc w:val="both"/>
              <w:rPr>
                <w:lang w:val="en-US"/>
              </w:rPr>
            </w:pPr>
            <w:r>
              <w:t xml:space="preserve">0,73 </w:t>
            </w:r>
          </w:p>
          <w:p w:rsidR="00000000" w:rsidRDefault="00AC1C26">
            <w:pPr>
              <w:jc w:val="both"/>
              <w:rPr>
                <w:lang w:val="en-US"/>
              </w:rPr>
            </w:pPr>
            <w:r>
              <w:t>0</w:t>
            </w:r>
            <w:r>
              <w:rPr>
                <w:lang w:val="en-US"/>
              </w:rPr>
              <w:t>,</w:t>
            </w:r>
            <w:r>
              <w:t xml:space="preserve">87 </w:t>
            </w:r>
          </w:p>
          <w:p w:rsidR="00000000" w:rsidRDefault="00AC1C26">
            <w:pPr>
              <w:jc w:val="both"/>
            </w:pPr>
            <w:r>
              <w:t>0,94</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0,25 </w:t>
            </w:r>
          </w:p>
          <w:p w:rsidR="00000000" w:rsidRDefault="00AC1C26">
            <w:pPr>
              <w:jc w:val="both"/>
              <w:rPr>
                <w:lang w:val="en-US"/>
              </w:rPr>
            </w:pPr>
            <w:r>
              <w:t xml:space="preserve">0,37 </w:t>
            </w:r>
          </w:p>
          <w:p w:rsidR="00000000" w:rsidRDefault="00AC1C26">
            <w:pPr>
              <w:jc w:val="both"/>
              <w:rPr>
                <w:lang w:val="en-US"/>
              </w:rPr>
            </w:pPr>
            <w:r>
              <w:t xml:space="preserve">0,48 </w:t>
            </w:r>
          </w:p>
          <w:p w:rsidR="00000000" w:rsidRDefault="00AC1C26">
            <w:pPr>
              <w:jc w:val="both"/>
              <w:rPr>
                <w:lang w:val="en-US"/>
              </w:rPr>
            </w:pPr>
            <w:r>
              <w:t xml:space="preserve">0,61 </w:t>
            </w:r>
          </w:p>
          <w:p w:rsidR="00000000" w:rsidRDefault="00AC1C26">
            <w:pPr>
              <w:jc w:val="both"/>
              <w:rPr>
                <w:lang w:val="en-US"/>
              </w:rPr>
            </w:pPr>
            <w:r>
              <w:t xml:space="preserve">0,75 </w:t>
            </w:r>
          </w:p>
          <w:p w:rsidR="00000000" w:rsidRDefault="00AC1C26">
            <w:pPr>
              <w:jc w:val="both"/>
              <w:rPr>
                <w:lang w:val="en-US"/>
              </w:rPr>
            </w:pPr>
            <w:r>
              <w:t xml:space="preserve">0,89 </w:t>
            </w:r>
          </w:p>
          <w:p w:rsidR="00000000" w:rsidRDefault="00AC1C26">
            <w:pPr>
              <w:jc w:val="both"/>
            </w:pPr>
            <w:r>
              <w:t>0,96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0,28 </w:t>
            </w:r>
          </w:p>
          <w:p w:rsidR="00000000" w:rsidRDefault="00AC1C26">
            <w:pPr>
              <w:jc w:val="both"/>
              <w:rPr>
                <w:lang w:val="en-US"/>
              </w:rPr>
            </w:pPr>
            <w:r>
              <w:t xml:space="preserve">0,39 </w:t>
            </w:r>
          </w:p>
          <w:p w:rsidR="00000000" w:rsidRDefault="00AC1C26">
            <w:pPr>
              <w:jc w:val="both"/>
              <w:rPr>
                <w:lang w:val="en-US"/>
              </w:rPr>
            </w:pPr>
            <w:r>
              <w:t xml:space="preserve">0,50 </w:t>
            </w:r>
          </w:p>
          <w:p w:rsidR="00000000" w:rsidRDefault="00AC1C26">
            <w:pPr>
              <w:jc w:val="both"/>
              <w:rPr>
                <w:lang w:val="en-US"/>
              </w:rPr>
            </w:pPr>
            <w:r>
              <w:t>0</w:t>
            </w:r>
            <w:r>
              <w:t xml:space="preserve">,63 </w:t>
            </w:r>
          </w:p>
          <w:p w:rsidR="00000000" w:rsidRDefault="00AC1C26">
            <w:pPr>
              <w:jc w:val="both"/>
              <w:rPr>
                <w:lang w:val="en-US"/>
              </w:rPr>
            </w:pPr>
            <w:r>
              <w:t xml:space="preserve">0,76 </w:t>
            </w:r>
          </w:p>
          <w:p w:rsidR="00000000" w:rsidRDefault="00AC1C26">
            <w:pPr>
              <w:jc w:val="both"/>
              <w:rPr>
                <w:lang w:val="en-US"/>
              </w:rPr>
            </w:pPr>
            <w:r>
              <w:t xml:space="preserve">0,90 </w:t>
            </w:r>
          </w:p>
          <w:p w:rsidR="00000000" w:rsidRDefault="00AC1C26">
            <w:pPr>
              <w:jc w:val="both"/>
            </w:pPr>
            <w:r>
              <w:t>0,98</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0,31 </w:t>
            </w:r>
          </w:p>
          <w:p w:rsidR="00000000" w:rsidRDefault="00AC1C26">
            <w:pPr>
              <w:jc w:val="both"/>
              <w:rPr>
                <w:lang w:val="en-US"/>
              </w:rPr>
            </w:pPr>
            <w:r>
              <w:t xml:space="preserve">0,42 </w:t>
            </w:r>
          </w:p>
          <w:p w:rsidR="00000000" w:rsidRDefault="00AC1C26">
            <w:pPr>
              <w:jc w:val="both"/>
              <w:rPr>
                <w:lang w:val="en-US"/>
              </w:rPr>
            </w:pPr>
            <w:r>
              <w:t xml:space="preserve">0,53 </w:t>
            </w:r>
          </w:p>
          <w:p w:rsidR="00000000" w:rsidRDefault="00AC1C26">
            <w:pPr>
              <w:jc w:val="both"/>
              <w:rPr>
                <w:lang w:val="en-US"/>
              </w:rPr>
            </w:pPr>
            <w:r>
              <w:t xml:space="preserve">0,65 </w:t>
            </w:r>
          </w:p>
          <w:p w:rsidR="00000000" w:rsidRDefault="00AC1C26">
            <w:pPr>
              <w:jc w:val="both"/>
              <w:rPr>
                <w:lang w:val="en-US"/>
              </w:rPr>
            </w:pPr>
            <w:r>
              <w:t xml:space="preserve">0,79 </w:t>
            </w:r>
          </w:p>
          <w:p w:rsidR="00000000" w:rsidRDefault="00AC1C26">
            <w:pPr>
              <w:jc w:val="both"/>
              <w:rPr>
                <w:lang w:val="en-US"/>
              </w:rPr>
            </w:pPr>
            <w:r>
              <w:t xml:space="preserve">0,93 </w:t>
            </w:r>
          </w:p>
          <w:p w:rsidR="00000000" w:rsidRDefault="00AC1C26">
            <w:pPr>
              <w:jc w:val="both"/>
            </w:pPr>
            <w:r>
              <w:t>1,00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0,34 </w:t>
            </w:r>
          </w:p>
          <w:p w:rsidR="00000000" w:rsidRDefault="00AC1C26">
            <w:pPr>
              <w:jc w:val="both"/>
              <w:rPr>
                <w:lang w:val="en-US"/>
              </w:rPr>
            </w:pPr>
            <w:r>
              <w:t xml:space="preserve">0,44 </w:t>
            </w:r>
          </w:p>
          <w:p w:rsidR="00000000" w:rsidRDefault="00AC1C26">
            <w:pPr>
              <w:jc w:val="both"/>
              <w:rPr>
                <w:lang w:val="en-US"/>
              </w:rPr>
            </w:pPr>
            <w:r>
              <w:t xml:space="preserve">0,55 </w:t>
            </w:r>
          </w:p>
          <w:p w:rsidR="00000000" w:rsidRDefault="00AC1C26">
            <w:pPr>
              <w:jc w:val="both"/>
              <w:rPr>
                <w:lang w:val="en-US"/>
              </w:rPr>
            </w:pPr>
            <w:r>
              <w:t xml:space="preserve">0,67 </w:t>
            </w:r>
          </w:p>
          <w:p w:rsidR="00000000" w:rsidRDefault="00AC1C26">
            <w:pPr>
              <w:jc w:val="both"/>
              <w:rPr>
                <w:lang w:val="en-US"/>
              </w:rPr>
            </w:pPr>
            <w:r>
              <w:t xml:space="preserve">0,80 </w:t>
            </w:r>
          </w:p>
          <w:p w:rsidR="00000000" w:rsidRDefault="00AC1C26">
            <w:pPr>
              <w:jc w:val="both"/>
              <w:rPr>
                <w:lang w:val="en-US"/>
              </w:rPr>
            </w:pPr>
            <w:r>
              <w:t xml:space="preserve">0,94 </w:t>
            </w:r>
          </w:p>
          <w:p w:rsidR="00000000" w:rsidRDefault="00AC1C26">
            <w:pPr>
              <w:jc w:val="both"/>
            </w:pPr>
            <w:r>
              <w:t>1,02</w:t>
            </w: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p>
          <w:p w:rsidR="00000000" w:rsidRDefault="00AC1C26">
            <w:pPr>
              <w:jc w:val="both"/>
              <w:rPr>
                <w:lang w:val="en-US"/>
              </w:rPr>
            </w:pPr>
          </w:p>
          <w:p w:rsidR="00000000" w:rsidRDefault="00AC1C26">
            <w:pPr>
              <w:jc w:val="both"/>
              <w:rPr>
                <w:lang w:val="en-US"/>
              </w:rPr>
            </w:pPr>
          </w:p>
          <w:p w:rsidR="00000000" w:rsidRDefault="00AC1C26">
            <w:pPr>
              <w:jc w:val="both"/>
            </w:pPr>
            <w:r>
              <w:t>0,20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rPr>
                <w:lang w:val="en-US"/>
              </w:rPr>
              <w:sym w:font="Symbol" w:char="F0A3"/>
            </w:r>
            <w:r>
              <w:rPr>
                <w:lang w:val="en-US"/>
              </w:rPr>
              <w:t>0,8</w:t>
            </w:r>
          </w:p>
          <w:p w:rsidR="00000000" w:rsidRDefault="00AC1C26">
            <w:pPr>
              <w:jc w:val="both"/>
            </w:pPr>
            <w:r>
              <w:t>1,0</w:t>
            </w:r>
          </w:p>
          <w:p w:rsidR="00000000" w:rsidRDefault="00AC1C26">
            <w:pPr>
              <w:jc w:val="both"/>
            </w:pPr>
            <w:r>
              <w:t>1,2</w:t>
            </w:r>
          </w:p>
          <w:p w:rsidR="00000000" w:rsidRDefault="00AC1C26">
            <w:pPr>
              <w:jc w:val="both"/>
            </w:pPr>
            <w:r>
              <w:t>1,5</w:t>
            </w:r>
          </w:p>
          <w:p w:rsidR="00000000" w:rsidRDefault="00AC1C26">
            <w:pPr>
              <w:jc w:val="both"/>
            </w:pPr>
            <w:r>
              <w:t>2,0</w:t>
            </w:r>
          </w:p>
          <w:p w:rsidR="00000000" w:rsidRDefault="00AC1C26">
            <w:pPr>
              <w:jc w:val="both"/>
            </w:pPr>
            <w:r>
              <w:t>3,0</w:t>
            </w:r>
          </w:p>
          <w:p w:rsidR="00000000" w:rsidRDefault="00AC1C26">
            <w:pPr>
              <w:jc w:val="both"/>
            </w:pPr>
            <w:r>
              <w:t>4,0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0,03</w:t>
            </w:r>
          </w:p>
          <w:p w:rsidR="00000000" w:rsidRDefault="00AC1C26">
            <w:pPr>
              <w:jc w:val="both"/>
            </w:pPr>
            <w:r>
              <w:t>0,15</w:t>
            </w:r>
          </w:p>
          <w:p w:rsidR="00000000" w:rsidRDefault="00AC1C26">
            <w:pPr>
              <w:jc w:val="both"/>
            </w:pPr>
            <w:r>
              <w:t>0,29</w:t>
            </w:r>
          </w:p>
          <w:p w:rsidR="00000000" w:rsidRDefault="00AC1C26">
            <w:pPr>
              <w:jc w:val="both"/>
            </w:pPr>
            <w:r>
              <w:t>0,44</w:t>
            </w:r>
          </w:p>
          <w:p w:rsidR="00000000" w:rsidRDefault="00AC1C26">
            <w:pPr>
              <w:jc w:val="both"/>
            </w:pPr>
            <w:r>
              <w:t>0,59</w:t>
            </w:r>
          </w:p>
          <w:p w:rsidR="00000000" w:rsidRDefault="00AC1C26">
            <w:pPr>
              <w:jc w:val="both"/>
            </w:pPr>
            <w:r>
              <w:t>0,75</w:t>
            </w:r>
          </w:p>
          <w:p w:rsidR="00000000" w:rsidRDefault="00AC1C26">
            <w:pPr>
              <w:jc w:val="both"/>
            </w:pPr>
            <w:r>
              <w:t>0,83</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0,17</w:t>
            </w:r>
          </w:p>
          <w:p w:rsidR="00000000" w:rsidRDefault="00AC1C26">
            <w:pPr>
              <w:jc w:val="both"/>
            </w:pPr>
            <w:r>
              <w:t>0,31</w:t>
            </w:r>
          </w:p>
          <w:p w:rsidR="00000000" w:rsidRDefault="00AC1C26">
            <w:pPr>
              <w:jc w:val="both"/>
            </w:pPr>
            <w:r>
              <w:t>0,45</w:t>
            </w:r>
          </w:p>
          <w:p w:rsidR="00000000" w:rsidRDefault="00AC1C26">
            <w:pPr>
              <w:jc w:val="both"/>
            </w:pPr>
            <w:r>
              <w:t>0,60</w:t>
            </w:r>
          </w:p>
          <w:p w:rsidR="00000000" w:rsidRDefault="00AC1C26">
            <w:pPr>
              <w:jc w:val="both"/>
            </w:pPr>
            <w:r>
              <w:t>0,76</w:t>
            </w:r>
          </w:p>
          <w:p w:rsidR="00000000" w:rsidRDefault="00AC1C26">
            <w:pPr>
              <w:jc w:val="both"/>
            </w:pPr>
            <w:r>
              <w:t>0,84</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0,05</w:t>
            </w:r>
          </w:p>
          <w:p w:rsidR="00000000" w:rsidRDefault="00AC1C26">
            <w:pPr>
              <w:jc w:val="both"/>
            </w:pPr>
            <w:r>
              <w:t>0,19</w:t>
            </w:r>
          </w:p>
          <w:p w:rsidR="00000000" w:rsidRDefault="00AC1C26">
            <w:pPr>
              <w:jc w:val="both"/>
            </w:pPr>
            <w:r>
              <w:t>0,32</w:t>
            </w:r>
          </w:p>
          <w:p w:rsidR="00000000" w:rsidRDefault="00AC1C26">
            <w:pPr>
              <w:jc w:val="both"/>
            </w:pPr>
            <w:r>
              <w:t>0,46</w:t>
            </w:r>
          </w:p>
          <w:p w:rsidR="00000000" w:rsidRDefault="00AC1C26">
            <w:pPr>
              <w:jc w:val="both"/>
            </w:pPr>
            <w:r>
              <w:t>0,61</w:t>
            </w:r>
          </w:p>
          <w:p w:rsidR="00000000" w:rsidRDefault="00AC1C26">
            <w:pPr>
              <w:jc w:val="both"/>
            </w:pPr>
            <w:r>
              <w:t>0,77</w:t>
            </w:r>
          </w:p>
          <w:p w:rsidR="00000000" w:rsidRDefault="00AC1C26">
            <w:pPr>
              <w:jc w:val="both"/>
            </w:pPr>
            <w:r>
              <w:t>0,85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0,06</w:t>
            </w:r>
          </w:p>
          <w:p w:rsidR="00000000" w:rsidRDefault="00AC1C26">
            <w:pPr>
              <w:jc w:val="both"/>
            </w:pPr>
            <w:r>
              <w:t>0,21</w:t>
            </w:r>
          </w:p>
          <w:p w:rsidR="00000000" w:rsidRDefault="00AC1C26">
            <w:pPr>
              <w:jc w:val="both"/>
            </w:pPr>
            <w:r>
              <w:t>0,34</w:t>
            </w:r>
          </w:p>
          <w:p w:rsidR="00000000" w:rsidRDefault="00AC1C26">
            <w:pPr>
              <w:jc w:val="both"/>
            </w:pPr>
            <w:r>
              <w:t>0,48</w:t>
            </w:r>
          </w:p>
          <w:p w:rsidR="00000000" w:rsidRDefault="00AC1C26">
            <w:pPr>
              <w:jc w:val="both"/>
            </w:pPr>
            <w:r>
              <w:t>0,63</w:t>
            </w:r>
          </w:p>
          <w:p w:rsidR="00000000" w:rsidRDefault="00AC1C26">
            <w:pPr>
              <w:jc w:val="both"/>
            </w:pPr>
            <w:r>
              <w:t>0,78</w:t>
            </w:r>
          </w:p>
          <w:p w:rsidR="00000000" w:rsidRDefault="00AC1C26">
            <w:pPr>
              <w:jc w:val="both"/>
            </w:pPr>
            <w:r>
              <w:t>0,86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0,07</w:t>
            </w:r>
          </w:p>
          <w:p w:rsidR="00000000" w:rsidRDefault="00AC1C26">
            <w:pPr>
              <w:jc w:val="both"/>
            </w:pPr>
            <w:r>
              <w:t>0,23</w:t>
            </w:r>
          </w:p>
          <w:p w:rsidR="00000000" w:rsidRDefault="00AC1C26">
            <w:pPr>
              <w:jc w:val="both"/>
            </w:pPr>
            <w:r>
              <w:t>0,35</w:t>
            </w:r>
          </w:p>
          <w:p w:rsidR="00000000" w:rsidRDefault="00AC1C26">
            <w:pPr>
              <w:jc w:val="both"/>
            </w:pPr>
            <w:r>
              <w:t>0,49</w:t>
            </w:r>
          </w:p>
          <w:p w:rsidR="00000000" w:rsidRDefault="00AC1C26">
            <w:pPr>
              <w:jc w:val="both"/>
            </w:pPr>
            <w:r>
              <w:t>0,64</w:t>
            </w:r>
          </w:p>
          <w:p w:rsidR="00000000" w:rsidRDefault="00AC1C26">
            <w:pPr>
              <w:jc w:val="both"/>
            </w:pPr>
            <w:r>
              <w:t>0,79</w:t>
            </w:r>
          </w:p>
          <w:p w:rsidR="00000000" w:rsidRDefault="00AC1C26">
            <w:pPr>
              <w:jc w:val="both"/>
            </w:pPr>
            <w:r>
              <w:t>0,87</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0,10</w:t>
            </w:r>
          </w:p>
          <w:p w:rsidR="00000000" w:rsidRDefault="00AC1C26">
            <w:pPr>
              <w:jc w:val="both"/>
            </w:pPr>
            <w:r>
              <w:t>0,25</w:t>
            </w:r>
          </w:p>
          <w:p w:rsidR="00000000" w:rsidRDefault="00AC1C26">
            <w:pPr>
              <w:jc w:val="both"/>
            </w:pPr>
            <w:r>
              <w:t>0,37</w:t>
            </w:r>
          </w:p>
          <w:p w:rsidR="00000000" w:rsidRDefault="00AC1C26">
            <w:pPr>
              <w:jc w:val="both"/>
            </w:pPr>
            <w:r>
              <w:t>0,51</w:t>
            </w:r>
          </w:p>
          <w:p w:rsidR="00000000" w:rsidRDefault="00AC1C26">
            <w:pPr>
              <w:jc w:val="both"/>
            </w:pPr>
            <w:r>
              <w:t>0,65</w:t>
            </w:r>
          </w:p>
          <w:p w:rsidR="00000000" w:rsidRDefault="00AC1C26">
            <w:pPr>
              <w:jc w:val="both"/>
            </w:pPr>
            <w:r>
              <w:t>0,81</w:t>
            </w:r>
          </w:p>
          <w:p w:rsidR="00000000" w:rsidRDefault="00AC1C26">
            <w:pPr>
              <w:jc w:val="both"/>
            </w:pPr>
            <w:r>
              <w:t>0,88</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0,13</w:t>
            </w:r>
          </w:p>
          <w:p w:rsidR="00000000" w:rsidRDefault="00AC1C26">
            <w:pPr>
              <w:jc w:val="both"/>
            </w:pPr>
            <w:r>
              <w:t>0,27</w:t>
            </w:r>
          </w:p>
          <w:p w:rsidR="00000000" w:rsidRDefault="00AC1C26">
            <w:pPr>
              <w:jc w:val="both"/>
            </w:pPr>
            <w:r>
              <w:t>0,40</w:t>
            </w:r>
          </w:p>
          <w:p w:rsidR="00000000" w:rsidRDefault="00AC1C26">
            <w:pPr>
              <w:jc w:val="both"/>
            </w:pPr>
            <w:r>
              <w:t>0,53</w:t>
            </w:r>
          </w:p>
          <w:p w:rsidR="00000000" w:rsidRDefault="00AC1C26">
            <w:pPr>
              <w:jc w:val="both"/>
            </w:pPr>
            <w:r>
              <w:t>0,67</w:t>
            </w:r>
          </w:p>
          <w:p w:rsidR="00000000" w:rsidRDefault="00AC1C26">
            <w:pPr>
              <w:jc w:val="both"/>
            </w:pPr>
            <w:r>
              <w:t>0,82</w:t>
            </w:r>
          </w:p>
          <w:p w:rsidR="00000000" w:rsidRDefault="00AC1C26">
            <w:pPr>
              <w:jc w:val="both"/>
            </w:pPr>
            <w:r>
              <w:t>0,90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0,16</w:t>
            </w:r>
          </w:p>
          <w:p w:rsidR="00000000" w:rsidRDefault="00AC1C26">
            <w:pPr>
              <w:jc w:val="both"/>
            </w:pPr>
            <w:r>
              <w:t>0,30</w:t>
            </w:r>
          </w:p>
          <w:p w:rsidR="00000000" w:rsidRDefault="00AC1C26">
            <w:pPr>
              <w:jc w:val="both"/>
            </w:pPr>
            <w:r>
              <w:t>0,42</w:t>
            </w:r>
          </w:p>
          <w:p w:rsidR="00000000" w:rsidRDefault="00AC1C26">
            <w:pPr>
              <w:jc w:val="both"/>
            </w:pPr>
            <w:r>
              <w:t>0,55</w:t>
            </w:r>
          </w:p>
          <w:p w:rsidR="00000000" w:rsidRDefault="00AC1C26">
            <w:pPr>
              <w:jc w:val="both"/>
            </w:pPr>
            <w:r>
              <w:t>0,69</w:t>
            </w:r>
          </w:p>
          <w:p w:rsidR="00000000" w:rsidRDefault="00AC1C26">
            <w:pPr>
              <w:jc w:val="both"/>
            </w:pPr>
            <w:r>
              <w:t>0,84</w:t>
            </w:r>
          </w:p>
          <w:p w:rsidR="00000000" w:rsidRDefault="00AC1C26">
            <w:pPr>
              <w:jc w:val="both"/>
            </w:pPr>
            <w:r>
              <w:t>0,91</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0,19</w:t>
            </w:r>
          </w:p>
          <w:p w:rsidR="00000000" w:rsidRDefault="00AC1C26">
            <w:pPr>
              <w:jc w:val="both"/>
            </w:pPr>
            <w:r>
              <w:t>0,32</w:t>
            </w:r>
          </w:p>
          <w:p w:rsidR="00000000" w:rsidRDefault="00AC1C26">
            <w:pPr>
              <w:jc w:val="both"/>
            </w:pPr>
            <w:r>
              <w:t>0,44</w:t>
            </w:r>
          </w:p>
          <w:p w:rsidR="00000000" w:rsidRDefault="00AC1C26">
            <w:pPr>
              <w:jc w:val="both"/>
            </w:pPr>
            <w:r>
              <w:t>0,57</w:t>
            </w:r>
          </w:p>
          <w:p w:rsidR="00000000" w:rsidRDefault="00AC1C26">
            <w:pPr>
              <w:jc w:val="both"/>
            </w:pPr>
            <w:r>
              <w:t>0,71</w:t>
            </w:r>
          </w:p>
          <w:p w:rsidR="00000000" w:rsidRDefault="00AC1C26">
            <w:pPr>
              <w:jc w:val="both"/>
            </w:pPr>
            <w:r>
              <w:t>0,85</w:t>
            </w:r>
          </w:p>
          <w:p w:rsidR="00000000" w:rsidRDefault="00AC1C26">
            <w:pPr>
              <w:jc w:val="both"/>
            </w:pPr>
            <w:r>
              <w:t>0,93</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0,21</w:t>
            </w:r>
          </w:p>
          <w:p w:rsidR="00000000" w:rsidRDefault="00AC1C26">
            <w:pPr>
              <w:jc w:val="both"/>
            </w:pPr>
            <w:r>
              <w:t>0,34</w:t>
            </w:r>
          </w:p>
          <w:p w:rsidR="00000000" w:rsidRDefault="00AC1C26">
            <w:pPr>
              <w:jc w:val="both"/>
            </w:pPr>
            <w:r>
              <w:t>0,45</w:t>
            </w:r>
          </w:p>
          <w:p w:rsidR="00000000" w:rsidRDefault="00AC1C26">
            <w:pPr>
              <w:jc w:val="both"/>
            </w:pPr>
            <w:r>
              <w:t>0,58</w:t>
            </w:r>
          </w:p>
          <w:p w:rsidR="00000000" w:rsidRDefault="00AC1C26">
            <w:pPr>
              <w:jc w:val="both"/>
            </w:pPr>
            <w:r>
              <w:t>0,72</w:t>
            </w:r>
          </w:p>
          <w:p w:rsidR="00000000" w:rsidRDefault="00AC1C26">
            <w:pPr>
              <w:jc w:val="both"/>
            </w:pPr>
            <w:r>
              <w:t>0,87</w:t>
            </w:r>
          </w:p>
          <w:p w:rsidR="00000000" w:rsidRDefault="00AC1C26">
            <w:pPr>
              <w:jc w:val="both"/>
            </w:pPr>
            <w:r>
              <w:t>0,94</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0,25</w:t>
            </w:r>
          </w:p>
          <w:p w:rsidR="00000000" w:rsidRDefault="00AC1C26">
            <w:pPr>
              <w:jc w:val="both"/>
            </w:pPr>
            <w:r>
              <w:t>0,37</w:t>
            </w:r>
          </w:p>
          <w:p w:rsidR="00000000" w:rsidRDefault="00AC1C26">
            <w:pPr>
              <w:jc w:val="both"/>
            </w:pPr>
            <w:r>
              <w:t>0,48</w:t>
            </w:r>
          </w:p>
          <w:p w:rsidR="00000000" w:rsidRDefault="00AC1C26">
            <w:pPr>
              <w:jc w:val="both"/>
            </w:pPr>
            <w:r>
              <w:t>0,61</w:t>
            </w:r>
          </w:p>
          <w:p w:rsidR="00000000" w:rsidRDefault="00AC1C26">
            <w:pPr>
              <w:jc w:val="both"/>
            </w:pPr>
            <w:r>
              <w:t>0,75</w:t>
            </w:r>
          </w:p>
          <w:p w:rsidR="00000000" w:rsidRDefault="00AC1C26">
            <w:pPr>
              <w:jc w:val="both"/>
            </w:pPr>
            <w:r>
              <w:t>0,89</w:t>
            </w:r>
          </w:p>
          <w:p w:rsidR="00000000" w:rsidRDefault="00AC1C26">
            <w:pPr>
              <w:jc w:val="both"/>
            </w:pPr>
            <w:r>
              <w:t>0,96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0,28</w:t>
            </w:r>
          </w:p>
          <w:p w:rsidR="00000000" w:rsidRDefault="00AC1C26">
            <w:pPr>
              <w:jc w:val="both"/>
            </w:pPr>
            <w:r>
              <w:t>0,39</w:t>
            </w:r>
          </w:p>
          <w:p w:rsidR="00000000" w:rsidRDefault="00AC1C26">
            <w:pPr>
              <w:jc w:val="both"/>
            </w:pPr>
            <w:r>
              <w:t>0,50</w:t>
            </w:r>
          </w:p>
          <w:p w:rsidR="00000000" w:rsidRDefault="00AC1C26">
            <w:pPr>
              <w:jc w:val="both"/>
            </w:pPr>
            <w:r>
              <w:t>0,63</w:t>
            </w:r>
          </w:p>
          <w:p w:rsidR="00000000" w:rsidRDefault="00AC1C26">
            <w:pPr>
              <w:jc w:val="both"/>
            </w:pPr>
            <w:r>
              <w:t>0,76</w:t>
            </w:r>
          </w:p>
          <w:p w:rsidR="00000000" w:rsidRDefault="00AC1C26">
            <w:pPr>
              <w:jc w:val="both"/>
            </w:pPr>
            <w:r>
              <w:t>0,90</w:t>
            </w:r>
          </w:p>
          <w:p w:rsidR="00000000" w:rsidRDefault="00AC1C26">
            <w:pPr>
              <w:jc w:val="both"/>
            </w:pPr>
            <w:r>
              <w:t>0,98</w:t>
            </w: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p>
          <w:p w:rsidR="00000000" w:rsidRDefault="00AC1C26">
            <w:pPr>
              <w:jc w:val="both"/>
              <w:rPr>
                <w:lang w:val="en-US"/>
              </w:rPr>
            </w:pPr>
          </w:p>
          <w:p w:rsidR="00000000" w:rsidRDefault="00AC1C26">
            <w:pPr>
              <w:jc w:val="both"/>
              <w:rPr>
                <w:lang w:val="en-US"/>
              </w:rPr>
            </w:pPr>
          </w:p>
          <w:p w:rsidR="00000000" w:rsidRDefault="00AC1C26">
            <w:pPr>
              <w:jc w:val="both"/>
            </w:pPr>
            <w:r>
              <w:t>0,30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sym w:font="Symbol" w:char="F0A3"/>
            </w:r>
            <w:r>
              <w:t>0,8</w:t>
            </w:r>
          </w:p>
          <w:p w:rsidR="00000000" w:rsidRDefault="00AC1C26">
            <w:pPr>
              <w:jc w:val="both"/>
            </w:pPr>
            <w:r>
              <w:t>1,0</w:t>
            </w:r>
          </w:p>
          <w:p w:rsidR="00000000" w:rsidRDefault="00AC1C26">
            <w:pPr>
              <w:jc w:val="both"/>
            </w:pPr>
            <w:r>
              <w:t>1,2</w:t>
            </w:r>
          </w:p>
          <w:p w:rsidR="00000000" w:rsidRDefault="00AC1C26">
            <w:pPr>
              <w:jc w:val="both"/>
            </w:pPr>
            <w:r>
              <w:t>1,5</w:t>
            </w:r>
          </w:p>
          <w:p w:rsidR="00000000" w:rsidRDefault="00AC1C26">
            <w:pPr>
              <w:jc w:val="both"/>
            </w:pPr>
            <w:r>
              <w:t>2,0</w:t>
            </w:r>
          </w:p>
          <w:p w:rsidR="00000000" w:rsidRDefault="00AC1C26">
            <w:pPr>
              <w:jc w:val="both"/>
            </w:pPr>
            <w:r>
              <w:t>3,0</w:t>
            </w:r>
          </w:p>
          <w:p w:rsidR="00000000" w:rsidRDefault="00AC1C26">
            <w:pPr>
              <w:jc w:val="both"/>
            </w:pPr>
            <w:r>
              <w:t>4,0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0,03</w:t>
            </w:r>
          </w:p>
          <w:p w:rsidR="00000000" w:rsidRDefault="00AC1C26">
            <w:pPr>
              <w:jc w:val="both"/>
            </w:pPr>
            <w:r>
              <w:t>0,15</w:t>
            </w:r>
          </w:p>
          <w:p w:rsidR="00000000" w:rsidRDefault="00AC1C26">
            <w:pPr>
              <w:jc w:val="both"/>
            </w:pPr>
            <w:r>
              <w:t>0,29</w:t>
            </w:r>
          </w:p>
          <w:p w:rsidR="00000000" w:rsidRDefault="00AC1C26">
            <w:pPr>
              <w:jc w:val="both"/>
            </w:pPr>
            <w:r>
              <w:t>0,44</w:t>
            </w:r>
          </w:p>
          <w:p w:rsidR="00000000" w:rsidRDefault="00AC1C26">
            <w:pPr>
              <w:jc w:val="both"/>
            </w:pPr>
            <w:r>
              <w:t>0,59</w:t>
            </w:r>
          </w:p>
          <w:p w:rsidR="00000000" w:rsidRDefault="00AC1C26">
            <w:pPr>
              <w:jc w:val="both"/>
            </w:pPr>
            <w:r>
              <w:t>0,75</w:t>
            </w:r>
          </w:p>
          <w:p w:rsidR="00000000" w:rsidRDefault="00AC1C26">
            <w:pPr>
              <w:jc w:val="both"/>
            </w:pPr>
            <w:r>
              <w:t>0,84</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0,16</w:t>
            </w:r>
          </w:p>
          <w:p w:rsidR="00000000" w:rsidRDefault="00AC1C26">
            <w:pPr>
              <w:jc w:val="both"/>
            </w:pPr>
            <w:r>
              <w:t>0,30</w:t>
            </w:r>
          </w:p>
          <w:p w:rsidR="00000000" w:rsidRDefault="00AC1C26">
            <w:pPr>
              <w:jc w:val="both"/>
            </w:pPr>
            <w:r>
              <w:t>0,45</w:t>
            </w:r>
          </w:p>
          <w:p w:rsidR="00000000" w:rsidRDefault="00AC1C26">
            <w:pPr>
              <w:jc w:val="both"/>
            </w:pPr>
            <w:r>
              <w:t>0,60</w:t>
            </w:r>
          </w:p>
          <w:p w:rsidR="00000000" w:rsidRDefault="00AC1C26">
            <w:pPr>
              <w:jc w:val="both"/>
            </w:pPr>
            <w:r>
              <w:t>0,76</w:t>
            </w:r>
          </w:p>
          <w:p w:rsidR="00000000" w:rsidRDefault="00AC1C26">
            <w:pPr>
              <w:jc w:val="both"/>
            </w:pPr>
            <w:r>
              <w:t>0,85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0,05</w:t>
            </w:r>
          </w:p>
          <w:p w:rsidR="00000000" w:rsidRDefault="00AC1C26">
            <w:pPr>
              <w:jc w:val="both"/>
            </w:pPr>
            <w:r>
              <w:t>0,17</w:t>
            </w:r>
          </w:p>
          <w:p w:rsidR="00000000" w:rsidRDefault="00AC1C26">
            <w:pPr>
              <w:jc w:val="both"/>
            </w:pPr>
            <w:r>
              <w:t>0,31</w:t>
            </w:r>
          </w:p>
          <w:p w:rsidR="00000000" w:rsidRDefault="00AC1C26">
            <w:pPr>
              <w:jc w:val="both"/>
            </w:pPr>
            <w:r>
              <w:t>0,46</w:t>
            </w:r>
          </w:p>
          <w:p w:rsidR="00000000" w:rsidRDefault="00AC1C26">
            <w:pPr>
              <w:jc w:val="both"/>
            </w:pPr>
            <w:r>
              <w:t>0,61</w:t>
            </w:r>
          </w:p>
          <w:p w:rsidR="00000000" w:rsidRDefault="00AC1C26">
            <w:pPr>
              <w:jc w:val="both"/>
            </w:pPr>
            <w:r>
              <w:t>0,77</w:t>
            </w:r>
          </w:p>
          <w:p w:rsidR="00000000" w:rsidRDefault="00AC1C26">
            <w:pPr>
              <w:jc w:val="both"/>
            </w:pPr>
            <w:r>
              <w:t>0</w:t>
            </w:r>
            <w:r>
              <w:rPr>
                <w:lang w:val="en-US"/>
              </w:rPr>
              <w:t>,</w:t>
            </w:r>
            <w:r>
              <w:t>85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0,05</w:t>
            </w:r>
          </w:p>
          <w:p w:rsidR="00000000" w:rsidRDefault="00AC1C26">
            <w:pPr>
              <w:jc w:val="both"/>
            </w:pPr>
            <w:r>
              <w:t>0,19</w:t>
            </w:r>
          </w:p>
          <w:p w:rsidR="00000000" w:rsidRDefault="00AC1C26">
            <w:pPr>
              <w:jc w:val="both"/>
            </w:pPr>
            <w:r>
              <w:t>0,33</w:t>
            </w:r>
          </w:p>
          <w:p w:rsidR="00000000" w:rsidRDefault="00AC1C26">
            <w:pPr>
              <w:jc w:val="both"/>
            </w:pPr>
            <w:r>
              <w:t>0,47</w:t>
            </w:r>
          </w:p>
          <w:p w:rsidR="00000000" w:rsidRDefault="00AC1C26">
            <w:pPr>
              <w:jc w:val="both"/>
            </w:pPr>
            <w:r>
              <w:t>0,62</w:t>
            </w:r>
          </w:p>
          <w:p w:rsidR="00000000" w:rsidRDefault="00AC1C26">
            <w:pPr>
              <w:jc w:val="both"/>
            </w:pPr>
            <w:r>
              <w:t>0,78</w:t>
            </w:r>
          </w:p>
          <w:p w:rsidR="00000000" w:rsidRDefault="00AC1C26">
            <w:pPr>
              <w:jc w:val="both"/>
            </w:pPr>
            <w:r>
              <w:t>0,86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0,06</w:t>
            </w:r>
          </w:p>
          <w:p w:rsidR="00000000" w:rsidRDefault="00AC1C26">
            <w:pPr>
              <w:jc w:val="both"/>
            </w:pPr>
            <w:r>
              <w:t>0,21</w:t>
            </w:r>
          </w:p>
          <w:p w:rsidR="00000000" w:rsidRDefault="00AC1C26">
            <w:pPr>
              <w:jc w:val="both"/>
            </w:pPr>
            <w:r>
              <w:t>0,34</w:t>
            </w:r>
          </w:p>
          <w:p w:rsidR="00000000" w:rsidRDefault="00AC1C26">
            <w:pPr>
              <w:jc w:val="both"/>
            </w:pPr>
            <w:r>
              <w:t>0,48</w:t>
            </w:r>
          </w:p>
          <w:p w:rsidR="00000000" w:rsidRDefault="00AC1C26">
            <w:pPr>
              <w:jc w:val="both"/>
            </w:pPr>
            <w:r>
              <w:t>0,63</w:t>
            </w:r>
          </w:p>
          <w:p w:rsidR="00000000" w:rsidRDefault="00AC1C26">
            <w:pPr>
              <w:jc w:val="both"/>
            </w:pPr>
            <w:r>
              <w:t>0,78</w:t>
            </w:r>
          </w:p>
          <w:p w:rsidR="00000000" w:rsidRDefault="00AC1C26">
            <w:pPr>
              <w:jc w:val="both"/>
            </w:pPr>
            <w:r>
              <w:t>0,86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0,07</w:t>
            </w:r>
          </w:p>
          <w:p w:rsidR="00000000" w:rsidRDefault="00AC1C26">
            <w:pPr>
              <w:jc w:val="both"/>
            </w:pPr>
            <w:r>
              <w:t>0,23</w:t>
            </w:r>
          </w:p>
          <w:p w:rsidR="00000000" w:rsidRDefault="00AC1C26">
            <w:pPr>
              <w:jc w:val="both"/>
            </w:pPr>
            <w:r>
              <w:t>0,35</w:t>
            </w:r>
          </w:p>
          <w:p w:rsidR="00000000" w:rsidRDefault="00AC1C26">
            <w:pPr>
              <w:jc w:val="both"/>
            </w:pPr>
            <w:r>
              <w:t>0,49</w:t>
            </w:r>
          </w:p>
          <w:p w:rsidR="00000000" w:rsidRDefault="00AC1C26">
            <w:pPr>
              <w:jc w:val="both"/>
            </w:pPr>
            <w:r>
              <w:t>0,64</w:t>
            </w:r>
          </w:p>
          <w:p w:rsidR="00000000" w:rsidRDefault="00AC1C26">
            <w:pPr>
              <w:jc w:val="both"/>
            </w:pPr>
            <w:r>
              <w:t>0,79</w:t>
            </w:r>
          </w:p>
          <w:p w:rsidR="00000000" w:rsidRDefault="00AC1C26">
            <w:pPr>
              <w:jc w:val="both"/>
            </w:pPr>
            <w:r>
              <w:t>0,87</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0,10</w:t>
            </w:r>
          </w:p>
          <w:p w:rsidR="00000000" w:rsidRDefault="00AC1C26">
            <w:pPr>
              <w:jc w:val="both"/>
            </w:pPr>
            <w:r>
              <w:t>0,25</w:t>
            </w:r>
          </w:p>
          <w:p w:rsidR="00000000" w:rsidRDefault="00AC1C26">
            <w:pPr>
              <w:jc w:val="both"/>
            </w:pPr>
            <w:r>
              <w:t>0,37</w:t>
            </w:r>
          </w:p>
          <w:p w:rsidR="00000000" w:rsidRDefault="00AC1C26">
            <w:pPr>
              <w:jc w:val="both"/>
            </w:pPr>
            <w:r>
              <w:t>0,51</w:t>
            </w:r>
          </w:p>
          <w:p w:rsidR="00000000" w:rsidRDefault="00AC1C26">
            <w:pPr>
              <w:jc w:val="both"/>
            </w:pPr>
            <w:r>
              <w:t>0,66</w:t>
            </w:r>
          </w:p>
          <w:p w:rsidR="00000000" w:rsidRDefault="00AC1C26">
            <w:pPr>
              <w:jc w:val="both"/>
            </w:pPr>
            <w:r>
              <w:t>0,81</w:t>
            </w:r>
          </w:p>
          <w:p w:rsidR="00000000" w:rsidRDefault="00AC1C26">
            <w:pPr>
              <w:jc w:val="both"/>
            </w:pPr>
            <w:r>
              <w:t>0,89</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0,12</w:t>
            </w:r>
          </w:p>
          <w:p w:rsidR="00000000" w:rsidRDefault="00AC1C26">
            <w:pPr>
              <w:jc w:val="both"/>
            </w:pPr>
            <w:r>
              <w:t>0,27</w:t>
            </w:r>
          </w:p>
          <w:p w:rsidR="00000000" w:rsidRDefault="00AC1C26">
            <w:pPr>
              <w:jc w:val="both"/>
            </w:pPr>
            <w:r>
              <w:t>0,39</w:t>
            </w:r>
          </w:p>
          <w:p w:rsidR="00000000" w:rsidRDefault="00AC1C26">
            <w:pPr>
              <w:jc w:val="both"/>
            </w:pPr>
            <w:r>
              <w:t>0,53</w:t>
            </w:r>
          </w:p>
          <w:p w:rsidR="00000000" w:rsidRDefault="00AC1C26">
            <w:pPr>
              <w:jc w:val="both"/>
            </w:pPr>
            <w:r>
              <w:t>0,67</w:t>
            </w:r>
          </w:p>
          <w:p w:rsidR="00000000" w:rsidRDefault="00AC1C26">
            <w:pPr>
              <w:jc w:val="both"/>
            </w:pPr>
            <w:r>
              <w:t>0,82</w:t>
            </w:r>
          </w:p>
          <w:p w:rsidR="00000000" w:rsidRDefault="00AC1C26">
            <w:pPr>
              <w:jc w:val="both"/>
            </w:pPr>
            <w:r>
              <w:t>0,90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0,15</w:t>
            </w:r>
          </w:p>
          <w:p w:rsidR="00000000" w:rsidRDefault="00AC1C26">
            <w:pPr>
              <w:jc w:val="both"/>
            </w:pPr>
            <w:r>
              <w:t>0,29</w:t>
            </w:r>
          </w:p>
          <w:p w:rsidR="00000000" w:rsidRDefault="00AC1C26">
            <w:pPr>
              <w:jc w:val="both"/>
            </w:pPr>
            <w:r>
              <w:t>0,41</w:t>
            </w:r>
          </w:p>
          <w:p w:rsidR="00000000" w:rsidRDefault="00AC1C26">
            <w:pPr>
              <w:jc w:val="both"/>
            </w:pPr>
            <w:r>
              <w:t>0,54</w:t>
            </w:r>
          </w:p>
          <w:p w:rsidR="00000000" w:rsidRDefault="00AC1C26">
            <w:pPr>
              <w:jc w:val="both"/>
            </w:pPr>
            <w:r>
              <w:t>0,68</w:t>
            </w:r>
          </w:p>
          <w:p w:rsidR="00000000" w:rsidRDefault="00AC1C26">
            <w:pPr>
              <w:jc w:val="both"/>
            </w:pPr>
            <w:r>
              <w:t>0,83</w:t>
            </w:r>
          </w:p>
          <w:p w:rsidR="00000000" w:rsidRDefault="00AC1C26">
            <w:pPr>
              <w:jc w:val="both"/>
            </w:pPr>
            <w:r>
              <w:t>0,91</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0,17</w:t>
            </w:r>
          </w:p>
          <w:p w:rsidR="00000000" w:rsidRDefault="00AC1C26">
            <w:pPr>
              <w:jc w:val="both"/>
            </w:pPr>
            <w:r>
              <w:t>0,30</w:t>
            </w:r>
          </w:p>
          <w:p w:rsidR="00000000" w:rsidRDefault="00AC1C26">
            <w:pPr>
              <w:jc w:val="both"/>
            </w:pPr>
            <w:r>
              <w:t>0,42</w:t>
            </w:r>
          </w:p>
          <w:p w:rsidR="00000000" w:rsidRDefault="00AC1C26">
            <w:pPr>
              <w:jc w:val="both"/>
            </w:pPr>
            <w:r>
              <w:t>0,55</w:t>
            </w:r>
          </w:p>
          <w:p w:rsidR="00000000" w:rsidRDefault="00AC1C26">
            <w:pPr>
              <w:jc w:val="both"/>
            </w:pPr>
            <w:r>
              <w:t>0,70</w:t>
            </w:r>
          </w:p>
          <w:p w:rsidR="00000000" w:rsidRDefault="00AC1C26">
            <w:pPr>
              <w:jc w:val="both"/>
            </w:pPr>
            <w:r>
              <w:t>0,84</w:t>
            </w:r>
          </w:p>
          <w:p w:rsidR="00000000" w:rsidRDefault="00AC1C26">
            <w:pPr>
              <w:jc w:val="both"/>
            </w:pPr>
            <w:r>
              <w:t>0,92</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0,20</w:t>
            </w:r>
          </w:p>
          <w:p w:rsidR="00000000" w:rsidRDefault="00AC1C26">
            <w:pPr>
              <w:jc w:val="both"/>
            </w:pPr>
            <w:r>
              <w:t>0,33</w:t>
            </w:r>
          </w:p>
          <w:p w:rsidR="00000000" w:rsidRDefault="00AC1C26">
            <w:pPr>
              <w:jc w:val="both"/>
            </w:pPr>
            <w:r>
              <w:t>0,45</w:t>
            </w:r>
          </w:p>
          <w:p w:rsidR="00000000" w:rsidRDefault="00AC1C26">
            <w:pPr>
              <w:jc w:val="both"/>
            </w:pPr>
            <w:r>
              <w:t>0,58</w:t>
            </w:r>
          </w:p>
          <w:p w:rsidR="00000000" w:rsidRDefault="00AC1C26">
            <w:pPr>
              <w:jc w:val="both"/>
            </w:pPr>
            <w:r>
              <w:t>0,72</w:t>
            </w:r>
          </w:p>
          <w:p w:rsidR="00000000" w:rsidRDefault="00AC1C26">
            <w:pPr>
              <w:jc w:val="both"/>
            </w:pPr>
            <w:r>
              <w:t>0</w:t>
            </w:r>
            <w:r>
              <w:rPr>
                <w:lang w:val="en-US"/>
              </w:rPr>
              <w:t>,</w:t>
            </w:r>
            <w:r>
              <w:t>86</w:t>
            </w:r>
          </w:p>
          <w:p w:rsidR="00000000" w:rsidRDefault="00AC1C26">
            <w:pPr>
              <w:jc w:val="both"/>
            </w:pPr>
            <w:r>
              <w:t>0,94</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0,23</w:t>
            </w:r>
          </w:p>
          <w:p w:rsidR="00000000" w:rsidRDefault="00AC1C26">
            <w:pPr>
              <w:jc w:val="both"/>
            </w:pPr>
            <w:r>
              <w:t>0,35</w:t>
            </w:r>
          </w:p>
          <w:p w:rsidR="00000000" w:rsidRDefault="00AC1C26">
            <w:pPr>
              <w:jc w:val="both"/>
            </w:pPr>
            <w:r>
              <w:t>0,46</w:t>
            </w:r>
          </w:p>
          <w:p w:rsidR="00000000" w:rsidRDefault="00AC1C26">
            <w:pPr>
              <w:jc w:val="both"/>
            </w:pPr>
            <w:r>
              <w:t>0,59</w:t>
            </w:r>
          </w:p>
          <w:p w:rsidR="00000000" w:rsidRDefault="00AC1C26">
            <w:pPr>
              <w:jc w:val="both"/>
            </w:pPr>
            <w:r>
              <w:t>0,73</w:t>
            </w:r>
          </w:p>
          <w:p w:rsidR="00000000" w:rsidRDefault="00AC1C26">
            <w:pPr>
              <w:jc w:val="both"/>
            </w:pPr>
            <w:r>
              <w:t>0,88</w:t>
            </w:r>
          </w:p>
          <w:p w:rsidR="00000000" w:rsidRDefault="00AC1C26">
            <w:pPr>
              <w:jc w:val="both"/>
            </w:pPr>
            <w:r>
              <w:t>0,95</w:t>
            </w: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p>
          <w:p w:rsidR="00000000" w:rsidRDefault="00AC1C26">
            <w:pPr>
              <w:jc w:val="both"/>
              <w:rPr>
                <w:lang w:val="en-US"/>
              </w:rPr>
            </w:pPr>
          </w:p>
          <w:p w:rsidR="00000000" w:rsidRDefault="00AC1C26">
            <w:pPr>
              <w:jc w:val="both"/>
              <w:rPr>
                <w:lang w:val="en-US"/>
              </w:rPr>
            </w:pPr>
          </w:p>
          <w:p w:rsidR="00000000" w:rsidRDefault="00AC1C26">
            <w:pPr>
              <w:jc w:val="both"/>
            </w:pPr>
            <w:r>
              <w:t>0,50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sym w:font="Symbol" w:char="F0A3"/>
            </w:r>
            <w:r>
              <w:t>0,8</w:t>
            </w:r>
          </w:p>
          <w:p w:rsidR="00000000" w:rsidRDefault="00AC1C26">
            <w:pPr>
              <w:jc w:val="both"/>
            </w:pPr>
            <w:r>
              <w:t>1,0</w:t>
            </w:r>
          </w:p>
          <w:p w:rsidR="00000000" w:rsidRDefault="00AC1C26">
            <w:pPr>
              <w:jc w:val="both"/>
            </w:pPr>
            <w:r>
              <w:t>1,2</w:t>
            </w:r>
          </w:p>
          <w:p w:rsidR="00000000" w:rsidRDefault="00AC1C26">
            <w:pPr>
              <w:jc w:val="both"/>
            </w:pPr>
            <w:r>
              <w:t>1,5</w:t>
            </w:r>
          </w:p>
          <w:p w:rsidR="00000000" w:rsidRDefault="00AC1C26">
            <w:pPr>
              <w:jc w:val="both"/>
            </w:pPr>
            <w:r>
              <w:t>2,0</w:t>
            </w:r>
          </w:p>
          <w:p w:rsidR="00000000" w:rsidRDefault="00AC1C26">
            <w:pPr>
              <w:jc w:val="both"/>
            </w:pPr>
            <w:r>
              <w:t>3,0</w:t>
            </w:r>
          </w:p>
          <w:p w:rsidR="00000000" w:rsidRDefault="00AC1C26">
            <w:pPr>
              <w:jc w:val="both"/>
            </w:pPr>
            <w:r>
              <w:t>4,0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0,15</w:t>
            </w:r>
          </w:p>
          <w:p w:rsidR="00000000" w:rsidRDefault="00AC1C26">
            <w:pPr>
              <w:jc w:val="both"/>
            </w:pPr>
            <w:r>
              <w:t>0,29</w:t>
            </w:r>
          </w:p>
          <w:p w:rsidR="00000000" w:rsidRDefault="00AC1C26">
            <w:pPr>
              <w:jc w:val="both"/>
            </w:pPr>
            <w:r>
              <w:t>0,44</w:t>
            </w:r>
          </w:p>
          <w:p w:rsidR="00000000" w:rsidRDefault="00AC1C26">
            <w:pPr>
              <w:jc w:val="both"/>
            </w:pPr>
            <w:r>
              <w:t>0,60</w:t>
            </w:r>
          </w:p>
          <w:p w:rsidR="00000000" w:rsidRDefault="00AC1C26">
            <w:pPr>
              <w:jc w:val="both"/>
            </w:pPr>
            <w:r>
              <w:t>0,77</w:t>
            </w:r>
          </w:p>
          <w:p w:rsidR="00000000" w:rsidRDefault="00AC1C26">
            <w:pPr>
              <w:jc w:val="both"/>
            </w:pPr>
            <w:r>
              <w:t>0,85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0,16</w:t>
            </w:r>
          </w:p>
          <w:p w:rsidR="00000000" w:rsidRDefault="00AC1C26">
            <w:pPr>
              <w:jc w:val="both"/>
            </w:pPr>
            <w:r>
              <w:t>0,30</w:t>
            </w:r>
          </w:p>
          <w:p w:rsidR="00000000" w:rsidRDefault="00AC1C26">
            <w:pPr>
              <w:jc w:val="both"/>
            </w:pPr>
            <w:r>
              <w:t>0,45</w:t>
            </w:r>
          </w:p>
          <w:p w:rsidR="00000000" w:rsidRDefault="00AC1C26">
            <w:pPr>
              <w:jc w:val="both"/>
            </w:pPr>
            <w:r>
              <w:t>0,61</w:t>
            </w:r>
          </w:p>
          <w:p w:rsidR="00000000" w:rsidRDefault="00AC1C26">
            <w:pPr>
              <w:jc w:val="both"/>
            </w:pPr>
            <w:r>
              <w:t>0,77</w:t>
            </w:r>
          </w:p>
          <w:p w:rsidR="00000000" w:rsidRDefault="00AC1C26">
            <w:pPr>
              <w:jc w:val="both"/>
            </w:pPr>
            <w:r>
              <w:t>0,85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0,16</w:t>
            </w:r>
          </w:p>
          <w:p w:rsidR="00000000" w:rsidRDefault="00AC1C26">
            <w:pPr>
              <w:jc w:val="both"/>
            </w:pPr>
            <w:r>
              <w:t>0,30</w:t>
            </w:r>
          </w:p>
          <w:p w:rsidR="00000000" w:rsidRDefault="00AC1C26">
            <w:pPr>
              <w:jc w:val="both"/>
            </w:pPr>
            <w:r>
              <w:t>0,45</w:t>
            </w:r>
          </w:p>
          <w:p w:rsidR="00000000" w:rsidRDefault="00AC1C26">
            <w:pPr>
              <w:jc w:val="both"/>
            </w:pPr>
            <w:r>
              <w:t>0,61</w:t>
            </w:r>
          </w:p>
          <w:p w:rsidR="00000000" w:rsidRDefault="00AC1C26">
            <w:pPr>
              <w:jc w:val="both"/>
            </w:pPr>
            <w:r>
              <w:t>0,77</w:t>
            </w:r>
          </w:p>
          <w:p w:rsidR="00000000" w:rsidRDefault="00AC1C26">
            <w:pPr>
              <w:jc w:val="both"/>
            </w:pPr>
            <w:r>
              <w:t>0,85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0,18</w:t>
            </w:r>
          </w:p>
          <w:p w:rsidR="00000000" w:rsidRDefault="00AC1C26">
            <w:pPr>
              <w:jc w:val="both"/>
            </w:pPr>
            <w:r>
              <w:t>0,31</w:t>
            </w:r>
          </w:p>
          <w:p w:rsidR="00000000" w:rsidRDefault="00AC1C26">
            <w:pPr>
              <w:jc w:val="both"/>
            </w:pPr>
            <w:r>
              <w:t>0,46</w:t>
            </w:r>
          </w:p>
          <w:p w:rsidR="00000000" w:rsidRDefault="00AC1C26">
            <w:pPr>
              <w:jc w:val="both"/>
            </w:pPr>
            <w:r>
              <w:t>0,62</w:t>
            </w:r>
          </w:p>
          <w:p w:rsidR="00000000" w:rsidRDefault="00AC1C26">
            <w:pPr>
              <w:jc w:val="both"/>
            </w:pPr>
            <w:r>
              <w:t>0,77</w:t>
            </w:r>
          </w:p>
          <w:p w:rsidR="00000000" w:rsidRDefault="00AC1C26">
            <w:pPr>
              <w:jc w:val="both"/>
            </w:pPr>
            <w:r>
              <w:t>0,86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0,19</w:t>
            </w:r>
          </w:p>
          <w:p w:rsidR="00000000" w:rsidRDefault="00AC1C26">
            <w:pPr>
              <w:jc w:val="both"/>
            </w:pPr>
            <w:r>
              <w:t>0,32</w:t>
            </w:r>
          </w:p>
          <w:p w:rsidR="00000000" w:rsidRDefault="00AC1C26">
            <w:pPr>
              <w:jc w:val="both"/>
            </w:pPr>
            <w:r>
              <w:t>0,47</w:t>
            </w:r>
          </w:p>
          <w:p w:rsidR="00000000" w:rsidRDefault="00AC1C26">
            <w:pPr>
              <w:jc w:val="both"/>
            </w:pPr>
            <w:r>
              <w:t>0,62</w:t>
            </w:r>
          </w:p>
          <w:p w:rsidR="00000000" w:rsidRDefault="00AC1C26">
            <w:pPr>
              <w:jc w:val="both"/>
            </w:pPr>
            <w:r>
              <w:t>0,78</w:t>
            </w:r>
          </w:p>
          <w:p w:rsidR="00000000" w:rsidRDefault="00AC1C26">
            <w:pPr>
              <w:jc w:val="both"/>
            </w:pPr>
            <w:r>
              <w:t>0,86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0,20</w:t>
            </w:r>
          </w:p>
          <w:p w:rsidR="00000000" w:rsidRDefault="00AC1C26">
            <w:pPr>
              <w:jc w:val="both"/>
            </w:pPr>
            <w:r>
              <w:t>0,33</w:t>
            </w:r>
          </w:p>
          <w:p w:rsidR="00000000" w:rsidRDefault="00AC1C26">
            <w:pPr>
              <w:jc w:val="both"/>
            </w:pPr>
            <w:r>
              <w:t>0,48</w:t>
            </w:r>
          </w:p>
          <w:p w:rsidR="00000000" w:rsidRDefault="00AC1C26">
            <w:pPr>
              <w:jc w:val="both"/>
            </w:pPr>
            <w:r>
              <w:t>0,63</w:t>
            </w:r>
          </w:p>
          <w:p w:rsidR="00000000" w:rsidRDefault="00AC1C26">
            <w:pPr>
              <w:jc w:val="both"/>
            </w:pPr>
            <w:r>
              <w:t>0,79</w:t>
            </w:r>
          </w:p>
          <w:p w:rsidR="00000000" w:rsidRDefault="00AC1C26">
            <w:pPr>
              <w:jc w:val="both"/>
            </w:pPr>
            <w:r>
              <w:t>0,87</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0,06</w:t>
            </w:r>
          </w:p>
          <w:p w:rsidR="00000000" w:rsidRDefault="00AC1C26">
            <w:pPr>
              <w:jc w:val="both"/>
            </w:pPr>
            <w:r>
              <w:t>0,22</w:t>
            </w:r>
          </w:p>
          <w:p w:rsidR="00000000" w:rsidRDefault="00AC1C26">
            <w:pPr>
              <w:jc w:val="both"/>
            </w:pPr>
            <w:r>
              <w:t>0,35</w:t>
            </w:r>
          </w:p>
          <w:p w:rsidR="00000000" w:rsidRDefault="00AC1C26">
            <w:pPr>
              <w:jc w:val="both"/>
            </w:pPr>
            <w:r>
              <w:t>0,49</w:t>
            </w:r>
          </w:p>
          <w:p w:rsidR="00000000" w:rsidRDefault="00AC1C26">
            <w:pPr>
              <w:jc w:val="both"/>
            </w:pPr>
            <w:r>
              <w:t>0,64</w:t>
            </w:r>
          </w:p>
          <w:p w:rsidR="00000000" w:rsidRDefault="00AC1C26">
            <w:pPr>
              <w:jc w:val="both"/>
            </w:pPr>
            <w:r>
              <w:t>0,79</w:t>
            </w:r>
          </w:p>
          <w:p w:rsidR="00000000" w:rsidRDefault="00AC1C26">
            <w:pPr>
              <w:jc w:val="both"/>
            </w:pPr>
            <w:r>
              <w:t>0,87</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0,08</w:t>
            </w:r>
          </w:p>
          <w:p w:rsidR="00000000" w:rsidRDefault="00AC1C26">
            <w:pPr>
              <w:jc w:val="both"/>
            </w:pPr>
            <w:r>
              <w:t>0,23</w:t>
            </w:r>
          </w:p>
          <w:p w:rsidR="00000000" w:rsidRDefault="00AC1C26">
            <w:pPr>
              <w:jc w:val="both"/>
            </w:pPr>
            <w:r>
              <w:t>0,36</w:t>
            </w:r>
          </w:p>
          <w:p w:rsidR="00000000" w:rsidRDefault="00AC1C26">
            <w:pPr>
              <w:jc w:val="both"/>
            </w:pPr>
            <w:r>
              <w:t>0,50</w:t>
            </w:r>
          </w:p>
          <w:p w:rsidR="00000000" w:rsidRDefault="00AC1C26">
            <w:pPr>
              <w:jc w:val="both"/>
            </w:pPr>
            <w:r>
              <w:t>0,65</w:t>
            </w:r>
          </w:p>
          <w:p w:rsidR="00000000" w:rsidRDefault="00AC1C26">
            <w:pPr>
              <w:jc w:val="both"/>
            </w:pPr>
            <w:r>
              <w:t>0,80</w:t>
            </w:r>
          </w:p>
          <w:p w:rsidR="00000000" w:rsidRDefault="00AC1C26">
            <w:pPr>
              <w:jc w:val="both"/>
            </w:pPr>
            <w:r>
              <w:t>0,88</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0,10</w:t>
            </w:r>
          </w:p>
          <w:p w:rsidR="00000000" w:rsidRDefault="00AC1C26">
            <w:pPr>
              <w:jc w:val="both"/>
            </w:pPr>
            <w:r>
              <w:t>0,24</w:t>
            </w:r>
          </w:p>
          <w:p w:rsidR="00000000" w:rsidRDefault="00AC1C26">
            <w:pPr>
              <w:jc w:val="both"/>
            </w:pPr>
            <w:r>
              <w:t>0,37</w:t>
            </w:r>
          </w:p>
          <w:p w:rsidR="00000000" w:rsidRDefault="00AC1C26">
            <w:pPr>
              <w:jc w:val="both"/>
            </w:pPr>
            <w:r>
              <w:t>0,51</w:t>
            </w:r>
          </w:p>
          <w:p w:rsidR="00000000" w:rsidRDefault="00AC1C26">
            <w:pPr>
              <w:jc w:val="both"/>
            </w:pPr>
            <w:r>
              <w:t>0</w:t>
            </w:r>
            <w:r>
              <w:rPr>
                <w:lang w:val="en-US"/>
              </w:rPr>
              <w:t>,</w:t>
            </w:r>
            <w:r>
              <w:t>66</w:t>
            </w:r>
          </w:p>
          <w:p w:rsidR="00000000" w:rsidRDefault="00AC1C26">
            <w:pPr>
              <w:jc w:val="both"/>
            </w:pPr>
            <w:r>
              <w:t>0,81</w:t>
            </w:r>
          </w:p>
          <w:p w:rsidR="00000000" w:rsidRDefault="00AC1C26">
            <w:pPr>
              <w:jc w:val="both"/>
            </w:pPr>
            <w:r>
              <w:t>0,89</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0,12</w:t>
            </w:r>
          </w:p>
          <w:p w:rsidR="00000000" w:rsidRDefault="00AC1C26">
            <w:pPr>
              <w:jc w:val="both"/>
            </w:pPr>
            <w:r>
              <w:t>0,26</w:t>
            </w:r>
          </w:p>
          <w:p w:rsidR="00000000" w:rsidRDefault="00AC1C26">
            <w:pPr>
              <w:jc w:val="both"/>
            </w:pPr>
            <w:r>
              <w:t>0,38</w:t>
            </w:r>
          </w:p>
          <w:p w:rsidR="00000000" w:rsidRDefault="00AC1C26">
            <w:pPr>
              <w:jc w:val="both"/>
            </w:pPr>
            <w:r>
              <w:t>0,52</w:t>
            </w:r>
          </w:p>
          <w:p w:rsidR="00000000" w:rsidRDefault="00AC1C26">
            <w:pPr>
              <w:jc w:val="both"/>
            </w:pPr>
            <w:r>
              <w:t>0,67</w:t>
            </w:r>
          </w:p>
          <w:p w:rsidR="00000000" w:rsidRDefault="00AC1C26">
            <w:pPr>
              <w:jc w:val="both"/>
            </w:pPr>
            <w:r>
              <w:t>0,82</w:t>
            </w:r>
          </w:p>
          <w:p w:rsidR="00000000" w:rsidRDefault="00AC1C26">
            <w:pPr>
              <w:jc w:val="both"/>
            </w:pPr>
            <w:r>
              <w:t>0,89</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0,15</w:t>
            </w:r>
          </w:p>
          <w:p w:rsidR="00000000" w:rsidRDefault="00AC1C26">
            <w:pPr>
              <w:jc w:val="both"/>
            </w:pPr>
            <w:r>
              <w:t>0,28</w:t>
            </w:r>
          </w:p>
          <w:p w:rsidR="00000000" w:rsidRDefault="00AC1C26">
            <w:pPr>
              <w:jc w:val="both"/>
            </w:pPr>
            <w:r>
              <w:t>0,40</w:t>
            </w:r>
          </w:p>
          <w:p w:rsidR="00000000" w:rsidRDefault="00AC1C26">
            <w:pPr>
              <w:jc w:val="both"/>
            </w:pPr>
            <w:r>
              <w:t>0,54</w:t>
            </w:r>
          </w:p>
          <w:p w:rsidR="00000000" w:rsidRDefault="00AC1C26">
            <w:pPr>
              <w:jc w:val="both"/>
            </w:pPr>
            <w:r>
              <w:t>0,68</w:t>
            </w:r>
          </w:p>
          <w:p w:rsidR="00000000" w:rsidRDefault="00AC1C26">
            <w:pPr>
              <w:jc w:val="both"/>
            </w:pPr>
            <w:r>
              <w:t>0,83</w:t>
            </w:r>
          </w:p>
          <w:p w:rsidR="00000000" w:rsidRDefault="00AC1C26">
            <w:pPr>
              <w:jc w:val="both"/>
            </w:pPr>
            <w:r>
              <w:t>0,91</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0,17</w:t>
            </w:r>
          </w:p>
          <w:p w:rsidR="00000000" w:rsidRDefault="00AC1C26">
            <w:pPr>
              <w:jc w:val="both"/>
            </w:pPr>
            <w:r>
              <w:t>0,30</w:t>
            </w:r>
          </w:p>
          <w:p w:rsidR="00000000" w:rsidRDefault="00AC1C26">
            <w:pPr>
              <w:jc w:val="both"/>
            </w:pPr>
            <w:r>
              <w:t>0,42</w:t>
            </w:r>
          </w:p>
          <w:p w:rsidR="00000000" w:rsidRDefault="00AC1C26">
            <w:pPr>
              <w:jc w:val="both"/>
            </w:pPr>
            <w:r>
              <w:t>0,55</w:t>
            </w:r>
          </w:p>
          <w:p w:rsidR="00000000" w:rsidRDefault="00AC1C26">
            <w:pPr>
              <w:jc w:val="both"/>
            </w:pPr>
            <w:r>
              <w:t>0,69</w:t>
            </w:r>
          </w:p>
          <w:p w:rsidR="00000000" w:rsidRDefault="00AC1C26">
            <w:pPr>
              <w:jc w:val="both"/>
            </w:pPr>
            <w:r>
              <w:t>0,84</w:t>
            </w:r>
          </w:p>
          <w:p w:rsidR="00000000" w:rsidRDefault="00AC1C26">
            <w:pPr>
              <w:jc w:val="both"/>
            </w:pPr>
            <w:r>
              <w:t>0,92</w:t>
            </w: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p>
          <w:p w:rsidR="00000000" w:rsidRDefault="00AC1C26">
            <w:pPr>
              <w:jc w:val="both"/>
              <w:rPr>
                <w:lang w:val="en-US"/>
              </w:rPr>
            </w:pPr>
          </w:p>
          <w:p w:rsidR="00000000" w:rsidRDefault="00AC1C26">
            <w:pPr>
              <w:jc w:val="both"/>
              <w:rPr>
                <w:lang w:val="en-US"/>
              </w:rPr>
            </w:pPr>
          </w:p>
          <w:p w:rsidR="00000000" w:rsidRDefault="00AC1C26">
            <w:pPr>
              <w:jc w:val="both"/>
            </w:pPr>
            <w:r>
              <w:t>0,70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sym w:font="Symbol" w:char="F0A3"/>
            </w:r>
            <w:r>
              <w:t>0,8</w:t>
            </w:r>
          </w:p>
          <w:p w:rsidR="00000000" w:rsidRDefault="00AC1C26">
            <w:pPr>
              <w:jc w:val="both"/>
            </w:pPr>
            <w:r>
              <w:t>1,0</w:t>
            </w:r>
          </w:p>
          <w:p w:rsidR="00000000" w:rsidRDefault="00AC1C26">
            <w:pPr>
              <w:jc w:val="both"/>
            </w:pPr>
            <w:r>
              <w:t>1,2</w:t>
            </w:r>
          </w:p>
          <w:p w:rsidR="00000000" w:rsidRDefault="00AC1C26">
            <w:pPr>
              <w:jc w:val="both"/>
            </w:pPr>
            <w:r>
              <w:t>1,5</w:t>
            </w:r>
          </w:p>
          <w:p w:rsidR="00000000" w:rsidRDefault="00AC1C26">
            <w:pPr>
              <w:jc w:val="both"/>
            </w:pPr>
            <w:r>
              <w:t>2,0</w:t>
            </w:r>
          </w:p>
          <w:p w:rsidR="00000000" w:rsidRDefault="00AC1C26">
            <w:pPr>
              <w:jc w:val="both"/>
            </w:pPr>
            <w:r>
              <w:t>3,0</w:t>
            </w:r>
          </w:p>
          <w:p w:rsidR="00000000" w:rsidRDefault="00AC1C26">
            <w:pPr>
              <w:jc w:val="both"/>
            </w:pPr>
            <w:r>
              <w:t>4,0</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0,15</w:t>
            </w:r>
          </w:p>
          <w:p w:rsidR="00000000" w:rsidRDefault="00AC1C26">
            <w:pPr>
              <w:jc w:val="both"/>
            </w:pPr>
            <w:r>
              <w:t>0,29</w:t>
            </w:r>
          </w:p>
          <w:p w:rsidR="00000000" w:rsidRDefault="00AC1C26">
            <w:pPr>
              <w:jc w:val="both"/>
            </w:pPr>
            <w:r>
              <w:t>0,45</w:t>
            </w:r>
          </w:p>
          <w:p w:rsidR="00000000" w:rsidRDefault="00AC1C26">
            <w:pPr>
              <w:jc w:val="both"/>
            </w:pPr>
            <w:r>
              <w:t>0,61</w:t>
            </w:r>
          </w:p>
          <w:p w:rsidR="00000000" w:rsidRDefault="00AC1C26">
            <w:pPr>
              <w:jc w:val="both"/>
            </w:pPr>
            <w:r>
              <w:t>0,77</w:t>
            </w:r>
          </w:p>
          <w:p w:rsidR="00000000" w:rsidRDefault="00AC1C26">
            <w:pPr>
              <w:jc w:val="both"/>
            </w:pPr>
            <w:r>
              <w:t>0</w:t>
            </w:r>
            <w:r>
              <w:rPr>
                <w:lang w:val="en-US"/>
              </w:rPr>
              <w:t>,</w:t>
            </w:r>
            <w:r>
              <w:t>85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0,15</w:t>
            </w:r>
          </w:p>
          <w:p w:rsidR="00000000" w:rsidRDefault="00AC1C26">
            <w:pPr>
              <w:jc w:val="both"/>
            </w:pPr>
            <w:r>
              <w:t>0,30</w:t>
            </w:r>
          </w:p>
          <w:p w:rsidR="00000000" w:rsidRDefault="00AC1C26">
            <w:pPr>
              <w:jc w:val="both"/>
            </w:pPr>
            <w:r>
              <w:t>0,45</w:t>
            </w:r>
          </w:p>
          <w:p w:rsidR="00000000" w:rsidRDefault="00AC1C26">
            <w:pPr>
              <w:jc w:val="both"/>
            </w:pPr>
            <w:r>
              <w:t>0,61</w:t>
            </w:r>
          </w:p>
          <w:p w:rsidR="00000000" w:rsidRDefault="00AC1C26">
            <w:pPr>
              <w:jc w:val="both"/>
            </w:pPr>
            <w:r>
              <w:t>0,77</w:t>
            </w:r>
          </w:p>
          <w:p w:rsidR="00000000" w:rsidRDefault="00AC1C26">
            <w:pPr>
              <w:jc w:val="both"/>
            </w:pPr>
            <w:r>
              <w:t>0,85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0,16</w:t>
            </w:r>
          </w:p>
          <w:p w:rsidR="00000000" w:rsidRDefault="00AC1C26">
            <w:pPr>
              <w:jc w:val="both"/>
            </w:pPr>
            <w:r>
              <w:t>0,30</w:t>
            </w:r>
          </w:p>
          <w:p w:rsidR="00000000" w:rsidRDefault="00AC1C26">
            <w:pPr>
              <w:jc w:val="both"/>
            </w:pPr>
            <w:r>
              <w:t>0,45</w:t>
            </w:r>
          </w:p>
          <w:p w:rsidR="00000000" w:rsidRDefault="00AC1C26">
            <w:pPr>
              <w:jc w:val="both"/>
            </w:pPr>
            <w:r>
              <w:t>0,61</w:t>
            </w:r>
          </w:p>
          <w:p w:rsidR="00000000" w:rsidRDefault="00AC1C26">
            <w:pPr>
              <w:jc w:val="both"/>
            </w:pPr>
            <w:r>
              <w:t>0,77</w:t>
            </w:r>
          </w:p>
          <w:p w:rsidR="00000000" w:rsidRDefault="00AC1C26">
            <w:pPr>
              <w:jc w:val="both"/>
            </w:pPr>
            <w:r>
              <w:t>0,85</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0,17</w:t>
            </w:r>
          </w:p>
          <w:p w:rsidR="00000000" w:rsidRDefault="00AC1C26">
            <w:pPr>
              <w:jc w:val="both"/>
            </w:pPr>
            <w:r>
              <w:t>0,31</w:t>
            </w:r>
          </w:p>
          <w:p w:rsidR="00000000" w:rsidRDefault="00AC1C26">
            <w:pPr>
              <w:jc w:val="both"/>
            </w:pPr>
            <w:r>
              <w:t>0,46</w:t>
            </w:r>
          </w:p>
          <w:p w:rsidR="00000000" w:rsidRDefault="00AC1C26">
            <w:pPr>
              <w:jc w:val="both"/>
            </w:pPr>
            <w:r>
              <w:t>0,61</w:t>
            </w:r>
          </w:p>
          <w:p w:rsidR="00000000" w:rsidRDefault="00AC1C26">
            <w:pPr>
              <w:jc w:val="both"/>
            </w:pPr>
            <w:r>
              <w:t>0,77</w:t>
            </w:r>
          </w:p>
          <w:p w:rsidR="00000000" w:rsidRDefault="00AC1C26">
            <w:pPr>
              <w:jc w:val="both"/>
            </w:pPr>
            <w:r>
              <w:t>0,86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0,18</w:t>
            </w:r>
          </w:p>
          <w:p w:rsidR="00000000" w:rsidRDefault="00AC1C26">
            <w:pPr>
              <w:jc w:val="both"/>
            </w:pPr>
            <w:r>
              <w:t>0,32</w:t>
            </w:r>
          </w:p>
          <w:p w:rsidR="00000000" w:rsidRDefault="00AC1C26">
            <w:pPr>
              <w:jc w:val="both"/>
            </w:pPr>
            <w:r>
              <w:t>0,46</w:t>
            </w:r>
          </w:p>
          <w:p w:rsidR="00000000" w:rsidRDefault="00AC1C26">
            <w:pPr>
              <w:jc w:val="both"/>
            </w:pPr>
            <w:r>
              <w:t>0,62</w:t>
            </w:r>
          </w:p>
          <w:p w:rsidR="00000000" w:rsidRDefault="00AC1C26">
            <w:pPr>
              <w:jc w:val="both"/>
            </w:pPr>
            <w:r>
              <w:t>0,78</w:t>
            </w:r>
          </w:p>
          <w:p w:rsidR="00000000" w:rsidRDefault="00AC1C26">
            <w:pPr>
              <w:jc w:val="both"/>
            </w:pPr>
            <w:r>
              <w:t>0,86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0,19</w:t>
            </w:r>
          </w:p>
          <w:p w:rsidR="00000000" w:rsidRDefault="00AC1C26">
            <w:pPr>
              <w:jc w:val="both"/>
            </w:pPr>
            <w:r>
              <w:t>0,32</w:t>
            </w:r>
          </w:p>
          <w:p w:rsidR="00000000" w:rsidRDefault="00AC1C26">
            <w:pPr>
              <w:jc w:val="both"/>
            </w:pPr>
            <w:r>
              <w:t>0,47</w:t>
            </w:r>
          </w:p>
          <w:p w:rsidR="00000000" w:rsidRDefault="00AC1C26">
            <w:pPr>
              <w:jc w:val="both"/>
            </w:pPr>
            <w:r>
              <w:t>0,62</w:t>
            </w:r>
          </w:p>
          <w:p w:rsidR="00000000" w:rsidRDefault="00AC1C26">
            <w:pPr>
              <w:jc w:val="both"/>
            </w:pPr>
            <w:r>
              <w:t>0,78</w:t>
            </w:r>
          </w:p>
          <w:p w:rsidR="00000000" w:rsidRDefault="00AC1C26">
            <w:pPr>
              <w:jc w:val="both"/>
            </w:pPr>
            <w:r>
              <w:t>0,86</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0,04</w:t>
            </w:r>
          </w:p>
          <w:p w:rsidR="00000000" w:rsidRDefault="00AC1C26">
            <w:pPr>
              <w:jc w:val="both"/>
            </w:pPr>
            <w:r>
              <w:t>0,20</w:t>
            </w:r>
          </w:p>
          <w:p w:rsidR="00000000" w:rsidRDefault="00AC1C26">
            <w:pPr>
              <w:jc w:val="both"/>
            </w:pPr>
            <w:r>
              <w:t>0,34</w:t>
            </w:r>
          </w:p>
          <w:p w:rsidR="00000000" w:rsidRDefault="00AC1C26">
            <w:pPr>
              <w:jc w:val="both"/>
            </w:pPr>
            <w:r>
              <w:t>0,48</w:t>
            </w:r>
          </w:p>
          <w:p w:rsidR="00000000" w:rsidRDefault="00AC1C26">
            <w:pPr>
              <w:jc w:val="both"/>
            </w:pPr>
            <w:r>
              <w:t>0,63</w:t>
            </w:r>
          </w:p>
          <w:p w:rsidR="00000000" w:rsidRDefault="00AC1C26">
            <w:pPr>
              <w:jc w:val="both"/>
            </w:pPr>
            <w:r>
              <w:t>0,79</w:t>
            </w:r>
          </w:p>
          <w:p w:rsidR="00000000" w:rsidRDefault="00AC1C26">
            <w:pPr>
              <w:jc w:val="both"/>
            </w:pPr>
            <w:r>
              <w:t>0,87</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0,06</w:t>
            </w:r>
          </w:p>
          <w:p w:rsidR="00000000" w:rsidRDefault="00AC1C26">
            <w:pPr>
              <w:jc w:val="both"/>
            </w:pPr>
            <w:r>
              <w:t>0,21</w:t>
            </w:r>
          </w:p>
          <w:p w:rsidR="00000000" w:rsidRDefault="00AC1C26">
            <w:pPr>
              <w:jc w:val="both"/>
            </w:pPr>
            <w:r>
              <w:t>0,34</w:t>
            </w:r>
          </w:p>
          <w:p w:rsidR="00000000" w:rsidRDefault="00AC1C26">
            <w:pPr>
              <w:jc w:val="both"/>
            </w:pPr>
            <w:r>
              <w:t>0,49</w:t>
            </w:r>
          </w:p>
          <w:p w:rsidR="00000000" w:rsidRDefault="00AC1C26">
            <w:pPr>
              <w:jc w:val="both"/>
            </w:pPr>
            <w:r>
              <w:t>0,64</w:t>
            </w:r>
          </w:p>
          <w:p w:rsidR="00000000" w:rsidRDefault="00AC1C26">
            <w:pPr>
              <w:jc w:val="both"/>
            </w:pPr>
            <w:r>
              <w:t>0,79</w:t>
            </w:r>
          </w:p>
          <w:p w:rsidR="00000000" w:rsidRDefault="00AC1C26">
            <w:pPr>
              <w:jc w:val="both"/>
            </w:pPr>
            <w:r>
              <w:t>0,87</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0,07</w:t>
            </w:r>
          </w:p>
          <w:p w:rsidR="00000000" w:rsidRDefault="00AC1C26">
            <w:pPr>
              <w:jc w:val="both"/>
            </w:pPr>
            <w:r>
              <w:t>0,22</w:t>
            </w:r>
          </w:p>
          <w:p w:rsidR="00000000" w:rsidRDefault="00AC1C26">
            <w:pPr>
              <w:jc w:val="both"/>
            </w:pPr>
            <w:r>
              <w:t>0,35</w:t>
            </w:r>
          </w:p>
          <w:p w:rsidR="00000000" w:rsidRDefault="00AC1C26">
            <w:pPr>
              <w:jc w:val="both"/>
            </w:pPr>
            <w:r>
              <w:t>0,49</w:t>
            </w:r>
          </w:p>
          <w:p w:rsidR="00000000" w:rsidRDefault="00AC1C26">
            <w:pPr>
              <w:jc w:val="both"/>
            </w:pPr>
            <w:r>
              <w:t>0,64</w:t>
            </w:r>
          </w:p>
          <w:p w:rsidR="00000000" w:rsidRDefault="00AC1C26">
            <w:pPr>
              <w:jc w:val="both"/>
            </w:pPr>
            <w:r>
              <w:t>0,80</w:t>
            </w:r>
          </w:p>
          <w:p w:rsidR="00000000" w:rsidRDefault="00AC1C26">
            <w:pPr>
              <w:jc w:val="both"/>
            </w:pPr>
            <w:r>
              <w:t>0,88</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0,08</w:t>
            </w:r>
          </w:p>
          <w:p w:rsidR="00000000" w:rsidRDefault="00AC1C26">
            <w:pPr>
              <w:jc w:val="both"/>
            </w:pPr>
            <w:r>
              <w:t>0,23</w:t>
            </w:r>
          </w:p>
          <w:p w:rsidR="00000000" w:rsidRDefault="00AC1C26">
            <w:pPr>
              <w:jc w:val="both"/>
            </w:pPr>
            <w:r>
              <w:t>0,36</w:t>
            </w:r>
          </w:p>
          <w:p w:rsidR="00000000" w:rsidRDefault="00AC1C26">
            <w:pPr>
              <w:jc w:val="both"/>
            </w:pPr>
            <w:r>
              <w:t>0,50</w:t>
            </w:r>
          </w:p>
          <w:p w:rsidR="00000000" w:rsidRDefault="00AC1C26">
            <w:pPr>
              <w:jc w:val="both"/>
            </w:pPr>
            <w:r>
              <w:t>0,65</w:t>
            </w:r>
          </w:p>
          <w:p w:rsidR="00000000" w:rsidRDefault="00AC1C26">
            <w:pPr>
              <w:jc w:val="both"/>
            </w:pPr>
            <w:r>
              <w:t>0,80</w:t>
            </w:r>
          </w:p>
          <w:p w:rsidR="00000000" w:rsidRDefault="00AC1C26">
            <w:pPr>
              <w:jc w:val="both"/>
            </w:pPr>
            <w:r>
              <w:t>0,88</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0,11</w:t>
            </w:r>
          </w:p>
          <w:p w:rsidR="00000000" w:rsidRDefault="00AC1C26">
            <w:pPr>
              <w:jc w:val="both"/>
            </w:pPr>
            <w:r>
              <w:t>0,25</w:t>
            </w:r>
          </w:p>
          <w:p w:rsidR="00000000" w:rsidRDefault="00AC1C26">
            <w:pPr>
              <w:jc w:val="both"/>
            </w:pPr>
            <w:r>
              <w:t>0,38</w:t>
            </w:r>
          </w:p>
          <w:p w:rsidR="00000000" w:rsidRDefault="00AC1C26">
            <w:pPr>
              <w:jc w:val="both"/>
            </w:pPr>
            <w:r>
              <w:t>0,52</w:t>
            </w:r>
          </w:p>
          <w:p w:rsidR="00000000" w:rsidRDefault="00AC1C26">
            <w:pPr>
              <w:jc w:val="both"/>
            </w:pPr>
            <w:r>
              <w:t>0,66</w:t>
            </w:r>
          </w:p>
          <w:p w:rsidR="00000000" w:rsidRDefault="00AC1C26">
            <w:pPr>
              <w:jc w:val="both"/>
            </w:pPr>
            <w:r>
              <w:t>0,81</w:t>
            </w:r>
          </w:p>
          <w:p w:rsidR="00000000" w:rsidRDefault="00AC1C26">
            <w:pPr>
              <w:jc w:val="both"/>
            </w:pPr>
            <w:r>
              <w:t>0,89</w:t>
            </w:r>
          </w:p>
        </w:tc>
        <w:tc>
          <w:tcPr>
            <w:tcW w:w="450" w:type="dxa"/>
            <w:tcBorders>
              <w:top w:val="single" w:sz="6" w:space="0" w:color="auto"/>
              <w:left w:val="single" w:sz="6" w:space="0" w:color="auto"/>
              <w:bottom w:val="single" w:sz="6" w:space="0" w:color="auto"/>
              <w:right w:val="single" w:sz="6" w:space="0" w:color="auto"/>
            </w:tcBorders>
          </w:tcPr>
          <w:p w:rsidR="00000000" w:rsidRDefault="00AC1C26">
            <w:pPr>
              <w:jc w:val="both"/>
            </w:pPr>
            <w:r>
              <w:t>0,13</w:t>
            </w:r>
          </w:p>
          <w:p w:rsidR="00000000" w:rsidRDefault="00AC1C26">
            <w:pPr>
              <w:jc w:val="both"/>
            </w:pPr>
            <w:r>
              <w:t>0,27</w:t>
            </w:r>
          </w:p>
          <w:p w:rsidR="00000000" w:rsidRDefault="00AC1C26">
            <w:pPr>
              <w:jc w:val="both"/>
            </w:pPr>
            <w:r>
              <w:t>0,39</w:t>
            </w:r>
          </w:p>
          <w:p w:rsidR="00000000" w:rsidRDefault="00AC1C26">
            <w:pPr>
              <w:jc w:val="both"/>
            </w:pPr>
            <w:r>
              <w:t>0,53</w:t>
            </w:r>
          </w:p>
          <w:p w:rsidR="00000000" w:rsidRDefault="00AC1C26">
            <w:pPr>
              <w:jc w:val="both"/>
            </w:pPr>
            <w:r>
              <w:t>0,67</w:t>
            </w:r>
          </w:p>
          <w:p w:rsidR="00000000" w:rsidRDefault="00AC1C26">
            <w:pPr>
              <w:jc w:val="both"/>
            </w:pPr>
            <w:r>
              <w:t>0,82</w:t>
            </w:r>
          </w:p>
          <w:p w:rsidR="00000000" w:rsidRDefault="00AC1C26">
            <w:pPr>
              <w:jc w:val="both"/>
            </w:pPr>
            <w:r>
              <w:t>0,90</w:t>
            </w:r>
          </w:p>
        </w:tc>
      </w:tr>
    </w:tbl>
    <w:p w:rsidR="00000000" w:rsidRDefault="00AC1C26">
      <w:pPr>
        <w:ind w:firstLine="284"/>
        <w:jc w:val="both"/>
        <w:rPr>
          <w:i/>
          <w:lang w:val="en-US"/>
        </w:rPr>
      </w:pPr>
      <w:r>
        <w:rPr>
          <w:position w:val="-28"/>
          <w:lang w:val="en-US"/>
        </w:rPr>
        <w:object w:dxaOrig="2280" w:dyaOrig="980">
          <v:shape id="_x0000_i2348" type="#_x0000_t75" style="width:114pt;height:48.75pt" o:ole="">
            <v:imagedata r:id="rId2485" o:title=""/>
          </v:shape>
          <o:OLEObject Type="Embed" ProgID="Equation.2" ShapeID="_x0000_i2348" DrawAspect="Content" ObjectID="_1480583131" r:id="rId2486"/>
        </w:object>
      </w:r>
      <w:r>
        <w:rPr>
          <w:lang w:val="en-US"/>
        </w:rPr>
        <w:t xml:space="preserve"> </w:t>
      </w:r>
    </w:p>
    <w:p w:rsidR="00000000" w:rsidRDefault="00AC1C26">
      <w:pPr>
        <w:ind w:firstLine="284"/>
        <w:jc w:val="both"/>
      </w:pPr>
      <w:r>
        <w:rPr>
          <w:position w:val="-22"/>
        </w:rPr>
        <w:object w:dxaOrig="1300" w:dyaOrig="620">
          <v:shape id="_x0000_i2349" type="#_x0000_t75" style="width:65.25pt;height:30.75pt" o:ole="">
            <v:imagedata r:id="rId2487" o:title=""/>
          </v:shape>
          <o:OLEObject Type="Embed" ProgID="Equation.2" ShapeID="_x0000_i2349" DrawAspect="Content" ObjectID="_1480583132" r:id="rId2488"/>
        </w:object>
      </w:r>
    </w:p>
    <w:p w:rsidR="00000000" w:rsidRDefault="00AC1C26">
      <w:pPr>
        <w:ind w:firstLine="284"/>
        <w:jc w:val="both"/>
        <w:rPr>
          <w:i/>
          <w:lang w:val="en-US"/>
        </w:rPr>
      </w:pPr>
      <w:r>
        <w:rPr>
          <w:position w:val="-28"/>
          <w:lang w:val="en-US"/>
        </w:rPr>
        <w:object w:dxaOrig="1359" w:dyaOrig="680">
          <v:shape id="_x0000_i2350" type="#_x0000_t75" style="width:68.25pt;height:33.75pt" o:ole="">
            <v:imagedata r:id="rId2489" o:title=""/>
          </v:shape>
          <o:OLEObject Type="Embed" ProgID="Equation.2" ShapeID="_x0000_i2350" DrawAspect="Content" ObjectID="_1480583133" r:id="rId2490"/>
        </w:object>
      </w:r>
    </w:p>
    <w:p w:rsidR="00000000" w:rsidRDefault="00AC1C26">
      <w:pPr>
        <w:ind w:firstLine="284"/>
        <w:jc w:val="both"/>
      </w:pPr>
      <w:r>
        <w:t>Найденные по формулам (263) и (264) зн</w:t>
      </w:r>
      <w:r>
        <w:t xml:space="preserve">ачения </w:t>
      </w:r>
      <w:r>
        <w:rPr>
          <w:i/>
        </w:rPr>
        <w:sym w:font="Symbol" w:char="F073"/>
      </w:r>
      <w:r>
        <w:rPr>
          <w:i/>
          <w:vertAlign w:val="subscript"/>
          <w:lang w:val="en-US"/>
        </w:rPr>
        <w:t>s</w:t>
      </w:r>
      <w:r>
        <w:t xml:space="preserve"> в случае расположения арматуры в несколько рядов по высоте сечения умножаются на коэффициент</w:t>
      </w:r>
      <w:r>
        <w:rPr>
          <w:lang w:val="en-US"/>
        </w:rPr>
        <w:t xml:space="preserve"> </w:t>
      </w:r>
      <w:r>
        <w:rPr>
          <w:i/>
          <w:lang w:val="en-US"/>
        </w:rPr>
        <w:sym w:font="Symbol" w:char="F064"/>
      </w:r>
      <w:r>
        <w:rPr>
          <w:i/>
          <w:vertAlign w:val="subscript"/>
          <w:lang w:val="en-US"/>
        </w:rPr>
        <w:t>n</w:t>
      </w:r>
      <w:r>
        <w:rPr>
          <w:lang w:val="en-US"/>
        </w:rPr>
        <w:t>.</w:t>
      </w:r>
    </w:p>
    <w:p w:rsidR="00000000" w:rsidRDefault="00AC1C26">
      <w:pPr>
        <w:ind w:firstLine="284"/>
        <w:jc w:val="both"/>
      </w:pPr>
      <w:r>
        <w:rPr>
          <w:b/>
        </w:rPr>
        <w:t>4.10 (4.14).</w:t>
      </w:r>
      <w:r>
        <w:t xml:space="preserve"> Ширина непродолжительного раскрытия трещин от действия всех нагрузок определяется как сумма ширины продолжительного раскрытия от действия постоянных и длительных нагрузок (при </w:t>
      </w:r>
      <w:r>
        <w:rPr>
          <w:i/>
        </w:rPr>
        <w:sym w:font="Symbol" w:char="F06A"/>
      </w:r>
      <w:r>
        <w:rPr>
          <w:i/>
          <w:vertAlign w:val="subscript"/>
          <w:lang w:val="en-US"/>
        </w:rPr>
        <w:t>l</w:t>
      </w:r>
      <w:r>
        <w:rPr>
          <w:i/>
        </w:rPr>
        <w:t xml:space="preserve"> &gt;</w:t>
      </w:r>
      <w:r>
        <w:t xml:space="preserve"> 1,0) и приращения ширины раскрытия от действия кратковременных нагрузок (при </w:t>
      </w:r>
      <w:r>
        <w:rPr>
          <w:i/>
        </w:rPr>
        <w:sym w:font="Symbol" w:char="F06A"/>
      </w:r>
      <w:r>
        <w:rPr>
          <w:i/>
          <w:vertAlign w:val="subscript"/>
          <w:lang w:val="en-US"/>
        </w:rPr>
        <w:t>l</w:t>
      </w:r>
      <w:r>
        <w:t xml:space="preserve"> = 1,0). Этому соответствует определение ширины непродолжительного раскрытия трещин по формуле</w:t>
      </w:r>
    </w:p>
    <w:p w:rsidR="00000000" w:rsidRDefault="00AC1C26">
      <w:pPr>
        <w:ind w:firstLine="284"/>
        <w:jc w:val="both"/>
      </w:pPr>
      <w:r>
        <w:rPr>
          <w:position w:val="-32"/>
        </w:rPr>
        <w:object w:dxaOrig="2760" w:dyaOrig="800">
          <v:shape id="_x0000_i2351" type="#_x0000_t75" style="width:138pt;height:39.75pt" o:ole="">
            <v:imagedata r:id="rId2491" o:title=""/>
          </v:shape>
          <o:OLEObject Type="Embed" ProgID="Equation.2" ShapeID="_x0000_i2351" DrawAspect="Content" ObjectID="_1480583134" r:id="rId2492"/>
        </w:object>
      </w:r>
      <w:r>
        <w:t xml:space="preserve"> </w:t>
      </w:r>
      <w:r>
        <w:tab/>
      </w:r>
      <w:r>
        <w:tab/>
        <w:t>(265)</w:t>
      </w:r>
    </w:p>
    <w:p w:rsidR="00000000" w:rsidRDefault="00AC1C26">
      <w:pPr>
        <w:ind w:firstLine="284"/>
        <w:jc w:val="both"/>
      </w:pPr>
      <w:r>
        <w:t>где</w:t>
      </w:r>
      <w:r>
        <w:rPr>
          <w:lang w:val="en-US"/>
        </w:rPr>
        <w:t xml:space="preserve"> </w:t>
      </w:r>
      <w:r>
        <w:rPr>
          <w:i/>
          <w:lang w:val="en-US"/>
        </w:rPr>
        <w:t>a</w:t>
      </w:r>
      <w:r>
        <w:rPr>
          <w:i/>
          <w:vertAlign w:val="subscript"/>
          <w:lang w:val="en-US"/>
        </w:rPr>
        <w:t>cr</w:t>
      </w:r>
      <w:r>
        <w:rPr>
          <w:i/>
          <w:vertAlign w:val="subscript"/>
        </w:rPr>
        <w:t>с,</w:t>
      </w:r>
      <w:r>
        <w:rPr>
          <w:i/>
          <w:vertAlign w:val="subscript"/>
          <w:lang w:val="en-US"/>
        </w:rPr>
        <w:t>l</w:t>
      </w:r>
      <w:r>
        <w:rPr>
          <w:i/>
        </w:rPr>
        <w:t xml:space="preserve"> —</w:t>
      </w:r>
      <w:r>
        <w:t xml:space="preserve"> ширина продолжительного раскрытия трещин от действия постоянных и длительных нагрузок;</w:t>
      </w:r>
    </w:p>
    <w:p w:rsidR="00000000" w:rsidRDefault="00AC1C26">
      <w:pPr>
        <w:ind w:firstLine="284"/>
        <w:jc w:val="both"/>
      </w:pPr>
      <w:r>
        <w:rPr>
          <w:i/>
        </w:rPr>
        <w:sym w:font="Symbol" w:char="F06A"/>
      </w:r>
      <w:r>
        <w:rPr>
          <w:i/>
          <w:vertAlign w:val="subscript"/>
          <w:lang w:val="en-US"/>
        </w:rPr>
        <w:t>l</w:t>
      </w:r>
      <w:r>
        <w:t xml:space="preserve"> &gt; 1,0— см. п. 4.7; если величина</w:t>
      </w:r>
      <w:r>
        <w:rPr>
          <w:lang w:val="en-US"/>
        </w:rPr>
        <w:t xml:space="preserve"> </w:t>
      </w:r>
      <w:r>
        <w:rPr>
          <w:i/>
          <w:lang w:val="en-US"/>
        </w:rPr>
        <w:t>a</w:t>
      </w:r>
      <w:r>
        <w:rPr>
          <w:i/>
          <w:vertAlign w:val="subscript"/>
          <w:lang w:val="en-US"/>
        </w:rPr>
        <w:t>cr</w:t>
      </w:r>
      <w:r>
        <w:rPr>
          <w:i/>
          <w:vertAlign w:val="subscript"/>
        </w:rPr>
        <w:t>с,</w:t>
      </w:r>
      <w:r>
        <w:rPr>
          <w:i/>
          <w:vertAlign w:val="subscript"/>
          <w:lang w:val="en-US"/>
        </w:rPr>
        <w:t>l</w:t>
      </w:r>
      <w:r>
        <w:t xml:space="preserve"> определена с учетом формулы (253), то коэффициент</w:t>
      </w:r>
      <w:r>
        <w:rPr>
          <w:lang w:val="en-US"/>
        </w:rPr>
        <w:t xml:space="preserve"> </w:t>
      </w:r>
      <w:r>
        <w:rPr>
          <w:i/>
        </w:rPr>
        <w:sym w:font="Symbol" w:char="F06A"/>
      </w:r>
      <w:r>
        <w:rPr>
          <w:i/>
          <w:vertAlign w:val="subscript"/>
          <w:lang w:val="en-US"/>
        </w:rPr>
        <w:t>l</w:t>
      </w:r>
      <w:r>
        <w:t xml:space="preserve"> в формуле (265) заменяется произведением</w:t>
      </w:r>
      <w:r>
        <w:rPr>
          <w:lang w:val="en-US"/>
        </w:rPr>
        <w:t xml:space="preserve"> </w:t>
      </w:r>
      <w:r>
        <w:rPr>
          <w:i/>
        </w:rPr>
        <w:sym w:font="Symbol" w:char="F06A"/>
      </w:r>
      <w:r>
        <w:rPr>
          <w:i/>
          <w:vertAlign w:val="subscript"/>
          <w:lang w:val="en-US"/>
        </w:rPr>
        <w:t>l</w:t>
      </w:r>
      <w:r>
        <w:rPr>
          <w:lang w:val="en-US"/>
        </w:rPr>
        <w:t xml:space="preserve"> </w:t>
      </w:r>
      <w:r>
        <w:rPr>
          <w:i/>
        </w:rPr>
        <w:sym w:font="Symbol" w:char="F06A"/>
      </w:r>
      <w:r>
        <w:rPr>
          <w:i/>
          <w:vertAlign w:val="subscript"/>
          <w:lang w:val="en-US"/>
        </w:rPr>
        <w:t>l1</w:t>
      </w:r>
      <w:r>
        <w:t xml:space="preserve"> (где </w:t>
      </w:r>
      <w:r>
        <w:rPr>
          <w:i/>
        </w:rPr>
        <w:sym w:font="Symbol" w:char="F06A"/>
      </w:r>
      <w:r>
        <w:rPr>
          <w:i/>
          <w:vertAlign w:val="subscript"/>
          <w:lang w:val="en-US"/>
        </w:rPr>
        <w:t>l1</w:t>
      </w:r>
      <w:r>
        <w:rPr>
          <w:i/>
        </w:rPr>
        <w:t xml:space="preserve"> </w:t>
      </w:r>
      <w:r>
        <w:rPr>
          <w:i/>
        </w:rPr>
        <w:sym w:font="Symbol" w:char="F0BE"/>
      </w:r>
      <w:r>
        <w:t xml:space="preserve"> см. п. 4.8</w:t>
      </w:r>
      <w:r>
        <w:rPr>
          <w:i/>
        </w:rPr>
        <w:t>б</w:t>
      </w:r>
      <w:r>
        <w:t>);</w:t>
      </w:r>
    </w:p>
    <w:p w:rsidR="00000000" w:rsidRDefault="00AC1C26">
      <w:pPr>
        <w:ind w:firstLine="284"/>
        <w:jc w:val="both"/>
      </w:pPr>
      <w:r>
        <w:rPr>
          <w:i/>
          <w:lang w:val="en-US"/>
        </w:rPr>
        <w:sym w:font="Symbol" w:char="F073"/>
      </w:r>
      <w:r>
        <w:rPr>
          <w:i/>
          <w:vertAlign w:val="subscript"/>
          <w:lang w:val="en-US"/>
        </w:rPr>
        <w:t>sl</w:t>
      </w:r>
      <w:r>
        <w:t xml:space="preserve">, </w:t>
      </w:r>
      <w:r>
        <w:rPr>
          <w:i/>
          <w:lang w:val="en-US"/>
        </w:rPr>
        <w:sym w:font="Symbol" w:char="F073"/>
      </w:r>
      <w:r>
        <w:rPr>
          <w:i/>
          <w:vertAlign w:val="subscript"/>
          <w:lang w:val="en-US"/>
        </w:rPr>
        <w:t>s</w:t>
      </w:r>
      <w:r>
        <w:rPr>
          <w:lang w:val="en-US"/>
        </w:rPr>
        <w:t xml:space="preserve"> </w:t>
      </w:r>
      <w:r>
        <w:t>— определяются согласно п. 4.9 соответственно от суммы постоянных и длительных нагрузок и от всех нагрузок.</w:t>
      </w:r>
    </w:p>
    <w:p w:rsidR="00000000" w:rsidRDefault="00AC1C26">
      <w:pPr>
        <w:ind w:firstLine="284"/>
        <w:jc w:val="both"/>
      </w:pPr>
    </w:p>
    <w:p w:rsidR="00000000" w:rsidRDefault="00AC1C26">
      <w:pPr>
        <w:ind w:firstLine="284"/>
        <w:jc w:val="both"/>
      </w:pPr>
      <w:r>
        <w:t>Расчет по раскрытию трещин, наклонных к продольной оси элемента</w:t>
      </w:r>
    </w:p>
    <w:p w:rsidR="00000000" w:rsidRDefault="00AC1C26">
      <w:pPr>
        <w:ind w:firstLine="284"/>
        <w:jc w:val="both"/>
      </w:pPr>
      <w:r>
        <w:rPr>
          <w:b/>
        </w:rPr>
        <w:t>4.11(4.17).</w:t>
      </w:r>
      <w:r>
        <w:t xml:space="preserve"> Ширина раскрытия трещин, наклонных к продольной оси эле</w:t>
      </w:r>
      <w:r>
        <w:t>мента, при армировании хомутами, нормальными к продольной оси, должна определяться по формуле</w:t>
      </w:r>
    </w:p>
    <w:p w:rsidR="00000000" w:rsidRDefault="00AC1C26">
      <w:pPr>
        <w:ind w:firstLine="284"/>
        <w:jc w:val="both"/>
        <w:rPr>
          <w:lang w:val="en-US"/>
        </w:rPr>
      </w:pPr>
      <w:r>
        <w:rPr>
          <w:position w:val="-56"/>
        </w:rPr>
        <w:object w:dxaOrig="3340" w:dyaOrig="960">
          <v:shape id="_x0000_i2352" type="#_x0000_t75" style="width:167.25pt;height:48pt" o:ole="">
            <v:imagedata r:id="rId2493" o:title=""/>
          </v:shape>
          <o:OLEObject Type="Embed" ProgID="Equation.2" ShapeID="_x0000_i2352" DrawAspect="Content" ObjectID="_1480583135" r:id="rId2494"/>
        </w:object>
      </w:r>
      <w:r>
        <w:t xml:space="preserve"> </w:t>
      </w:r>
      <w:r>
        <w:tab/>
        <w:t>(266)</w:t>
      </w:r>
    </w:p>
    <w:p w:rsidR="00000000" w:rsidRDefault="00AC1C26">
      <w:pPr>
        <w:ind w:firstLine="284"/>
        <w:jc w:val="both"/>
      </w:pPr>
      <w:r>
        <w:t>где</w:t>
      </w:r>
      <w:r>
        <w:rPr>
          <w:lang w:val="en-US"/>
        </w:rPr>
        <w:t xml:space="preserve"> </w:t>
      </w:r>
      <w:r>
        <w:rPr>
          <w:i/>
          <w:lang w:val="en-US"/>
        </w:rPr>
        <w:sym w:font="Symbol" w:char="F06A"/>
      </w:r>
      <w:r>
        <w:rPr>
          <w:i/>
          <w:vertAlign w:val="subscript"/>
          <w:lang w:val="en-US"/>
        </w:rPr>
        <w:t>l</w:t>
      </w:r>
      <w:r>
        <w:t xml:space="preserve"> </w:t>
      </w:r>
      <w:r>
        <w:rPr>
          <w:lang w:val="en-US"/>
        </w:rPr>
        <w:sym w:font="Symbol" w:char="F0BE"/>
      </w:r>
      <w:r>
        <w:t xml:space="preserve"> коэффициент, принимаемый равным при учете:</w:t>
      </w:r>
    </w:p>
    <w:p w:rsidR="00000000" w:rsidRDefault="00AC1C26">
      <w:pPr>
        <w:ind w:firstLine="284"/>
        <w:jc w:val="both"/>
      </w:pPr>
      <w:r>
        <w:t xml:space="preserve">кратковременных нагрузок и непродолжительного </w:t>
      </w:r>
    </w:p>
    <w:p w:rsidR="00000000" w:rsidRDefault="00AC1C26">
      <w:pPr>
        <w:ind w:firstLine="284"/>
        <w:jc w:val="both"/>
      </w:pPr>
      <w:r>
        <w:t xml:space="preserve">действия постоянных и длительных нагрузок................. 1,00 </w:t>
      </w:r>
    </w:p>
    <w:p w:rsidR="00000000" w:rsidRDefault="00AC1C26">
      <w:pPr>
        <w:ind w:firstLine="284"/>
        <w:jc w:val="both"/>
      </w:pPr>
      <w:r>
        <w:t xml:space="preserve">продолжительного действия постоянных и длительных </w:t>
      </w:r>
    </w:p>
    <w:p w:rsidR="00000000" w:rsidRDefault="00AC1C26">
      <w:pPr>
        <w:ind w:firstLine="284"/>
        <w:jc w:val="both"/>
      </w:pPr>
      <w:r>
        <w:t xml:space="preserve">нагрузок для конструкций из бетонов: </w:t>
      </w:r>
    </w:p>
    <w:p w:rsidR="00000000" w:rsidRDefault="00AC1C26">
      <w:pPr>
        <w:ind w:firstLine="284"/>
        <w:jc w:val="both"/>
      </w:pPr>
      <w:r>
        <w:t>тяжелого:</w:t>
      </w:r>
    </w:p>
    <w:p w:rsidR="00000000" w:rsidRDefault="00AC1C26">
      <w:pPr>
        <w:ind w:firstLine="284"/>
        <w:jc w:val="both"/>
      </w:pPr>
      <w:r>
        <w:t xml:space="preserve">естественной влажности............................................... 1,50 </w:t>
      </w:r>
    </w:p>
    <w:p w:rsidR="00000000" w:rsidRDefault="00AC1C26">
      <w:pPr>
        <w:ind w:firstLine="284"/>
        <w:jc w:val="both"/>
      </w:pPr>
      <w:r>
        <w:t>в водонасыщенном состоянии......................</w:t>
      </w:r>
      <w:r>
        <w:t>................ 1,20</w:t>
      </w:r>
    </w:p>
    <w:p w:rsidR="00000000" w:rsidRDefault="00AC1C26">
      <w:pPr>
        <w:ind w:firstLine="284"/>
        <w:jc w:val="both"/>
      </w:pPr>
      <w:r>
        <w:t xml:space="preserve">при попеременном водонасыщении и высушивании... 1,75 </w:t>
      </w:r>
    </w:p>
    <w:p w:rsidR="00000000" w:rsidRDefault="00AC1C26">
      <w:pPr>
        <w:ind w:firstLine="284"/>
        <w:jc w:val="both"/>
      </w:pPr>
      <w:r>
        <w:t xml:space="preserve">мелкозернистого и легкого </w:t>
      </w:r>
      <w:r>
        <w:sym w:font="Symbol" w:char="F0BE"/>
      </w:r>
      <w:r>
        <w:t xml:space="preserve"> то же, что в формуле (249);</w:t>
      </w:r>
    </w:p>
    <w:p w:rsidR="00000000" w:rsidRDefault="00AC1C26">
      <w:pPr>
        <w:ind w:firstLine="284"/>
        <w:jc w:val="both"/>
      </w:pPr>
      <w:r>
        <w:rPr>
          <w:i/>
        </w:rPr>
        <w:sym w:font="Symbol" w:char="F068"/>
      </w:r>
      <w:r>
        <w:t xml:space="preserve"> </w:t>
      </w:r>
      <w:r>
        <w:sym w:font="Symbol" w:char="F0BE"/>
      </w:r>
      <w:r>
        <w:t xml:space="preserve"> то же, что в формуле (249); </w:t>
      </w:r>
    </w:p>
    <w:p w:rsidR="00000000" w:rsidRDefault="00AC1C26">
      <w:pPr>
        <w:ind w:firstLine="284"/>
        <w:jc w:val="both"/>
      </w:pPr>
      <w:r>
        <w:rPr>
          <w:i/>
          <w:lang w:val="en-US"/>
        </w:rPr>
        <w:t>d</w:t>
      </w:r>
      <w:r>
        <w:rPr>
          <w:i/>
          <w:vertAlign w:val="subscript"/>
          <w:lang w:val="en-US"/>
        </w:rPr>
        <w:t>w</w:t>
      </w:r>
      <w:r>
        <w:rPr>
          <w:i/>
        </w:rPr>
        <w:t xml:space="preserve"> </w:t>
      </w:r>
      <w:r>
        <w:rPr>
          <w:i/>
          <w:lang w:val="en-US"/>
        </w:rPr>
        <w:sym w:font="Symbol" w:char="F0BE"/>
      </w:r>
      <w:r>
        <w:rPr>
          <w:i/>
        </w:rPr>
        <w:t>-</w:t>
      </w:r>
      <w:r>
        <w:t xml:space="preserve"> диаметр хомутов;</w:t>
      </w:r>
    </w:p>
    <w:p w:rsidR="00000000" w:rsidRDefault="00AC1C26">
      <w:pPr>
        <w:ind w:firstLine="284"/>
        <w:jc w:val="both"/>
        <w:rPr>
          <w:i/>
          <w:lang w:val="en-US"/>
        </w:rPr>
      </w:pPr>
      <w:r>
        <w:rPr>
          <w:position w:val="-22"/>
          <w:lang w:val="en-US"/>
        </w:rPr>
        <w:object w:dxaOrig="1020" w:dyaOrig="620">
          <v:shape id="_x0000_i2353" type="#_x0000_t75" style="width:51pt;height:30.75pt" o:ole="">
            <v:imagedata r:id="rId2495" o:title=""/>
          </v:shape>
          <o:OLEObject Type="Embed" ProgID="Equation.2" ShapeID="_x0000_i2353" DrawAspect="Content" ObjectID="_1480583136" r:id="rId2496"/>
        </w:object>
      </w:r>
    </w:p>
    <w:p w:rsidR="00000000" w:rsidRDefault="00AC1C26">
      <w:pPr>
        <w:ind w:firstLine="284"/>
        <w:jc w:val="both"/>
      </w:pPr>
      <w:r>
        <w:rPr>
          <w:i/>
          <w:lang w:val="en-US"/>
        </w:rPr>
        <w:sym w:font="Symbol" w:char="F073"/>
      </w:r>
      <w:r>
        <w:rPr>
          <w:i/>
          <w:vertAlign w:val="subscript"/>
          <w:lang w:val="en-US"/>
        </w:rPr>
        <w:t>sw</w:t>
      </w:r>
      <w:r>
        <w:rPr>
          <w:i/>
        </w:rPr>
        <w:t xml:space="preserve"> —</w:t>
      </w:r>
      <w:r>
        <w:t xml:space="preserve"> напряжение в хомутах, определяемое по формуле</w:t>
      </w:r>
    </w:p>
    <w:p w:rsidR="00000000" w:rsidRDefault="00AC1C26">
      <w:pPr>
        <w:ind w:firstLine="284"/>
        <w:jc w:val="both"/>
      </w:pPr>
      <w:r>
        <w:rPr>
          <w:position w:val="-28"/>
        </w:rPr>
        <w:object w:dxaOrig="1520" w:dyaOrig="680">
          <v:shape id="_x0000_i2354" type="#_x0000_t75" style="width:75.75pt;height:33.75pt" o:ole="">
            <v:imagedata r:id="rId2497" o:title=""/>
          </v:shape>
          <o:OLEObject Type="Embed" ProgID="Equation.2" ShapeID="_x0000_i2354" DrawAspect="Content" ObjectID="_1480583137" r:id="rId2498"/>
        </w:object>
      </w:r>
      <w:r>
        <w:t xml:space="preserve">; </w:t>
      </w:r>
      <w:r>
        <w:tab/>
      </w:r>
      <w:r>
        <w:tab/>
      </w:r>
      <w:r>
        <w:tab/>
        <w:t>(267)</w:t>
      </w:r>
    </w:p>
    <w:p w:rsidR="00000000" w:rsidRDefault="00AC1C26">
      <w:pPr>
        <w:ind w:firstLine="284"/>
        <w:jc w:val="both"/>
        <w:rPr>
          <w:i/>
        </w:rPr>
      </w:pPr>
      <w:r>
        <w:t>значение напряжения</w:t>
      </w:r>
      <w:r>
        <w:rPr>
          <w:lang w:val="en-US"/>
        </w:rPr>
        <w:t xml:space="preserve"> </w:t>
      </w:r>
      <w:r>
        <w:rPr>
          <w:i/>
          <w:lang w:val="en-US"/>
        </w:rPr>
        <w:sym w:font="Symbol" w:char="F073"/>
      </w:r>
      <w:r>
        <w:rPr>
          <w:i/>
          <w:vertAlign w:val="subscript"/>
          <w:lang w:val="en-US"/>
        </w:rPr>
        <w:t>sw</w:t>
      </w:r>
      <w:r>
        <w:t xml:space="preserve"> не должно превышать</w:t>
      </w:r>
      <w:r>
        <w:rPr>
          <w:lang w:val="en-US"/>
        </w:rPr>
        <w:t xml:space="preserve"> </w:t>
      </w:r>
      <w:r>
        <w:rPr>
          <w:i/>
          <w:lang w:val="en-US"/>
        </w:rPr>
        <w:t>R</w:t>
      </w:r>
      <w:r>
        <w:rPr>
          <w:i/>
          <w:vertAlign w:val="subscript"/>
          <w:lang w:val="en-US"/>
        </w:rPr>
        <w:t>s,ser</w:t>
      </w:r>
      <w:r>
        <w:rPr>
          <w:i/>
        </w:rPr>
        <w:t>;</w:t>
      </w:r>
    </w:p>
    <w:p w:rsidR="00000000" w:rsidRDefault="00AC1C26">
      <w:pPr>
        <w:ind w:firstLine="284"/>
        <w:jc w:val="both"/>
      </w:pPr>
      <w:r>
        <w:rPr>
          <w:i/>
          <w:lang w:val="en-US"/>
        </w:rPr>
        <w:t>Q</w:t>
      </w:r>
      <w:r>
        <w:rPr>
          <w:i/>
          <w:vertAlign w:val="subscript"/>
          <w:lang w:val="en-US"/>
        </w:rPr>
        <w:t>b1</w:t>
      </w:r>
      <w:r>
        <w:t xml:space="preserve"> </w:t>
      </w:r>
      <w:r>
        <w:sym w:font="Symbol" w:char="F0BE"/>
      </w:r>
      <w:r>
        <w:rPr>
          <w:lang w:val="en-US"/>
        </w:rPr>
        <w:t xml:space="preserve"> </w:t>
      </w:r>
      <w:r>
        <w:t>правая часть условия (72) с коэффициентом</w:t>
      </w:r>
      <w:r>
        <w:rPr>
          <w:lang w:val="en-US"/>
        </w:rPr>
        <w:t xml:space="preserve"> </w:t>
      </w:r>
      <w:r>
        <w:rPr>
          <w:i/>
          <w:lang w:val="en-US"/>
        </w:rPr>
        <w:sym w:font="Symbol" w:char="F06A"/>
      </w:r>
      <w:r>
        <w:rPr>
          <w:i/>
          <w:vertAlign w:val="subscript"/>
          <w:lang w:val="en-US"/>
        </w:rPr>
        <w:t>b4</w:t>
      </w:r>
      <w:r>
        <w:rPr>
          <w:lang w:val="en-US"/>
        </w:rPr>
        <w:t>,</w:t>
      </w:r>
      <w:r>
        <w:t xml:space="preserve"> умноженным на 0,8, при этом, </w:t>
      </w:r>
      <w:r>
        <w:rPr>
          <w:i/>
          <w:lang w:val="en-US"/>
        </w:rPr>
        <w:t>R</w:t>
      </w:r>
      <w:r>
        <w:rPr>
          <w:i/>
          <w:vertAlign w:val="subscript"/>
          <w:lang w:val="en-US"/>
        </w:rPr>
        <w:t>bt</w:t>
      </w:r>
      <w:r>
        <w:rPr>
          <w:lang w:val="en-US"/>
        </w:rPr>
        <w:t xml:space="preserve"> </w:t>
      </w:r>
      <w:r>
        <w:t>заменяется на значение</w:t>
      </w:r>
      <w:r>
        <w:rPr>
          <w:lang w:val="en-US"/>
        </w:rPr>
        <w:t xml:space="preserve"> </w:t>
      </w:r>
      <w:r>
        <w:rPr>
          <w:i/>
          <w:lang w:val="en-US"/>
        </w:rPr>
        <w:t>R</w:t>
      </w:r>
      <w:r>
        <w:rPr>
          <w:i/>
          <w:vertAlign w:val="subscript"/>
          <w:lang w:val="en-US"/>
        </w:rPr>
        <w:t>bt,ser</w:t>
      </w:r>
      <w:r>
        <w:t>, принимаемое не более значения, соответствующ</w:t>
      </w:r>
      <w:r>
        <w:t>его бетону класса В</w:t>
      </w:r>
      <w:r>
        <w:rPr>
          <w:lang w:val="en-US"/>
        </w:rPr>
        <w:t>30</w:t>
      </w:r>
      <w:r>
        <w:t>;</w:t>
      </w:r>
    </w:p>
    <w:p w:rsidR="00000000" w:rsidRDefault="00AC1C26">
      <w:pPr>
        <w:ind w:firstLine="284"/>
        <w:jc w:val="both"/>
        <w:rPr>
          <w:i/>
        </w:rPr>
      </w:pPr>
      <w:r>
        <w:rPr>
          <w:i/>
          <w:lang w:val="en-US"/>
        </w:rPr>
        <w:t>Q</w:t>
      </w:r>
      <w:r>
        <w:rPr>
          <w:i/>
        </w:rPr>
        <w:t xml:space="preserve"> —</w:t>
      </w:r>
      <w:r>
        <w:t xml:space="preserve"> поперечная сила в конце наклонного сечения с проекцией длиной </w:t>
      </w:r>
      <w:r>
        <w:rPr>
          <w:i/>
        </w:rPr>
        <w:t>с.</w:t>
      </w:r>
    </w:p>
    <w:p w:rsidR="00000000" w:rsidRDefault="00AC1C26">
      <w:pPr>
        <w:ind w:firstLine="284"/>
        <w:jc w:val="both"/>
      </w:pPr>
      <w:r>
        <w:t xml:space="preserve">Значение </w:t>
      </w:r>
      <w:r>
        <w:rPr>
          <w:i/>
        </w:rPr>
        <w:t>с</w:t>
      </w:r>
      <w:r>
        <w:t xml:space="preserve"> принимается не более 2</w:t>
      </w:r>
      <w:r>
        <w:rPr>
          <w:i/>
          <w:lang w:val="en-US"/>
        </w:rPr>
        <w:t>h</w:t>
      </w:r>
      <w:r>
        <w:rPr>
          <w:i/>
          <w:vertAlign w:val="subscript"/>
        </w:rPr>
        <w:t>о</w:t>
      </w:r>
      <w:r>
        <w:t>. Если при расчете элемента на действие равномерно распределенной нагрузки выполняется условие</w:t>
      </w:r>
    </w:p>
    <w:p w:rsidR="00000000" w:rsidRDefault="00AC1C26">
      <w:pPr>
        <w:ind w:firstLine="284"/>
        <w:jc w:val="both"/>
      </w:pPr>
      <w:r>
        <w:rPr>
          <w:position w:val="-12"/>
        </w:rPr>
        <w:object w:dxaOrig="1700" w:dyaOrig="340">
          <v:shape id="_x0000_i2355" type="#_x0000_t75" style="width:84.75pt;height:17.25pt" o:ole="">
            <v:imagedata r:id="rId2499" o:title=""/>
          </v:shape>
          <o:OLEObject Type="Embed" ProgID="Equation.2" ShapeID="_x0000_i2355" DrawAspect="Content" ObjectID="_1480583138" r:id="rId2500"/>
        </w:object>
      </w:r>
      <w:r>
        <w:t xml:space="preserve"> </w:t>
      </w:r>
      <w:r>
        <w:rPr>
          <w:lang w:val="en-US"/>
        </w:rPr>
        <w:tab/>
      </w:r>
      <w:r>
        <w:rPr>
          <w:lang w:val="en-US"/>
        </w:rPr>
        <w:tab/>
      </w:r>
      <w:r>
        <w:rPr>
          <w:lang w:val="en-US"/>
        </w:rPr>
        <w:tab/>
      </w:r>
      <w:r>
        <w:t>(268)</w:t>
      </w:r>
    </w:p>
    <w:p w:rsidR="00000000" w:rsidRDefault="00AC1C26">
      <w:pPr>
        <w:ind w:firstLine="284"/>
        <w:jc w:val="both"/>
      </w:pPr>
      <w:r>
        <w:t>(где</w:t>
      </w:r>
      <w:r>
        <w:rPr>
          <w:lang w:val="en-US"/>
        </w:rPr>
        <w:t xml:space="preserve"> </w:t>
      </w:r>
      <w:r>
        <w:rPr>
          <w:i/>
          <w:lang w:val="en-US"/>
        </w:rPr>
        <w:t>q</w:t>
      </w:r>
      <w:r>
        <w:rPr>
          <w:i/>
          <w:vertAlign w:val="subscript"/>
          <w:lang w:val="en-US"/>
        </w:rPr>
        <w:t>1</w:t>
      </w:r>
      <w:r>
        <w:rPr>
          <w:i/>
        </w:rPr>
        <w:t xml:space="preserve"> </w:t>
      </w:r>
      <w:r>
        <w:rPr>
          <w:i/>
        </w:rPr>
        <w:sym w:font="Symbol" w:char="F0BE"/>
      </w:r>
      <w:r>
        <w:t xml:space="preserve"> см. п. 3.32), значение </w:t>
      </w:r>
      <w:r>
        <w:rPr>
          <w:i/>
        </w:rPr>
        <w:t>с</w:t>
      </w:r>
      <w:r>
        <w:t xml:space="preserve"> можно принимать равным только 2</w:t>
      </w:r>
      <w:r>
        <w:rPr>
          <w:i/>
          <w:lang w:val="en-US"/>
        </w:rPr>
        <w:t>h</w:t>
      </w:r>
      <w:r>
        <w:rPr>
          <w:i/>
          <w:vertAlign w:val="subscript"/>
        </w:rPr>
        <w:t>о</w:t>
      </w:r>
      <w:r>
        <w:t>.</w:t>
      </w:r>
    </w:p>
    <w:p w:rsidR="00000000" w:rsidRDefault="00AC1C26">
      <w:pPr>
        <w:ind w:firstLine="284"/>
        <w:jc w:val="both"/>
      </w:pPr>
      <w:r>
        <w:t>Для элементов из легкого бетона класса В7,5 и ниже значение</w:t>
      </w:r>
      <w:r>
        <w:rPr>
          <w:lang w:val="en-US"/>
        </w:rPr>
        <w:t xml:space="preserve"> </w:t>
      </w:r>
      <w:r>
        <w:rPr>
          <w:i/>
          <w:lang w:val="en-US"/>
        </w:rPr>
        <w:t>a</w:t>
      </w:r>
      <w:r>
        <w:rPr>
          <w:i/>
          <w:vertAlign w:val="subscript"/>
          <w:lang w:val="en-US"/>
        </w:rPr>
        <w:t>crc</w:t>
      </w:r>
      <w:r>
        <w:rPr>
          <w:i/>
          <w:lang w:val="en-US"/>
        </w:rPr>
        <w:t>,</w:t>
      </w:r>
      <w:r>
        <w:t xml:space="preserve"> вычисленное по формуле (266), должно быть увеличено на 30 %.</w:t>
      </w:r>
    </w:p>
    <w:p w:rsidR="00000000" w:rsidRDefault="00AC1C26">
      <w:pPr>
        <w:ind w:firstLine="284"/>
        <w:jc w:val="both"/>
      </w:pPr>
      <w:r>
        <w:t>При определении ширины непродолжительного раскрытия наклонны</w:t>
      </w:r>
      <w:r>
        <w:t>х трещин от действия всех нагрузок должны учитываться указания п. 4.10. При этом в формуле (265) коэффициент</w:t>
      </w:r>
      <w:r>
        <w:rPr>
          <w:lang w:val="en-US"/>
        </w:rPr>
        <w:t xml:space="preserve"> </w:t>
      </w:r>
      <w:r>
        <w:rPr>
          <w:i/>
          <w:lang w:val="en-US"/>
        </w:rPr>
        <w:sym w:font="Symbol" w:char="F06A"/>
      </w:r>
      <w:r>
        <w:rPr>
          <w:i/>
          <w:vertAlign w:val="subscript"/>
          <w:lang w:val="en-US"/>
        </w:rPr>
        <w:t>l</w:t>
      </w:r>
      <w:r>
        <w:t xml:space="preserve"> назначается согласно настоящему пункту, а отношение </w:t>
      </w:r>
      <w:r>
        <w:rPr>
          <w:i/>
        </w:rPr>
        <w:sym w:font="Symbol" w:char="F073"/>
      </w:r>
      <w:r>
        <w:rPr>
          <w:i/>
          <w:vertAlign w:val="subscript"/>
          <w:lang w:val="en-US"/>
        </w:rPr>
        <w:t>sl</w:t>
      </w:r>
      <w:r>
        <w:t>/</w:t>
      </w:r>
      <w:r>
        <w:rPr>
          <w:i/>
        </w:rPr>
        <w:sym w:font="Symbol" w:char="F073"/>
      </w:r>
      <w:r>
        <w:rPr>
          <w:i/>
          <w:vertAlign w:val="subscript"/>
          <w:lang w:val="en-US"/>
        </w:rPr>
        <w:t>s</w:t>
      </w:r>
      <w:r>
        <w:t xml:space="preserve"> заменяется на отношение напряжений</w:t>
      </w:r>
      <w:r>
        <w:rPr>
          <w:lang w:val="en-US"/>
        </w:rPr>
        <w:t xml:space="preserve"> </w:t>
      </w:r>
      <w:r>
        <w:rPr>
          <w:i/>
        </w:rPr>
        <w:sym w:font="Symbol" w:char="F073"/>
      </w:r>
      <w:r>
        <w:rPr>
          <w:i/>
          <w:vertAlign w:val="subscript"/>
          <w:lang w:val="en-US"/>
        </w:rPr>
        <w:t>swl</w:t>
      </w:r>
      <w:r>
        <w:rPr>
          <w:lang w:val="en-US"/>
        </w:rPr>
        <w:t>/</w:t>
      </w:r>
      <w:r>
        <w:rPr>
          <w:i/>
        </w:rPr>
        <w:sym w:font="Symbol" w:char="F073"/>
      </w:r>
      <w:r>
        <w:rPr>
          <w:i/>
          <w:vertAlign w:val="subscript"/>
          <w:lang w:val="en-US"/>
        </w:rPr>
        <w:t>sw</w:t>
      </w:r>
      <w:r>
        <w:rPr>
          <w:i/>
          <w:lang w:val="en-US"/>
        </w:rPr>
        <w:t>,</w:t>
      </w:r>
      <w:r>
        <w:t xml:space="preserve"> определяемых по формуле (267) соответственно от суммы постоянных и длительных нагрузок и от всех нагрузок.</w:t>
      </w:r>
    </w:p>
    <w:p w:rsidR="00000000" w:rsidRDefault="00AC1C26">
      <w:pPr>
        <w:ind w:firstLine="284"/>
        <w:jc w:val="both"/>
        <w:rPr>
          <w:i/>
          <w:lang w:val="en-US"/>
        </w:rPr>
      </w:pPr>
      <w:r>
        <w:t xml:space="preserve">Допускается уменьшать величину </w:t>
      </w:r>
      <w:r>
        <w:rPr>
          <w:i/>
        </w:rPr>
        <w:t>а</w:t>
      </w:r>
      <w:r>
        <w:rPr>
          <w:i/>
          <w:vertAlign w:val="subscript"/>
        </w:rPr>
        <w:t>с</w:t>
      </w:r>
      <w:r>
        <w:rPr>
          <w:i/>
          <w:vertAlign w:val="subscript"/>
          <w:lang w:val="en-US"/>
        </w:rPr>
        <w:t>rc</w:t>
      </w:r>
      <w:r>
        <w:t xml:space="preserve"> в 1,5 раза по сравнению с определенной по формуле (266), если элемент армирован продольными стержнями того же диаметра, что и хомуты, и с расстояниями по</w:t>
      </w:r>
      <w:r>
        <w:t xml:space="preserve"> высоте сечения, равными шагу хомутов</w:t>
      </w:r>
      <w:r>
        <w:rPr>
          <w:lang w:val="en-US"/>
        </w:rPr>
        <w:t xml:space="preserve"> </w:t>
      </w:r>
      <w:r>
        <w:rPr>
          <w:i/>
          <w:lang w:val="en-US"/>
        </w:rPr>
        <w:t>s.</w:t>
      </w:r>
    </w:p>
    <w:p w:rsidR="00000000" w:rsidRDefault="00AC1C26">
      <w:pPr>
        <w:ind w:firstLine="284"/>
        <w:jc w:val="both"/>
      </w:pPr>
    </w:p>
    <w:p w:rsidR="00000000" w:rsidRDefault="00AC1C26">
      <w:pPr>
        <w:ind w:firstLine="284"/>
        <w:jc w:val="both"/>
      </w:pPr>
      <w:r>
        <w:t>Примеры расчета</w:t>
      </w:r>
    </w:p>
    <w:p w:rsidR="00000000" w:rsidRDefault="00AC1C26">
      <w:pPr>
        <w:ind w:firstLine="284"/>
        <w:jc w:val="both"/>
      </w:pPr>
      <w:r>
        <w:rPr>
          <w:b/>
        </w:rPr>
        <w:t>Пример</w:t>
      </w:r>
      <w:r>
        <w:t xml:space="preserve"> 53. </w:t>
      </w:r>
      <w:r>
        <w:rPr>
          <w:i/>
        </w:rPr>
        <w:t>Дано:</w:t>
      </w:r>
      <w:r>
        <w:t xml:space="preserve"> железобетонная плита перекрытия с размерами поперечного сечения (для половины сечения плиты) по черт.</w:t>
      </w:r>
      <w:r>
        <w:rPr>
          <w:lang w:val="en-US"/>
        </w:rPr>
        <w:t xml:space="preserve"> 86</w:t>
      </w:r>
      <w:r>
        <w:rPr>
          <w:i/>
          <w:lang w:val="en-US"/>
        </w:rPr>
        <w:t>: b</w:t>
      </w:r>
      <w:r>
        <w:t xml:space="preserve"> </w:t>
      </w:r>
      <w:r>
        <w:rPr>
          <w:i/>
        </w:rPr>
        <w:t>=</w:t>
      </w:r>
      <w:r>
        <w:t xml:space="preserve"> 85 мм,</w:t>
      </w:r>
      <w:r>
        <w:rPr>
          <w:lang w:val="en-US"/>
        </w:rPr>
        <w:t xml:space="preserve"> </w:t>
      </w:r>
      <w:r>
        <w:rPr>
          <w:i/>
          <w:lang w:val="en-US"/>
        </w:rPr>
        <w:t>h</w:t>
      </w:r>
      <w:r>
        <w:t xml:space="preserve"> = 400 мм,</w:t>
      </w:r>
      <w:r>
        <w:rPr>
          <w:lang w:val="en-US"/>
        </w:rPr>
        <w:t xml:space="preserve"> </w:t>
      </w:r>
      <w:r>
        <w:rPr>
          <w:i/>
          <w:lang w:val="en-US"/>
        </w:rPr>
        <w:t>b</w:t>
      </w:r>
      <w:r>
        <w:rPr>
          <w:i/>
          <w:lang w:val="en-US"/>
        </w:rPr>
        <w:sym w:font="Symbol" w:char="F0A2"/>
      </w:r>
      <w:r>
        <w:rPr>
          <w:i/>
          <w:vertAlign w:val="subscript"/>
          <w:lang w:val="en-US"/>
        </w:rPr>
        <w:t>f</w:t>
      </w:r>
      <w:r>
        <w:rPr>
          <w:lang w:val="en-US"/>
        </w:rPr>
        <w:t xml:space="preserve"> =</w:t>
      </w:r>
      <w:r>
        <w:t xml:space="preserve"> 725</w:t>
      </w:r>
      <w:r>
        <w:rPr>
          <w:lang w:val="en-US"/>
        </w:rPr>
        <w:t xml:space="preserve"> </w:t>
      </w:r>
      <w:r>
        <w:t xml:space="preserve">мм, </w:t>
      </w:r>
      <w:r>
        <w:rPr>
          <w:i/>
          <w:lang w:val="en-US"/>
        </w:rPr>
        <w:t>h</w:t>
      </w:r>
      <w:r>
        <w:rPr>
          <w:i/>
          <w:lang w:val="en-US"/>
        </w:rPr>
        <w:sym w:font="Symbol" w:char="F0A2"/>
      </w:r>
      <w:r>
        <w:rPr>
          <w:i/>
          <w:vertAlign w:val="subscript"/>
          <w:lang w:val="en-US"/>
        </w:rPr>
        <w:t>f</w:t>
      </w:r>
      <w:r>
        <w:rPr>
          <w:i/>
          <w:lang w:val="en-US"/>
        </w:rPr>
        <w:t>=</w:t>
      </w:r>
      <w:r>
        <w:t xml:space="preserve"> 50 мм; бетон тяжелый класса В25; рабочая арматура класса</w:t>
      </w:r>
      <w:r>
        <w:rPr>
          <w:lang w:val="en-US"/>
        </w:rPr>
        <w:t xml:space="preserve"> A-III </w:t>
      </w:r>
      <w:r>
        <w:rPr>
          <w:i/>
          <w:lang w:val="en-US"/>
        </w:rPr>
        <w:t>(R</w:t>
      </w:r>
      <w:r>
        <w:rPr>
          <w:i/>
          <w:vertAlign w:val="subscript"/>
          <w:lang w:val="en-US"/>
        </w:rPr>
        <w:t>s</w:t>
      </w:r>
      <w:r>
        <w:t xml:space="preserve"> = 365 МПа; </w:t>
      </w:r>
      <w:r>
        <w:rPr>
          <w:i/>
        </w:rPr>
        <w:t>Е</w:t>
      </w:r>
      <w:r>
        <w:rPr>
          <w:i/>
          <w:vertAlign w:val="subscript"/>
          <w:lang w:val="en-US"/>
        </w:rPr>
        <w:t>s</w:t>
      </w:r>
      <w:r>
        <w:t xml:space="preserve"> = 2</w:t>
      </w:r>
      <w:r>
        <w:sym w:font="Symbol" w:char="F0D7"/>
      </w:r>
      <w:r>
        <w:t>10</w:t>
      </w:r>
      <w:r>
        <w:rPr>
          <w:vertAlign w:val="superscript"/>
          <w:lang w:val="en-US"/>
        </w:rPr>
        <w:t>5</w:t>
      </w:r>
      <w:r>
        <w:t xml:space="preserve"> МПа), расположенная в два ряда</w:t>
      </w:r>
      <w:r>
        <w:rPr>
          <w:lang w:val="en-US"/>
        </w:rPr>
        <w:t xml:space="preserve"> (</w:t>
      </w:r>
      <w:r>
        <w:rPr>
          <w:i/>
          <w:lang w:val="en-US"/>
        </w:rPr>
        <w:t>a</w:t>
      </w:r>
      <w:r>
        <w:rPr>
          <w:i/>
          <w:vertAlign w:val="subscript"/>
          <w:lang w:val="en-US"/>
        </w:rPr>
        <w:t>1</w:t>
      </w:r>
      <w:r>
        <w:t xml:space="preserve"> = 58 мм;</w:t>
      </w:r>
      <w:r>
        <w:rPr>
          <w:lang w:val="en-US"/>
        </w:rPr>
        <w:t xml:space="preserve"> </w:t>
      </w:r>
      <w:r>
        <w:rPr>
          <w:i/>
          <w:lang w:val="en-US"/>
        </w:rPr>
        <w:t>a</w:t>
      </w:r>
      <w:r>
        <w:rPr>
          <w:i/>
          <w:vertAlign w:val="subscript"/>
          <w:lang w:val="en-US"/>
        </w:rPr>
        <w:t>2</w:t>
      </w:r>
      <w:r>
        <w:t xml:space="preserve"> = 33 мм); площадь ее сечения </w:t>
      </w:r>
      <w:r>
        <w:rPr>
          <w:i/>
        </w:rPr>
        <w:t>А</w:t>
      </w:r>
      <w:r>
        <w:rPr>
          <w:i/>
          <w:vertAlign w:val="subscript"/>
          <w:lang w:val="en-US"/>
        </w:rPr>
        <w:t>s</w:t>
      </w:r>
      <w:r>
        <w:t xml:space="preserve"> = 760 мм</w:t>
      </w:r>
      <w:r>
        <w:rPr>
          <w:vertAlign w:val="superscript"/>
          <w:lang w:val="en-US"/>
        </w:rPr>
        <w:t>2</w:t>
      </w:r>
      <w:r>
        <w:t xml:space="preserve"> (2</w:t>
      </w:r>
      <w:r>
        <w:sym w:font="Symbol" w:char="F0C6"/>
      </w:r>
      <w:r>
        <w:t xml:space="preserve">22) ; полный момент в середине пролета </w:t>
      </w:r>
      <w:r>
        <w:rPr>
          <w:i/>
        </w:rPr>
        <w:t>М</w:t>
      </w:r>
      <w:r>
        <w:rPr>
          <w:i/>
          <w:vertAlign w:val="subscript"/>
          <w:lang w:val="en-US"/>
        </w:rPr>
        <w:t>tot</w:t>
      </w:r>
      <w:r>
        <w:t xml:space="preserve"> = 69 кН</w:t>
      </w:r>
      <w:r>
        <w:sym w:font="Symbol" w:char="F0D7"/>
      </w:r>
      <w:r>
        <w:t>м; все нагрузки постоянные и длительные; из расчета по п</w:t>
      </w:r>
      <w:r>
        <w:t xml:space="preserve">рочности известно, что </w:t>
      </w:r>
      <w:r>
        <w:rPr>
          <w:i/>
        </w:rPr>
        <w:t>М</w:t>
      </w:r>
      <w:r>
        <w:rPr>
          <w:i/>
          <w:vertAlign w:val="subscript"/>
        </w:rPr>
        <w:t>и</w:t>
      </w:r>
      <w:r>
        <w:rPr>
          <w:i/>
        </w:rPr>
        <w:t xml:space="preserve"> =</w:t>
      </w:r>
      <w:r>
        <w:t xml:space="preserve"> 92,3 кН</w:t>
      </w:r>
      <w:r>
        <w:sym w:font="Symbol" w:char="F0D7"/>
      </w:r>
      <w:r>
        <w:t xml:space="preserve">м и </w:t>
      </w:r>
      <w:r>
        <w:rPr>
          <w:i/>
        </w:rPr>
        <w:t>х</w:t>
      </w:r>
      <w:r>
        <w:t xml:space="preserve"> = 30 мм.</w:t>
      </w:r>
    </w:p>
    <w:p w:rsidR="00000000" w:rsidRDefault="00AC1C26">
      <w:pPr>
        <w:ind w:firstLine="284"/>
        <w:jc w:val="both"/>
      </w:pPr>
      <w:r>
        <w:rPr>
          <w:i/>
        </w:rPr>
        <w:t>Требуется</w:t>
      </w:r>
      <w:r>
        <w:t xml:space="preserve"> произвести расчет по раскрытию трещин, нормальных к продольной оси элемента.</w:t>
      </w:r>
    </w:p>
    <w:p w:rsidR="00000000" w:rsidRDefault="00AC1C26">
      <w:pPr>
        <w:ind w:firstLine="284"/>
        <w:jc w:val="center"/>
      </w:pPr>
      <w:r>
        <w:pict>
          <v:shape id="_x0000_i2356" type="#_x0000_t75" style="width:209.25pt;height:129.75pt">
            <v:imagedata r:id="rId2501" o:title=""/>
          </v:shape>
        </w:pict>
      </w:r>
    </w:p>
    <w:p w:rsidR="00000000" w:rsidRDefault="00AC1C26">
      <w:pPr>
        <w:ind w:firstLine="284"/>
        <w:jc w:val="center"/>
        <w:rPr>
          <w:b/>
        </w:rPr>
      </w:pPr>
      <w:r>
        <w:rPr>
          <w:b/>
        </w:rPr>
        <w:t>Черт. 86. К примеру расчета 53</w:t>
      </w:r>
    </w:p>
    <w:p w:rsidR="00000000" w:rsidRDefault="00AC1C26">
      <w:pPr>
        <w:ind w:firstLine="284"/>
        <w:jc w:val="both"/>
      </w:pPr>
      <w:r>
        <w:rPr>
          <w:spacing w:val="40"/>
        </w:rPr>
        <w:t>Расчет</w:t>
      </w:r>
      <w:r>
        <w:t>.</w:t>
      </w:r>
      <w:r>
        <w:rPr>
          <w:lang w:val="en-US"/>
        </w:rPr>
        <w:t xml:space="preserve"> </w:t>
      </w:r>
      <w:r>
        <w:rPr>
          <w:i/>
          <w:lang w:val="en-US"/>
        </w:rPr>
        <w:t>h</w:t>
      </w:r>
      <w:r>
        <w:rPr>
          <w:i/>
          <w:vertAlign w:val="subscript"/>
          <w:lang w:val="en-US"/>
        </w:rPr>
        <w:t>o</w:t>
      </w:r>
      <w:r>
        <w:t xml:space="preserve"> =</w:t>
      </w:r>
      <w:r>
        <w:rPr>
          <w:i/>
        </w:rPr>
        <w:t xml:space="preserve"> h</w:t>
      </w:r>
      <w:r>
        <w:t xml:space="preserve"> </w:t>
      </w:r>
      <w:r>
        <w:sym w:font="Symbol" w:char="F0BE"/>
      </w:r>
      <w:r>
        <w:t xml:space="preserve"> </w:t>
      </w:r>
      <w:r>
        <w:rPr>
          <w:i/>
        </w:rPr>
        <w:t>а</w:t>
      </w:r>
      <w:r>
        <w:t xml:space="preserve"> = 400 </w:t>
      </w:r>
      <w:r>
        <w:sym w:font="Symbol" w:char="F0BE"/>
      </w:r>
      <w:r>
        <w:t xml:space="preserve"> 58 </w:t>
      </w:r>
      <w:r>
        <w:rPr>
          <w:i/>
        </w:rPr>
        <w:t>=</w:t>
      </w:r>
      <w:r>
        <w:t xml:space="preserve"> 342 мм. Так как </w:t>
      </w:r>
      <w:r>
        <w:rPr>
          <w:position w:val="-28"/>
        </w:rPr>
        <w:object w:dxaOrig="3500" w:dyaOrig="680">
          <v:shape id="_x0000_i2357" type="#_x0000_t75" style="width:174.75pt;height:33.75pt" o:ole="">
            <v:imagedata r:id="rId2502" o:title=""/>
          </v:shape>
          <o:OLEObject Type="Embed" ProgID="Equation.2" ShapeID="_x0000_i2357" DrawAspect="Content" ObjectID="_1480583139" r:id="rId2503"/>
        </w:object>
      </w:r>
      <w:r>
        <w:t xml:space="preserve"> то, согласно п. 4.1, принимаем, что элемент работает с трещинами в растянутой зоне.</w:t>
      </w:r>
    </w:p>
    <w:p w:rsidR="00000000" w:rsidRDefault="00AC1C26">
      <w:pPr>
        <w:ind w:firstLine="284"/>
        <w:jc w:val="both"/>
      </w:pPr>
      <w:r>
        <w:t xml:space="preserve">Для определения продолжительного раскрытия трещин вычислим напряжение в арматуре </w:t>
      </w:r>
      <w:r>
        <w:rPr>
          <w:i/>
        </w:rPr>
        <w:sym w:font="Symbol" w:char="F073"/>
      </w:r>
      <w:r>
        <w:rPr>
          <w:i/>
          <w:vertAlign w:val="subscript"/>
          <w:lang w:val="en-US"/>
        </w:rPr>
        <w:t>s</w:t>
      </w:r>
      <w:r>
        <w:rPr>
          <w:i/>
        </w:rPr>
        <w:t>.</w:t>
      </w:r>
      <w:r>
        <w:t xml:space="preserve"> Согласно формуле (263), величина </w:t>
      </w:r>
      <w:r>
        <w:rPr>
          <w:i/>
        </w:rPr>
        <w:sym w:font="Symbol" w:char="F073"/>
      </w:r>
      <w:r>
        <w:rPr>
          <w:i/>
          <w:vertAlign w:val="subscript"/>
          <w:lang w:val="en-US"/>
        </w:rPr>
        <w:t>s</w:t>
      </w:r>
      <w:r>
        <w:t xml:space="preserve"> на уровне центра тяжести арматуры равна:</w:t>
      </w:r>
    </w:p>
    <w:p w:rsidR="00000000" w:rsidRDefault="00AC1C26">
      <w:pPr>
        <w:ind w:firstLine="284"/>
        <w:jc w:val="both"/>
      </w:pPr>
      <w:r>
        <w:rPr>
          <w:position w:val="-28"/>
        </w:rPr>
        <w:object w:dxaOrig="3400" w:dyaOrig="680">
          <v:shape id="_x0000_i2358" type="#_x0000_t75" style="width:170.25pt;height:33.75pt" o:ole="">
            <v:imagedata r:id="rId2504" o:title=""/>
          </v:shape>
          <o:OLEObject Type="Embed" ProgID="Equation.2" ShapeID="_x0000_i2358" DrawAspect="Content" ObjectID="_1480583140" r:id="rId2505"/>
        </w:object>
      </w:r>
    </w:p>
    <w:p w:rsidR="00000000" w:rsidRDefault="00AC1C26">
      <w:pPr>
        <w:ind w:firstLine="284"/>
        <w:jc w:val="both"/>
      </w:pPr>
      <w:r>
        <w:t xml:space="preserve">Поскольку арматура расположена в два ряда, вычислим по формуле (262) коэффициент </w:t>
      </w:r>
      <w:r>
        <w:rPr>
          <w:i/>
        </w:rPr>
        <w:sym w:font="Symbol" w:char="F064"/>
      </w:r>
      <w:r>
        <w:rPr>
          <w:i/>
          <w:vertAlign w:val="subscript"/>
          <w:lang w:val="en-US"/>
        </w:rPr>
        <w:t>n</w:t>
      </w:r>
      <w:r>
        <w:t>:</w:t>
      </w:r>
    </w:p>
    <w:p w:rsidR="00000000" w:rsidRDefault="00AC1C26">
      <w:pPr>
        <w:ind w:firstLine="284"/>
        <w:jc w:val="both"/>
      </w:pPr>
      <w:r>
        <w:rPr>
          <w:position w:val="-28"/>
        </w:rPr>
        <w:object w:dxaOrig="3720" w:dyaOrig="680">
          <v:shape id="_x0000_i2359" type="#_x0000_t75" style="width:186pt;height:33.75pt" o:ole="">
            <v:imagedata r:id="rId2506" o:title=""/>
          </v:shape>
          <o:OLEObject Type="Embed" ProgID="Equation.2" ShapeID="_x0000_i2359" DrawAspect="Content" ObjectID="_1480583141" r:id="rId2507"/>
        </w:object>
      </w:r>
    </w:p>
    <w:p w:rsidR="00000000" w:rsidRDefault="00AC1C26">
      <w:pPr>
        <w:ind w:firstLine="284"/>
        <w:jc w:val="both"/>
      </w:pPr>
      <w:r>
        <w:t xml:space="preserve">Напряжение в нижнем стержне арматуры равно: </w:t>
      </w:r>
    </w:p>
    <w:p w:rsidR="00000000" w:rsidRDefault="00AC1C26">
      <w:pPr>
        <w:ind w:firstLine="284"/>
        <w:jc w:val="both"/>
      </w:pPr>
      <w:r>
        <w:rPr>
          <w:i/>
        </w:rPr>
        <w:sym w:font="Symbol" w:char="F073"/>
      </w:r>
      <w:r>
        <w:rPr>
          <w:i/>
          <w:vertAlign w:val="subscript"/>
          <w:lang w:val="en-US"/>
        </w:rPr>
        <w:t>s</w:t>
      </w:r>
      <w:r>
        <w:t xml:space="preserve"> </w:t>
      </w:r>
      <w:r>
        <w:rPr>
          <w:i/>
        </w:rPr>
        <w:t>=</w:t>
      </w:r>
      <w:r>
        <w:t xml:space="preserve"> 273</w:t>
      </w:r>
      <w:r>
        <w:sym w:font="Symbol" w:char="F0D7"/>
      </w:r>
      <w:r>
        <w:t>1,08 = 294МПа.</w:t>
      </w:r>
    </w:p>
    <w:p w:rsidR="00000000" w:rsidRDefault="00AC1C26">
      <w:pPr>
        <w:ind w:firstLine="284"/>
        <w:jc w:val="both"/>
      </w:pPr>
      <w:r>
        <w:t xml:space="preserve">Ширину раскрытия трещин находим по формуле (249). Так как </w:t>
      </w:r>
      <w:r>
        <w:rPr>
          <w:position w:val="-10"/>
        </w:rPr>
        <w:object w:dxaOrig="2200" w:dyaOrig="360">
          <v:shape id="_x0000_i2360" type="#_x0000_t75" style="width:110.25pt;height:18pt" o:ole="">
            <v:imagedata r:id="rId2508" o:title=""/>
          </v:shape>
          <o:OLEObject Type="Embed" ProgID="Equation.2" ShapeID="_x0000_i2360" DrawAspect="Content" ObjectID="_1480583142" r:id="rId2509"/>
        </w:object>
      </w:r>
      <w:r>
        <w:t xml:space="preserve">, значение </w:t>
      </w:r>
      <w:r>
        <w:rPr>
          <w:position w:val="-10"/>
        </w:rPr>
        <w:object w:dxaOrig="240" w:dyaOrig="360">
          <v:shape id="_x0000_i2361" type="#_x0000_t75" style="width:12pt;height:18pt" o:ole="">
            <v:imagedata r:id="rId2434" o:title=""/>
          </v:shape>
          <o:OLEObject Type="Embed" ProgID="Equation.2" ShapeID="_x0000_i2361" DrawAspect="Content" ObjectID="_1480583143" r:id="rId2510"/>
        </w:object>
      </w:r>
      <w:r>
        <w:t xml:space="preserve"> принимаем равным 0,02. Согласно п. 4.7, </w:t>
      </w:r>
      <w:r>
        <w:rPr>
          <w:i/>
        </w:rPr>
        <w:sym w:font="Symbol" w:char="F064"/>
      </w:r>
      <w:r>
        <w:t xml:space="preserve"> </w:t>
      </w:r>
      <w:r>
        <w:rPr>
          <w:i/>
        </w:rPr>
        <w:t>=</w:t>
      </w:r>
      <w:r>
        <w:t xml:space="preserve"> 1,0; </w:t>
      </w:r>
    </w:p>
    <w:p w:rsidR="00000000" w:rsidRDefault="00AC1C26">
      <w:pPr>
        <w:ind w:firstLine="284"/>
        <w:jc w:val="both"/>
      </w:pPr>
      <w:r>
        <w:rPr>
          <w:position w:val="-10"/>
        </w:rPr>
        <w:object w:dxaOrig="3440" w:dyaOrig="360">
          <v:shape id="_x0000_i2362" type="#_x0000_t75" style="width:171.75pt;height:18pt" o:ole="">
            <v:imagedata r:id="rId2511" o:title=""/>
          </v:shape>
          <o:OLEObject Type="Embed" ProgID="Equation.2" ShapeID="_x0000_i2362" DrawAspect="Content" ObjectID="_1480583144" r:id="rId2512"/>
        </w:object>
      </w:r>
      <w:r>
        <w:rPr>
          <w:i/>
        </w:rPr>
        <w:sym w:font="Symbol" w:char="F068"/>
      </w:r>
      <w:r>
        <w:t xml:space="preserve"> </w:t>
      </w:r>
      <w:r>
        <w:rPr>
          <w:i/>
          <w:lang w:val="en-US"/>
        </w:rPr>
        <w:t>=</w:t>
      </w:r>
      <w:r>
        <w:t xml:space="preserve"> 1,0;</w:t>
      </w:r>
      <w:r>
        <w:rPr>
          <w:lang w:val="en-US"/>
        </w:rPr>
        <w:t xml:space="preserve"> </w:t>
      </w:r>
      <w:r>
        <w:rPr>
          <w:i/>
          <w:lang w:val="en-US"/>
        </w:rPr>
        <w:t>d</w:t>
      </w:r>
      <w:r>
        <w:rPr>
          <w:lang w:val="en-US"/>
        </w:rPr>
        <w:t xml:space="preserve"> </w:t>
      </w:r>
      <w:r>
        <w:t>= 22 мм.</w:t>
      </w:r>
    </w:p>
    <w:p w:rsidR="00000000" w:rsidRDefault="00AC1C26">
      <w:pPr>
        <w:ind w:firstLine="284"/>
        <w:jc w:val="both"/>
        <w:rPr>
          <w:lang w:val="en-US"/>
        </w:rPr>
      </w:pPr>
      <w:r>
        <w:rPr>
          <w:position w:val="-54"/>
          <w:lang w:val="en-US"/>
        </w:rPr>
        <w:object w:dxaOrig="4060" w:dyaOrig="1180">
          <v:shape id="_x0000_i2363" type="#_x0000_t75" style="width:203.25pt;height:59.25pt" o:ole="">
            <v:imagedata r:id="rId2513" o:title=""/>
          </v:shape>
          <o:OLEObject Type="Embed" ProgID="Equation.3" ShapeID="_x0000_i2363" DrawAspect="Content" ObjectID="_1480583145" r:id="rId2514"/>
        </w:object>
      </w:r>
      <w:r>
        <w:t xml:space="preserve"> </w:t>
      </w:r>
    </w:p>
    <w:p w:rsidR="00000000" w:rsidRDefault="00AC1C26">
      <w:pPr>
        <w:ind w:firstLine="284"/>
        <w:jc w:val="both"/>
      </w:pPr>
      <w:r>
        <w:t>что меньше предельно допустимой ширины раскрытия трещин</w:t>
      </w:r>
      <w:r>
        <w:rPr>
          <w:lang w:val="en-US"/>
        </w:rPr>
        <w:t xml:space="preserve"> </w:t>
      </w:r>
      <w:r>
        <w:rPr>
          <w:i/>
          <w:lang w:val="en-US"/>
        </w:rPr>
        <w:t>a</w:t>
      </w:r>
      <w:r>
        <w:rPr>
          <w:i/>
          <w:vertAlign w:val="subscript"/>
          <w:lang w:val="en-US"/>
        </w:rPr>
        <w:t>crc2</w:t>
      </w:r>
      <w:r>
        <w:t xml:space="preserve"> = 0,3 мм.</w:t>
      </w:r>
    </w:p>
    <w:p w:rsidR="00000000" w:rsidRDefault="00AC1C26">
      <w:pPr>
        <w:ind w:firstLine="284"/>
        <w:jc w:val="both"/>
      </w:pPr>
      <w:r>
        <w:rPr>
          <w:b/>
        </w:rPr>
        <w:t>Пример</w:t>
      </w:r>
      <w:r>
        <w:t xml:space="preserve"> 54. </w:t>
      </w:r>
      <w:r>
        <w:rPr>
          <w:i/>
        </w:rPr>
        <w:t>Дано:</w:t>
      </w:r>
      <w:r>
        <w:t xml:space="preserve"> железобето</w:t>
      </w:r>
      <w:r>
        <w:t xml:space="preserve">нная плита фундамента с размерами поперечного сечения </w:t>
      </w:r>
      <w:r>
        <w:rPr>
          <w:i/>
          <w:lang w:val="en-US"/>
        </w:rPr>
        <w:t>h</w:t>
      </w:r>
      <w:r>
        <w:t xml:space="preserve"> = 300 мм, </w:t>
      </w:r>
      <w:r>
        <w:rPr>
          <w:i/>
          <w:lang w:val="en-US"/>
        </w:rPr>
        <w:t>b</w:t>
      </w:r>
      <w:r>
        <w:t xml:space="preserve"> = 1150 мм;</w:t>
      </w:r>
      <w:r>
        <w:rPr>
          <w:lang w:val="en-US"/>
        </w:rPr>
        <w:t xml:space="preserve"> </w:t>
      </w:r>
      <w:r>
        <w:rPr>
          <w:i/>
          <w:lang w:val="en-US"/>
        </w:rPr>
        <w:t>a</w:t>
      </w:r>
      <w:r>
        <w:t xml:space="preserve"> = 42 мм; бетон тяжелый класса В15 </w:t>
      </w:r>
      <w:r>
        <w:rPr>
          <w:i/>
          <w:lang w:val="en-US"/>
        </w:rPr>
        <w:t>(R</w:t>
      </w:r>
      <w:r>
        <w:rPr>
          <w:i/>
          <w:vertAlign w:val="subscript"/>
          <w:lang w:val="en-US"/>
        </w:rPr>
        <w:t>bt,ser</w:t>
      </w:r>
      <w:r>
        <w:t xml:space="preserve"> = 1,15 МПа; </w:t>
      </w:r>
      <w:r>
        <w:rPr>
          <w:i/>
          <w:lang w:val="en-US"/>
        </w:rPr>
        <w:t>E</w:t>
      </w:r>
      <w:r>
        <w:rPr>
          <w:i/>
          <w:vertAlign w:val="subscript"/>
          <w:lang w:val="en-US"/>
        </w:rPr>
        <w:t>b</w:t>
      </w:r>
      <w:r>
        <w:rPr>
          <w:lang w:val="en-US"/>
        </w:rPr>
        <w:t xml:space="preserve"> </w:t>
      </w:r>
      <w:r>
        <w:t>= 2,05</w:t>
      </w:r>
      <w:r>
        <w:rPr>
          <w:lang w:val="en-US"/>
        </w:rPr>
        <w:sym w:font="Symbol" w:char="F0D7"/>
      </w:r>
      <w:r>
        <w:t>10</w:t>
      </w:r>
      <w:r>
        <w:rPr>
          <w:vertAlign w:val="superscript"/>
          <w:lang w:val="en-US"/>
        </w:rPr>
        <w:t>4</w:t>
      </w:r>
      <w:r>
        <w:t xml:space="preserve"> МПа); рабочая арматура класса</w:t>
      </w:r>
      <w:r>
        <w:rPr>
          <w:lang w:val="en-US"/>
        </w:rPr>
        <w:t xml:space="preserve"> A-III </w:t>
      </w:r>
      <w:r>
        <w:rPr>
          <w:i/>
          <w:lang w:val="en-US"/>
        </w:rPr>
        <w:t>(R</w:t>
      </w:r>
      <w:r>
        <w:rPr>
          <w:i/>
          <w:vertAlign w:val="subscript"/>
          <w:lang w:val="en-US"/>
        </w:rPr>
        <w:t>s</w:t>
      </w:r>
      <w:r>
        <w:rPr>
          <w:lang w:val="en-US"/>
        </w:rPr>
        <w:t xml:space="preserve"> </w:t>
      </w:r>
      <w:r>
        <w:t xml:space="preserve">= 365 МПа; </w:t>
      </w:r>
      <w:r>
        <w:rPr>
          <w:i/>
        </w:rPr>
        <w:t>Е</w:t>
      </w:r>
      <w:r>
        <w:rPr>
          <w:i/>
          <w:vertAlign w:val="subscript"/>
          <w:lang w:val="en-US"/>
        </w:rPr>
        <w:t>s</w:t>
      </w:r>
      <w:r>
        <w:t xml:space="preserve"> = 2</w:t>
      </w:r>
      <w:r>
        <w:sym w:font="Symbol" w:char="F0D7"/>
      </w:r>
      <w:r>
        <w:t>10</w:t>
      </w:r>
      <w:r>
        <w:rPr>
          <w:vertAlign w:val="superscript"/>
          <w:lang w:val="en-US"/>
        </w:rPr>
        <w:t>5</w:t>
      </w:r>
      <w:r>
        <w:t xml:space="preserve"> МПа); площадь ее сечения </w:t>
      </w:r>
      <w:r>
        <w:rPr>
          <w:i/>
        </w:rPr>
        <w:t>А</w:t>
      </w:r>
      <w:r>
        <w:rPr>
          <w:i/>
          <w:vertAlign w:val="subscript"/>
          <w:lang w:val="en-US"/>
        </w:rPr>
        <w:t>s</w:t>
      </w:r>
      <w:r>
        <w:t xml:space="preserve"> =</w:t>
      </w:r>
      <w:r>
        <w:rPr>
          <w:lang w:val="en-US"/>
        </w:rPr>
        <w:t xml:space="preserve"> 923</w:t>
      </w:r>
      <w:r>
        <w:t xml:space="preserve"> мм</w:t>
      </w:r>
      <w:r>
        <w:rPr>
          <w:vertAlign w:val="superscript"/>
          <w:lang w:val="en-US"/>
        </w:rPr>
        <w:t>2</w:t>
      </w:r>
      <w:r>
        <w:t xml:space="preserve"> (6</w:t>
      </w:r>
      <w:r>
        <w:rPr>
          <w:lang w:val="en-US"/>
        </w:rPr>
        <w:t xml:space="preserve"> </w:t>
      </w:r>
      <w:r>
        <w:rPr>
          <w:lang w:val="en-US"/>
        </w:rPr>
        <w:sym w:font="Symbol" w:char="F0C6"/>
      </w:r>
      <w:r>
        <w:t>14); момент в расчетном сечении от постоянных и длительных нагрузок</w:t>
      </w:r>
      <w:r>
        <w:rPr>
          <w:lang w:val="en-US"/>
        </w:rPr>
        <w:t xml:space="preserve"> </w:t>
      </w:r>
      <w:r>
        <w:rPr>
          <w:i/>
          <w:lang w:val="en-US"/>
        </w:rPr>
        <w:t>M</w:t>
      </w:r>
      <w:r>
        <w:rPr>
          <w:i/>
          <w:vertAlign w:val="subscript"/>
          <w:lang w:val="en-US"/>
        </w:rPr>
        <w:t>l</w:t>
      </w:r>
      <w:r>
        <w:t xml:space="preserve"> = 63 кН</w:t>
      </w:r>
      <w:r>
        <w:sym w:font="Symbol" w:char="F0D7"/>
      </w:r>
      <w:r>
        <w:t>м, от кратковременных нагрузок</w:t>
      </w:r>
      <w:r>
        <w:rPr>
          <w:lang w:val="en-US"/>
        </w:rPr>
        <w:t xml:space="preserve"> </w:t>
      </w:r>
      <w:r>
        <w:rPr>
          <w:i/>
          <w:lang w:val="en-US"/>
        </w:rPr>
        <w:t>M</w:t>
      </w:r>
      <w:r>
        <w:rPr>
          <w:i/>
          <w:vertAlign w:val="subscript"/>
          <w:lang w:val="en-US"/>
        </w:rPr>
        <w:t>sh</w:t>
      </w:r>
      <w:r>
        <w:t xml:space="preserve"> = 4 кН</w:t>
      </w:r>
      <w:r>
        <w:sym w:font="Symbol" w:char="F0D7"/>
      </w:r>
      <w:r>
        <w:t xml:space="preserve">м; предельный момент по прочности </w:t>
      </w:r>
      <w:r>
        <w:rPr>
          <w:i/>
        </w:rPr>
        <w:t>М</w:t>
      </w:r>
      <w:r>
        <w:rPr>
          <w:i/>
          <w:vertAlign w:val="subscript"/>
          <w:lang w:val="en-US"/>
        </w:rPr>
        <w:t>u</w:t>
      </w:r>
      <w:r>
        <w:t xml:space="preserve"> = 80,5 кН</w:t>
      </w:r>
      <w:r>
        <w:sym w:font="Symbol" w:char="F0D7"/>
      </w:r>
      <w:r>
        <w:t>м; фундамент расположен выше уровня грунтовых вод.</w:t>
      </w:r>
    </w:p>
    <w:p w:rsidR="00000000" w:rsidRDefault="00AC1C26">
      <w:pPr>
        <w:ind w:firstLine="284"/>
        <w:jc w:val="both"/>
      </w:pPr>
      <w:r>
        <w:rPr>
          <w:i/>
        </w:rPr>
        <w:t>Требуется</w:t>
      </w:r>
      <w:r>
        <w:t xml:space="preserve"> произвести расчет по раскрыти</w:t>
      </w:r>
      <w:r>
        <w:t>ю нормальных трещин.</w:t>
      </w:r>
    </w:p>
    <w:p w:rsidR="00000000" w:rsidRDefault="00AC1C26">
      <w:pPr>
        <w:ind w:firstLine="284"/>
        <w:jc w:val="both"/>
        <w:rPr>
          <w:i/>
          <w:lang w:val="en-US"/>
        </w:rPr>
      </w:pPr>
      <w:r>
        <w:rPr>
          <w:spacing w:val="40"/>
        </w:rPr>
        <w:t>Расчет</w:t>
      </w:r>
      <w:r>
        <w:rPr>
          <w:lang w:val="en-US"/>
        </w:rPr>
        <w:t xml:space="preserve">. </w:t>
      </w:r>
      <w:r>
        <w:rPr>
          <w:i/>
          <w:lang w:val="en-US"/>
        </w:rPr>
        <w:t>h</w:t>
      </w:r>
      <w:r>
        <w:rPr>
          <w:i/>
          <w:vertAlign w:val="subscript"/>
          <w:lang w:val="en-US"/>
        </w:rPr>
        <w:t>o</w:t>
      </w:r>
      <w:r>
        <w:t xml:space="preserve"> = </w:t>
      </w:r>
      <w:r>
        <w:rPr>
          <w:i/>
        </w:rPr>
        <w:t>h</w:t>
      </w:r>
      <w:r>
        <w:rPr>
          <w:lang w:val="en-US"/>
        </w:rPr>
        <w:t xml:space="preserve"> </w:t>
      </w:r>
      <w:r>
        <w:noBreakHyphen/>
      </w:r>
      <w:r>
        <w:rPr>
          <w:i/>
        </w:rPr>
        <w:t xml:space="preserve"> а</w:t>
      </w:r>
      <w:r>
        <w:t xml:space="preserve"> = 300 </w:t>
      </w:r>
      <w:r>
        <w:noBreakHyphen/>
        <w:t xml:space="preserve"> 42 = 258 мм. Определим необходимость вычисления ширины раскрытия трещин согласно п. 4.5. Для этого найдем момент трещинообразования</w:t>
      </w:r>
      <w:r>
        <w:rPr>
          <w:lang w:val="en-US"/>
        </w:rPr>
        <w:t xml:space="preserve"> </w:t>
      </w:r>
      <w:r>
        <w:rPr>
          <w:i/>
          <w:lang w:val="en-US"/>
        </w:rPr>
        <w:t>M</w:t>
      </w:r>
      <w:r>
        <w:rPr>
          <w:i/>
          <w:vertAlign w:val="subscript"/>
          <w:lang w:val="en-US"/>
        </w:rPr>
        <w:t>crc</w:t>
      </w:r>
      <w:r>
        <w:rPr>
          <w:i/>
          <w:lang w:val="en-US"/>
        </w:rPr>
        <w:t>.</w:t>
      </w:r>
    </w:p>
    <w:p w:rsidR="00000000" w:rsidRDefault="00AC1C26">
      <w:pPr>
        <w:ind w:firstLine="284"/>
        <w:jc w:val="both"/>
      </w:pPr>
      <w:r>
        <w:t xml:space="preserve">Так как </w:t>
      </w:r>
      <w:r>
        <w:rPr>
          <w:position w:val="-28"/>
        </w:rPr>
        <w:object w:dxaOrig="3660" w:dyaOrig="680">
          <v:shape id="_x0000_i2364" type="#_x0000_t75" style="width:183pt;height:33.75pt" o:ole="">
            <v:imagedata r:id="rId2515" o:title=""/>
          </v:shape>
          <o:OLEObject Type="Embed" ProgID="Equation.2" ShapeID="_x0000_i2364" DrawAspect="Content" ObjectID="_1480583146" r:id="rId2516"/>
        </w:object>
      </w:r>
      <w:r>
        <w:t xml:space="preserve"> момент</w:t>
      </w:r>
      <w:r>
        <w:rPr>
          <w:lang w:val="en-US"/>
        </w:rPr>
        <w:t xml:space="preserve"> </w:t>
      </w:r>
      <w:r>
        <w:rPr>
          <w:i/>
          <w:lang w:val="en-US"/>
        </w:rPr>
        <w:t>M</w:t>
      </w:r>
      <w:r>
        <w:rPr>
          <w:i/>
          <w:vertAlign w:val="subscript"/>
          <w:lang w:val="en-US"/>
        </w:rPr>
        <w:t>crc</w:t>
      </w:r>
      <w:r>
        <w:t xml:space="preserve"> находим как для бетонного сечения, используя формулу (246):</w:t>
      </w:r>
    </w:p>
    <w:p w:rsidR="00000000" w:rsidRDefault="00AC1C26">
      <w:pPr>
        <w:ind w:firstLine="284"/>
        <w:jc w:val="both"/>
      </w:pPr>
      <w:r>
        <w:rPr>
          <w:i/>
          <w:lang w:val="en-US"/>
        </w:rPr>
        <w:t>M</w:t>
      </w:r>
      <w:r>
        <w:rPr>
          <w:i/>
          <w:vertAlign w:val="subscript"/>
          <w:lang w:val="en-US"/>
        </w:rPr>
        <w:t>crc</w:t>
      </w:r>
      <w:r>
        <w:t xml:space="preserve"> =</w:t>
      </w:r>
      <w:r>
        <w:rPr>
          <w:lang w:val="en-US"/>
        </w:rPr>
        <w:t xml:space="preserve"> </w:t>
      </w:r>
      <w:r>
        <w:rPr>
          <w:i/>
          <w:lang w:val="en-US"/>
        </w:rPr>
        <w:t>R</w:t>
      </w:r>
      <w:r>
        <w:rPr>
          <w:i/>
          <w:vertAlign w:val="subscript"/>
          <w:lang w:val="en-US"/>
        </w:rPr>
        <w:t>bt,ser</w:t>
      </w:r>
      <w:r>
        <w:rPr>
          <w:i/>
          <w:lang w:val="en-US"/>
        </w:rPr>
        <w:t>W</w:t>
      </w:r>
      <w:r>
        <w:rPr>
          <w:i/>
          <w:vertAlign w:val="subscript"/>
          <w:lang w:val="en-US"/>
        </w:rPr>
        <w:t>pl</w:t>
      </w:r>
      <w:r>
        <w:t xml:space="preserve"> =</w:t>
      </w:r>
      <w:r>
        <w:rPr>
          <w:lang w:val="en-US"/>
        </w:rPr>
        <w:t xml:space="preserve"> 0,292</w:t>
      </w:r>
      <w:r>
        <w:rPr>
          <w:i/>
          <w:lang w:val="en-US"/>
        </w:rPr>
        <w:t>bh</w:t>
      </w:r>
      <w:r>
        <w:rPr>
          <w:i/>
          <w:vertAlign w:val="superscript"/>
          <w:lang w:val="en-US"/>
        </w:rPr>
        <w:t>2</w:t>
      </w:r>
      <w:r>
        <w:rPr>
          <w:i/>
          <w:lang w:val="en-US"/>
        </w:rPr>
        <w:t>R</w:t>
      </w:r>
      <w:r>
        <w:rPr>
          <w:i/>
          <w:vertAlign w:val="subscript"/>
          <w:lang w:val="en-US"/>
        </w:rPr>
        <w:t>bt,ser</w:t>
      </w:r>
      <w:r>
        <w:rPr>
          <w:i/>
          <w:lang w:val="en-US"/>
        </w:rPr>
        <w:t xml:space="preserve"> </w:t>
      </w:r>
      <w:r>
        <w:t>= 0,292</w:t>
      </w:r>
      <w:r>
        <w:sym w:font="Symbol" w:char="F0D7"/>
      </w:r>
      <w:r>
        <w:t>1150</w:t>
      </w:r>
      <w:r>
        <w:sym w:font="Symbol" w:char="F0D7"/>
      </w:r>
      <w:r>
        <w:t>300</w:t>
      </w:r>
      <w:r>
        <w:rPr>
          <w:vertAlign w:val="superscript"/>
          <w:lang w:val="en-US"/>
        </w:rPr>
        <w:t>2</w:t>
      </w:r>
      <w:r>
        <w:rPr>
          <w:lang w:val="en-US"/>
        </w:rPr>
        <w:sym w:font="Symbol" w:char="F0D7"/>
      </w:r>
      <w:r>
        <w:t xml:space="preserve">1,15 </w:t>
      </w:r>
      <w:r>
        <w:rPr>
          <w:i/>
        </w:rPr>
        <w:t>=</w:t>
      </w:r>
      <w:r>
        <w:t xml:space="preserve"> 34,75</w:t>
      </w:r>
      <w:r>
        <w:sym w:font="Symbol" w:char="F0D7"/>
      </w:r>
      <w:r>
        <w:t>10</w:t>
      </w:r>
      <w:r>
        <w:rPr>
          <w:vertAlign w:val="superscript"/>
          <w:lang w:val="en-US"/>
        </w:rPr>
        <w:t>6</w:t>
      </w:r>
      <w:r>
        <w:t xml:space="preserve"> Н</w:t>
      </w:r>
      <w:r>
        <w:sym w:font="Symbol" w:char="F0D7"/>
      </w:r>
      <w:r>
        <w:t>мм = 34,8 кН</w:t>
      </w:r>
      <w:r>
        <w:sym w:font="Symbol" w:char="F0D7"/>
      </w:r>
      <w:r>
        <w:t>м.</w:t>
      </w:r>
    </w:p>
    <w:p w:rsidR="00000000" w:rsidRDefault="00AC1C26">
      <w:pPr>
        <w:ind w:firstLine="284"/>
        <w:jc w:val="both"/>
      </w:pPr>
      <w:r>
        <w:t>Так как</w:t>
      </w:r>
      <w:r>
        <w:rPr>
          <w:lang w:val="en-US"/>
        </w:rPr>
        <w:t xml:space="preserve"> </w:t>
      </w:r>
      <w:r>
        <w:rPr>
          <w:i/>
          <w:lang w:val="en-US"/>
        </w:rPr>
        <w:t>M</w:t>
      </w:r>
      <w:r>
        <w:rPr>
          <w:i/>
          <w:vertAlign w:val="subscript"/>
          <w:lang w:val="en-US"/>
        </w:rPr>
        <w:t>r</w:t>
      </w:r>
      <w:r>
        <w:t xml:space="preserve"> = </w:t>
      </w:r>
      <w:r>
        <w:rPr>
          <w:i/>
        </w:rPr>
        <w:t>М</w:t>
      </w:r>
      <w:r>
        <w:rPr>
          <w:i/>
          <w:vertAlign w:val="subscript"/>
          <w:lang w:val="en-US"/>
        </w:rPr>
        <w:t>tot</w:t>
      </w:r>
      <w:r>
        <w:t xml:space="preserve"> =</w:t>
      </w:r>
      <w:r>
        <w:rPr>
          <w:lang w:val="en-US"/>
        </w:rPr>
        <w:t xml:space="preserve"> </w:t>
      </w:r>
      <w:r>
        <w:rPr>
          <w:i/>
          <w:lang w:val="en-US"/>
        </w:rPr>
        <w:t>M</w:t>
      </w:r>
      <w:r>
        <w:rPr>
          <w:i/>
          <w:vertAlign w:val="subscript"/>
          <w:lang w:val="en-US"/>
        </w:rPr>
        <w:t>l</w:t>
      </w:r>
      <w:r>
        <w:t xml:space="preserve"> + </w:t>
      </w:r>
      <w:r>
        <w:rPr>
          <w:i/>
        </w:rPr>
        <w:t>М</w:t>
      </w:r>
      <w:r>
        <w:rPr>
          <w:i/>
          <w:vertAlign w:val="subscript"/>
          <w:lang w:val="en-US"/>
        </w:rPr>
        <w:t>sh</w:t>
      </w:r>
      <w:r>
        <w:t xml:space="preserve"> = 63 + 4 = 67 кН</w:t>
      </w:r>
      <w:r>
        <w:sym w:font="Symbol" w:char="F0D7"/>
      </w:r>
      <w:r>
        <w:t>м &gt;</w:t>
      </w:r>
      <w:r>
        <w:rPr>
          <w:lang w:val="en-US"/>
        </w:rPr>
        <w:t xml:space="preserve"> </w:t>
      </w:r>
      <w:r>
        <w:rPr>
          <w:i/>
          <w:lang w:val="en-US"/>
        </w:rPr>
        <w:t>M</w:t>
      </w:r>
      <w:r>
        <w:rPr>
          <w:i/>
          <w:vertAlign w:val="subscript"/>
          <w:lang w:val="en-US"/>
        </w:rPr>
        <w:t>crc</w:t>
      </w:r>
      <w:r>
        <w:t xml:space="preserve"> = 34,8 кН</w:t>
      </w:r>
      <w:r>
        <w:sym w:font="Symbol" w:char="F0D7"/>
      </w:r>
      <w:r>
        <w:t>м, проверка ширины раскрытия трещин необходима.</w:t>
      </w:r>
    </w:p>
    <w:p w:rsidR="00000000" w:rsidRDefault="00AC1C26">
      <w:pPr>
        <w:ind w:firstLine="284"/>
        <w:jc w:val="both"/>
        <w:rPr>
          <w:i/>
          <w:smallCaps/>
          <w:lang w:val="en-US"/>
        </w:rPr>
      </w:pPr>
      <w:r>
        <w:t xml:space="preserve">Поскольку фундамент </w:t>
      </w:r>
      <w:r>
        <w:t>расположен выше уровня грунтовых вод, допустимая ширина продолжительного раскрытия трещин, согласно табл. 1, поз. 4,</w:t>
      </w:r>
      <w:r>
        <w:rPr>
          <w:lang w:val="en-US"/>
        </w:rPr>
        <w:t xml:space="preserve"> </w:t>
      </w:r>
      <w:r>
        <w:rPr>
          <w:i/>
          <w:lang w:val="en-US"/>
        </w:rPr>
        <w:t>a</w:t>
      </w:r>
      <w:r>
        <w:rPr>
          <w:i/>
          <w:vertAlign w:val="subscript"/>
          <w:lang w:val="en-US"/>
        </w:rPr>
        <w:t>crc2</w:t>
      </w:r>
      <w:r>
        <w:rPr>
          <w:lang w:val="en-US"/>
        </w:rPr>
        <w:t xml:space="preserve"> = </w:t>
      </w:r>
      <w:r>
        <w:t xml:space="preserve">0,3 мм, поэтому при </w:t>
      </w:r>
      <w:r>
        <w:rPr>
          <w:position w:val="-28"/>
        </w:rPr>
        <w:object w:dxaOrig="2700" w:dyaOrig="680">
          <v:shape id="_x0000_i2365" type="#_x0000_t75" style="width:135pt;height:33.75pt" o:ole="">
            <v:imagedata r:id="rId2517" o:title=""/>
          </v:shape>
          <o:OLEObject Type="Embed" ProgID="Equation.2" ShapeID="_x0000_i2365" DrawAspect="Content" ObjectID="_1480583147" r:id="rId2518"/>
        </w:object>
      </w:r>
      <w:r>
        <w:rPr>
          <w:lang w:val="en-US"/>
        </w:rPr>
        <w:t xml:space="preserve"> </w:t>
      </w:r>
      <w:r>
        <w:t>согласно п. 4.6, расчет производим</w:t>
      </w:r>
      <w:r>
        <w:rPr>
          <w:lang w:val="en-US"/>
        </w:rPr>
        <w:t xml:space="preserve"> </w:t>
      </w:r>
      <w:r>
        <w:t>только на продолжительное раскрытие трещин от действия момента</w:t>
      </w:r>
      <w:r>
        <w:rPr>
          <w:lang w:val="en-US"/>
        </w:rPr>
        <w:t xml:space="preserve"> </w:t>
      </w:r>
      <w:r>
        <w:rPr>
          <w:i/>
          <w:lang w:val="en-US"/>
        </w:rPr>
        <w:t>M</w:t>
      </w:r>
      <w:r>
        <w:rPr>
          <w:i/>
          <w:vertAlign w:val="subscript"/>
          <w:lang w:val="en-US"/>
        </w:rPr>
        <w:t>l</w:t>
      </w:r>
      <w:r>
        <w:rPr>
          <w:i/>
          <w:lang w:val="en-US"/>
        </w:rPr>
        <w:t>.</w:t>
      </w:r>
    </w:p>
    <w:p w:rsidR="00000000" w:rsidRDefault="00AC1C26">
      <w:pPr>
        <w:ind w:firstLine="284"/>
        <w:jc w:val="both"/>
      </w:pPr>
      <w:r>
        <w:t>Ширину раскрытия трещин определим по формуле (249).</w:t>
      </w:r>
    </w:p>
    <w:p w:rsidR="00000000" w:rsidRDefault="00AC1C26">
      <w:pPr>
        <w:ind w:firstLine="284"/>
        <w:jc w:val="both"/>
      </w:pPr>
      <w:r>
        <w:t xml:space="preserve">Напряжение в арматуре </w:t>
      </w:r>
      <w:r>
        <w:rPr>
          <w:i/>
        </w:rPr>
        <w:sym w:font="Symbol" w:char="F073"/>
      </w:r>
      <w:r>
        <w:rPr>
          <w:i/>
          <w:vertAlign w:val="subscript"/>
          <w:lang w:val="en-US"/>
        </w:rPr>
        <w:t>s</w:t>
      </w:r>
      <w:r>
        <w:t xml:space="preserve"> вычислим по упрощенной формуле (263):</w:t>
      </w:r>
    </w:p>
    <w:p w:rsidR="00000000" w:rsidRDefault="00AC1C26">
      <w:pPr>
        <w:ind w:firstLine="284"/>
        <w:jc w:val="both"/>
      </w:pPr>
      <w:r>
        <w:rPr>
          <w:position w:val="-28"/>
        </w:rPr>
        <w:object w:dxaOrig="3240" w:dyaOrig="680">
          <v:shape id="_x0000_i2366" type="#_x0000_t75" style="width:162pt;height:33.75pt" o:ole="">
            <v:imagedata r:id="rId2519" o:title=""/>
          </v:shape>
          <o:OLEObject Type="Embed" ProgID="Equation.2" ShapeID="_x0000_i2366" DrawAspect="Content" ObjectID="_1480583148" r:id="rId2520"/>
        </w:object>
      </w:r>
      <w:r>
        <w:rPr>
          <w:lang w:val="en-US"/>
        </w:rPr>
        <w:t xml:space="preserve"> </w:t>
      </w:r>
    </w:p>
    <w:p w:rsidR="00000000" w:rsidRDefault="00AC1C26">
      <w:pPr>
        <w:ind w:firstLine="284"/>
        <w:jc w:val="both"/>
      </w:pPr>
      <w:r>
        <w:t xml:space="preserve">Коэффициенты, вводимые в формулу (249), принимаем равными: </w:t>
      </w:r>
      <w:r>
        <w:sym w:font="Symbol" w:char="F064"/>
      </w:r>
      <w:r>
        <w:rPr>
          <w:lang w:val="en-US"/>
        </w:rPr>
        <w:t xml:space="preserve"> </w:t>
      </w:r>
      <w:r>
        <w:t xml:space="preserve">= 1,0; </w:t>
      </w:r>
      <w:r>
        <w:rPr>
          <w:i/>
        </w:rPr>
        <w:sym w:font="Symbol" w:char="F068"/>
      </w:r>
      <w:r>
        <w:t xml:space="preserve"> = 1,0; </w:t>
      </w:r>
      <w:r>
        <w:rPr>
          <w:position w:val="-10"/>
        </w:rPr>
        <w:object w:dxaOrig="5940" w:dyaOrig="360">
          <v:shape id="_x0000_i2367" type="#_x0000_t75" style="width:297pt;height:18pt" o:ole="">
            <v:imagedata r:id="rId2521" o:title=""/>
          </v:shape>
          <o:OLEObject Type="Embed" ProgID="Equation.2" ShapeID="_x0000_i2367" DrawAspect="Content" ObjectID="_1480583149" r:id="rId2522"/>
        </w:object>
      </w:r>
      <w:r>
        <w:t xml:space="preserve"> </w:t>
      </w:r>
      <w:r>
        <w:rPr>
          <w:i/>
          <w:lang w:val="en-US"/>
        </w:rPr>
        <w:t>d</w:t>
      </w:r>
      <w:r>
        <w:t xml:space="preserve"> = 14 мм, тогда</w:t>
      </w:r>
    </w:p>
    <w:p w:rsidR="00000000" w:rsidRDefault="00AC1C26">
      <w:pPr>
        <w:ind w:firstLine="284"/>
        <w:jc w:val="both"/>
        <w:rPr>
          <w:b/>
        </w:rPr>
      </w:pPr>
      <w:r>
        <w:rPr>
          <w:b/>
          <w:position w:val="-58"/>
        </w:rPr>
        <w:object w:dxaOrig="5620" w:dyaOrig="1320">
          <v:shape id="_x0000_i2368" type="#_x0000_t75" style="width:281.25pt;height:66pt" o:ole="">
            <v:imagedata r:id="rId2523" o:title=""/>
          </v:shape>
          <o:OLEObject Type="Embed" ProgID="Equation.2" ShapeID="_x0000_i2368" DrawAspect="Content" ObjectID="_1480583150" r:id="rId2524"/>
        </w:object>
      </w:r>
      <w:r>
        <w:rPr>
          <w:b/>
        </w:rPr>
        <w:t xml:space="preserve"> </w:t>
      </w:r>
    </w:p>
    <w:p w:rsidR="00000000" w:rsidRDefault="00AC1C26">
      <w:pPr>
        <w:ind w:firstLine="284"/>
        <w:jc w:val="both"/>
      </w:pPr>
      <w:r>
        <w:t>что больше допустимого значения</w:t>
      </w:r>
      <w:r>
        <w:rPr>
          <w:lang w:val="en-US"/>
        </w:rPr>
        <w:t xml:space="preserve"> </w:t>
      </w:r>
      <w:r>
        <w:rPr>
          <w:i/>
          <w:lang w:val="en-US"/>
        </w:rPr>
        <w:t>a</w:t>
      </w:r>
      <w:r>
        <w:rPr>
          <w:i/>
          <w:vertAlign w:val="subscript"/>
          <w:lang w:val="en-US"/>
        </w:rPr>
        <w:t>crc2</w:t>
      </w:r>
      <w:r>
        <w:t xml:space="preserve"> </w:t>
      </w:r>
      <w:r>
        <w:rPr>
          <w:lang w:val="en-US"/>
        </w:rPr>
        <w:t xml:space="preserve">= </w:t>
      </w:r>
      <w:r>
        <w:t>0</w:t>
      </w:r>
      <w:r>
        <w:rPr>
          <w:lang w:val="en-US"/>
        </w:rPr>
        <w:t>,</w:t>
      </w:r>
      <w:r>
        <w:t>3 мм, в связи с чем целесообразно произвести корректировку значения</w:t>
      </w:r>
      <w:r>
        <w:rPr>
          <w:lang w:val="en-US"/>
        </w:rPr>
        <w:t xml:space="preserve"> </w:t>
      </w:r>
      <w:r>
        <w:rPr>
          <w:i/>
          <w:lang w:val="en-US"/>
        </w:rPr>
        <w:t>a</w:t>
      </w:r>
      <w:r>
        <w:rPr>
          <w:i/>
          <w:vertAlign w:val="subscript"/>
          <w:lang w:val="en-US"/>
        </w:rPr>
        <w:t>crc</w:t>
      </w:r>
      <w:r>
        <w:t xml:space="preserve"> в меньшую сторону согласно п. 4.8б. Поскольку </w:t>
      </w:r>
      <w:r>
        <w:rPr>
          <w:position w:val="-10"/>
        </w:rPr>
        <w:object w:dxaOrig="1060" w:dyaOrig="360">
          <v:shape id="_x0000_i2369" type="#_x0000_t75" style="width:53.25pt;height:18pt" o:ole="">
            <v:imagedata r:id="rId2525" o:title=""/>
          </v:shape>
          <o:OLEObject Type="Embed" ProgID="Equation.2" ShapeID="_x0000_i2369" DrawAspect="Content" ObjectID="_1480583151" r:id="rId2526"/>
        </w:object>
      </w:r>
      <w:r>
        <w:t xml:space="preserve"> такая корректировка допускается. Так как </w:t>
      </w:r>
      <w:r>
        <w:rPr>
          <w:i/>
          <w:lang w:val="en-US"/>
        </w:rPr>
        <w:t>a</w:t>
      </w:r>
      <w:r>
        <w:rPr>
          <w:i/>
          <w:vertAlign w:val="subscript"/>
        </w:rPr>
        <w:t>2</w:t>
      </w:r>
      <w:r>
        <w:t xml:space="preserve"> =</w:t>
      </w:r>
      <w:r>
        <w:rPr>
          <w:i/>
        </w:rPr>
        <w:t xml:space="preserve"> а</w:t>
      </w:r>
      <w:r>
        <w:t xml:space="preserve"> = 42 мм &lt; 0,2</w:t>
      </w:r>
      <w:r>
        <w:rPr>
          <w:i/>
          <w:lang w:val="en-US"/>
        </w:rPr>
        <w:t>h</w:t>
      </w:r>
      <w:r>
        <w:t xml:space="preserve"> </w:t>
      </w:r>
      <w:r>
        <w:rPr>
          <w:i/>
        </w:rPr>
        <w:t>=</w:t>
      </w:r>
      <w:r>
        <w:t xml:space="preserve"> 0,2</w:t>
      </w:r>
      <w:r>
        <w:rPr>
          <w:lang w:val="en-US"/>
        </w:rPr>
        <w:t xml:space="preserve"> </w:t>
      </w:r>
      <w:r>
        <w:rPr>
          <w:lang w:val="en-US"/>
        </w:rPr>
        <w:sym w:font="Symbol" w:char="F0D7"/>
      </w:r>
      <w:r>
        <w:rPr>
          <w:lang w:val="en-US"/>
        </w:rPr>
        <w:t xml:space="preserve"> </w:t>
      </w:r>
      <w:r>
        <w:t>300 = 60 мм, корректировка значения</w:t>
      </w:r>
      <w:r>
        <w:rPr>
          <w:lang w:val="en-US"/>
        </w:rPr>
        <w:t xml:space="preserve"> </w:t>
      </w:r>
      <w:r>
        <w:rPr>
          <w:i/>
          <w:lang w:val="en-US"/>
        </w:rPr>
        <w:t>a</w:t>
      </w:r>
      <w:r>
        <w:rPr>
          <w:i/>
          <w:vertAlign w:val="subscript"/>
          <w:lang w:val="en-US"/>
        </w:rPr>
        <w:t>crc</w:t>
      </w:r>
      <w:r>
        <w:t>,</w:t>
      </w:r>
      <w:r>
        <w:rPr>
          <w:lang w:val="en-US"/>
        </w:rPr>
        <w:t xml:space="preserve"> </w:t>
      </w:r>
      <w:r>
        <w:t>согласно п. 4.8а, не производится.</w:t>
      </w:r>
    </w:p>
    <w:p w:rsidR="00000000" w:rsidRDefault="00AC1C26">
      <w:pPr>
        <w:ind w:firstLine="284"/>
        <w:jc w:val="both"/>
      </w:pPr>
      <w:r>
        <w:t xml:space="preserve">По формуле (256) определим значение </w:t>
      </w:r>
      <w:r>
        <w:rPr>
          <w:i/>
        </w:rPr>
        <w:t>М</w:t>
      </w:r>
      <w:r>
        <w:rPr>
          <w:i/>
          <w:vertAlign w:val="subscript"/>
        </w:rPr>
        <w:t>о</w:t>
      </w:r>
      <w:r>
        <w:t>, предварительно вычислив:</w:t>
      </w:r>
    </w:p>
    <w:p w:rsidR="00000000" w:rsidRDefault="00AC1C26">
      <w:pPr>
        <w:ind w:firstLine="284"/>
        <w:jc w:val="both"/>
        <w:rPr>
          <w:i/>
          <w:lang w:val="en-US"/>
        </w:rPr>
      </w:pPr>
      <w:r>
        <w:rPr>
          <w:position w:val="-28"/>
          <w:lang w:val="en-US"/>
        </w:rPr>
        <w:object w:dxaOrig="2640" w:dyaOrig="720">
          <v:shape id="_x0000_i2370" type="#_x0000_t75" style="width:132pt;height:36pt" o:ole="">
            <v:imagedata r:id="rId2527" o:title=""/>
          </v:shape>
          <o:OLEObject Type="Embed" ProgID="Equation.2" ShapeID="_x0000_i2370" DrawAspect="Content" ObjectID="_1480583152" r:id="rId2528"/>
        </w:object>
      </w:r>
    </w:p>
    <w:p w:rsidR="00000000" w:rsidRDefault="00AC1C26">
      <w:pPr>
        <w:ind w:firstLine="284"/>
        <w:jc w:val="both"/>
      </w:pPr>
      <w:r>
        <w:rPr>
          <w:position w:val="-26"/>
        </w:rPr>
        <w:object w:dxaOrig="4239" w:dyaOrig="660">
          <v:shape id="_x0000_i2371" type="#_x0000_t75" style="width:212.25pt;height:33pt" o:ole="">
            <v:imagedata r:id="rId2529" o:title=""/>
          </v:shape>
          <o:OLEObject Type="Embed" ProgID="Equation.2" ShapeID="_x0000_i2371" DrawAspect="Content" ObjectID="_1480583153" r:id="rId2530"/>
        </w:object>
      </w:r>
    </w:p>
    <w:p w:rsidR="00000000" w:rsidRDefault="00AC1C26">
      <w:pPr>
        <w:ind w:firstLine="284"/>
        <w:jc w:val="both"/>
      </w:pPr>
      <w:r>
        <w:rPr>
          <w:i/>
          <w:lang w:val="en-US"/>
        </w:rPr>
        <w:t>M</w:t>
      </w:r>
      <w:r>
        <w:rPr>
          <w:i/>
          <w:vertAlign w:val="subscript"/>
          <w:lang w:val="en-US"/>
        </w:rPr>
        <w:t>o</w:t>
      </w:r>
      <w:r>
        <w:t xml:space="preserve"> </w:t>
      </w:r>
      <w:r>
        <w:rPr>
          <w:lang w:val="en-US"/>
        </w:rPr>
        <w:t>=</w:t>
      </w:r>
      <w:r>
        <w:t xml:space="preserve"> </w:t>
      </w:r>
      <w:r>
        <w:rPr>
          <w:i/>
          <w:lang w:val="en-US"/>
        </w:rPr>
        <w:t>M</w:t>
      </w:r>
      <w:r>
        <w:rPr>
          <w:i/>
          <w:vertAlign w:val="subscript"/>
          <w:lang w:val="en-US"/>
        </w:rPr>
        <w:t>cr</w:t>
      </w:r>
      <w:r>
        <w:rPr>
          <w:i/>
          <w:vertAlign w:val="subscript"/>
        </w:rPr>
        <w:t>с</w:t>
      </w:r>
      <w:r>
        <w:t xml:space="preserve"> </w:t>
      </w:r>
      <w:r>
        <w:rPr>
          <w:lang w:val="en-US"/>
        </w:rPr>
        <w:t>+</w:t>
      </w:r>
      <w:r>
        <w:t xml:space="preserve"> </w:t>
      </w:r>
      <w:r>
        <w:rPr>
          <w:i/>
        </w:rPr>
        <w:sym w:font="Symbol" w:char="F079"/>
      </w:r>
      <w:r>
        <w:rPr>
          <w:i/>
          <w:lang w:val="en-US"/>
        </w:rPr>
        <w:t>bh</w:t>
      </w:r>
      <w:r>
        <w:rPr>
          <w:i/>
          <w:vertAlign w:val="superscript"/>
        </w:rPr>
        <w:t>2</w:t>
      </w:r>
      <w:r>
        <w:rPr>
          <w:i/>
          <w:lang w:val="en-US"/>
        </w:rPr>
        <w:t>R</w:t>
      </w:r>
      <w:r>
        <w:rPr>
          <w:i/>
          <w:vertAlign w:val="subscript"/>
          <w:lang w:val="en-US"/>
        </w:rPr>
        <w:t>bt</w:t>
      </w:r>
      <w:r>
        <w:rPr>
          <w:i/>
          <w:vertAlign w:val="subscript"/>
        </w:rPr>
        <w:t>,</w:t>
      </w:r>
      <w:r>
        <w:rPr>
          <w:i/>
          <w:vertAlign w:val="subscript"/>
          <w:lang w:val="en-US"/>
        </w:rPr>
        <w:t>ser</w:t>
      </w:r>
      <w:r>
        <w:rPr>
          <w:lang w:val="en-US"/>
        </w:rPr>
        <w:t xml:space="preserve"> </w:t>
      </w:r>
      <w:r>
        <w:t>= 34,8</w:t>
      </w:r>
      <w:r>
        <w:sym w:font="Symbol" w:char="F0D7"/>
      </w:r>
      <w:r>
        <w:t>10</w:t>
      </w:r>
      <w:r>
        <w:rPr>
          <w:vertAlign w:val="superscript"/>
        </w:rPr>
        <w:t>6</w:t>
      </w:r>
      <w:r>
        <w:t xml:space="preserve"> + 0,454</w:t>
      </w:r>
      <w:r>
        <w:sym w:font="Symbol" w:char="F0D7"/>
      </w:r>
      <w:r>
        <w:t>1150</w:t>
      </w:r>
      <w:r>
        <w:sym w:font="Symbol" w:char="F0D7"/>
      </w:r>
      <w:r>
        <w:t>300</w:t>
      </w:r>
      <w:r>
        <w:rPr>
          <w:vertAlign w:val="superscript"/>
        </w:rPr>
        <w:t>2</w:t>
      </w:r>
      <w:r>
        <w:sym w:font="Symbol" w:char="F0D7"/>
      </w:r>
      <w:r>
        <w:t>1,15 = 88,8</w:t>
      </w:r>
      <w:r>
        <w:sym w:font="Symbol" w:char="F0D7"/>
      </w:r>
      <w:r>
        <w:t>10</w:t>
      </w:r>
      <w:r>
        <w:rPr>
          <w:vertAlign w:val="superscript"/>
        </w:rPr>
        <w:t>6</w:t>
      </w:r>
      <w:r>
        <w:t xml:space="preserve"> Н</w:t>
      </w:r>
      <w:r>
        <w:sym w:font="Symbol" w:char="F0D7"/>
      </w:r>
      <w:r>
        <w:t>мм = 88,8 кН</w:t>
      </w:r>
      <w:r>
        <w:sym w:font="Symbol" w:char="F0D7"/>
      </w:r>
      <w:r>
        <w:t>м.</w:t>
      </w:r>
    </w:p>
    <w:p w:rsidR="00000000" w:rsidRDefault="00AC1C26">
      <w:pPr>
        <w:ind w:firstLine="284"/>
        <w:jc w:val="both"/>
      </w:pPr>
      <w:r>
        <w:t xml:space="preserve">Поскольку </w:t>
      </w:r>
      <w:r>
        <w:rPr>
          <w:i/>
        </w:rPr>
        <w:t>М</w:t>
      </w:r>
      <w:r>
        <w:rPr>
          <w:i/>
          <w:vertAlign w:val="subscript"/>
        </w:rPr>
        <w:t>о</w:t>
      </w:r>
      <w:r>
        <w:rPr>
          <w:i/>
        </w:rPr>
        <w:t xml:space="preserve"> =</w:t>
      </w:r>
      <w:r>
        <w:t xml:space="preserve"> 88,8 кН</w:t>
      </w:r>
      <w:r>
        <w:sym w:font="Symbol" w:char="F0D7"/>
      </w:r>
      <w:r>
        <w:t>м &gt;</w:t>
      </w:r>
      <w:r>
        <w:rPr>
          <w:lang w:val="en-US"/>
        </w:rPr>
        <w:t xml:space="preserve"> </w:t>
      </w:r>
      <w:r>
        <w:rPr>
          <w:i/>
          <w:lang w:val="en-US"/>
        </w:rPr>
        <w:t>M</w:t>
      </w:r>
      <w:r>
        <w:rPr>
          <w:i/>
          <w:vertAlign w:val="subscript"/>
          <w:lang w:val="en-US"/>
        </w:rPr>
        <w:t>r</w:t>
      </w:r>
      <w:r>
        <w:t xml:space="preserve"> = 67 кН</w:t>
      </w:r>
      <w:r>
        <w:sym w:font="Symbol" w:char="F0D7"/>
      </w:r>
      <w:r>
        <w:t>м, вычислим коэффициент</w:t>
      </w:r>
      <w:r>
        <w:rPr>
          <w:lang w:val="en-US"/>
        </w:rPr>
        <w:t xml:space="preserve"> </w:t>
      </w:r>
      <w:r>
        <w:rPr>
          <w:i/>
          <w:lang w:val="en-US"/>
        </w:rPr>
        <w:sym w:font="Symbol" w:char="F06A"/>
      </w:r>
      <w:r>
        <w:rPr>
          <w:i/>
          <w:vertAlign w:val="subscript"/>
          <w:lang w:val="en-US"/>
        </w:rPr>
        <w:t>b</w:t>
      </w:r>
      <w:r>
        <w:t xml:space="preserve"> по формуле (253) :</w:t>
      </w:r>
    </w:p>
    <w:p w:rsidR="00000000" w:rsidRDefault="00AC1C26">
      <w:pPr>
        <w:ind w:firstLine="284"/>
        <w:jc w:val="both"/>
      </w:pPr>
      <w:r>
        <w:rPr>
          <w:position w:val="-28"/>
        </w:rPr>
        <w:object w:dxaOrig="4560" w:dyaOrig="680">
          <v:shape id="_x0000_i2372" type="#_x0000_t75" style="width:228pt;height:33.75pt" o:ole="">
            <v:imagedata r:id="rId2531" o:title=""/>
          </v:shape>
          <o:OLEObject Type="Embed" ProgID="Equation.2" ShapeID="_x0000_i2372" DrawAspect="Content" ObjectID="_1480583154" r:id="rId2532"/>
        </w:object>
      </w:r>
    </w:p>
    <w:p w:rsidR="00000000" w:rsidRDefault="00AC1C26">
      <w:pPr>
        <w:ind w:firstLine="284"/>
        <w:jc w:val="both"/>
        <w:rPr>
          <w:lang w:val="en-US"/>
        </w:rPr>
      </w:pPr>
      <w:r>
        <w:rPr>
          <w:position w:val="-28"/>
          <w:lang w:val="en-US"/>
        </w:rPr>
        <w:object w:dxaOrig="3480" w:dyaOrig="680">
          <v:shape id="_x0000_i2373" type="#_x0000_t75" style="width:174pt;height:33.75pt" o:ole="">
            <v:imagedata r:id="rId2533" o:title=""/>
          </v:shape>
          <o:OLEObject Type="Embed" ProgID="Equation.2" ShapeID="_x0000_i2373" DrawAspect="Content" ObjectID="_1480583155" r:id="rId2534"/>
        </w:object>
      </w:r>
    </w:p>
    <w:p w:rsidR="00000000" w:rsidRDefault="00AC1C26">
      <w:pPr>
        <w:ind w:firstLine="284"/>
        <w:jc w:val="both"/>
        <w:rPr>
          <w:lang w:val="en-US"/>
        </w:rPr>
      </w:pPr>
      <w:r>
        <w:t>принимаем</w:t>
      </w:r>
      <w:r>
        <w:rPr>
          <w:lang w:val="en-US"/>
        </w:rPr>
        <w:t xml:space="preserve"> </w:t>
      </w:r>
      <w:r>
        <w:rPr>
          <w:i/>
          <w:lang w:val="en-US"/>
        </w:rPr>
        <w:sym w:font="Symbol" w:char="F06A"/>
      </w:r>
      <w:r>
        <w:rPr>
          <w:i/>
          <w:vertAlign w:val="subscript"/>
          <w:lang w:val="en-US"/>
        </w:rPr>
        <w:t>l1</w:t>
      </w:r>
      <w:r>
        <w:t xml:space="preserve"> = 1; </w:t>
      </w:r>
    </w:p>
    <w:p w:rsidR="00000000" w:rsidRDefault="00AC1C26">
      <w:pPr>
        <w:ind w:firstLine="284"/>
        <w:jc w:val="both"/>
        <w:rPr>
          <w:i/>
        </w:rPr>
      </w:pPr>
      <w:r>
        <w:rPr>
          <w:i/>
          <w:lang w:val="en-US"/>
        </w:rPr>
        <w:sym w:font="Symbol" w:char="F06A"/>
      </w:r>
      <w:r>
        <w:rPr>
          <w:i/>
          <w:vertAlign w:val="subscript"/>
        </w:rPr>
        <w:t>b</w:t>
      </w:r>
      <w:r>
        <w:rPr>
          <w:lang w:val="en-US"/>
        </w:rPr>
        <w:t xml:space="preserve"> </w:t>
      </w:r>
      <w:r>
        <w:t>=</w:t>
      </w:r>
      <w:r>
        <w:rPr>
          <w:lang w:val="en-US"/>
        </w:rPr>
        <w:t xml:space="preserve"> </w:t>
      </w:r>
      <w:r>
        <w:rPr>
          <w:i/>
          <w:lang w:val="en-US"/>
        </w:rPr>
        <w:sym w:font="Symbol" w:char="F06A"/>
      </w:r>
      <w:r>
        <w:rPr>
          <w:i/>
          <w:vertAlign w:val="subscript"/>
          <w:lang w:val="en-US"/>
        </w:rPr>
        <w:t>f1</w:t>
      </w:r>
      <w:r>
        <w:rPr>
          <w:i/>
          <w:lang w:val="en-US"/>
        </w:rPr>
        <w:sym w:font="Symbol" w:char="F06A"/>
      </w:r>
      <w:r>
        <w:rPr>
          <w:i/>
          <w:vertAlign w:val="subscript"/>
          <w:lang w:val="en-US"/>
        </w:rPr>
        <w:t>l1</w:t>
      </w:r>
      <w:r>
        <w:rPr>
          <w:lang w:val="en-US"/>
        </w:rPr>
        <w:t xml:space="preserve"> = 0,79 </w:t>
      </w:r>
      <w:r>
        <w:t>&lt;</w:t>
      </w:r>
      <w:r>
        <w:rPr>
          <w:lang w:val="en-US"/>
        </w:rPr>
        <w:t xml:space="preserve"> 1</w:t>
      </w:r>
      <w:r>
        <w:rPr>
          <w:i/>
          <w:lang w:val="en-US"/>
        </w:rPr>
        <w:t>.</w:t>
      </w:r>
    </w:p>
    <w:p w:rsidR="00000000" w:rsidRDefault="00AC1C26">
      <w:pPr>
        <w:ind w:firstLine="284"/>
        <w:jc w:val="both"/>
      </w:pPr>
      <w:r>
        <w:t xml:space="preserve">С учетом коэффициента </w:t>
      </w:r>
      <w:r>
        <w:rPr>
          <w:i/>
          <w:lang w:val="en-US"/>
        </w:rPr>
        <w:sym w:font="Symbol" w:char="F06A"/>
      </w:r>
      <w:r>
        <w:rPr>
          <w:i/>
          <w:vertAlign w:val="subscript"/>
        </w:rPr>
        <w:t>b</w:t>
      </w:r>
      <w:r>
        <w:t xml:space="preserve">, ширина раскрытия трещин равна </w:t>
      </w:r>
      <w:r>
        <w:rPr>
          <w:i/>
          <w:lang w:val="en-US"/>
        </w:rPr>
        <w:t>a</w:t>
      </w:r>
      <w:r>
        <w:rPr>
          <w:i/>
          <w:vertAlign w:val="subscript"/>
          <w:lang w:val="en-US"/>
        </w:rPr>
        <w:t>crc</w:t>
      </w:r>
      <w:r>
        <w:t xml:space="preserve"> </w:t>
      </w:r>
      <w:r>
        <w:rPr>
          <w:lang w:val="en-US"/>
        </w:rPr>
        <w:t xml:space="preserve">= </w:t>
      </w:r>
      <w:r>
        <w:t>0,34</w:t>
      </w:r>
      <w:r>
        <w:sym w:font="Symbol" w:char="F0D7"/>
      </w:r>
      <w:r>
        <w:t>0,79 = 0,269 мм</w:t>
      </w:r>
      <w:r>
        <w:rPr>
          <w:lang w:val="en-US"/>
        </w:rPr>
        <w:t xml:space="preserve"> </w:t>
      </w:r>
      <w:r>
        <w:t>&lt; 0,3 мм, т. е. меньше предельно допустимого значения.</w:t>
      </w:r>
    </w:p>
    <w:p w:rsidR="00000000" w:rsidRDefault="00AC1C26">
      <w:pPr>
        <w:ind w:firstLine="284"/>
        <w:jc w:val="both"/>
      </w:pPr>
      <w:r>
        <w:rPr>
          <w:b/>
        </w:rPr>
        <w:t>Пример 55</w:t>
      </w:r>
      <w:r>
        <w:t xml:space="preserve">. </w:t>
      </w:r>
      <w:r>
        <w:rPr>
          <w:i/>
        </w:rPr>
        <w:t>Дано:</w:t>
      </w:r>
      <w:r>
        <w:t xml:space="preserve"> железобетонная колонна промышленного здания с размерами поперечного сечения </w:t>
      </w:r>
      <w:r>
        <w:rPr>
          <w:i/>
        </w:rPr>
        <w:t>h</w:t>
      </w:r>
      <w:r>
        <w:t xml:space="preserve"> = 500 мм,</w:t>
      </w:r>
      <w:r>
        <w:rPr>
          <w:lang w:val="en-US"/>
        </w:rPr>
        <w:t xml:space="preserve"> </w:t>
      </w:r>
      <w:r>
        <w:rPr>
          <w:i/>
          <w:lang w:val="en-US"/>
        </w:rPr>
        <w:t>b</w:t>
      </w:r>
      <w:r>
        <w:t xml:space="preserve"> = 400 мм;</w:t>
      </w:r>
      <w:r>
        <w:rPr>
          <w:lang w:val="en-US"/>
        </w:rPr>
        <w:t xml:space="preserve"> </w:t>
      </w:r>
      <w:r>
        <w:rPr>
          <w:i/>
          <w:lang w:val="en-US"/>
        </w:rPr>
        <w:t>a</w:t>
      </w:r>
      <w:r>
        <w:rPr>
          <w:lang w:val="en-US"/>
        </w:rPr>
        <w:t xml:space="preserve"> </w:t>
      </w:r>
      <w:r>
        <w:t>=</w:t>
      </w:r>
      <w:r>
        <w:rPr>
          <w:lang w:val="en-US"/>
        </w:rPr>
        <w:t xml:space="preserve"> </w:t>
      </w:r>
      <w:r>
        <w:rPr>
          <w:i/>
          <w:lang w:val="en-US"/>
        </w:rPr>
        <w:t>a</w:t>
      </w:r>
      <w:r>
        <w:rPr>
          <w:i/>
          <w:lang w:val="en-US"/>
        </w:rPr>
        <w:sym w:font="Symbol" w:char="F0A2"/>
      </w:r>
      <w:r>
        <w:t xml:space="preserve"> = 50 мм; б</w:t>
      </w:r>
      <w:r>
        <w:t>етон тяжелый класса В15</w:t>
      </w:r>
      <w:r>
        <w:rPr>
          <w:lang w:val="en-US"/>
        </w:rPr>
        <w:t xml:space="preserve"> (</w:t>
      </w:r>
      <w:r>
        <w:rPr>
          <w:i/>
          <w:lang w:val="en-US"/>
        </w:rPr>
        <w:t>R</w:t>
      </w:r>
      <w:r>
        <w:rPr>
          <w:i/>
          <w:vertAlign w:val="subscript"/>
          <w:lang w:val="en-US"/>
        </w:rPr>
        <w:t>b,ser</w:t>
      </w:r>
      <w:r>
        <w:t xml:space="preserve"> = </w:t>
      </w:r>
      <w:r>
        <w:rPr>
          <w:lang w:val="en-US"/>
        </w:rPr>
        <w:t>11</w:t>
      </w:r>
      <w:r>
        <w:t xml:space="preserve"> МПа;</w:t>
      </w:r>
      <w:r>
        <w:rPr>
          <w:lang w:val="en-US"/>
        </w:rPr>
        <w:t xml:space="preserve"> </w:t>
      </w:r>
      <w:r>
        <w:rPr>
          <w:i/>
          <w:lang w:val="en-US"/>
        </w:rPr>
        <w:t>R</w:t>
      </w:r>
      <w:r>
        <w:rPr>
          <w:i/>
          <w:vertAlign w:val="subscript"/>
          <w:lang w:val="en-US"/>
        </w:rPr>
        <w:t>bt,ser</w:t>
      </w:r>
      <w:r>
        <w:rPr>
          <w:i/>
        </w:rPr>
        <w:t xml:space="preserve"> =</w:t>
      </w:r>
      <w:r>
        <w:t xml:space="preserve"> 1,15 МПа; </w:t>
      </w:r>
      <w:r>
        <w:rPr>
          <w:i/>
          <w:lang w:val="en-US"/>
        </w:rPr>
        <w:t>E</w:t>
      </w:r>
      <w:r>
        <w:rPr>
          <w:i/>
          <w:vertAlign w:val="subscript"/>
          <w:lang w:val="en-US"/>
        </w:rPr>
        <w:t>b</w:t>
      </w:r>
      <w:r>
        <w:rPr>
          <w:lang w:val="en-US"/>
        </w:rPr>
        <w:t xml:space="preserve"> </w:t>
      </w:r>
      <w:r>
        <w:rPr>
          <w:i/>
        </w:rPr>
        <w:t>=</w:t>
      </w:r>
      <w:r>
        <w:t xml:space="preserve"> 2,05</w:t>
      </w:r>
      <w:r>
        <w:sym w:font="Symbol" w:char="F0D7"/>
      </w:r>
      <w:r>
        <w:t>10</w:t>
      </w:r>
      <w:r>
        <w:rPr>
          <w:vertAlign w:val="superscript"/>
          <w:lang w:val="en-US"/>
        </w:rPr>
        <w:t>4</w:t>
      </w:r>
      <w:r>
        <w:t xml:space="preserve"> МПа); рабочая арматура класса A-</w:t>
      </w:r>
      <w:r>
        <w:rPr>
          <w:lang w:val="en-US"/>
        </w:rPr>
        <w:t>III</w:t>
      </w:r>
      <w:r>
        <w:t xml:space="preserve"> (</w:t>
      </w:r>
      <w:r>
        <w:rPr>
          <w:i/>
        </w:rPr>
        <w:t>Е</w:t>
      </w:r>
      <w:r>
        <w:rPr>
          <w:i/>
          <w:vertAlign w:val="subscript"/>
          <w:lang w:val="en-US"/>
        </w:rPr>
        <w:t>s</w:t>
      </w:r>
      <w:r>
        <w:t xml:space="preserve"> = 2</w:t>
      </w:r>
      <w:r>
        <w:sym w:font="Symbol" w:char="F0D7"/>
      </w:r>
      <w:r>
        <w:t>10</w:t>
      </w:r>
      <w:r>
        <w:rPr>
          <w:vertAlign w:val="superscript"/>
          <w:lang w:val="en-US"/>
        </w:rPr>
        <w:t>5</w:t>
      </w:r>
      <w:r>
        <w:t xml:space="preserve"> МПа); площадь ее сечения </w:t>
      </w:r>
      <w:r>
        <w:rPr>
          <w:i/>
          <w:lang w:val="en-US"/>
        </w:rPr>
        <w:t>A</w:t>
      </w:r>
      <w:r>
        <w:rPr>
          <w:i/>
          <w:vertAlign w:val="subscript"/>
          <w:lang w:val="en-US"/>
        </w:rPr>
        <w:t>s</w:t>
      </w:r>
      <w:r>
        <w:rPr>
          <w:lang w:val="en-US"/>
        </w:rPr>
        <w:t xml:space="preserve"> = </w:t>
      </w:r>
      <w:r>
        <w:rPr>
          <w:i/>
          <w:lang w:val="en-US"/>
        </w:rPr>
        <w:t>A</w:t>
      </w:r>
      <w:r>
        <w:rPr>
          <w:i/>
          <w:lang w:val="en-US"/>
        </w:rPr>
        <w:sym w:font="Symbol" w:char="F0A2"/>
      </w:r>
      <w:r>
        <w:rPr>
          <w:i/>
          <w:vertAlign w:val="subscript"/>
          <w:lang w:val="en-US"/>
        </w:rPr>
        <w:t>s</w:t>
      </w:r>
      <w:r>
        <w:rPr>
          <w:lang w:val="en-US"/>
        </w:rPr>
        <w:t xml:space="preserve"> =</w:t>
      </w:r>
      <w:r>
        <w:t xml:space="preserve"> 1232 мм</w:t>
      </w:r>
      <w:r>
        <w:rPr>
          <w:vertAlign w:val="superscript"/>
          <w:lang w:val="en-US"/>
        </w:rPr>
        <w:t>2</w:t>
      </w:r>
      <w:r>
        <w:t xml:space="preserve"> (2</w:t>
      </w:r>
      <w:r>
        <w:rPr>
          <w:lang w:val="en-US"/>
        </w:rPr>
        <w:t xml:space="preserve"> </w:t>
      </w:r>
      <w:r>
        <w:rPr>
          <w:lang w:val="en-US"/>
        </w:rPr>
        <w:sym w:font="Symbol" w:char="F0C6"/>
      </w:r>
      <w:r>
        <w:t>28); продольная сжимающая сила</w:t>
      </w:r>
      <w:r>
        <w:rPr>
          <w:lang w:val="en-US"/>
        </w:rPr>
        <w:t xml:space="preserve"> </w:t>
      </w:r>
      <w:r>
        <w:rPr>
          <w:i/>
          <w:lang w:val="en-US"/>
        </w:rPr>
        <w:t>N</w:t>
      </w:r>
      <w:r>
        <w:t xml:space="preserve"> =</w:t>
      </w:r>
      <w:r>
        <w:rPr>
          <w:lang w:val="en-US"/>
        </w:rPr>
        <w:t xml:space="preserve"> </w:t>
      </w:r>
      <w:r>
        <w:rPr>
          <w:i/>
          <w:lang w:val="en-US"/>
        </w:rPr>
        <w:t>N</w:t>
      </w:r>
      <w:r>
        <w:rPr>
          <w:i/>
          <w:vertAlign w:val="subscript"/>
          <w:lang w:val="en-US"/>
        </w:rPr>
        <w:t>l</w:t>
      </w:r>
      <w:r>
        <w:rPr>
          <w:i/>
          <w:lang w:val="en-US"/>
        </w:rPr>
        <w:t xml:space="preserve"> </w:t>
      </w:r>
      <w:r>
        <w:rPr>
          <w:i/>
        </w:rPr>
        <w:t>=</w:t>
      </w:r>
      <w:r>
        <w:t xml:space="preserve"> 500 кН; момент от полной нагрузки</w:t>
      </w:r>
      <w:r>
        <w:rPr>
          <w:lang w:val="en-US"/>
        </w:rPr>
        <w:t xml:space="preserve"> </w:t>
      </w:r>
      <w:r>
        <w:rPr>
          <w:i/>
          <w:lang w:val="en-US"/>
        </w:rPr>
        <w:t>M</w:t>
      </w:r>
      <w:r>
        <w:rPr>
          <w:i/>
          <w:vertAlign w:val="subscript"/>
          <w:lang w:val="en-US"/>
        </w:rPr>
        <w:t>tot</w:t>
      </w:r>
      <w:r>
        <w:t xml:space="preserve"> = 240 кН</w:t>
      </w:r>
      <w:r>
        <w:sym w:font="Symbol" w:char="F0D7"/>
      </w:r>
      <w:r>
        <w:t>м, в том числе момент от постоянных и длительных нагрузок</w:t>
      </w:r>
      <w:r>
        <w:rPr>
          <w:lang w:val="en-US"/>
        </w:rPr>
        <w:t xml:space="preserve"> </w:t>
      </w:r>
      <w:r>
        <w:rPr>
          <w:i/>
          <w:lang w:val="en-US"/>
        </w:rPr>
        <w:t>M</w:t>
      </w:r>
      <w:r>
        <w:rPr>
          <w:i/>
          <w:vertAlign w:val="subscript"/>
          <w:lang w:val="en-US"/>
        </w:rPr>
        <w:t>l</w:t>
      </w:r>
      <w:r>
        <w:rPr>
          <w:lang w:val="en-US"/>
        </w:rPr>
        <w:t xml:space="preserve"> </w:t>
      </w:r>
      <w:r>
        <w:rPr>
          <w:i/>
        </w:rPr>
        <w:t>=</w:t>
      </w:r>
      <w:r>
        <w:t xml:space="preserve"> 150 кН</w:t>
      </w:r>
      <w:r>
        <w:sym w:font="Symbol" w:char="F0D7"/>
      </w:r>
      <w:r>
        <w:t>м.</w:t>
      </w:r>
    </w:p>
    <w:p w:rsidR="00000000" w:rsidRDefault="00AC1C26">
      <w:pPr>
        <w:ind w:firstLine="284"/>
        <w:jc w:val="both"/>
      </w:pPr>
      <w:r>
        <w:rPr>
          <w:i/>
        </w:rPr>
        <w:t>Требуется</w:t>
      </w:r>
      <w:r>
        <w:t xml:space="preserve"> рассчитать колонну по раскрытию трещин.</w:t>
      </w:r>
    </w:p>
    <w:p w:rsidR="00000000" w:rsidRDefault="00AC1C26">
      <w:pPr>
        <w:ind w:firstLine="284"/>
        <w:jc w:val="both"/>
      </w:pPr>
      <w:r>
        <w:rPr>
          <w:spacing w:val="40"/>
        </w:rPr>
        <w:t>Расчет</w:t>
      </w:r>
      <w:r>
        <w:rPr>
          <w:spacing w:val="40"/>
          <w:lang w:val="en-US"/>
        </w:rPr>
        <w:t xml:space="preserve">. </w:t>
      </w:r>
      <w:r>
        <w:rPr>
          <w:i/>
          <w:spacing w:val="40"/>
          <w:lang w:val="en-US"/>
        </w:rPr>
        <w:t>h</w:t>
      </w:r>
      <w:r>
        <w:rPr>
          <w:i/>
          <w:vertAlign w:val="subscript"/>
          <w:lang w:val="en-US"/>
        </w:rPr>
        <w:t>o</w:t>
      </w:r>
      <w:r>
        <w:t xml:space="preserve"> =</w:t>
      </w:r>
      <w:r>
        <w:rPr>
          <w:lang w:val="en-US"/>
        </w:rPr>
        <w:t xml:space="preserve"> </w:t>
      </w:r>
      <w:r>
        <w:rPr>
          <w:i/>
          <w:lang w:val="en-US"/>
        </w:rPr>
        <w:t>h</w:t>
      </w:r>
      <w:r>
        <w:rPr>
          <w:lang w:val="en-US"/>
        </w:rPr>
        <w:t xml:space="preserve"> </w:t>
      </w:r>
      <w:r>
        <w:rPr>
          <w:lang w:val="en-US"/>
        </w:rPr>
        <w:noBreakHyphen/>
        <w:t xml:space="preserve"> </w:t>
      </w:r>
      <w:r>
        <w:rPr>
          <w:i/>
          <w:lang w:val="en-US"/>
        </w:rPr>
        <w:t>a</w:t>
      </w:r>
      <w:r>
        <w:rPr>
          <w:lang w:val="en-US"/>
        </w:rPr>
        <w:t xml:space="preserve"> =</w:t>
      </w:r>
      <w:r>
        <w:t xml:space="preserve"> 500 </w:t>
      </w:r>
      <w:r>
        <w:rPr>
          <w:lang w:val="en-US"/>
        </w:rPr>
        <w:noBreakHyphen/>
      </w:r>
      <w:r>
        <w:t xml:space="preserve"> 50 </w:t>
      </w:r>
      <w:r>
        <w:rPr>
          <w:i/>
        </w:rPr>
        <w:t>=</w:t>
      </w:r>
      <w:r>
        <w:t xml:space="preserve"> 450 мм. Определим необходимость расчета по раскрытию трещин. Для этого проверим условие (233). Т</w:t>
      </w:r>
      <w:r>
        <w:t xml:space="preserve">ак как </w:t>
      </w:r>
      <w:r>
        <w:rPr>
          <w:position w:val="-28"/>
        </w:rPr>
        <w:object w:dxaOrig="3560" w:dyaOrig="680">
          <v:shape id="_x0000_i2374" type="#_x0000_t75" style="width:177.75pt;height:33.75pt" o:ole="">
            <v:imagedata r:id="rId2535" o:title=""/>
          </v:shape>
          <o:OLEObject Type="Embed" ProgID="Equation.2" ShapeID="_x0000_i2374" DrawAspect="Content" ObjectID="_1480583156" r:id="rId2536"/>
        </w:object>
      </w:r>
      <w:r>
        <w:rPr>
          <w:lang w:val="en-US"/>
        </w:rPr>
        <w:t xml:space="preserve"> </w:t>
      </w:r>
      <w:r>
        <w:t>то, согласно п. 4.2, момент сопротивления</w:t>
      </w:r>
      <w:r>
        <w:rPr>
          <w:lang w:val="en-US"/>
        </w:rPr>
        <w:t xml:space="preserve"> </w:t>
      </w:r>
      <w:r>
        <w:rPr>
          <w:i/>
          <w:lang w:val="en-US"/>
        </w:rPr>
        <w:t>W</w:t>
      </w:r>
      <w:r>
        <w:rPr>
          <w:i/>
          <w:vertAlign w:val="subscript"/>
          <w:lang w:val="en-US"/>
        </w:rPr>
        <w:t>pl</w:t>
      </w:r>
      <w:r>
        <w:t xml:space="preserve"> находим как для бетонного сечения. Используя формулу (246), находим</w:t>
      </w:r>
    </w:p>
    <w:p w:rsidR="00000000" w:rsidRDefault="00AC1C26">
      <w:pPr>
        <w:ind w:firstLine="284"/>
        <w:jc w:val="both"/>
        <w:rPr>
          <w:b/>
        </w:rPr>
      </w:pPr>
      <w:r>
        <w:rPr>
          <w:i/>
          <w:lang w:val="en-US"/>
        </w:rPr>
        <w:t>M</w:t>
      </w:r>
      <w:r>
        <w:rPr>
          <w:i/>
          <w:vertAlign w:val="subscript"/>
          <w:lang w:val="en-US"/>
        </w:rPr>
        <w:t>crc</w:t>
      </w:r>
      <w:r>
        <w:rPr>
          <w:i/>
        </w:rPr>
        <w:t xml:space="preserve"> </w:t>
      </w:r>
      <w:r>
        <w:rPr>
          <w:i/>
          <w:lang w:val="en-US"/>
        </w:rPr>
        <w:t>=</w:t>
      </w:r>
      <w:r>
        <w:rPr>
          <w:lang w:val="en-US"/>
        </w:rPr>
        <w:t xml:space="preserve"> 0,292</w:t>
      </w:r>
      <w:r>
        <w:rPr>
          <w:i/>
          <w:lang w:val="en-US"/>
        </w:rPr>
        <w:t>bh</w:t>
      </w:r>
      <w:r>
        <w:rPr>
          <w:i/>
          <w:vertAlign w:val="superscript"/>
          <w:lang w:val="en-US"/>
        </w:rPr>
        <w:t>2</w:t>
      </w:r>
      <w:r>
        <w:rPr>
          <w:i/>
          <w:lang w:val="en-US"/>
        </w:rPr>
        <w:t>R</w:t>
      </w:r>
      <w:r>
        <w:rPr>
          <w:i/>
          <w:vertAlign w:val="subscript"/>
          <w:lang w:val="en-US"/>
        </w:rPr>
        <w:t>bt,ser</w:t>
      </w:r>
      <w:r>
        <w:rPr>
          <w:lang w:val="en-US"/>
        </w:rPr>
        <w:t xml:space="preserve"> = 0,292</w:t>
      </w:r>
      <w:r>
        <w:rPr>
          <w:lang w:val="en-US"/>
        </w:rPr>
        <w:sym w:font="Symbol" w:char="F0D7"/>
      </w:r>
      <w:r>
        <w:rPr>
          <w:lang w:val="en-US"/>
        </w:rPr>
        <w:t>400</w:t>
      </w:r>
      <w:r>
        <w:rPr>
          <w:lang w:val="en-US"/>
        </w:rPr>
        <w:sym w:font="Symbol" w:char="F0D7"/>
      </w:r>
      <w:r>
        <w:rPr>
          <w:lang w:val="en-US"/>
        </w:rPr>
        <w:t>500</w:t>
      </w:r>
      <w:r>
        <w:rPr>
          <w:vertAlign w:val="superscript"/>
          <w:lang w:val="en-US"/>
        </w:rPr>
        <w:t>2</w:t>
      </w:r>
      <w:r>
        <w:rPr>
          <w:lang w:val="en-US"/>
        </w:rPr>
        <w:sym w:font="Symbol" w:char="F0D7"/>
      </w:r>
      <w:r>
        <w:rPr>
          <w:lang w:val="en-US"/>
        </w:rPr>
        <w:t xml:space="preserve">1,15 = </w:t>
      </w:r>
      <w:r>
        <w:t>33,6</w:t>
      </w:r>
      <w:r>
        <w:sym w:font="Symbol" w:char="F0D7"/>
      </w:r>
      <w:r>
        <w:t>10</w:t>
      </w:r>
      <w:r>
        <w:rPr>
          <w:vertAlign w:val="superscript"/>
          <w:lang w:val="en-US"/>
        </w:rPr>
        <w:t>6</w:t>
      </w:r>
      <w:r>
        <w:t xml:space="preserve"> Н</w:t>
      </w:r>
      <w:r>
        <w:sym w:font="Symbol" w:char="F0D7"/>
      </w:r>
      <w:r>
        <w:t>мм.</w:t>
      </w:r>
    </w:p>
    <w:p w:rsidR="00000000" w:rsidRDefault="00AC1C26">
      <w:pPr>
        <w:ind w:firstLine="284"/>
        <w:jc w:val="both"/>
      </w:pPr>
      <w:r>
        <w:t>Ядровое расстояние</w:t>
      </w:r>
      <w:r>
        <w:rPr>
          <w:lang w:val="en-US"/>
        </w:rPr>
        <w:t xml:space="preserve"> </w:t>
      </w:r>
      <w:r>
        <w:rPr>
          <w:i/>
          <w:lang w:val="en-US"/>
        </w:rPr>
        <w:t>r</w:t>
      </w:r>
      <w:r>
        <w:t xml:space="preserve"> определим по формуле (241). Для этого вычислим</w:t>
      </w:r>
      <w:r>
        <w:rPr>
          <w:lang w:val="en-US"/>
        </w:rPr>
        <w:t xml:space="preserve"> </w:t>
      </w:r>
      <w:r>
        <w:rPr>
          <w:i/>
          <w:lang w:val="en-US"/>
        </w:rPr>
        <w:sym w:font="Symbol" w:char="F073"/>
      </w:r>
      <w:r>
        <w:rPr>
          <w:i/>
          <w:vertAlign w:val="subscript"/>
          <w:lang w:val="en-US"/>
        </w:rPr>
        <w:t>b</w:t>
      </w:r>
      <w:r>
        <w:t xml:space="preserve"> как для упругого тела (влиянием арматуры пренебрежем):</w:t>
      </w:r>
    </w:p>
    <w:p w:rsidR="00000000" w:rsidRDefault="00AC1C26">
      <w:pPr>
        <w:ind w:firstLine="284"/>
        <w:jc w:val="both"/>
      </w:pPr>
      <w:r>
        <w:rPr>
          <w:position w:val="-22"/>
        </w:rPr>
        <w:object w:dxaOrig="5440" w:dyaOrig="660">
          <v:shape id="_x0000_i2375" type="#_x0000_t75" style="width:272.25pt;height:33pt" o:ole="">
            <v:imagedata r:id="rId2537" o:title=""/>
          </v:shape>
          <o:OLEObject Type="Embed" ProgID="Equation.2" ShapeID="_x0000_i2375" DrawAspect="Content" ObjectID="_1480583157" r:id="rId2538"/>
        </w:object>
      </w:r>
      <w:r>
        <w:rPr>
          <w:lang w:val="en-US"/>
        </w:rPr>
        <w:t xml:space="preserve"> </w:t>
      </w:r>
    </w:p>
    <w:p w:rsidR="00000000" w:rsidRDefault="00AC1C26">
      <w:pPr>
        <w:ind w:firstLine="284"/>
        <w:jc w:val="both"/>
        <w:rPr>
          <w:i/>
          <w:lang w:val="en-US"/>
        </w:rPr>
      </w:pPr>
      <w:r>
        <w:rPr>
          <w:position w:val="-30"/>
          <w:lang w:val="en-US"/>
        </w:rPr>
        <w:object w:dxaOrig="3920" w:dyaOrig="700">
          <v:shape id="_x0000_i2376" type="#_x0000_t75" style="width:195.75pt;height:35.25pt" o:ole="">
            <v:imagedata r:id="rId2539" o:title=""/>
          </v:shape>
          <o:OLEObject Type="Embed" ProgID="Equation.2" ShapeID="_x0000_i2376" DrawAspect="Content" ObjectID="_1480583158" r:id="rId2540"/>
        </w:object>
      </w:r>
      <w:r>
        <w:rPr>
          <w:lang w:val="en-US"/>
        </w:rPr>
        <w:t xml:space="preserve"> </w:t>
      </w:r>
    </w:p>
    <w:p w:rsidR="00000000" w:rsidRDefault="00AC1C26">
      <w:pPr>
        <w:ind w:firstLine="284"/>
        <w:jc w:val="both"/>
      </w:pPr>
      <w:r>
        <w:t xml:space="preserve">принимаем </w:t>
      </w:r>
      <w:r>
        <w:rPr>
          <w:i/>
        </w:rPr>
        <w:sym w:font="Symbol" w:char="F06A"/>
      </w:r>
      <w:r>
        <w:rPr>
          <w:lang w:val="en-US"/>
        </w:rPr>
        <w:t xml:space="preserve"> </w:t>
      </w:r>
      <w:r>
        <w:t>= 0,7;</w:t>
      </w:r>
      <w:r>
        <w:rPr>
          <w:lang w:val="en-US"/>
        </w:rPr>
        <w:t xml:space="preserve"> </w:t>
      </w:r>
    </w:p>
    <w:p w:rsidR="00000000" w:rsidRDefault="00AC1C26">
      <w:pPr>
        <w:ind w:firstLine="284"/>
        <w:jc w:val="both"/>
      </w:pPr>
      <w:r>
        <w:rPr>
          <w:position w:val="-22"/>
        </w:rPr>
        <w:object w:dxaOrig="4420" w:dyaOrig="620">
          <v:shape id="_x0000_i2377" type="#_x0000_t75" style="width:221.25pt;height:30.75pt" o:ole="">
            <v:imagedata r:id="rId2541" o:title=""/>
          </v:shape>
          <o:OLEObject Type="Embed" ProgID="Equation.2" ShapeID="_x0000_i2377" DrawAspect="Content" ObjectID="_1480583159" r:id="rId2542"/>
        </w:object>
      </w:r>
      <w:r>
        <w:t>.</w:t>
      </w:r>
    </w:p>
    <w:p w:rsidR="00000000" w:rsidRDefault="00AC1C26">
      <w:pPr>
        <w:ind w:firstLine="284"/>
        <w:jc w:val="both"/>
        <w:rPr>
          <w:i/>
          <w:lang w:val="en-US"/>
        </w:rPr>
      </w:pPr>
      <w:r>
        <w:t xml:space="preserve">По формуле (238) определим момент </w:t>
      </w:r>
      <w:r>
        <w:rPr>
          <w:i/>
          <w:lang w:val="en-US"/>
        </w:rPr>
        <w:t>M</w:t>
      </w:r>
      <w:r>
        <w:rPr>
          <w:i/>
          <w:vertAlign w:val="subscript"/>
          <w:lang w:val="en-US"/>
        </w:rPr>
        <w:t>r</w:t>
      </w:r>
      <w:r>
        <w:t>:</w:t>
      </w:r>
    </w:p>
    <w:p w:rsidR="00000000" w:rsidRDefault="00AC1C26">
      <w:pPr>
        <w:ind w:firstLine="284"/>
        <w:jc w:val="both"/>
      </w:pPr>
      <w:r>
        <w:rPr>
          <w:position w:val="-26"/>
        </w:rPr>
        <w:object w:dxaOrig="4880" w:dyaOrig="700">
          <v:shape id="_x0000_i2378" type="#_x0000_t75" style="width:243.75pt;height:35.25pt" o:ole="">
            <v:imagedata r:id="rId2543" o:title=""/>
          </v:shape>
          <o:OLEObject Type="Embed" ProgID="Equation.2" ShapeID="_x0000_i2378" DrawAspect="Content" ObjectID="_1480583160" r:id="rId2544"/>
        </w:object>
      </w:r>
      <w:r>
        <w:t xml:space="preserve"> </w:t>
      </w:r>
    </w:p>
    <w:p w:rsidR="00000000" w:rsidRDefault="00AC1C26">
      <w:pPr>
        <w:ind w:firstLine="284"/>
        <w:jc w:val="both"/>
      </w:pPr>
      <w:r>
        <w:t>т. е. условие (233) н</w:t>
      </w:r>
      <w:r>
        <w:t>е выполняется. Следовательно, проверка раскрытия трещин обязательна.</w:t>
      </w:r>
    </w:p>
    <w:p w:rsidR="00000000" w:rsidRDefault="00AC1C26">
      <w:pPr>
        <w:ind w:firstLine="284"/>
        <w:jc w:val="both"/>
      </w:pPr>
      <w:r>
        <w:t xml:space="preserve">Поскольку </w:t>
      </w:r>
      <w:r>
        <w:rPr>
          <w:position w:val="-28"/>
        </w:rPr>
        <w:object w:dxaOrig="4740" w:dyaOrig="680">
          <v:shape id="_x0000_i2379" type="#_x0000_t75" style="width:237pt;height:33.75pt" o:ole="">
            <v:imagedata r:id="rId2545" o:title=""/>
          </v:shape>
          <o:OLEObject Type="Embed" ProgID="Equation.2" ShapeID="_x0000_i2379" DrawAspect="Content" ObjectID="_1480583161" r:id="rId2546"/>
        </w:object>
      </w:r>
      <w:r>
        <w:t xml:space="preserve"> согласно п. 4,6 проверим непродолжительное раскрытие трещин. Для этого в соответствии с п. 4.10 предварительно вычислим ширину продолжительного раскрытия трещин от действия усилий</w:t>
      </w:r>
      <w:r>
        <w:rPr>
          <w:lang w:val="en-US"/>
        </w:rPr>
        <w:t xml:space="preserve"> </w:t>
      </w:r>
      <w:r>
        <w:rPr>
          <w:i/>
          <w:lang w:val="en-US"/>
        </w:rPr>
        <w:t>M</w:t>
      </w:r>
      <w:r>
        <w:rPr>
          <w:i/>
          <w:vertAlign w:val="subscript"/>
          <w:lang w:val="en-US"/>
        </w:rPr>
        <w:t>l</w:t>
      </w:r>
      <w:r>
        <w:rPr>
          <w:smallCaps/>
        </w:rPr>
        <w:t xml:space="preserve"> </w:t>
      </w:r>
      <w:r>
        <w:t>и</w:t>
      </w:r>
      <w:r>
        <w:rPr>
          <w:lang w:val="en-US"/>
        </w:rPr>
        <w:t xml:space="preserve"> </w:t>
      </w:r>
      <w:r>
        <w:rPr>
          <w:i/>
          <w:lang w:val="en-US"/>
        </w:rPr>
        <w:t>N</w:t>
      </w:r>
      <w:r>
        <w:rPr>
          <w:i/>
          <w:vertAlign w:val="subscript"/>
          <w:lang w:val="en-US"/>
        </w:rPr>
        <w:t>l</w:t>
      </w:r>
      <w:r>
        <w:t xml:space="preserve"> по формуле (249). При этом воспользуемся упрощенной формулой (264) для </w:t>
      </w:r>
      <w:r>
        <w:rPr>
          <w:i/>
        </w:rPr>
        <w:sym w:font="Symbol" w:char="F073"/>
      </w:r>
      <w:r>
        <w:rPr>
          <w:i/>
          <w:vertAlign w:val="subscript"/>
          <w:lang w:val="en-US"/>
        </w:rPr>
        <w:t>s</w:t>
      </w:r>
      <w:r>
        <w:t>.</w:t>
      </w:r>
    </w:p>
    <w:p w:rsidR="00000000" w:rsidRDefault="00AC1C26">
      <w:pPr>
        <w:ind w:firstLine="284"/>
        <w:jc w:val="both"/>
      </w:pPr>
      <w:r>
        <w:rPr>
          <w:position w:val="-28"/>
        </w:rPr>
        <w:object w:dxaOrig="5100" w:dyaOrig="720">
          <v:shape id="_x0000_i2380" type="#_x0000_t75" style="width:255pt;height:36pt" o:ole="">
            <v:imagedata r:id="rId2547" o:title=""/>
          </v:shape>
          <o:OLEObject Type="Embed" ProgID="Equation.2" ShapeID="_x0000_i2380" DrawAspect="Content" ObjectID="_1480583162" r:id="rId2548"/>
        </w:object>
      </w:r>
      <w:r>
        <w:t xml:space="preserve"> </w:t>
      </w:r>
    </w:p>
    <w:p w:rsidR="00000000" w:rsidRDefault="00AC1C26">
      <w:pPr>
        <w:ind w:firstLine="284"/>
        <w:jc w:val="both"/>
      </w:pPr>
      <w:r>
        <w:rPr>
          <w:position w:val="-28"/>
        </w:rPr>
        <w:object w:dxaOrig="3780" w:dyaOrig="720">
          <v:shape id="_x0000_i2381" type="#_x0000_t75" style="width:189pt;height:36pt" o:ole="">
            <v:imagedata r:id="rId2549" o:title=""/>
          </v:shape>
          <o:OLEObject Type="Embed" ProgID="Equation.2" ShapeID="_x0000_i2381" DrawAspect="Content" ObjectID="_1480583163" r:id="rId2550"/>
        </w:object>
      </w:r>
    </w:p>
    <w:p w:rsidR="00000000" w:rsidRDefault="00AC1C26">
      <w:pPr>
        <w:ind w:firstLine="284"/>
        <w:jc w:val="both"/>
        <w:rPr>
          <w:lang w:val="en-US"/>
        </w:rPr>
      </w:pPr>
      <w:r>
        <w:rPr>
          <w:position w:val="-28"/>
          <w:lang w:val="en-US"/>
        </w:rPr>
        <w:object w:dxaOrig="3560" w:dyaOrig="680">
          <v:shape id="_x0000_i2382" type="#_x0000_t75" style="width:177.75pt;height:33.75pt" o:ole="">
            <v:imagedata r:id="rId2551" o:title=""/>
          </v:shape>
          <o:OLEObject Type="Embed" ProgID="Equation.2" ShapeID="_x0000_i2382" DrawAspect="Content" ObjectID="_1480583164" r:id="rId2552"/>
        </w:object>
      </w:r>
    </w:p>
    <w:p w:rsidR="00000000" w:rsidRDefault="00AC1C26">
      <w:pPr>
        <w:ind w:firstLine="284"/>
        <w:jc w:val="both"/>
      </w:pPr>
      <w:r>
        <w:t>По вычисленным значениям</w:t>
      </w:r>
      <w:r>
        <w:rPr>
          <w:lang w:val="en-US"/>
        </w:rPr>
        <w:t xml:space="preserve"> </w:t>
      </w:r>
      <w:r>
        <w:rPr>
          <w:i/>
          <w:lang w:val="en-US"/>
        </w:rPr>
        <w:sym w:font="Symbol" w:char="F06A"/>
      </w:r>
      <w:r>
        <w:rPr>
          <w:i/>
          <w:vertAlign w:val="subscript"/>
          <w:lang w:val="en-US"/>
        </w:rPr>
        <w:t>f</w:t>
      </w:r>
      <w:r>
        <w:rPr>
          <w:lang w:val="en-US"/>
        </w:rPr>
        <w:t xml:space="preserve"> </w:t>
      </w:r>
      <w:r>
        <w:t xml:space="preserve">= 0,074, </w:t>
      </w:r>
      <w:r>
        <w:sym w:font="Symbol" w:char="F06D"/>
      </w:r>
      <w:r>
        <w:sym w:font="Symbol" w:char="F061"/>
      </w:r>
      <w:r>
        <w:t xml:space="preserve"> =</w:t>
      </w:r>
      <w:r>
        <w:rPr>
          <w:lang w:val="en-US"/>
        </w:rPr>
        <w:t xml:space="preserve"> 0,067 </w:t>
      </w:r>
      <w:r>
        <w:t xml:space="preserve">и </w:t>
      </w:r>
      <w:r>
        <w:rPr>
          <w:position w:val="-28"/>
        </w:rPr>
        <w:object w:dxaOrig="1560" w:dyaOrig="680">
          <v:shape id="_x0000_i2383" type="#_x0000_t75" style="width:78pt;height:33.75pt" o:ole="">
            <v:imagedata r:id="rId2553" o:title=""/>
          </v:shape>
          <o:OLEObject Type="Embed" ProgID="Equation.2" ShapeID="_x0000_i2383" DrawAspect="Content" ObjectID="_1480583165" r:id="rId2554"/>
        </w:object>
      </w:r>
      <w:r>
        <w:t xml:space="preserve">находим по табл. 30 значение коэффициента </w:t>
      </w:r>
      <w:r>
        <w:rPr>
          <w:i/>
        </w:rPr>
        <w:sym w:font="Symbol" w:char="F06A"/>
      </w:r>
      <w:r>
        <w:rPr>
          <w:i/>
          <w:vertAlign w:val="subscript"/>
          <w:lang w:val="en-US"/>
        </w:rPr>
        <w:t>crc</w:t>
      </w:r>
      <w:r>
        <w:t xml:space="preserve"> = 0,33.</w:t>
      </w:r>
    </w:p>
    <w:p w:rsidR="00000000" w:rsidRDefault="00AC1C26">
      <w:pPr>
        <w:ind w:firstLine="284"/>
        <w:jc w:val="both"/>
      </w:pPr>
      <w:r>
        <w:rPr>
          <w:position w:val="-44"/>
        </w:rPr>
        <w:object w:dxaOrig="4060" w:dyaOrig="1040">
          <v:shape id="_x0000_i2384" type="#_x0000_t75" style="width:203.25pt;height:51.75pt" o:ole="">
            <v:imagedata r:id="rId2555" o:title=""/>
          </v:shape>
          <o:OLEObject Type="Embed" ProgID="Equation.2" ShapeID="_x0000_i2384" DrawAspect="Content" ObjectID="_1480583166" r:id="rId2556"/>
        </w:object>
      </w:r>
      <w:r>
        <w:t xml:space="preserve"> </w:t>
      </w:r>
    </w:p>
    <w:p w:rsidR="00000000" w:rsidRDefault="00AC1C26">
      <w:pPr>
        <w:ind w:firstLine="284"/>
        <w:jc w:val="both"/>
      </w:pPr>
      <w:r>
        <w:t xml:space="preserve">Согласно п. 4.7, </w:t>
      </w:r>
      <w:r>
        <w:rPr>
          <w:i/>
        </w:rPr>
        <w:sym w:font="Symbol" w:char="F064"/>
      </w:r>
      <w:r>
        <w:t xml:space="preserve"> = 1,0;</w:t>
      </w:r>
      <w:r>
        <w:rPr>
          <w:lang w:val="en-US"/>
        </w:rPr>
        <w:t xml:space="preserve"> </w:t>
      </w:r>
      <w:r>
        <w:rPr>
          <w:i/>
          <w:lang w:val="en-US"/>
        </w:rPr>
        <w:sym w:font="Symbol" w:char="F068"/>
      </w:r>
      <w:r>
        <w:t xml:space="preserve"> = 1,00;</w:t>
      </w:r>
      <w:r>
        <w:rPr>
          <w:lang w:val="en-US"/>
        </w:rPr>
        <w:t xml:space="preserve"> </w:t>
      </w:r>
    </w:p>
    <w:p w:rsidR="00000000" w:rsidRDefault="00AC1C26">
      <w:pPr>
        <w:ind w:firstLine="284"/>
        <w:jc w:val="both"/>
      </w:pPr>
      <w:r>
        <w:rPr>
          <w:position w:val="-10"/>
          <w:lang w:val="en-US"/>
        </w:rPr>
        <w:object w:dxaOrig="2260" w:dyaOrig="360">
          <v:shape id="_x0000_i2385" type="#_x0000_t75" style="width:113.25pt;height:18pt" o:ole="">
            <v:imagedata r:id="rId2557" o:title=""/>
          </v:shape>
          <o:OLEObject Type="Embed" ProgID="Equation.2" ShapeID="_x0000_i2385" DrawAspect="Content" ObjectID="_1480583167" r:id="rId2558"/>
        </w:object>
      </w:r>
      <w:r>
        <w:rPr>
          <w:position w:val="-10"/>
        </w:rPr>
        <w:object w:dxaOrig="3100" w:dyaOrig="300">
          <v:shape id="_x0000_i2386" type="#_x0000_t75" style="width:155.25pt;height:15pt" o:ole="">
            <v:imagedata r:id="rId2559" o:title=""/>
          </v:shape>
          <o:OLEObject Type="Embed" ProgID="Equation.3" ShapeID="_x0000_i2386" DrawAspect="Content" ObjectID="_1480583168" r:id="rId2560"/>
        </w:object>
      </w:r>
    </w:p>
    <w:p w:rsidR="00000000" w:rsidRDefault="00AC1C26">
      <w:pPr>
        <w:ind w:firstLine="284"/>
        <w:jc w:val="both"/>
      </w:pPr>
      <w:r>
        <w:rPr>
          <w:position w:val="-46"/>
        </w:rPr>
        <w:object w:dxaOrig="6080" w:dyaOrig="1080">
          <v:shape id="_x0000_i2387" type="#_x0000_t75" style="width:303.75pt;height:54pt" o:ole="">
            <v:imagedata r:id="rId2561" o:title=""/>
          </v:shape>
          <o:OLEObject Type="Embed" ProgID="Equation.2" ShapeID="_x0000_i2387" DrawAspect="Content" ObjectID="_1480583169" r:id="rId2562"/>
        </w:object>
      </w:r>
      <w:r>
        <w:t xml:space="preserve"> </w:t>
      </w:r>
    </w:p>
    <w:p w:rsidR="00000000" w:rsidRDefault="00AC1C26">
      <w:pPr>
        <w:ind w:firstLine="284"/>
        <w:jc w:val="both"/>
      </w:pPr>
      <w:r>
        <w:t xml:space="preserve">Напряжение в арматуре </w:t>
      </w:r>
      <w:r>
        <w:rPr>
          <w:i/>
        </w:rPr>
        <w:sym w:font="Symbol" w:char="F073"/>
      </w:r>
      <w:r>
        <w:rPr>
          <w:i/>
          <w:vertAlign w:val="subscript"/>
          <w:lang w:val="en-US"/>
        </w:rPr>
        <w:t>s</w:t>
      </w:r>
      <w:r>
        <w:t xml:space="preserve"> от действия всех нагрузок так  же определим по формуле (264).</w:t>
      </w:r>
    </w:p>
    <w:p w:rsidR="00000000" w:rsidRDefault="00AC1C26">
      <w:pPr>
        <w:ind w:firstLine="284"/>
        <w:jc w:val="both"/>
      </w:pPr>
      <w:r>
        <w:rPr>
          <w:position w:val="-22"/>
        </w:rPr>
        <w:object w:dxaOrig="5000" w:dyaOrig="660">
          <v:shape id="_x0000_i2388" type="#_x0000_t75" style="width:249.75pt;height:33pt" o:ole="">
            <v:imagedata r:id="rId2563" o:title=""/>
          </v:shape>
          <o:OLEObject Type="Embed" ProgID="Equation.2" ShapeID="_x0000_i2388" DrawAspect="Content" ObjectID="_1480583170" r:id="rId2564"/>
        </w:object>
      </w:r>
    </w:p>
    <w:p w:rsidR="00000000" w:rsidRDefault="00AC1C26">
      <w:pPr>
        <w:ind w:firstLine="284"/>
        <w:jc w:val="both"/>
      </w:pPr>
      <w:r>
        <w:rPr>
          <w:position w:val="-28"/>
        </w:rPr>
        <w:object w:dxaOrig="1600" w:dyaOrig="680">
          <v:shape id="_x0000_i2389" type="#_x0000_t75" style="width:80.25pt;height:33.75pt" o:ole="">
            <v:imagedata r:id="rId2565" o:title=""/>
          </v:shape>
          <o:OLEObject Type="Embed" ProgID="Equation.2" ShapeID="_x0000_i2389" DrawAspect="Content" ObjectID="_1480583171" r:id="rId2566"/>
        </w:object>
      </w:r>
    </w:p>
    <w:p w:rsidR="00000000" w:rsidRDefault="00AC1C26">
      <w:pPr>
        <w:ind w:firstLine="284"/>
        <w:jc w:val="both"/>
      </w:pPr>
      <w:r>
        <w:t xml:space="preserve">При </w:t>
      </w:r>
      <w:r>
        <w:rPr>
          <w:i/>
        </w:rPr>
        <w:sym w:font="Symbol" w:char="F06A"/>
      </w:r>
      <w:r>
        <w:rPr>
          <w:i/>
          <w:vertAlign w:val="subscript"/>
          <w:lang w:val="en-US"/>
        </w:rPr>
        <w:t>f</w:t>
      </w:r>
      <w:r>
        <w:t xml:space="preserve"> = 0,074,</w:t>
      </w:r>
      <w:r>
        <w:rPr>
          <w:i/>
        </w:rPr>
        <w:sym w:font="Symbol" w:char="F06D"/>
      </w:r>
      <w:r>
        <w:rPr>
          <w:i/>
        </w:rPr>
        <w:sym w:font="Symbol" w:char="F061"/>
      </w:r>
      <w:r>
        <w:t xml:space="preserve"> = 0,067 и</w:t>
      </w:r>
      <w:r>
        <w:rPr>
          <w:lang w:val="en-US"/>
        </w:rPr>
        <w:t xml:space="preserve"> </w:t>
      </w:r>
      <w:r>
        <w:rPr>
          <w:position w:val="-28"/>
          <w:lang w:val="en-US"/>
        </w:rPr>
        <w:object w:dxaOrig="920" w:dyaOrig="680">
          <v:shape id="_x0000_i2390" type="#_x0000_t75" style="width:45.75pt;height:33.75pt" o:ole="">
            <v:imagedata r:id="rId2567" o:title=""/>
          </v:shape>
          <o:OLEObject Type="Embed" ProgID="Equation.2" ShapeID="_x0000_i2390" DrawAspect="Content" ObjectID="_1480583172" r:id="rId2568"/>
        </w:object>
      </w:r>
      <w:r>
        <w:t>коэффициент</w:t>
      </w:r>
      <w:r>
        <w:rPr>
          <w:lang w:val="en-US"/>
        </w:rPr>
        <w:t xml:space="preserve"> </w:t>
      </w:r>
      <w:r>
        <w:rPr>
          <w:i/>
          <w:lang w:val="en-US"/>
        </w:rPr>
        <w:sym w:font="Symbol" w:char="F06A"/>
      </w:r>
      <w:r>
        <w:rPr>
          <w:i/>
          <w:vertAlign w:val="subscript"/>
          <w:lang w:val="en-US"/>
        </w:rPr>
        <w:t>crc</w:t>
      </w:r>
      <w:r>
        <w:t xml:space="preserve"> согласно табл. 30 равен 0,522.</w:t>
      </w:r>
    </w:p>
    <w:p w:rsidR="00000000" w:rsidRDefault="00AC1C26">
      <w:pPr>
        <w:ind w:firstLine="284"/>
        <w:jc w:val="both"/>
      </w:pPr>
      <w:r>
        <w:rPr>
          <w:position w:val="-28"/>
        </w:rPr>
        <w:object w:dxaOrig="4680" w:dyaOrig="720">
          <v:shape id="_x0000_i2391" type="#_x0000_t75" style="width:234pt;height:36pt" o:ole="">
            <v:imagedata r:id="rId2569" o:title=""/>
          </v:shape>
          <o:OLEObject Type="Embed" ProgID="Equation.2" ShapeID="_x0000_i2391" DrawAspect="Content" ObjectID="_1480583173" r:id="rId2570"/>
        </w:object>
      </w:r>
      <w:r>
        <w:t xml:space="preserve"> </w:t>
      </w:r>
    </w:p>
    <w:p w:rsidR="00000000" w:rsidRDefault="00AC1C26">
      <w:pPr>
        <w:ind w:firstLine="284"/>
        <w:jc w:val="both"/>
        <w:rPr>
          <w:lang w:val="en-US"/>
        </w:rPr>
      </w:pPr>
      <w:r>
        <w:t>Тогда, согласно формуле (265),</w:t>
      </w:r>
    </w:p>
    <w:p w:rsidR="00000000" w:rsidRDefault="00AC1C26">
      <w:pPr>
        <w:ind w:firstLine="284"/>
        <w:jc w:val="both"/>
      </w:pPr>
      <w:r>
        <w:rPr>
          <w:position w:val="-68"/>
        </w:rPr>
        <w:object w:dxaOrig="4000" w:dyaOrig="1520">
          <v:shape id="_x0000_i2392" type="#_x0000_t75" style="width:200.25pt;height:75.75pt" o:ole="">
            <v:imagedata r:id="rId2571" o:title=""/>
          </v:shape>
          <o:OLEObject Type="Embed" ProgID="Equation.2" ShapeID="_x0000_i2392" DrawAspect="Content" ObjectID="_1480583174" r:id="rId2572"/>
        </w:object>
      </w:r>
      <w:r>
        <w:t xml:space="preserve"> </w:t>
      </w:r>
    </w:p>
    <w:p w:rsidR="00000000" w:rsidRDefault="00AC1C26">
      <w:pPr>
        <w:ind w:firstLine="284"/>
        <w:jc w:val="both"/>
      </w:pPr>
      <w:r>
        <w:t>что мень</w:t>
      </w:r>
      <w:r>
        <w:t xml:space="preserve">ше предельно допустимого значения </w:t>
      </w:r>
      <w:r>
        <w:rPr>
          <w:i/>
          <w:lang w:val="en-US"/>
        </w:rPr>
        <w:t>a</w:t>
      </w:r>
      <w:r>
        <w:rPr>
          <w:i/>
          <w:vertAlign w:val="subscript"/>
          <w:lang w:val="en-US"/>
        </w:rPr>
        <w:t>crcl</w:t>
      </w:r>
      <w:r>
        <w:rPr>
          <w:i/>
          <w:vertAlign w:val="subscript"/>
        </w:rPr>
        <w:t xml:space="preserve"> </w:t>
      </w:r>
      <w:r>
        <w:t>= 0,4 мм (см. табл. 1, поз. 4).</w:t>
      </w:r>
    </w:p>
    <w:p w:rsidR="00000000" w:rsidRDefault="00AC1C26">
      <w:pPr>
        <w:ind w:firstLine="284"/>
        <w:jc w:val="both"/>
      </w:pPr>
      <w:r>
        <w:rPr>
          <w:b/>
        </w:rPr>
        <w:t>Пример 56.</w:t>
      </w:r>
      <w:r>
        <w:t xml:space="preserve"> </w:t>
      </w:r>
      <w:r>
        <w:rPr>
          <w:i/>
        </w:rPr>
        <w:t>Дано:</w:t>
      </w:r>
      <w:r>
        <w:t xml:space="preserve"> свободно опертая балка перекрытия пролетом </w:t>
      </w:r>
      <w:r>
        <w:rPr>
          <w:i/>
          <w:lang w:val="en-US"/>
        </w:rPr>
        <w:t>l</w:t>
      </w:r>
      <w:r>
        <w:rPr>
          <w:lang w:val="en-US"/>
        </w:rPr>
        <w:t xml:space="preserve"> </w:t>
      </w:r>
      <w:r>
        <w:t>= 5,5</w:t>
      </w:r>
      <w:r>
        <w:rPr>
          <w:lang w:val="en-US"/>
        </w:rPr>
        <w:t xml:space="preserve"> </w:t>
      </w:r>
      <w:r>
        <w:t>м, нагруженная равномерно распределенными нагрузками: временной длительно действующей эквивалентной нагрузкой</w:t>
      </w:r>
      <w:r>
        <w:rPr>
          <w:lang w:val="en-US"/>
        </w:rPr>
        <w:t xml:space="preserve"> </w:t>
      </w:r>
      <w:r>
        <w:rPr>
          <w:i/>
          <w:lang w:val="en-US"/>
        </w:rPr>
        <w:t>v</w:t>
      </w:r>
      <w:r>
        <w:t xml:space="preserve"> = 30 кН/м и постоянной нагрузкой</w:t>
      </w:r>
      <w:r>
        <w:rPr>
          <w:lang w:val="en-US"/>
        </w:rPr>
        <w:t xml:space="preserve"> </w:t>
      </w:r>
      <w:r>
        <w:rPr>
          <w:i/>
          <w:lang w:val="en-US"/>
        </w:rPr>
        <w:t>g</w:t>
      </w:r>
      <w:r>
        <w:t xml:space="preserve"> = 12,5 кН/м; размеры поперечного сечения </w:t>
      </w:r>
      <w:r>
        <w:rPr>
          <w:i/>
          <w:lang w:val="en-US"/>
        </w:rPr>
        <w:t>b</w:t>
      </w:r>
      <w:r>
        <w:t xml:space="preserve"> = 200 мм,</w:t>
      </w:r>
      <w:r>
        <w:rPr>
          <w:lang w:val="en-US"/>
        </w:rPr>
        <w:t xml:space="preserve"> </w:t>
      </w:r>
      <w:r>
        <w:rPr>
          <w:i/>
          <w:lang w:val="en-US"/>
        </w:rPr>
        <w:t>h</w:t>
      </w:r>
      <w:r>
        <w:t xml:space="preserve"> = 400 мм,</w:t>
      </w:r>
      <w:r>
        <w:rPr>
          <w:lang w:val="en-US"/>
        </w:rPr>
        <w:t xml:space="preserve"> </w:t>
      </w:r>
      <w:r>
        <w:rPr>
          <w:i/>
          <w:lang w:val="en-US"/>
        </w:rPr>
        <w:t>h</w:t>
      </w:r>
      <w:r>
        <w:rPr>
          <w:i/>
          <w:vertAlign w:val="subscript"/>
        </w:rPr>
        <w:t>о</w:t>
      </w:r>
      <w:r>
        <w:t xml:space="preserve"> = 370 мм; бетон тяжелый класса В 15 </w:t>
      </w:r>
      <w:r>
        <w:rPr>
          <w:i/>
          <w:lang w:val="en-US"/>
        </w:rPr>
        <w:t>(R</w:t>
      </w:r>
      <w:r>
        <w:rPr>
          <w:i/>
          <w:vertAlign w:val="subscript"/>
          <w:lang w:val="en-US"/>
        </w:rPr>
        <w:t>bt,ser</w:t>
      </w:r>
      <w:r>
        <w:t xml:space="preserve"> = 1,15 МПа; </w:t>
      </w:r>
      <w:r>
        <w:rPr>
          <w:i/>
          <w:lang w:val="en-US"/>
        </w:rPr>
        <w:t>E</w:t>
      </w:r>
      <w:r>
        <w:rPr>
          <w:i/>
          <w:vertAlign w:val="subscript"/>
          <w:lang w:val="en-US"/>
        </w:rPr>
        <w:t>b</w:t>
      </w:r>
      <w:r>
        <w:t xml:space="preserve"> = 2,05</w:t>
      </w:r>
      <w:r>
        <w:sym w:font="Symbol" w:char="F0D7"/>
      </w:r>
      <w:r>
        <w:t>10</w:t>
      </w:r>
      <w:r>
        <w:rPr>
          <w:vertAlign w:val="superscript"/>
          <w:lang w:val="en-US"/>
        </w:rPr>
        <w:t>4</w:t>
      </w:r>
      <w:r>
        <w:t xml:space="preserve"> МПа); хомуты двухветвевые из арматуры класса А-</w:t>
      </w:r>
      <w:r>
        <w:rPr>
          <w:lang w:val="en-US"/>
        </w:rPr>
        <w:t>I</w:t>
      </w:r>
      <w:r>
        <w:t xml:space="preserve"> (</w:t>
      </w:r>
      <w:r>
        <w:rPr>
          <w:i/>
        </w:rPr>
        <w:t>Е</w:t>
      </w:r>
      <w:r>
        <w:rPr>
          <w:i/>
          <w:vertAlign w:val="subscript"/>
          <w:lang w:val="en-US"/>
        </w:rPr>
        <w:t>s</w:t>
      </w:r>
      <w:r>
        <w:t xml:space="preserve"> = 2,1</w:t>
      </w:r>
      <w:r>
        <w:sym w:font="Symbol" w:char="F0D7"/>
      </w:r>
      <w:r>
        <w:t>10</w:t>
      </w:r>
      <w:r>
        <w:rPr>
          <w:vertAlign w:val="superscript"/>
          <w:lang w:val="en-US"/>
        </w:rPr>
        <w:t>5</w:t>
      </w:r>
      <w:r>
        <w:t xml:space="preserve"> МПа) с шагом</w:t>
      </w:r>
      <w:r>
        <w:rPr>
          <w:lang w:val="en-US"/>
        </w:rPr>
        <w:t xml:space="preserve"> </w:t>
      </w:r>
      <w:r>
        <w:rPr>
          <w:i/>
          <w:lang w:val="en-US"/>
        </w:rPr>
        <w:t>s</w:t>
      </w:r>
      <w:r>
        <w:t xml:space="preserve"> = 150 мм</w:t>
      </w:r>
      <w:r>
        <w:t>, диаметром 8 мм (А</w:t>
      </w:r>
      <w:r>
        <w:rPr>
          <w:vertAlign w:val="subscript"/>
          <w:lang w:val="en-US"/>
        </w:rPr>
        <w:t>sw</w:t>
      </w:r>
      <w:r>
        <w:t xml:space="preserve"> = 101 мм</w:t>
      </w:r>
      <w:r>
        <w:rPr>
          <w:vertAlign w:val="superscript"/>
          <w:lang w:val="en-US"/>
        </w:rPr>
        <w:t>2</w:t>
      </w:r>
      <w:r>
        <w:t>).</w:t>
      </w:r>
    </w:p>
    <w:p w:rsidR="00000000" w:rsidRDefault="00AC1C26">
      <w:pPr>
        <w:ind w:firstLine="284"/>
        <w:jc w:val="both"/>
      </w:pPr>
      <w:r>
        <w:rPr>
          <w:i/>
        </w:rPr>
        <w:t>Требуется</w:t>
      </w:r>
      <w:r>
        <w:t xml:space="preserve"> произвести расчет по раскрытию наклонных трещин.</w:t>
      </w:r>
    </w:p>
    <w:p w:rsidR="00000000" w:rsidRDefault="00AC1C26">
      <w:pPr>
        <w:ind w:firstLine="284"/>
        <w:jc w:val="both"/>
      </w:pPr>
      <w:r>
        <w:rPr>
          <w:spacing w:val="40"/>
        </w:rPr>
        <w:t>Расчет</w:t>
      </w:r>
      <w:r>
        <w:t>. Определим сначала необходимость расчета по раскрытию наклонных трещин, проверив условие (248)</w:t>
      </w:r>
      <w:r>
        <w:rPr>
          <w:lang w:val="en-US"/>
        </w:rPr>
        <w:t>.</w:t>
      </w:r>
    </w:p>
    <w:p w:rsidR="00000000" w:rsidRDefault="00AC1C26">
      <w:pPr>
        <w:ind w:firstLine="284"/>
        <w:jc w:val="both"/>
      </w:pPr>
      <w:r>
        <w:t>Наибольшая поперечная сила в опорном сечении равна:</w:t>
      </w:r>
    </w:p>
    <w:p w:rsidR="00000000" w:rsidRDefault="00AC1C26">
      <w:pPr>
        <w:ind w:firstLine="284"/>
        <w:jc w:val="both"/>
        <w:rPr>
          <w:i/>
        </w:rPr>
      </w:pPr>
      <w:r>
        <w:rPr>
          <w:i/>
          <w:position w:val="-22"/>
        </w:rPr>
        <w:object w:dxaOrig="4660" w:dyaOrig="620">
          <v:shape id="_x0000_i2393" type="#_x0000_t75" style="width:233.25pt;height:30.75pt" o:ole="">
            <v:imagedata r:id="rId2573" o:title=""/>
          </v:shape>
          <o:OLEObject Type="Embed" ProgID="Equation.2" ShapeID="_x0000_i2393" DrawAspect="Content" ObjectID="_1480583175" r:id="rId2574"/>
        </w:object>
      </w:r>
      <w:r>
        <w:rPr>
          <w:i/>
        </w:rPr>
        <w:t xml:space="preserve"> </w:t>
      </w:r>
    </w:p>
    <w:p w:rsidR="00000000" w:rsidRDefault="00AC1C26">
      <w:pPr>
        <w:ind w:firstLine="284"/>
        <w:jc w:val="both"/>
        <w:rPr>
          <w:lang w:val="en-US"/>
        </w:rPr>
      </w:pPr>
      <w:r>
        <w:t xml:space="preserve">Согласно табл. 21, </w:t>
      </w:r>
      <w:r>
        <w:rPr>
          <w:i/>
        </w:rPr>
        <w:sym w:font="Symbol" w:char="F06A"/>
      </w:r>
      <w:r>
        <w:rPr>
          <w:i/>
          <w:vertAlign w:val="subscript"/>
          <w:lang w:val="en-US"/>
        </w:rPr>
        <w:t>b</w:t>
      </w:r>
      <w:r>
        <w:rPr>
          <w:i/>
          <w:vertAlign w:val="subscript"/>
        </w:rPr>
        <w:t>3</w:t>
      </w:r>
      <w:r>
        <w:t xml:space="preserve"> = 0,6. </w:t>
      </w:r>
    </w:p>
    <w:p w:rsidR="00000000" w:rsidRDefault="00AC1C26">
      <w:pPr>
        <w:ind w:firstLine="284"/>
        <w:jc w:val="both"/>
      </w:pPr>
      <w:r>
        <w:rPr>
          <w:i/>
        </w:rPr>
        <w:sym w:font="Symbol" w:char="F06A"/>
      </w:r>
      <w:r>
        <w:rPr>
          <w:i/>
          <w:vertAlign w:val="subscript"/>
          <w:lang w:val="en-US"/>
        </w:rPr>
        <w:t>b</w:t>
      </w:r>
      <w:r>
        <w:rPr>
          <w:i/>
          <w:vertAlign w:val="subscript"/>
        </w:rPr>
        <w:t>3</w:t>
      </w:r>
      <w:r>
        <w:rPr>
          <w:i/>
          <w:lang w:val="en-US"/>
        </w:rPr>
        <w:t>R</w:t>
      </w:r>
      <w:r>
        <w:rPr>
          <w:i/>
          <w:vertAlign w:val="subscript"/>
          <w:lang w:val="en-US"/>
        </w:rPr>
        <w:t>bt,ser</w:t>
      </w:r>
      <w:r>
        <w:rPr>
          <w:i/>
          <w:lang w:val="en-US"/>
        </w:rPr>
        <w:t>bh</w:t>
      </w:r>
      <w:r>
        <w:rPr>
          <w:i/>
          <w:vertAlign w:val="subscript"/>
          <w:lang w:val="en-US"/>
        </w:rPr>
        <w:t>o</w:t>
      </w:r>
      <w:r>
        <w:t xml:space="preserve"> = 0,6</w:t>
      </w:r>
      <w:r>
        <w:sym w:font="Symbol" w:char="F0D7"/>
      </w:r>
      <w:r>
        <w:t>1,</w:t>
      </w:r>
      <w:r>
        <w:rPr>
          <w:lang w:val="en-US"/>
        </w:rPr>
        <w:t>15</w:t>
      </w:r>
      <w:r>
        <w:rPr>
          <w:lang w:val="en-US"/>
        </w:rPr>
        <w:sym w:font="Symbol" w:char="F0D7"/>
      </w:r>
      <w:r>
        <w:rPr>
          <w:lang w:val="en-US"/>
        </w:rPr>
        <w:t>200</w:t>
      </w:r>
      <w:r>
        <w:rPr>
          <w:lang w:val="en-US"/>
        </w:rPr>
        <w:sym w:font="Symbol" w:char="F0D7"/>
      </w:r>
      <w:r>
        <w:rPr>
          <w:lang w:val="en-US"/>
        </w:rPr>
        <w:t xml:space="preserve">370 = 51060 H &lt; </w:t>
      </w:r>
      <w:r>
        <w:rPr>
          <w:i/>
          <w:lang w:val="en-US"/>
        </w:rPr>
        <w:t>Q</w:t>
      </w:r>
      <w:r>
        <w:rPr>
          <w:i/>
          <w:vertAlign w:val="subscript"/>
          <w:lang w:val="en-US"/>
        </w:rPr>
        <w:t>max</w:t>
      </w:r>
      <w:r>
        <w:rPr>
          <w:lang w:val="en-US"/>
        </w:rPr>
        <w:t xml:space="preserve"> =</w:t>
      </w:r>
      <w:r>
        <w:t xml:space="preserve"> 117 кН,</w:t>
      </w:r>
    </w:p>
    <w:p w:rsidR="00000000" w:rsidRDefault="00AC1C26">
      <w:pPr>
        <w:ind w:firstLine="284"/>
        <w:jc w:val="both"/>
      </w:pPr>
      <w:r>
        <w:t>т. е. наклонные трещины образуются и расчет по их</w:t>
      </w:r>
      <w:r>
        <w:rPr>
          <w:b/>
        </w:rPr>
        <w:t xml:space="preserve"> </w:t>
      </w:r>
      <w:r>
        <w:t>раскрытию необходим.</w:t>
      </w:r>
    </w:p>
    <w:p w:rsidR="00000000" w:rsidRDefault="00AC1C26">
      <w:pPr>
        <w:ind w:firstLine="284"/>
        <w:jc w:val="both"/>
      </w:pPr>
      <w:r>
        <w:t>Расчет производим согласно п. 4.11. Определим значения</w:t>
      </w:r>
      <w:r>
        <w:rPr>
          <w:lang w:val="en-US"/>
        </w:rPr>
        <w:t xml:space="preserve"> </w:t>
      </w:r>
      <w:r>
        <w:rPr>
          <w:i/>
          <w:lang w:val="en-US"/>
        </w:rPr>
        <w:t>Q</w:t>
      </w:r>
      <w:r>
        <w:t xml:space="preserve"> и</w:t>
      </w:r>
      <w:r>
        <w:rPr>
          <w:lang w:val="en-US"/>
        </w:rPr>
        <w:t xml:space="preserve"> </w:t>
      </w:r>
      <w:r>
        <w:rPr>
          <w:i/>
          <w:lang w:val="en-US"/>
        </w:rPr>
        <w:t>Q</w:t>
      </w:r>
      <w:r>
        <w:rPr>
          <w:i/>
          <w:vertAlign w:val="subscript"/>
          <w:lang w:val="en-US"/>
        </w:rPr>
        <w:t>b1</w:t>
      </w:r>
      <w:r>
        <w:t>.</w:t>
      </w:r>
    </w:p>
    <w:p w:rsidR="00000000" w:rsidRDefault="00AC1C26">
      <w:pPr>
        <w:ind w:firstLine="284"/>
        <w:jc w:val="both"/>
        <w:rPr>
          <w:lang w:val="en-US"/>
        </w:rPr>
      </w:pPr>
      <w:r>
        <w:rPr>
          <w:i/>
          <w:lang w:val="en-US"/>
        </w:rPr>
        <w:t>q</w:t>
      </w:r>
      <w:r>
        <w:rPr>
          <w:i/>
          <w:vertAlign w:val="subscript"/>
          <w:lang w:val="en-US"/>
        </w:rPr>
        <w:t>1</w:t>
      </w:r>
      <w:r>
        <w:rPr>
          <w:lang w:val="en-US"/>
        </w:rPr>
        <w:t xml:space="preserve"> =</w:t>
      </w:r>
      <w:r>
        <w:rPr>
          <w:i/>
          <w:lang w:val="en-US"/>
        </w:rPr>
        <w:t xml:space="preserve"> g</w:t>
      </w:r>
      <w:r>
        <w:rPr>
          <w:lang w:val="en-US"/>
        </w:rPr>
        <w:t xml:space="preserve"> +</w:t>
      </w:r>
      <w:r>
        <w:rPr>
          <w:i/>
          <w:lang w:val="en-US"/>
        </w:rPr>
        <w:t xml:space="preserve"> v</w:t>
      </w:r>
      <w:r>
        <w:rPr>
          <w:lang w:val="en-US"/>
        </w:rPr>
        <w:t xml:space="preserve">/2 </w:t>
      </w:r>
      <w:r>
        <w:rPr>
          <w:i/>
          <w:lang w:val="en-US"/>
        </w:rPr>
        <w:t>=</w:t>
      </w:r>
      <w:r>
        <w:t xml:space="preserve"> 12,5</w:t>
      </w:r>
      <w:r>
        <w:rPr>
          <w:lang w:val="en-US"/>
        </w:rPr>
        <w:t xml:space="preserve"> </w:t>
      </w:r>
      <w:r>
        <w:t>+ 30/2 = 27,5 кН/м;</w:t>
      </w:r>
    </w:p>
    <w:p w:rsidR="00000000" w:rsidRDefault="00AC1C26">
      <w:pPr>
        <w:ind w:firstLine="284"/>
        <w:jc w:val="both"/>
      </w:pPr>
      <w:r>
        <w:rPr>
          <w:i/>
        </w:rPr>
        <w:sym w:font="Symbol" w:char="F06A"/>
      </w:r>
      <w:r>
        <w:rPr>
          <w:i/>
          <w:vertAlign w:val="subscript"/>
          <w:lang w:val="en-US"/>
        </w:rPr>
        <w:t>b4</w:t>
      </w:r>
      <w:r>
        <w:t xml:space="preserve"> = 1,5 (см. табл. 21).</w:t>
      </w:r>
    </w:p>
    <w:p w:rsidR="00000000" w:rsidRDefault="00AC1C26">
      <w:pPr>
        <w:ind w:firstLine="284"/>
        <w:jc w:val="both"/>
      </w:pPr>
      <w:r>
        <w:t>Поскольку</w:t>
      </w:r>
      <w:r>
        <w:rPr>
          <w:lang w:val="en-US"/>
        </w:rPr>
        <w:t xml:space="preserve"> 0,2</w:t>
      </w:r>
      <w:r>
        <w:rPr>
          <w:i/>
        </w:rPr>
        <w:sym w:font="Symbol" w:char="F06A"/>
      </w:r>
      <w:r>
        <w:rPr>
          <w:i/>
          <w:vertAlign w:val="subscript"/>
          <w:lang w:val="en-US"/>
        </w:rPr>
        <w:t>b4</w:t>
      </w:r>
      <w:r>
        <w:rPr>
          <w:i/>
          <w:lang w:val="en-US"/>
        </w:rPr>
        <w:t>R</w:t>
      </w:r>
      <w:r>
        <w:rPr>
          <w:i/>
          <w:vertAlign w:val="subscript"/>
          <w:lang w:val="en-US"/>
        </w:rPr>
        <w:t>bt,ser</w:t>
      </w:r>
      <w:r>
        <w:rPr>
          <w:i/>
          <w:lang w:val="en-US"/>
        </w:rPr>
        <w:t>b</w:t>
      </w:r>
      <w:r>
        <w:rPr>
          <w:i/>
        </w:rPr>
        <w:t xml:space="preserve"> =</w:t>
      </w:r>
      <w:r>
        <w:t xml:space="preserve"> 0,2</w:t>
      </w:r>
      <w:r>
        <w:sym w:font="Symbol" w:char="F0D7"/>
      </w:r>
      <w:r>
        <w:t>1,5</w:t>
      </w:r>
      <w:r>
        <w:sym w:font="Symbol" w:char="F0D7"/>
      </w:r>
      <w:r>
        <w:t>1,15</w:t>
      </w:r>
      <w:r>
        <w:sym w:font="Symbol" w:char="F0D7"/>
      </w:r>
      <w:r>
        <w:t>200</w:t>
      </w:r>
      <w:r>
        <w:rPr>
          <w:lang w:val="en-US"/>
        </w:rPr>
        <w:t xml:space="preserve"> </w:t>
      </w:r>
      <w:r>
        <w:t xml:space="preserve">= 56,9 Н/мм </w:t>
      </w:r>
      <w:r>
        <w:rPr>
          <w:b/>
        </w:rPr>
        <w:t>&gt;</w:t>
      </w:r>
      <w:r>
        <w:rPr>
          <w:lang w:val="en-US"/>
        </w:rPr>
        <w:t xml:space="preserve"> </w:t>
      </w:r>
      <w:r>
        <w:rPr>
          <w:i/>
          <w:lang w:val="en-US"/>
        </w:rPr>
        <w:t>q</w:t>
      </w:r>
      <w:r>
        <w:rPr>
          <w:i/>
          <w:vertAlign w:val="subscript"/>
          <w:lang w:val="en-US"/>
        </w:rPr>
        <w:t>1</w:t>
      </w:r>
      <w:r>
        <w:t xml:space="preserve"> = 27,5 Н/мм, значение </w:t>
      </w:r>
      <w:r>
        <w:rPr>
          <w:i/>
        </w:rPr>
        <w:t xml:space="preserve">с </w:t>
      </w:r>
      <w:r>
        <w:t>при определении</w:t>
      </w:r>
      <w:r>
        <w:rPr>
          <w:lang w:val="en-US"/>
        </w:rPr>
        <w:t xml:space="preserve"> </w:t>
      </w:r>
      <w:r>
        <w:rPr>
          <w:i/>
          <w:lang w:val="en-US"/>
        </w:rPr>
        <w:t>Q</w:t>
      </w:r>
      <w:r>
        <w:rPr>
          <w:i/>
          <w:vertAlign w:val="subscript"/>
          <w:lang w:val="en-US"/>
        </w:rPr>
        <w:t>b1</w:t>
      </w:r>
      <w:r>
        <w:t xml:space="preserve"> и </w:t>
      </w:r>
      <w:r>
        <w:rPr>
          <w:i/>
        </w:rPr>
        <w:t>Q</w:t>
      </w:r>
      <w:r>
        <w:t xml:space="preserve"> принимаем равным </w:t>
      </w:r>
      <w:r>
        <w:rPr>
          <w:i/>
        </w:rPr>
        <w:t>с</w:t>
      </w:r>
      <w:r>
        <w:t xml:space="preserve"> = 2</w:t>
      </w:r>
      <w:r>
        <w:rPr>
          <w:i/>
          <w:lang w:val="en-US"/>
        </w:rPr>
        <w:t xml:space="preserve">h </w:t>
      </w:r>
      <w:r>
        <w:rPr>
          <w:i/>
          <w:vertAlign w:val="subscript"/>
        </w:rPr>
        <w:t>о</w:t>
      </w:r>
      <w:r>
        <w:t xml:space="preserve"> = 2</w:t>
      </w:r>
      <w:r>
        <w:sym w:font="Symbol" w:char="F0D7"/>
      </w:r>
      <w:r>
        <w:t>370 = 740 мм.</w:t>
      </w:r>
    </w:p>
    <w:p w:rsidR="00000000" w:rsidRDefault="00AC1C26">
      <w:pPr>
        <w:ind w:firstLine="284"/>
        <w:jc w:val="both"/>
        <w:rPr>
          <w:i/>
          <w:lang w:val="en-US"/>
        </w:rPr>
      </w:pPr>
      <w:r>
        <w:t xml:space="preserve">Отсюда </w:t>
      </w:r>
    </w:p>
    <w:p w:rsidR="00000000" w:rsidRDefault="00AC1C26">
      <w:pPr>
        <w:ind w:firstLine="284"/>
        <w:jc w:val="both"/>
        <w:rPr>
          <w:i/>
          <w:lang w:val="en-US"/>
        </w:rPr>
      </w:pPr>
      <w:r>
        <w:rPr>
          <w:position w:val="-22"/>
          <w:lang w:val="en-US"/>
        </w:rPr>
        <w:object w:dxaOrig="5800" w:dyaOrig="680">
          <v:shape id="_x0000_i2394" type="#_x0000_t75" style="width:290.25pt;height:33.75pt" o:ole="">
            <v:imagedata r:id="rId2575" o:title=""/>
          </v:shape>
          <o:OLEObject Type="Embed" ProgID="Equation.2" ShapeID="_x0000_i2394" DrawAspect="Content" ObjectID="_1480583176" r:id="rId2576"/>
        </w:object>
      </w:r>
      <w:r>
        <w:rPr>
          <w:lang w:val="en-US"/>
        </w:rPr>
        <w:t xml:space="preserve"> </w:t>
      </w:r>
    </w:p>
    <w:p w:rsidR="00000000" w:rsidRDefault="00AC1C26">
      <w:pPr>
        <w:ind w:firstLine="284"/>
        <w:jc w:val="both"/>
      </w:pPr>
      <w:r>
        <w:rPr>
          <w:i/>
          <w:lang w:val="en-US"/>
        </w:rPr>
        <w:t>Q</w:t>
      </w:r>
      <w:r>
        <w:t xml:space="preserve"> =</w:t>
      </w:r>
      <w:r>
        <w:rPr>
          <w:lang w:val="en-US"/>
        </w:rPr>
        <w:t xml:space="preserve"> </w:t>
      </w:r>
      <w:r>
        <w:rPr>
          <w:i/>
          <w:lang w:val="en-US"/>
        </w:rPr>
        <w:t>Q</w:t>
      </w:r>
      <w:r>
        <w:rPr>
          <w:i/>
          <w:vertAlign w:val="subscript"/>
          <w:lang w:val="en-US"/>
        </w:rPr>
        <w:t>max</w:t>
      </w:r>
      <w:r>
        <w:rPr>
          <w:lang w:val="en-US"/>
        </w:rPr>
        <w:t xml:space="preserve"> </w:t>
      </w:r>
      <w:r>
        <w:rPr>
          <w:lang w:val="en-US"/>
        </w:rPr>
        <w:sym w:font="Symbol" w:char="F0BE"/>
      </w:r>
      <w:r>
        <w:rPr>
          <w:lang w:val="en-US"/>
        </w:rPr>
        <w:t xml:space="preserve"> </w:t>
      </w:r>
      <w:r>
        <w:rPr>
          <w:i/>
          <w:lang w:val="en-US"/>
        </w:rPr>
        <w:t>q</w:t>
      </w:r>
      <w:r>
        <w:rPr>
          <w:i/>
          <w:vertAlign w:val="subscript"/>
          <w:lang w:val="en-US"/>
        </w:rPr>
        <w:t>1</w:t>
      </w:r>
      <w:r>
        <w:rPr>
          <w:i/>
          <w:vertAlign w:val="subscript"/>
        </w:rPr>
        <w:t xml:space="preserve"> </w:t>
      </w:r>
      <w:r>
        <w:rPr>
          <w:i/>
        </w:rPr>
        <w:t>с</w:t>
      </w:r>
      <w:r>
        <w:t xml:space="preserve"> = 117</w:t>
      </w:r>
      <w:r>
        <w:rPr>
          <w:lang w:val="en-US"/>
        </w:rPr>
        <w:t xml:space="preserve"> </w:t>
      </w:r>
      <w:r>
        <w:rPr>
          <w:lang w:val="en-US"/>
        </w:rPr>
        <w:sym w:font="Symbol" w:char="F0BE"/>
      </w:r>
      <w:r>
        <w:t xml:space="preserve"> 27,5</w:t>
      </w:r>
      <w:r>
        <w:rPr>
          <w:lang w:val="en-US"/>
        </w:rPr>
        <w:t xml:space="preserve"> </w:t>
      </w:r>
      <w:r>
        <w:rPr>
          <w:lang w:val="en-US"/>
        </w:rPr>
        <w:sym w:font="Times New Roman" w:char="00B7"/>
      </w:r>
      <w:r>
        <w:t xml:space="preserve"> 0,740 = 96,65 кН</w:t>
      </w:r>
      <w:r>
        <w:rPr>
          <w:lang w:val="en-US"/>
        </w:rPr>
        <w:t xml:space="preserve"> </w:t>
      </w:r>
      <w:r>
        <w:t>.</w:t>
      </w:r>
    </w:p>
    <w:p w:rsidR="00000000" w:rsidRDefault="00AC1C26">
      <w:pPr>
        <w:ind w:firstLine="284"/>
        <w:jc w:val="both"/>
      </w:pPr>
      <w:r>
        <w:t>Определим напряжение в хомутах по формуле (267):</w:t>
      </w:r>
    </w:p>
    <w:p w:rsidR="00000000" w:rsidRDefault="00AC1C26">
      <w:pPr>
        <w:ind w:firstLine="284"/>
        <w:jc w:val="both"/>
      </w:pPr>
      <w:r>
        <w:rPr>
          <w:position w:val="-44"/>
        </w:rPr>
        <w:object w:dxaOrig="3739" w:dyaOrig="1060">
          <v:shape id="_x0000_i2395" type="#_x0000_t75" style="width:186.75pt;height:53.25pt" o:ole="">
            <v:imagedata r:id="rId2577" o:title=""/>
          </v:shape>
          <o:OLEObject Type="Embed" ProgID="Equation.2" ShapeID="_x0000_i2395" DrawAspect="Content" ObjectID="_1480583177" r:id="rId2578"/>
        </w:object>
      </w:r>
      <w:r>
        <w:rPr>
          <w:lang w:val="en-US"/>
        </w:rPr>
        <w:t xml:space="preserve"> </w:t>
      </w:r>
    </w:p>
    <w:p w:rsidR="00000000" w:rsidRDefault="00AC1C26">
      <w:pPr>
        <w:ind w:firstLine="284"/>
        <w:jc w:val="both"/>
      </w:pPr>
      <w:r>
        <w:t xml:space="preserve">Согласно пп. 4.7 и 4.11, </w:t>
      </w:r>
      <w:r>
        <w:rPr>
          <w:i/>
        </w:rPr>
        <w:sym w:font="Symbol" w:char="F06A"/>
      </w:r>
      <w:r>
        <w:rPr>
          <w:i/>
          <w:vertAlign w:val="subscript"/>
          <w:lang w:val="en-US"/>
        </w:rPr>
        <w:t>l</w:t>
      </w:r>
      <w:r>
        <w:rPr>
          <w:lang w:val="en-US"/>
        </w:rPr>
        <w:t xml:space="preserve"> </w:t>
      </w:r>
      <w:r>
        <w:t xml:space="preserve">= 1,5; </w:t>
      </w:r>
      <w:r>
        <w:rPr>
          <w:i/>
        </w:rPr>
        <w:sym w:font="Symbol" w:char="F068"/>
      </w:r>
      <w:r>
        <w:t xml:space="preserve"> = 1,3;</w:t>
      </w:r>
      <w:r>
        <w:rPr>
          <w:lang w:val="en-US"/>
        </w:rPr>
        <w:t xml:space="preserve"> </w:t>
      </w:r>
      <w:r>
        <w:rPr>
          <w:i/>
          <w:lang w:val="en-US"/>
        </w:rPr>
        <w:t>d</w:t>
      </w:r>
      <w:r>
        <w:rPr>
          <w:i/>
          <w:vertAlign w:val="subscript"/>
          <w:lang w:val="en-US"/>
        </w:rPr>
        <w:t>w</w:t>
      </w:r>
      <w:r>
        <w:rPr>
          <w:lang w:val="en-US"/>
        </w:rPr>
        <w:t xml:space="preserve"> </w:t>
      </w:r>
      <w:r>
        <w:rPr>
          <w:i/>
        </w:rPr>
        <w:t>=</w:t>
      </w:r>
      <w:r>
        <w:t xml:space="preserve"> 8 мм.</w:t>
      </w:r>
    </w:p>
    <w:p w:rsidR="00000000" w:rsidRDefault="00AC1C26">
      <w:pPr>
        <w:ind w:firstLine="284"/>
        <w:jc w:val="both"/>
      </w:pPr>
      <w:r>
        <w:rPr>
          <w:position w:val="-26"/>
        </w:rPr>
        <w:object w:dxaOrig="2799" w:dyaOrig="600">
          <v:shape id="_x0000_i2396" type="#_x0000_t75" style="width:140.25pt;height:30pt" o:ole="">
            <v:imagedata r:id="rId2579" o:title=""/>
          </v:shape>
          <o:OLEObject Type="Embed" ProgID="Equation.3" ShapeID="_x0000_i2396" DrawAspect="Content" ObjectID="_1480583178" r:id="rId2580"/>
        </w:object>
      </w:r>
      <w:r>
        <w:rPr>
          <w:lang w:val="en-US"/>
        </w:rPr>
        <w:t xml:space="preserve"> </w:t>
      </w:r>
    </w:p>
    <w:p w:rsidR="00000000" w:rsidRDefault="00AC1C26">
      <w:pPr>
        <w:ind w:firstLine="284"/>
        <w:jc w:val="both"/>
        <w:rPr>
          <w:i/>
          <w:lang w:val="en-US"/>
        </w:rPr>
      </w:pPr>
      <w:r>
        <w:rPr>
          <w:position w:val="-28"/>
        </w:rPr>
        <w:object w:dxaOrig="2740" w:dyaOrig="720">
          <v:shape id="_x0000_i2397" type="#_x0000_t75" style="width:137.25pt;height:36pt" o:ole="">
            <v:imagedata r:id="rId2581" o:title=""/>
          </v:shape>
          <o:OLEObject Type="Embed" ProgID="Equation.3" ShapeID="_x0000_i2397" DrawAspect="Content" ObjectID="_1480583179" r:id="rId2582"/>
        </w:object>
      </w:r>
    </w:p>
    <w:p w:rsidR="00000000" w:rsidRDefault="00AC1C26">
      <w:pPr>
        <w:ind w:firstLine="284"/>
        <w:jc w:val="both"/>
      </w:pPr>
      <w:r>
        <w:t>Определим ширину раскрытия наклонных трещин п</w:t>
      </w:r>
      <w:r>
        <w:t>о формуле (266):</w:t>
      </w:r>
    </w:p>
    <w:p w:rsidR="00000000" w:rsidRDefault="00AC1C26">
      <w:pPr>
        <w:ind w:firstLine="284"/>
        <w:jc w:val="both"/>
        <w:rPr>
          <w:i/>
        </w:rPr>
      </w:pPr>
      <w:r>
        <w:rPr>
          <w:position w:val="-76"/>
        </w:rPr>
        <w:object w:dxaOrig="4860" w:dyaOrig="1960">
          <v:shape id="_x0000_i2398" type="#_x0000_t75" style="width:243pt;height:98.25pt" o:ole="">
            <v:imagedata r:id="rId2583" o:title=""/>
          </v:shape>
          <o:OLEObject Type="Embed" ProgID="Equation.3" ShapeID="_x0000_i2398" DrawAspect="Content" ObjectID="_1480583180" r:id="rId2584"/>
        </w:object>
      </w:r>
      <w:r>
        <w:rPr>
          <w:lang w:val="en-US"/>
        </w:rPr>
        <w:t xml:space="preserve"> </w:t>
      </w:r>
    </w:p>
    <w:p w:rsidR="00000000" w:rsidRDefault="00AC1C26">
      <w:pPr>
        <w:ind w:firstLine="284"/>
        <w:jc w:val="both"/>
      </w:pPr>
      <w:r>
        <w:t xml:space="preserve">что меньше предельно допустимого значения </w:t>
      </w:r>
      <w:r>
        <w:rPr>
          <w:i/>
        </w:rPr>
        <w:t>а</w:t>
      </w:r>
      <w:r>
        <w:rPr>
          <w:i/>
          <w:vertAlign w:val="subscript"/>
        </w:rPr>
        <w:t>с</w:t>
      </w:r>
      <w:r>
        <w:rPr>
          <w:i/>
          <w:vertAlign w:val="subscript"/>
          <w:lang w:val="en-US"/>
        </w:rPr>
        <w:t>rc</w:t>
      </w:r>
      <w:r>
        <w:t xml:space="preserve"> = 0,3 мм (см. табл. 1).</w:t>
      </w:r>
    </w:p>
    <w:p w:rsidR="00000000" w:rsidRDefault="00AC1C26">
      <w:pPr>
        <w:ind w:firstLine="284"/>
        <w:jc w:val="both"/>
      </w:pPr>
    </w:p>
    <w:p w:rsidR="00000000" w:rsidRDefault="00AC1C26">
      <w:pPr>
        <w:ind w:firstLine="284"/>
        <w:jc w:val="both"/>
      </w:pPr>
      <w:r>
        <w:t>РАСЧЕТ ЭЛЕМЕНТОВ ЖЕЛЕЗОБЕТОННЫХ КОНСТРУКЦИЙ ПО ДЕФОРМАЦИЯМ</w:t>
      </w:r>
    </w:p>
    <w:p w:rsidR="00000000" w:rsidRDefault="00AC1C26">
      <w:pPr>
        <w:ind w:firstLine="284"/>
        <w:jc w:val="both"/>
      </w:pPr>
      <w:r>
        <w:rPr>
          <w:b/>
        </w:rPr>
        <w:t>4.12(4.22)</w:t>
      </w:r>
      <w:r>
        <w:t xml:space="preserve"> Деформации (прогибы, углы поворота) элементов железобетонных конструкций следует вычислять по формулам строительной механики, определяя входящие в них значения кривизны в соответствии с указаниями пп.4.13 — 4.21.</w:t>
      </w:r>
    </w:p>
    <w:p w:rsidR="00000000" w:rsidRDefault="00AC1C26">
      <w:pPr>
        <w:ind w:firstLine="284"/>
        <w:jc w:val="both"/>
      </w:pPr>
      <w:r>
        <w:rPr>
          <w:b/>
        </w:rPr>
        <w:t>4.13(4.23)</w:t>
      </w:r>
      <w:r>
        <w:t xml:space="preserve">. Кривизна определяется: </w:t>
      </w:r>
    </w:p>
    <w:p w:rsidR="00000000" w:rsidRDefault="00AC1C26">
      <w:pPr>
        <w:ind w:firstLine="284"/>
        <w:jc w:val="both"/>
      </w:pPr>
      <w:r>
        <w:t>а) для участков элемента, где в растянутой зоне не образуются трещины, нормальн</w:t>
      </w:r>
      <w:r>
        <w:t xml:space="preserve">ые к продольной оси элемента (см. п. 4.1), </w:t>
      </w:r>
      <w:r>
        <w:sym w:font="Symbol" w:char="F0BE"/>
      </w:r>
      <w:r>
        <w:t xml:space="preserve"> как для сплошного тела;</w:t>
      </w:r>
    </w:p>
    <w:p w:rsidR="00000000" w:rsidRDefault="00AC1C26">
      <w:pPr>
        <w:ind w:firstLine="284"/>
        <w:jc w:val="both"/>
      </w:pPr>
      <w:r>
        <w:t>б) для участков элемента, где в растянутой зоне имеются трещины, нормальные к продольной оси, — как отношение разности средних деформаций крайнего волокна сжатой зоны бетона и продольной растянутой арматуры к рабочей высоте сечения элемента.</w:t>
      </w:r>
    </w:p>
    <w:p w:rsidR="00000000" w:rsidRDefault="00AC1C26">
      <w:pPr>
        <w:ind w:firstLine="284"/>
        <w:jc w:val="both"/>
      </w:pPr>
      <w:r>
        <w:t>При расчете по деформациям усилие от усадки бетона</w:t>
      </w:r>
      <w:r>
        <w:rPr>
          <w:lang w:val="en-US"/>
        </w:rPr>
        <w:t xml:space="preserve"> </w:t>
      </w:r>
      <w:r>
        <w:rPr>
          <w:i/>
          <w:lang w:val="en-US"/>
        </w:rPr>
        <w:t>N</w:t>
      </w:r>
      <w:r>
        <w:rPr>
          <w:i/>
          <w:vertAlign w:val="subscript"/>
          <w:lang w:val="en-US"/>
        </w:rPr>
        <w:t>shr</w:t>
      </w:r>
      <w:r>
        <w:t xml:space="preserve"> принимается равным нулю.</w:t>
      </w:r>
    </w:p>
    <w:p w:rsidR="00000000" w:rsidRDefault="00AC1C26">
      <w:pPr>
        <w:ind w:firstLine="284"/>
        <w:jc w:val="both"/>
      </w:pPr>
    </w:p>
    <w:p w:rsidR="00000000" w:rsidRDefault="00AC1C26">
      <w:pPr>
        <w:ind w:firstLine="284"/>
        <w:jc w:val="both"/>
      </w:pPr>
      <w:r>
        <w:t>Определение кривизны железобетонных элементов на участках без трещин в растянутой зоне</w:t>
      </w:r>
    </w:p>
    <w:p w:rsidR="00000000" w:rsidRDefault="00AC1C26">
      <w:pPr>
        <w:ind w:firstLine="284"/>
        <w:jc w:val="both"/>
      </w:pPr>
      <w:r>
        <w:rPr>
          <w:b/>
        </w:rPr>
        <w:t>4.14(4.24)</w:t>
      </w:r>
      <w:r>
        <w:t xml:space="preserve">. На участках, где не </w:t>
      </w:r>
      <w:r>
        <w:t>образуются нормальные к продольной оси трещины, полная величина кривизны должна определяться по формуле</w:t>
      </w:r>
    </w:p>
    <w:p w:rsidR="00000000" w:rsidRDefault="00AC1C26">
      <w:pPr>
        <w:ind w:firstLine="284"/>
        <w:jc w:val="both"/>
      </w:pPr>
      <w:r>
        <w:rPr>
          <w:position w:val="-28"/>
        </w:rPr>
        <w:object w:dxaOrig="1680" w:dyaOrig="700">
          <v:shape id="_x0000_i2399" type="#_x0000_t75" style="width:84pt;height:35.25pt" o:ole="">
            <v:imagedata r:id="rId2585" o:title=""/>
          </v:shape>
          <o:OLEObject Type="Embed" ProgID="Equation.2" ShapeID="_x0000_i2399" DrawAspect="Content" ObjectID="_1480583181" r:id="rId2586"/>
        </w:object>
      </w:r>
      <w:r>
        <w:t xml:space="preserve"> </w:t>
      </w:r>
      <w:r>
        <w:tab/>
      </w:r>
      <w:r>
        <w:tab/>
      </w:r>
      <w:r>
        <w:tab/>
        <w:t>(269)</w:t>
      </w:r>
    </w:p>
    <w:p w:rsidR="00000000" w:rsidRDefault="00AC1C26">
      <w:pPr>
        <w:ind w:firstLine="284"/>
        <w:jc w:val="both"/>
      </w:pPr>
      <w:r>
        <w:t xml:space="preserve">где </w:t>
      </w:r>
      <w:r>
        <w:rPr>
          <w:position w:val="-28"/>
        </w:rPr>
        <w:object w:dxaOrig="1060" w:dyaOrig="700">
          <v:shape id="_x0000_i2400" type="#_x0000_t75" style="width:53.25pt;height:35.25pt" o:ole="">
            <v:imagedata r:id="rId2587" o:title=""/>
          </v:shape>
          <o:OLEObject Type="Embed" ProgID="Equation.2" ShapeID="_x0000_i2400" DrawAspect="Content" ObjectID="_1480583182" r:id="rId2588"/>
        </w:object>
      </w:r>
      <w:r>
        <w:t xml:space="preserve"> — кривизна соответственно от кратковременных нагрузок (определяемых согласно указаниям п. 1.12) и от постоянных и длительных временных нагрузок, определяемая по формулам:</w:t>
      </w:r>
    </w:p>
    <w:p w:rsidR="00000000" w:rsidRDefault="00AC1C26">
      <w:pPr>
        <w:ind w:firstLine="284"/>
        <w:jc w:val="both"/>
        <w:rPr>
          <w:i/>
        </w:rPr>
      </w:pPr>
      <w:r>
        <w:rPr>
          <w:position w:val="-66"/>
        </w:rPr>
        <w:object w:dxaOrig="1840" w:dyaOrig="1460">
          <v:shape id="_x0000_i2401" type="#_x0000_t75" style="width:92.25pt;height:72.75pt" o:ole="">
            <v:imagedata r:id="rId2589" o:title=""/>
          </v:shape>
          <o:OLEObject Type="Embed" ProgID="Equation.2" ShapeID="_x0000_i2401" DrawAspect="Content" ObjectID="_1480583183" r:id="rId2590"/>
        </w:object>
      </w:r>
      <w:r>
        <w:t xml:space="preserve"> </w:t>
      </w:r>
      <w:r>
        <w:tab/>
      </w:r>
      <w:r>
        <w:tab/>
        <w:t>(270)</w:t>
      </w:r>
    </w:p>
    <w:p w:rsidR="00000000" w:rsidRDefault="00AC1C26">
      <w:pPr>
        <w:ind w:firstLine="284"/>
        <w:jc w:val="both"/>
      </w:pPr>
      <w:r>
        <w:rPr>
          <w:i/>
          <w:lang w:val="en-US"/>
        </w:rPr>
        <w:sym w:font="Symbol" w:char="F06A"/>
      </w:r>
      <w:r>
        <w:rPr>
          <w:i/>
          <w:vertAlign w:val="subscript"/>
          <w:lang w:val="en-US"/>
        </w:rPr>
        <w:t>b1</w:t>
      </w:r>
      <w:r>
        <w:t xml:space="preserve"> </w:t>
      </w:r>
      <w:r>
        <w:rPr>
          <w:i/>
        </w:rPr>
        <w:t>—</w:t>
      </w:r>
      <w:r>
        <w:t xml:space="preserve"> коэффициент, учитывающий влияние кратковременной ползучести бетона и принимаемый для бетонов:</w:t>
      </w:r>
    </w:p>
    <w:p w:rsidR="00000000" w:rsidRDefault="00AC1C26">
      <w:pPr>
        <w:ind w:firstLine="284"/>
        <w:jc w:val="both"/>
        <w:rPr>
          <w:lang w:val="en-US"/>
        </w:rPr>
      </w:pPr>
      <w:r>
        <w:t>тяжелого, мелкозернистого и легкого при плот</w:t>
      </w:r>
      <w:r>
        <w:t xml:space="preserve">ном </w:t>
      </w:r>
    </w:p>
    <w:p w:rsidR="00000000" w:rsidRDefault="00AC1C26">
      <w:pPr>
        <w:ind w:firstLine="284"/>
        <w:jc w:val="both"/>
        <w:rPr>
          <w:lang w:val="en-US"/>
        </w:rPr>
      </w:pPr>
      <w:r>
        <w:t>мелком заполнителе</w:t>
      </w:r>
      <w:r>
        <w:rPr>
          <w:lang w:val="en-US"/>
        </w:rPr>
        <w:t>...................................................</w:t>
      </w:r>
      <w:r>
        <w:t xml:space="preserve"> 0,85 </w:t>
      </w:r>
    </w:p>
    <w:p w:rsidR="00000000" w:rsidRDefault="00AC1C26">
      <w:pPr>
        <w:ind w:firstLine="284"/>
        <w:jc w:val="both"/>
        <w:rPr>
          <w:lang w:val="en-US"/>
        </w:rPr>
      </w:pPr>
      <w:r>
        <w:t xml:space="preserve">легкого при пористом мелком заполнителе и </w:t>
      </w:r>
    </w:p>
    <w:p w:rsidR="00000000" w:rsidRDefault="00AC1C26">
      <w:pPr>
        <w:ind w:firstLine="284"/>
        <w:jc w:val="both"/>
      </w:pPr>
      <w:r>
        <w:t>поризованного.</w:t>
      </w:r>
      <w:r>
        <w:rPr>
          <w:lang w:val="en-US"/>
        </w:rPr>
        <w:t>...........................................................</w:t>
      </w:r>
      <w:r>
        <w:t xml:space="preserve"> 0,70</w:t>
      </w:r>
    </w:p>
    <w:p w:rsidR="00000000" w:rsidRDefault="00AC1C26">
      <w:pPr>
        <w:ind w:firstLine="284"/>
        <w:jc w:val="both"/>
      </w:pPr>
      <w:r>
        <w:rPr>
          <w:i/>
          <w:lang w:val="en-US"/>
        </w:rPr>
        <w:sym w:font="Symbol" w:char="F06A"/>
      </w:r>
      <w:r>
        <w:rPr>
          <w:i/>
          <w:vertAlign w:val="subscript"/>
          <w:lang w:val="en-US"/>
        </w:rPr>
        <w:t>b2</w:t>
      </w:r>
      <w:r>
        <w:t xml:space="preserve"> </w:t>
      </w:r>
      <w:r>
        <w:sym w:font="Symbol" w:char="F0BE"/>
      </w:r>
      <w:r>
        <w:t xml:space="preserve"> коэффициент, учитывающий влияние длительной ползучести бетона на деформации элемента без трещин и принимаемый по табл. 31</w:t>
      </w:r>
      <w:r>
        <w:rPr>
          <w:lang w:val="en-US"/>
        </w:rPr>
        <w:t>.</w:t>
      </w:r>
    </w:p>
    <w:p w:rsidR="00000000" w:rsidRDefault="00AC1C26">
      <w:pPr>
        <w:ind w:firstLine="284"/>
        <w:jc w:val="both"/>
        <w:rPr>
          <w:spacing w:val="40"/>
        </w:rPr>
      </w:pPr>
    </w:p>
    <w:p w:rsidR="00000000" w:rsidRDefault="00AC1C26">
      <w:pPr>
        <w:ind w:firstLine="284"/>
        <w:jc w:val="both"/>
      </w:pPr>
      <w:r>
        <w:rPr>
          <w:spacing w:val="40"/>
        </w:rPr>
        <w:t xml:space="preserve">Таблица </w:t>
      </w:r>
      <w:r>
        <w:t>31</w:t>
      </w:r>
      <w:r>
        <w:rPr>
          <w:lang w:val="en-US"/>
        </w:rPr>
        <w:t xml:space="preserve"> </w:t>
      </w:r>
      <w:r>
        <w:t>(34,</w:t>
      </w:r>
      <w:r>
        <w:rPr>
          <w:lang w:val="en-US"/>
        </w:rPr>
        <w:t xml:space="preserve"> </w:t>
      </w:r>
      <w:r>
        <w:t>35)</w:t>
      </w:r>
    </w:p>
    <w:tbl>
      <w:tblPr>
        <w:tblW w:w="0" w:type="auto"/>
        <w:tblInd w:w="40" w:type="dxa"/>
        <w:tblLayout w:type="fixed"/>
        <w:tblCellMar>
          <w:left w:w="28" w:type="dxa"/>
          <w:right w:w="28" w:type="dxa"/>
        </w:tblCellMar>
        <w:tblLook w:val="0000" w:firstRow="0" w:lastRow="0" w:firstColumn="0" w:lastColumn="0" w:noHBand="0" w:noVBand="0"/>
      </w:tblPr>
      <w:tblGrid>
        <w:gridCol w:w="1831"/>
        <w:gridCol w:w="742"/>
        <w:gridCol w:w="743"/>
        <w:gridCol w:w="742"/>
        <w:gridCol w:w="743"/>
        <w:gridCol w:w="742"/>
        <w:gridCol w:w="744"/>
      </w:tblGrid>
      <w:tr w:rsidR="00000000">
        <w:tblPrEx>
          <w:tblCellMar>
            <w:top w:w="0" w:type="dxa"/>
            <w:bottom w:w="0" w:type="dxa"/>
          </w:tblCellMar>
        </w:tblPrEx>
        <w:tc>
          <w:tcPr>
            <w:tcW w:w="1831" w:type="dxa"/>
            <w:tcBorders>
              <w:top w:val="single" w:sz="6" w:space="0" w:color="auto"/>
              <w:left w:val="single" w:sz="6" w:space="0" w:color="auto"/>
              <w:right w:val="single" w:sz="6" w:space="0" w:color="auto"/>
            </w:tcBorders>
          </w:tcPr>
          <w:p w:rsidR="00000000" w:rsidRDefault="00AC1C26">
            <w:pPr>
              <w:jc w:val="center"/>
            </w:pPr>
          </w:p>
        </w:tc>
        <w:tc>
          <w:tcPr>
            <w:tcW w:w="4456" w:type="dxa"/>
            <w:gridSpan w:val="6"/>
            <w:tcBorders>
              <w:top w:val="single" w:sz="6" w:space="0" w:color="auto"/>
              <w:left w:val="single" w:sz="6" w:space="0" w:color="auto"/>
              <w:bottom w:val="single" w:sz="6" w:space="0" w:color="auto"/>
              <w:right w:val="single" w:sz="6" w:space="0" w:color="auto"/>
            </w:tcBorders>
          </w:tcPr>
          <w:p w:rsidR="00000000" w:rsidRDefault="00AC1C26">
            <w:pPr>
              <w:jc w:val="center"/>
            </w:pPr>
            <w:r>
              <w:t>Коэффициенты</w:t>
            </w:r>
            <w:r>
              <w:rPr>
                <w:lang w:val="en-US"/>
              </w:rPr>
              <w:t xml:space="preserve"> </w:t>
            </w:r>
            <w:r>
              <w:rPr>
                <w:i/>
                <w:lang w:val="en-US"/>
              </w:rPr>
              <w:sym w:font="Symbol" w:char="F06A"/>
            </w:r>
            <w:r>
              <w:rPr>
                <w:i/>
                <w:vertAlign w:val="subscript"/>
                <w:lang w:val="en-US"/>
              </w:rPr>
              <w:t>b2</w:t>
            </w:r>
            <w:r>
              <w:rPr>
                <w:i/>
              </w:rPr>
              <w:t xml:space="preserve"> </w:t>
            </w:r>
            <w:r>
              <w:t>и</w:t>
            </w:r>
            <w:r>
              <w:rPr>
                <w:lang w:val="en-US"/>
              </w:rPr>
              <w:t xml:space="preserve"> </w:t>
            </w:r>
            <w:r>
              <w:rPr>
                <w:i/>
                <w:lang w:val="en-US"/>
              </w:rPr>
              <w:t>v</w:t>
            </w:r>
            <w:r>
              <w:rPr>
                <w:i/>
                <w:vertAlign w:val="subscript"/>
                <w:lang w:val="en-US"/>
              </w:rPr>
              <w:t>l</w:t>
            </w:r>
            <w:r>
              <w:t xml:space="preserve"> при влажности воздуха окружающей среды, %</w:t>
            </w:r>
          </w:p>
        </w:tc>
      </w:tr>
      <w:tr w:rsidR="00000000">
        <w:tblPrEx>
          <w:tblCellMar>
            <w:top w:w="0" w:type="dxa"/>
            <w:bottom w:w="0" w:type="dxa"/>
          </w:tblCellMar>
        </w:tblPrEx>
        <w:tc>
          <w:tcPr>
            <w:tcW w:w="1831" w:type="dxa"/>
            <w:tcBorders>
              <w:left w:val="single" w:sz="6" w:space="0" w:color="auto"/>
              <w:right w:val="single" w:sz="6" w:space="0" w:color="auto"/>
            </w:tcBorders>
          </w:tcPr>
          <w:p w:rsidR="00000000" w:rsidRDefault="00AC1C26">
            <w:pPr>
              <w:jc w:val="center"/>
            </w:pPr>
            <w:r>
              <w:t>Вид бетона</w:t>
            </w:r>
          </w:p>
        </w:tc>
        <w:tc>
          <w:tcPr>
            <w:tcW w:w="1485"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40</w:t>
            </w:r>
            <w:r>
              <w:sym w:font="Symbol" w:char="F0BE"/>
            </w:r>
            <w:r>
              <w:t>75 (нормальной)</w:t>
            </w:r>
          </w:p>
        </w:tc>
        <w:tc>
          <w:tcPr>
            <w:tcW w:w="1485"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ниже 40 (пониженной)</w:t>
            </w:r>
          </w:p>
        </w:tc>
        <w:tc>
          <w:tcPr>
            <w:tcW w:w="1485"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св. 75 (повышенной)</w:t>
            </w:r>
          </w:p>
        </w:tc>
      </w:tr>
      <w:tr w:rsidR="00000000">
        <w:tblPrEx>
          <w:tblCellMar>
            <w:top w:w="0" w:type="dxa"/>
            <w:bottom w:w="0" w:type="dxa"/>
          </w:tblCellMar>
        </w:tblPrEx>
        <w:tc>
          <w:tcPr>
            <w:tcW w:w="1831" w:type="dxa"/>
            <w:tcBorders>
              <w:left w:val="single" w:sz="6" w:space="0" w:color="auto"/>
              <w:bottom w:val="single" w:sz="6" w:space="0" w:color="auto"/>
              <w:right w:val="single" w:sz="6" w:space="0" w:color="auto"/>
            </w:tcBorders>
          </w:tcPr>
          <w:p w:rsidR="00000000" w:rsidRDefault="00AC1C26">
            <w:pPr>
              <w:jc w:val="center"/>
            </w:pPr>
          </w:p>
        </w:tc>
        <w:tc>
          <w:tcPr>
            <w:tcW w:w="742"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rPr>
                <w:i/>
                <w:lang w:val="en-US"/>
              </w:rPr>
              <w:sym w:font="Symbol" w:char="F06A"/>
            </w:r>
            <w:r>
              <w:rPr>
                <w:i/>
                <w:vertAlign w:val="subscript"/>
                <w:lang w:val="en-US"/>
              </w:rPr>
              <w:t>b2</w:t>
            </w:r>
          </w:p>
        </w:tc>
        <w:tc>
          <w:tcPr>
            <w:tcW w:w="742"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i/>
                <w:lang w:val="en-US"/>
              </w:rPr>
              <w:t>v</w:t>
            </w:r>
            <w:r>
              <w:rPr>
                <w:i/>
                <w:vertAlign w:val="subscript"/>
                <w:lang w:val="en-US"/>
              </w:rPr>
              <w:t>l</w:t>
            </w:r>
          </w:p>
        </w:tc>
        <w:tc>
          <w:tcPr>
            <w:tcW w:w="742"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i/>
                <w:lang w:val="en-US"/>
              </w:rPr>
              <w:sym w:font="Symbol" w:char="F06A"/>
            </w:r>
            <w:r>
              <w:rPr>
                <w:i/>
                <w:vertAlign w:val="subscript"/>
                <w:lang w:val="en-US"/>
              </w:rPr>
              <w:t>b2</w:t>
            </w:r>
          </w:p>
        </w:tc>
        <w:tc>
          <w:tcPr>
            <w:tcW w:w="742"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i/>
                <w:lang w:val="en-US"/>
              </w:rPr>
              <w:t>v</w:t>
            </w:r>
            <w:r>
              <w:rPr>
                <w:i/>
                <w:vertAlign w:val="subscript"/>
                <w:lang w:val="en-US"/>
              </w:rPr>
              <w:t>l</w:t>
            </w:r>
          </w:p>
        </w:tc>
        <w:tc>
          <w:tcPr>
            <w:tcW w:w="742"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i/>
                <w:lang w:val="en-US"/>
              </w:rPr>
              <w:sym w:font="Symbol" w:char="F06A"/>
            </w:r>
            <w:r>
              <w:rPr>
                <w:i/>
                <w:vertAlign w:val="subscript"/>
                <w:lang w:val="en-US"/>
              </w:rPr>
              <w:t>b2</w:t>
            </w:r>
          </w:p>
        </w:tc>
        <w:tc>
          <w:tcPr>
            <w:tcW w:w="742"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rPr>
                <w:i/>
                <w:lang w:val="en-US"/>
              </w:rPr>
              <w:t>v</w:t>
            </w:r>
            <w:r>
              <w:rPr>
                <w:i/>
                <w:vertAlign w:val="subscript"/>
                <w:lang w:val="en-US"/>
              </w:rPr>
              <w:t>l</w:t>
            </w:r>
          </w:p>
        </w:tc>
      </w:tr>
      <w:tr w:rsidR="00000000">
        <w:tblPrEx>
          <w:tblCellMar>
            <w:top w:w="0" w:type="dxa"/>
            <w:bottom w:w="0" w:type="dxa"/>
          </w:tblCellMar>
        </w:tblPrEx>
        <w:tc>
          <w:tcPr>
            <w:tcW w:w="1831" w:type="dxa"/>
            <w:tcBorders>
              <w:top w:val="single" w:sz="6" w:space="0" w:color="auto"/>
              <w:left w:val="single" w:sz="6" w:space="0" w:color="auto"/>
              <w:right w:val="single" w:sz="6" w:space="0" w:color="auto"/>
            </w:tcBorders>
          </w:tcPr>
          <w:p w:rsidR="00000000" w:rsidRDefault="00AC1C26">
            <w:pPr>
              <w:jc w:val="both"/>
            </w:pPr>
            <w:r>
              <w:t>Тяжелый, легкий</w:t>
            </w:r>
          </w:p>
        </w:tc>
        <w:tc>
          <w:tcPr>
            <w:tcW w:w="742" w:type="dxa"/>
            <w:tcBorders>
              <w:top w:val="single" w:sz="6" w:space="0" w:color="auto"/>
              <w:left w:val="single" w:sz="6" w:space="0" w:color="auto"/>
              <w:right w:val="single" w:sz="6" w:space="0" w:color="auto"/>
            </w:tcBorders>
          </w:tcPr>
          <w:p w:rsidR="00000000" w:rsidRDefault="00AC1C26">
            <w:pPr>
              <w:jc w:val="center"/>
            </w:pPr>
            <w:r>
              <w:t>2,0</w:t>
            </w:r>
          </w:p>
        </w:tc>
        <w:tc>
          <w:tcPr>
            <w:tcW w:w="742" w:type="dxa"/>
            <w:tcBorders>
              <w:top w:val="single" w:sz="6" w:space="0" w:color="auto"/>
              <w:left w:val="single" w:sz="6" w:space="0" w:color="auto"/>
              <w:right w:val="single" w:sz="6" w:space="0" w:color="auto"/>
            </w:tcBorders>
          </w:tcPr>
          <w:p w:rsidR="00000000" w:rsidRDefault="00AC1C26">
            <w:pPr>
              <w:jc w:val="center"/>
            </w:pPr>
            <w:r>
              <w:t>0,15</w:t>
            </w:r>
          </w:p>
        </w:tc>
        <w:tc>
          <w:tcPr>
            <w:tcW w:w="742" w:type="dxa"/>
            <w:tcBorders>
              <w:top w:val="single" w:sz="6" w:space="0" w:color="auto"/>
              <w:left w:val="single" w:sz="6" w:space="0" w:color="auto"/>
              <w:right w:val="single" w:sz="6" w:space="0" w:color="auto"/>
            </w:tcBorders>
          </w:tcPr>
          <w:p w:rsidR="00000000" w:rsidRDefault="00AC1C26">
            <w:pPr>
              <w:jc w:val="center"/>
            </w:pPr>
            <w:r>
              <w:t>3</w:t>
            </w:r>
            <w:r>
              <w:rPr>
                <w:lang w:val="en-US"/>
              </w:rPr>
              <w:t>,</w:t>
            </w:r>
            <w:r>
              <w:t>0</w:t>
            </w:r>
          </w:p>
        </w:tc>
        <w:tc>
          <w:tcPr>
            <w:tcW w:w="742" w:type="dxa"/>
            <w:tcBorders>
              <w:top w:val="single" w:sz="6" w:space="0" w:color="auto"/>
              <w:left w:val="single" w:sz="6" w:space="0" w:color="auto"/>
              <w:right w:val="single" w:sz="6" w:space="0" w:color="auto"/>
            </w:tcBorders>
          </w:tcPr>
          <w:p w:rsidR="00000000" w:rsidRDefault="00AC1C26">
            <w:pPr>
              <w:jc w:val="center"/>
            </w:pPr>
            <w:r>
              <w:t>0,10</w:t>
            </w:r>
          </w:p>
        </w:tc>
        <w:tc>
          <w:tcPr>
            <w:tcW w:w="742" w:type="dxa"/>
            <w:tcBorders>
              <w:top w:val="single" w:sz="6" w:space="0" w:color="auto"/>
              <w:left w:val="single" w:sz="6" w:space="0" w:color="auto"/>
              <w:right w:val="single" w:sz="6" w:space="0" w:color="auto"/>
            </w:tcBorders>
          </w:tcPr>
          <w:p w:rsidR="00000000" w:rsidRDefault="00AC1C26">
            <w:pPr>
              <w:jc w:val="center"/>
            </w:pPr>
            <w:r>
              <w:t>1,6</w:t>
            </w:r>
          </w:p>
        </w:tc>
        <w:tc>
          <w:tcPr>
            <w:tcW w:w="742" w:type="dxa"/>
            <w:tcBorders>
              <w:top w:val="single" w:sz="6" w:space="0" w:color="auto"/>
              <w:left w:val="single" w:sz="6" w:space="0" w:color="auto"/>
              <w:right w:val="single" w:sz="6" w:space="0" w:color="auto"/>
            </w:tcBorders>
          </w:tcPr>
          <w:p w:rsidR="00000000" w:rsidRDefault="00AC1C26">
            <w:pPr>
              <w:jc w:val="center"/>
            </w:pPr>
            <w:r>
              <w:t>0,19</w:t>
            </w:r>
          </w:p>
        </w:tc>
      </w:tr>
      <w:tr w:rsidR="00000000">
        <w:tblPrEx>
          <w:tblCellMar>
            <w:top w:w="0" w:type="dxa"/>
            <w:bottom w:w="0" w:type="dxa"/>
          </w:tblCellMar>
        </w:tblPrEx>
        <w:tc>
          <w:tcPr>
            <w:tcW w:w="1831" w:type="dxa"/>
            <w:tcBorders>
              <w:left w:val="single" w:sz="6" w:space="0" w:color="auto"/>
              <w:right w:val="single" w:sz="6" w:space="0" w:color="auto"/>
            </w:tcBorders>
          </w:tcPr>
          <w:p w:rsidR="00000000" w:rsidRDefault="00AC1C26">
            <w:pPr>
              <w:jc w:val="both"/>
            </w:pPr>
            <w:r>
              <w:t>Поризованный</w:t>
            </w:r>
          </w:p>
        </w:tc>
        <w:tc>
          <w:tcPr>
            <w:tcW w:w="742" w:type="dxa"/>
            <w:tcBorders>
              <w:left w:val="single" w:sz="6" w:space="0" w:color="auto"/>
              <w:right w:val="single" w:sz="6" w:space="0" w:color="auto"/>
            </w:tcBorders>
          </w:tcPr>
          <w:p w:rsidR="00000000" w:rsidRDefault="00AC1C26">
            <w:pPr>
              <w:jc w:val="center"/>
            </w:pPr>
            <w:r>
              <w:t>2,0</w:t>
            </w:r>
          </w:p>
        </w:tc>
        <w:tc>
          <w:tcPr>
            <w:tcW w:w="742" w:type="dxa"/>
            <w:tcBorders>
              <w:left w:val="single" w:sz="6" w:space="0" w:color="auto"/>
              <w:right w:val="single" w:sz="6" w:space="0" w:color="auto"/>
            </w:tcBorders>
          </w:tcPr>
          <w:p w:rsidR="00000000" w:rsidRDefault="00AC1C26">
            <w:pPr>
              <w:jc w:val="center"/>
            </w:pPr>
            <w:r>
              <w:t>0,07</w:t>
            </w:r>
          </w:p>
        </w:tc>
        <w:tc>
          <w:tcPr>
            <w:tcW w:w="742" w:type="dxa"/>
            <w:tcBorders>
              <w:left w:val="single" w:sz="6" w:space="0" w:color="auto"/>
              <w:right w:val="single" w:sz="6" w:space="0" w:color="auto"/>
            </w:tcBorders>
          </w:tcPr>
          <w:p w:rsidR="00000000" w:rsidRDefault="00AC1C26">
            <w:pPr>
              <w:jc w:val="center"/>
            </w:pPr>
            <w:r>
              <w:t>3,0</w:t>
            </w:r>
          </w:p>
        </w:tc>
        <w:tc>
          <w:tcPr>
            <w:tcW w:w="742" w:type="dxa"/>
            <w:tcBorders>
              <w:left w:val="single" w:sz="6" w:space="0" w:color="auto"/>
              <w:right w:val="single" w:sz="6" w:space="0" w:color="auto"/>
            </w:tcBorders>
          </w:tcPr>
          <w:p w:rsidR="00000000" w:rsidRDefault="00AC1C26">
            <w:pPr>
              <w:jc w:val="center"/>
            </w:pPr>
            <w:r>
              <w:t>0,04</w:t>
            </w:r>
          </w:p>
        </w:tc>
        <w:tc>
          <w:tcPr>
            <w:tcW w:w="742" w:type="dxa"/>
            <w:tcBorders>
              <w:left w:val="single" w:sz="6" w:space="0" w:color="auto"/>
              <w:right w:val="single" w:sz="6" w:space="0" w:color="auto"/>
            </w:tcBorders>
          </w:tcPr>
          <w:p w:rsidR="00000000" w:rsidRDefault="00AC1C26">
            <w:pPr>
              <w:jc w:val="center"/>
            </w:pPr>
            <w:r>
              <w:t>1,6</w:t>
            </w:r>
          </w:p>
        </w:tc>
        <w:tc>
          <w:tcPr>
            <w:tcW w:w="742" w:type="dxa"/>
            <w:tcBorders>
              <w:left w:val="single" w:sz="6" w:space="0" w:color="auto"/>
              <w:right w:val="single" w:sz="6" w:space="0" w:color="auto"/>
            </w:tcBorders>
          </w:tcPr>
          <w:p w:rsidR="00000000" w:rsidRDefault="00AC1C26">
            <w:pPr>
              <w:jc w:val="center"/>
            </w:pPr>
            <w:r>
              <w:t>0,09</w:t>
            </w:r>
          </w:p>
        </w:tc>
      </w:tr>
      <w:tr w:rsidR="00000000">
        <w:tblPrEx>
          <w:tblCellMar>
            <w:top w:w="0" w:type="dxa"/>
            <w:bottom w:w="0" w:type="dxa"/>
          </w:tblCellMar>
        </w:tblPrEx>
        <w:tc>
          <w:tcPr>
            <w:tcW w:w="1831" w:type="dxa"/>
            <w:tcBorders>
              <w:left w:val="single" w:sz="6" w:space="0" w:color="auto"/>
              <w:right w:val="single" w:sz="6" w:space="0" w:color="auto"/>
            </w:tcBorders>
          </w:tcPr>
          <w:p w:rsidR="00000000" w:rsidRDefault="00AC1C26">
            <w:pPr>
              <w:jc w:val="both"/>
            </w:pPr>
            <w:r>
              <w:t>Мелкозернистый</w:t>
            </w:r>
          </w:p>
        </w:tc>
        <w:tc>
          <w:tcPr>
            <w:tcW w:w="742" w:type="dxa"/>
            <w:tcBorders>
              <w:left w:val="single" w:sz="6" w:space="0" w:color="auto"/>
              <w:right w:val="single" w:sz="6" w:space="0" w:color="auto"/>
            </w:tcBorders>
          </w:tcPr>
          <w:p w:rsidR="00000000" w:rsidRDefault="00AC1C26">
            <w:pPr>
              <w:jc w:val="center"/>
            </w:pPr>
          </w:p>
        </w:tc>
        <w:tc>
          <w:tcPr>
            <w:tcW w:w="742" w:type="dxa"/>
            <w:tcBorders>
              <w:left w:val="single" w:sz="6" w:space="0" w:color="auto"/>
              <w:right w:val="single" w:sz="6" w:space="0" w:color="auto"/>
            </w:tcBorders>
          </w:tcPr>
          <w:p w:rsidR="00000000" w:rsidRDefault="00AC1C26">
            <w:pPr>
              <w:jc w:val="center"/>
            </w:pPr>
          </w:p>
        </w:tc>
        <w:tc>
          <w:tcPr>
            <w:tcW w:w="742" w:type="dxa"/>
            <w:tcBorders>
              <w:left w:val="single" w:sz="6" w:space="0" w:color="auto"/>
              <w:right w:val="single" w:sz="6" w:space="0" w:color="auto"/>
            </w:tcBorders>
          </w:tcPr>
          <w:p w:rsidR="00000000" w:rsidRDefault="00AC1C26">
            <w:pPr>
              <w:jc w:val="center"/>
            </w:pPr>
          </w:p>
        </w:tc>
        <w:tc>
          <w:tcPr>
            <w:tcW w:w="742" w:type="dxa"/>
            <w:tcBorders>
              <w:left w:val="single" w:sz="6" w:space="0" w:color="auto"/>
              <w:right w:val="single" w:sz="6" w:space="0" w:color="auto"/>
            </w:tcBorders>
          </w:tcPr>
          <w:p w:rsidR="00000000" w:rsidRDefault="00AC1C26">
            <w:pPr>
              <w:jc w:val="center"/>
            </w:pPr>
          </w:p>
        </w:tc>
        <w:tc>
          <w:tcPr>
            <w:tcW w:w="742" w:type="dxa"/>
            <w:tcBorders>
              <w:left w:val="single" w:sz="6" w:space="0" w:color="auto"/>
              <w:right w:val="single" w:sz="6" w:space="0" w:color="auto"/>
            </w:tcBorders>
          </w:tcPr>
          <w:p w:rsidR="00000000" w:rsidRDefault="00AC1C26">
            <w:pPr>
              <w:jc w:val="center"/>
            </w:pPr>
          </w:p>
        </w:tc>
        <w:tc>
          <w:tcPr>
            <w:tcW w:w="742" w:type="dxa"/>
            <w:tcBorders>
              <w:left w:val="single" w:sz="6" w:space="0" w:color="auto"/>
              <w:right w:val="single" w:sz="6" w:space="0" w:color="auto"/>
            </w:tcBorders>
          </w:tcPr>
          <w:p w:rsidR="00000000" w:rsidRDefault="00AC1C26">
            <w:pPr>
              <w:jc w:val="center"/>
            </w:pPr>
          </w:p>
        </w:tc>
      </w:tr>
      <w:tr w:rsidR="00000000">
        <w:tblPrEx>
          <w:tblCellMar>
            <w:top w:w="0" w:type="dxa"/>
            <w:bottom w:w="0" w:type="dxa"/>
          </w:tblCellMar>
        </w:tblPrEx>
        <w:tc>
          <w:tcPr>
            <w:tcW w:w="1831" w:type="dxa"/>
            <w:tcBorders>
              <w:left w:val="single" w:sz="6" w:space="0" w:color="auto"/>
              <w:right w:val="single" w:sz="6" w:space="0" w:color="auto"/>
            </w:tcBorders>
          </w:tcPr>
          <w:p w:rsidR="00000000" w:rsidRDefault="00AC1C26">
            <w:pPr>
              <w:jc w:val="both"/>
            </w:pPr>
            <w:r>
              <w:t>групп:</w:t>
            </w:r>
          </w:p>
        </w:tc>
        <w:tc>
          <w:tcPr>
            <w:tcW w:w="742" w:type="dxa"/>
            <w:tcBorders>
              <w:left w:val="single" w:sz="6" w:space="0" w:color="auto"/>
              <w:right w:val="single" w:sz="6" w:space="0" w:color="auto"/>
            </w:tcBorders>
          </w:tcPr>
          <w:p w:rsidR="00000000" w:rsidRDefault="00AC1C26">
            <w:pPr>
              <w:jc w:val="center"/>
            </w:pPr>
          </w:p>
        </w:tc>
        <w:tc>
          <w:tcPr>
            <w:tcW w:w="742" w:type="dxa"/>
            <w:tcBorders>
              <w:left w:val="single" w:sz="6" w:space="0" w:color="auto"/>
              <w:right w:val="single" w:sz="6" w:space="0" w:color="auto"/>
            </w:tcBorders>
          </w:tcPr>
          <w:p w:rsidR="00000000" w:rsidRDefault="00AC1C26">
            <w:pPr>
              <w:jc w:val="center"/>
            </w:pPr>
          </w:p>
        </w:tc>
        <w:tc>
          <w:tcPr>
            <w:tcW w:w="742" w:type="dxa"/>
            <w:tcBorders>
              <w:left w:val="single" w:sz="6" w:space="0" w:color="auto"/>
              <w:right w:val="single" w:sz="6" w:space="0" w:color="auto"/>
            </w:tcBorders>
          </w:tcPr>
          <w:p w:rsidR="00000000" w:rsidRDefault="00AC1C26">
            <w:pPr>
              <w:jc w:val="center"/>
            </w:pPr>
          </w:p>
        </w:tc>
        <w:tc>
          <w:tcPr>
            <w:tcW w:w="742" w:type="dxa"/>
            <w:tcBorders>
              <w:left w:val="single" w:sz="6" w:space="0" w:color="auto"/>
              <w:right w:val="single" w:sz="6" w:space="0" w:color="auto"/>
            </w:tcBorders>
          </w:tcPr>
          <w:p w:rsidR="00000000" w:rsidRDefault="00AC1C26">
            <w:pPr>
              <w:jc w:val="center"/>
            </w:pPr>
          </w:p>
        </w:tc>
        <w:tc>
          <w:tcPr>
            <w:tcW w:w="742" w:type="dxa"/>
            <w:tcBorders>
              <w:left w:val="single" w:sz="6" w:space="0" w:color="auto"/>
              <w:right w:val="single" w:sz="6" w:space="0" w:color="auto"/>
            </w:tcBorders>
          </w:tcPr>
          <w:p w:rsidR="00000000" w:rsidRDefault="00AC1C26">
            <w:pPr>
              <w:jc w:val="center"/>
            </w:pPr>
          </w:p>
        </w:tc>
        <w:tc>
          <w:tcPr>
            <w:tcW w:w="742" w:type="dxa"/>
            <w:tcBorders>
              <w:left w:val="single" w:sz="6" w:space="0" w:color="auto"/>
              <w:right w:val="single" w:sz="6" w:space="0" w:color="auto"/>
            </w:tcBorders>
          </w:tcPr>
          <w:p w:rsidR="00000000" w:rsidRDefault="00AC1C26">
            <w:pPr>
              <w:jc w:val="center"/>
            </w:pPr>
          </w:p>
        </w:tc>
      </w:tr>
      <w:tr w:rsidR="00000000">
        <w:tblPrEx>
          <w:tblCellMar>
            <w:top w:w="0" w:type="dxa"/>
            <w:bottom w:w="0" w:type="dxa"/>
          </w:tblCellMar>
        </w:tblPrEx>
        <w:tc>
          <w:tcPr>
            <w:tcW w:w="1831" w:type="dxa"/>
            <w:tcBorders>
              <w:left w:val="single" w:sz="6" w:space="0" w:color="auto"/>
              <w:right w:val="single" w:sz="6" w:space="0" w:color="auto"/>
            </w:tcBorders>
          </w:tcPr>
          <w:p w:rsidR="00000000" w:rsidRDefault="00AC1C26">
            <w:pPr>
              <w:jc w:val="center"/>
            </w:pPr>
            <w:r>
              <w:t>А</w:t>
            </w:r>
          </w:p>
        </w:tc>
        <w:tc>
          <w:tcPr>
            <w:tcW w:w="742" w:type="dxa"/>
            <w:tcBorders>
              <w:left w:val="single" w:sz="6" w:space="0" w:color="auto"/>
              <w:right w:val="single" w:sz="6" w:space="0" w:color="auto"/>
            </w:tcBorders>
          </w:tcPr>
          <w:p w:rsidR="00000000" w:rsidRDefault="00AC1C26">
            <w:pPr>
              <w:jc w:val="center"/>
            </w:pPr>
            <w:r>
              <w:t>2,6</w:t>
            </w:r>
          </w:p>
        </w:tc>
        <w:tc>
          <w:tcPr>
            <w:tcW w:w="742" w:type="dxa"/>
            <w:tcBorders>
              <w:left w:val="single" w:sz="6" w:space="0" w:color="auto"/>
              <w:right w:val="single" w:sz="6" w:space="0" w:color="auto"/>
            </w:tcBorders>
          </w:tcPr>
          <w:p w:rsidR="00000000" w:rsidRDefault="00AC1C26">
            <w:pPr>
              <w:jc w:val="center"/>
            </w:pPr>
            <w:r>
              <w:t>0</w:t>
            </w:r>
            <w:r>
              <w:rPr>
                <w:lang w:val="en-US"/>
              </w:rPr>
              <w:t>,</w:t>
            </w:r>
            <w:r>
              <w:t>10</w:t>
            </w:r>
          </w:p>
        </w:tc>
        <w:tc>
          <w:tcPr>
            <w:tcW w:w="742" w:type="dxa"/>
            <w:tcBorders>
              <w:left w:val="single" w:sz="6" w:space="0" w:color="auto"/>
              <w:right w:val="single" w:sz="6" w:space="0" w:color="auto"/>
            </w:tcBorders>
          </w:tcPr>
          <w:p w:rsidR="00000000" w:rsidRDefault="00AC1C26">
            <w:pPr>
              <w:jc w:val="center"/>
            </w:pPr>
            <w:r>
              <w:t>3,9</w:t>
            </w:r>
          </w:p>
        </w:tc>
        <w:tc>
          <w:tcPr>
            <w:tcW w:w="742" w:type="dxa"/>
            <w:tcBorders>
              <w:left w:val="single" w:sz="6" w:space="0" w:color="auto"/>
              <w:right w:val="single" w:sz="6" w:space="0" w:color="auto"/>
            </w:tcBorders>
          </w:tcPr>
          <w:p w:rsidR="00000000" w:rsidRDefault="00AC1C26">
            <w:pPr>
              <w:jc w:val="center"/>
            </w:pPr>
            <w:r>
              <w:t>0</w:t>
            </w:r>
            <w:r>
              <w:rPr>
                <w:lang w:val="en-US"/>
              </w:rPr>
              <w:t>,</w:t>
            </w:r>
            <w:r>
              <w:t>07</w:t>
            </w:r>
          </w:p>
        </w:tc>
        <w:tc>
          <w:tcPr>
            <w:tcW w:w="742" w:type="dxa"/>
            <w:tcBorders>
              <w:left w:val="single" w:sz="6" w:space="0" w:color="auto"/>
              <w:right w:val="single" w:sz="6" w:space="0" w:color="auto"/>
            </w:tcBorders>
          </w:tcPr>
          <w:p w:rsidR="00000000" w:rsidRDefault="00AC1C26">
            <w:pPr>
              <w:jc w:val="center"/>
            </w:pPr>
            <w:r>
              <w:t>2,1</w:t>
            </w:r>
          </w:p>
        </w:tc>
        <w:tc>
          <w:tcPr>
            <w:tcW w:w="742" w:type="dxa"/>
            <w:tcBorders>
              <w:left w:val="single" w:sz="6" w:space="0" w:color="auto"/>
              <w:right w:val="single" w:sz="6" w:space="0" w:color="auto"/>
            </w:tcBorders>
          </w:tcPr>
          <w:p w:rsidR="00000000" w:rsidRDefault="00AC1C26">
            <w:pPr>
              <w:jc w:val="center"/>
            </w:pPr>
            <w:r>
              <w:t>0,125</w:t>
            </w:r>
          </w:p>
        </w:tc>
      </w:tr>
      <w:tr w:rsidR="00000000">
        <w:tblPrEx>
          <w:tblCellMar>
            <w:top w:w="0" w:type="dxa"/>
            <w:bottom w:w="0" w:type="dxa"/>
          </w:tblCellMar>
        </w:tblPrEx>
        <w:tc>
          <w:tcPr>
            <w:tcW w:w="1831" w:type="dxa"/>
            <w:tcBorders>
              <w:left w:val="single" w:sz="6" w:space="0" w:color="auto"/>
              <w:right w:val="single" w:sz="6" w:space="0" w:color="auto"/>
            </w:tcBorders>
          </w:tcPr>
          <w:p w:rsidR="00000000" w:rsidRDefault="00AC1C26">
            <w:pPr>
              <w:jc w:val="center"/>
            </w:pPr>
            <w:r>
              <w:t>Б</w:t>
            </w:r>
          </w:p>
        </w:tc>
        <w:tc>
          <w:tcPr>
            <w:tcW w:w="742" w:type="dxa"/>
            <w:tcBorders>
              <w:left w:val="single" w:sz="6" w:space="0" w:color="auto"/>
              <w:right w:val="single" w:sz="6" w:space="0" w:color="auto"/>
            </w:tcBorders>
          </w:tcPr>
          <w:p w:rsidR="00000000" w:rsidRDefault="00AC1C26">
            <w:pPr>
              <w:jc w:val="center"/>
            </w:pPr>
            <w:r>
              <w:t>3,0</w:t>
            </w:r>
          </w:p>
        </w:tc>
        <w:tc>
          <w:tcPr>
            <w:tcW w:w="742" w:type="dxa"/>
            <w:tcBorders>
              <w:left w:val="single" w:sz="6" w:space="0" w:color="auto"/>
              <w:right w:val="single" w:sz="6" w:space="0" w:color="auto"/>
            </w:tcBorders>
          </w:tcPr>
          <w:p w:rsidR="00000000" w:rsidRDefault="00AC1C26">
            <w:pPr>
              <w:jc w:val="center"/>
            </w:pPr>
            <w:r>
              <w:t>0,08</w:t>
            </w:r>
          </w:p>
        </w:tc>
        <w:tc>
          <w:tcPr>
            <w:tcW w:w="742" w:type="dxa"/>
            <w:tcBorders>
              <w:left w:val="single" w:sz="6" w:space="0" w:color="auto"/>
              <w:right w:val="single" w:sz="6" w:space="0" w:color="auto"/>
            </w:tcBorders>
          </w:tcPr>
          <w:p w:rsidR="00000000" w:rsidRDefault="00AC1C26">
            <w:pPr>
              <w:jc w:val="center"/>
            </w:pPr>
            <w:r>
              <w:t>4,5</w:t>
            </w:r>
          </w:p>
        </w:tc>
        <w:tc>
          <w:tcPr>
            <w:tcW w:w="742" w:type="dxa"/>
            <w:tcBorders>
              <w:left w:val="single" w:sz="6" w:space="0" w:color="auto"/>
              <w:right w:val="single" w:sz="6" w:space="0" w:color="auto"/>
            </w:tcBorders>
          </w:tcPr>
          <w:p w:rsidR="00000000" w:rsidRDefault="00AC1C26">
            <w:pPr>
              <w:jc w:val="center"/>
            </w:pPr>
            <w:r>
              <w:t>0,05</w:t>
            </w:r>
          </w:p>
        </w:tc>
        <w:tc>
          <w:tcPr>
            <w:tcW w:w="742" w:type="dxa"/>
            <w:tcBorders>
              <w:left w:val="single" w:sz="6" w:space="0" w:color="auto"/>
              <w:right w:val="single" w:sz="6" w:space="0" w:color="auto"/>
            </w:tcBorders>
          </w:tcPr>
          <w:p w:rsidR="00000000" w:rsidRDefault="00AC1C26">
            <w:pPr>
              <w:jc w:val="center"/>
            </w:pPr>
            <w:r>
              <w:rPr>
                <w:lang w:val="en-US"/>
              </w:rPr>
              <w:t>2</w:t>
            </w:r>
            <w:r>
              <w:t>,4</w:t>
            </w:r>
          </w:p>
        </w:tc>
        <w:tc>
          <w:tcPr>
            <w:tcW w:w="742" w:type="dxa"/>
            <w:tcBorders>
              <w:left w:val="single" w:sz="6" w:space="0" w:color="auto"/>
              <w:right w:val="single" w:sz="6" w:space="0" w:color="auto"/>
            </w:tcBorders>
          </w:tcPr>
          <w:p w:rsidR="00000000" w:rsidRDefault="00AC1C26">
            <w:pPr>
              <w:jc w:val="center"/>
            </w:pPr>
            <w:r>
              <w:t>0</w:t>
            </w:r>
            <w:r>
              <w:rPr>
                <w:lang w:val="en-US"/>
              </w:rPr>
              <w:t>,</w:t>
            </w:r>
            <w:r>
              <w:t>10</w:t>
            </w:r>
          </w:p>
        </w:tc>
      </w:tr>
      <w:tr w:rsidR="00000000">
        <w:tblPrEx>
          <w:tblCellMar>
            <w:top w:w="0" w:type="dxa"/>
            <w:bottom w:w="0" w:type="dxa"/>
          </w:tblCellMar>
        </w:tblPrEx>
        <w:tc>
          <w:tcPr>
            <w:tcW w:w="1831" w:type="dxa"/>
            <w:tcBorders>
              <w:left w:val="single" w:sz="6" w:space="0" w:color="auto"/>
              <w:bottom w:val="single" w:sz="6" w:space="0" w:color="auto"/>
              <w:right w:val="single" w:sz="6" w:space="0" w:color="auto"/>
            </w:tcBorders>
          </w:tcPr>
          <w:p w:rsidR="00000000" w:rsidRDefault="00AC1C26">
            <w:pPr>
              <w:jc w:val="center"/>
            </w:pPr>
            <w:r>
              <w:t>В</w:t>
            </w:r>
          </w:p>
        </w:tc>
        <w:tc>
          <w:tcPr>
            <w:tcW w:w="742" w:type="dxa"/>
            <w:tcBorders>
              <w:left w:val="single" w:sz="6" w:space="0" w:color="auto"/>
              <w:bottom w:val="single" w:sz="6" w:space="0" w:color="auto"/>
              <w:right w:val="single" w:sz="6" w:space="0" w:color="auto"/>
            </w:tcBorders>
          </w:tcPr>
          <w:p w:rsidR="00000000" w:rsidRDefault="00AC1C26">
            <w:pPr>
              <w:jc w:val="center"/>
            </w:pPr>
            <w:r>
              <w:t>2,0</w:t>
            </w:r>
          </w:p>
        </w:tc>
        <w:tc>
          <w:tcPr>
            <w:tcW w:w="742" w:type="dxa"/>
            <w:tcBorders>
              <w:left w:val="single" w:sz="6" w:space="0" w:color="auto"/>
              <w:bottom w:val="single" w:sz="6" w:space="0" w:color="auto"/>
              <w:right w:val="single" w:sz="6" w:space="0" w:color="auto"/>
            </w:tcBorders>
          </w:tcPr>
          <w:p w:rsidR="00000000" w:rsidRDefault="00AC1C26">
            <w:pPr>
              <w:jc w:val="center"/>
            </w:pPr>
            <w:r>
              <w:t>0,15</w:t>
            </w:r>
          </w:p>
        </w:tc>
        <w:tc>
          <w:tcPr>
            <w:tcW w:w="742" w:type="dxa"/>
            <w:tcBorders>
              <w:left w:val="single" w:sz="6" w:space="0" w:color="auto"/>
              <w:bottom w:val="single" w:sz="6" w:space="0" w:color="auto"/>
              <w:right w:val="single" w:sz="6" w:space="0" w:color="auto"/>
            </w:tcBorders>
          </w:tcPr>
          <w:p w:rsidR="00000000" w:rsidRDefault="00AC1C26">
            <w:pPr>
              <w:jc w:val="center"/>
            </w:pPr>
            <w:r>
              <w:t>3,0</w:t>
            </w:r>
          </w:p>
        </w:tc>
        <w:tc>
          <w:tcPr>
            <w:tcW w:w="742" w:type="dxa"/>
            <w:tcBorders>
              <w:left w:val="single" w:sz="6" w:space="0" w:color="auto"/>
              <w:bottom w:val="single" w:sz="6" w:space="0" w:color="auto"/>
              <w:right w:val="single" w:sz="6" w:space="0" w:color="auto"/>
            </w:tcBorders>
          </w:tcPr>
          <w:p w:rsidR="00000000" w:rsidRDefault="00AC1C26">
            <w:pPr>
              <w:jc w:val="center"/>
            </w:pPr>
            <w:r>
              <w:t>0,10</w:t>
            </w:r>
          </w:p>
        </w:tc>
        <w:tc>
          <w:tcPr>
            <w:tcW w:w="742" w:type="dxa"/>
            <w:tcBorders>
              <w:left w:val="single" w:sz="6" w:space="0" w:color="auto"/>
              <w:bottom w:val="single" w:sz="6" w:space="0" w:color="auto"/>
              <w:right w:val="single" w:sz="6" w:space="0" w:color="auto"/>
            </w:tcBorders>
          </w:tcPr>
          <w:p w:rsidR="00000000" w:rsidRDefault="00AC1C26">
            <w:pPr>
              <w:jc w:val="center"/>
            </w:pPr>
            <w:r>
              <w:t>1,6</w:t>
            </w:r>
          </w:p>
        </w:tc>
        <w:tc>
          <w:tcPr>
            <w:tcW w:w="742" w:type="dxa"/>
            <w:tcBorders>
              <w:left w:val="single" w:sz="6" w:space="0" w:color="auto"/>
              <w:bottom w:val="single" w:sz="6" w:space="0" w:color="auto"/>
              <w:right w:val="single" w:sz="6" w:space="0" w:color="auto"/>
            </w:tcBorders>
          </w:tcPr>
          <w:p w:rsidR="00000000" w:rsidRDefault="00AC1C26">
            <w:pPr>
              <w:jc w:val="center"/>
            </w:pPr>
            <w:r>
              <w:t>0,19</w:t>
            </w:r>
          </w:p>
        </w:tc>
      </w:tr>
    </w:tbl>
    <w:p w:rsidR="00000000" w:rsidRDefault="00AC1C26">
      <w:pPr>
        <w:ind w:firstLine="284"/>
        <w:jc w:val="both"/>
        <w:rPr>
          <w:spacing w:val="40"/>
        </w:rPr>
      </w:pPr>
    </w:p>
    <w:p w:rsidR="00000000" w:rsidRDefault="00AC1C26">
      <w:pPr>
        <w:ind w:firstLine="284"/>
        <w:jc w:val="both"/>
      </w:pPr>
      <w:r>
        <w:rPr>
          <w:spacing w:val="40"/>
        </w:rPr>
        <w:t>Примечания</w:t>
      </w:r>
      <w:r>
        <w:t>: 1. Влажность воздуха окружающей среды принимается согласно указаниям п. 1.8.</w:t>
      </w:r>
    </w:p>
    <w:p w:rsidR="00000000" w:rsidRDefault="00AC1C26">
      <w:pPr>
        <w:ind w:firstLine="284"/>
        <w:jc w:val="both"/>
      </w:pPr>
      <w:r>
        <w:t>2. Группы мелкозернистого бетона см. п. 2.1.</w:t>
      </w:r>
    </w:p>
    <w:p w:rsidR="00000000" w:rsidRDefault="00AC1C26">
      <w:pPr>
        <w:ind w:firstLine="284"/>
        <w:jc w:val="both"/>
      </w:pPr>
      <w:r>
        <w:t>3. При попеременном водонасыщении и высушивании бетона значения</w:t>
      </w:r>
      <w:r>
        <w:rPr>
          <w:lang w:val="en-US"/>
        </w:rPr>
        <w:t xml:space="preserve"> </w:t>
      </w:r>
      <w:r>
        <w:rPr>
          <w:i/>
          <w:lang w:val="en-US"/>
        </w:rPr>
        <w:sym w:font="Symbol" w:char="F06A"/>
      </w:r>
      <w:r>
        <w:rPr>
          <w:i/>
          <w:vertAlign w:val="subscript"/>
          <w:lang w:val="en-US"/>
        </w:rPr>
        <w:t>b2</w:t>
      </w:r>
      <w:r>
        <w:t>, следует умножать, а значения</w:t>
      </w:r>
      <w:r>
        <w:rPr>
          <w:lang w:val="en-US"/>
        </w:rPr>
        <w:t xml:space="preserve"> </w:t>
      </w:r>
      <w:r>
        <w:rPr>
          <w:i/>
          <w:lang w:val="en-US"/>
        </w:rPr>
        <w:t>v</w:t>
      </w:r>
      <w:r>
        <w:rPr>
          <w:i/>
          <w:vertAlign w:val="subscript"/>
          <w:lang w:val="en-US"/>
        </w:rPr>
        <w:t>l</w:t>
      </w:r>
      <w:r>
        <w:t xml:space="preserve"> </w:t>
      </w:r>
      <w:r>
        <w:sym w:font="Symbol" w:char="F0BE"/>
      </w:r>
      <w:r>
        <w:t xml:space="preserve"> делить на коэффициент 1,2.</w:t>
      </w:r>
    </w:p>
    <w:p w:rsidR="00000000" w:rsidRDefault="00AC1C26">
      <w:pPr>
        <w:ind w:firstLine="284"/>
        <w:jc w:val="both"/>
      </w:pPr>
    </w:p>
    <w:p w:rsidR="00000000" w:rsidRDefault="00AC1C26">
      <w:pPr>
        <w:ind w:firstLine="284"/>
        <w:jc w:val="both"/>
      </w:pPr>
    </w:p>
    <w:p w:rsidR="00000000" w:rsidRDefault="00AC1C26">
      <w:pPr>
        <w:ind w:firstLine="284"/>
        <w:jc w:val="both"/>
      </w:pPr>
      <w:r>
        <w:t>Определение кривизны железобето</w:t>
      </w:r>
      <w:r>
        <w:t>нных элементов на участках с трещинами в растянутой зоне</w:t>
      </w:r>
    </w:p>
    <w:p w:rsidR="00000000" w:rsidRDefault="00AC1C26">
      <w:pPr>
        <w:ind w:firstLine="284"/>
        <w:jc w:val="both"/>
      </w:pPr>
      <w:r>
        <w:rPr>
          <w:b/>
        </w:rPr>
        <w:t>4.15 (4.27).</w:t>
      </w:r>
      <w:r>
        <w:t xml:space="preserve"> На участках, где в растянутой зоне образуются нормальные к продольной оси элемента трещины, кривизна изгибаемых, внецентренно сжатых, а также внецентренно растянутых при </w:t>
      </w:r>
      <w:r>
        <w:rPr>
          <w:i/>
          <w:lang w:val="en-US"/>
        </w:rPr>
        <w:t>e</w:t>
      </w:r>
      <w:r>
        <w:rPr>
          <w:i/>
          <w:vertAlign w:val="subscript"/>
        </w:rPr>
        <w:t>о</w:t>
      </w:r>
      <w:r>
        <w:t xml:space="preserve"> </w:t>
      </w:r>
      <w:r>
        <w:sym w:font="Symbol" w:char="F0B3"/>
      </w:r>
      <w:r>
        <w:t xml:space="preserve"> 0,8</w:t>
      </w:r>
      <w:r>
        <w:rPr>
          <w:i/>
          <w:lang w:val="en-US"/>
        </w:rPr>
        <w:t>h</w:t>
      </w:r>
      <w:r>
        <w:rPr>
          <w:i/>
          <w:vertAlign w:val="subscript"/>
          <w:lang w:val="en-US"/>
        </w:rPr>
        <w:t>o</w:t>
      </w:r>
      <w:r>
        <w:rPr>
          <w:i/>
        </w:rPr>
        <w:t xml:space="preserve"> </w:t>
      </w:r>
      <w:r>
        <w:t>элементов прямоугольного, таврового и двутаврового (коробчатого) сечений должна определяться по формуле</w:t>
      </w:r>
    </w:p>
    <w:p w:rsidR="00000000" w:rsidRDefault="00AC1C26">
      <w:pPr>
        <w:ind w:firstLine="284"/>
        <w:jc w:val="both"/>
      </w:pPr>
      <w:r>
        <w:rPr>
          <w:position w:val="-32"/>
        </w:rPr>
        <w:object w:dxaOrig="4000" w:dyaOrig="740">
          <v:shape id="_x0000_i2402" type="#_x0000_t75" style="width:200.25pt;height:36.75pt" o:ole="">
            <v:imagedata r:id="rId2591" o:title=""/>
          </v:shape>
          <o:OLEObject Type="Embed" ProgID="Equation.3" ShapeID="_x0000_i2402" DrawAspect="Content" ObjectID="_1480583184" r:id="rId2592"/>
        </w:object>
      </w:r>
      <w:r>
        <w:t xml:space="preserve"> </w:t>
      </w:r>
      <w:r>
        <w:tab/>
      </w:r>
      <w:r>
        <w:tab/>
        <w:t>(271)</w:t>
      </w:r>
    </w:p>
    <w:p w:rsidR="00000000" w:rsidRDefault="00AC1C26">
      <w:pPr>
        <w:ind w:firstLine="284"/>
        <w:jc w:val="both"/>
      </w:pPr>
      <w:r>
        <w:t xml:space="preserve">Для изгибаемых элементов последнее слагаемое правой части формулы (271) принимается равным нулю. Знак «минус» в этой формуле </w:t>
      </w:r>
      <w:r>
        <w:t xml:space="preserve">принимается при внецентренном сжатии, знак «плюс» — при внецентренном растяжении. </w:t>
      </w:r>
    </w:p>
    <w:p w:rsidR="00000000" w:rsidRDefault="00AC1C26">
      <w:pPr>
        <w:ind w:firstLine="284"/>
        <w:jc w:val="both"/>
      </w:pPr>
      <w:r>
        <w:t>В формуле (271):</w:t>
      </w:r>
    </w:p>
    <w:p w:rsidR="00000000" w:rsidRDefault="00AC1C26">
      <w:pPr>
        <w:ind w:firstLine="284"/>
        <w:jc w:val="both"/>
        <w:rPr>
          <w:lang w:val="en-US"/>
        </w:rPr>
      </w:pPr>
      <w:r>
        <w:rPr>
          <w:i/>
        </w:rPr>
        <w:t>М</w:t>
      </w:r>
      <w:r>
        <w:rPr>
          <w:i/>
          <w:vertAlign w:val="subscript"/>
          <w:lang w:val="en-US"/>
        </w:rPr>
        <w:t>s</w:t>
      </w:r>
      <w:r>
        <w:t xml:space="preserve"> — момент относительно оси, нормальной к плоскости действия момента и проходящей через центр тяжести площади сечения арматуры</w:t>
      </w:r>
      <w:r>
        <w:rPr>
          <w:lang w:val="en-US"/>
        </w:rPr>
        <w:t xml:space="preserve"> </w:t>
      </w:r>
      <w:r>
        <w:rPr>
          <w:i/>
          <w:lang w:val="en-US"/>
        </w:rPr>
        <w:t>S,</w:t>
      </w:r>
      <w:r>
        <w:t xml:space="preserve"> от всех внешних сил, расположенных по одну сторону от рассматриваемого сечения, равный: </w:t>
      </w:r>
    </w:p>
    <w:p w:rsidR="00000000" w:rsidRDefault="00AC1C26">
      <w:pPr>
        <w:ind w:firstLine="284"/>
        <w:jc w:val="both"/>
        <w:rPr>
          <w:i/>
        </w:rPr>
      </w:pPr>
      <w:r>
        <w:t xml:space="preserve">для изгибаемых элементов </w:t>
      </w:r>
      <w:r>
        <w:rPr>
          <w:i/>
        </w:rPr>
        <w:t>М</w:t>
      </w:r>
      <w:r>
        <w:rPr>
          <w:i/>
          <w:vertAlign w:val="subscript"/>
          <w:lang w:val="en-US"/>
        </w:rPr>
        <w:t>s</w:t>
      </w:r>
      <w:r>
        <w:t xml:space="preserve"> = </w:t>
      </w:r>
      <w:r>
        <w:rPr>
          <w:i/>
        </w:rPr>
        <w:t>М</w:t>
      </w:r>
      <w:r>
        <w:t>;</w:t>
      </w:r>
    </w:p>
    <w:p w:rsidR="00000000" w:rsidRDefault="00AC1C26">
      <w:pPr>
        <w:ind w:firstLine="284"/>
        <w:jc w:val="both"/>
        <w:rPr>
          <w:i/>
        </w:rPr>
      </w:pPr>
      <w:r>
        <w:t xml:space="preserve">для внецентренно сжатых и внецентренно растянутых элементов </w:t>
      </w:r>
      <w:r>
        <w:rPr>
          <w:i/>
        </w:rPr>
        <w:t>М</w:t>
      </w:r>
      <w:r>
        <w:rPr>
          <w:i/>
          <w:vertAlign w:val="subscript"/>
          <w:lang w:val="en-US"/>
        </w:rPr>
        <w:t>s</w:t>
      </w:r>
      <w:r>
        <w:t xml:space="preserve"> = </w:t>
      </w:r>
      <w:r>
        <w:rPr>
          <w:i/>
          <w:lang w:val="en-US"/>
        </w:rPr>
        <w:t>Ne</w:t>
      </w:r>
      <w:r>
        <w:rPr>
          <w:i/>
          <w:vertAlign w:val="subscript"/>
          <w:lang w:val="en-US"/>
        </w:rPr>
        <w:t>s</w:t>
      </w:r>
      <w:r>
        <w:rPr>
          <w:i/>
        </w:rPr>
        <w:t>;</w:t>
      </w:r>
    </w:p>
    <w:p w:rsidR="00000000" w:rsidRDefault="00AC1C26">
      <w:pPr>
        <w:ind w:firstLine="284"/>
        <w:jc w:val="both"/>
      </w:pPr>
      <w:r>
        <w:rPr>
          <w:i/>
          <w:lang w:val="en-US"/>
        </w:rPr>
        <w:t>z</w:t>
      </w:r>
      <w:r>
        <w:t xml:space="preserve"> </w:t>
      </w:r>
      <w:r>
        <w:sym w:font="Symbol" w:char="F0BE"/>
      </w:r>
      <w:r>
        <w:t xml:space="preserve"> расстояние от центра тяжести площади сечения арматуры </w:t>
      </w:r>
      <w:r>
        <w:rPr>
          <w:i/>
        </w:rPr>
        <w:t>S</w:t>
      </w:r>
      <w:r>
        <w:t xml:space="preserve"> до точки приложения равнодейс</w:t>
      </w:r>
      <w:r>
        <w:t xml:space="preserve">твующей усилий в сжатой зоне сечения над трещиной (плечо внутренней пары сил), определяемое согласно указаниям п. 4.16; </w:t>
      </w:r>
    </w:p>
    <w:p w:rsidR="00000000" w:rsidRDefault="00AC1C26">
      <w:pPr>
        <w:ind w:firstLine="284"/>
        <w:jc w:val="both"/>
      </w:pPr>
      <w:r>
        <w:rPr>
          <w:i/>
        </w:rPr>
        <w:sym w:font="Symbol" w:char="F079"/>
      </w:r>
      <w:r>
        <w:rPr>
          <w:i/>
          <w:vertAlign w:val="subscript"/>
          <w:lang w:val="en-US"/>
        </w:rPr>
        <w:t>s</w:t>
      </w:r>
      <w:r>
        <w:t xml:space="preserve"> — коэффициент, учитывающий работу растянутого бетона на участке с трещинами и определяемый согласно указаниям п. 4.17;</w:t>
      </w:r>
    </w:p>
    <w:p w:rsidR="00000000" w:rsidRDefault="00AC1C26">
      <w:pPr>
        <w:ind w:firstLine="284"/>
        <w:jc w:val="both"/>
      </w:pPr>
      <w:r>
        <w:rPr>
          <w:i/>
        </w:rPr>
        <w:sym w:font="Symbol" w:char="F079"/>
      </w:r>
      <w:r>
        <w:rPr>
          <w:i/>
          <w:vertAlign w:val="subscript"/>
          <w:lang w:val="en-US"/>
        </w:rPr>
        <w:t>b</w:t>
      </w:r>
      <w:r>
        <w:t xml:space="preserve"> — коэффициент, учитывающий неравномерность распределения деформаций крайнего сжатого волокна бетона по длине участка с трещинами и принимаемый равным:</w:t>
      </w:r>
    </w:p>
    <w:p w:rsidR="00000000" w:rsidRDefault="00AC1C26">
      <w:pPr>
        <w:ind w:firstLine="284"/>
        <w:jc w:val="both"/>
        <w:rPr>
          <w:lang w:val="en-US"/>
        </w:rPr>
      </w:pPr>
      <w:r>
        <w:t xml:space="preserve">для тяжелого, мелкозернистого и легкого бетонов </w:t>
      </w:r>
    </w:p>
    <w:p w:rsidR="00000000" w:rsidRDefault="00AC1C26">
      <w:pPr>
        <w:ind w:firstLine="284"/>
        <w:jc w:val="both"/>
        <w:rPr>
          <w:lang w:val="en-US"/>
        </w:rPr>
      </w:pPr>
      <w:r>
        <w:t xml:space="preserve">класса В10 и выше </w:t>
      </w:r>
      <w:r>
        <w:rPr>
          <w:lang w:val="en-US"/>
        </w:rPr>
        <w:t>................................................</w:t>
      </w:r>
      <w:r>
        <w:rPr>
          <w:lang w:val="en-US"/>
        </w:rPr>
        <w:t>...............</w:t>
      </w:r>
      <w:r>
        <w:t xml:space="preserve">0,9 </w:t>
      </w:r>
    </w:p>
    <w:p w:rsidR="00000000" w:rsidRDefault="00AC1C26">
      <w:pPr>
        <w:ind w:firstLine="284"/>
        <w:jc w:val="both"/>
      </w:pPr>
      <w:r>
        <w:t>для легкого и поризованного бетонов класса В7,5 и ниже.</w:t>
      </w:r>
      <w:r>
        <w:rPr>
          <w:lang w:val="en-US"/>
        </w:rPr>
        <w:t>..</w:t>
      </w:r>
      <w:r>
        <w:t xml:space="preserve"> 0,7</w:t>
      </w:r>
    </w:p>
    <w:p w:rsidR="00000000" w:rsidRDefault="00AC1C26">
      <w:pPr>
        <w:ind w:firstLine="284"/>
        <w:jc w:val="both"/>
      </w:pPr>
      <w:r>
        <w:rPr>
          <w:i/>
          <w:lang w:val="en-US"/>
        </w:rPr>
        <w:sym w:font="Symbol" w:char="F06A"/>
      </w:r>
      <w:r>
        <w:rPr>
          <w:i/>
          <w:vertAlign w:val="subscript"/>
          <w:lang w:val="en-US"/>
        </w:rPr>
        <w:t>f</w:t>
      </w:r>
      <w:r>
        <w:rPr>
          <w:lang w:val="en-US"/>
        </w:rPr>
        <w:t xml:space="preserve"> </w:t>
      </w:r>
      <w:r>
        <w:rPr>
          <w:lang w:val="en-US"/>
        </w:rPr>
        <w:sym w:font="Symbol" w:char="F0BE"/>
      </w:r>
      <w:r>
        <w:t xml:space="preserve"> коэффициент, определяемый по формуле (277);</w:t>
      </w:r>
    </w:p>
    <w:p w:rsidR="00000000" w:rsidRDefault="00AC1C26">
      <w:pPr>
        <w:ind w:firstLine="284"/>
        <w:jc w:val="both"/>
        <w:rPr>
          <w:lang w:val="en-US"/>
        </w:rPr>
      </w:pPr>
      <w:r>
        <w:rPr>
          <w:lang w:val="en-US"/>
        </w:rPr>
        <w:sym w:font="Symbol" w:char="F078"/>
      </w:r>
      <w:r>
        <w:rPr>
          <w:lang w:val="en-US"/>
        </w:rPr>
        <w:t xml:space="preserve"> </w:t>
      </w:r>
      <w:r>
        <w:rPr>
          <w:i/>
          <w:lang w:val="en-US"/>
        </w:rPr>
        <w:t>= x/h</w:t>
      </w:r>
      <w:r>
        <w:rPr>
          <w:i/>
          <w:vertAlign w:val="subscript"/>
          <w:lang w:val="en-US"/>
        </w:rPr>
        <w:t>o</w:t>
      </w:r>
      <w:r>
        <w:rPr>
          <w:i/>
        </w:rPr>
        <w:t xml:space="preserve"> —</w:t>
      </w:r>
      <w:r>
        <w:t xml:space="preserve"> определяется согласно указаниям п. 4.16; </w:t>
      </w:r>
    </w:p>
    <w:p w:rsidR="00000000" w:rsidRDefault="00AC1C26">
      <w:pPr>
        <w:ind w:firstLine="284"/>
        <w:jc w:val="both"/>
      </w:pPr>
      <w:r>
        <w:rPr>
          <w:i/>
          <w:lang w:val="en-US"/>
        </w:rPr>
        <w:t>v</w:t>
      </w:r>
      <w:r>
        <w:t xml:space="preserve"> </w:t>
      </w:r>
      <w:r>
        <w:sym w:font="Symbol" w:char="F0BE"/>
      </w:r>
      <w:r>
        <w:t xml:space="preserve"> коэффициент, характеризующий упруго-пластическое состояние бетона сжатой зоны и принимаемый равным:</w:t>
      </w:r>
    </w:p>
    <w:p w:rsidR="00000000" w:rsidRDefault="00AC1C26">
      <w:pPr>
        <w:ind w:firstLine="284"/>
        <w:jc w:val="both"/>
      </w:pPr>
      <w:r>
        <w:t xml:space="preserve">при непродолжительном действии нагрузки </w:t>
      </w:r>
      <w:r>
        <w:sym w:font="Symbol" w:char="F0BE"/>
      </w:r>
      <w:r>
        <w:rPr>
          <w:lang w:val="en-US"/>
        </w:rPr>
        <w:t xml:space="preserve"> </w:t>
      </w:r>
      <w:r>
        <w:t xml:space="preserve">коэффициенту </w:t>
      </w:r>
      <w:r>
        <w:rPr>
          <w:i/>
          <w:lang w:val="en-US"/>
        </w:rPr>
        <w:t>v</w:t>
      </w:r>
      <w:r>
        <w:rPr>
          <w:i/>
          <w:vertAlign w:val="subscript"/>
          <w:lang w:val="en-US"/>
        </w:rPr>
        <w:t>sh</w:t>
      </w:r>
      <w:r>
        <w:t xml:space="preserve"> = 0,45;</w:t>
      </w:r>
    </w:p>
    <w:p w:rsidR="00000000" w:rsidRDefault="00AC1C26">
      <w:pPr>
        <w:ind w:firstLine="284"/>
        <w:jc w:val="both"/>
      </w:pPr>
      <w:r>
        <w:t xml:space="preserve">при продолжительном действии нагрузки </w:t>
      </w:r>
      <w:r>
        <w:sym w:font="Symbol" w:char="F0BE"/>
      </w:r>
      <w:r>
        <w:t xml:space="preserve"> коэффициенту</w:t>
      </w:r>
      <w:r>
        <w:rPr>
          <w:lang w:val="en-US"/>
        </w:rPr>
        <w:t xml:space="preserve"> </w:t>
      </w:r>
      <w:r>
        <w:rPr>
          <w:i/>
          <w:lang w:val="en-US"/>
        </w:rPr>
        <w:t>v</w:t>
      </w:r>
      <w:r>
        <w:rPr>
          <w:i/>
          <w:vertAlign w:val="subscript"/>
          <w:lang w:val="en-US"/>
        </w:rPr>
        <w:t>l</w:t>
      </w:r>
      <w:r>
        <w:t>, определяемому по табл. 31.</w:t>
      </w:r>
    </w:p>
    <w:p w:rsidR="00000000" w:rsidRDefault="00AC1C26">
      <w:pPr>
        <w:ind w:firstLine="284"/>
        <w:jc w:val="both"/>
      </w:pPr>
      <w:r>
        <w:t>Для изгибаемых и внецентренно сжатых элементов из тяжелого бетона при</w:t>
      </w:r>
      <w:r>
        <w:rPr>
          <w:lang w:val="en-US"/>
        </w:rPr>
        <w:t xml:space="preserve"> </w:t>
      </w:r>
      <w:r>
        <w:rPr>
          <w:i/>
          <w:lang w:val="en-US"/>
        </w:rPr>
        <w:t>M</w:t>
      </w:r>
      <w:r>
        <w:rPr>
          <w:i/>
          <w:vertAlign w:val="subscript"/>
          <w:lang w:val="en-US"/>
        </w:rPr>
        <w:t>r</w:t>
      </w:r>
      <w:r>
        <w:t xml:space="preserve"> </w:t>
      </w:r>
      <w:r>
        <w:t>&lt;</w:t>
      </w:r>
      <w:r>
        <w:rPr>
          <w:lang w:val="en-US"/>
        </w:rPr>
        <w:t xml:space="preserve"> </w:t>
      </w:r>
      <w:r>
        <w:rPr>
          <w:i/>
          <w:lang w:val="en-US"/>
        </w:rPr>
        <w:t>M</w:t>
      </w:r>
      <w:r>
        <w:rPr>
          <w:i/>
          <w:vertAlign w:val="subscript"/>
          <w:lang w:val="en-US"/>
        </w:rPr>
        <w:t>o</w:t>
      </w:r>
      <w:r>
        <w:rPr>
          <w:smallCaps/>
        </w:rPr>
        <w:t xml:space="preserve"> </w:t>
      </w:r>
      <w:r>
        <w:t>кривизну допускается определять с учетом работы растянутого бетона над трещинами по формуле</w:t>
      </w:r>
    </w:p>
    <w:p w:rsidR="00000000" w:rsidRDefault="00AC1C26">
      <w:pPr>
        <w:ind w:firstLine="284"/>
        <w:jc w:val="both"/>
      </w:pPr>
      <w:r>
        <w:rPr>
          <w:position w:val="-32"/>
        </w:rPr>
        <w:object w:dxaOrig="4840" w:dyaOrig="800">
          <v:shape id="_x0000_i2403" type="#_x0000_t75" style="width:242.25pt;height:39.75pt" o:ole="">
            <v:imagedata r:id="rId2593" o:title=""/>
          </v:shape>
          <o:OLEObject Type="Embed" ProgID="Equation.2" ShapeID="_x0000_i2403" DrawAspect="Content" ObjectID="_1480583185" r:id="rId2594"/>
        </w:object>
      </w:r>
      <w:r>
        <w:rPr>
          <w:lang w:val="en-US"/>
        </w:rPr>
        <w:t xml:space="preserve"> </w:t>
      </w:r>
      <w:r>
        <w:rPr>
          <w:lang w:val="en-US"/>
        </w:rPr>
        <w:tab/>
        <w:t>(272)</w:t>
      </w:r>
    </w:p>
    <w:p w:rsidR="00000000" w:rsidRDefault="00AC1C26">
      <w:pPr>
        <w:ind w:firstLine="284"/>
        <w:jc w:val="both"/>
        <w:rPr>
          <w:lang w:val="en-US"/>
        </w:rPr>
      </w:pPr>
      <w:r>
        <w:t xml:space="preserve">где </w:t>
      </w:r>
    </w:p>
    <w:p w:rsidR="00000000" w:rsidRDefault="00AC1C26">
      <w:pPr>
        <w:ind w:firstLine="284"/>
        <w:jc w:val="both"/>
      </w:pPr>
      <w:r>
        <w:rPr>
          <w:position w:val="-28"/>
          <w:lang w:val="en-US"/>
        </w:rPr>
        <w:object w:dxaOrig="2260" w:dyaOrig="700">
          <v:shape id="_x0000_i2404" type="#_x0000_t75" style="width:113.25pt;height:35.25pt" o:ole="">
            <v:imagedata r:id="rId2595" o:title=""/>
          </v:shape>
          <o:OLEObject Type="Embed" ProgID="Equation.2" ShapeID="_x0000_i2404" DrawAspect="Content" ObjectID="_1480583186" r:id="rId2596"/>
        </w:object>
      </w:r>
      <w:r>
        <w:rPr>
          <w:lang w:val="en-US"/>
        </w:rPr>
        <w:tab/>
      </w:r>
      <w:r>
        <w:rPr>
          <w:lang w:val="en-US"/>
        </w:rPr>
        <w:tab/>
      </w:r>
      <w:r>
        <w:t>(273)</w:t>
      </w:r>
    </w:p>
    <w:p w:rsidR="00000000" w:rsidRDefault="00AC1C26">
      <w:pPr>
        <w:ind w:firstLine="284"/>
        <w:jc w:val="both"/>
        <w:rPr>
          <w:i/>
        </w:rPr>
      </w:pPr>
      <w:r>
        <w:rPr>
          <w:position w:val="-28"/>
          <w:lang w:val="en-US"/>
        </w:rPr>
        <w:object w:dxaOrig="520" w:dyaOrig="700">
          <v:shape id="_x0000_i2405" type="#_x0000_t75" style="width:26.25pt;height:35.25pt" o:ole="">
            <v:imagedata r:id="rId2597" o:title=""/>
          </v:shape>
          <o:OLEObject Type="Embed" ProgID="Equation.2" ShapeID="_x0000_i2405" DrawAspect="Content" ObjectID="_1480583187" r:id="rId2598"/>
        </w:object>
      </w:r>
      <w:r>
        <w:rPr>
          <w:lang w:val="en-US"/>
        </w:rPr>
        <w:sym w:font="Symbol" w:char="F0BE"/>
      </w:r>
      <w:r>
        <w:rPr>
          <w:lang w:val="en-US"/>
        </w:rPr>
        <w:t xml:space="preserve"> </w:t>
      </w:r>
      <w:r>
        <w:t xml:space="preserve">кривизна, определенная по формуле (271) при моменте </w:t>
      </w:r>
      <w:r>
        <w:rPr>
          <w:i/>
        </w:rPr>
        <w:t>М</w:t>
      </w:r>
      <w:r>
        <w:rPr>
          <w:i/>
          <w:vertAlign w:val="subscript"/>
          <w:lang w:val="en-US"/>
        </w:rPr>
        <w:t>s</w:t>
      </w:r>
      <w:r>
        <w:rPr>
          <w:i/>
        </w:rPr>
        <w:t>,</w:t>
      </w:r>
    </w:p>
    <w:p w:rsidR="00000000" w:rsidRDefault="00AC1C26">
      <w:pPr>
        <w:ind w:firstLine="284"/>
        <w:jc w:val="both"/>
      </w:pPr>
      <w:r>
        <w:t>равном:</w:t>
      </w:r>
    </w:p>
    <w:p w:rsidR="00000000" w:rsidRDefault="00AC1C26">
      <w:pPr>
        <w:ind w:firstLine="284"/>
        <w:jc w:val="both"/>
        <w:rPr>
          <w:i/>
        </w:rPr>
      </w:pPr>
      <w:r>
        <w:t xml:space="preserve">для изгибаемых элементов </w:t>
      </w:r>
      <w:r>
        <w:rPr>
          <w:i/>
        </w:rPr>
        <w:t>М</w:t>
      </w:r>
      <w:r>
        <w:rPr>
          <w:i/>
          <w:vertAlign w:val="subscript"/>
          <w:lang w:val="en-US"/>
        </w:rPr>
        <w:t>s</w:t>
      </w:r>
      <w:r>
        <w:t xml:space="preserve"> = </w:t>
      </w:r>
      <w:r>
        <w:rPr>
          <w:i/>
        </w:rPr>
        <w:t>М</w:t>
      </w:r>
      <w:r>
        <w:rPr>
          <w:i/>
          <w:vertAlign w:val="subscript"/>
          <w:lang w:val="en-US"/>
        </w:rPr>
        <w:t>o</w:t>
      </w:r>
      <w:r>
        <w:rPr>
          <w:i/>
        </w:rPr>
        <w:t>;</w:t>
      </w:r>
    </w:p>
    <w:p w:rsidR="00000000" w:rsidRDefault="00AC1C26">
      <w:pPr>
        <w:ind w:firstLine="284"/>
        <w:jc w:val="both"/>
        <w:rPr>
          <w:i/>
        </w:rPr>
      </w:pPr>
      <w:r>
        <w:t>для внецентренно сжатых элементов</w:t>
      </w:r>
      <w:r>
        <w:rPr>
          <w:lang w:val="en-US"/>
        </w:rPr>
        <w:t xml:space="preserve"> </w:t>
      </w:r>
      <w:r>
        <w:rPr>
          <w:i/>
          <w:lang w:val="en-US"/>
        </w:rPr>
        <w:t>M</w:t>
      </w:r>
      <w:r>
        <w:rPr>
          <w:i/>
          <w:vertAlign w:val="subscript"/>
          <w:lang w:val="en-US"/>
        </w:rPr>
        <w:t>s</w:t>
      </w:r>
      <w:r>
        <w:t xml:space="preserve"> =</w:t>
      </w:r>
      <w:r>
        <w:rPr>
          <w:i/>
        </w:rPr>
        <w:t xml:space="preserve"> М</w:t>
      </w:r>
      <w:r>
        <w:rPr>
          <w:i/>
          <w:vertAlign w:val="subscript"/>
          <w:lang w:val="en-US"/>
        </w:rPr>
        <w:t>o</w:t>
      </w:r>
      <w:r>
        <w:t xml:space="preserve"> + </w:t>
      </w:r>
      <w:r>
        <w:rPr>
          <w:i/>
          <w:lang w:val="en-US"/>
        </w:rPr>
        <w:t>N</w:t>
      </w:r>
      <w:r>
        <w:rPr>
          <w:i/>
        </w:rPr>
        <w:t>у</w:t>
      </w:r>
      <w:r>
        <w:rPr>
          <w:i/>
          <w:vertAlign w:val="subscript"/>
          <w:lang w:val="en-US"/>
        </w:rPr>
        <w:t>sr</w:t>
      </w:r>
      <w:r>
        <w:rPr>
          <w:i/>
        </w:rPr>
        <w:t>;</w:t>
      </w:r>
    </w:p>
    <w:p w:rsidR="00000000" w:rsidRDefault="00AC1C26">
      <w:pPr>
        <w:ind w:firstLine="284"/>
        <w:jc w:val="both"/>
      </w:pPr>
      <w:r>
        <w:rPr>
          <w:i/>
        </w:rPr>
        <w:t>у</w:t>
      </w:r>
      <w:r>
        <w:rPr>
          <w:i/>
          <w:vertAlign w:val="subscript"/>
          <w:lang w:val="en-US"/>
        </w:rPr>
        <w:t>sr</w:t>
      </w:r>
      <w:r>
        <w:t xml:space="preserve"> = </w:t>
      </w:r>
      <w:r>
        <w:rPr>
          <w:i/>
          <w:lang w:val="en-US"/>
        </w:rPr>
        <w:t>y</w:t>
      </w:r>
      <w:r>
        <w:rPr>
          <w:i/>
          <w:vertAlign w:val="subscript"/>
          <w:lang w:val="en-US"/>
        </w:rPr>
        <w:t>o</w:t>
      </w:r>
      <w:r>
        <w:rPr>
          <w:lang w:val="en-US"/>
        </w:rPr>
        <w:t xml:space="preserve"> </w:t>
      </w:r>
      <w:r>
        <w:rPr>
          <w:lang w:val="en-US"/>
        </w:rPr>
        <w:noBreakHyphen/>
      </w:r>
      <w:r>
        <w:t xml:space="preserve"> </w:t>
      </w:r>
      <w:r>
        <w:rPr>
          <w:i/>
        </w:rPr>
        <w:t>а</w:t>
      </w:r>
      <w:r>
        <w:rPr>
          <w:lang w:val="en-US"/>
        </w:rPr>
        <w:t xml:space="preserve"> </w:t>
      </w:r>
      <w:r>
        <w:t>+</w:t>
      </w:r>
      <w:r>
        <w:rPr>
          <w:lang w:val="en-US"/>
        </w:rPr>
        <w:t xml:space="preserve"> </w:t>
      </w:r>
      <w:r>
        <w:rPr>
          <w:i/>
          <w:lang w:val="en-US"/>
        </w:rPr>
        <w:t>r</w:t>
      </w:r>
      <w:r>
        <w:rPr>
          <w:lang w:val="en-US"/>
        </w:rPr>
        <w:t xml:space="preserve"> </w:t>
      </w:r>
      <w:r>
        <w:rPr>
          <w:i/>
        </w:rPr>
        <w:t>—</w:t>
      </w:r>
      <w:r>
        <w:t xml:space="preserve"> расстояние от центра тяжести растянутой арматуры до оси, проходящей через наиболее удаленную ядровую точку (см. п. 4.2);</w:t>
      </w:r>
    </w:p>
    <w:p w:rsidR="00000000" w:rsidRDefault="00AC1C26">
      <w:pPr>
        <w:ind w:firstLine="284"/>
        <w:jc w:val="both"/>
        <w:rPr>
          <w:lang w:val="en-US"/>
        </w:rPr>
      </w:pPr>
      <w:r>
        <w:rPr>
          <w:i/>
        </w:rPr>
        <w:t>М</w:t>
      </w:r>
      <w:r>
        <w:rPr>
          <w:i/>
          <w:vertAlign w:val="subscript"/>
          <w:lang w:val="en-US"/>
        </w:rPr>
        <w:t>r</w:t>
      </w:r>
      <w:r>
        <w:t xml:space="preserve"> </w:t>
      </w:r>
      <w:r>
        <w:rPr>
          <w:i/>
        </w:rPr>
        <w:t>—</w:t>
      </w:r>
      <w:r>
        <w:t xml:space="preserve"> момент, определяемый согласно </w:t>
      </w:r>
      <w:r>
        <w:t xml:space="preserve">п. 4.2 от полной нагрузки, включающей постоянную, длительную и кратковременные нагрузки; </w:t>
      </w:r>
    </w:p>
    <w:p w:rsidR="00000000" w:rsidRDefault="00AC1C26">
      <w:pPr>
        <w:ind w:firstLine="284"/>
        <w:jc w:val="both"/>
        <w:rPr>
          <w:lang w:val="en-US"/>
        </w:rPr>
      </w:pPr>
      <w:r>
        <w:rPr>
          <w:i/>
        </w:rPr>
        <w:t>М</w:t>
      </w:r>
      <w:r>
        <w:rPr>
          <w:i/>
          <w:vertAlign w:val="subscript"/>
          <w:lang w:val="en-US"/>
        </w:rPr>
        <w:t>o</w:t>
      </w:r>
      <w:r>
        <w:t xml:space="preserve"> </w:t>
      </w:r>
      <w:r>
        <w:sym w:font="Symbol" w:char="F0BE"/>
      </w:r>
      <w:r>
        <w:t xml:space="preserve"> момент, при котором растянутый бетон над трещинами выключается из работы, определяемый по формуле (256), в которой </w:t>
      </w:r>
      <w:r>
        <w:rPr>
          <w:i/>
        </w:rPr>
        <w:sym w:font="Symbol" w:char="F079"/>
      </w:r>
      <w:r>
        <w:t xml:space="preserve"> уменьшается вдвое при учете продолжительного действия постоянных и длительных нагрузок; </w:t>
      </w:r>
    </w:p>
    <w:p w:rsidR="00000000" w:rsidRDefault="00AC1C26">
      <w:pPr>
        <w:ind w:firstLine="284"/>
        <w:jc w:val="both"/>
      </w:pPr>
      <w:r>
        <w:rPr>
          <w:i/>
          <w:lang w:val="en-US"/>
        </w:rPr>
        <w:t>M</w:t>
      </w:r>
      <w:r>
        <w:rPr>
          <w:i/>
          <w:vertAlign w:val="subscript"/>
          <w:lang w:val="en-US"/>
        </w:rPr>
        <w:t>crc</w:t>
      </w:r>
      <w:r>
        <w:rPr>
          <w:i/>
          <w:lang w:val="en-US"/>
        </w:rPr>
        <w:t>,r</w:t>
      </w:r>
      <w:r>
        <w:t xml:space="preserve"> </w:t>
      </w:r>
      <w:r>
        <w:sym w:font="Symbol" w:char="F0BE"/>
      </w:r>
      <w:r>
        <w:rPr>
          <w:lang w:val="en-US"/>
        </w:rPr>
        <w:t xml:space="preserve"> </w:t>
      </w:r>
      <w:r>
        <w:t>см. п. 4.2;</w:t>
      </w:r>
    </w:p>
    <w:p w:rsidR="00000000" w:rsidRDefault="00AC1C26">
      <w:pPr>
        <w:ind w:firstLine="284"/>
        <w:jc w:val="both"/>
      </w:pPr>
      <w:r>
        <w:rPr>
          <w:i/>
          <w:lang w:val="en-US"/>
        </w:rPr>
        <w:t>M, M</w:t>
      </w:r>
      <w:r>
        <w:rPr>
          <w:i/>
          <w:vertAlign w:val="subscript"/>
          <w:lang w:val="en-US"/>
        </w:rPr>
        <w:t>tot</w:t>
      </w:r>
      <w:r>
        <w:rPr>
          <w:lang w:val="en-US"/>
        </w:rPr>
        <w:t xml:space="preserve"> </w:t>
      </w:r>
      <w:r>
        <w:rPr>
          <w:i/>
          <w:lang w:val="en-US"/>
        </w:rPr>
        <w:t>—</w:t>
      </w:r>
      <w:r>
        <w:t xml:space="preserve"> моменты внешних сил относительно оси, проходящей через центр тяжести сечения, соответственно от рассматриваемой и от полной нагрузки;</w:t>
      </w:r>
    </w:p>
    <w:p w:rsidR="00000000" w:rsidRDefault="00AC1C26">
      <w:pPr>
        <w:ind w:firstLine="284"/>
        <w:jc w:val="both"/>
        <w:rPr>
          <w:lang w:val="en-US"/>
        </w:rPr>
      </w:pPr>
      <w:r>
        <w:rPr>
          <w:i/>
        </w:rPr>
        <w:sym w:font="Symbol" w:char="F06A"/>
      </w:r>
      <w:r>
        <w:rPr>
          <w:i/>
          <w:vertAlign w:val="subscript"/>
          <w:lang w:val="en-US"/>
        </w:rPr>
        <w:t>b1</w:t>
      </w:r>
      <w:r>
        <w:rPr>
          <w:i/>
          <w:lang w:val="en-US"/>
        </w:rPr>
        <w:t xml:space="preserve">, </w:t>
      </w:r>
      <w:r>
        <w:rPr>
          <w:i/>
          <w:lang w:val="en-US"/>
        </w:rPr>
        <w:sym w:font="Symbol" w:char="F06A"/>
      </w:r>
      <w:r>
        <w:rPr>
          <w:i/>
          <w:vertAlign w:val="subscript"/>
          <w:lang w:val="en-US"/>
        </w:rPr>
        <w:t>b2</w:t>
      </w:r>
      <w:r>
        <w:t xml:space="preserve"> </w:t>
      </w:r>
      <w:r>
        <w:rPr>
          <w:i/>
        </w:rPr>
        <w:t>—</w:t>
      </w:r>
      <w:r>
        <w:t xml:space="preserve"> см. п. 4.14; при непродолжительном </w:t>
      </w:r>
      <w:r>
        <w:t>действии нагрузки</w:t>
      </w:r>
      <w:r>
        <w:rPr>
          <w:lang w:val="en-US"/>
        </w:rPr>
        <w:t xml:space="preserve"> </w:t>
      </w:r>
      <w:r>
        <w:rPr>
          <w:i/>
          <w:lang w:val="en-US"/>
        </w:rPr>
        <w:sym w:font="Symbol" w:char="F06A"/>
      </w:r>
      <w:r>
        <w:rPr>
          <w:i/>
          <w:vertAlign w:val="subscript"/>
          <w:lang w:val="en-US"/>
        </w:rPr>
        <w:t>b2</w:t>
      </w:r>
      <w:r>
        <w:t xml:space="preserve"> = 1,0.</w:t>
      </w:r>
    </w:p>
    <w:p w:rsidR="00000000" w:rsidRDefault="00AC1C26">
      <w:pPr>
        <w:ind w:firstLine="284"/>
        <w:jc w:val="both"/>
      </w:pPr>
      <w:r>
        <w:rPr>
          <w:b/>
        </w:rPr>
        <w:t>4.16(4.28).</w:t>
      </w:r>
      <w:r>
        <w:t xml:space="preserve"> Значение </w:t>
      </w:r>
      <w:r>
        <w:rPr>
          <w:i/>
        </w:rPr>
        <w:sym w:font="Symbol" w:char="F078"/>
      </w:r>
      <w:r>
        <w:rPr>
          <w:lang w:val="en-US"/>
        </w:rPr>
        <w:t xml:space="preserve"> </w:t>
      </w:r>
      <w:r>
        <w:t>вычисляется по формуле</w:t>
      </w:r>
    </w:p>
    <w:p w:rsidR="00000000" w:rsidRDefault="00AC1C26">
      <w:pPr>
        <w:ind w:firstLine="284"/>
        <w:jc w:val="both"/>
        <w:rPr>
          <w:lang w:val="en-US"/>
        </w:rPr>
      </w:pPr>
      <w:r>
        <w:rPr>
          <w:position w:val="-54"/>
          <w:lang w:val="en-US"/>
        </w:rPr>
        <w:object w:dxaOrig="2860" w:dyaOrig="920">
          <v:shape id="_x0000_i2406" type="#_x0000_t75" style="width:143.25pt;height:45.75pt" o:ole="">
            <v:imagedata r:id="rId2599" o:title=""/>
          </v:shape>
          <o:OLEObject Type="Embed" ProgID="Equation.3" ShapeID="_x0000_i2406" DrawAspect="Content" ObjectID="_1480583188" r:id="rId2600"/>
        </w:object>
      </w:r>
      <w:r>
        <w:rPr>
          <w:lang w:val="en-US"/>
        </w:rPr>
        <w:t xml:space="preserve"> </w:t>
      </w:r>
      <w:r>
        <w:rPr>
          <w:lang w:val="en-US"/>
        </w:rPr>
        <w:tab/>
      </w:r>
      <w:r>
        <w:rPr>
          <w:lang w:val="en-US"/>
        </w:rPr>
        <w:tab/>
        <w:t>(274)</w:t>
      </w:r>
    </w:p>
    <w:p w:rsidR="00000000" w:rsidRDefault="00AC1C26">
      <w:pPr>
        <w:ind w:firstLine="284"/>
        <w:jc w:val="both"/>
      </w:pPr>
      <w:r>
        <w:t>но принимается не более 1,0, при этом</w:t>
      </w:r>
      <w:r>
        <w:rPr>
          <w:lang w:val="en-US"/>
        </w:rPr>
        <w:t xml:space="preserve"> </w:t>
      </w:r>
      <w:r>
        <w:rPr>
          <w:i/>
          <w:lang w:val="en-US"/>
        </w:rPr>
        <w:t>e</w:t>
      </w:r>
      <w:r>
        <w:rPr>
          <w:i/>
          <w:vertAlign w:val="subscript"/>
          <w:lang w:val="en-US"/>
        </w:rPr>
        <w:t>s</w:t>
      </w:r>
      <w:r>
        <w:rPr>
          <w:i/>
          <w:lang w:val="en-US"/>
        </w:rPr>
        <w:t>/h</w:t>
      </w:r>
      <w:r>
        <w:rPr>
          <w:i/>
          <w:vertAlign w:val="subscript"/>
          <w:lang w:val="en-US"/>
        </w:rPr>
        <w:t>o</w:t>
      </w:r>
      <w:r>
        <w:t xml:space="preserve"> принимается не менее 0,5.</w:t>
      </w:r>
    </w:p>
    <w:p w:rsidR="00000000" w:rsidRDefault="00AC1C26">
      <w:pPr>
        <w:ind w:firstLine="284"/>
        <w:jc w:val="both"/>
      </w:pPr>
      <w:r>
        <w:t>Для изгибаемых элементов последнее слагаемое правой части формулы (274) принимается равным нулю.</w:t>
      </w:r>
    </w:p>
    <w:p w:rsidR="00000000" w:rsidRDefault="00AC1C26">
      <w:pPr>
        <w:ind w:firstLine="284"/>
        <w:jc w:val="both"/>
        <w:rPr>
          <w:lang w:val="en-US"/>
        </w:rPr>
      </w:pPr>
      <w:r>
        <w:t>В формуле (274) верхние знаки принимаются при сжимающем, а нижние — при растягивающем усилии</w:t>
      </w:r>
      <w:r>
        <w:rPr>
          <w:lang w:val="en-US"/>
        </w:rPr>
        <w:t xml:space="preserve"> </w:t>
      </w:r>
      <w:r>
        <w:rPr>
          <w:i/>
          <w:lang w:val="en-US"/>
        </w:rPr>
        <w:t>N</w:t>
      </w:r>
      <w:r>
        <w:t xml:space="preserve">. </w:t>
      </w:r>
    </w:p>
    <w:p w:rsidR="00000000" w:rsidRDefault="00AC1C26">
      <w:pPr>
        <w:ind w:firstLine="284"/>
        <w:jc w:val="both"/>
      </w:pPr>
      <w:r>
        <w:t>В формуле (274):</w:t>
      </w:r>
    </w:p>
    <w:p w:rsidR="00000000" w:rsidRDefault="00AC1C26">
      <w:pPr>
        <w:ind w:firstLine="284"/>
        <w:jc w:val="both"/>
      </w:pPr>
      <w:r>
        <w:rPr>
          <w:i/>
        </w:rPr>
        <w:sym w:font="Symbol" w:char="F062"/>
      </w:r>
      <w:r>
        <w:rPr>
          <w:i/>
        </w:rPr>
        <w:t xml:space="preserve"> —</w:t>
      </w:r>
      <w:r>
        <w:t xml:space="preserve"> коэффициент, принимаемый равным для бетона:</w:t>
      </w:r>
    </w:p>
    <w:p w:rsidR="00000000" w:rsidRDefault="00AC1C26">
      <w:pPr>
        <w:ind w:firstLine="284"/>
        <w:jc w:val="both"/>
        <w:rPr>
          <w:lang w:val="en-US"/>
        </w:rPr>
      </w:pPr>
      <w:r>
        <w:t xml:space="preserve">тяжелого и легкого................................................ 1,8 </w:t>
      </w:r>
    </w:p>
    <w:p w:rsidR="00000000" w:rsidRDefault="00AC1C26">
      <w:pPr>
        <w:ind w:firstLine="284"/>
        <w:jc w:val="both"/>
        <w:rPr>
          <w:lang w:val="en-US"/>
        </w:rPr>
      </w:pPr>
      <w:r>
        <w:t>мелк</w:t>
      </w:r>
      <w:r>
        <w:t xml:space="preserve">озернистого.................................................... 1,6 </w:t>
      </w:r>
    </w:p>
    <w:p w:rsidR="00000000" w:rsidRDefault="00AC1C26">
      <w:pPr>
        <w:ind w:firstLine="284"/>
        <w:jc w:val="both"/>
      </w:pPr>
      <w:r>
        <w:t>поризованного........................................................ 1,4</w:t>
      </w:r>
    </w:p>
    <w:p w:rsidR="00000000" w:rsidRDefault="00AC1C26">
      <w:pPr>
        <w:ind w:firstLine="284"/>
        <w:jc w:val="both"/>
        <w:rPr>
          <w:lang w:val="en-US"/>
        </w:rPr>
      </w:pPr>
      <w:r>
        <w:rPr>
          <w:position w:val="-30"/>
          <w:lang w:val="en-US"/>
        </w:rPr>
        <w:object w:dxaOrig="1359" w:dyaOrig="700">
          <v:shape id="_x0000_i2407" type="#_x0000_t75" style="width:68.25pt;height:35.25pt" o:ole="">
            <v:imagedata r:id="rId2601" o:title=""/>
          </v:shape>
          <o:OLEObject Type="Embed" ProgID="Equation.2" ShapeID="_x0000_i2407" DrawAspect="Content" ObjectID="_1480583189" r:id="rId2602"/>
        </w:object>
      </w:r>
      <w:r>
        <w:rPr>
          <w:lang w:val="en-US"/>
        </w:rPr>
        <w:t xml:space="preserve"> </w:t>
      </w:r>
      <w:r>
        <w:rPr>
          <w:lang w:val="en-US"/>
        </w:rPr>
        <w:tab/>
      </w:r>
      <w:r>
        <w:rPr>
          <w:lang w:val="en-US"/>
        </w:rPr>
        <w:tab/>
      </w:r>
      <w:r>
        <w:rPr>
          <w:lang w:val="en-US"/>
        </w:rPr>
        <w:tab/>
        <w:t>(275)</w:t>
      </w:r>
    </w:p>
    <w:p w:rsidR="00000000" w:rsidRDefault="00AC1C26">
      <w:pPr>
        <w:ind w:firstLine="284"/>
        <w:jc w:val="both"/>
      </w:pPr>
      <w:r>
        <w:rPr>
          <w:i/>
          <w:position w:val="-28"/>
        </w:rPr>
        <w:object w:dxaOrig="1640" w:dyaOrig="700">
          <v:shape id="_x0000_i2408" type="#_x0000_t75" style="width:81.75pt;height:35.25pt" o:ole="">
            <v:imagedata r:id="rId2603" o:title=""/>
          </v:shape>
          <o:OLEObject Type="Embed" ProgID="Equation.2" ShapeID="_x0000_i2408" DrawAspect="Content" ObjectID="_1480583190" r:id="rId2604"/>
        </w:object>
      </w:r>
      <w:r>
        <w:rPr>
          <w:i/>
          <w:lang w:val="en-US"/>
        </w:rPr>
        <w:tab/>
      </w:r>
      <w:r>
        <w:rPr>
          <w:i/>
          <w:lang w:val="en-US"/>
        </w:rPr>
        <w:tab/>
      </w:r>
      <w:r>
        <w:rPr>
          <w:i/>
          <w:lang w:val="en-US"/>
        </w:rPr>
        <w:tab/>
      </w:r>
      <w:r>
        <w:rPr>
          <w:lang w:val="en-US"/>
        </w:rPr>
        <w:t>(276)</w:t>
      </w:r>
    </w:p>
    <w:p w:rsidR="00000000" w:rsidRDefault="00AC1C26">
      <w:pPr>
        <w:ind w:firstLine="284"/>
        <w:jc w:val="both"/>
      </w:pPr>
      <w:r>
        <w:rPr>
          <w:position w:val="-28"/>
        </w:rPr>
        <w:object w:dxaOrig="2200" w:dyaOrig="960">
          <v:shape id="_x0000_i2409" type="#_x0000_t75" style="width:110.25pt;height:48pt" o:ole="">
            <v:imagedata r:id="rId2605" o:title=""/>
          </v:shape>
          <o:OLEObject Type="Embed" ProgID="Equation.2" ShapeID="_x0000_i2409" DrawAspect="Content" ObjectID="_1480583191" r:id="rId2606"/>
        </w:object>
      </w:r>
      <w:r>
        <w:t xml:space="preserve">; </w:t>
      </w:r>
      <w:r>
        <w:rPr>
          <w:lang w:val="en-US"/>
        </w:rPr>
        <w:tab/>
      </w:r>
      <w:r>
        <w:rPr>
          <w:lang w:val="en-US"/>
        </w:rPr>
        <w:tab/>
      </w:r>
      <w:r>
        <w:t>(277)</w:t>
      </w:r>
    </w:p>
    <w:p w:rsidR="00000000" w:rsidRDefault="00AC1C26">
      <w:pPr>
        <w:ind w:firstLine="284"/>
        <w:jc w:val="both"/>
      </w:pPr>
      <w:r>
        <w:rPr>
          <w:position w:val="-28"/>
          <w:lang w:val="en-US"/>
        </w:rPr>
        <w:object w:dxaOrig="1300" w:dyaOrig="680">
          <v:shape id="_x0000_i2410" type="#_x0000_t75" style="width:65.25pt;height:33.75pt" o:ole="">
            <v:imagedata r:id="rId2607" o:title=""/>
          </v:shape>
          <o:OLEObject Type="Embed" ProgID="Equation.2" ShapeID="_x0000_i2410" DrawAspect="Content" ObjectID="_1480583192" r:id="rId2608"/>
        </w:object>
      </w:r>
      <w:r>
        <w:rPr>
          <w:lang w:val="en-US"/>
        </w:rPr>
        <w:t>.</w:t>
      </w:r>
      <w:r>
        <w:t xml:space="preserve"> </w:t>
      </w:r>
      <w:r>
        <w:rPr>
          <w:lang w:val="en-US"/>
        </w:rPr>
        <w:tab/>
      </w:r>
      <w:r>
        <w:rPr>
          <w:lang w:val="en-US"/>
        </w:rPr>
        <w:tab/>
      </w:r>
      <w:r>
        <w:rPr>
          <w:lang w:val="en-US"/>
        </w:rPr>
        <w:tab/>
      </w:r>
      <w:r>
        <w:t>(278)</w:t>
      </w:r>
    </w:p>
    <w:p w:rsidR="00000000" w:rsidRDefault="00AC1C26">
      <w:pPr>
        <w:ind w:firstLine="284"/>
        <w:jc w:val="both"/>
        <w:rPr>
          <w:lang w:val="en-US"/>
        </w:rPr>
      </w:pPr>
      <w:r>
        <w:t>Значение</w:t>
      </w:r>
      <w:r>
        <w:rPr>
          <w:lang w:val="en-US"/>
        </w:rPr>
        <w:t xml:space="preserve"> </w:t>
      </w:r>
      <w:r>
        <w:rPr>
          <w:i/>
          <w:lang w:val="en-US"/>
        </w:rPr>
        <w:t>z</w:t>
      </w:r>
      <w:r>
        <w:t xml:space="preserve"> вычисляется по формуле </w:t>
      </w:r>
    </w:p>
    <w:p w:rsidR="00000000" w:rsidRDefault="00AC1C26">
      <w:pPr>
        <w:ind w:firstLine="284"/>
        <w:jc w:val="both"/>
        <w:rPr>
          <w:lang w:val="en-US"/>
        </w:rPr>
      </w:pPr>
      <w:r>
        <w:rPr>
          <w:position w:val="-62"/>
          <w:lang w:val="en-US"/>
        </w:rPr>
        <w:object w:dxaOrig="2220" w:dyaOrig="1400">
          <v:shape id="_x0000_i2411" type="#_x0000_t75" style="width:111pt;height:69.75pt" o:ole="">
            <v:imagedata r:id="rId2609" o:title=""/>
          </v:shape>
          <o:OLEObject Type="Embed" ProgID="Equation.2" ShapeID="_x0000_i2411" DrawAspect="Content" ObjectID="_1480583193" r:id="rId2610"/>
        </w:object>
      </w:r>
      <w:r>
        <w:rPr>
          <w:lang w:val="en-US"/>
        </w:rPr>
        <w:t xml:space="preserve"> </w:t>
      </w:r>
      <w:r>
        <w:rPr>
          <w:lang w:val="en-US"/>
        </w:rPr>
        <w:tab/>
      </w:r>
      <w:r>
        <w:rPr>
          <w:lang w:val="en-US"/>
        </w:rPr>
        <w:tab/>
      </w:r>
      <w:r>
        <w:rPr>
          <w:lang w:val="en-US"/>
        </w:rPr>
        <w:tab/>
        <w:t>(279)</w:t>
      </w:r>
    </w:p>
    <w:p w:rsidR="00000000" w:rsidRDefault="00AC1C26">
      <w:pPr>
        <w:ind w:firstLine="284"/>
        <w:jc w:val="both"/>
      </w:pPr>
      <w:r>
        <w:t>Для элементов прямоугольного сечения и таврового сечения с полкой в растянутой зоне в формулы (276) и (279) вместо</w:t>
      </w:r>
      <w:r>
        <w:rPr>
          <w:lang w:val="en-US"/>
        </w:rPr>
        <w:t xml:space="preserve"> </w:t>
      </w:r>
      <w:r>
        <w:rPr>
          <w:i/>
          <w:lang w:val="en-US"/>
        </w:rPr>
        <w:t>h</w:t>
      </w:r>
      <w:r>
        <w:rPr>
          <w:i/>
          <w:lang w:val="en-US"/>
        </w:rPr>
        <w:sym w:font="Symbol" w:char="F0A2"/>
      </w:r>
      <w:r>
        <w:rPr>
          <w:i/>
          <w:vertAlign w:val="subscript"/>
          <w:lang w:val="en-US"/>
        </w:rPr>
        <w:t>f</w:t>
      </w:r>
      <w:r>
        <w:t xml:space="preserve"> подставляются значения 2</w:t>
      </w:r>
      <w:r>
        <w:rPr>
          <w:i/>
          <w:lang w:val="en-US"/>
        </w:rPr>
        <w:t>a</w:t>
      </w:r>
      <w:r>
        <w:rPr>
          <w:i/>
        </w:rPr>
        <w:t>'</w:t>
      </w:r>
      <w:r>
        <w:t xml:space="preserve"> или </w:t>
      </w:r>
      <w:r>
        <w:rPr>
          <w:i/>
          <w:lang w:val="en-US"/>
        </w:rPr>
        <w:t>h</w:t>
      </w:r>
      <w:r>
        <w:rPr>
          <w:i/>
          <w:lang w:val="en-US"/>
        </w:rPr>
        <w:sym w:font="Symbol" w:char="F0A2"/>
      </w:r>
      <w:r>
        <w:rPr>
          <w:i/>
          <w:vertAlign w:val="subscript"/>
          <w:lang w:val="en-US"/>
        </w:rPr>
        <w:t>f</w:t>
      </w:r>
      <w:r>
        <w:t xml:space="preserve"> = 0 соответстве</w:t>
      </w:r>
      <w:r>
        <w:t xml:space="preserve">нно при наличии или отсутствии арматуры </w:t>
      </w:r>
      <w:r>
        <w:rPr>
          <w:i/>
          <w:lang w:val="en-US"/>
        </w:rPr>
        <w:t>S</w:t>
      </w:r>
      <w:r>
        <w:rPr>
          <w:i/>
          <w:lang w:val="en-US"/>
        </w:rPr>
        <w:sym w:font="Symbol" w:char="F0A2"/>
      </w:r>
      <w:r>
        <w:t>.</w:t>
      </w:r>
    </w:p>
    <w:p w:rsidR="00000000" w:rsidRDefault="00AC1C26">
      <w:pPr>
        <w:ind w:firstLine="284"/>
        <w:jc w:val="both"/>
        <w:rPr>
          <w:i/>
          <w:lang w:val="en-US"/>
        </w:rPr>
      </w:pPr>
      <w:r>
        <w:t xml:space="preserve">Если </w:t>
      </w:r>
      <w:r>
        <w:rPr>
          <w:position w:val="-28"/>
        </w:rPr>
        <w:object w:dxaOrig="680" w:dyaOrig="680">
          <v:shape id="_x0000_i2412" type="#_x0000_t75" style="width:33.75pt;height:33.75pt" o:ole="">
            <v:imagedata r:id="rId2611" o:title=""/>
          </v:shape>
          <o:OLEObject Type="Embed" ProgID="Equation.2" ShapeID="_x0000_i2412" DrawAspect="Content" ObjectID="_1480583194" r:id="rId2612"/>
        </w:object>
      </w:r>
      <w:r>
        <w:t>, то для изгибаемых элементов при</w:t>
      </w:r>
      <w:r>
        <w:rPr>
          <w:lang w:val="en-US"/>
        </w:rPr>
        <w:t xml:space="preserve"> </w:t>
      </w:r>
      <w:r>
        <w:rPr>
          <w:i/>
          <w:lang w:val="en-US"/>
        </w:rPr>
        <w:sym w:font="Symbol" w:char="F06A"/>
      </w:r>
      <w:r>
        <w:rPr>
          <w:i/>
          <w:vertAlign w:val="subscript"/>
          <w:lang w:val="en-US"/>
        </w:rPr>
        <w:t>f</w:t>
      </w:r>
      <w:r>
        <w:rPr>
          <w:i/>
          <w:lang w:val="en-US"/>
        </w:rPr>
        <w:t xml:space="preserve"> </w:t>
      </w:r>
      <w:r>
        <w:rPr>
          <w:lang w:val="en-US"/>
        </w:rPr>
        <w:sym w:font="Symbol" w:char="F0B3"/>
      </w:r>
      <w:r>
        <w:rPr>
          <w:lang w:val="en-US"/>
        </w:rPr>
        <w:t xml:space="preserve"> </w:t>
      </w:r>
      <w:r>
        <w:rPr>
          <w:i/>
          <w:lang w:val="en-US"/>
        </w:rPr>
        <w:sym w:font="Symbol" w:char="F06A"/>
      </w:r>
      <w:r>
        <w:rPr>
          <w:i/>
          <w:vertAlign w:val="subscript"/>
          <w:lang w:val="en-US"/>
        </w:rPr>
        <w:t>f1</w:t>
      </w:r>
      <w:r>
        <w:rPr>
          <w:lang w:val="en-US"/>
        </w:rPr>
        <w:t xml:space="preserve">, </w:t>
      </w:r>
      <w:r>
        <w:t xml:space="preserve">где </w:t>
      </w:r>
      <w:r>
        <w:rPr>
          <w:position w:val="-56"/>
        </w:rPr>
        <w:object w:dxaOrig="2720" w:dyaOrig="900">
          <v:shape id="_x0000_i2413" type="#_x0000_t75" style="width:135.75pt;height:45pt" o:ole="">
            <v:imagedata r:id="rId2613" o:title=""/>
          </v:shape>
          <o:OLEObject Type="Embed" ProgID="Equation.3" ShapeID="_x0000_i2413" DrawAspect="Content" ObjectID="_1480583195" r:id="rId2614"/>
        </w:object>
      </w:r>
      <w:r>
        <w:t xml:space="preserve">, значения </w:t>
      </w:r>
      <w:r>
        <w:rPr>
          <w:i/>
        </w:rPr>
        <w:t>z</w:t>
      </w:r>
      <w:r>
        <w:t xml:space="preserve"> и </w:t>
      </w:r>
      <w:r>
        <w:rPr>
          <w:position w:val="-22"/>
        </w:rPr>
        <w:object w:dxaOrig="220" w:dyaOrig="620">
          <v:shape id="_x0000_i2414" type="#_x0000_t75" style="width:11.25pt;height:30.75pt" o:ole="">
            <v:imagedata r:id="rId2615" o:title=""/>
          </v:shape>
          <o:OLEObject Type="Embed" ProgID="Equation.2" ShapeID="_x0000_i2414" DrawAspect="Content" ObjectID="_1480583196" r:id="rId2616"/>
        </w:object>
      </w:r>
      <w:r>
        <w:t xml:space="preserve"> — определяются при </w:t>
      </w:r>
      <w:r>
        <w:rPr>
          <w:position w:val="-28"/>
        </w:rPr>
        <w:object w:dxaOrig="680" w:dyaOrig="680">
          <v:shape id="_x0000_i2415" type="#_x0000_t75" style="width:33.75pt;height:33.75pt" o:ole="">
            <v:imagedata r:id="rId2617" o:title=""/>
          </v:shape>
          <o:OLEObject Type="Embed" ProgID="Equation.2" ShapeID="_x0000_i2415" DrawAspect="Content" ObjectID="_1480583197" r:id="rId2618"/>
        </w:object>
      </w:r>
      <w:r>
        <w:t xml:space="preserve"> и</w:t>
      </w:r>
      <w:r>
        <w:rPr>
          <w:lang w:val="en-US"/>
        </w:rPr>
        <w:t xml:space="preserve"> </w:t>
      </w:r>
      <w:r>
        <w:rPr>
          <w:i/>
          <w:lang w:val="en-US"/>
        </w:rPr>
        <w:sym w:font="Symbol" w:char="F06A"/>
      </w:r>
      <w:r>
        <w:rPr>
          <w:i/>
          <w:vertAlign w:val="subscript"/>
          <w:lang w:val="en-US"/>
        </w:rPr>
        <w:t>f</w:t>
      </w:r>
      <w:r>
        <w:rPr>
          <w:i/>
        </w:rPr>
        <w:t xml:space="preserve"> </w:t>
      </w:r>
      <w:r>
        <w:t>=</w:t>
      </w:r>
      <w:r>
        <w:rPr>
          <w:lang w:val="en-US"/>
        </w:rPr>
        <w:t xml:space="preserve"> </w:t>
      </w:r>
      <w:r>
        <w:rPr>
          <w:i/>
          <w:lang w:val="en-US"/>
        </w:rPr>
        <w:sym w:font="Symbol" w:char="F06A"/>
      </w:r>
      <w:r>
        <w:rPr>
          <w:i/>
          <w:vertAlign w:val="subscript"/>
          <w:lang w:val="en-US"/>
        </w:rPr>
        <w:t>f</w:t>
      </w:r>
      <w:r>
        <w:rPr>
          <w:i/>
          <w:vertAlign w:val="subscript"/>
        </w:rPr>
        <w:t>1</w:t>
      </w:r>
      <w:r>
        <w:rPr>
          <w:lang w:val="en-US"/>
        </w:rPr>
        <w:t>,</w:t>
      </w:r>
      <w:r>
        <w:t xml:space="preserve"> а при</w:t>
      </w:r>
      <w:r>
        <w:rPr>
          <w:lang w:val="en-US"/>
        </w:rPr>
        <w:t xml:space="preserve"> </w:t>
      </w:r>
      <w:r>
        <w:rPr>
          <w:i/>
          <w:lang w:val="en-US"/>
        </w:rPr>
        <w:sym w:font="Symbol" w:char="F06A"/>
      </w:r>
      <w:r>
        <w:rPr>
          <w:i/>
          <w:vertAlign w:val="subscript"/>
          <w:lang w:val="en-US"/>
        </w:rPr>
        <w:t>f</w:t>
      </w:r>
      <w:r>
        <w:rPr>
          <w:i/>
        </w:rPr>
        <w:t xml:space="preserve"> </w:t>
      </w:r>
      <w:r>
        <w:rPr>
          <w:lang w:val="en-US"/>
        </w:rPr>
        <w:t xml:space="preserve"> &lt; </w:t>
      </w:r>
      <w:r>
        <w:rPr>
          <w:i/>
          <w:lang w:val="en-US"/>
        </w:rPr>
        <w:sym w:font="Symbol" w:char="F06A"/>
      </w:r>
      <w:r>
        <w:rPr>
          <w:i/>
          <w:vertAlign w:val="subscript"/>
          <w:lang w:val="en-US"/>
        </w:rPr>
        <w:t>f</w:t>
      </w:r>
      <w:r>
        <w:rPr>
          <w:i/>
          <w:vertAlign w:val="subscript"/>
        </w:rPr>
        <w:t>1</w:t>
      </w:r>
      <w:r>
        <w:rPr>
          <w:lang w:val="en-US"/>
        </w:rPr>
        <w:t xml:space="preserve">, </w:t>
      </w:r>
      <w:r>
        <w:t>значения</w:t>
      </w:r>
      <w:r>
        <w:rPr>
          <w:lang w:val="en-US"/>
        </w:rPr>
        <w:t xml:space="preserve"> </w:t>
      </w:r>
      <w:r>
        <w:rPr>
          <w:i/>
          <w:lang w:val="en-US"/>
        </w:rPr>
        <w:sym w:font="Symbol" w:char="F06A"/>
      </w:r>
      <w:r>
        <w:rPr>
          <w:i/>
          <w:vertAlign w:val="subscript"/>
          <w:lang w:val="en-US"/>
        </w:rPr>
        <w:t>f</w:t>
      </w:r>
      <w:r>
        <w:rPr>
          <w:i/>
        </w:rPr>
        <w:t xml:space="preserve"> </w:t>
      </w:r>
      <w:r>
        <w:rPr>
          <w:i/>
          <w:lang w:val="en-US"/>
        </w:rPr>
        <w:t>,</w:t>
      </w:r>
      <w:r>
        <w:rPr>
          <w:i/>
          <w:lang w:val="en-US"/>
        </w:rPr>
        <w:sym w:font="Symbol" w:char="F078"/>
      </w:r>
      <w:r>
        <w:rPr>
          <w:i/>
          <w:lang w:val="en-US"/>
        </w:rPr>
        <w:t>,</w:t>
      </w:r>
      <w:r>
        <w:rPr>
          <w:lang w:val="en-US"/>
        </w:rPr>
        <w:t xml:space="preserve"> z</w:t>
      </w:r>
      <w:r>
        <w:t xml:space="preserve"> и </w:t>
      </w:r>
      <w:r>
        <w:rPr>
          <w:position w:val="-22"/>
        </w:rPr>
        <w:object w:dxaOrig="220" w:dyaOrig="620">
          <v:shape id="_x0000_i2416" type="#_x0000_t75" style="width:11.25pt;height:30.75pt" o:ole="">
            <v:imagedata r:id="rId2615" o:title=""/>
          </v:shape>
          <o:OLEObject Type="Embed" ProgID="Equation.2" ShapeID="_x0000_i2416" DrawAspect="Content" ObjectID="_1480583198" r:id="rId2619"/>
        </w:object>
      </w:r>
      <w:r>
        <w:rPr>
          <w:lang w:val="en-US"/>
        </w:rPr>
        <w:t xml:space="preserve"> </w:t>
      </w:r>
      <w:r>
        <w:t xml:space="preserve">— определяются без учета арматуры </w:t>
      </w:r>
      <w:r>
        <w:rPr>
          <w:i/>
          <w:lang w:val="en-US"/>
        </w:rPr>
        <w:t>S</w:t>
      </w:r>
      <w:r>
        <w:rPr>
          <w:i/>
          <w:lang w:val="en-US"/>
        </w:rPr>
        <w:sym w:font="Symbol" w:char="F0A2"/>
      </w:r>
      <w:r>
        <w:t xml:space="preserve">. Для внецентренно нагруженных элементов при </w:t>
      </w:r>
      <w:r>
        <w:rPr>
          <w:position w:val="-28"/>
        </w:rPr>
        <w:object w:dxaOrig="680" w:dyaOrig="680">
          <v:shape id="_x0000_i2417" type="#_x0000_t75" style="width:33.75pt;height:33.75pt" o:ole="">
            <v:imagedata r:id="rId2611" o:title=""/>
          </v:shape>
          <o:OLEObject Type="Embed" ProgID="Equation.2" ShapeID="_x0000_i2417" DrawAspect="Content" ObjectID="_1480583199" r:id="rId2620"/>
        </w:object>
      </w:r>
      <w:r>
        <w:t xml:space="preserve"> допускается всегда</w:t>
      </w:r>
      <w:r>
        <w:rPr>
          <w:lang w:val="en-US"/>
        </w:rPr>
        <w:t xml:space="preserve"> </w:t>
      </w:r>
      <w:r>
        <w:t>значения</w:t>
      </w:r>
      <w:r>
        <w:rPr>
          <w:lang w:val="en-US"/>
        </w:rPr>
        <w:t xml:space="preserve">  </w:t>
      </w:r>
      <w:r>
        <w:rPr>
          <w:i/>
          <w:lang w:val="en-US"/>
        </w:rPr>
        <w:sym w:font="Symbol" w:char="F06A"/>
      </w:r>
      <w:r>
        <w:rPr>
          <w:i/>
          <w:vertAlign w:val="subscript"/>
          <w:lang w:val="en-US"/>
        </w:rPr>
        <w:t>f</w:t>
      </w:r>
      <w:r>
        <w:rPr>
          <w:i/>
        </w:rPr>
        <w:t xml:space="preserve"> </w:t>
      </w:r>
      <w:r>
        <w:rPr>
          <w:i/>
          <w:lang w:val="en-US"/>
        </w:rPr>
        <w:t>,</w:t>
      </w:r>
      <w:r>
        <w:rPr>
          <w:i/>
          <w:lang w:val="en-US"/>
        </w:rPr>
        <w:sym w:font="Symbol" w:char="F078"/>
      </w:r>
      <w:r>
        <w:rPr>
          <w:i/>
          <w:lang w:val="en-US"/>
        </w:rPr>
        <w:t>,</w:t>
      </w:r>
      <w:r>
        <w:rPr>
          <w:lang w:val="en-US"/>
        </w:rPr>
        <w:t xml:space="preserve"> z</w:t>
      </w:r>
      <w:r>
        <w:t xml:space="preserve"> и </w:t>
      </w:r>
      <w:r>
        <w:rPr>
          <w:position w:val="-22"/>
        </w:rPr>
        <w:object w:dxaOrig="220" w:dyaOrig="620">
          <v:shape id="_x0000_i2418" type="#_x0000_t75" style="width:11.25pt;height:30.75pt" o:ole="">
            <v:imagedata r:id="rId2615" o:title=""/>
          </v:shape>
          <o:OLEObject Type="Embed" ProgID="Equation.2" ShapeID="_x0000_i2418" DrawAspect="Content" ObjectID="_1480583200" r:id="rId2621"/>
        </w:object>
      </w:r>
      <w:r>
        <w:rPr>
          <w:lang w:val="en-US"/>
        </w:rPr>
        <w:t xml:space="preserve"> </w:t>
      </w:r>
      <w:r>
        <w:t>определять без учета арматуры</w:t>
      </w:r>
      <w:r>
        <w:rPr>
          <w:lang w:val="en-US"/>
        </w:rPr>
        <w:t xml:space="preserve"> </w:t>
      </w:r>
      <w:r>
        <w:rPr>
          <w:i/>
          <w:lang w:val="en-US"/>
        </w:rPr>
        <w:t>S</w:t>
      </w:r>
      <w:r>
        <w:rPr>
          <w:i/>
          <w:lang w:val="en-US"/>
        </w:rPr>
        <w:sym w:font="Symbol" w:char="F0A2"/>
      </w:r>
      <w:r>
        <w:rPr>
          <w:i/>
          <w:lang w:val="en-US"/>
        </w:rPr>
        <w:t>.</w:t>
      </w:r>
    </w:p>
    <w:p w:rsidR="00000000" w:rsidRDefault="00AC1C26">
      <w:pPr>
        <w:ind w:firstLine="284"/>
        <w:jc w:val="both"/>
        <w:rPr>
          <w:i/>
          <w:lang w:val="en-US"/>
        </w:rPr>
      </w:pPr>
      <w:r>
        <w:t>Расчет сече</w:t>
      </w:r>
      <w:r>
        <w:t xml:space="preserve">ний, имеющих полку в сжатой зоне, при </w:t>
      </w:r>
      <w:r>
        <w:rPr>
          <w:position w:val="-28"/>
        </w:rPr>
        <w:object w:dxaOrig="700" w:dyaOrig="700">
          <v:shape id="_x0000_i2419" type="#_x0000_t75" style="width:35.25pt;height:35.25pt" o:ole="">
            <v:imagedata r:id="rId2622" o:title=""/>
          </v:shape>
          <o:OLEObject Type="Embed" ProgID="Equation.2" ShapeID="_x0000_i2419" DrawAspect="Content" ObjectID="_1480583201" r:id="rId2623"/>
        </w:object>
      </w:r>
      <w:r>
        <w:rPr>
          <w:strike/>
        </w:rPr>
        <w:t xml:space="preserve"> </w:t>
      </w:r>
      <w:r>
        <w:t>производится как прямоугольных шириной</w:t>
      </w:r>
      <w:r>
        <w:rPr>
          <w:lang w:val="en-US"/>
        </w:rPr>
        <w:t xml:space="preserve"> </w:t>
      </w:r>
      <w:r>
        <w:rPr>
          <w:i/>
          <w:lang w:val="en-US"/>
        </w:rPr>
        <w:t>b</w:t>
      </w:r>
      <w:r>
        <w:rPr>
          <w:i/>
          <w:lang w:val="en-US"/>
        </w:rPr>
        <w:sym w:font="Symbol" w:char="F0A2"/>
      </w:r>
      <w:r>
        <w:rPr>
          <w:i/>
          <w:vertAlign w:val="subscript"/>
          <w:lang w:val="en-US"/>
        </w:rPr>
        <w:t>f</w:t>
      </w:r>
      <w:r>
        <w:rPr>
          <w:i/>
          <w:lang w:val="en-US"/>
        </w:rPr>
        <w:t>.</w:t>
      </w:r>
    </w:p>
    <w:p w:rsidR="00000000" w:rsidRDefault="00AC1C26">
      <w:pPr>
        <w:ind w:firstLine="284"/>
        <w:jc w:val="both"/>
      </w:pPr>
      <w:r>
        <w:t xml:space="preserve">Расчетная ширина полки </w:t>
      </w:r>
      <w:r>
        <w:rPr>
          <w:i/>
        </w:rPr>
        <w:t>b</w:t>
      </w:r>
      <w:r>
        <w:rPr>
          <w:i/>
        </w:rPr>
        <w:sym w:font="Symbol" w:char="F0A2"/>
      </w:r>
      <w:r>
        <w:rPr>
          <w:i/>
          <w:vertAlign w:val="subscript"/>
        </w:rPr>
        <w:t>f</w:t>
      </w:r>
      <w:r>
        <w:t xml:space="preserve"> определяется согласно указаниям п. 3.23.</w:t>
      </w:r>
    </w:p>
    <w:p w:rsidR="00000000" w:rsidRDefault="00AC1C26">
      <w:pPr>
        <w:ind w:firstLine="284"/>
        <w:jc w:val="both"/>
      </w:pPr>
      <w:r>
        <w:t xml:space="preserve">Для внецентренно сжатых элементов значение </w:t>
      </w:r>
      <w:r>
        <w:rPr>
          <w:i/>
        </w:rPr>
        <w:t>z</w:t>
      </w:r>
      <w:r>
        <w:t xml:space="preserve"> должно приниматься не более 0,97</w:t>
      </w:r>
      <w:r>
        <w:rPr>
          <w:i/>
          <w:lang w:val="en-US"/>
        </w:rPr>
        <w:t>e</w:t>
      </w:r>
      <w:r>
        <w:rPr>
          <w:i/>
          <w:vertAlign w:val="subscript"/>
          <w:lang w:val="en-US"/>
        </w:rPr>
        <w:t>s</w:t>
      </w:r>
      <w:r>
        <w:t>.</w:t>
      </w:r>
    </w:p>
    <w:p w:rsidR="00000000" w:rsidRDefault="00AC1C26">
      <w:pPr>
        <w:ind w:firstLine="284"/>
        <w:jc w:val="both"/>
      </w:pPr>
      <w:r>
        <w:rPr>
          <w:b/>
        </w:rPr>
        <w:t>(4.29)</w:t>
      </w:r>
      <w:r>
        <w:rPr>
          <w:b/>
          <w:lang w:val="en-US"/>
        </w:rPr>
        <w:t>.</w:t>
      </w:r>
      <w:r>
        <w:t xml:space="preserve"> Коэффициент </w:t>
      </w:r>
      <w:r>
        <w:rPr>
          <w:i/>
        </w:rPr>
        <w:sym w:font="Symbol" w:char="F079"/>
      </w:r>
      <w:r>
        <w:rPr>
          <w:i/>
          <w:vertAlign w:val="subscript"/>
          <w:lang w:val="en-US"/>
        </w:rPr>
        <w:t>s</w:t>
      </w:r>
      <w:r>
        <w:t xml:space="preserve"> определяется по формуле </w:t>
      </w:r>
    </w:p>
    <w:p w:rsidR="00000000" w:rsidRDefault="00AC1C26">
      <w:pPr>
        <w:ind w:firstLine="284"/>
        <w:jc w:val="both"/>
      </w:pPr>
      <w:r>
        <w:rPr>
          <w:position w:val="-56"/>
        </w:rPr>
        <w:object w:dxaOrig="3460" w:dyaOrig="999">
          <v:shape id="_x0000_i2420" type="#_x0000_t75" style="width:173.25pt;height:50.25pt" o:ole="">
            <v:imagedata r:id="rId2624" o:title=""/>
          </v:shape>
          <o:OLEObject Type="Embed" ProgID="Equation.2" ShapeID="_x0000_i2420" DrawAspect="Content" ObjectID="_1480583202" r:id="rId2625"/>
        </w:object>
      </w:r>
      <w:r>
        <w:t xml:space="preserve"> </w:t>
      </w:r>
      <w:r>
        <w:tab/>
      </w:r>
      <w:r>
        <w:tab/>
        <w:t>(280)</w:t>
      </w:r>
    </w:p>
    <w:p w:rsidR="00000000" w:rsidRDefault="00AC1C26">
      <w:pPr>
        <w:ind w:firstLine="284"/>
        <w:jc w:val="both"/>
      </w:pPr>
      <w:r>
        <w:t>но не более 1,0, при этом следует принимать</w:t>
      </w:r>
      <w:r>
        <w:rPr>
          <w:lang w:val="en-US"/>
        </w:rPr>
        <w:t xml:space="preserve"> </w:t>
      </w:r>
      <w:r>
        <w:rPr>
          <w:i/>
          <w:lang w:val="en-US"/>
        </w:rPr>
        <w:t>e</w:t>
      </w:r>
      <w:r>
        <w:rPr>
          <w:i/>
          <w:vertAlign w:val="subscript"/>
          <w:lang w:val="en-US"/>
        </w:rPr>
        <w:t>s</w:t>
      </w:r>
      <w:r>
        <w:rPr>
          <w:i/>
          <w:lang w:val="en-US"/>
        </w:rPr>
        <w:t>/h</w:t>
      </w:r>
      <w:r>
        <w:rPr>
          <w:i/>
          <w:vertAlign w:val="subscript"/>
          <w:lang w:val="en-US"/>
        </w:rPr>
        <w:t>o</w:t>
      </w:r>
      <w:r>
        <w:t xml:space="preserve"> </w:t>
      </w:r>
      <w:r>
        <w:rPr>
          <w:lang w:val="en-US"/>
        </w:rPr>
        <w:sym w:font="Symbol" w:char="F0B3"/>
      </w:r>
      <w:r>
        <w:t xml:space="preserve"> 1,2/</w:t>
      </w:r>
      <w:r>
        <w:rPr>
          <w:i/>
        </w:rPr>
        <w:sym w:font="Symbol" w:char="F06A"/>
      </w:r>
      <w:r>
        <w:rPr>
          <w:i/>
          <w:vertAlign w:val="subscript"/>
          <w:lang w:val="en-US"/>
        </w:rPr>
        <w:t>ls</w:t>
      </w:r>
      <w:r>
        <w:t>.</w:t>
      </w:r>
    </w:p>
    <w:p w:rsidR="00000000" w:rsidRDefault="00AC1C26">
      <w:pPr>
        <w:ind w:firstLine="284"/>
        <w:jc w:val="both"/>
      </w:pPr>
      <w:r>
        <w:t>Для изгибаемых элементов последний член в правой части формулы (280) принимается равным нулю.</w:t>
      </w:r>
    </w:p>
    <w:p w:rsidR="00000000" w:rsidRDefault="00AC1C26">
      <w:pPr>
        <w:ind w:firstLine="284"/>
        <w:jc w:val="both"/>
      </w:pPr>
      <w:r>
        <w:t>В формуле (280):</w:t>
      </w:r>
    </w:p>
    <w:p w:rsidR="00000000" w:rsidRDefault="00AC1C26">
      <w:pPr>
        <w:ind w:firstLine="284"/>
        <w:jc w:val="both"/>
      </w:pPr>
      <w:r>
        <w:rPr>
          <w:i/>
        </w:rPr>
        <w:sym w:font="Symbol" w:char="F06A"/>
      </w:r>
      <w:r>
        <w:rPr>
          <w:i/>
          <w:vertAlign w:val="subscript"/>
          <w:lang w:val="en-US"/>
        </w:rPr>
        <w:t>ls</w:t>
      </w:r>
      <w:r>
        <w:t xml:space="preserve"> </w:t>
      </w:r>
      <w:r>
        <w:sym w:font="Symbol" w:char="F0BE"/>
      </w:r>
      <w:r>
        <w:t xml:space="preserve"> коэффициент, учитывающий влияние длительности действия нагрузки и принимаемый по табл. 32;</w:t>
      </w:r>
    </w:p>
    <w:p w:rsidR="00000000" w:rsidRDefault="00AC1C26">
      <w:pPr>
        <w:ind w:firstLine="284"/>
        <w:jc w:val="both"/>
        <w:rPr>
          <w:i/>
          <w:lang w:val="en-US"/>
        </w:rPr>
      </w:pPr>
      <w:r>
        <w:rPr>
          <w:position w:val="-28"/>
          <w:lang w:val="en-US"/>
        </w:rPr>
        <w:object w:dxaOrig="1500" w:dyaOrig="700">
          <v:shape id="_x0000_i2421" type="#_x0000_t75" style="width:75pt;height:35.25pt" o:ole="">
            <v:imagedata r:id="rId2626" o:title=""/>
          </v:shape>
          <o:OLEObject Type="Embed" ProgID="Equation.2" ShapeID="_x0000_i2421" DrawAspect="Content" ObjectID="_1480583203" r:id="rId2627"/>
        </w:object>
      </w:r>
      <w:r>
        <w:rPr>
          <w:lang w:val="en-US"/>
        </w:rPr>
        <w:t xml:space="preserve"> </w:t>
      </w:r>
      <w:r>
        <w:rPr>
          <w:lang w:val="en-US"/>
        </w:rPr>
        <w:tab/>
      </w:r>
      <w:r>
        <w:rPr>
          <w:lang w:val="en-US"/>
        </w:rPr>
        <w:tab/>
      </w:r>
      <w:r>
        <w:rPr>
          <w:lang w:val="en-US"/>
        </w:rPr>
        <w:tab/>
        <w:t>(281)</w:t>
      </w:r>
    </w:p>
    <w:p w:rsidR="00000000" w:rsidRDefault="00AC1C26">
      <w:pPr>
        <w:ind w:firstLine="284"/>
        <w:jc w:val="both"/>
      </w:pPr>
      <w:r>
        <w:rPr>
          <w:spacing w:val="40"/>
        </w:rPr>
        <w:t>Таблица</w:t>
      </w:r>
      <w:r>
        <w:t xml:space="preserve"> 32(36)</w:t>
      </w:r>
    </w:p>
    <w:tbl>
      <w:tblPr>
        <w:tblW w:w="0" w:type="auto"/>
        <w:tblInd w:w="40" w:type="dxa"/>
        <w:tblLayout w:type="fixed"/>
        <w:tblCellMar>
          <w:left w:w="39" w:type="dxa"/>
          <w:right w:w="39" w:type="dxa"/>
        </w:tblCellMar>
        <w:tblLook w:val="0000" w:firstRow="0" w:lastRow="0" w:firstColumn="0" w:lastColumn="0" w:noHBand="0" w:noVBand="0"/>
      </w:tblPr>
      <w:tblGrid>
        <w:gridCol w:w="2103"/>
        <w:gridCol w:w="2103"/>
        <w:gridCol w:w="2103"/>
      </w:tblGrid>
      <w:tr w:rsidR="00000000">
        <w:tblPrEx>
          <w:tblCellMar>
            <w:top w:w="0" w:type="dxa"/>
            <w:bottom w:w="0" w:type="dxa"/>
          </w:tblCellMar>
        </w:tblPrEx>
        <w:tc>
          <w:tcPr>
            <w:tcW w:w="2103" w:type="dxa"/>
            <w:tcBorders>
              <w:top w:val="single" w:sz="6" w:space="0" w:color="auto"/>
              <w:left w:val="single" w:sz="6" w:space="0" w:color="auto"/>
              <w:right w:val="single" w:sz="6" w:space="0" w:color="auto"/>
            </w:tcBorders>
          </w:tcPr>
          <w:p w:rsidR="00000000" w:rsidRDefault="00AC1C26">
            <w:pPr>
              <w:jc w:val="center"/>
            </w:pPr>
            <w:r>
              <w:t xml:space="preserve">Длительность действия </w:t>
            </w:r>
          </w:p>
        </w:tc>
        <w:tc>
          <w:tcPr>
            <w:tcW w:w="420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Коэффициент</w:t>
            </w:r>
            <w:r>
              <w:rPr>
                <w:lang w:val="en-US"/>
              </w:rPr>
              <w:t xml:space="preserve"> </w:t>
            </w:r>
            <w:r>
              <w:rPr>
                <w:i/>
              </w:rPr>
              <w:sym w:font="Symbol" w:char="F06A"/>
            </w:r>
            <w:r>
              <w:rPr>
                <w:i/>
                <w:vertAlign w:val="subscript"/>
                <w:lang w:val="en-US"/>
              </w:rPr>
              <w:t>ls</w:t>
            </w:r>
            <w:r>
              <w:t xml:space="preserve"> при классе бетона</w:t>
            </w:r>
          </w:p>
        </w:tc>
      </w:tr>
      <w:tr w:rsidR="00000000">
        <w:tblPrEx>
          <w:tblCellMar>
            <w:top w:w="0" w:type="dxa"/>
            <w:bottom w:w="0" w:type="dxa"/>
          </w:tblCellMar>
        </w:tblPrEx>
        <w:tc>
          <w:tcPr>
            <w:tcW w:w="2103" w:type="dxa"/>
            <w:tcBorders>
              <w:left w:val="single" w:sz="6" w:space="0" w:color="auto"/>
              <w:right w:val="single" w:sz="6" w:space="0" w:color="auto"/>
            </w:tcBorders>
          </w:tcPr>
          <w:p w:rsidR="00000000" w:rsidRDefault="00AC1C26">
            <w:pPr>
              <w:jc w:val="center"/>
            </w:pPr>
            <w:r>
              <w:t>нагрузки</w:t>
            </w:r>
          </w:p>
        </w:tc>
        <w:tc>
          <w:tcPr>
            <w:tcW w:w="2103" w:type="dxa"/>
            <w:tcBorders>
              <w:top w:val="single" w:sz="6" w:space="0" w:color="auto"/>
              <w:left w:val="single" w:sz="6" w:space="0" w:color="auto"/>
              <w:right w:val="single" w:sz="6" w:space="0" w:color="auto"/>
            </w:tcBorders>
          </w:tcPr>
          <w:p w:rsidR="00000000" w:rsidRDefault="00AC1C26">
            <w:pPr>
              <w:jc w:val="center"/>
            </w:pPr>
            <w:r>
              <w:t>В 10 и выше</w:t>
            </w:r>
          </w:p>
        </w:tc>
        <w:tc>
          <w:tcPr>
            <w:tcW w:w="2103" w:type="dxa"/>
            <w:tcBorders>
              <w:top w:val="single" w:sz="6" w:space="0" w:color="auto"/>
              <w:left w:val="single" w:sz="6" w:space="0" w:color="auto"/>
              <w:right w:val="single" w:sz="6" w:space="0" w:color="auto"/>
            </w:tcBorders>
          </w:tcPr>
          <w:p w:rsidR="00000000" w:rsidRDefault="00AC1C26">
            <w:pPr>
              <w:jc w:val="center"/>
            </w:pPr>
            <w:r>
              <w:t>В7,5 и ниже</w:t>
            </w:r>
          </w:p>
        </w:tc>
      </w:tr>
      <w:tr w:rsidR="00000000">
        <w:tblPrEx>
          <w:tblCellMar>
            <w:top w:w="0" w:type="dxa"/>
            <w:bottom w:w="0" w:type="dxa"/>
          </w:tblCellMar>
        </w:tblPrEx>
        <w:tc>
          <w:tcPr>
            <w:tcW w:w="2103" w:type="dxa"/>
            <w:tcBorders>
              <w:top w:val="single" w:sz="6" w:space="0" w:color="auto"/>
              <w:left w:val="single" w:sz="6" w:space="0" w:color="auto"/>
              <w:right w:val="single" w:sz="6" w:space="0" w:color="auto"/>
            </w:tcBorders>
          </w:tcPr>
          <w:p w:rsidR="00000000" w:rsidRDefault="00AC1C26">
            <w:pPr>
              <w:jc w:val="both"/>
            </w:pPr>
            <w:r>
              <w:t>Непродолжительное действие при арматуре классов:</w:t>
            </w:r>
          </w:p>
        </w:tc>
        <w:tc>
          <w:tcPr>
            <w:tcW w:w="2103" w:type="dxa"/>
            <w:tcBorders>
              <w:top w:val="single" w:sz="6" w:space="0" w:color="auto"/>
              <w:left w:val="single" w:sz="6" w:space="0" w:color="auto"/>
              <w:right w:val="single" w:sz="6" w:space="0" w:color="auto"/>
            </w:tcBorders>
          </w:tcPr>
          <w:p w:rsidR="00000000" w:rsidRDefault="00AC1C26">
            <w:pPr>
              <w:jc w:val="center"/>
              <w:rPr>
                <w:lang w:val="en-US"/>
              </w:rPr>
            </w:pPr>
          </w:p>
        </w:tc>
        <w:tc>
          <w:tcPr>
            <w:tcW w:w="2103" w:type="dxa"/>
            <w:tcBorders>
              <w:top w:val="single" w:sz="6" w:space="0" w:color="auto"/>
              <w:left w:val="single" w:sz="6" w:space="0" w:color="auto"/>
              <w:right w:val="single" w:sz="6" w:space="0" w:color="auto"/>
            </w:tcBorders>
          </w:tcPr>
          <w:p w:rsidR="00000000" w:rsidRDefault="00AC1C26">
            <w:pPr>
              <w:jc w:val="center"/>
              <w:rPr>
                <w:lang w:val="en-US"/>
              </w:rPr>
            </w:pPr>
          </w:p>
        </w:tc>
      </w:tr>
      <w:tr w:rsidR="00000000">
        <w:tblPrEx>
          <w:tblCellMar>
            <w:top w:w="0" w:type="dxa"/>
            <w:bottom w:w="0" w:type="dxa"/>
          </w:tblCellMar>
        </w:tblPrEx>
        <w:tc>
          <w:tcPr>
            <w:tcW w:w="2103" w:type="dxa"/>
            <w:tcBorders>
              <w:left w:val="single" w:sz="6" w:space="0" w:color="auto"/>
              <w:right w:val="single" w:sz="6" w:space="0" w:color="auto"/>
            </w:tcBorders>
          </w:tcPr>
          <w:p w:rsidR="00000000" w:rsidRDefault="00AC1C26">
            <w:pPr>
              <w:jc w:val="both"/>
            </w:pPr>
            <w:r>
              <w:t>А-</w:t>
            </w:r>
            <w:r>
              <w:rPr>
                <w:lang w:val="en-US"/>
              </w:rPr>
              <w:t>II</w:t>
            </w:r>
            <w:r>
              <w:t>, А-</w:t>
            </w:r>
            <w:r>
              <w:rPr>
                <w:lang w:val="en-US"/>
              </w:rPr>
              <w:t>III</w:t>
            </w:r>
          </w:p>
        </w:tc>
        <w:tc>
          <w:tcPr>
            <w:tcW w:w="2103" w:type="dxa"/>
            <w:tcBorders>
              <w:left w:val="single" w:sz="6" w:space="0" w:color="auto"/>
              <w:right w:val="single" w:sz="6" w:space="0" w:color="auto"/>
            </w:tcBorders>
          </w:tcPr>
          <w:p w:rsidR="00000000" w:rsidRDefault="00AC1C26">
            <w:pPr>
              <w:jc w:val="center"/>
              <w:rPr>
                <w:lang w:val="en-US"/>
              </w:rPr>
            </w:pPr>
            <w:r>
              <w:t>1,1</w:t>
            </w:r>
          </w:p>
        </w:tc>
        <w:tc>
          <w:tcPr>
            <w:tcW w:w="2103" w:type="dxa"/>
            <w:tcBorders>
              <w:left w:val="single" w:sz="6" w:space="0" w:color="auto"/>
              <w:right w:val="single" w:sz="6" w:space="0" w:color="auto"/>
            </w:tcBorders>
          </w:tcPr>
          <w:p w:rsidR="00000000" w:rsidRDefault="00AC1C26">
            <w:pPr>
              <w:jc w:val="center"/>
              <w:rPr>
                <w:lang w:val="en-US"/>
              </w:rPr>
            </w:pPr>
            <w:r>
              <w:t>0,8</w:t>
            </w:r>
          </w:p>
        </w:tc>
      </w:tr>
      <w:tr w:rsidR="00000000">
        <w:tblPrEx>
          <w:tblCellMar>
            <w:top w:w="0" w:type="dxa"/>
            <w:bottom w:w="0" w:type="dxa"/>
          </w:tblCellMar>
        </w:tblPrEx>
        <w:tc>
          <w:tcPr>
            <w:tcW w:w="2103" w:type="dxa"/>
            <w:tcBorders>
              <w:left w:val="single" w:sz="6" w:space="0" w:color="auto"/>
              <w:right w:val="single" w:sz="6" w:space="0" w:color="auto"/>
            </w:tcBorders>
          </w:tcPr>
          <w:p w:rsidR="00000000" w:rsidRDefault="00AC1C26">
            <w:pPr>
              <w:jc w:val="both"/>
            </w:pPr>
            <w:r>
              <w:t>А-</w:t>
            </w:r>
            <w:r>
              <w:rPr>
                <w:lang w:val="en-US"/>
              </w:rPr>
              <w:t>I</w:t>
            </w:r>
            <w:r>
              <w:t>, Вр-</w:t>
            </w:r>
            <w:r>
              <w:rPr>
                <w:lang w:val="en-US"/>
              </w:rPr>
              <w:t>I</w:t>
            </w:r>
          </w:p>
        </w:tc>
        <w:tc>
          <w:tcPr>
            <w:tcW w:w="2103" w:type="dxa"/>
            <w:tcBorders>
              <w:left w:val="single" w:sz="6" w:space="0" w:color="auto"/>
              <w:right w:val="single" w:sz="6" w:space="0" w:color="auto"/>
            </w:tcBorders>
          </w:tcPr>
          <w:p w:rsidR="00000000" w:rsidRDefault="00AC1C26">
            <w:pPr>
              <w:jc w:val="center"/>
              <w:rPr>
                <w:lang w:val="en-US"/>
              </w:rPr>
            </w:pPr>
            <w:r>
              <w:t>1,0</w:t>
            </w:r>
          </w:p>
        </w:tc>
        <w:tc>
          <w:tcPr>
            <w:tcW w:w="2103" w:type="dxa"/>
            <w:tcBorders>
              <w:left w:val="single" w:sz="6" w:space="0" w:color="auto"/>
              <w:right w:val="single" w:sz="6" w:space="0" w:color="auto"/>
            </w:tcBorders>
          </w:tcPr>
          <w:p w:rsidR="00000000" w:rsidRDefault="00AC1C26">
            <w:pPr>
              <w:jc w:val="center"/>
              <w:rPr>
                <w:lang w:val="en-US"/>
              </w:rPr>
            </w:pPr>
            <w:r>
              <w:t>0,7</w:t>
            </w:r>
          </w:p>
        </w:tc>
      </w:tr>
      <w:tr w:rsidR="00000000">
        <w:tblPrEx>
          <w:tblCellMar>
            <w:top w:w="0" w:type="dxa"/>
            <w:bottom w:w="0" w:type="dxa"/>
          </w:tblCellMar>
        </w:tblPrEx>
        <w:tc>
          <w:tcPr>
            <w:tcW w:w="2103" w:type="dxa"/>
            <w:tcBorders>
              <w:left w:val="single" w:sz="6" w:space="0" w:color="auto"/>
              <w:bottom w:val="single" w:sz="6" w:space="0" w:color="auto"/>
              <w:right w:val="single" w:sz="6" w:space="0" w:color="auto"/>
            </w:tcBorders>
          </w:tcPr>
          <w:p w:rsidR="00000000" w:rsidRDefault="00AC1C26">
            <w:pPr>
              <w:jc w:val="both"/>
            </w:pPr>
            <w:r>
              <w:t>2. Продолжительное действие</w:t>
            </w:r>
          </w:p>
        </w:tc>
        <w:tc>
          <w:tcPr>
            <w:tcW w:w="2103" w:type="dxa"/>
            <w:tcBorders>
              <w:left w:val="single" w:sz="6" w:space="0" w:color="auto"/>
              <w:bottom w:val="single" w:sz="6" w:space="0" w:color="auto"/>
              <w:right w:val="single" w:sz="6" w:space="0" w:color="auto"/>
            </w:tcBorders>
          </w:tcPr>
          <w:p w:rsidR="00000000" w:rsidRDefault="00AC1C26">
            <w:pPr>
              <w:jc w:val="center"/>
            </w:pPr>
            <w:r>
              <w:t>0,8</w:t>
            </w:r>
          </w:p>
        </w:tc>
        <w:tc>
          <w:tcPr>
            <w:tcW w:w="2103" w:type="dxa"/>
            <w:tcBorders>
              <w:left w:val="single" w:sz="6" w:space="0" w:color="auto"/>
              <w:bottom w:val="single" w:sz="6" w:space="0" w:color="auto"/>
              <w:right w:val="single" w:sz="6" w:space="0" w:color="auto"/>
            </w:tcBorders>
          </w:tcPr>
          <w:p w:rsidR="00000000" w:rsidRDefault="00AC1C26">
            <w:pPr>
              <w:jc w:val="center"/>
            </w:pPr>
            <w:r>
              <w:t>0,6</w:t>
            </w:r>
          </w:p>
        </w:tc>
      </w:tr>
    </w:tbl>
    <w:p w:rsidR="00000000" w:rsidRDefault="00AC1C26">
      <w:pPr>
        <w:ind w:firstLine="284"/>
        <w:jc w:val="both"/>
      </w:pPr>
    </w:p>
    <w:p w:rsidR="00000000" w:rsidRDefault="00AC1C26">
      <w:pPr>
        <w:ind w:firstLine="284"/>
        <w:jc w:val="both"/>
        <w:rPr>
          <w:lang w:val="en-US"/>
        </w:rPr>
      </w:pPr>
      <w:r>
        <w:t xml:space="preserve">но не более 1,0; </w:t>
      </w:r>
    </w:p>
    <w:p w:rsidR="00000000" w:rsidRDefault="00AC1C26">
      <w:pPr>
        <w:ind w:firstLine="284"/>
        <w:jc w:val="both"/>
        <w:rPr>
          <w:lang w:val="en-US"/>
        </w:rPr>
      </w:pPr>
      <w:r>
        <w:t>здесь</w:t>
      </w:r>
      <w:r>
        <w:rPr>
          <w:lang w:val="en-US"/>
        </w:rPr>
        <w:t xml:space="preserve"> </w:t>
      </w:r>
      <w:r>
        <w:rPr>
          <w:i/>
          <w:lang w:val="en-US"/>
        </w:rPr>
        <w:t>W</w:t>
      </w:r>
      <w:r>
        <w:rPr>
          <w:i/>
          <w:vertAlign w:val="subscript"/>
          <w:lang w:val="en-US"/>
        </w:rPr>
        <w:t>pl</w:t>
      </w:r>
      <w:r>
        <w:rPr>
          <w:lang w:val="en-US"/>
        </w:rPr>
        <w:t xml:space="preserve"> </w:t>
      </w:r>
      <w:r>
        <w:rPr>
          <w:lang w:val="en-US"/>
        </w:rPr>
        <w:sym w:font="Symbol" w:char="F0BE"/>
      </w:r>
      <w:r>
        <w:t xml:space="preserve"> см</w:t>
      </w:r>
      <w:r>
        <w:rPr>
          <w:i/>
        </w:rPr>
        <w:t>.</w:t>
      </w:r>
      <w:r>
        <w:t xml:space="preserve"> п. 4.3; </w:t>
      </w:r>
    </w:p>
    <w:p w:rsidR="00000000" w:rsidRDefault="00AC1C26">
      <w:pPr>
        <w:ind w:firstLine="284"/>
        <w:jc w:val="both"/>
      </w:pPr>
      <w:r>
        <w:rPr>
          <w:i/>
          <w:lang w:val="en-US"/>
        </w:rPr>
        <w:t>M</w:t>
      </w:r>
      <w:r>
        <w:rPr>
          <w:i/>
          <w:vertAlign w:val="subscript"/>
          <w:lang w:val="en-US"/>
        </w:rPr>
        <w:t>r</w:t>
      </w:r>
      <w:r>
        <w:rPr>
          <w:i/>
        </w:rPr>
        <w:t xml:space="preserve"> </w:t>
      </w:r>
      <w:r>
        <w:t>— см. п. 4.2.</w:t>
      </w:r>
    </w:p>
    <w:p w:rsidR="00000000" w:rsidRDefault="00AC1C26">
      <w:pPr>
        <w:ind w:firstLine="284"/>
        <w:jc w:val="both"/>
      </w:pPr>
      <w:r>
        <w:rPr>
          <w:b/>
        </w:rPr>
        <w:t>4.18.</w:t>
      </w:r>
      <w:r>
        <w:t xml:space="preserve"> Кривизна внецентренно растянутых элементов с продольной силой</w:t>
      </w:r>
      <w:r>
        <w:rPr>
          <w:lang w:val="en-US"/>
        </w:rPr>
        <w:t xml:space="preserve"> </w:t>
      </w:r>
      <w:r>
        <w:rPr>
          <w:i/>
          <w:lang w:val="en-US"/>
        </w:rPr>
        <w:t>N,</w:t>
      </w:r>
      <w:r>
        <w:t xml:space="preserve"> приложенной между ц</w:t>
      </w:r>
      <w:r>
        <w:t xml:space="preserve">ентрами тяжести площадей арматуры </w:t>
      </w:r>
      <w:r>
        <w:rPr>
          <w:i/>
        </w:rPr>
        <w:t>S</w:t>
      </w:r>
      <w:r>
        <w:t xml:space="preserve"> и </w:t>
      </w:r>
      <w:r>
        <w:rPr>
          <w:i/>
        </w:rPr>
        <w:t>S</w:t>
      </w:r>
      <w:r>
        <w:rPr>
          <w:i/>
        </w:rPr>
        <w:sym w:font="Symbol" w:char="F0A2"/>
      </w:r>
      <w:r>
        <w:t>, на участках с нормальными трещинами в растянутой зоне определяется по формуле</w:t>
      </w:r>
    </w:p>
    <w:p w:rsidR="00000000" w:rsidRDefault="00AC1C26">
      <w:pPr>
        <w:ind w:firstLine="284"/>
        <w:jc w:val="both"/>
        <w:rPr>
          <w:i/>
          <w:lang w:val="en-US"/>
        </w:rPr>
      </w:pPr>
      <w:r>
        <w:rPr>
          <w:position w:val="-30"/>
        </w:rPr>
        <w:object w:dxaOrig="3120" w:dyaOrig="680">
          <v:shape id="_x0000_i2422" type="#_x0000_t75" style="width:156pt;height:33.75pt" o:ole="">
            <v:imagedata r:id="rId2628" o:title=""/>
          </v:shape>
          <o:OLEObject Type="Embed" ProgID="Equation.3" ShapeID="_x0000_i2422" DrawAspect="Content" ObjectID="_1480583204" r:id="rId2629"/>
        </w:object>
      </w:r>
      <w:r>
        <w:t xml:space="preserve"> </w:t>
      </w:r>
      <w:r>
        <w:rPr>
          <w:lang w:val="en-US"/>
        </w:rPr>
        <w:tab/>
      </w:r>
      <w:r>
        <w:rPr>
          <w:lang w:val="en-US"/>
        </w:rPr>
        <w:tab/>
      </w:r>
      <w:r>
        <w:t xml:space="preserve">(282) </w:t>
      </w:r>
    </w:p>
    <w:p w:rsidR="00000000" w:rsidRDefault="00AC1C26">
      <w:pPr>
        <w:ind w:firstLine="284"/>
        <w:jc w:val="both"/>
        <w:rPr>
          <w:lang w:val="en-US"/>
        </w:rPr>
      </w:pPr>
      <w:r>
        <w:t>где</w:t>
      </w:r>
      <w:r>
        <w:rPr>
          <w:lang w:val="en-US"/>
        </w:rPr>
        <w:t xml:space="preserve"> </w:t>
      </w:r>
      <w:r>
        <w:rPr>
          <w:i/>
          <w:lang w:val="en-US"/>
        </w:rPr>
        <w:t>z</w:t>
      </w:r>
      <w:r>
        <w:rPr>
          <w:i/>
          <w:vertAlign w:val="subscript"/>
          <w:lang w:val="en-US"/>
        </w:rPr>
        <w:t>s</w:t>
      </w:r>
      <w:r>
        <w:t xml:space="preserve"> =</w:t>
      </w:r>
      <w:r>
        <w:rPr>
          <w:lang w:val="en-US"/>
        </w:rPr>
        <w:t xml:space="preserve"> </w:t>
      </w:r>
      <w:r>
        <w:rPr>
          <w:i/>
          <w:lang w:val="en-US"/>
        </w:rPr>
        <w:t>h</w:t>
      </w:r>
      <w:r>
        <w:rPr>
          <w:i/>
          <w:vertAlign w:val="subscript"/>
          <w:lang w:val="en-US"/>
        </w:rPr>
        <w:t>o</w:t>
      </w:r>
      <w:r>
        <w:rPr>
          <w:lang w:val="en-US"/>
        </w:rPr>
        <w:t xml:space="preserve"> </w:t>
      </w:r>
      <w:r>
        <w:rPr>
          <w:lang w:val="en-US"/>
        </w:rPr>
        <w:noBreakHyphen/>
      </w:r>
      <w:r>
        <w:rPr>
          <w:i/>
          <w:lang w:val="en-US"/>
        </w:rPr>
        <w:t xml:space="preserve"> a</w:t>
      </w:r>
      <w:r>
        <w:rPr>
          <w:i/>
          <w:lang w:val="en-US"/>
        </w:rPr>
        <w:sym w:font="Symbol" w:char="F0A2"/>
      </w:r>
      <w:r>
        <w:rPr>
          <w:lang w:val="en-US"/>
        </w:rPr>
        <w:t xml:space="preserve"> —</w:t>
      </w:r>
      <w:r>
        <w:t xml:space="preserve"> расстояние между центрами тяжести площадей арматуры </w:t>
      </w:r>
      <w:r>
        <w:rPr>
          <w:i/>
        </w:rPr>
        <w:t>S</w:t>
      </w:r>
      <w:r>
        <w:t xml:space="preserve"> и</w:t>
      </w:r>
      <w:r>
        <w:rPr>
          <w:lang w:val="en-US"/>
        </w:rPr>
        <w:t xml:space="preserve"> </w:t>
      </w:r>
      <w:r>
        <w:rPr>
          <w:i/>
          <w:lang w:val="en-US"/>
        </w:rPr>
        <w:t>S</w:t>
      </w:r>
      <w:r>
        <w:rPr>
          <w:i/>
        </w:rPr>
        <w:sym w:font="Symbol" w:char="F0A2"/>
      </w:r>
      <w:r>
        <w:t>;</w:t>
      </w:r>
    </w:p>
    <w:p w:rsidR="00000000" w:rsidRDefault="00AC1C26">
      <w:pPr>
        <w:ind w:firstLine="284"/>
        <w:jc w:val="both"/>
      </w:pPr>
      <w:r>
        <w:rPr>
          <w:i/>
          <w:lang w:val="en-US"/>
        </w:rPr>
        <w:sym w:font="Symbol" w:char="F079"/>
      </w:r>
      <w:r>
        <w:rPr>
          <w:i/>
          <w:vertAlign w:val="subscript"/>
          <w:lang w:val="en-US"/>
        </w:rPr>
        <w:t>s</w:t>
      </w:r>
      <w:r>
        <w:rPr>
          <w:lang w:val="en-US"/>
        </w:rPr>
        <w:t xml:space="preserve">, </w:t>
      </w:r>
      <w:r>
        <w:rPr>
          <w:i/>
          <w:lang w:val="en-US"/>
        </w:rPr>
        <w:sym w:font="Symbol" w:char="F079"/>
      </w:r>
      <w:r>
        <w:rPr>
          <w:i/>
          <w:lang w:val="en-US"/>
        </w:rPr>
        <w:sym w:font="Symbol" w:char="F0A2"/>
      </w:r>
      <w:r>
        <w:rPr>
          <w:i/>
          <w:vertAlign w:val="subscript"/>
          <w:lang w:val="en-US"/>
        </w:rPr>
        <w:t>s</w:t>
      </w:r>
      <w:r>
        <w:t xml:space="preserve"> — коэффициенты, учитывающие работу растянутого бетона соответственно для арматуры </w:t>
      </w:r>
      <w:r>
        <w:rPr>
          <w:i/>
        </w:rPr>
        <w:t xml:space="preserve">S </w:t>
      </w:r>
      <w:r>
        <w:t xml:space="preserve">и </w:t>
      </w:r>
      <w:r>
        <w:rPr>
          <w:i/>
        </w:rPr>
        <w:t>S</w:t>
      </w:r>
      <w:r>
        <w:rPr>
          <w:i/>
        </w:rPr>
        <w:sym w:font="Symbol" w:char="F0A2"/>
      </w:r>
      <w:r>
        <w:t xml:space="preserve"> и определяемые по формулам:</w:t>
      </w:r>
    </w:p>
    <w:p w:rsidR="00000000" w:rsidRDefault="00AC1C26">
      <w:pPr>
        <w:ind w:firstLine="284"/>
        <w:jc w:val="both"/>
      </w:pPr>
      <w:r>
        <w:rPr>
          <w:position w:val="-20"/>
        </w:rPr>
        <w:object w:dxaOrig="1600" w:dyaOrig="540">
          <v:shape id="_x0000_i2423" type="#_x0000_t75" style="width:80.25pt;height:27pt" o:ole="">
            <v:imagedata r:id="rId2630" o:title=""/>
          </v:shape>
          <o:OLEObject Type="Embed" ProgID="Equation.3" ShapeID="_x0000_i2423" DrawAspect="Content" ObjectID="_1480583205" r:id="rId2631"/>
        </w:object>
      </w:r>
      <w:r>
        <w:t xml:space="preserve"> </w:t>
      </w:r>
      <w:r>
        <w:tab/>
      </w:r>
      <w:r>
        <w:tab/>
      </w:r>
      <w:r>
        <w:tab/>
        <w:t>(283)</w:t>
      </w:r>
    </w:p>
    <w:p w:rsidR="00000000" w:rsidRDefault="00AC1C26">
      <w:pPr>
        <w:ind w:firstLine="284"/>
        <w:jc w:val="both"/>
      </w:pPr>
      <w:r>
        <w:rPr>
          <w:position w:val="-20"/>
        </w:rPr>
        <w:object w:dxaOrig="1560" w:dyaOrig="540">
          <v:shape id="_x0000_i2424" type="#_x0000_t75" style="width:78pt;height:27pt" o:ole="">
            <v:imagedata r:id="rId2632" o:title=""/>
          </v:shape>
          <o:OLEObject Type="Embed" ProgID="Equation.3" ShapeID="_x0000_i2424" DrawAspect="Content" ObjectID="_1480583206" r:id="rId2633"/>
        </w:object>
      </w:r>
      <w:r>
        <w:t xml:space="preserve"> </w:t>
      </w:r>
      <w:r>
        <w:tab/>
      </w:r>
      <w:r>
        <w:tab/>
      </w:r>
      <w:r>
        <w:tab/>
        <w:t>(284)</w:t>
      </w:r>
    </w:p>
    <w:p w:rsidR="00000000" w:rsidRDefault="00AC1C26">
      <w:pPr>
        <w:ind w:firstLine="284"/>
        <w:jc w:val="both"/>
      </w:pPr>
      <w:r>
        <w:t>здесь</w:t>
      </w:r>
      <w:r>
        <w:rPr>
          <w:lang w:val="en-US"/>
        </w:rPr>
        <w:t xml:space="preserve"> </w:t>
      </w:r>
      <w:r>
        <w:rPr>
          <w:i/>
          <w:lang w:val="en-US"/>
        </w:rPr>
        <w:sym w:font="Symbol" w:char="F06A"/>
      </w:r>
      <w:r>
        <w:rPr>
          <w:i/>
          <w:vertAlign w:val="subscript"/>
          <w:lang w:val="en-US"/>
        </w:rPr>
        <w:t>ls</w:t>
      </w:r>
      <w:r>
        <w:t xml:space="preserve"> </w:t>
      </w:r>
      <w:r>
        <w:sym w:font="Symbol" w:char="F0BE"/>
      </w:r>
      <w:r>
        <w:t xml:space="preserve"> коэффициент, принимаемый равным при действии нагрузки:</w:t>
      </w:r>
    </w:p>
    <w:p w:rsidR="00000000" w:rsidRDefault="00AC1C26">
      <w:pPr>
        <w:ind w:firstLine="284"/>
        <w:jc w:val="both"/>
        <w:rPr>
          <w:lang w:val="en-US"/>
        </w:rPr>
      </w:pPr>
      <w:r>
        <w:t>непродолжительном.</w:t>
      </w:r>
      <w:r>
        <w:rPr>
          <w:lang w:val="en-US"/>
        </w:rPr>
        <w:t>....</w:t>
      </w:r>
      <w:r>
        <w:rPr>
          <w:lang w:val="en-US"/>
        </w:rPr>
        <w:t>......................................</w:t>
      </w:r>
      <w:r>
        <w:t xml:space="preserve"> 0,70 </w:t>
      </w:r>
    </w:p>
    <w:p w:rsidR="00000000" w:rsidRDefault="00AC1C26">
      <w:pPr>
        <w:ind w:firstLine="284"/>
        <w:jc w:val="both"/>
        <w:rPr>
          <w:i/>
          <w:lang w:val="en-US"/>
        </w:rPr>
      </w:pPr>
      <w:r>
        <w:t>продолжительном.</w:t>
      </w:r>
      <w:r>
        <w:rPr>
          <w:lang w:val="en-US"/>
        </w:rPr>
        <w:t>..............................................</w:t>
      </w:r>
      <w:r>
        <w:t xml:space="preserve"> 0,35 </w:t>
      </w:r>
    </w:p>
    <w:p w:rsidR="00000000" w:rsidRDefault="00AC1C26">
      <w:pPr>
        <w:ind w:firstLine="284"/>
        <w:jc w:val="both"/>
      </w:pPr>
      <w:r>
        <w:rPr>
          <w:i/>
          <w:lang w:val="en-US"/>
        </w:rPr>
        <w:t>N</w:t>
      </w:r>
      <w:r>
        <w:rPr>
          <w:i/>
          <w:vertAlign w:val="subscript"/>
          <w:lang w:val="en-US"/>
        </w:rPr>
        <w:t>crc</w:t>
      </w:r>
      <w:r>
        <w:rPr>
          <w:lang w:val="en-US"/>
        </w:rPr>
        <w:t xml:space="preserve">, </w:t>
      </w:r>
      <w:r>
        <w:rPr>
          <w:i/>
          <w:lang w:val="en-US"/>
        </w:rPr>
        <w:t>N</w:t>
      </w:r>
      <w:r>
        <w:rPr>
          <w:i/>
          <w:lang w:val="en-US"/>
        </w:rPr>
        <w:sym w:font="Symbol" w:char="F0A2"/>
      </w:r>
      <w:r>
        <w:rPr>
          <w:i/>
          <w:vertAlign w:val="subscript"/>
          <w:lang w:val="en-US"/>
        </w:rPr>
        <w:t>crc</w:t>
      </w:r>
      <w:r>
        <w:rPr>
          <w:lang w:val="en-US"/>
        </w:rPr>
        <w:t xml:space="preserve"> </w:t>
      </w:r>
      <w:r>
        <w:rPr>
          <w:i/>
          <w:lang w:val="en-US"/>
        </w:rPr>
        <w:sym w:font="Symbol" w:char="F0BE"/>
      </w:r>
      <w:r>
        <w:t xml:space="preserve"> усилия, приложенные в той же точке, что и сила </w:t>
      </w:r>
      <w:r>
        <w:rPr>
          <w:i/>
        </w:rPr>
        <w:t>N,</w:t>
      </w:r>
      <w:r>
        <w:t xml:space="preserve"> и соответствующие образованию трещин соответственно в более и менее растянутой зонах сечения; значения</w:t>
      </w:r>
      <w:r>
        <w:rPr>
          <w:lang w:val="en-US"/>
        </w:rPr>
        <w:t xml:space="preserve"> </w:t>
      </w:r>
      <w:r>
        <w:rPr>
          <w:i/>
          <w:lang w:val="en-US"/>
        </w:rPr>
        <w:t>N</w:t>
      </w:r>
      <w:r>
        <w:rPr>
          <w:i/>
          <w:vertAlign w:val="subscript"/>
          <w:lang w:val="en-US"/>
        </w:rPr>
        <w:t>crc</w:t>
      </w:r>
      <w:r>
        <w:rPr>
          <w:lang w:val="en-US"/>
        </w:rPr>
        <w:t xml:space="preserve"> </w:t>
      </w:r>
      <w:r>
        <w:t>и</w:t>
      </w:r>
      <w:r>
        <w:rPr>
          <w:lang w:val="en-US"/>
        </w:rPr>
        <w:t xml:space="preserve"> </w:t>
      </w:r>
      <w:r>
        <w:rPr>
          <w:i/>
          <w:lang w:val="en-US"/>
        </w:rPr>
        <w:t>N</w:t>
      </w:r>
      <w:r>
        <w:rPr>
          <w:i/>
          <w:lang w:val="en-US"/>
        </w:rPr>
        <w:sym w:font="Symbol" w:char="F0A2"/>
      </w:r>
      <w:r>
        <w:rPr>
          <w:i/>
          <w:vertAlign w:val="subscript"/>
          <w:lang w:val="en-US"/>
        </w:rPr>
        <w:t>crc</w:t>
      </w:r>
      <w:r>
        <w:rPr>
          <w:lang w:val="en-US"/>
        </w:rPr>
        <w:t xml:space="preserve"> </w:t>
      </w:r>
      <w:r>
        <w:t>определяются по формулам:</w:t>
      </w:r>
    </w:p>
    <w:p w:rsidR="00000000" w:rsidRDefault="00AC1C26">
      <w:pPr>
        <w:ind w:firstLine="284"/>
        <w:jc w:val="both"/>
      </w:pPr>
      <w:r>
        <w:rPr>
          <w:position w:val="-64"/>
        </w:rPr>
        <w:object w:dxaOrig="1780" w:dyaOrig="1460">
          <v:shape id="_x0000_i2425" type="#_x0000_t75" style="width:89.25pt;height:72.75pt" o:ole="">
            <v:imagedata r:id="rId2634" o:title=""/>
          </v:shape>
          <o:OLEObject Type="Embed" ProgID="Equation.2" ShapeID="_x0000_i2425" DrawAspect="Content" ObjectID="_1480583207" r:id="rId2635"/>
        </w:object>
      </w:r>
      <w:r>
        <w:t xml:space="preserve">. </w:t>
      </w:r>
      <w:r>
        <w:tab/>
      </w:r>
      <w:r>
        <w:tab/>
        <w:t>(285)</w:t>
      </w:r>
    </w:p>
    <w:p w:rsidR="00000000" w:rsidRDefault="00AC1C26">
      <w:pPr>
        <w:ind w:firstLine="284"/>
        <w:jc w:val="both"/>
        <w:rPr>
          <w:i/>
        </w:rPr>
      </w:pPr>
      <w:r>
        <w:t>и принимаются не более</w:t>
      </w:r>
      <w:r>
        <w:rPr>
          <w:lang w:val="en-US"/>
        </w:rPr>
        <w:t xml:space="preserve"> </w:t>
      </w:r>
      <w:r>
        <w:rPr>
          <w:i/>
          <w:lang w:val="en-US"/>
        </w:rPr>
        <w:t>N</w:t>
      </w:r>
      <w:r>
        <w:t xml:space="preserve">; кроме того, при </w:t>
      </w:r>
      <w:r>
        <w:rPr>
          <w:i/>
        </w:rPr>
        <w:t>r'</w:t>
      </w:r>
      <w:r>
        <w:t xml:space="preserve"> &lt; </w:t>
      </w:r>
      <w:r>
        <w:rPr>
          <w:i/>
        </w:rPr>
        <w:t>е</w:t>
      </w:r>
      <w:r>
        <w:rPr>
          <w:i/>
          <w:vertAlign w:val="subscript"/>
        </w:rPr>
        <w:t>о</w:t>
      </w:r>
      <w:r>
        <w:t xml:space="preserve"> значение </w:t>
      </w:r>
      <w:r>
        <w:rPr>
          <w:i/>
        </w:rPr>
        <w:t>N</w:t>
      </w:r>
      <w:r>
        <w:rPr>
          <w:i/>
        </w:rPr>
        <w:sym w:font="Symbol" w:char="F0A2"/>
      </w:r>
      <w:r>
        <w:rPr>
          <w:i/>
          <w:vertAlign w:val="subscript"/>
        </w:rPr>
        <w:t>crc</w:t>
      </w:r>
      <w:r>
        <w:t xml:space="preserve"> принимается равным </w:t>
      </w:r>
      <w:r>
        <w:rPr>
          <w:i/>
        </w:rPr>
        <w:t>N.</w:t>
      </w:r>
    </w:p>
    <w:p w:rsidR="00000000" w:rsidRDefault="00AC1C26">
      <w:pPr>
        <w:ind w:firstLine="284"/>
        <w:jc w:val="both"/>
      </w:pPr>
      <w:r>
        <w:t>В формулах (285):</w:t>
      </w:r>
    </w:p>
    <w:p w:rsidR="00000000" w:rsidRDefault="00AC1C26">
      <w:pPr>
        <w:ind w:firstLine="284"/>
        <w:jc w:val="both"/>
      </w:pPr>
      <w:r>
        <w:rPr>
          <w:i/>
          <w:lang w:val="en-US"/>
        </w:rPr>
        <w:t>W</w:t>
      </w:r>
      <w:r>
        <w:rPr>
          <w:i/>
          <w:vertAlign w:val="subscript"/>
          <w:lang w:val="en-US"/>
        </w:rPr>
        <w:t>pl</w:t>
      </w:r>
      <w:r>
        <w:rPr>
          <w:lang w:val="en-US"/>
        </w:rPr>
        <w:t xml:space="preserve">, </w:t>
      </w:r>
      <w:r>
        <w:rPr>
          <w:i/>
          <w:lang w:val="en-US"/>
        </w:rPr>
        <w:t>W</w:t>
      </w:r>
      <w:r>
        <w:rPr>
          <w:i/>
          <w:lang w:val="en-US"/>
        </w:rPr>
        <w:sym w:font="Symbol" w:char="F0A2"/>
      </w:r>
      <w:r>
        <w:rPr>
          <w:i/>
          <w:vertAlign w:val="subscript"/>
          <w:lang w:val="en-US"/>
        </w:rPr>
        <w:t>pl</w:t>
      </w:r>
      <w:r>
        <w:rPr>
          <w:lang w:val="en-US"/>
        </w:rPr>
        <w:t xml:space="preserve"> </w:t>
      </w:r>
      <w:r>
        <w:rPr>
          <w:lang w:val="en-US"/>
        </w:rPr>
        <w:sym w:font="Symbol" w:char="F0BE"/>
      </w:r>
      <w:r>
        <w:t xml:space="preserve"> значения </w:t>
      </w:r>
      <w:r>
        <w:rPr>
          <w:i/>
          <w:lang w:val="en-US"/>
        </w:rPr>
        <w:t>W</w:t>
      </w:r>
      <w:r>
        <w:rPr>
          <w:i/>
          <w:vertAlign w:val="subscript"/>
          <w:lang w:val="en-US"/>
        </w:rPr>
        <w:t>pl</w:t>
      </w:r>
      <w:r>
        <w:t>, определенные согласно п. 4.3</w:t>
      </w:r>
      <w:r>
        <w:t xml:space="preserve"> соответственно для более и менее растянутой сторон сечения;</w:t>
      </w:r>
    </w:p>
    <w:p w:rsidR="00000000" w:rsidRDefault="00AC1C26">
      <w:pPr>
        <w:ind w:firstLine="284"/>
        <w:jc w:val="both"/>
      </w:pPr>
      <w:r>
        <w:rPr>
          <w:i/>
        </w:rPr>
        <w:t>r</w:t>
      </w:r>
      <w:r>
        <w:t xml:space="preserve">, </w:t>
      </w:r>
      <w:r>
        <w:rPr>
          <w:i/>
        </w:rPr>
        <w:t>r</w:t>
      </w:r>
      <w:r>
        <w:rPr>
          <w:i/>
        </w:rPr>
        <w:sym w:font="Symbol" w:char="F0A2"/>
      </w:r>
      <w:r>
        <w:t xml:space="preserve"> </w:t>
      </w:r>
      <w:r>
        <w:sym w:font="Symbol" w:char="F0BE"/>
      </w:r>
      <w:r>
        <w:t xml:space="preserve"> расстояния от центра тяжести приведенного сечения до ядровых точек,</w:t>
      </w:r>
      <w:r>
        <w:rPr>
          <w:lang w:val="en-US"/>
        </w:rPr>
        <w:t xml:space="preserve"> </w:t>
      </w:r>
      <w:r>
        <w:t>наиболее удаленных соответственно от более и менее растянутой сторон сечения; значения</w:t>
      </w:r>
      <w:r>
        <w:rPr>
          <w:lang w:val="en-US"/>
        </w:rPr>
        <w:t xml:space="preserve"> </w:t>
      </w:r>
      <w:r>
        <w:rPr>
          <w:i/>
          <w:lang w:val="en-US"/>
        </w:rPr>
        <w:t>r</w:t>
      </w:r>
      <w:r>
        <w:t xml:space="preserve"> и</w:t>
      </w:r>
      <w:r>
        <w:rPr>
          <w:lang w:val="en-US"/>
        </w:rPr>
        <w:t xml:space="preserve"> </w:t>
      </w:r>
      <w:r>
        <w:rPr>
          <w:i/>
          <w:lang w:val="en-US"/>
        </w:rPr>
        <w:t>r</w:t>
      </w:r>
      <w:r>
        <w:rPr>
          <w:i/>
          <w:lang w:val="en-US"/>
        </w:rPr>
        <w:sym w:font="Symbol" w:char="F0A2"/>
      </w:r>
      <w:r>
        <w:t xml:space="preserve"> определяются по формуле (242).</w:t>
      </w:r>
    </w:p>
    <w:p w:rsidR="00000000" w:rsidRDefault="00AC1C26">
      <w:pPr>
        <w:ind w:firstLine="284"/>
        <w:jc w:val="both"/>
      </w:pPr>
      <w:r>
        <w:rPr>
          <w:b/>
        </w:rPr>
        <w:t>4.19.</w:t>
      </w:r>
      <w:r>
        <w:t xml:space="preserve"> Кривизна внецентренно растянутых элементов с продольной силой</w:t>
      </w:r>
      <w:r>
        <w:rPr>
          <w:lang w:val="en-US"/>
        </w:rPr>
        <w:t xml:space="preserve"> </w:t>
      </w:r>
      <w:r>
        <w:rPr>
          <w:i/>
          <w:lang w:val="en-US"/>
        </w:rPr>
        <w:t>N,</w:t>
      </w:r>
      <w:r>
        <w:t xml:space="preserve"> приложенной вне расстояния между центрами тяжести площадей арматуры </w:t>
      </w:r>
      <w:r>
        <w:rPr>
          <w:i/>
          <w:lang w:val="en-US"/>
        </w:rPr>
        <w:t>S</w:t>
      </w:r>
      <w:r>
        <w:t xml:space="preserve"> и</w:t>
      </w:r>
      <w:r>
        <w:rPr>
          <w:lang w:val="en-US"/>
        </w:rPr>
        <w:t xml:space="preserve"> </w:t>
      </w:r>
      <w:r>
        <w:rPr>
          <w:i/>
          <w:lang w:val="en-US"/>
        </w:rPr>
        <w:t>S</w:t>
      </w:r>
      <w:r>
        <w:rPr>
          <w:i/>
          <w:lang w:val="en-US"/>
        </w:rPr>
        <w:sym w:font="Symbol" w:char="F0A2"/>
      </w:r>
      <w:r>
        <w:t xml:space="preserve">, и при </w:t>
      </w:r>
      <w:r>
        <w:rPr>
          <w:i/>
          <w:lang w:val="en-US"/>
        </w:rPr>
        <w:t>e</w:t>
      </w:r>
      <w:r>
        <w:rPr>
          <w:i/>
          <w:vertAlign w:val="subscript"/>
        </w:rPr>
        <w:t>о</w:t>
      </w:r>
      <w:r>
        <w:t xml:space="preserve"> &lt; 0,8</w:t>
      </w:r>
      <w:r>
        <w:rPr>
          <w:i/>
          <w:lang w:val="en-US"/>
        </w:rPr>
        <w:t>h</w:t>
      </w:r>
      <w:r>
        <w:rPr>
          <w:i/>
          <w:vertAlign w:val="subscript"/>
        </w:rPr>
        <w:t>о</w:t>
      </w:r>
      <w:r>
        <w:t xml:space="preserve"> определяется линейной интерполяцией между кривизной</w:t>
      </w:r>
      <w:r>
        <w:rPr>
          <w:lang w:val="en-US"/>
        </w:rPr>
        <w:t xml:space="preserve"> </w:t>
      </w:r>
      <w:r>
        <w:rPr>
          <w:position w:val="-28"/>
          <w:lang w:val="en-US"/>
        </w:rPr>
        <w:object w:dxaOrig="520" w:dyaOrig="700">
          <v:shape id="_x0000_i2426" type="#_x0000_t75" style="width:26.25pt;height:35.25pt" o:ole="">
            <v:imagedata r:id="rId2636" o:title=""/>
          </v:shape>
          <o:OLEObject Type="Embed" ProgID="Equation.2" ShapeID="_x0000_i2426" DrawAspect="Content" ObjectID="_1480583208" r:id="rId2637"/>
        </w:object>
      </w:r>
      <w:r>
        <w:rPr>
          <w:lang w:val="en-US"/>
        </w:rPr>
        <w:t>,</w:t>
      </w:r>
      <w:r>
        <w:t xml:space="preserve"> определен</w:t>
      </w:r>
      <w:r>
        <w:t>ной</w:t>
      </w:r>
      <w:r>
        <w:rPr>
          <w:lang w:val="en-US"/>
        </w:rPr>
        <w:t xml:space="preserve"> </w:t>
      </w:r>
      <w:r>
        <w:t xml:space="preserve">по формуле (282) при </w:t>
      </w:r>
      <w:r>
        <w:rPr>
          <w:i/>
        </w:rPr>
        <w:t>е</w:t>
      </w:r>
      <w:r>
        <w:rPr>
          <w:i/>
          <w:vertAlign w:val="subscript"/>
          <w:lang w:val="en-US"/>
        </w:rPr>
        <w:t>s</w:t>
      </w:r>
      <w:r>
        <w:t xml:space="preserve"> = 0 (т.е. при </w:t>
      </w:r>
      <w:r>
        <w:rPr>
          <w:i/>
          <w:lang w:val="en-US"/>
        </w:rPr>
        <w:t>e</w:t>
      </w:r>
      <w:r>
        <w:rPr>
          <w:i/>
          <w:vertAlign w:val="subscript"/>
        </w:rPr>
        <w:t>о</w:t>
      </w:r>
      <w:r>
        <w:t xml:space="preserve"> =</w:t>
      </w:r>
      <w:r>
        <w:rPr>
          <w:lang w:val="en-US"/>
        </w:rPr>
        <w:t xml:space="preserve"> </w:t>
      </w:r>
      <w:r>
        <w:rPr>
          <w:i/>
          <w:lang w:val="en-US"/>
        </w:rPr>
        <w:t>y</w:t>
      </w:r>
      <w:r>
        <w:rPr>
          <w:i/>
          <w:vertAlign w:val="subscript"/>
          <w:lang w:val="en-US"/>
        </w:rPr>
        <w:t>so</w:t>
      </w:r>
      <w:r>
        <w:t xml:space="preserve">, где </w:t>
      </w:r>
      <w:r>
        <w:rPr>
          <w:i/>
          <w:lang w:val="en-US"/>
        </w:rPr>
        <w:t>y</w:t>
      </w:r>
      <w:r>
        <w:rPr>
          <w:i/>
          <w:vertAlign w:val="subscript"/>
          <w:lang w:val="en-US"/>
        </w:rPr>
        <w:t>so</w:t>
      </w:r>
      <w:r>
        <w:t xml:space="preserve"> — расстояние от центра тяжести площади арматуры </w:t>
      </w:r>
      <w:r>
        <w:rPr>
          <w:i/>
        </w:rPr>
        <w:t>S</w:t>
      </w:r>
      <w:r>
        <w:t xml:space="preserve"> до центра тяжести приведенного сечения), и</w:t>
      </w:r>
      <w:r>
        <w:rPr>
          <w:lang w:val="en-US"/>
        </w:rPr>
        <w:t xml:space="preserve"> </w:t>
      </w:r>
      <w:r>
        <w:t xml:space="preserve">кривизной </w:t>
      </w:r>
      <w:r>
        <w:rPr>
          <w:position w:val="-28"/>
        </w:rPr>
        <w:object w:dxaOrig="580" w:dyaOrig="700">
          <v:shape id="_x0000_i2427" type="#_x0000_t75" style="width:29.25pt;height:35.25pt" o:ole="">
            <v:imagedata r:id="rId2638" o:title=""/>
          </v:shape>
          <o:OLEObject Type="Embed" ProgID="Equation.2" ShapeID="_x0000_i2427" DrawAspect="Content" ObjectID="_1480583209" r:id="rId2639"/>
        </w:object>
      </w:r>
      <w:r>
        <w:t>, определенной по формуле (271)</w:t>
      </w:r>
      <w:r>
        <w:rPr>
          <w:lang w:val="en-US"/>
        </w:rPr>
        <w:t xml:space="preserve"> </w:t>
      </w:r>
      <w:r>
        <w:rPr>
          <w:i/>
        </w:rPr>
        <w:t>е</w:t>
      </w:r>
      <w:r>
        <w:rPr>
          <w:i/>
          <w:vertAlign w:val="subscript"/>
          <w:lang w:val="en-US"/>
        </w:rPr>
        <w:t>s</w:t>
      </w:r>
      <w:r>
        <w:t xml:space="preserve"> =</w:t>
      </w:r>
      <w:r>
        <w:rPr>
          <w:lang w:val="en-US"/>
        </w:rPr>
        <w:t>0,8</w:t>
      </w:r>
      <w:r>
        <w:rPr>
          <w:i/>
          <w:lang w:val="en-US"/>
        </w:rPr>
        <w:t>h</w:t>
      </w:r>
      <w:r>
        <w:rPr>
          <w:i/>
          <w:vertAlign w:val="subscript"/>
          <w:lang w:val="en-US"/>
        </w:rPr>
        <w:t>o</w:t>
      </w:r>
      <w:r>
        <w:rPr>
          <w:lang w:val="en-US"/>
        </w:rPr>
        <w:t xml:space="preserve"> </w:t>
      </w:r>
      <w:r>
        <w:rPr>
          <w:lang w:val="en-US"/>
        </w:rPr>
        <w:noBreakHyphen/>
        <w:t xml:space="preserve"> </w:t>
      </w:r>
      <w:r>
        <w:rPr>
          <w:i/>
          <w:lang w:val="en-US"/>
        </w:rPr>
        <w:t>y</w:t>
      </w:r>
      <w:r>
        <w:rPr>
          <w:i/>
          <w:vertAlign w:val="subscript"/>
          <w:lang w:val="en-US"/>
        </w:rPr>
        <w:t>so</w:t>
      </w:r>
      <w:r>
        <w:rPr>
          <w:lang w:val="en-US"/>
        </w:rPr>
        <w:t xml:space="preserve"> (</w:t>
      </w:r>
      <w:r>
        <w:t xml:space="preserve">т.е. при </w:t>
      </w:r>
      <w:r>
        <w:rPr>
          <w:i/>
        </w:rPr>
        <w:t>е</w:t>
      </w:r>
      <w:r>
        <w:rPr>
          <w:i/>
          <w:vertAlign w:val="subscript"/>
        </w:rPr>
        <w:t>о</w:t>
      </w:r>
      <w:r>
        <w:t xml:space="preserve"> = 0,8</w:t>
      </w:r>
      <w:r>
        <w:rPr>
          <w:i/>
          <w:lang w:val="en-US"/>
        </w:rPr>
        <w:t>h</w:t>
      </w:r>
      <w:r>
        <w:rPr>
          <w:i/>
          <w:vertAlign w:val="subscript"/>
        </w:rPr>
        <w:t>о</w:t>
      </w:r>
      <w:r>
        <w:t xml:space="preserve"> </w:t>
      </w:r>
      <w:r>
        <w:rPr>
          <w:lang w:val="en-US"/>
        </w:rPr>
        <w:t>).</w:t>
      </w:r>
      <w:r>
        <w:t xml:space="preserve"> Тогда значение кривизны равно:</w:t>
      </w:r>
    </w:p>
    <w:p w:rsidR="00000000" w:rsidRDefault="00AC1C26">
      <w:pPr>
        <w:ind w:firstLine="284"/>
        <w:jc w:val="both"/>
      </w:pPr>
      <w:r>
        <w:rPr>
          <w:position w:val="-30"/>
        </w:rPr>
        <w:object w:dxaOrig="3700" w:dyaOrig="760">
          <v:shape id="_x0000_i2428" type="#_x0000_t75" style="width:185.25pt;height:38.25pt" o:ole="">
            <v:imagedata r:id="rId2640" o:title=""/>
          </v:shape>
          <o:OLEObject Type="Embed" ProgID="Equation.2" ShapeID="_x0000_i2428" DrawAspect="Content" ObjectID="_1480583210" r:id="rId2641"/>
        </w:object>
      </w:r>
      <w:r>
        <w:rPr>
          <w:lang w:val="en-US"/>
        </w:rPr>
        <w:tab/>
      </w:r>
      <w:r>
        <w:rPr>
          <w:lang w:val="en-US"/>
        </w:rPr>
        <w:tab/>
        <w:t>(286)</w:t>
      </w:r>
    </w:p>
    <w:p w:rsidR="00000000" w:rsidRDefault="00AC1C26">
      <w:pPr>
        <w:ind w:firstLine="284"/>
        <w:jc w:val="both"/>
      </w:pPr>
      <w:r>
        <w:rPr>
          <w:b/>
        </w:rPr>
        <w:t>4.20.</w:t>
      </w:r>
      <w:r>
        <w:t xml:space="preserve"> Для элементов прямоугольного сечения с симметричной арматурой, испытывающих косое внецентренное сжатие, кривизны вычисляются по формуле</w:t>
      </w:r>
    </w:p>
    <w:p w:rsidR="00000000" w:rsidRDefault="00AC1C26">
      <w:pPr>
        <w:ind w:firstLine="284"/>
        <w:jc w:val="both"/>
      </w:pPr>
      <w:r>
        <w:rPr>
          <w:position w:val="-28"/>
          <w:lang w:val="en-US"/>
        </w:rPr>
        <w:object w:dxaOrig="1280" w:dyaOrig="620">
          <v:shape id="_x0000_i2429" type="#_x0000_t75" style="width:63.75pt;height:30.75pt" o:ole="">
            <v:imagedata r:id="rId2642" o:title=""/>
          </v:shape>
          <o:OLEObject Type="Embed" ProgID="Equation.3" ShapeID="_x0000_i2429" DrawAspect="Content" ObjectID="_1480583211" r:id="rId2643"/>
        </w:object>
      </w:r>
      <w:r>
        <w:rPr>
          <w:lang w:val="en-US"/>
        </w:rPr>
        <w:t xml:space="preserve"> </w:t>
      </w:r>
      <w:r>
        <w:rPr>
          <w:lang w:val="en-US"/>
        </w:rPr>
        <w:tab/>
      </w:r>
      <w:r>
        <w:rPr>
          <w:lang w:val="en-US"/>
        </w:rPr>
        <w:tab/>
      </w:r>
      <w:r>
        <w:rPr>
          <w:lang w:val="en-US"/>
        </w:rPr>
        <w:tab/>
        <w:t>(</w:t>
      </w:r>
      <w:r>
        <w:t>287)</w:t>
      </w:r>
    </w:p>
    <w:p w:rsidR="00000000" w:rsidRDefault="00AC1C26">
      <w:pPr>
        <w:ind w:firstLine="284"/>
        <w:jc w:val="both"/>
      </w:pPr>
      <w:r>
        <w:t xml:space="preserve">где </w:t>
      </w:r>
      <w:r>
        <w:rPr>
          <w:position w:val="-28"/>
        </w:rPr>
        <w:object w:dxaOrig="520" w:dyaOrig="700">
          <v:shape id="_x0000_i2430" type="#_x0000_t75" style="width:26.25pt;height:35.25pt" o:ole="">
            <v:imagedata r:id="rId2597" o:title=""/>
          </v:shape>
          <o:OLEObject Type="Embed" ProgID="Equation.2" ShapeID="_x0000_i2430" DrawAspect="Content" ObjectID="_1480583212" r:id="rId2644"/>
        </w:object>
      </w:r>
      <w:r>
        <w:t xml:space="preserve"> — кривизна, вычисленная как для плоского внецентренного сжатия согласно пп. 4.15-4.17 в предположении действия силы </w:t>
      </w:r>
      <w:r>
        <w:rPr>
          <w:i/>
        </w:rPr>
        <w:t>N</w:t>
      </w:r>
      <w:r>
        <w:t xml:space="preserve"> с эксцентриситетом </w:t>
      </w:r>
      <w:r>
        <w:rPr>
          <w:i/>
        </w:rPr>
        <w:t>е</w:t>
      </w:r>
      <w:r>
        <w:rPr>
          <w:i/>
          <w:vertAlign w:val="subscript"/>
          <w:lang w:val="en-US"/>
        </w:rPr>
        <w:t>o</w:t>
      </w:r>
      <w:r>
        <w:t xml:space="preserve"> в плоскости оси симметрии сечения </w:t>
      </w:r>
      <w:r>
        <w:rPr>
          <w:i/>
        </w:rPr>
        <w:t>х,</w:t>
      </w:r>
      <w:r>
        <w:t xml:space="preserve"> при этом принимается, что силовая плоскость расположена между осью </w:t>
      </w:r>
      <w:r>
        <w:rPr>
          <w:i/>
        </w:rPr>
        <w:t>х</w:t>
      </w:r>
      <w:r>
        <w:t xml:space="preserve"> и диагональю сечения; </w:t>
      </w:r>
    </w:p>
    <w:p w:rsidR="00000000" w:rsidRDefault="00AC1C26">
      <w:pPr>
        <w:ind w:firstLine="284"/>
        <w:jc w:val="both"/>
      </w:pPr>
      <w:r>
        <w:rPr>
          <w:i/>
          <w:lang w:val="en-US"/>
        </w:rPr>
        <w:sym w:font="Symbol" w:char="F06A"/>
      </w:r>
      <w:r>
        <w:rPr>
          <w:i/>
          <w:vertAlign w:val="subscript"/>
          <w:lang w:val="en-US"/>
        </w:rPr>
        <w:sym w:font="Symbol" w:char="F062"/>
      </w:r>
      <w:r>
        <w:t xml:space="preserve"> — коэффициент, учитывающий влияние угла наклона силовой плоскости на величину деформаций кососжимаемых элементов и определяемый по формуле</w:t>
      </w:r>
    </w:p>
    <w:p w:rsidR="00000000" w:rsidRDefault="00AC1C26">
      <w:pPr>
        <w:ind w:firstLine="284"/>
        <w:jc w:val="both"/>
      </w:pPr>
      <w:r>
        <w:rPr>
          <w:position w:val="-70"/>
        </w:rPr>
        <w:object w:dxaOrig="5000" w:dyaOrig="1560">
          <v:shape id="_x0000_i2431" type="#_x0000_t75" style="width:249.75pt;height:78pt" o:ole="">
            <v:imagedata r:id="rId2645" o:title=""/>
          </v:shape>
          <o:OLEObject Type="Embed" ProgID="Equation.2" ShapeID="_x0000_i2431" DrawAspect="Content" ObjectID="_1480583213" r:id="rId2646"/>
        </w:object>
      </w:r>
      <w:r>
        <w:t xml:space="preserve">; </w:t>
      </w:r>
      <w:r>
        <w:tab/>
        <w:t>(288)</w:t>
      </w:r>
    </w:p>
    <w:p w:rsidR="00000000" w:rsidRDefault="00AC1C26">
      <w:pPr>
        <w:ind w:firstLine="284"/>
        <w:jc w:val="both"/>
        <w:rPr>
          <w:i/>
          <w:u w:val="single"/>
        </w:rPr>
      </w:pPr>
      <w:r>
        <w:rPr>
          <w:position w:val="-20"/>
        </w:rPr>
        <w:object w:dxaOrig="1860" w:dyaOrig="600">
          <v:shape id="_x0000_i2432" type="#_x0000_t75" style="width:93pt;height:30pt" o:ole="">
            <v:imagedata r:id="rId2647" o:title=""/>
          </v:shape>
          <o:OLEObject Type="Embed" ProgID="Equation.3" ShapeID="_x0000_i2432" DrawAspect="Content" ObjectID="_1480583214" r:id="rId2648"/>
        </w:object>
      </w:r>
      <w:r>
        <w:t xml:space="preserve"> </w:t>
      </w:r>
    </w:p>
    <w:p w:rsidR="00000000" w:rsidRDefault="00AC1C26">
      <w:pPr>
        <w:ind w:firstLine="284"/>
        <w:jc w:val="both"/>
      </w:pPr>
      <w:r>
        <w:t xml:space="preserve">здесь </w:t>
      </w:r>
      <w:r>
        <w:rPr>
          <w:position w:val="-8"/>
        </w:rPr>
        <w:object w:dxaOrig="460" w:dyaOrig="340">
          <v:shape id="_x0000_i2433" type="#_x0000_t75" style="width:23.25pt;height:17.25pt" o:ole="">
            <v:imagedata r:id="rId2649" o:title=""/>
          </v:shape>
          <o:OLEObject Type="Embed" ProgID="Equation.2" ShapeID="_x0000_i2433" DrawAspect="Content" ObjectID="_1480583215" r:id="rId2650"/>
        </w:object>
      </w:r>
      <w:r>
        <w:t xml:space="preserve"> </w:t>
      </w:r>
      <w:r>
        <w:rPr>
          <w:position w:val="-10"/>
        </w:rPr>
        <w:object w:dxaOrig="380" w:dyaOrig="360">
          <v:shape id="_x0000_i2434" type="#_x0000_t75" style="width:18.75pt;height:18pt" o:ole="">
            <v:imagedata r:id="rId2651" o:title=""/>
          </v:shape>
          <o:OLEObject Type="Embed" ProgID="Equation.2" ShapeID="_x0000_i2434" DrawAspect="Content" ObjectID="_1480583216" r:id="rId2652"/>
        </w:object>
      </w:r>
      <w:r>
        <w:t xml:space="preserve"> </w:t>
      </w:r>
      <w:r>
        <w:sym w:font="Symbol" w:char="F0BE"/>
      </w:r>
      <w:r>
        <w:t xml:space="preserve"> площади арматуры, расположенной у грани сечения, нормальной к осям соответственно </w:t>
      </w:r>
      <w:r>
        <w:rPr>
          <w:i/>
        </w:rPr>
        <w:t>х</w:t>
      </w:r>
      <w:r>
        <w:t xml:space="preserve"> и </w:t>
      </w:r>
      <w:r>
        <w:rPr>
          <w:i/>
        </w:rPr>
        <w:t>у,</w:t>
      </w:r>
      <w:r>
        <w:t xml:space="preserve"> при этом угловой стержень учитывается как при вычислении </w:t>
      </w:r>
      <w:r>
        <w:rPr>
          <w:i/>
        </w:rPr>
        <w:sym w:font="Symbol" w:char="F06D"/>
      </w:r>
      <w:r>
        <w:rPr>
          <w:i/>
          <w:vertAlign w:val="subscript"/>
        </w:rPr>
        <w:t>х</w:t>
      </w:r>
      <w:r>
        <w:t xml:space="preserve">, так и </w:t>
      </w:r>
      <w:r>
        <w:rPr>
          <w:i/>
        </w:rPr>
        <w:sym w:font="Symbol" w:char="F06D"/>
      </w:r>
      <w:r>
        <w:rPr>
          <w:i/>
          <w:vertAlign w:val="subscript"/>
        </w:rPr>
        <w:t>у</w:t>
      </w:r>
      <w:r>
        <w:t>;</w:t>
      </w:r>
    </w:p>
    <w:p w:rsidR="00000000" w:rsidRDefault="00AC1C26">
      <w:pPr>
        <w:ind w:firstLine="284"/>
        <w:jc w:val="both"/>
        <w:rPr>
          <w:i/>
        </w:rPr>
      </w:pPr>
      <w:r>
        <w:rPr>
          <w:i/>
          <w:lang w:val="en-US"/>
        </w:rPr>
        <w:t>h</w:t>
      </w:r>
      <w:r>
        <w:rPr>
          <w:i/>
          <w:vertAlign w:val="subscript"/>
        </w:rPr>
        <w:t>х</w:t>
      </w:r>
      <w:r>
        <w:t>,</w:t>
      </w:r>
      <w:r>
        <w:rPr>
          <w:lang w:val="en-US"/>
        </w:rPr>
        <w:t xml:space="preserve"> </w:t>
      </w:r>
      <w:r>
        <w:rPr>
          <w:i/>
          <w:lang w:val="en-US"/>
        </w:rPr>
        <w:t>h</w:t>
      </w:r>
      <w:r>
        <w:rPr>
          <w:i/>
          <w:vertAlign w:val="subscript"/>
          <w:lang w:val="en-US"/>
        </w:rPr>
        <w:t>y</w:t>
      </w:r>
      <w:r>
        <w:t xml:space="preserve"> — размеры сечения в направлении осей соответственно </w:t>
      </w:r>
      <w:r>
        <w:rPr>
          <w:i/>
        </w:rPr>
        <w:t>х</w:t>
      </w:r>
      <w:r>
        <w:t xml:space="preserve"> и </w:t>
      </w:r>
      <w:r>
        <w:rPr>
          <w:i/>
        </w:rPr>
        <w:t>у</w:t>
      </w:r>
      <w:r>
        <w:t>;</w:t>
      </w:r>
    </w:p>
    <w:p w:rsidR="00000000" w:rsidRDefault="00AC1C26">
      <w:pPr>
        <w:ind w:firstLine="284"/>
        <w:jc w:val="both"/>
      </w:pPr>
      <w:r>
        <w:rPr>
          <w:i/>
        </w:rPr>
        <w:sym w:font="Symbol" w:char="F062"/>
      </w:r>
      <w:r>
        <w:t xml:space="preserve"> — угол наклона силовой плоскости (плоскости эксцентриситета силы </w:t>
      </w:r>
      <w:r>
        <w:rPr>
          <w:i/>
        </w:rPr>
        <w:t>N</w:t>
      </w:r>
      <w:r>
        <w:t xml:space="preserve">) к плоскости оси </w:t>
      </w:r>
      <w:r>
        <w:rPr>
          <w:i/>
        </w:rPr>
        <w:t>х,</w:t>
      </w:r>
      <w:r>
        <w:t xml:space="preserve"> рад.</w:t>
      </w:r>
    </w:p>
    <w:p w:rsidR="00000000" w:rsidRDefault="00AC1C26">
      <w:pPr>
        <w:ind w:firstLine="284"/>
        <w:jc w:val="both"/>
      </w:pPr>
      <w:r>
        <w:t xml:space="preserve">Плоскость деформирования составляет с плоскостью оси </w:t>
      </w:r>
      <w:r>
        <w:rPr>
          <w:i/>
        </w:rPr>
        <w:t>х</w:t>
      </w:r>
      <w:r>
        <w:t xml:space="preserve"> угол </w:t>
      </w:r>
      <w:r>
        <w:rPr>
          <w:i/>
        </w:rPr>
        <w:sym w:font="Symbol" w:char="F067"/>
      </w:r>
      <w:r>
        <w:t>, определяемый из равенства</w:t>
      </w:r>
    </w:p>
    <w:p w:rsidR="00000000" w:rsidRDefault="00AC1C26">
      <w:pPr>
        <w:ind w:firstLine="284"/>
        <w:jc w:val="both"/>
      </w:pPr>
      <w:r>
        <w:rPr>
          <w:position w:val="-30"/>
        </w:rPr>
        <w:object w:dxaOrig="1359" w:dyaOrig="700">
          <v:shape id="_x0000_i2435" type="#_x0000_t75" style="width:68.25pt;height:35.25pt" o:ole="">
            <v:imagedata r:id="rId2653" o:title=""/>
          </v:shape>
          <o:OLEObject Type="Embed" ProgID="Equation.2" ShapeID="_x0000_i2435" DrawAspect="Content" ObjectID="_1480583217" r:id="rId2654"/>
        </w:object>
      </w:r>
      <w:r>
        <w:t xml:space="preserve"> </w:t>
      </w:r>
      <w:r>
        <w:tab/>
      </w:r>
      <w:r>
        <w:tab/>
      </w:r>
      <w:r>
        <w:tab/>
        <w:t>(289)</w:t>
      </w:r>
    </w:p>
    <w:p w:rsidR="00000000" w:rsidRDefault="00AC1C26">
      <w:pPr>
        <w:ind w:firstLine="284"/>
        <w:jc w:val="both"/>
      </w:pPr>
      <w:r>
        <w:t xml:space="preserve">где </w:t>
      </w:r>
      <w:r>
        <w:rPr>
          <w:i/>
          <w:lang w:val="en-US"/>
        </w:rPr>
        <w:t>I</w:t>
      </w:r>
      <w:r>
        <w:rPr>
          <w:i/>
          <w:vertAlign w:val="subscript"/>
          <w:lang w:val="en-US"/>
        </w:rPr>
        <w:t>x</w:t>
      </w:r>
      <w:r>
        <w:rPr>
          <w:lang w:val="en-US"/>
        </w:rPr>
        <w:t xml:space="preserve">, </w:t>
      </w:r>
      <w:r>
        <w:rPr>
          <w:i/>
          <w:lang w:val="en-US"/>
        </w:rPr>
        <w:t>I</w:t>
      </w:r>
      <w:r>
        <w:rPr>
          <w:i/>
          <w:vertAlign w:val="subscript"/>
          <w:lang w:val="en-US"/>
        </w:rPr>
        <w:t>y</w:t>
      </w:r>
      <w:r>
        <w:rPr>
          <w:lang w:val="en-US"/>
        </w:rPr>
        <w:t xml:space="preserve"> </w:t>
      </w:r>
      <w:r>
        <w:rPr>
          <w:lang w:val="en-US"/>
        </w:rPr>
        <w:sym w:font="Symbol" w:char="F0BE"/>
      </w:r>
      <w:r>
        <w:t xml:space="preserve"> моменты инерции приведенного сечен</w:t>
      </w:r>
      <w:r>
        <w:t xml:space="preserve">ия относительно осей соответственное </w:t>
      </w:r>
      <w:r>
        <w:rPr>
          <w:i/>
          <w:lang w:val="en-US"/>
        </w:rPr>
        <w:t>y</w:t>
      </w:r>
      <w:r>
        <w:rPr>
          <w:lang w:val="en-US"/>
        </w:rPr>
        <w:t xml:space="preserve"> </w:t>
      </w:r>
      <w:r>
        <w:t>и х.</w:t>
      </w:r>
    </w:p>
    <w:p w:rsidR="00000000" w:rsidRDefault="00AC1C26">
      <w:pPr>
        <w:ind w:firstLine="284"/>
        <w:jc w:val="both"/>
      </w:pPr>
      <w:r>
        <w:t xml:space="preserve">Кривизны в плоскостях </w:t>
      </w:r>
      <w:r>
        <w:rPr>
          <w:i/>
        </w:rPr>
        <w:t>х</w:t>
      </w:r>
      <w:r>
        <w:t xml:space="preserve"> и </w:t>
      </w:r>
      <w:r>
        <w:rPr>
          <w:i/>
        </w:rPr>
        <w:t>у</w:t>
      </w:r>
      <w:r>
        <w:t xml:space="preserve"> при косом внецентренном сжатии равны:</w:t>
      </w:r>
    </w:p>
    <w:p w:rsidR="00000000" w:rsidRDefault="00AC1C26">
      <w:pPr>
        <w:ind w:firstLine="284"/>
        <w:jc w:val="both"/>
      </w:pPr>
      <w:r>
        <w:rPr>
          <w:position w:val="-28"/>
          <w:lang w:val="en-US"/>
        </w:rPr>
        <w:object w:dxaOrig="1500" w:dyaOrig="700">
          <v:shape id="_x0000_i2436" type="#_x0000_t75" style="width:75pt;height:35.25pt" o:ole="">
            <v:imagedata r:id="rId2655" o:title=""/>
          </v:shape>
          <o:OLEObject Type="Embed" ProgID="Equation.2" ShapeID="_x0000_i2436" DrawAspect="Content" ObjectID="_1480583218" r:id="rId2656"/>
        </w:object>
      </w:r>
      <w:r>
        <w:rPr>
          <w:lang w:val="en-US"/>
        </w:rPr>
        <w:t>,</w:t>
      </w:r>
      <w:r>
        <w:t xml:space="preserve"> </w:t>
      </w:r>
      <w:r>
        <w:rPr>
          <w:lang w:val="en-US"/>
        </w:rPr>
        <w:tab/>
      </w:r>
      <w:r>
        <w:rPr>
          <w:lang w:val="en-US"/>
        </w:rPr>
        <w:tab/>
      </w:r>
      <w:r>
        <w:rPr>
          <w:lang w:val="en-US"/>
        </w:rPr>
        <w:tab/>
      </w:r>
      <w:r>
        <w:t>(29</w:t>
      </w:r>
      <w:r>
        <w:rPr>
          <w:lang w:val="en-US"/>
        </w:rPr>
        <w:t>0</w:t>
      </w:r>
      <w:r>
        <w:t>)</w:t>
      </w:r>
    </w:p>
    <w:p w:rsidR="00000000" w:rsidRDefault="00AC1C26">
      <w:pPr>
        <w:ind w:firstLine="284"/>
        <w:jc w:val="both"/>
        <w:rPr>
          <w:lang w:val="en-US"/>
        </w:rPr>
      </w:pPr>
      <w:r>
        <w:rPr>
          <w:position w:val="-30"/>
          <w:lang w:val="en-US"/>
        </w:rPr>
        <w:object w:dxaOrig="1480" w:dyaOrig="720">
          <v:shape id="_x0000_i2437" type="#_x0000_t75" style="width:74.25pt;height:36pt" o:ole="">
            <v:imagedata r:id="rId2657" o:title=""/>
          </v:shape>
          <o:OLEObject Type="Embed" ProgID="Equation.2" ShapeID="_x0000_i2437" DrawAspect="Content" ObjectID="_1480583219" r:id="rId2658"/>
        </w:object>
      </w:r>
      <w:r>
        <w:rPr>
          <w:lang w:val="en-US"/>
        </w:rPr>
        <w:t xml:space="preserve"> </w:t>
      </w:r>
      <w:r>
        <w:rPr>
          <w:lang w:val="en-US"/>
        </w:rPr>
        <w:tab/>
      </w:r>
      <w:r>
        <w:rPr>
          <w:lang w:val="en-US"/>
        </w:rPr>
        <w:tab/>
      </w:r>
      <w:r>
        <w:rPr>
          <w:lang w:val="en-US"/>
        </w:rPr>
        <w:tab/>
        <w:t>(291)</w:t>
      </w:r>
    </w:p>
    <w:p w:rsidR="00000000" w:rsidRDefault="00AC1C26">
      <w:pPr>
        <w:ind w:firstLine="284"/>
        <w:jc w:val="both"/>
      </w:pPr>
      <w:r>
        <w:t xml:space="preserve">где </w:t>
      </w:r>
      <w:r>
        <w:rPr>
          <w:position w:val="-22"/>
        </w:rPr>
        <w:object w:dxaOrig="220" w:dyaOrig="620">
          <v:shape id="_x0000_i2438" type="#_x0000_t75" style="width:11.25pt;height:30.75pt" o:ole="">
            <v:imagedata r:id="rId2615" o:title=""/>
          </v:shape>
          <o:OLEObject Type="Embed" ProgID="Equation.2" ShapeID="_x0000_i2438" DrawAspect="Content" ObjectID="_1480583220" r:id="rId2659"/>
        </w:object>
      </w:r>
      <w:r>
        <w:rPr>
          <w:lang w:val="en-US"/>
        </w:rPr>
        <w:t xml:space="preserve"> </w:t>
      </w:r>
      <w:r>
        <w:t xml:space="preserve">— определяется по формуле (287). </w:t>
      </w:r>
    </w:p>
    <w:p w:rsidR="00000000" w:rsidRDefault="00AC1C26">
      <w:pPr>
        <w:ind w:firstLine="284"/>
        <w:jc w:val="both"/>
      </w:pPr>
      <w:r>
        <w:rPr>
          <w:b/>
        </w:rPr>
        <w:t>4.21 (4.30).</w:t>
      </w:r>
      <w:r>
        <w:t xml:space="preserve"> Полная кривизна </w:t>
      </w:r>
      <w:r>
        <w:rPr>
          <w:position w:val="-22"/>
        </w:rPr>
        <w:object w:dxaOrig="220" w:dyaOrig="620">
          <v:shape id="_x0000_i2439" type="#_x0000_t75" style="width:11.25pt;height:30.75pt" o:ole="">
            <v:imagedata r:id="rId2615" o:title=""/>
          </v:shape>
          <o:OLEObject Type="Embed" ProgID="Equation.2" ShapeID="_x0000_i2439" DrawAspect="Content" ObjectID="_1480583221" r:id="rId2660"/>
        </w:object>
      </w:r>
      <w:r>
        <w:rPr>
          <w:lang w:val="en-US"/>
        </w:rPr>
        <w:t xml:space="preserve"> </w:t>
      </w:r>
      <w:r>
        <w:t>— для участка с</w:t>
      </w:r>
      <w:r>
        <w:rPr>
          <w:lang w:val="en-US"/>
        </w:rPr>
        <w:t xml:space="preserve"> </w:t>
      </w:r>
      <w:r>
        <w:t>трещинами в растянутой зоне должна определяться по формуле</w:t>
      </w:r>
    </w:p>
    <w:p w:rsidR="00000000" w:rsidRDefault="00AC1C26">
      <w:pPr>
        <w:ind w:firstLine="284"/>
        <w:jc w:val="both"/>
      </w:pPr>
      <w:r>
        <w:rPr>
          <w:position w:val="-28"/>
        </w:rPr>
        <w:object w:dxaOrig="2380" w:dyaOrig="700">
          <v:shape id="_x0000_i2440" type="#_x0000_t75" style="width:119.25pt;height:35.25pt" o:ole="">
            <v:imagedata r:id="rId2661" o:title=""/>
          </v:shape>
          <o:OLEObject Type="Embed" ProgID="Equation.2" ShapeID="_x0000_i2440" DrawAspect="Content" ObjectID="_1480583222" r:id="rId2662"/>
        </w:object>
      </w:r>
      <w:r>
        <w:t xml:space="preserve"> </w:t>
      </w:r>
      <w:r>
        <w:rPr>
          <w:lang w:val="en-US"/>
        </w:rPr>
        <w:tab/>
      </w:r>
      <w:r>
        <w:rPr>
          <w:lang w:val="en-US"/>
        </w:rPr>
        <w:tab/>
      </w:r>
      <w:r>
        <w:rPr>
          <w:lang w:val="en-US"/>
        </w:rPr>
        <w:tab/>
      </w:r>
      <w:r>
        <w:t>(292)</w:t>
      </w:r>
    </w:p>
    <w:p w:rsidR="00000000" w:rsidRDefault="00AC1C26">
      <w:pPr>
        <w:ind w:firstLine="284"/>
        <w:jc w:val="both"/>
        <w:rPr>
          <w:lang w:val="en-US"/>
        </w:rPr>
      </w:pPr>
      <w:r>
        <w:t xml:space="preserve">где </w:t>
      </w:r>
      <w:r>
        <w:rPr>
          <w:position w:val="-28"/>
        </w:rPr>
        <w:object w:dxaOrig="499" w:dyaOrig="700">
          <v:shape id="_x0000_i2441" type="#_x0000_t75" style="width:24.75pt;height:35.25pt" o:ole="">
            <v:imagedata r:id="rId2663" o:title=""/>
          </v:shape>
          <o:OLEObject Type="Embed" ProgID="Equation.2" ShapeID="_x0000_i2441" DrawAspect="Content" ObjectID="_1480583223" r:id="rId2664"/>
        </w:object>
      </w:r>
      <w:r>
        <w:t xml:space="preserve"> </w:t>
      </w:r>
      <w:r>
        <w:sym w:font="Symbol" w:char="F0BE"/>
      </w:r>
      <w:r>
        <w:t xml:space="preserve"> кривизна от непродолжительного действия всей нагрузки, на которую производится рас</w:t>
      </w:r>
      <w:r>
        <w:t>чет по деформациям</w:t>
      </w:r>
      <w:r>
        <w:rPr>
          <w:lang w:val="en-US"/>
        </w:rPr>
        <w:t xml:space="preserve"> </w:t>
      </w:r>
      <w:r>
        <w:t>согласно</w:t>
      </w:r>
      <w:r>
        <w:rPr>
          <w:lang w:val="en-US"/>
        </w:rPr>
        <w:t xml:space="preserve"> </w:t>
      </w:r>
      <w:r>
        <w:t>указаниям</w:t>
      </w:r>
      <w:r>
        <w:rPr>
          <w:lang w:val="en-US"/>
        </w:rPr>
        <w:t xml:space="preserve"> </w:t>
      </w:r>
      <w:r>
        <w:t xml:space="preserve">п.1.17; </w:t>
      </w:r>
    </w:p>
    <w:p w:rsidR="00000000" w:rsidRDefault="00AC1C26">
      <w:pPr>
        <w:ind w:firstLine="284"/>
        <w:jc w:val="both"/>
      </w:pPr>
      <w:r>
        <w:rPr>
          <w:position w:val="-28"/>
          <w:lang w:val="en-US"/>
        </w:rPr>
        <w:object w:dxaOrig="520" w:dyaOrig="700">
          <v:shape id="_x0000_i2442" type="#_x0000_t75" style="width:26.25pt;height:35.25pt" o:ole="">
            <v:imagedata r:id="rId2665" o:title=""/>
          </v:shape>
          <o:OLEObject Type="Embed" ProgID="Equation.2" ShapeID="_x0000_i2442" DrawAspect="Content" ObjectID="_1480583224" r:id="rId2666"/>
        </w:object>
      </w:r>
      <w:r>
        <w:t xml:space="preserve"> — кривизна от непродолжительного действия постоянных и длительных нагрузок;</w:t>
      </w:r>
    </w:p>
    <w:p w:rsidR="00000000" w:rsidRDefault="00AC1C26">
      <w:pPr>
        <w:ind w:firstLine="284"/>
        <w:jc w:val="both"/>
      </w:pPr>
      <w:r>
        <w:rPr>
          <w:position w:val="-28"/>
        </w:rPr>
        <w:object w:dxaOrig="520" w:dyaOrig="700">
          <v:shape id="_x0000_i2443" type="#_x0000_t75" style="width:26.25pt;height:35.25pt" o:ole="">
            <v:imagedata r:id="rId2667" o:title=""/>
          </v:shape>
          <o:OLEObject Type="Embed" ProgID="Equation.2" ShapeID="_x0000_i2443" DrawAspect="Content" ObjectID="_1480583225" r:id="rId2668"/>
        </w:object>
      </w:r>
      <w:r>
        <w:t xml:space="preserve"> — кривизна от продолжительного действия постоянных и длительных</w:t>
      </w:r>
      <w:r>
        <w:rPr>
          <w:lang w:val="en-US"/>
        </w:rPr>
        <w:t xml:space="preserve"> </w:t>
      </w:r>
      <w:r>
        <w:t>нагрузок.</w:t>
      </w:r>
    </w:p>
    <w:p w:rsidR="00000000" w:rsidRDefault="00AC1C26">
      <w:pPr>
        <w:ind w:firstLine="284"/>
        <w:jc w:val="both"/>
      </w:pPr>
      <w:r>
        <w:t xml:space="preserve">Кривизны </w:t>
      </w:r>
      <w:r>
        <w:rPr>
          <w:position w:val="-28"/>
        </w:rPr>
        <w:object w:dxaOrig="499" w:dyaOrig="700">
          <v:shape id="_x0000_i2444" type="#_x0000_t75" style="width:24.75pt;height:35.25pt" o:ole="">
            <v:imagedata r:id="rId2663" o:title=""/>
          </v:shape>
          <o:OLEObject Type="Embed" ProgID="Equation.2" ShapeID="_x0000_i2444" DrawAspect="Content" ObjectID="_1480583226" r:id="rId2669"/>
        </w:object>
      </w:r>
      <w:r>
        <w:rPr>
          <w:lang w:val="en-US"/>
        </w:rPr>
        <w:t xml:space="preserve">, </w:t>
      </w:r>
      <w:r>
        <w:rPr>
          <w:position w:val="-28"/>
          <w:lang w:val="en-US"/>
        </w:rPr>
        <w:object w:dxaOrig="520" w:dyaOrig="700">
          <v:shape id="_x0000_i2445" type="#_x0000_t75" style="width:26.25pt;height:35.25pt" o:ole="">
            <v:imagedata r:id="rId2665" o:title=""/>
          </v:shape>
          <o:OLEObject Type="Embed" ProgID="Equation.2" ShapeID="_x0000_i2445" DrawAspect="Content" ObjectID="_1480583227" r:id="rId2670"/>
        </w:object>
      </w:r>
      <w:r>
        <w:t xml:space="preserve"> и</w:t>
      </w:r>
      <w:r>
        <w:rPr>
          <w:lang w:val="en-US"/>
        </w:rPr>
        <w:t xml:space="preserve"> </w:t>
      </w:r>
      <w:r>
        <w:rPr>
          <w:position w:val="-28"/>
        </w:rPr>
        <w:object w:dxaOrig="520" w:dyaOrig="700">
          <v:shape id="_x0000_i2446" type="#_x0000_t75" style="width:26.25pt;height:35.25pt" o:ole="">
            <v:imagedata r:id="rId2667" o:title=""/>
          </v:shape>
          <o:OLEObject Type="Embed" ProgID="Equation.2" ShapeID="_x0000_i2446" DrawAspect="Content" ObjectID="_1480583228" r:id="rId2671"/>
        </w:object>
      </w:r>
      <w:r>
        <w:t xml:space="preserve"> определяются по формулам (271), (272), (282), (286) и</w:t>
      </w:r>
      <w:r>
        <w:rPr>
          <w:lang w:val="en-US"/>
        </w:rPr>
        <w:t xml:space="preserve"> </w:t>
      </w:r>
      <w:r>
        <w:t xml:space="preserve">(287), при этом </w:t>
      </w:r>
      <w:r>
        <w:rPr>
          <w:position w:val="-28"/>
        </w:rPr>
        <w:object w:dxaOrig="499" w:dyaOrig="700">
          <v:shape id="_x0000_i2447" type="#_x0000_t75" style="width:24.75pt;height:35.25pt" o:ole="">
            <v:imagedata r:id="rId2663" o:title=""/>
          </v:shape>
          <o:OLEObject Type="Embed" ProgID="Equation.2" ShapeID="_x0000_i2447" DrawAspect="Content" ObjectID="_1480583229" r:id="rId2672"/>
        </w:object>
      </w:r>
      <w:r>
        <w:t xml:space="preserve"> и </w:t>
      </w:r>
      <w:r>
        <w:rPr>
          <w:position w:val="-28"/>
          <w:lang w:val="en-US"/>
        </w:rPr>
        <w:object w:dxaOrig="520" w:dyaOrig="700">
          <v:shape id="_x0000_i2448" type="#_x0000_t75" style="width:26.25pt;height:35.25pt" o:ole="">
            <v:imagedata r:id="rId2665" o:title=""/>
          </v:shape>
          <o:OLEObject Type="Embed" ProgID="Equation.2" ShapeID="_x0000_i2448" DrawAspect="Content" ObjectID="_1480583230" r:id="rId2673"/>
        </w:object>
      </w:r>
      <w:r>
        <w:t xml:space="preserve"> вычисляются при</w:t>
      </w:r>
      <w:r>
        <w:rPr>
          <w:lang w:val="en-US"/>
        </w:rPr>
        <w:t xml:space="preserve"> </w:t>
      </w:r>
      <w:r>
        <w:t xml:space="preserve">значениях </w:t>
      </w:r>
      <w:r>
        <w:rPr>
          <w:i/>
        </w:rPr>
        <w:sym w:font="Symbol" w:char="F079"/>
      </w:r>
      <w:r>
        <w:rPr>
          <w:i/>
          <w:vertAlign w:val="subscript"/>
          <w:lang w:val="en-US"/>
        </w:rPr>
        <w:t>s</w:t>
      </w:r>
      <w:r>
        <w:t xml:space="preserve"> и </w:t>
      </w:r>
      <w:r>
        <w:rPr>
          <w:i/>
          <w:lang w:val="en-US"/>
        </w:rPr>
        <w:t>v</w:t>
      </w:r>
      <w:r>
        <w:t>, отвечающих непродолжительному</w:t>
      </w:r>
      <w:r>
        <w:rPr>
          <w:lang w:val="en-US"/>
        </w:rPr>
        <w:t xml:space="preserve"> </w:t>
      </w:r>
      <w:r>
        <w:t xml:space="preserve">действию нагрузки, а </w:t>
      </w:r>
      <w:r>
        <w:rPr>
          <w:position w:val="-28"/>
        </w:rPr>
        <w:object w:dxaOrig="520" w:dyaOrig="700">
          <v:shape id="_x0000_i2449" type="#_x0000_t75" style="width:26.25pt;height:35.25pt" o:ole="">
            <v:imagedata r:id="rId2667" o:title=""/>
          </v:shape>
          <o:OLEObject Type="Embed" ProgID="Equation.2" ShapeID="_x0000_i2449" DrawAspect="Content" ObjectID="_1480583231" r:id="rId2674"/>
        </w:object>
      </w:r>
      <w:r>
        <w:t xml:space="preserve"> — при </w:t>
      </w:r>
      <w:r>
        <w:rPr>
          <w:i/>
        </w:rPr>
        <w:sym w:font="Symbol" w:char="F079"/>
      </w:r>
      <w:r>
        <w:rPr>
          <w:i/>
          <w:vertAlign w:val="subscript"/>
          <w:lang w:val="en-US"/>
        </w:rPr>
        <w:t>s</w:t>
      </w:r>
      <w:r>
        <w:t xml:space="preserve"> и </w:t>
      </w:r>
      <w:r>
        <w:rPr>
          <w:i/>
          <w:lang w:val="en-US"/>
        </w:rPr>
        <w:t>v</w:t>
      </w:r>
      <w:r>
        <w:rPr>
          <w:lang w:val="en-US"/>
        </w:rPr>
        <w:t>,</w:t>
      </w:r>
      <w:r>
        <w:t xml:space="preserve"> отвечающих продолжительному действию нагрузки. Если значения </w:t>
      </w:r>
      <w:r>
        <w:rPr>
          <w:position w:val="-28"/>
          <w:lang w:val="en-US"/>
        </w:rPr>
        <w:object w:dxaOrig="520" w:dyaOrig="700">
          <v:shape id="_x0000_i2450" type="#_x0000_t75" style="width:26.25pt;height:35.25pt" o:ole="">
            <v:imagedata r:id="rId2665" o:title=""/>
          </v:shape>
          <o:OLEObject Type="Embed" ProgID="Equation.2" ShapeID="_x0000_i2450" DrawAspect="Content" ObjectID="_1480583232" r:id="rId2675"/>
        </w:object>
      </w:r>
      <w:r>
        <w:t xml:space="preserve"> и </w:t>
      </w:r>
      <w:r>
        <w:rPr>
          <w:position w:val="-28"/>
        </w:rPr>
        <w:object w:dxaOrig="520" w:dyaOrig="700">
          <v:shape id="_x0000_i2451" type="#_x0000_t75" style="width:26.25pt;height:35.25pt" o:ole="">
            <v:imagedata r:id="rId2667" o:title=""/>
          </v:shape>
          <o:OLEObject Type="Embed" ProgID="Equation.2" ShapeID="_x0000_i2451" DrawAspect="Content" ObjectID="_1480583233" r:id="rId2676"/>
        </w:object>
      </w:r>
      <w:r>
        <w:t xml:space="preserve"> оказываются отрицательными, они принимаются равными нулю.</w:t>
      </w:r>
    </w:p>
    <w:p w:rsidR="00000000" w:rsidRDefault="00AC1C26">
      <w:pPr>
        <w:ind w:firstLine="284"/>
        <w:jc w:val="both"/>
      </w:pPr>
    </w:p>
    <w:p w:rsidR="00000000" w:rsidRDefault="00AC1C26">
      <w:pPr>
        <w:ind w:firstLine="284"/>
        <w:jc w:val="both"/>
      </w:pPr>
      <w:r>
        <w:t>Определение прогибов</w:t>
      </w:r>
    </w:p>
    <w:p w:rsidR="00000000" w:rsidRDefault="00AC1C26">
      <w:pPr>
        <w:ind w:firstLine="284"/>
        <w:jc w:val="both"/>
      </w:pPr>
      <w:r>
        <w:rPr>
          <w:b/>
        </w:rPr>
        <w:t>4.22</w:t>
      </w:r>
      <w:r>
        <w:rPr>
          <w:b/>
          <w:lang w:val="en-US"/>
        </w:rPr>
        <w:t xml:space="preserve"> </w:t>
      </w:r>
      <w:r>
        <w:rPr>
          <w:b/>
        </w:rPr>
        <w:t>(4.31).</w:t>
      </w:r>
      <w:r>
        <w:t xml:space="preserve"> Прогиб </w:t>
      </w:r>
      <w:r>
        <w:rPr>
          <w:i/>
          <w:lang w:val="en-US"/>
        </w:rPr>
        <w:t>f</w:t>
      </w:r>
      <w:r>
        <w:rPr>
          <w:i/>
          <w:vertAlign w:val="subscript"/>
          <w:lang w:val="en-US"/>
        </w:rPr>
        <w:t>m</w:t>
      </w:r>
      <w:r>
        <w:t>, обусловленный деформацией изгиба, определяется по формуле</w:t>
      </w:r>
    </w:p>
    <w:p w:rsidR="00000000" w:rsidRDefault="00AC1C26">
      <w:pPr>
        <w:ind w:firstLine="284"/>
        <w:jc w:val="both"/>
      </w:pPr>
      <w:r>
        <w:rPr>
          <w:position w:val="-30"/>
        </w:rPr>
        <w:object w:dxaOrig="1840" w:dyaOrig="760">
          <v:shape id="_x0000_i2452" type="#_x0000_t75" style="width:92.25pt;height:38.25pt" o:ole="">
            <v:imagedata r:id="rId2677" o:title=""/>
          </v:shape>
          <o:OLEObject Type="Embed" ProgID="Equation.2" ShapeID="_x0000_i2452" DrawAspect="Content" ObjectID="_1480583234" r:id="rId2678"/>
        </w:object>
      </w:r>
      <w:r>
        <w:t xml:space="preserve"> </w:t>
      </w:r>
      <w:r>
        <w:rPr>
          <w:lang w:val="en-US"/>
        </w:rPr>
        <w:tab/>
      </w:r>
      <w:r>
        <w:rPr>
          <w:lang w:val="en-US"/>
        </w:rPr>
        <w:tab/>
      </w:r>
      <w:r>
        <w:t>(293)</w:t>
      </w:r>
    </w:p>
    <w:p w:rsidR="00000000" w:rsidRDefault="00AC1C26">
      <w:pPr>
        <w:ind w:firstLine="284"/>
        <w:jc w:val="both"/>
      </w:pPr>
      <w:r>
        <w:t xml:space="preserve">где </w:t>
      </w:r>
      <w:r>
        <w:rPr>
          <w:position w:val="-8"/>
        </w:rPr>
        <w:object w:dxaOrig="400" w:dyaOrig="340">
          <v:shape id="_x0000_i2453" type="#_x0000_t75" style="width:20.25pt;height:17.25pt" o:ole="">
            <v:imagedata r:id="rId2679" o:title=""/>
          </v:shape>
          <o:OLEObject Type="Embed" ProgID="Equation.2" ShapeID="_x0000_i2453" DrawAspect="Content" ObjectID="_1480583235" r:id="rId2680"/>
        </w:object>
      </w:r>
      <w:r>
        <w:rPr>
          <w:lang w:val="en-US"/>
        </w:rPr>
        <w:t xml:space="preserve"> </w:t>
      </w:r>
      <w:r>
        <w:rPr>
          <w:i/>
        </w:rPr>
        <w:t>—</w:t>
      </w:r>
      <w:r>
        <w:t xml:space="preserve"> изгибающий момент в сечении </w:t>
      </w:r>
      <w:r>
        <w:rPr>
          <w:i/>
        </w:rPr>
        <w:t>х</w:t>
      </w:r>
      <w:r>
        <w:t xml:space="preserve"> от действия единичной силы, приложенной по направлению искомого перемещения элемента в </w:t>
      </w:r>
      <w:r>
        <w:t>сечении по длине пролета, для которого определяется, прогиб;</w:t>
      </w:r>
    </w:p>
    <w:p w:rsidR="00000000" w:rsidRDefault="00AC1C26">
      <w:pPr>
        <w:ind w:firstLine="284"/>
        <w:jc w:val="both"/>
      </w:pPr>
      <w:r>
        <w:rPr>
          <w:position w:val="-28"/>
        </w:rPr>
        <w:object w:dxaOrig="540" w:dyaOrig="700">
          <v:shape id="_x0000_i2454" type="#_x0000_t75" style="width:27pt;height:35.25pt" o:ole="">
            <v:imagedata r:id="rId2681" o:title=""/>
          </v:shape>
          <o:OLEObject Type="Embed" ProgID="Equation.2" ShapeID="_x0000_i2454" DrawAspect="Content" ObjectID="_1480583236" r:id="rId2682"/>
        </w:object>
      </w:r>
      <w:r>
        <w:rPr>
          <w:lang w:val="en-US"/>
        </w:rPr>
        <w:t xml:space="preserve"> </w:t>
      </w:r>
      <w:r>
        <w:rPr>
          <w:lang w:val="en-US"/>
        </w:rPr>
        <w:sym w:font="Symbol" w:char="F0BE"/>
      </w:r>
      <w:r>
        <w:t xml:space="preserve"> полная величина кривизны элемента в сечении </w:t>
      </w:r>
      <w:r>
        <w:rPr>
          <w:i/>
        </w:rPr>
        <w:t>х</w:t>
      </w:r>
      <w:r>
        <w:t xml:space="preserve"> от нагрузки, при которой определяется прогиб.</w:t>
      </w:r>
    </w:p>
    <w:p w:rsidR="00000000" w:rsidRDefault="00AC1C26">
      <w:pPr>
        <w:ind w:firstLine="284"/>
        <w:jc w:val="both"/>
      </w:pPr>
      <w:r>
        <w:t>При определении прогиба в середине пролета формула (293) может быть приведена к виду</w:t>
      </w:r>
    </w:p>
    <w:p w:rsidR="00000000" w:rsidRDefault="00AC1C26">
      <w:pPr>
        <w:ind w:firstLine="284"/>
        <w:jc w:val="both"/>
      </w:pPr>
      <w:r>
        <w:rPr>
          <w:position w:val="-72"/>
        </w:rPr>
        <w:object w:dxaOrig="4140" w:dyaOrig="1600">
          <v:shape id="_x0000_i2455" type="#_x0000_t75" style="width:207pt;height:80.25pt" o:ole="">
            <v:imagedata r:id="rId2683" o:title=""/>
          </v:shape>
          <o:OLEObject Type="Embed" ProgID="Equation.2" ShapeID="_x0000_i2455" DrawAspect="Content" ObjectID="_1480583237" r:id="rId2684"/>
        </w:object>
      </w:r>
      <w:r>
        <w:t xml:space="preserve"> </w:t>
      </w:r>
      <w:r>
        <w:rPr>
          <w:lang w:val="en-US"/>
        </w:rPr>
        <w:tab/>
      </w:r>
      <w:r>
        <w:t>(294)</w:t>
      </w:r>
    </w:p>
    <w:p w:rsidR="00000000" w:rsidRDefault="00AC1C26">
      <w:pPr>
        <w:ind w:firstLine="284"/>
        <w:jc w:val="both"/>
        <w:rPr>
          <w:lang w:val="en-US"/>
        </w:rPr>
      </w:pPr>
      <w:r>
        <w:t xml:space="preserve">где </w:t>
      </w:r>
      <w:r>
        <w:rPr>
          <w:position w:val="-30"/>
        </w:rPr>
        <w:object w:dxaOrig="700" w:dyaOrig="720">
          <v:shape id="_x0000_i2456" type="#_x0000_t75" style="width:35.25pt;height:36pt" o:ole="">
            <v:imagedata r:id="rId2685" o:title=""/>
          </v:shape>
          <o:OLEObject Type="Embed" ProgID="Equation.2" ShapeID="_x0000_i2456" DrawAspect="Content" ObjectID="_1480583238" r:id="rId2686"/>
        </w:object>
      </w:r>
      <w:r>
        <w:t>,</w:t>
      </w:r>
      <w:r>
        <w:rPr>
          <w:position w:val="-30"/>
        </w:rPr>
        <w:object w:dxaOrig="720" w:dyaOrig="720">
          <v:shape id="_x0000_i2457" type="#_x0000_t75" style="width:36pt;height:36pt" o:ole="">
            <v:imagedata r:id="rId2687" o:title=""/>
          </v:shape>
          <o:OLEObject Type="Embed" ProgID="Equation.2" ShapeID="_x0000_i2457" DrawAspect="Content" ObjectID="_1480583239" r:id="rId2688"/>
        </w:object>
      </w:r>
      <w:r>
        <w:t xml:space="preserve"> </w:t>
      </w:r>
      <w:r>
        <w:sym w:font="Symbol" w:char="F0BE"/>
      </w:r>
      <w:r>
        <w:t xml:space="preserve"> кривизны элемента соответственно на левой и правой опорах; </w:t>
      </w:r>
    </w:p>
    <w:p w:rsidR="00000000" w:rsidRDefault="00AC1C26">
      <w:pPr>
        <w:ind w:firstLine="284"/>
        <w:jc w:val="both"/>
        <w:rPr>
          <w:lang w:val="en-US"/>
        </w:rPr>
      </w:pPr>
      <w:r>
        <w:rPr>
          <w:position w:val="-30"/>
        </w:rPr>
        <w:object w:dxaOrig="660" w:dyaOrig="720">
          <v:shape id="_x0000_i2458" type="#_x0000_t75" style="width:33pt;height:36pt" o:ole="">
            <v:imagedata r:id="rId2689" o:title=""/>
          </v:shape>
          <o:OLEObject Type="Embed" ProgID="Equation.2" ShapeID="_x0000_i2458" DrawAspect="Content" ObjectID="_1480583240" r:id="rId2690"/>
        </w:object>
      </w:r>
      <w:r>
        <w:t>,</w:t>
      </w:r>
      <w:r>
        <w:rPr>
          <w:lang w:val="en-US"/>
        </w:rPr>
        <w:t xml:space="preserve"> </w:t>
      </w:r>
      <w:r>
        <w:rPr>
          <w:position w:val="-30"/>
        </w:rPr>
        <w:object w:dxaOrig="680" w:dyaOrig="720">
          <v:shape id="_x0000_i2459" type="#_x0000_t75" style="width:33.75pt;height:36pt" o:ole="">
            <v:imagedata r:id="rId2691" o:title=""/>
          </v:shape>
          <o:OLEObject Type="Embed" ProgID="Equation.2" ShapeID="_x0000_i2459" DrawAspect="Content" ObjectID="_1480583241" r:id="rId2692"/>
        </w:object>
      </w:r>
      <w:r>
        <w:rPr>
          <w:lang w:val="en-US"/>
        </w:rPr>
        <w:t xml:space="preserve">, </w:t>
      </w:r>
      <w:r>
        <w:rPr>
          <w:position w:val="-28"/>
        </w:rPr>
        <w:object w:dxaOrig="560" w:dyaOrig="700">
          <v:shape id="_x0000_i2460" type="#_x0000_t75" style="width:27.75pt;height:35.25pt" o:ole="">
            <v:imagedata r:id="rId2693" o:title=""/>
          </v:shape>
          <o:OLEObject Type="Embed" ProgID="Equation.2" ShapeID="_x0000_i2460" DrawAspect="Content" ObjectID="_1480583242" r:id="rId2694"/>
        </w:object>
      </w:r>
      <w:r>
        <w:rPr>
          <w:lang w:val="en-US"/>
        </w:rPr>
        <w:t xml:space="preserve"> </w:t>
      </w:r>
      <w:r>
        <w:rPr>
          <w:lang w:val="en-US"/>
        </w:rPr>
        <w:sym w:font="Symbol" w:char="F0BE"/>
      </w:r>
      <w:r>
        <w:t xml:space="preserve"> кривизны элемента в сечении</w:t>
      </w:r>
      <w:r>
        <w:rPr>
          <w:lang w:val="en-US"/>
        </w:rPr>
        <w:t xml:space="preserve"> </w:t>
      </w:r>
      <w:r>
        <w:rPr>
          <w:i/>
          <w:lang w:val="en-US"/>
        </w:rPr>
        <w:t>i,</w:t>
      </w:r>
      <w:r>
        <w:t xml:space="preserve"> в симметричном сечении </w:t>
      </w:r>
      <w:r>
        <w:rPr>
          <w:i/>
        </w:rPr>
        <w:t>i'</w:t>
      </w:r>
      <w:r>
        <w:t xml:space="preserve"> (черт. 87) и в середине пролета; </w:t>
      </w:r>
    </w:p>
    <w:p w:rsidR="00000000" w:rsidRDefault="00AC1C26">
      <w:pPr>
        <w:ind w:firstLine="284"/>
        <w:jc w:val="both"/>
      </w:pPr>
      <w:r>
        <w:rPr>
          <w:i/>
        </w:rPr>
        <w:t>п</w:t>
      </w:r>
      <w:r>
        <w:t xml:space="preserve"> — четное число равных участков, на которое разделяется пролет элемента; число </w:t>
      </w:r>
      <w:r>
        <w:rPr>
          <w:i/>
        </w:rPr>
        <w:t>п</w:t>
      </w:r>
      <w:r>
        <w:t xml:space="preserve"> рекомендуется принимать не менее 6.</w:t>
      </w:r>
    </w:p>
    <w:p w:rsidR="00000000" w:rsidRDefault="00AC1C26">
      <w:pPr>
        <w:ind w:firstLine="284"/>
        <w:jc w:val="center"/>
      </w:pPr>
      <w:r>
        <w:pict>
          <v:shape id="_x0000_i2461" type="#_x0000_t75" style="width:306pt;height:247.5pt">
            <v:imagedata r:id="rId2695" o:title=""/>
          </v:shape>
        </w:pict>
      </w:r>
    </w:p>
    <w:p w:rsidR="00000000" w:rsidRDefault="00AC1C26">
      <w:pPr>
        <w:ind w:firstLine="284"/>
        <w:jc w:val="center"/>
        <w:rPr>
          <w:b/>
        </w:rPr>
      </w:pPr>
      <w:r>
        <w:rPr>
          <w:b/>
        </w:rPr>
        <w:t>Черт. 87. Эпюра кривизны в железобетонном элементе с переменным по длине сечением</w:t>
      </w:r>
    </w:p>
    <w:p w:rsidR="00000000" w:rsidRDefault="00AC1C26">
      <w:pPr>
        <w:ind w:firstLine="284"/>
        <w:jc w:val="both"/>
      </w:pPr>
      <w:r>
        <w:t xml:space="preserve">В формулах (293) и (294) кривизны </w:t>
      </w:r>
      <w:r>
        <w:rPr>
          <w:position w:val="-22"/>
        </w:rPr>
        <w:object w:dxaOrig="220" w:dyaOrig="620">
          <v:shape id="_x0000_i2462" type="#_x0000_t75" style="width:11.25pt;height:30.75pt" o:ole="">
            <v:imagedata r:id="rId2615" o:title=""/>
          </v:shape>
          <o:OLEObject Type="Embed" ProgID="Equation.2" ShapeID="_x0000_i2462" DrawAspect="Content" ObjectID="_1480583243" r:id="rId2696"/>
        </w:object>
      </w:r>
      <w:r>
        <w:rPr>
          <w:lang w:val="en-US"/>
        </w:rPr>
        <w:t xml:space="preserve"> </w:t>
      </w:r>
      <w:r>
        <w:t>определяются по формулам (269) и (292) соответственно для участков без трещин и с трещинами;</w:t>
      </w:r>
      <w:r>
        <w:rPr>
          <w:lang w:val="en-US"/>
        </w:rPr>
        <w:t xml:space="preserve"> </w:t>
      </w:r>
      <w:r>
        <w:t xml:space="preserve">знак </w:t>
      </w:r>
      <w:r>
        <w:rPr>
          <w:position w:val="-22"/>
        </w:rPr>
        <w:object w:dxaOrig="220" w:dyaOrig="620">
          <v:shape id="_x0000_i2463" type="#_x0000_t75" style="width:11.25pt;height:30.75pt" o:ole="">
            <v:imagedata r:id="rId2615" o:title=""/>
          </v:shape>
          <o:OLEObject Type="Embed" ProgID="Equation.2" ShapeID="_x0000_i2463" DrawAspect="Content" ObjectID="_1480583244" r:id="rId2697"/>
        </w:object>
      </w:r>
      <w:r>
        <w:rPr>
          <w:lang w:val="en-US"/>
        </w:rPr>
        <w:t xml:space="preserve"> </w:t>
      </w:r>
      <w:r>
        <w:t>принимается в соответствии с эпюрой</w:t>
      </w:r>
      <w:r>
        <w:rPr>
          <w:lang w:val="en-US"/>
        </w:rPr>
        <w:t xml:space="preserve"> </w:t>
      </w:r>
      <w:r>
        <w:t>кривизн.</w:t>
      </w:r>
    </w:p>
    <w:p w:rsidR="00000000" w:rsidRDefault="00AC1C26">
      <w:pPr>
        <w:ind w:firstLine="284"/>
        <w:jc w:val="both"/>
      </w:pPr>
      <w:r>
        <w:t>При определении проги</w:t>
      </w:r>
      <w:r>
        <w:t>бов статически неопределимых конструкций рекомендуется учитывать перераспределение моментов, вызванных образованием трещин и неупругими деформациями бетона.</w:t>
      </w:r>
    </w:p>
    <w:p w:rsidR="00000000" w:rsidRDefault="00AC1C26">
      <w:pPr>
        <w:ind w:firstLine="284"/>
        <w:jc w:val="both"/>
      </w:pPr>
      <w:r>
        <w:t>Для изгибаемых элементов постоянного сечения, имеющих трещины, на каждом участке, в пределах которого изгибающий момент не меняет знака, кривизну допускается вычислять для наиболее</w:t>
      </w:r>
      <w:r>
        <w:rPr>
          <w:lang w:val="en-US"/>
        </w:rPr>
        <w:t xml:space="preserve"> </w:t>
      </w:r>
      <w:r>
        <w:t>напряженного сечения, принимая ее для остальных сечений такого участка изменяющейся пропорционально значениям изгибающего момента (черт. 88).</w:t>
      </w:r>
    </w:p>
    <w:p w:rsidR="00000000" w:rsidRDefault="00AC1C26">
      <w:pPr>
        <w:ind w:firstLine="284"/>
        <w:jc w:val="center"/>
      </w:pPr>
      <w:r>
        <w:pict>
          <v:shape id="_x0000_i2464" type="#_x0000_t75" style="width:285pt;height:159.75pt">
            <v:imagedata r:id="rId2698" o:title=""/>
          </v:shape>
        </w:pict>
      </w:r>
    </w:p>
    <w:p w:rsidR="00000000" w:rsidRDefault="00AC1C26">
      <w:pPr>
        <w:ind w:firstLine="284"/>
        <w:jc w:val="center"/>
        <w:rPr>
          <w:b/>
        </w:rPr>
      </w:pPr>
      <w:r>
        <w:rPr>
          <w:b/>
        </w:rPr>
        <w:t>Черт. 88. Эпюры изгибающих мом</w:t>
      </w:r>
      <w:r>
        <w:rPr>
          <w:b/>
        </w:rPr>
        <w:t>ентов и кривизны в железобетонном элементе постоянного сечения</w:t>
      </w:r>
    </w:p>
    <w:p w:rsidR="00000000" w:rsidRDefault="00AC1C26">
      <w:pPr>
        <w:ind w:firstLine="284"/>
        <w:jc w:val="center"/>
      </w:pPr>
      <w:r>
        <w:rPr>
          <w:i/>
        </w:rPr>
        <w:t>а</w:t>
      </w:r>
      <w:r>
        <w:t xml:space="preserve"> — схема расположения нагрузки; </w:t>
      </w:r>
      <w:r>
        <w:rPr>
          <w:i/>
        </w:rPr>
        <w:t>б</w:t>
      </w:r>
      <w:r>
        <w:t xml:space="preserve"> — эпюра изгибающих моментов; </w:t>
      </w:r>
      <w:r>
        <w:rPr>
          <w:i/>
        </w:rPr>
        <w:t>в</w:t>
      </w:r>
      <w:r>
        <w:t xml:space="preserve"> </w:t>
      </w:r>
      <w:r>
        <w:sym w:font="Symbol" w:char="F0BE"/>
      </w:r>
      <w:r>
        <w:t xml:space="preserve"> эпюра кривизны</w:t>
      </w:r>
    </w:p>
    <w:p w:rsidR="00000000" w:rsidRDefault="00AC1C26">
      <w:pPr>
        <w:ind w:firstLine="284"/>
        <w:jc w:val="both"/>
      </w:pPr>
      <w:r>
        <w:rPr>
          <w:b/>
        </w:rPr>
        <w:t>4.23</w:t>
      </w:r>
      <w:r>
        <w:rPr>
          <w:b/>
          <w:lang w:val="en-US"/>
        </w:rPr>
        <w:t xml:space="preserve"> </w:t>
      </w:r>
      <w:r>
        <w:rPr>
          <w:b/>
        </w:rPr>
        <w:t>(4.32, 4.33).</w:t>
      </w:r>
      <w:r>
        <w:t xml:space="preserve"> Для изгибаемых элементов при</w:t>
      </w:r>
      <w:r>
        <w:rPr>
          <w:lang w:val="en-US"/>
        </w:rPr>
        <w:t xml:space="preserve"> </w:t>
      </w:r>
      <w:r>
        <w:rPr>
          <w:position w:val="-22"/>
          <w:lang w:val="en-US"/>
        </w:rPr>
        <w:object w:dxaOrig="700" w:dyaOrig="620">
          <v:shape id="_x0000_i2465" type="#_x0000_t75" style="width:35.25pt;height:30.75pt" o:ole="">
            <v:imagedata r:id="rId2699" o:title=""/>
          </v:shape>
          <o:OLEObject Type="Embed" ProgID="Equation.2" ShapeID="_x0000_i2465" DrawAspect="Content" ObjectID="_1480583245" r:id="rId2700"/>
        </w:object>
      </w:r>
      <w:r>
        <w:rPr>
          <w:lang w:val="en-US"/>
        </w:rPr>
        <w:t xml:space="preserve"> </w:t>
      </w:r>
      <w:r>
        <w:t xml:space="preserve">необходимо учитывать влияние поперечных сил на их прогиб. В этом случае полный прогиб </w:t>
      </w:r>
      <w:r>
        <w:rPr>
          <w:i/>
          <w:lang w:val="en-US"/>
        </w:rPr>
        <w:t>f</w:t>
      </w:r>
      <w:r>
        <w:rPr>
          <w:i/>
          <w:vertAlign w:val="subscript"/>
          <w:lang w:val="en-US"/>
        </w:rPr>
        <w:t>tot</w:t>
      </w:r>
      <w:r>
        <w:t xml:space="preserve"> равен сумме прогибов, обусловленных соответственно деформацией изгиба </w:t>
      </w:r>
      <w:r>
        <w:rPr>
          <w:i/>
          <w:lang w:val="en-US"/>
        </w:rPr>
        <w:t>f</w:t>
      </w:r>
      <w:r>
        <w:rPr>
          <w:i/>
          <w:vertAlign w:val="subscript"/>
          <w:lang w:val="en-US"/>
        </w:rPr>
        <w:t>m</w:t>
      </w:r>
      <w:r>
        <w:t xml:space="preserve"> и деформацией сдвига </w:t>
      </w:r>
      <w:r>
        <w:rPr>
          <w:i/>
          <w:lang w:val="en-US"/>
        </w:rPr>
        <w:t>f</w:t>
      </w:r>
      <w:r>
        <w:rPr>
          <w:i/>
          <w:vertAlign w:val="subscript"/>
          <w:lang w:val="en-US"/>
        </w:rPr>
        <w:t>q</w:t>
      </w:r>
      <w:r>
        <w:rPr>
          <w:lang w:val="en-US"/>
        </w:rPr>
        <w:t>.</w:t>
      </w:r>
    </w:p>
    <w:p w:rsidR="00000000" w:rsidRDefault="00AC1C26">
      <w:pPr>
        <w:ind w:firstLine="284"/>
        <w:jc w:val="both"/>
        <w:rPr>
          <w:i/>
        </w:rPr>
      </w:pPr>
      <w:r>
        <w:t xml:space="preserve">Прогиб </w:t>
      </w:r>
      <w:r>
        <w:rPr>
          <w:i/>
          <w:lang w:val="en-US"/>
        </w:rPr>
        <w:t>f</w:t>
      </w:r>
      <w:r>
        <w:rPr>
          <w:i/>
          <w:vertAlign w:val="subscript"/>
          <w:lang w:val="en-US"/>
        </w:rPr>
        <w:t>q</w:t>
      </w:r>
      <w:r>
        <w:t xml:space="preserve">, обусловленный деформацией сдвига, определяется по формуле </w:t>
      </w:r>
      <w:r>
        <w:rPr>
          <w:i/>
        </w:rPr>
        <w:t>1</w:t>
      </w:r>
    </w:p>
    <w:p w:rsidR="00000000" w:rsidRDefault="00AC1C26">
      <w:pPr>
        <w:ind w:firstLine="284"/>
        <w:jc w:val="both"/>
      </w:pPr>
      <w:r>
        <w:rPr>
          <w:smallCaps/>
          <w:position w:val="-30"/>
        </w:rPr>
        <w:object w:dxaOrig="1460" w:dyaOrig="760">
          <v:shape id="_x0000_i2466" type="#_x0000_t75" style="width:72.75pt;height:38.25pt" o:ole="">
            <v:imagedata r:id="rId2701" o:title=""/>
          </v:shape>
          <o:OLEObject Type="Embed" ProgID="Equation.2" ShapeID="_x0000_i2466" DrawAspect="Content" ObjectID="_1480583246" r:id="rId2702"/>
        </w:object>
      </w:r>
      <w:r>
        <w:rPr>
          <w:smallCaps/>
        </w:rPr>
        <w:t xml:space="preserve"> </w:t>
      </w:r>
      <w:r>
        <w:rPr>
          <w:smallCaps/>
        </w:rPr>
        <w:tab/>
      </w:r>
      <w:r>
        <w:rPr>
          <w:smallCaps/>
        </w:rPr>
        <w:tab/>
      </w:r>
      <w:r>
        <w:rPr>
          <w:smallCaps/>
        </w:rPr>
        <w:tab/>
        <w:t>(29</w:t>
      </w:r>
      <w:r>
        <w:t>5)</w:t>
      </w:r>
    </w:p>
    <w:p w:rsidR="00000000" w:rsidRDefault="00AC1C26">
      <w:pPr>
        <w:ind w:firstLine="284"/>
        <w:jc w:val="both"/>
      </w:pPr>
      <w:r>
        <w:t>г</w:t>
      </w:r>
      <w:r>
        <w:t>де</w:t>
      </w:r>
      <w:r>
        <w:rPr>
          <w:lang w:val="en-US"/>
        </w:rPr>
        <w:t xml:space="preserve"> </w:t>
      </w:r>
      <w:r>
        <w:rPr>
          <w:position w:val="-12"/>
          <w:lang w:val="en-US"/>
        </w:rPr>
        <w:object w:dxaOrig="340" w:dyaOrig="380">
          <v:shape id="_x0000_i2467" type="#_x0000_t75" style="width:17.25pt;height:18.75pt" o:ole="">
            <v:imagedata r:id="rId2703" o:title=""/>
          </v:shape>
          <o:OLEObject Type="Embed" ProgID="Equation.2" ShapeID="_x0000_i2467" DrawAspect="Content" ObjectID="_1480583247" r:id="rId2704"/>
        </w:object>
      </w:r>
      <w:r>
        <w:t xml:space="preserve"> </w:t>
      </w:r>
      <w:r>
        <w:sym w:font="Symbol" w:char="F0BE"/>
      </w:r>
      <w:r>
        <w:t xml:space="preserve"> поперечная сила в сечении </w:t>
      </w:r>
      <w:r>
        <w:rPr>
          <w:i/>
        </w:rPr>
        <w:t>х</w:t>
      </w:r>
      <w:r>
        <w:t xml:space="preserve"> от действия по направлению искомого перемещения единичной силы, приложенной в сечении, где определяется прогиб;</w:t>
      </w:r>
    </w:p>
    <w:p w:rsidR="00000000" w:rsidRDefault="00AC1C26">
      <w:pPr>
        <w:ind w:firstLine="284"/>
        <w:jc w:val="both"/>
      </w:pPr>
      <w:r>
        <w:rPr>
          <w:i/>
        </w:rPr>
        <w:sym w:font="Symbol" w:char="F067"/>
      </w:r>
      <w:r>
        <w:rPr>
          <w:i/>
          <w:vertAlign w:val="subscript"/>
          <w:lang w:val="en-US"/>
        </w:rPr>
        <w:t>x</w:t>
      </w:r>
      <w:r>
        <w:t xml:space="preserve"> </w:t>
      </w:r>
      <w:r>
        <w:sym w:font="Symbol" w:char="F0BE"/>
      </w:r>
      <w:r>
        <w:t xml:space="preserve"> деформация сдвига, определяемая</w:t>
      </w:r>
      <w:r>
        <w:rPr>
          <w:lang w:val="en-US"/>
        </w:rPr>
        <w:t xml:space="preserve"> </w:t>
      </w:r>
      <w:r>
        <w:t>по формуле</w:t>
      </w:r>
    </w:p>
    <w:p w:rsidR="00000000" w:rsidRDefault="00AC1C26">
      <w:pPr>
        <w:ind w:firstLine="284"/>
        <w:jc w:val="both"/>
        <w:rPr>
          <w:i/>
        </w:rPr>
      </w:pPr>
      <w:r>
        <w:rPr>
          <w:position w:val="-22"/>
        </w:rPr>
        <w:object w:dxaOrig="1780" w:dyaOrig="620">
          <v:shape id="_x0000_i2468" type="#_x0000_t75" style="width:89.25pt;height:30.75pt" o:ole="">
            <v:imagedata r:id="rId2705" o:title=""/>
          </v:shape>
          <o:OLEObject Type="Embed" ProgID="Equation.2" ShapeID="_x0000_i2468" DrawAspect="Content" ObjectID="_1480583248" r:id="rId2706"/>
        </w:object>
      </w:r>
      <w:r>
        <w:rPr>
          <w:lang w:val="en-US"/>
        </w:rPr>
        <w:t xml:space="preserve"> </w:t>
      </w:r>
      <w:r>
        <w:rPr>
          <w:lang w:val="en-US"/>
        </w:rPr>
        <w:tab/>
      </w:r>
      <w:r>
        <w:rPr>
          <w:lang w:val="en-US"/>
        </w:rPr>
        <w:tab/>
      </w:r>
      <w:r>
        <w:rPr>
          <w:lang w:val="en-US"/>
        </w:rPr>
        <w:tab/>
        <w:t>(296)</w:t>
      </w:r>
    </w:p>
    <w:p w:rsidR="00000000" w:rsidRDefault="00AC1C26">
      <w:pPr>
        <w:ind w:firstLine="284"/>
        <w:jc w:val="both"/>
      </w:pPr>
      <w:r>
        <w:t xml:space="preserve">здесь </w:t>
      </w:r>
      <w:r>
        <w:rPr>
          <w:i/>
        </w:rPr>
        <w:t>Q</w:t>
      </w:r>
      <w:r>
        <w:rPr>
          <w:i/>
          <w:vertAlign w:val="subscript"/>
          <w:lang w:val="en-US"/>
        </w:rPr>
        <w:t>x</w:t>
      </w:r>
      <w:r>
        <w:t xml:space="preserve"> </w:t>
      </w:r>
      <w:r>
        <w:sym w:font="Symbol" w:char="F0BE"/>
      </w:r>
      <w:r>
        <w:t xml:space="preserve"> поперечная сила в сечении </w:t>
      </w:r>
      <w:r>
        <w:rPr>
          <w:i/>
        </w:rPr>
        <w:t>х</w:t>
      </w:r>
      <w:r>
        <w:t xml:space="preserve"> от действия внешней нагрузки;</w:t>
      </w:r>
    </w:p>
    <w:p w:rsidR="00000000" w:rsidRDefault="00AC1C26">
      <w:pPr>
        <w:ind w:firstLine="284"/>
        <w:jc w:val="both"/>
      </w:pPr>
      <w:r>
        <w:rPr>
          <w:i/>
          <w:lang w:val="en-US"/>
        </w:rPr>
        <w:sym w:font="Symbol" w:char="F06A"/>
      </w:r>
      <w:r>
        <w:rPr>
          <w:i/>
          <w:vertAlign w:val="subscript"/>
          <w:lang w:val="en-US"/>
        </w:rPr>
        <w:t>b2</w:t>
      </w:r>
      <w:r>
        <w:t xml:space="preserve"> </w:t>
      </w:r>
      <w:r>
        <w:sym w:font="Symbol" w:char="F0BE"/>
      </w:r>
      <w:r>
        <w:t xml:space="preserve"> коэффициент, учитывающий влияние длительной ползучести бетона и принимаемый по табл. 31; при непродолжительном действии нагрузки</w:t>
      </w:r>
      <w:r>
        <w:rPr>
          <w:lang w:val="en-US"/>
        </w:rPr>
        <w:t xml:space="preserve"> </w:t>
      </w:r>
      <w:r>
        <w:rPr>
          <w:i/>
          <w:lang w:val="en-US"/>
        </w:rPr>
        <w:sym w:font="Symbol" w:char="F06A"/>
      </w:r>
      <w:r>
        <w:rPr>
          <w:i/>
          <w:vertAlign w:val="subscript"/>
          <w:lang w:val="en-US"/>
        </w:rPr>
        <w:t>b2</w:t>
      </w:r>
      <w:r>
        <w:rPr>
          <w:lang w:val="en-US"/>
        </w:rPr>
        <w:t xml:space="preserve"> = 1,0</w:t>
      </w:r>
      <w:r>
        <w:t>;</w:t>
      </w:r>
    </w:p>
    <w:p w:rsidR="00000000" w:rsidRDefault="00AC1C26">
      <w:pPr>
        <w:ind w:firstLine="284"/>
        <w:jc w:val="both"/>
      </w:pPr>
      <w:r>
        <w:rPr>
          <w:i/>
          <w:lang w:val="en-US"/>
        </w:rPr>
        <w:t>G</w:t>
      </w:r>
      <w:r>
        <w:t xml:space="preserve"> — модуль сдвига бетона (см. п. 2.12);</w:t>
      </w:r>
    </w:p>
    <w:p w:rsidR="00000000" w:rsidRDefault="00AC1C26">
      <w:pPr>
        <w:ind w:firstLine="284"/>
        <w:jc w:val="both"/>
      </w:pPr>
      <w:r>
        <w:rPr>
          <w:i/>
          <w:lang w:val="en-US"/>
        </w:rPr>
        <w:sym w:font="Symbol" w:char="F06A"/>
      </w:r>
      <w:r>
        <w:rPr>
          <w:i/>
          <w:vertAlign w:val="subscript"/>
          <w:lang w:val="en-US"/>
        </w:rPr>
        <w:t>crc</w:t>
      </w:r>
      <w:r>
        <w:t xml:space="preserve"> — </w:t>
      </w:r>
      <w:r>
        <w:t>коэффициент, учитывающий влияние трещин на деформации сдвига и принимаемый равным:</w:t>
      </w:r>
    </w:p>
    <w:p w:rsidR="00000000" w:rsidRDefault="00AC1C26">
      <w:pPr>
        <w:ind w:firstLine="284"/>
        <w:jc w:val="both"/>
      </w:pPr>
      <w:r>
        <w:t xml:space="preserve">на участках по длине элемента, где </w:t>
      </w:r>
    </w:p>
    <w:p w:rsidR="00000000" w:rsidRDefault="00AC1C26">
      <w:pPr>
        <w:ind w:firstLine="284"/>
        <w:jc w:val="both"/>
      </w:pPr>
      <w:r>
        <w:t xml:space="preserve">отсутствуют нормальные и наклонные </w:t>
      </w:r>
    </w:p>
    <w:p w:rsidR="00000000" w:rsidRDefault="00AC1C26">
      <w:pPr>
        <w:ind w:firstLine="284"/>
        <w:jc w:val="both"/>
      </w:pPr>
      <w:r>
        <w:t>к продольной оси элемента трещины.................... 1,0;</w:t>
      </w:r>
    </w:p>
    <w:p w:rsidR="00000000" w:rsidRDefault="00AC1C26">
      <w:pPr>
        <w:ind w:firstLine="284"/>
        <w:jc w:val="both"/>
      </w:pPr>
      <w:r>
        <w:t xml:space="preserve">на участках, где имеются только наклонные к </w:t>
      </w:r>
    </w:p>
    <w:p w:rsidR="00000000" w:rsidRDefault="00AC1C26">
      <w:pPr>
        <w:ind w:firstLine="284"/>
        <w:jc w:val="both"/>
      </w:pPr>
      <w:r>
        <w:t>продольной оси элемента трещины....................... 4,8;</w:t>
      </w:r>
    </w:p>
    <w:p w:rsidR="00000000" w:rsidRDefault="00AC1C26">
      <w:pPr>
        <w:ind w:firstLine="284"/>
        <w:jc w:val="both"/>
      </w:pPr>
      <w:r>
        <w:t>на участках, где имеются только нормальные или нормальные и наклонные к продольной оси элемента трещины, — по формуле</w:t>
      </w:r>
    </w:p>
    <w:p w:rsidR="00000000" w:rsidRDefault="00AC1C26">
      <w:pPr>
        <w:ind w:firstLine="284"/>
        <w:jc w:val="both"/>
        <w:rPr>
          <w:i/>
        </w:rPr>
      </w:pPr>
      <w:r>
        <w:rPr>
          <w:position w:val="-28"/>
        </w:rPr>
        <w:object w:dxaOrig="1920" w:dyaOrig="700">
          <v:shape id="_x0000_i2469" type="#_x0000_t75" style="width:96pt;height:35.25pt" o:ole="">
            <v:imagedata r:id="rId2707" o:title=""/>
          </v:shape>
          <o:OLEObject Type="Embed" ProgID="Equation.2" ShapeID="_x0000_i2469" DrawAspect="Content" ObjectID="_1480583249" r:id="rId2708"/>
        </w:object>
      </w:r>
      <w:r>
        <w:t xml:space="preserve"> </w:t>
      </w:r>
      <w:r>
        <w:rPr>
          <w:lang w:val="en-US"/>
        </w:rPr>
        <w:tab/>
      </w:r>
      <w:r>
        <w:rPr>
          <w:lang w:val="en-US"/>
        </w:rPr>
        <w:tab/>
      </w:r>
      <w:r>
        <w:t>(297)</w:t>
      </w:r>
    </w:p>
    <w:p w:rsidR="00000000" w:rsidRDefault="00AC1C26">
      <w:pPr>
        <w:ind w:firstLine="284"/>
        <w:jc w:val="both"/>
      </w:pPr>
      <w:r>
        <w:t>здесь</w:t>
      </w:r>
      <w:r>
        <w:rPr>
          <w:lang w:val="en-US"/>
        </w:rPr>
        <w:t xml:space="preserve"> </w:t>
      </w:r>
      <w:r>
        <w:rPr>
          <w:i/>
          <w:lang w:val="en-US"/>
        </w:rPr>
        <w:t>M</w:t>
      </w:r>
      <w:r>
        <w:rPr>
          <w:i/>
          <w:vertAlign w:val="subscript"/>
          <w:lang w:val="en-US"/>
        </w:rPr>
        <w:t>x</w:t>
      </w:r>
      <w:r>
        <w:rPr>
          <w:lang w:val="en-US"/>
        </w:rPr>
        <w:t>,</w:t>
      </w:r>
      <w:r>
        <w:t xml:space="preserve"> </w:t>
      </w:r>
      <w:r>
        <w:rPr>
          <w:position w:val="-28"/>
        </w:rPr>
        <w:object w:dxaOrig="540" w:dyaOrig="700">
          <v:shape id="_x0000_i2470" type="#_x0000_t75" style="width:27pt;height:35.25pt" o:ole="">
            <v:imagedata r:id="rId2681" o:title=""/>
          </v:shape>
          <o:OLEObject Type="Embed" ProgID="Equation.2" ShapeID="_x0000_i2470" DrawAspect="Content" ObjectID="_1480583250" r:id="rId2709"/>
        </w:object>
      </w:r>
      <w:r>
        <w:rPr>
          <w:lang w:val="en-US"/>
        </w:rPr>
        <w:t xml:space="preserve"> </w:t>
      </w:r>
      <w:r>
        <w:t>— соответ</w:t>
      </w:r>
      <w:r>
        <w:t>ственно момент и кривизна в сечении от нагрузки, при которой определяется прогиб, при непродолжительном ее действии.</w:t>
      </w:r>
    </w:p>
    <w:p w:rsidR="00000000" w:rsidRDefault="00AC1C26">
      <w:pPr>
        <w:ind w:firstLine="284"/>
        <w:jc w:val="both"/>
        <w:rPr>
          <w:lang w:val="en-US"/>
        </w:rPr>
      </w:pPr>
      <w:r>
        <w:rPr>
          <w:b/>
        </w:rPr>
        <w:t>(4.34).</w:t>
      </w:r>
      <w:r>
        <w:t xml:space="preserve"> Для сплошных плит толщиной менее 250 мм, армированных плоскими сетками, с трещинами в растянутой зоне значения прогибов, подсчитанные по формуле (293), умножаются на коэффициент</w:t>
      </w:r>
      <w:r>
        <w:rPr>
          <w:lang w:val="en-US"/>
        </w:rPr>
        <w:t xml:space="preserve"> </w:t>
      </w:r>
      <w:r>
        <w:rPr>
          <w:position w:val="-30"/>
          <w:lang w:val="en-US"/>
        </w:rPr>
        <w:object w:dxaOrig="960" w:dyaOrig="800">
          <v:shape id="_x0000_i2471" type="#_x0000_t75" style="width:48pt;height:39.75pt" o:ole="">
            <v:imagedata r:id="rId2710" o:title=""/>
          </v:shape>
          <o:OLEObject Type="Embed" ProgID="Equation.2" ShapeID="_x0000_i2471" DrawAspect="Content" ObjectID="_1480583251" r:id="rId2711"/>
        </w:object>
      </w:r>
      <w:r>
        <w:t>, принимаемый не более 1,5, где</w:t>
      </w:r>
      <w:r>
        <w:rPr>
          <w:lang w:val="en-US"/>
        </w:rPr>
        <w:t xml:space="preserve"> </w:t>
      </w:r>
      <w:r>
        <w:rPr>
          <w:i/>
          <w:lang w:val="en-US"/>
        </w:rPr>
        <w:t>h</w:t>
      </w:r>
      <w:r>
        <w:rPr>
          <w:i/>
          <w:vertAlign w:val="subscript"/>
          <w:lang w:val="en-US"/>
        </w:rPr>
        <w:t>o</w:t>
      </w:r>
      <w:r>
        <w:rPr>
          <w:smallCaps/>
        </w:rPr>
        <w:t xml:space="preserve"> — </w:t>
      </w:r>
      <w:r>
        <w:t xml:space="preserve">в мм. </w:t>
      </w:r>
    </w:p>
    <w:p w:rsidR="00000000" w:rsidRDefault="00AC1C26">
      <w:pPr>
        <w:ind w:firstLine="284"/>
        <w:jc w:val="both"/>
        <w:rPr>
          <w:lang w:val="en-US"/>
        </w:rPr>
      </w:pPr>
    </w:p>
    <w:p w:rsidR="00000000" w:rsidRDefault="00AC1C26">
      <w:pPr>
        <w:ind w:firstLine="284"/>
        <w:jc w:val="both"/>
      </w:pPr>
      <w:r>
        <w:t>Определение продольных деформаций</w:t>
      </w:r>
    </w:p>
    <w:p w:rsidR="00000000" w:rsidRDefault="00AC1C26">
      <w:pPr>
        <w:ind w:firstLine="284"/>
        <w:jc w:val="both"/>
      </w:pPr>
      <w:r>
        <w:rPr>
          <w:b/>
        </w:rPr>
        <w:t>4.25.</w:t>
      </w:r>
      <w:r>
        <w:t xml:space="preserve"> Относительные деформации </w:t>
      </w:r>
      <w:r>
        <w:rPr>
          <w:i/>
        </w:rPr>
        <w:sym w:font="Symbol" w:char="F065"/>
      </w:r>
      <w:r>
        <w:rPr>
          <w:i/>
          <w:vertAlign w:val="subscript"/>
          <w:lang w:val="en-US"/>
        </w:rPr>
        <w:t>o</w:t>
      </w:r>
      <w:r>
        <w:t xml:space="preserve"> (удлинения или укорочения) в направлении продольной оси элементов определ</w:t>
      </w:r>
      <w:r>
        <w:t>яются следующим образом.</w:t>
      </w:r>
    </w:p>
    <w:p w:rsidR="00000000" w:rsidRDefault="00AC1C26">
      <w:pPr>
        <w:ind w:firstLine="284"/>
        <w:jc w:val="both"/>
      </w:pPr>
      <w:r>
        <w:t>1. Относительные деформации внецентренно сжатых и внецентренно растянутых элементов с однозначной эпюрой напряжений:</w:t>
      </w:r>
    </w:p>
    <w:p w:rsidR="00000000" w:rsidRDefault="00AC1C26">
      <w:pPr>
        <w:ind w:firstLine="284"/>
        <w:jc w:val="both"/>
      </w:pPr>
      <w:r>
        <w:t>а) для внецентренно сжатых элементов или их отдельных участков — по формуле</w:t>
      </w:r>
    </w:p>
    <w:p w:rsidR="00000000" w:rsidRDefault="00AC1C26">
      <w:pPr>
        <w:ind w:firstLine="284"/>
        <w:jc w:val="both"/>
      </w:pPr>
      <w:r>
        <w:rPr>
          <w:position w:val="-28"/>
        </w:rPr>
        <w:object w:dxaOrig="2740" w:dyaOrig="680">
          <v:shape id="_x0000_i2472" type="#_x0000_t75" style="width:137.25pt;height:33.75pt" o:ole="">
            <v:imagedata r:id="rId2712" o:title=""/>
          </v:shape>
          <o:OLEObject Type="Embed" ProgID="Equation.2" ShapeID="_x0000_i2472" DrawAspect="Content" ObjectID="_1480583252" r:id="rId2713"/>
        </w:object>
      </w:r>
      <w:r>
        <w:t xml:space="preserve"> </w:t>
      </w:r>
      <w:r>
        <w:rPr>
          <w:lang w:val="en-US"/>
        </w:rPr>
        <w:tab/>
      </w:r>
      <w:r>
        <w:rPr>
          <w:lang w:val="en-US"/>
        </w:rPr>
        <w:tab/>
      </w:r>
      <w:r>
        <w:t>(298)</w:t>
      </w:r>
    </w:p>
    <w:p w:rsidR="00000000" w:rsidRDefault="00AC1C26">
      <w:pPr>
        <w:ind w:firstLine="284"/>
        <w:jc w:val="both"/>
      </w:pPr>
      <w:r>
        <w:t>б) для внецентренно растянутых элементов или их участков при отсутствии трещин — по формуле</w:t>
      </w:r>
    </w:p>
    <w:p w:rsidR="00000000" w:rsidRDefault="00AC1C26">
      <w:pPr>
        <w:ind w:firstLine="284"/>
        <w:jc w:val="both"/>
      </w:pPr>
      <w:r>
        <w:rPr>
          <w:position w:val="-28"/>
        </w:rPr>
        <w:object w:dxaOrig="2799" w:dyaOrig="680">
          <v:shape id="_x0000_i2473" type="#_x0000_t75" style="width:140.25pt;height:33.75pt" o:ole="">
            <v:imagedata r:id="rId2714" o:title=""/>
          </v:shape>
          <o:OLEObject Type="Embed" ProgID="Equation.2" ShapeID="_x0000_i2473" DrawAspect="Content" ObjectID="_1480583253" r:id="rId2715"/>
        </w:object>
      </w:r>
      <w:r>
        <w:t xml:space="preserve"> </w:t>
      </w:r>
      <w:r>
        <w:rPr>
          <w:lang w:val="en-US"/>
        </w:rPr>
        <w:tab/>
      </w:r>
      <w:r>
        <w:rPr>
          <w:lang w:val="en-US"/>
        </w:rPr>
        <w:tab/>
      </w:r>
      <w:r>
        <w:t>(299)</w:t>
      </w:r>
    </w:p>
    <w:p w:rsidR="00000000" w:rsidRDefault="00AC1C26">
      <w:pPr>
        <w:ind w:firstLine="284"/>
        <w:jc w:val="both"/>
      </w:pPr>
      <w:r>
        <w:t>В формулах (298) и (299) знак «плюс» соответствует деформациям укорочения, знак «минус» — деформациям удлинения;</w:t>
      </w:r>
    </w:p>
    <w:p w:rsidR="00000000" w:rsidRDefault="00AC1C26">
      <w:pPr>
        <w:ind w:firstLine="284"/>
        <w:jc w:val="both"/>
      </w:pPr>
      <w:r>
        <w:t>в) для внецентренно растя</w:t>
      </w:r>
      <w:r>
        <w:t xml:space="preserve">нутых элементов или их участков при наличии трещин (т. е. для элементов, указанных в п. 4.18), — по формуле </w:t>
      </w:r>
    </w:p>
    <w:p w:rsidR="00000000" w:rsidRDefault="00AC1C26">
      <w:pPr>
        <w:ind w:firstLine="284"/>
        <w:jc w:val="both"/>
      </w:pPr>
      <w:r>
        <w:rPr>
          <w:position w:val="-26"/>
        </w:rPr>
        <w:object w:dxaOrig="2560" w:dyaOrig="600">
          <v:shape id="_x0000_i2474" type="#_x0000_t75" style="width:128.25pt;height:30pt" o:ole="">
            <v:imagedata r:id="rId2716" o:title=""/>
          </v:shape>
          <o:OLEObject Type="Embed" ProgID="Equation.3" ShapeID="_x0000_i2474" DrawAspect="Content" ObjectID="_1480583254" r:id="rId2717"/>
        </w:object>
      </w:r>
      <w:r>
        <w:t xml:space="preserve"> </w:t>
      </w:r>
      <w:r>
        <w:tab/>
      </w:r>
      <w:r>
        <w:tab/>
        <w:t>(300)</w:t>
      </w:r>
    </w:p>
    <w:p w:rsidR="00000000" w:rsidRDefault="00AC1C26">
      <w:pPr>
        <w:ind w:firstLine="284"/>
        <w:jc w:val="both"/>
        <w:rPr>
          <w:lang w:val="en-US"/>
        </w:rPr>
      </w:pPr>
      <w:r>
        <w:t xml:space="preserve">где </w:t>
      </w:r>
      <w:r>
        <w:rPr>
          <w:i/>
        </w:rPr>
        <w:sym w:font="Symbol" w:char="F065"/>
      </w:r>
      <w:r>
        <w:rPr>
          <w:i/>
          <w:vertAlign w:val="subscript"/>
          <w:lang w:val="en-US"/>
        </w:rPr>
        <w:t>sm</w:t>
      </w:r>
      <w:r>
        <w:rPr>
          <w:lang w:val="en-US"/>
        </w:rPr>
        <w:t xml:space="preserve">, </w:t>
      </w:r>
      <w:r>
        <w:rPr>
          <w:i/>
        </w:rPr>
        <w:sym w:font="Symbol" w:char="F065"/>
      </w:r>
      <w:r>
        <w:rPr>
          <w:i/>
        </w:rPr>
        <w:sym w:font="Symbol" w:char="F0A2"/>
      </w:r>
      <w:r>
        <w:rPr>
          <w:i/>
          <w:vertAlign w:val="subscript"/>
          <w:lang w:val="en-US"/>
        </w:rPr>
        <w:t>sm</w:t>
      </w:r>
      <w:r>
        <w:t xml:space="preserve"> — средние величины удлинения арматуры соответственно</w:t>
      </w:r>
      <w:r>
        <w:rPr>
          <w:lang w:val="en-US"/>
        </w:rPr>
        <w:t xml:space="preserve"> </w:t>
      </w:r>
      <w:r>
        <w:rPr>
          <w:i/>
          <w:lang w:val="en-US"/>
        </w:rPr>
        <w:t>S</w:t>
      </w:r>
      <w:r>
        <w:t xml:space="preserve"> и</w:t>
      </w:r>
      <w:r>
        <w:rPr>
          <w:lang w:val="en-US"/>
        </w:rPr>
        <w:t xml:space="preserve"> </w:t>
      </w:r>
      <w:r>
        <w:rPr>
          <w:i/>
          <w:lang w:val="en-US"/>
        </w:rPr>
        <w:t>S',</w:t>
      </w:r>
      <w:r>
        <w:t xml:space="preserve"> определяемые по формулам:</w:t>
      </w:r>
    </w:p>
    <w:p w:rsidR="00000000" w:rsidRDefault="00AC1C26">
      <w:pPr>
        <w:ind w:firstLine="284"/>
        <w:jc w:val="both"/>
      </w:pPr>
      <w:r>
        <w:rPr>
          <w:position w:val="-62"/>
          <w:lang w:val="en-US"/>
        </w:rPr>
        <w:object w:dxaOrig="2060" w:dyaOrig="1400">
          <v:shape id="_x0000_i2475" type="#_x0000_t75" style="width:102.75pt;height:69.75pt" o:ole="">
            <v:imagedata r:id="rId2718" o:title=""/>
          </v:shape>
          <o:OLEObject Type="Embed" ProgID="Equation.2" ShapeID="_x0000_i2475" DrawAspect="Content" ObjectID="_1480583255" r:id="rId2719"/>
        </w:object>
      </w:r>
      <w:r>
        <w:rPr>
          <w:lang w:val="en-US"/>
        </w:rPr>
        <w:t xml:space="preserve"> </w:t>
      </w:r>
      <w:r>
        <w:rPr>
          <w:lang w:val="en-US"/>
        </w:rPr>
        <w:tab/>
      </w:r>
      <w:r>
        <w:rPr>
          <w:lang w:val="en-US"/>
        </w:rPr>
        <w:tab/>
      </w:r>
      <w:r>
        <w:rPr>
          <w:lang w:val="en-US"/>
        </w:rPr>
        <w:tab/>
        <w:t>(301)</w:t>
      </w:r>
    </w:p>
    <w:p w:rsidR="00000000" w:rsidRDefault="00AC1C26">
      <w:pPr>
        <w:ind w:firstLine="284"/>
        <w:jc w:val="both"/>
      </w:pPr>
      <w:r>
        <w:t>здесь</w:t>
      </w:r>
      <w:r>
        <w:rPr>
          <w:lang w:val="en-US"/>
        </w:rPr>
        <w:t xml:space="preserve"> </w:t>
      </w:r>
      <w:r>
        <w:rPr>
          <w:i/>
          <w:lang w:val="en-US"/>
        </w:rPr>
        <w:t>z</w:t>
      </w:r>
      <w:r>
        <w:rPr>
          <w:i/>
          <w:vertAlign w:val="subscript"/>
          <w:lang w:val="en-US"/>
        </w:rPr>
        <w:t>s</w:t>
      </w:r>
      <w:r>
        <w:rPr>
          <w:lang w:val="en-US"/>
        </w:rPr>
        <w:t xml:space="preserve">, </w:t>
      </w:r>
      <w:r>
        <w:rPr>
          <w:i/>
          <w:lang w:val="en-US"/>
        </w:rPr>
        <w:sym w:font="Symbol" w:char="F079"/>
      </w:r>
      <w:r>
        <w:rPr>
          <w:i/>
          <w:vertAlign w:val="subscript"/>
          <w:lang w:val="en-US"/>
        </w:rPr>
        <w:t>s</w:t>
      </w:r>
      <w:r>
        <w:rPr>
          <w:lang w:val="en-US"/>
        </w:rPr>
        <w:t xml:space="preserve">, </w:t>
      </w:r>
      <w:r>
        <w:rPr>
          <w:i/>
          <w:lang w:val="en-US"/>
        </w:rPr>
        <w:sym w:font="Symbol" w:char="F079"/>
      </w:r>
      <w:r>
        <w:rPr>
          <w:i/>
          <w:lang w:val="en-US"/>
        </w:rPr>
        <w:sym w:font="Symbol" w:char="F0A2"/>
      </w:r>
      <w:r>
        <w:rPr>
          <w:i/>
          <w:vertAlign w:val="subscript"/>
          <w:lang w:val="en-US"/>
        </w:rPr>
        <w:t>s</w:t>
      </w:r>
      <w:r>
        <w:rPr>
          <w:lang w:val="en-US"/>
        </w:rPr>
        <w:t xml:space="preserve"> </w:t>
      </w:r>
      <w:r>
        <w:rPr>
          <w:lang w:val="en-US"/>
        </w:rPr>
        <w:sym w:font="Symbol" w:char="F0BE"/>
      </w:r>
      <w:r>
        <w:rPr>
          <w:lang w:val="en-US"/>
        </w:rPr>
        <w:t xml:space="preserve"> </w:t>
      </w:r>
      <w:r>
        <w:t>см.</w:t>
      </w:r>
      <w:r>
        <w:rPr>
          <w:lang w:val="en-US"/>
        </w:rPr>
        <w:t xml:space="preserve"> </w:t>
      </w:r>
      <w:r>
        <w:t>п</w:t>
      </w:r>
      <w:r>
        <w:rPr>
          <w:lang w:val="en-US"/>
        </w:rPr>
        <w:t>.</w:t>
      </w:r>
      <w:r>
        <w:t xml:space="preserve"> 4.18.</w:t>
      </w:r>
    </w:p>
    <w:p w:rsidR="00000000" w:rsidRDefault="00AC1C26">
      <w:pPr>
        <w:ind w:firstLine="284"/>
        <w:jc w:val="both"/>
      </w:pPr>
      <w:r>
        <w:t>2. Относительные деформации изгибаемых, внецентренно сжатых и внецентренно растянутых элементов с двухзначной эпюрой напряжений в сечении:</w:t>
      </w:r>
    </w:p>
    <w:p w:rsidR="00000000" w:rsidRDefault="00AC1C26">
      <w:pPr>
        <w:ind w:firstLine="284"/>
        <w:jc w:val="both"/>
      </w:pPr>
      <w:r>
        <w:t>а) для элементов или их отдельных участков, не имеющих трещин в р</w:t>
      </w:r>
      <w:r>
        <w:t>астянутой зоне, — по формуле</w:t>
      </w:r>
    </w:p>
    <w:p w:rsidR="00000000" w:rsidRDefault="00AC1C26">
      <w:pPr>
        <w:ind w:firstLine="284"/>
        <w:jc w:val="both"/>
        <w:rPr>
          <w:i/>
          <w:lang w:val="en-US"/>
        </w:rPr>
      </w:pPr>
      <w:r>
        <w:rPr>
          <w:i/>
          <w:position w:val="-28"/>
        </w:rPr>
        <w:object w:dxaOrig="2880" w:dyaOrig="680">
          <v:shape id="_x0000_i2476" type="#_x0000_t75" style="width:2in;height:33.75pt" o:ole="">
            <v:imagedata r:id="rId2720" o:title=""/>
          </v:shape>
          <o:OLEObject Type="Embed" ProgID="Equation.2" ShapeID="_x0000_i2476" DrawAspect="Content" ObjectID="_1480583256" r:id="rId2721"/>
        </w:object>
      </w:r>
      <w:r>
        <w:rPr>
          <w:i/>
        </w:rPr>
        <w:t>.</w:t>
      </w:r>
      <w:r>
        <w:t xml:space="preserve"> </w:t>
      </w:r>
      <w:r>
        <w:tab/>
      </w:r>
      <w:r>
        <w:tab/>
        <w:t xml:space="preserve">(302) </w:t>
      </w:r>
    </w:p>
    <w:p w:rsidR="00000000" w:rsidRDefault="00AC1C26">
      <w:pPr>
        <w:ind w:firstLine="284"/>
        <w:jc w:val="both"/>
      </w:pPr>
      <w:r>
        <w:t>Правило знаков то же, что для формул (298) и (299);</w:t>
      </w:r>
    </w:p>
    <w:p w:rsidR="00000000" w:rsidRDefault="00AC1C26">
      <w:pPr>
        <w:ind w:firstLine="284"/>
        <w:jc w:val="both"/>
      </w:pPr>
      <w:r>
        <w:t>б) для участков элементов, указанных в п. 4.15, имеющих трещины в растянутой зоне, — по формуле</w:t>
      </w:r>
    </w:p>
    <w:p w:rsidR="00000000" w:rsidRDefault="00AC1C26">
      <w:pPr>
        <w:ind w:firstLine="284"/>
        <w:jc w:val="both"/>
        <w:rPr>
          <w:lang w:val="en-US"/>
        </w:rPr>
      </w:pPr>
      <w:r>
        <w:rPr>
          <w:i/>
          <w:position w:val="-28"/>
          <w:lang w:val="en-US"/>
        </w:rPr>
        <w:object w:dxaOrig="2439" w:dyaOrig="680">
          <v:shape id="_x0000_i2477" type="#_x0000_t75" style="width:122.25pt;height:33.75pt" o:ole="">
            <v:imagedata r:id="rId2722" o:title=""/>
          </v:shape>
          <o:OLEObject Type="Embed" ProgID="Equation.2" ShapeID="_x0000_i2477" DrawAspect="Content" ObjectID="_1480583257" r:id="rId2723"/>
        </w:object>
      </w:r>
      <w:r>
        <w:t xml:space="preserve"> </w:t>
      </w:r>
      <w:r>
        <w:tab/>
      </w:r>
      <w:r>
        <w:tab/>
        <w:t>(303)</w:t>
      </w:r>
    </w:p>
    <w:p w:rsidR="00000000" w:rsidRDefault="00AC1C26">
      <w:pPr>
        <w:ind w:firstLine="284"/>
        <w:jc w:val="both"/>
      </w:pPr>
      <w:r>
        <w:t xml:space="preserve">где </w:t>
      </w:r>
      <w:r>
        <w:rPr>
          <w:i/>
        </w:rPr>
        <w:sym w:font="Symbol" w:char="F065"/>
      </w:r>
      <w:r>
        <w:rPr>
          <w:i/>
          <w:vertAlign w:val="subscript"/>
          <w:lang w:val="en-US"/>
        </w:rPr>
        <w:t>sm</w:t>
      </w:r>
      <w:r>
        <w:t xml:space="preserve">, </w:t>
      </w:r>
      <w:r>
        <w:rPr>
          <w:i/>
        </w:rPr>
        <w:sym w:font="Symbol" w:char="F065"/>
      </w:r>
      <w:r>
        <w:rPr>
          <w:i/>
          <w:vertAlign w:val="subscript"/>
          <w:lang w:val="en-US"/>
        </w:rPr>
        <w:t>bm</w:t>
      </w:r>
      <w:r>
        <w:t xml:space="preserve"> — средние величины соответственно относительного удлинения арматуры и относительного укорочения крайнего сжатого волокна бетона на участке между трещинами, определяемые по формулам:</w:t>
      </w:r>
    </w:p>
    <w:p w:rsidR="00000000" w:rsidRDefault="00AC1C26">
      <w:pPr>
        <w:ind w:firstLine="284"/>
        <w:jc w:val="both"/>
        <w:rPr>
          <w:lang w:val="en-US"/>
        </w:rPr>
      </w:pPr>
      <w:r>
        <w:rPr>
          <w:position w:val="-26"/>
          <w:lang w:val="en-US"/>
        </w:rPr>
        <w:object w:dxaOrig="2079" w:dyaOrig="620">
          <v:shape id="_x0000_i2478" type="#_x0000_t75" style="width:104.25pt;height:30.75pt" o:ole="">
            <v:imagedata r:id="rId2724" o:title=""/>
          </v:shape>
          <o:OLEObject Type="Embed" ProgID="Equation.3" ShapeID="_x0000_i2478" DrawAspect="Content" ObjectID="_1480583258" r:id="rId2725"/>
        </w:object>
      </w:r>
      <w:r>
        <w:tab/>
      </w:r>
      <w:r>
        <w:tab/>
      </w:r>
      <w:r>
        <w:rPr>
          <w:lang w:val="en-US"/>
        </w:rPr>
        <w:t xml:space="preserve"> (304)</w:t>
      </w:r>
    </w:p>
    <w:p w:rsidR="00000000" w:rsidRDefault="00AC1C26">
      <w:pPr>
        <w:ind w:firstLine="284"/>
        <w:jc w:val="both"/>
        <w:rPr>
          <w:lang w:val="en-US"/>
        </w:rPr>
      </w:pPr>
      <w:r>
        <w:rPr>
          <w:position w:val="-30"/>
          <w:lang w:val="en-US"/>
        </w:rPr>
        <w:object w:dxaOrig="2260" w:dyaOrig="700">
          <v:shape id="_x0000_i2479" type="#_x0000_t75" style="width:113.25pt;height:35.25pt" o:ole="">
            <v:imagedata r:id="rId2726" o:title=""/>
          </v:shape>
          <o:OLEObject Type="Embed" ProgID="Equation.2" ShapeID="_x0000_i2479" DrawAspect="Content" ObjectID="_1480583259" r:id="rId2727"/>
        </w:object>
      </w:r>
      <w:r>
        <w:rPr>
          <w:lang w:val="en-US"/>
        </w:rPr>
        <w:t xml:space="preserve"> </w:t>
      </w:r>
      <w:r>
        <w:tab/>
      </w:r>
      <w:r>
        <w:tab/>
      </w:r>
      <w:r>
        <w:rPr>
          <w:lang w:val="en-US"/>
        </w:rPr>
        <w:t>(305)</w:t>
      </w:r>
    </w:p>
    <w:p w:rsidR="00000000" w:rsidRDefault="00AC1C26">
      <w:pPr>
        <w:ind w:firstLine="284"/>
        <w:jc w:val="both"/>
      </w:pPr>
      <w:r>
        <w:t>где</w:t>
      </w:r>
      <w:r>
        <w:rPr>
          <w:lang w:val="en-US"/>
        </w:rPr>
        <w:t xml:space="preserve"> </w:t>
      </w:r>
      <w:r>
        <w:rPr>
          <w:i/>
          <w:lang w:val="en-US"/>
        </w:rPr>
        <w:t>M</w:t>
      </w:r>
      <w:r>
        <w:rPr>
          <w:i/>
          <w:vertAlign w:val="subscript"/>
          <w:lang w:val="en-US"/>
        </w:rPr>
        <w:t>s</w:t>
      </w:r>
      <w:r>
        <w:rPr>
          <w:lang w:val="en-US"/>
        </w:rPr>
        <w:t xml:space="preserve">, </w:t>
      </w:r>
      <w:r>
        <w:rPr>
          <w:i/>
          <w:lang w:val="en-US"/>
        </w:rPr>
        <w:sym w:font="Symbol" w:char="F079"/>
      </w:r>
      <w:r>
        <w:rPr>
          <w:i/>
          <w:vertAlign w:val="subscript"/>
          <w:lang w:val="en-US"/>
        </w:rPr>
        <w:t>s</w:t>
      </w:r>
      <w:r>
        <w:rPr>
          <w:lang w:val="en-US"/>
        </w:rPr>
        <w:t xml:space="preserve">, </w:t>
      </w:r>
      <w:r>
        <w:rPr>
          <w:i/>
          <w:lang w:val="en-US"/>
        </w:rPr>
        <w:t>z</w:t>
      </w:r>
      <w:r>
        <w:rPr>
          <w:lang w:val="en-US"/>
        </w:rPr>
        <w:t xml:space="preserve">, </w:t>
      </w:r>
      <w:r>
        <w:rPr>
          <w:i/>
          <w:lang w:val="en-US"/>
        </w:rPr>
        <w:sym w:font="Symbol" w:char="F06A"/>
      </w:r>
      <w:r>
        <w:rPr>
          <w:i/>
          <w:vertAlign w:val="subscript"/>
          <w:lang w:val="en-US"/>
        </w:rPr>
        <w:t>f</w:t>
      </w:r>
      <w:r>
        <w:rPr>
          <w:lang w:val="en-US"/>
        </w:rPr>
        <w:t xml:space="preserve">, </w:t>
      </w:r>
      <w:r>
        <w:rPr>
          <w:i/>
          <w:lang w:val="en-US"/>
        </w:rPr>
        <w:sym w:font="Symbol" w:char="F078"/>
      </w:r>
      <w:r>
        <w:rPr>
          <w:lang w:val="en-US"/>
        </w:rPr>
        <w:t xml:space="preserve"> </w:t>
      </w:r>
      <w:r>
        <w:rPr>
          <w:lang w:val="en-US"/>
        </w:rPr>
        <w:sym w:font="Symbol" w:char="F0BE"/>
      </w:r>
      <w:r>
        <w:rPr>
          <w:lang w:val="en-US"/>
        </w:rPr>
        <w:t xml:space="preserve"> </w:t>
      </w:r>
      <w:r>
        <w:t>см.</w:t>
      </w:r>
      <w:r>
        <w:rPr>
          <w:i/>
        </w:rPr>
        <w:t xml:space="preserve"> </w:t>
      </w:r>
      <w:r>
        <w:t>пп. 4.15 — 4.17; правило знаков — см. п. 4.15;</w:t>
      </w:r>
    </w:p>
    <w:p w:rsidR="00000000" w:rsidRDefault="00AC1C26">
      <w:pPr>
        <w:ind w:firstLine="284"/>
        <w:jc w:val="both"/>
      </w:pPr>
      <w:r>
        <w:t xml:space="preserve">в) для участков внецентренно растянутых элементов, указанных в п. 4.19, — линейной интерполяцией между значением </w:t>
      </w:r>
      <w:r>
        <w:rPr>
          <w:i/>
        </w:rPr>
        <w:sym w:font="Symbol" w:char="F065"/>
      </w:r>
      <w:r>
        <w:rPr>
          <w:i/>
          <w:vertAlign w:val="subscript"/>
        </w:rPr>
        <w:t>о</w:t>
      </w:r>
      <w:r>
        <w:t xml:space="preserve">, определенным по формуле (300) при </w:t>
      </w:r>
      <w:r>
        <w:rPr>
          <w:i/>
        </w:rPr>
        <w:t>е</w:t>
      </w:r>
      <w:r>
        <w:rPr>
          <w:i/>
          <w:vertAlign w:val="subscript"/>
          <w:lang w:val="en-US"/>
        </w:rPr>
        <w:t>s</w:t>
      </w:r>
      <w:r>
        <w:t xml:space="preserve"> = </w:t>
      </w:r>
      <w:r>
        <w:rPr>
          <w:lang w:val="en-US"/>
        </w:rPr>
        <w:t>0</w:t>
      </w:r>
      <w:r>
        <w:t xml:space="preserve"> (т. е. при </w:t>
      </w:r>
      <w:r>
        <w:rPr>
          <w:i/>
        </w:rPr>
        <w:t>е</w:t>
      </w:r>
      <w:r>
        <w:rPr>
          <w:i/>
          <w:vertAlign w:val="subscript"/>
          <w:lang w:val="en-US"/>
        </w:rPr>
        <w:t>o</w:t>
      </w:r>
      <w:r>
        <w:t xml:space="preserve"> = </w:t>
      </w:r>
      <w:r>
        <w:rPr>
          <w:i/>
          <w:lang w:val="en-US"/>
        </w:rPr>
        <w:t>y</w:t>
      </w:r>
      <w:r>
        <w:rPr>
          <w:i/>
          <w:vertAlign w:val="subscript"/>
          <w:lang w:val="en-US"/>
        </w:rPr>
        <w:t>so</w:t>
      </w:r>
      <w:r>
        <w:t xml:space="preserve">), и значением </w:t>
      </w:r>
      <w:r>
        <w:rPr>
          <w:i/>
        </w:rPr>
        <w:t>е</w:t>
      </w:r>
      <w:r>
        <w:rPr>
          <w:i/>
          <w:vertAlign w:val="subscript"/>
          <w:lang w:val="en-US"/>
        </w:rPr>
        <w:t>o</w:t>
      </w:r>
      <w:r>
        <w:rPr>
          <w:lang w:val="en-US"/>
        </w:rPr>
        <w:t>,</w:t>
      </w:r>
      <w:r>
        <w:t xml:space="preserve"> определенным по формуле (303) при </w:t>
      </w:r>
      <w:r>
        <w:rPr>
          <w:i/>
        </w:rPr>
        <w:t>е</w:t>
      </w:r>
      <w:r>
        <w:rPr>
          <w:i/>
          <w:vertAlign w:val="subscript"/>
          <w:lang w:val="en-US"/>
        </w:rPr>
        <w:t>s</w:t>
      </w:r>
      <w:r>
        <w:t xml:space="preserve"> = 0,8</w:t>
      </w:r>
      <w:r>
        <w:rPr>
          <w:i/>
          <w:lang w:val="en-US"/>
        </w:rPr>
        <w:t>h</w:t>
      </w:r>
      <w:r>
        <w:rPr>
          <w:i/>
          <w:vertAlign w:val="subscript"/>
          <w:lang w:val="en-US"/>
        </w:rPr>
        <w:t>o</w:t>
      </w:r>
      <w:r>
        <w:rPr>
          <w:lang w:val="en-US"/>
        </w:rPr>
        <w:t xml:space="preserve"> </w:t>
      </w:r>
      <w:r>
        <w:t>(т</w:t>
      </w:r>
      <w:r>
        <w:rPr>
          <w:lang w:val="en-US"/>
        </w:rPr>
        <w:t>.</w:t>
      </w:r>
      <w:r>
        <w:t xml:space="preserve"> е. при при </w:t>
      </w:r>
      <w:r>
        <w:rPr>
          <w:i/>
        </w:rPr>
        <w:t>е</w:t>
      </w:r>
      <w:r>
        <w:rPr>
          <w:i/>
          <w:vertAlign w:val="subscript"/>
          <w:lang w:val="en-US"/>
        </w:rPr>
        <w:t>o</w:t>
      </w:r>
      <w:r>
        <w:t xml:space="preserve"> = 0,8</w:t>
      </w:r>
      <w:r>
        <w:rPr>
          <w:i/>
          <w:lang w:val="en-US"/>
        </w:rPr>
        <w:t xml:space="preserve"> h</w:t>
      </w:r>
      <w:r>
        <w:rPr>
          <w:i/>
          <w:vertAlign w:val="subscript"/>
          <w:lang w:val="en-US"/>
        </w:rPr>
        <w:t>o</w:t>
      </w:r>
      <w:r>
        <w:rPr>
          <w:lang w:val="en-US"/>
        </w:rPr>
        <w:t xml:space="preserve"> </w:t>
      </w:r>
      <w:r>
        <w:t>+</w:t>
      </w:r>
      <w:r>
        <w:rPr>
          <w:lang w:val="en-US"/>
        </w:rPr>
        <w:t xml:space="preserve"> </w:t>
      </w:r>
      <w:r>
        <w:rPr>
          <w:i/>
          <w:lang w:val="en-US"/>
        </w:rPr>
        <w:t>y</w:t>
      </w:r>
      <w:r>
        <w:rPr>
          <w:i/>
          <w:vertAlign w:val="subscript"/>
          <w:lang w:val="en-US"/>
        </w:rPr>
        <w:t>so</w:t>
      </w:r>
      <w:r>
        <w:t>)</w:t>
      </w:r>
      <w:r>
        <w:rPr>
          <w:lang w:val="en-US"/>
        </w:rPr>
        <w:t>,</w:t>
      </w:r>
      <w:r>
        <w:t xml:space="preserve"> где </w:t>
      </w:r>
      <w:r>
        <w:rPr>
          <w:i/>
          <w:lang w:val="en-US"/>
        </w:rPr>
        <w:t>y</w:t>
      </w:r>
      <w:r>
        <w:rPr>
          <w:i/>
          <w:vertAlign w:val="subscript"/>
          <w:lang w:val="en-US"/>
        </w:rPr>
        <w:t>so</w:t>
      </w:r>
      <w:r>
        <w:t xml:space="preserve"> </w:t>
      </w:r>
      <w:r>
        <w:sym w:font="Symbol" w:char="F0BE"/>
      </w:r>
      <w:r>
        <w:rPr>
          <w:lang w:val="en-US"/>
        </w:rPr>
        <w:t xml:space="preserve"> </w:t>
      </w:r>
      <w:r>
        <w:t xml:space="preserve">см. п. 4.19. </w:t>
      </w:r>
    </w:p>
    <w:p w:rsidR="00000000" w:rsidRDefault="00AC1C26">
      <w:pPr>
        <w:ind w:firstLine="284"/>
        <w:jc w:val="both"/>
      </w:pPr>
      <w:r>
        <w:t xml:space="preserve">В формулах (298) </w:t>
      </w:r>
      <w:r>
        <w:sym w:font="Symbol" w:char="F0BE"/>
      </w:r>
      <w:r>
        <w:t xml:space="preserve"> (305): </w:t>
      </w:r>
    </w:p>
    <w:p w:rsidR="00000000" w:rsidRDefault="00AC1C26">
      <w:pPr>
        <w:ind w:firstLine="284"/>
        <w:jc w:val="both"/>
        <w:rPr>
          <w:i/>
          <w:lang w:val="en-US"/>
        </w:rPr>
      </w:pPr>
      <w:r>
        <w:rPr>
          <w:i/>
          <w:lang w:val="en-US"/>
        </w:rPr>
        <w:t>y</w:t>
      </w:r>
      <w:r>
        <w:rPr>
          <w:i/>
          <w:vertAlign w:val="subscript"/>
          <w:lang w:val="en-US"/>
        </w:rPr>
        <w:t>s</w:t>
      </w:r>
      <w:r>
        <w:rPr>
          <w:lang w:val="en-US"/>
        </w:rPr>
        <w:t xml:space="preserve"> </w:t>
      </w:r>
      <w:r>
        <w:t xml:space="preserve">— расстояние от рассматриваемого волокна до центра тяжести арматуры </w:t>
      </w:r>
      <w:r>
        <w:rPr>
          <w:i/>
          <w:lang w:val="en-US"/>
        </w:rPr>
        <w:t>S</w:t>
      </w:r>
      <w:r>
        <w:t>;</w:t>
      </w:r>
    </w:p>
    <w:p w:rsidR="00000000" w:rsidRDefault="00AC1C26">
      <w:pPr>
        <w:ind w:firstLine="284"/>
        <w:jc w:val="both"/>
      </w:pPr>
      <w:r>
        <w:rPr>
          <w:i/>
        </w:rPr>
        <w:t>у</w:t>
      </w:r>
      <w:r>
        <w:rPr>
          <w:i/>
          <w:vertAlign w:val="subscript"/>
        </w:rPr>
        <w:t>о</w:t>
      </w:r>
      <w:r>
        <w:t xml:space="preserve"> — то же, до центра тяжести приведенного сече</w:t>
      </w:r>
      <w:r>
        <w:t>ния;</w:t>
      </w:r>
    </w:p>
    <w:p w:rsidR="00000000" w:rsidRDefault="00AC1C26">
      <w:pPr>
        <w:ind w:firstLine="284"/>
        <w:jc w:val="both"/>
      </w:pPr>
      <w:r>
        <w:rPr>
          <w:i/>
        </w:rPr>
        <w:sym w:font="Symbol" w:char="F06A"/>
      </w:r>
      <w:r>
        <w:rPr>
          <w:i/>
          <w:vertAlign w:val="subscript"/>
          <w:lang w:val="en-US"/>
        </w:rPr>
        <w:t>b1</w:t>
      </w:r>
      <w:r>
        <w:rPr>
          <w:lang w:val="en-US"/>
        </w:rPr>
        <w:t xml:space="preserve">, </w:t>
      </w:r>
      <w:r>
        <w:rPr>
          <w:i/>
          <w:lang w:val="en-US"/>
        </w:rPr>
        <w:sym w:font="Symbol" w:char="F06A"/>
      </w:r>
      <w:r>
        <w:rPr>
          <w:i/>
          <w:vertAlign w:val="subscript"/>
          <w:lang w:val="en-US"/>
        </w:rPr>
        <w:t>b2</w:t>
      </w:r>
      <w:r>
        <w:rPr>
          <w:lang w:val="en-US"/>
        </w:rPr>
        <w:t xml:space="preserve"> </w:t>
      </w:r>
      <w:r>
        <w:t xml:space="preserve">— см. п. 4.14; при непродолжительном действии нагрузки </w:t>
      </w:r>
      <w:r>
        <w:rPr>
          <w:i/>
          <w:lang w:val="en-US"/>
        </w:rPr>
        <w:sym w:font="Symbol" w:char="F06A"/>
      </w:r>
      <w:r>
        <w:rPr>
          <w:i/>
          <w:vertAlign w:val="subscript"/>
          <w:lang w:val="en-US"/>
        </w:rPr>
        <w:t>b2</w:t>
      </w:r>
      <w:r>
        <w:rPr>
          <w:lang w:val="en-US"/>
        </w:rPr>
        <w:t xml:space="preserve"> </w:t>
      </w:r>
      <w:r>
        <w:t>= 1,0;</w:t>
      </w:r>
    </w:p>
    <w:p w:rsidR="00000000" w:rsidRDefault="00AC1C26">
      <w:pPr>
        <w:ind w:firstLine="284"/>
        <w:jc w:val="both"/>
      </w:pPr>
      <w:r>
        <w:rPr>
          <w:i/>
          <w:lang w:val="en-US"/>
        </w:rPr>
        <w:t>v</w:t>
      </w:r>
      <w:r>
        <w:rPr>
          <w:i/>
        </w:rPr>
        <w:t xml:space="preserve"> </w:t>
      </w:r>
      <w:r>
        <w:rPr>
          <w:i/>
          <w:lang w:val="en-US"/>
        </w:rPr>
        <w:t>—</w:t>
      </w:r>
      <w:r>
        <w:t xml:space="preserve"> см. п. 4.15.</w:t>
      </w:r>
    </w:p>
    <w:p w:rsidR="00000000" w:rsidRDefault="00AC1C26">
      <w:pPr>
        <w:ind w:firstLine="284"/>
        <w:jc w:val="both"/>
      </w:pPr>
      <w:r>
        <w:t xml:space="preserve">Деформации </w:t>
      </w:r>
      <w:r>
        <w:rPr>
          <w:i/>
        </w:rPr>
        <w:sym w:font="Symbol" w:char="F065"/>
      </w:r>
      <w:r>
        <w:rPr>
          <w:i/>
          <w:vertAlign w:val="subscript"/>
        </w:rPr>
        <w:t>о</w:t>
      </w:r>
      <w:r>
        <w:t>, определенные по формулам (298) — (303), со знаком «плюс» отвечают укорочению, со знаком «минус» — удлинению.</w:t>
      </w:r>
    </w:p>
    <w:p w:rsidR="00000000" w:rsidRDefault="00AC1C26">
      <w:pPr>
        <w:ind w:firstLine="284"/>
        <w:jc w:val="both"/>
      </w:pPr>
      <w:r>
        <w:t xml:space="preserve">При одновременном действии постоянных, длительных и кратковременных нагрузок порядок вычисления </w:t>
      </w:r>
      <w:r>
        <w:rPr>
          <w:i/>
        </w:rPr>
        <w:sym w:font="Symbol" w:char="F065"/>
      </w:r>
      <w:r>
        <w:rPr>
          <w:i/>
          <w:vertAlign w:val="subscript"/>
        </w:rPr>
        <w:t>о</w:t>
      </w:r>
      <w:r>
        <w:t xml:space="preserve"> аналогичен определению полной кривизны по п. 4.21.</w:t>
      </w:r>
    </w:p>
    <w:p w:rsidR="00000000" w:rsidRDefault="00AC1C26">
      <w:pPr>
        <w:ind w:firstLine="284"/>
        <w:jc w:val="both"/>
        <w:rPr>
          <w:i/>
        </w:rPr>
      </w:pPr>
      <w:r>
        <w:rPr>
          <w:b/>
        </w:rPr>
        <w:t>4.26</w:t>
      </w:r>
      <w:r>
        <w:t xml:space="preserve">. Укорочение (удлинение) элементов на уровне рассматриваемого волокна определяется по формуле </w:t>
      </w:r>
    </w:p>
    <w:p w:rsidR="00000000" w:rsidRDefault="00AC1C26">
      <w:pPr>
        <w:ind w:firstLine="284"/>
        <w:jc w:val="both"/>
      </w:pPr>
      <w:r>
        <w:rPr>
          <w:position w:val="-26"/>
        </w:rPr>
        <w:object w:dxaOrig="1240" w:dyaOrig="680">
          <v:shape id="_x0000_i2480" type="#_x0000_t75" style="width:62.25pt;height:33.75pt" o:ole="">
            <v:imagedata r:id="rId2728" o:title=""/>
          </v:shape>
          <o:OLEObject Type="Embed" ProgID="Equation.2" ShapeID="_x0000_i2480" DrawAspect="Content" ObjectID="_1480583260" r:id="rId2729"/>
        </w:object>
      </w:r>
      <w:r>
        <w:t xml:space="preserve"> </w:t>
      </w:r>
      <w:r>
        <w:tab/>
      </w:r>
      <w:r>
        <w:tab/>
      </w:r>
      <w:r>
        <w:tab/>
        <w:t>(306)</w:t>
      </w:r>
    </w:p>
    <w:p w:rsidR="00000000" w:rsidRDefault="00AC1C26">
      <w:pPr>
        <w:ind w:firstLine="284"/>
        <w:jc w:val="both"/>
        <w:rPr>
          <w:lang w:val="en-US"/>
        </w:rPr>
      </w:pPr>
      <w:r>
        <w:t>где</w:t>
      </w:r>
      <w:r>
        <w:rPr>
          <w:lang w:val="en-US"/>
        </w:rPr>
        <w:t xml:space="preserve"> </w:t>
      </w:r>
      <w:r>
        <w:rPr>
          <w:i/>
        </w:rPr>
        <w:sym w:font="Symbol" w:char="F065"/>
      </w:r>
      <w:r>
        <w:rPr>
          <w:i/>
          <w:vertAlign w:val="subscript"/>
        </w:rPr>
        <w:t>о</w:t>
      </w:r>
      <w:r>
        <w:rPr>
          <w:i/>
          <w:vertAlign w:val="subscript"/>
          <w:lang w:val="en-US"/>
        </w:rPr>
        <w:t>i</w:t>
      </w:r>
      <w:r>
        <w:t xml:space="preserve"> </w:t>
      </w:r>
      <w:r>
        <w:sym w:font="Symbol" w:char="F0BE"/>
      </w:r>
      <w:r>
        <w:t xml:space="preserve"> относительные продольные деформации в сечении, расположенном посредине участка длиной </w:t>
      </w:r>
      <w:r>
        <w:rPr>
          <w:i/>
          <w:lang w:val="en-US"/>
        </w:rPr>
        <w:t>l</w:t>
      </w:r>
      <w:r>
        <w:rPr>
          <w:i/>
          <w:vertAlign w:val="subscript"/>
          <w:lang w:val="en-US"/>
        </w:rPr>
        <w:t>i</w:t>
      </w:r>
      <w:r>
        <w:t xml:space="preserve">; </w:t>
      </w:r>
    </w:p>
    <w:p w:rsidR="00000000" w:rsidRDefault="00AC1C26">
      <w:pPr>
        <w:ind w:firstLine="284"/>
        <w:jc w:val="both"/>
      </w:pPr>
      <w:r>
        <w:rPr>
          <w:i/>
        </w:rPr>
        <w:t>п</w:t>
      </w:r>
      <w:r>
        <w:t xml:space="preserve"> — число участков, на которые разбивается длина элемента.</w:t>
      </w:r>
    </w:p>
    <w:p w:rsidR="00000000" w:rsidRDefault="00AC1C26">
      <w:pPr>
        <w:ind w:firstLine="284"/>
        <w:jc w:val="both"/>
        <w:rPr>
          <w:lang w:val="en-US"/>
        </w:rPr>
      </w:pPr>
    </w:p>
    <w:p w:rsidR="00000000" w:rsidRDefault="00AC1C26">
      <w:pPr>
        <w:ind w:firstLine="284"/>
        <w:jc w:val="both"/>
      </w:pPr>
      <w:r>
        <w:t>Приближенные методы расчета деформаций</w:t>
      </w:r>
    </w:p>
    <w:p w:rsidR="00000000" w:rsidRDefault="00AC1C26">
      <w:pPr>
        <w:ind w:firstLine="284"/>
        <w:jc w:val="both"/>
      </w:pPr>
      <w:r>
        <w:rPr>
          <w:b/>
        </w:rPr>
        <w:t>4.27</w:t>
      </w:r>
      <w:r>
        <w:t>. Прогибы железобетонных изгибаемых элементов из тяжелого бетона постоянного сечения, эксплуатируемых при нормальной и повышенной влажности (влажность воздуха окружающей среды свыше 40 %), заведомо меньше предельно допустимых, если выполняется условие</w:t>
      </w:r>
    </w:p>
    <w:p w:rsidR="00000000" w:rsidRDefault="00AC1C26">
      <w:pPr>
        <w:ind w:firstLine="284"/>
        <w:jc w:val="both"/>
      </w:pPr>
      <w:r>
        <w:rPr>
          <w:i/>
          <w:position w:val="-28"/>
        </w:rPr>
        <w:object w:dxaOrig="940" w:dyaOrig="680">
          <v:shape id="_x0000_i2481" type="#_x0000_t75" style="width:47.25pt;height:33.75pt" o:ole="">
            <v:imagedata r:id="rId2730" o:title=""/>
          </v:shape>
          <o:OLEObject Type="Embed" ProgID="Equation.2" ShapeID="_x0000_i2481" DrawAspect="Content" ObjectID="_1480583261" r:id="rId2731"/>
        </w:object>
      </w:r>
      <w:r>
        <w:rPr>
          <w:lang w:val="en-US"/>
        </w:rPr>
        <w:t xml:space="preserve"> </w:t>
      </w:r>
      <w:r>
        <w:rPr>
          <w:lang w:val="en-US"/>
        </w:rPr>
        <w:tab/>
      </w:r>
      <w:r>
        <w:rPr>
          <w:lang w:val="en-US"/>
        </w:rPr>
        <w:tab/>
      </w:r>
      <w:r>
        <w:rPr>
          <w:lang w:val="en-US"/>
        </w:rPr>
        <w:tab/>
      </w:r>
      <w:r>
        <w:rPr>
          <w:lang w:val="en-US"/>
        </w:rPr>
        <w:tab/>
        <w:t>(307)</w:t>
      </w:r>
    </w:p>
    <w:p w:rsidR="00000000" w:rsidRDefault="00AC1C26">
      <w:pPr>
        <w:ind w:firstLine="284"/>
        <w:jc w:val="both"/>
      </w:pPr>
      <w:r>
        <w:t>где</w:t>
      </w:r>
      <w:r>
        <w:rPr>
          <w:lang w:val="en-US"/>
        </w:rPr>
        <w:t xml:space="preserve"> </w:t>
      </w:r>
      <w:r>
        <w:rPr>
          <w:i/>
          <w:lang w:val="en-US"/>
        </w:rPr>
        <w:sym w:font="Symbol" w:char="F06C"/>
      </w:r>
      <w:r>
        <w:rPr>
          <w:i/>
          <w:vertAlign w:val="subscript"/>
          <w:lang w:val="en-US"/>
        </w:rPr>
        <w:t>lim</w:t>
      </w:r>
      <w:r>
        <w:t xml:space="preserve"> — граничное отношение </w:t>
      </w:r>
      <w:r>
        <w:t>пролета к рабочей высоте сечения, менее которого проверка прогибов не требуется (табл. 33).</w:t>
      </w:r>
    </w:p>
    <w:p w:rsidR="00000000" w:rsidRDefault="00AC1C26">
      <w:pPr>
        <w:ind w:firstLine="284"/>
        <w:jc w:val="both"/>
      </w:pPr>
      <w:r>
        <w:t xml:space="preserve">При </w:t>
      </w:r>
      <w:r>
        <w:rPr>
          <w:position w:val="-22"/>
        </w:rPr>
        <w:object w:dxaOrig="700" w:dyaOrig="620">
          <v:shape id="_x0000_i2482" type="#_x0000_t75" style="width:35.25pt;height:30.75pt" o:ole="">
            <v:imagedata r:id="rId2699" o:title=""/>
          </v:shape>
          <o:OLEObject Type="Embed" ProgID="Equation.2" ShapeID="_x0000_i2482" DrawAspect="Content" ObjectID="_1480583262" r:id="rId2732"/>
        </w:object>
      </w:r>
      <w:r>
        <w:t xml:space="preserve"> прогибы заведомо меньше предельно допустимых, если выполняется условие (308), учитывающее влияние деформаций сдвига на прогиб элемента:</w:t>
      </w:r>
    </w:p>
    <w:p w:rsidR="00000000" w:rsidRDefault="00AC1C26">
      <w:pPr>
        <w:ind w:firstLine="284"/>
        <w:jc w:val="both"/>
        <w:rPr>
          <w:i/>
        </w:rPr>
      </w:pPr>
      <w:r>
        <w:rPr>
          <w:position w:val="-28"/>
        </w:rPr>
        <w:object w:dxaOrig="1780" w:dyaOrig="680">
          <v:shape id="_x0000_i2483" type="#_x0000_t75" style="width:89.25pt;height:33.75pt" o:ole="">
            <v:imagedata r:id="rId2733" o:title=""/>
          </v:shape>
          <o:OLEObject Type="Embed" ProgID="Equation.2" ShapeID="_x0000_i2483" DrawAspect="Content" ObjectID="_1480583263" r:id="rId2734"/>
        </w:object>
      </w:r>
      <w:r>
        <w:rPr>
          <w:lang w:val="en-US"/>
        </w:rPr>
        <w:t xml:space="preserve"> </w:t>
      </w:r>
      <w:r>
        <w:rPr>
          <w:lang w:val="en-US"/>
        </w:rPr>
        <w:tab/>
      </w:r>
      <w:r>
        <w:rPr>
          <w:lang w:val="en-US"/>
        </w:rPr>
        <w:tab/>
      </w:r>
      <w:r>
        <w:rPr>
          <w:lang w:val="en-US"/>
        </w:rPr>
        <w:tab/>
        <w:t>(308)</w:t>
      </w:r>
    </w:p>
    <w:p w:rsidR="00000000" w:rsidRDefault="00AC1C26">
      <w:pPr>
        <w:ind w:firstLine="284"/>
        <w:jc w:val="both"/>
      </w:pPr>
      <w:r>
        <w:t xml:space="preserve">Значения </w:t>
      </w:r>
      <w:r>
        <w:rPr>
          <w:i/>
        </w:rPr>
        <w:sym w:font="Symbol" w:char="F06C"/>
      </w:r>
      <w:r>
        <w:rPr>
          <w:i/>
          <w:vertAlign w:val="subscript"/>
          <w:lang w:val="en-US"/>
        </w:rPr>
        <w:t>lim</w:t>
      </w:r>
      <w:r>
        <w:t xml:space="preserve">, приведенные в табл. 33, отвечают продолжительному действию равномерно распределенной нагрузки на свободно опертую балку при предельном прогибе, равном </w:t>
      </w:r>
      <w:r>
        <w:rPr>
          <w:position w:val="-22"/>
        </w:rPr>
        <w:object w:dxaOrig="460" w:dyaOrig="620">
          <v:shape id="_x0000_i2484" type="#_x0000_t75" style="width:23.25pt;height:30.75pt" o:ole="">
            <v:imagedata r:id="rId2735" o:title=""/>
          </v:shape>
          <o:OLEObject Type="Embed" ProgID="Equation.2" ShapeID="_x0000_i2484" DrawAspect="Content" ObjectID="_1480583264" r:id="rId2736"/>
        </w:object>
      </w:r>
      <w:r>
        <w:t xml:space="preserve">. </w:t>
      </w:r>
    </w:p>
    <w:p w:rsidR="00000000" w:rsidRDefault="00AC1C26">
      <w:pPr>
        <w:ind w:firstLine="284"/>
        <w:jc w:val="both"/>
      </w:pPr>
      <w:r>
        <w:rPr>
          <w:spacing w:val="40"/>
        </w:rPr>
        <w:t xml:space="preserve">Таблица </w:t>
      </w:r>
      <w:r>
        <w:t>33</w:t>
      </w:r>
    </w:p>
    <w:tbl>
      <w:tblPr>
        <w:tblW w:w="0" w:type="auto"/>
        <w:tblInd w:w="40" w:type="dxa"/>
        <w:tblLayout w:type="fixed"/>
        <w:tblCellMar>
          <w:left w:w="39" w:type="dxa"/>
          <w:right w:w="39" w:type="dxa"/>
        </w:tblCellMar>
        <w:tblLook w:val="0000" w:firstRow="0" w:lastRow="0" w:firstColumn="0" w:lastColumn="0" w:noHBand="0" w:noVBand="0"/>
      </w:tblPr>
      <w:tblGrid>
        <w:gridCol w:w="2024"/>
        <w:gridCol w:w="1094"/>
        <w:gridCol w:w="444"/>
        <w:gridCol w:w="528"/>
        <w:gridCol w:w="528"/>
        <w:gridCol w:w="528"/>
        <w:gridCol w:w="453"/>
        <w:gridCol w:w="471"/>
        <w:gridCol w:w="528"/>
        <w:gridCol w:w="528"/>
        <w:gridCol w:w="528"/>
      </w:tblGrid>
      <w:tr w:rsidR="00000000">
        <w:tblPrEx>
          <w:tblCellMar>
            <w:top w:w="0" w:type="dxa"/>
            <w:bottom w:w="0" w:type="dxa"/>
          </w:tblCellMar>
        </w:tblPrEx>
        <w:tc>
          <w:tcPr>
            <w:tcW w:w="2024"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pPr>
            <w:r>
              <w:t>Сечения</w:t>
            </w:r>
          </w:p>
        </w:tc>
        <w:tc>
          <w:tcPr>
            <w:tcW w:w="1094" w:type="dxa"/>
            <w:tcBorders>
              <w:top w:val="single" w:sz="6" w:space="0" w:color="auto"/>
              <w:left w:val="single" w:sz="6" w:space="0" w:color="auto"/>
              <w:right w:val="single" w:sz="6" w:space="0" w:color="auto"/>
            </w:tcBorders>
          </w:tcPr>
          <w:p w:rsidR="00000000" w:rsidRDefault="00AC1C26">
            <w:pPr>
              <w:jc w:val="center"/>
            </w:pPr>
            <w:r>
              <w:t>Коэффициен</w:t>
            </w:r>
            <w:r>
              <w:t>ты</w:t>
            </w:r>
          </w:p>
          <w:p w:rsidR="00000000" w:rsidRDefault="00AC1C26">
            <w:pPr>
              <w:jc w:val="center"/>
            </w:pPr>
            <w:r>
              <w:rPr>
                <w:i/>
              </w:rPr>
              <w:sym w:font="Symbol" w:char="F06A"/>
            </w:r>
            <w:r>
              <w:rPr>
                <w:i/>
                <w:vertAlign w:val="subscript"/>
                <w:lang w:val="en-US"/>
              </w:rPr>
              <w:t>f</w:t>
            </w:r>
            <w:r>
              <w:rPr>
                <w:lang w:val="en-US"/>
              </w:rPr>
              <w:t xml:space="preserve">, </w:t>
            </w:r>
            <w:r>
              <w:rPr>
                <w:i/>
                <w:lang w:val="en-US"/>
              </w:rPr>
              <w:sym w:font="Symbol" w:char="F06A"/>
            </w:r>
            <w:r>
              <w:rPr>
                <w:i/>
                <w:vertAlign w:val="subscript"/>
                <w:lang w:val="en-US"/>
              </w:rPr>
              <w:t>f</w:t>
            </w:r>
            <w:r>
              <w:rPr>
                <w:vertAlign w:val="subscript"/>
                <w:lang w:val="en-US"/>
              </w:rPr>
              <w:t>t</w:t>
            </w:r>
            <w:r>
              <w:rPr>
                <w:lang w:val="en-US"/>
              </w:rPr>
              <w:t xml:space="preserve"> </w:t>
            </w:r>
          </w:p>
        </w:tc>
        <w:tc>
          <w:tcPr>
            <w:tcW w:w="4536" w:type="dxa"/>
            <w:gridSpan w:val="9"/>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Значения </w:t>
            </w:r>
            <w:r>
              <w:rPr>
                <w:i/>
              </w:rPr>
              <w:sym w:font="Symbol" w:char="F06C"/>
            </w:r>
            <w:r>
              <w:rPr>
                <w:i/>
                <w:vertAlign w:val="subscript"/>
                <w:lang w:val="en-US"/>
              </w:rPr>
              <w:t>lim</w:t>
            </w:r>
            <w:r>
              <w:t xml:space="preserve"> для определения случаев, когда проверка прогибов элементов из тяжелого бетона не требуется, при значениях </w:t>
            </w:r>
            <w:r>
              <w:rPr>
                <w:i/>
              </w:rPr>
              <w:sym w:font="Symbol" w:char="F06D"/>
            </w:r>
            <w:r>
              <w:rPr>
                <w:i/>
              </w:rPr>
              <w:sym w:font="Symbol" w:char="F061"/>
            </w:r>
            <w:r>
              <w:rPr>
                <w:i/>
              </w:rPr>
              <w:t>,</w:t>
            </w:r>
            <w:r>
              <w:t xml:space="preserve"> равных</w:t>
            </w:r>
          </w:p>
        </w:tc>
      </w:tr>
      <w:tr w:rsidR="00000000">
        <w:tblPrEx>
          <w:tblCellMar>
            <w:top w:w="0" w:type="dxa"/>
            <w:bottom w:w="0" w:type="dxa"/>
          </w:tblCellMar>
        </w:tblPrEx>
        <w:tc>
          <w:tcPr>
            <w:tcW w:w="2024" w:type="dxa"/>
            <w:tcBorders>
              <w:left w:val="single" w:sz="6" w:space="0" w:color="auto"/>
              <w:bottom w:val="single" w:sz="6" w:space="0" w:color="auto"/>
              <w:right w:val="single" w:sz="6" w:space="0" w:color="auto"/>
            </w:tcBorders>
          </w:tcPr>
          <w:p w:rsidR="00000000" w:rsidRDefault="00AC1C26">
            <w:pPr>
              <w:jc w:val="center"/>
            </w:pPr>
          </w:p>
        </w:tc>
        <w:tc>
          <w:tcPr>
            <w:tcW w:w="1094" w:type="dxa"/>
            <w:tcBorders>
              <w:left w:val="single" w:sz="6" w:space="0" w:color="auto"/>
              <w:bottom w:val="single" w:sz="6" w:space="0" w:color="auto"/>
              <w:right w:val="single" w:sz="6" w:space="0" w:color="auto"/>
            </w:tcBorders>
          </w:tcPr>
          <w:p w:rsidR="00000000" w:rsidRDefault="00AC1C26">
            <w:pPr>
              <w:jc w:val="center"/>
              <w:rPr>
                <w:i/>
                <w:lang w:val="en-US"/>
              </w:rPr>
            </w:pP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pPr>
            <w:r>
              <w:t>0,02</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t>0,04</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t>0,07</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t>0,10</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pPr>
            <w:r>
              <w:t>0,15</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pPr>
            <w:r>
              <w:t>0,20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t>0,30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t>0,40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t>0,50</w:t>
            </w:r>
          </w:p>
        </w:tc>
      </w:tr>
      <w:tr w:rsidR="00000000">
        <w:tblPrEx>
          <w:tblCellMar>
            <w:top w:w="0" w:type="dxa"/>
            <w:bottom w:w="0" w:type="dxa"/>
          </w:tblCellMar>
        </w:tblPrEx>
        <w:tc>
          <w:tcPr>
            <w:tcW w:w="2024"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pict>
                <v:shape id="_x0000_i2485" type="#_x0000_t75" style="width:99pt;height:122.25pt">
                  <v:imagedata r:id="rId2737" o:title=""/>
                </v:shape>
              </w:pict>
            </w:r>
          </w:p>
        </w:tc>
        <w:tc>
          <w:tcPr>
            <w:tcW w:w="1094"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rPr>
                <w:i/>
              </w:rPr>
              <w:sym w:font="Symbol" w:char="F06A"/>
            </w:r>
            <w:r>
              <w:rPr>
                <w:i/>
                <w:vertAlign w:val="subscript"/>
                <w:lang w:val="en-US"/>
              </w:rPr>
              <w:t>f</w:t>
            </w:r>
            <w:r>
              <w:rPr>
                <w:lang w:val="en-US"/>
              </w:rPr>
              <w:t xml:space="preserve"> = </w:t>
            </w:r>
            <w:r>
              <w:rPr>
                <w:i/>
                <w:lang w:val="en-US"/>
              </w:rPr>
              <w:sym w:font="Symbol" w:char="F06A"/>
            </w:r>
            <w:r>
              <w:rPr>
                <w:i/>
                <w:vertAlign w:val="subscript"/>
                <w:lang w:val="en-US"/>
              </w:rPr>
              <w:t>f</w:t>
            </w:r>
            <w:r>
              <w:rPr>
                <w:vertAlign w:val="subscript"/>
                <w:lang w:val="en-US"/>
              </w:rPr>
              <w:t>t</w:t>
            </w:r>
            <w:r>
              <w:rPr>
                <w:lang w:val="en-US"/>
              </w:rPr>
              <w:t xml:space="preserve"> = 0</w:t>
            </w:r>
            <w:r>
              <w:rPr>
                <w:i/>
              </w:rPr>
              <w:t xml:space="preserve"> </w:t>
            </w: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25</w:t>
            </w:r>
            <w:r>
              <w:t xml:space="preserve"> </w:t>
            </w:r>
          </w:p>
          <w:p w:rsidR="00000000" w:rsidRDefault="00AC1C26">
            <w:pPr>
              <w:jc w:val="center"/>
            </w:pPr>
            <w:r>
              <w:t>17</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17 </w:t>
            </w:r>
          </w:p>
          <w:p w:rsidR="00000000" w:rsidRDefault="00AC1C26">
            <w:pPr>
              <w:jc w:val="center"/>
            </w:pPr>
            <w:r>
              <w:t>12</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14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12</w:t>
            </w:r>
            <w:r>
              <w:t xml:space="preserve"> </w:t>
            </w:r>
          </w:p>
          <w:p w:rsidR="00000000" w:rsidRDefault="00AC1C26">
            <w:pPr>
              <w:jc w:val="center"/>
            </w:pPr>
            <w:r>
              <w:t>9</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10</w:t>
            </w:r>
            <w:r>
              <w:t xml:space="preserve"> </w:t>
            </w:r>
          </w:p>
          <w:p w:rsidR="00000000" w:rsidRDefault="00AC1C26">
            <w:pPr>
              <w:jc w:val="center"/>
            </w:pPr>
            <w:r>
              <w:t>8</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9</w:t>
            </w:r>
            <w:r>
              <w:t xml:space="preserve"> </w:t>
            </w:r>
          </w:p>
          <w:p w:rsidR="00000000" w:rsidRDefault="00AC1C26">
            <w:pPr>
              <w:jc w:val="center"/>
            </w:pPr>
            <w:r>
              <w:t>8</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10</w:t>
            </w:r>
            <w:r>
              <w:t xml:space="preserve">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11</w:t>
            </w:r>
            <w:r>
              <w:t xml:space="preserve"> </w:t>
            </w:r>
          </w:p>
          <w:p w:rsidR="00000000" w:rsidRDefault="00AC1C26">
            <w:pPr>
              <w:jc w:val="center"/>
            </w:pPr>
            <w:r>
              <w:t>11</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11</w:t>
            </w:r>
            <w:r>
              <w:t xml:space="preserve"> </w:t>
            </w:r>
          </w:p>
          <w:p w:rsidR="00000000" w:rsidRDefault="00AC1C26">
            <w:pPr>
              <w:jc w:val="center"/>
            </w:pPr>
            <w:r>
              <w:t>11</w:t>
            </w:r>
          </w:p>
        </w:tc>
      </w:tr>
      <w:tr w:rsidR="00000000">
        <w:tblPrEx>
          <w:tblCellMar>
            <w:top w:w="0" w:type="dxa"/>
            <w:bottom w:w="0" w:type="dxa"/>
          </w:tblCellMar>
        </w:tblPrEx>
        <w:tc>
          <w:tcPr>
            <w:tcW w:w="2024" w:type="dxa"/>
            <w:tcBorders>
              <w:top w:val="single" w:sz="6" w:space="0" w:color="auto"/>
              <w:left w:val="single" w:sz="6" w:space="0" w:color="auto"/>
              <w:right w:val="single" w:sz="6" w:space="0" w:color="auto"/>
            </w:tcBorders>
          </w:tcPr>
          <w:p w:rsidR="00000000" w:rsidRDefault="00AC1C26">
            <w:pPr>
              <w:jc w:val="center"/>
              <w:rPr>
                <w:i/>
              </w:rPr>
            </w:pPr>
            <w:r>
              <w:pict>
                <v:shape id="_x0000_i2486" type="#_x0000_t75" style="width:98.25pt;height:96.75pt">
                  <v:imagedata r:id="rId2738" o:title=""/>
                </v:shape>
              </w:pict>
            </w:r>
          </w:p>
        </w:tc>
        <w:tc>
          <w:tcPr>
            <w:tcW w:w="1094" w:type="dxa"/>
            <w:tcBorders>
              <w:top w:val="single" w:sz="6" w:space="0" w:color="auto"/>
              <w:left w:val="single" w:sz="6" w:space="0" w:color="auto"/>
              <w:bottom w:val="single" w:sz="6" w:space="0" w:color="auto"/>
              <w:right w:val="single" w:sz="6" w:space="0" w:color="auto"/>
            </w:tcBorders>
          </w:tcPr>
          <w:p w:rsidR="00000000" w:rsidRDefault="00AC1C26">
            <w:pPr>
              <w:jc w:val="center"/>
            </w:pPr>
            <w:r>
              <w:rPr>
                <w:i/>
              </w:rPr>
              <w:sym w:font="Symbol" w:char="F06A"/>
            </w:r>
            <w:r>
              <w:rPr>
                <w:i/>
                <w:vertAlign w:val="subscript"/>
                <w:lang w:val="en-US"/>
              </w:rPr>
              <w:t>f</w:t>
            </w:r>
            <w:r>
              <w:rPr>
                <w:lang w:val="en-US"/>
              </w:rPr>
              <w:t xml:space="preserve"> =</w:t>
            </w:r>
            <w:r>
              <w:t xml:space="preserve"> 0,2; </w:t>
            </w:r>
          </w:p>
          <w:p w:rsidR="00000000" w:rsidRDefault="00AC1C26">
            <w:pPr>
              <w:jc w:val="center"/>
              <w:rPr>
                <w:lang w:val="en-US"/>
              </w:rPr>
            </w:pPr>
            <w:r>
              <w:rPr>
                <w:i/>
                <w:lang w:val="en-US"/>
              </w:rPr>
              <w:sym w:font="Symbol" w:char="F06A"/>
            </w:r>
            <w:r>
              <w:rPr>
                <w:i/>
                <w:vertAlign w:val="subscript"/>
                <w:lang w:val="en-US"/>
              </w:rPr>
              <w:t>f</w:t>
            </w:r>
            <w:r>
              <w:rPr>
                <w:vertAlign w:val="subscript"/>
                <w:lang w:val="en-US"/>
              </w:rPr>
              <w:t>t</w:t>
            </w:r>
            <w:r>
              <w:rPr>
                <w:lang w:val="en-US"/>
              </w:rPr>
              <w:t xml:space="preserve"> = 0</w:t>
            </w: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31 </w:t>
            </w:r>
          </w:p>
          <w:p w:rsidR="00000000" w:rsidRDefault="00AC1C26">
            <w:pPr>
              <w:jc w:val="center"/>
            </w:pPr>
            <w:r>
              <w:t>22</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22 </w:t>
            </w:r>
          </w:p>
          <w:p w:rsidR="00000000" w:rsidRDefault="00AC1C26">
            <w:pPr>
              <w:jc w:val="center"/>
            </w:pPr>
            <w:r>
              <w:t>16</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18</w:t>
            </w:r>
            <w:r>
              <w:t xml:space="preserve"> </w:t>
            </w:r>
          </w:p>
          <w:p w:rsidR="00000000" w:rsidRDefault="00AC1C26">
            <w:pPr>
              <w:jc w:val="center"/>
            </w:pPr>
            <w:r>
              <w:t>13</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16 </w:t>
            </w:r>
          </w:p>
          <w:p w:rsidR="00000000" w:rsidRDefault="00AC1C26">
            <w:pPr>
              <w:jc w:val="center"/>
            </w:pPr>
            <w:r>
              <w:t>11</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12 </w:t>
            </w:r>
          </w:p>
          <w:p w:rsidR="00000000" w:rsidRDefault="00AC1C26">
            <w:pPr>
              <w:jc w:val="center"/>
            </w:pPr>
            <w:r>
              <w:t>9</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8</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11 </w:t>
            </w:r>
          </w:p>
          <w:p w:rsidR="00000000" w:rsidRDefault="00AC1C26">
            <w:pPr>
              <w:jc w:val="center"/>
            </w:pPr>
            <w:r>
              <w:t>11</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11 </w:t>
            </w:r>
          </w:p>
          <w:p w:rsidR="00000000" w:rsidRDefault="00AC1C26">
            <w:pPr>
              <w:jc w:val="center"/>
            </w:pPr>
            <w:r>
              <w:t>11</w:t>
            </w:r>
          </w:p>
        </w:tc>
      </w:tr>
      <w:tr w:rsidR="00000000">
        <w:tblPrEx>
          <w:tblCellMar>
            <w:top w:w="0" w:type="dxa"/>
            <w:bottom w:w="0" w:type="dxa"/>
          </w:tblCellMar>
        </w:tblPrEx>
        <w:tc>
          <w:tcPr>
            <w:tcW w:w="2024" w:type="dxa"/>
            <w:tcBorders>
              <w:left w:val="single" w:sz="6" w:space="0" w:color="auto"/>
              <w:right w:val="single" w:sz="6" w:space="0" w:color="auto"/>
            </w:tcBorders>
          </w:tcPr>
          <w:p w:rsidR="00000000" w:rsidRDefault="00AC1C26">
            <w:pPr>
              <w:jc w:val="center"/>
            </w:pPr>
            <w:r>
              <w:pict>
                <v:shape id="_x0000_i2487" type="#_x0000_t75" style="width:98.25pt;height:104.25pt">
                  <v:imagedata r:id="rId2739" o:title=""/>
                </v:shape>
              </w:pict>
            </w:r>
          </w:p>
        </w:tc>
        <w:tc>
          <w:tcPr>
            <w:tcW w:w="1094"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rPr>
                <w:i/>
              </w:rPr>
              <w:sym w:font="Symbol" w:char="F06A"/>
            </w:r>
            <w:r>
              <w:rPr>
                <w:i/>
                <w:vertAlign w:val="subscript"/>
                <w:lang w:val="en-US"/>
              </w:rPr>
              <w:t>f</w:t>
            </w:r>
            <w:r>
              <w:rPr>
                <w:lang w:val="en-US"/>
              </w:rPr>
              <w:t xml:space="preserve"> =</w:t>
            </w:r>
            <w:r>
              <w:t xml:space="preserve"> 0,4;</w:t>
            </w:r>
          </w:p>
          <w:p w:rsidR="00000000" w:rsidRDefault="00AC1C26">
            <w:pPr>
              <w:jc w:val="center"/>
              <w:rPr>
                <w:i/>
                <w:lang w:val="en-US"/>
              </w:rPr>
            </w:pPr>
            <w:r>
              <w:rPr>
                <w:i/>
                <w:lang w:val="en-US"/>
              </w:rPr>
              <w:sym w:font="Symbol" w:char="F06A"/>
            </w:r>
            <w:r>
              <w:rPr>
                <w:i/>
                <w:vertAlign w:val="subscript"/>
                <w:lang w:val="en-US"/>
              </w:rPr>
              <w:t>f</w:t>
            </w:r>
            <w:r>
              <w:rPr>
                <w:vertAlign w:val="subscript"/>
                <w:lang w:val="en-US"/>
              </w:rPr>
              <w:t>t</w:t>
            </w:r>
            <w:r>
              <w:rPr>
                <w:lang w:val="en-US"/>
              </w:rPr>
              <w:t xml:space="preserve"> = 0</w:t>
            </w: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42 </w:t>
            </w:r>
          </w:p>
          <w:p w:rsidR="00000000" w:rsidRDefault="00AC1C26">
            <w:pPr>
              <w:jc w:val="center"/>
            </w:pPr>
            <w:r>
              <w:t xml:space="preserve">25 </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25 </w:t>
            </w:r>
          </w:p>
          <w:p w:rsidR="00000000" w:rsidRDefault="00AC1C26">
            <w:pPr>
              <w:jc w:val="center"/>
            </w:pPr>
            <w:r>
              <w:t xml:space="preserve">17 </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23 </w:t>
            </w:r>
          </w:p>
          <w:p w:rsidR="00000000" w:rsidRDefault="00AC1C26">
            <w:pPr>
              <w:jc w:val="center"/>
            </w:pPr>
            <w:r>
              <w:t>15</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18</w:t>
            </w:r>
            <w:r>
              <w:t xml:space="preserve"> </w:t>
            </w:r>
          </w:p>
          <w:p w:rsidR="00000000" w:rsidRDefault="00AC1C26">
            <w:pPr>
              <w:jc w:val="center"/>
            </w:pPr>
            <w:r>
              <w:t xml:space="preserve">12 </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14 </w:t>
            </w:r>
          </w:p>
          <w:p w:rsidR="00000000" w:rsidRDefault="00AC1C26">
            <w:pPr>
              <w:jc w:val="center"/>
            </w:pPr>
            <w:r>
              <w:t xml:space="preserve">10 </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11 </w:t>
            </w:r>
          </w:p>
          <w:p w:rsidR="00000000" w:rsidRDefault="00AC1C26">
            <w:pPr>
              <w:jc w:val="center"/>
            </w:pPr>
            <w:r>
              <w:t xml:space="preserve">8 </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10</w:t>
            </w:r>
            <w:r>
              <w:t xml:space="preserve"> </w:t>
            </w:r>
          </w:p>
          <w:p w:rsidR="00000000" w:rsidRDefault="00AC1C26">
            <w:pPr>
              <w:jc w:val="center"/>
            </w:pPr>
            <w:r>
              <w:t xml:space="preserve">9 </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 xml:space="preserve">9 </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11</w:t>
            </w:r>
            <w:r>
              <w:t xml:space="preserve"> </w:t>
            </w:r>
          </w:p>
          <w:p w:rsidR="00000000" w:rsidRDefault="00AC1C26">
            <w:pPr>
              <w:jc w:val="center"/>
            </w:pPr>
            <w:r>
              <w:t xml:space="preserve">11 </w:t>
            </w:r>
          </w:p>
        </w:tc>
      </w:tr>
      <w:tr w:rsidR="00000000">
        <w:tblPrEx>
          <w:tblCellMar>
            <w:top w:w="0" w:type="dxa"/>
            <w:bottom w:w="0" w:type="dxa"/>
          </w:tblCellMar>
        </w:tblPrEx>
        <w:tc>
          <w:tcPr>
            <w:tcW w:w="2024" w:type="dxa"/>
            <w:tcBorders>
              <w:left w:val="single" w:sz="6" w:space="0" w:color="auto"/>
              <w:right w:val="single" w:sz="6" w:space="0" w:color="auto"/>
            </w:tcBorders>
          </w:tcPr>
          <w:p w:rsidR="00000000" w:rsidRDefault="00AC1C26">
            <w:pPr>
              <w:jc w:val="center"/>
            </w:pPr>
          </w:p>
        </w:tc>
        <w:tc>
          <w:tcPr>
            <w:tcW w:w="1094" w:type="dxa"/>
            <w:tcBorders>
              <w:top w:val="single" w:sz="6" w:space="0" w:color="auto"/>
              <w:left w:val="single" w:sz="6" w:space="0" w:color="auto"/>
              <w:bottom w:val="single" w:sz="6" w:space="0" w:color="auto"/>
              <w:right w:val="single" w:sz="6" w:space="0" w:color="auto"/>
            </w:tcBorders>
          </w:tcPr>
          <w:p w:rsidR="00000000" w:rsidRDefault="00AC1C26">
            <w:pPr>
              <w:jc w:val="center"/>
            </w:pPr>
            <w:r>
              <w:rPr>
                <w:i/>
              </w:rPr>
              <w:sym w:font="Symbol" w:char="F06A"/>
            </w:r>
            <w:r>
              <w:rPr>
                <w:i/>
                <w:vertAlign w:val="subscript"/>
                <w:lang w:val="en-US"/>
              </w:rPr>
              <w:t>f</w:t>
            </w:r>
            <w:r>
              <w:rPr>
                <w:lang w:val="en-US"/>
              </w:rPr>
              <w:t xml:space="preserve"> =</w:t>
            </w:r>
            <w:r>
              <w:t xml:space="preserve"> 0,6;</w:t>
            </w:r>
          </w:p>
          <w:p w:rsidR="00000000" w:rsidRDefault="00AC1C26">
            <w:pPr>
              <w:jc w:val="center"/>
              <w:rPr>
                <w:i/>
                <w:lang w:val="en-US"/>
              </w:rPr>
            </w:pPr>
            <w:r>
              <w:rPr>
                <w:i/>
                <w:lang w:val="en-US"/>
              </w:rPr>
              <w:sym w:font="Symbol" w:char="F06A"/>
            </w:r>
            <w:r>
              <w:rPr>
                <w:i/>
                <w:vertAlign w:val="subscript"/>
                <w:lang w:val="en-US"/>
              </w:rPr>
              <w:t>f</w:t>
            </w:r>
            <w:r>
              <w:rPr>
                <w:vertAlign w:val="subscript"/>
                <w:lang w:val="en-US"/>
              </w:rPr>
              <w:t>t</w:t>
            </w:r>
            <w:r>
              <w:rPr>
                <w:lang w:val="en-US"/>
              </w:rPr>
              <w:t xml:space="preserve"> = 0</w:t>
            </w: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45 </w:t>
            </w:r>
          </w:p>
          <w:p w:rsidR="00000000" w:rsidRDefault="00AC1C26">
            <w:pPr>
              <w:jc w:val="center"/>
            </w:pPr>
            <w:r>
              <w:t>30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28 </w:t>
            </w:r>
          </w:p>
          <w:p w:rsidR="00000000" w:rsidRDefault="00AC1C26">
            <w:pPr>
              <w:jc w:val="center"/>
            </w:pPr>
            <w:r>
              <w:t>30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24 </w:t>
            </w:r>
          </w:p>
          <w:p w:rsidR="00000000" w:rsidRDefault="00AC1C26">
            <w:pPr>
              <w:jc w:val="center"/>
            </w:pPr>
            <w:r>
              <w:t>17</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19 </w:t>
            </w:r>
          </w:p>
          <w:p w:rsidR="00000000" w:rsidRDefault="00AC1C26">
            <w:pPr>
              <w:jc w:val="center"/>
            </w:pPr>
            <w:r>
              <w:t>14</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16 </w:t>
            </w:r>
          </w:p>
          <w:p w:rsidR="00000000" w:rsidRDefault="00AC1C26">
            <w:pPr>
              <w:jc w:val="center"/>
            </w:pPr>
            <w:r>
              <w:t>12</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13 </w:t>
            </w:r>
          </w:p>
          <w:p w:rsidR="00000000" w:rsidRDefault="00AC1C26">
            <w:pPr>
              <w:jc w:val="center"/>
            </w:pPr>
            <w:r>
              <w:t>9</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11</w:t>
            </w:r>
          </w:p>
          <w:p w:rsidR="00000000" w:rsidRDefault="00AC1C26">
            <w:pPr>
              <w:jc w:val="center"/>
            </w:pPr>
            <w:r>
              <w:t xml:space="preserve"> 9</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11 </w:t>
            </w:r>
          </w:p>
          <w:p w:rsidR="00000000" w:rsidRDefault="00AC1C26">
            <w:pPr>
              <w:jc w:val="center"/>
            </w:pPr>
            <w:r>
              <w:t>11</w:t>
            </w:r>
          </w:p>
        </w:tc>
      </w:tr>
      <w:tr w:rsidR="00000000">
        <w:tblPrEx>
          <w:tblCellMar>
            <w:top w:w="0" w:type="dxa"/>
            <w:bottom w:w="0" w:type="dxa"/>
          </w:tblCellMar>
        </w:tblPrEx>
        <w:tc>
          <w:tcPr>
            <w:tcW w:w="2024" w:type="dxa"/>
            <w:tcBorders>
              <w:left w:val="single" w:sz="6" w:space="0" w:color="auto"/>
              <w:right w:val="single" w:sz="6" w:space="0" w:color="auto"/>
            </w:tcBorders>
          </w:tcPr>
          <w:p w:rsidR="00000000" w:rsidRDefault="00AC1C26">
            <w:pPr>
              <w:jc w:val="center"/>
            </w:pPr>
          </w:p>
        </w:tc>
        <w:tc>
          <w:tcPr>
            <w:tcW w:w="1094"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rPr>
                <w:i/>
              </w:rPr>
              <w:sym w:font="Symbol" w:char="F06A"/>
            </w:r>
            <w:r>
              <w:rPr>
                <w:i/>
                <w:vertAlign w:val="subscript"/>
                <w:lang w:val="en-US"/>
              </w:rPr>
              <w:t>f</w:t>
            </w:r>
            <w:r>
              <w:rPr>
                <w:lang w:val="en-US"/>
              </w:rPr>
              <w:t xml:space="preserve"> =</w:t>
            </w:r>
            <w:r>
              <w:t xml:space="preserve"> 0,8;</w:t>
            </w:r>
          </w:p>
          <w:p w:rsidR="00000000" w:rsidRDefault="00AC1C26">
            <w:pPr>
              <w:jc w:val="center"/>
              <w:rPr>
                <w:i/>
                <w:lang w:val="en-US"/>
              </w:rPr>
            </w:pPr>
            <w:r>
              <w:rPr>
                <w:i/>
                <w:lang w:val="en-US"/>
              </w:rPr>
              <w:sym w:font="Symbol" w:char="F06A"/>
            </w:r>
            <w:r>
              <w:rPr>
                <w:i/>
                <w:vertAlign w:val="subscript"/>
                <w:lang w:val="en-US"/>
              </w:rPr>
              <w:t>f</w:t>
            </w:r>
            <w:r>
              <w:rPr>
                <w:vertAlign w:val="subscript"/>
                <w:lang w:val="en-US"/>
              </w:rPr>
              <w:t>t</w:t>
            </w:r>
            <w:r>
              <w:rPr>
                <w:lang w:val="en-US"/>
              </w:rPr>
              <w:t xml:space="preserve"> = 0</w:t>
            </w: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48 </w:t>
            </w:r>
          </w:p>
          <w:p w:rsidR="00000000" w:rsidRDefault="00AC1C26">
            <w:pPr>
              <w:jc w:val="center"/>
            </w:pPr>
            <w:r>
              <w:t>32</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30 </w:t>
            </w:r>
          </w:p>
          <w:p w:rsidR="00000000" w:rsidRDefault="00AC1C26">
            <w:pPr>
              <w:jc w:val="center"/>
            </w:pPr>
            <w:r>
              <w:t>21</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25 </w:t>
            </w:r>
          </w:p>
          <w:p w:rsidR="00000000" w:rsidRDefault="00AC1C26">
            <w:pPr>
              <w:jc w:val="center"/>
            </w:pPr>
            <w:r>
              <w:t>18</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20 </w:t>
            </w:r>
          </w:p>
          <w:p w:rsidR="00000000" w:rsidRDefault="00AC1C26">
            <w:pPr>
              <w:jc w:val="center"/>
            </w:pPr>
            <w:r>
              <w:t>15</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18 </w:t>
            </w:r>
          </w:p>
          <w:p w:rsidR="00000000" w:rsidRDefault="00AC1C26">
            <w:pPr>
              <w:jc w:val="center"/>
            </w:pPr>
            <w:r>
              <w:t>13</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15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12 </w:t>
            </w:r>
          </w:p>
          <w:p w:rsidR="00000000" w:rsidRDefault="00AC1C26">
            <w:pPr>
              <w:jc w:val="center"/>
            </w:pPr>
            <w:r>
              <w:t>9</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9</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10</w:t>
            </w:r>
          </w:p>
        </w:tc>
      </w:tr>
      <w:tr w:rsidR="00000000">
        <w:tblPrEx>
          <w:tblCellMar>
            <w:top w:w="0" w:type="dxa"/>
            <w:bottom w:w="0" w:type="dxa"/>
          </w:tblCellMar>
        </w:tblPrEx>
        <w:tc>
          <w:tcPr>
            <w:tcW w:w="2024" w:type="dxa"/>
            <w:tcBorders>
              <w:left w:val="single" w:sz="6" w:space="0" w:color="auto"/>
              <w:bottom w:val="single" w:sz="6" w:space="0" w:color="auto"/>
              <w:right w:val="single" w:sz="6" w:space="0" w:color="auto"/>
            </w:tcBorders>
          </w:tcPr>
          <w:p w:rsidR="00000000" w:rsidRDefault="00AC1C26">
            <w:pPr>
              <w:jc w:val="center"/>
            </w:pPr>
          </w:p>
        </w:tc>
        <w:tc>
          <w:tcPr>
            <w:tcW w:w="1094" w:type="dxa"/>
            <w:tcBorders>
              <w:top w:val="single" w:sz="6" w:space="0" w:color="auto"/>
              <w:left w:val="single" w:sz="6" w:space="0" w:color="auto"/>
              <w:bottom w:val="single" w:sz="6" w:space="0" w:color="auto"/>
              <w:right w:val="single" w:sz="6" w:space="0" w:color="auto"/>
            </w:tcBorders>
          </w:tcPr>
          <w:p w:rsidR="00000000" w:rsidRDefault="00AC1C26">
            <w:pPr>
              <w:jc w:val="center"/>
            </w:pPr>
            <w:r>
              <w:rPr>
                <w:i/>
              </w:rPr>
              <w:sym w:font="Symbol" w:char="F06A"/>
            </w:r>
            <w:r>
              <w:rPr>
                <w:i/>
                <w:vertAlign w:val="subscript"/>
                <w:lang w:val="en-US"/>
              </w:rPr>
              <w:t>f</w:t>
            </w:r>
            <w:r>
              <w:rPr>
                <w:lang w:val="en-US"/>
              </w:rPr>
              <w:t xml:space="preserve"> =</w:t>
            </w:r>
            <w:r>
              <w:t xml:space="preserve"> 1,0;</w:t>
            </w:r>
          </w:p>
          <w:p w:rsidR="00000000" w:rsidRDefault="00AC1C26">
            <w:pPr>
              <w:jc w:val="center"/>
              <w:rPr>
                <w:i/>
                <w:lang w:val="en-US"/>
              </w:rPr>
            </w:pPr>
            <w:r>
              <w:rPr>
                <w:i/>
                <w:lang w:val="en-US"/>
              </w:rPr>
              <w:sym w:font="Symbol" w:char="F06A"/>
            </w:r>
            <w:r>
              <w:rPr>
                <w:i/>
                <w:vertAlign w:val="subscript"/>
                <w:lang w:val="en-US"/>
              </w:rPr>
              <w:t>f</w:t>
            </w:r>
            <w:r>
              <w:rPr>
                <w:vertAlign w:val="subscript"/>
                <w:lang w:val="en-US"/>
              </w:rPr>
              <w:t>t</w:t>
            </w:r>
            <w:r>
              <w:rPr>
                <w:lang w:val="en-US"/>
              </w:rPr>
              <w:t xml:space="preserve"> = 0</w:t>
            </w: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50 </w:t>
            </w:r>
          </w:p>
          <w:p w:rsidR="00000000" w:rsidRDefault="00AC1C26">
            <w:pPr>
              <w:jc w:val="center"/>
            </w:pPr>
            <w:r>
              <w:t>35</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33 </w:t>
            </w:r>
          </w:p>
          <w:p w:rsidR="00000000" w:rsidRDefault="00AC1C26">
            <w:pPr>
              <w:jc w:val="center"/>
            </w:pPr>
            <w:r>
              <w:t>22</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26 </w:t>
            </w:r>
          </w:p>
          <w:p w:rsidR="00000000" w:rsidRDefault="00AC1C26">
            <w:pPr>
              <w:jc w:val="center"/>
            </w:pPr>
            <w:r>
              <w:t>19</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23 </w:t>
            </w:r>
          </w:p>
          <w:p w:rsidR="00000000" w:rsidRDefault="00AC1C26">
            <w:pPr>
              <w:jc w:val="center"/>
            </w:pPr>
            <w:r>
              <w:t>17</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20 </w:t>
            </w:r>
          </w:p>
          <w:p w:rsidR="00000000" w:rsidRDefault="00AC1C26">
            <w:pPr>
              <w:jc w:val="center"/>
            </w:pPr>
            <w:r>
              <w:t>14</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17</w:t>
            </w:r>
            <w:r>
              <w:t xml:space="preserve"> </w:t>
            </w:r>
          </w:p>
          <w:p w:rsidR="00000000" w:rsidRDefault="00AC1C26">
            <w:pPr>
              <w:jc w:val="center"/>
            </w:pPr>
            <w:r>
              <w:t>12</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14 </w:t>
            </w:r>
          </w:p>
          <w:p w:rsidR="00000000" w:rsidRDefault="00AC1C26">
            <w:pPr>
              <w:jc w:val="center"/>
            </w:pPr>
            <w:r>
              <w:t>9</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11</w:t>
            </w:r>
          </w:p>
          <w:p w:rsidR="00000000" w:rsidRDefault="00AC1C26">
            <w:pPr>
              <w:jc w:val="center"/>
            </w:pPr>
            <w:r>
              <w:t>9</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10 </w:t>
            </w:r>
          </w:p>
          <w:p w:rsidR="00000000" w:rsidRDefault="00AC1C26">
            <w:pPr>
              <w:jc w:val="center"/>
            </w:pPr>
            <w:r>
              <w:t>10</w:t>
            </w:r>
          </w:p>
        </w:tc>
      </w:tr>
      <w:tr w:rsidR="00000000">
        <w:tblPrEx>
          <w:tblCellMar>
            <w:top w:w="0" w:type="dxa"/>
            <w:bottom w:w="0" w:type="dxa"/>
          </w:tblCellMar>
        </w:tblPrEx>
        <w:tc>
          <w:tcPr>
            <w:tcW w:w="2024" w:type="dxa"/>
            <w:tcBorders>
              <w:top w:val="single" w:sz="6" w:space="0" w:color="auto"/>
              <w:left w:val="single" w:sz="6" w:space="0" w:color="auto"/>
              <w:right w:val="single" w:sz="6" w:space="0" w:color="auto"/>
            </w:tcBorders>
          </w:tcPr>
          <w:p w:rsidR="00000000" w:rsidRDefault="00AC1C26">
            <w:pPr>
              <w:jc w:val="center"/>
              <w:rPr>
                <w:i/>
              </w:rPr>
            </w:pPr>
            <w:r>
              <w:pict>
                <v:shape id="_x0000_i2488" type="#_x0000_t75" style="width:98.25pt;height:80.25pt">
                  <v:imagedata r:id="rId2740" o:title=""/>
                </v:shape>
              </w:pict>
            </w:r>
          </w:p>
        </w:tc>
        <w:tc>
          <w:tcPr>
            <w:tcW w:w="1094" w:type="dxa"/>
            <w:tcBorders>
              <w:top w:val="single" w:sz="6" w:space="0" w:color="auto"/>
              <w:left w:val="single" w:sz="6" w:space="0" w:color="auto"/>
              <w:bottom w:val="single" w:sz="6" w:space="0" w:color="auto"/>
              <w:right w:val="single" w:sz="6" w:space="0" w:color="auto"/>
            </w:tcBorders>
          </w:tcPr>
          <w:p w:rsidR="00000000" w:rsidRDefault="00AC1C26">
            <w:pPr>
              <w:jc w:val="center"/>
            </w:pPr>
            <w:r>
              <w:rPr>
                <w:i/>
                <w:lang w:val="en-US"/>
              </w:rPr>
              <w:sym w:font="Symbol" w:char="F06A"/>
            </w:r>
            <w:r>
              <w:rPr>
                <w:i/>
                <w:vertAlign w:val="subscript"/>
                <w:lang w:val="en-US"/>
              </w:rPr>
              <w:t>f</w:t>
            </w:r>
            <w:r>
              <w:rPr>
                <w:vertAlign w:val="subscript"/>
                <w:lang w:val="en-US"/>
              </w:rPr>
              <w:t>t</w:t>
            </w:r>
            <w:r>
              <w:rPr>
                <w:lang w:val="en-US"/>
              </w:rPr>
              <w:t xml:space="preserve"> = 0</w:t>
            </w:r>
            <w:r>
              <w:t>,2;</w:t>
            </w:r>
          </w:p>
          <w:p w:rsidR="00000000" w:rsidRDefault="00AC1C26">
            <w:pPr>
              <w:jc w:val="center"/>
            </w:pPr>
            <w:r>
              <w:rPr>
                <w:i/>
              </w:rPr>
              <w:sym w:font="Symbol" w:char="F06A"/>
            </w:r>
            <w:r>
              <w:rPr>
                <w:i/>
                <w:vertAlign w:val="subscript"/>
                <w:lang w:val="en-US"/>
              </w:rPr>
              <w:t>f</w:t>
            </w:r>
            <w:r>
              <w:rPr>
                <w:lang w:val="en-US"/>
              </w:rPr>
              <w:t xml:space="preserve"> =</w:t>
            </w:r>
            <w:r>
              <w:t xml:space="preserve"> 0</w:t>
            </w: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28 </w:t>
            </w:r>
          </w:p>
          <w:p w:rsidR="00000000" w:rsidRDefault="00AC1C26">
            <w:pPr>
              <w:jc w:val="center"/>
            </w:pPr>
            <w:r>
              <w:t>18</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17 </w:t>
            </w:r>
          </w:p>
          <w:p w:rsidR="00000000" w:rsidRDefault="00AC1C26">
            <w:pPr>
              <w:jc w:val="center"/>
            </w:pPr>
            <w:r>
              <w:t>12</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14</w:t>
            </w:r>
            <w:r>
              <w:t xml:space="preserve">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12</w:t>
            </w:r>
            <w:r>
              <w:t xml:space="preserve"> </w:t>
            </w:r>
          </w:p>
          <w:p w:rsidR="00000000" w:rsidRDefault="00AC1C26">
            <w:pPr>
              <w:jc w:val="center"/>
            </w:pPr>
            <w:r>
              <w:t>9</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10</w:t>
            </w:r>
            <w:r>
              <w:t xml:space="preserve"> </w:t>
            </w:r>
          </w:p>
          <w:p w:rsidR="00000000" w:rsidRDefault="00AC1C26">
            <w:pPr>
              <w:jc w:val="center"/>
            </w:pPr>
            <w:r>
              <w:t>8</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9 </w:t>
            </w:r>
          </w:p>
          <w:p w:rsidR="00000000" w:rsidRDefault="00AC1C26">
            <w:pPr>
              <w:jc w:val="center"/>
            </w:pPr>
            <w:r>
              <w:t>8</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11 </w:t>
            </w:r>
          </w:p>
          <w:p w:rsidR="00000000" w:rsidRDefault="00AC1C26">
            <w:pPr>
              <w:jc w:val="center"/>
            </w:pPr>
            <w:r>
              <w:t>11</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11 </w:t>
            </w:r>
          </w:p>
          <w:p w:rsidR="00000000" w:rsidRDefault="00AC1C26">
            <w:pPr>
              <w:jc w:val="center"/>
            </w:pPr>
            <w:r>
              <w:t>11</w:t>
            </w:r>
          </w:p>
        </w:tc>
      </w:tr>
      <w:tr w:rsidR="00000000">
        <w:tblPrEx>
          <w:tblCellMar>
            <w:top w:w="0" w:type="dxa"/>
            <w:bottom w:w="0" w:type="dxa"/>
          </w:tblCellMar>
        </w:tblPrEx>
        <w:tc>
          <w:tcPr>
            <w:tcW w:w="2024" w:type="dxa"/>
            <w:tcBorders>
              <w:left w:val="single" w:sz="6" w:space="0" w:color="auto"/>
              <w:right w:val="single" w:sz="6" w:space="0" w:color="auto"/>
            </w:tcBorders>
          </w:tcPr>
          <w:p w:rsidR="00000000" w:rsidRDefault="00AC1C26">
            <w:pPr>
              <w:jc w:val="center"/>
            </w:pPr>
          </w:p>
        </w:tc>
        <w:tc>
          <w:tcPr>
            <w:tcW w:w="1094" w:type="dxa"/>
            <w:tcBorders>
              <w:top w:val="single" w:sz="6" w:space="0" w:color="auto"/>
              <w:left w:val="single" w:sz="6" w:space="0" w:color="auto"/>
              <w:bottom w:val="single" w:sz="6" w:space="0" w:color="auto"/>
              <w:right w:val="single" w:sz="6" w:space="0" w:color="auto"/>
            </w:tcBorders>
          </w:tcPr>
          <w:p w:rsidR="00000000" w:rsidRDefault="00AC1C26">
            <w:pPr>
              <w:jc w:val="center"/>
            </w:pPr>
            <w:r>
              <w:rPr>
                <w:i/>
                <w:lang w:val="en-US"/>
              </w:rPr>
              <w:sym w:font="Symbol" w:char="F06A"/>
            </w:r>
            <w:r>
              <w:rPr>
                <w:i/>
                <w:vertAlign w:val="subscript"/>
                <w:lang w:val="en-US"/>
              </w:rPr>
              <w:t>f</w:t>
            </w:r>
            <w:r>
              <w:rPr>
                <w:vertAlign w:val="subscript"/>
                <w:lang w:val="en-US"/>
              </w:rPr>
              <w:t>t</w:t>
            </w:r>
            <w:r>
              <w:rPr>
                <w:lang w:val="en-US"/>
              </w:rPr>
              <w:t xml:space="preserve"> = 0</w:t>
            </w:r>
            <w:r>
              <w:t xml:space="preserve">,6; </w:t>
            </w:r>
          </w:p>
          <w:p w:rsidR="00000000" w:rsidRDefault="00AC1C26">
            <w:pPr>
              <w:jc w:val="center"/>
              <w:rPr>
                <w:i/>
                <w:lang w:val="en-US"/>
              </w:rPr>
            </w:pPr>
            <w:r>
              <w:rPr>
                <w:i/>
              </w:rPr>
              <w:sym w:font="Symbol" w:char="F06A"/>
            </w:r>
            <w:r>
              <w:rPr>
                <w:i/>
                <w:vertAlign w:val="subscript"/>
                <w:lang w:val="en-US"/>
              </w:rPr>
              <w:t>f</w:t>
            </w:r>
            <w:r>
              <w:rPr>
                <w:lang w:val="en-US"/>
              </w:rPr>
              <w:t xml:space="preserve"> =</w:t>
            </w:r>
            <w:r>
              <w:t xml:space="preserve"> 0</w:t>
            </w: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32 </w:t>
            </w:r>
          </w:p>
          <w:p w:rsidR="00000000" w:rsidRDefault="00AC1C26">
            <w:pPr>
              <w:jc w:val="center"/>
            </w:pPr>
            <w:r>
              <w:t>20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20</w:t>
            </w:r>
            <w:r>
              <w:t xml:space="preserve"> </w:t>
            </w:r>
          </w:p>
          <w:p w:rsidR="00000000" w:rsidRDefault="00AC1C26">
            <w:pPr>
              <w:jc w:val="center"/>
            </w:pPr>
            <w:r>
              <w:t>13</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15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13</w:t>
            </w:r>
            <w:r>
              <w:t xml:space="preserve"> </w:t>
            </w:r>
          </w:p>
          <w:p w:rsidR="00000000" w:rsidRDefault="00AC1C26">
            <w:pPr>
              <w:jc w:val="center"/>
            </w:pPr>
            <w:r>
              <w:t>9</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10</w:t>
            </w:r>
            <w:r>
              <w:t xml:space="preserve"> </w:t>
            </w:r>
          </w:p>
          <w:p w:rsidR="00000000" w:rsidRDefault="00AC1C26">
            <w:pPr>
              <w:jc w:val="center"/>
            </w:pPr>
            <w:r>
              <w:t>8</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9 </w:t>
            </w:r>
          </w:p>
          <w:p w:rsidR="00000000" w:rsidRDefault="00AC1C26">
            <w:pPr>
              <w:jc w:val="center"/>
            </w:pPr>
            <w:r>
              <w:t>9</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11</w:t>
            </w:r>
            <w:r>
              <w:t xml:space="preserve"> </w:t>
            </w:r>
          </w:p>
          <w:p w:rsidR="00000000" w:rsidRDefault="00AC1C26">
            <w:pPr>
              <w:jc w:val="center"/>
            </w:pPr>
            <w:r>
              <w:t>11</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12 </w:t>
            </w:r>
          </w:p>
          <w:p w:rsidR="00000000" w:rsidRDefault="00AC1C26">
            <w:pPr>
              <w:jc w:val="center"/>
            </w:pPr>
            <w:r>
              <w:t>12</w:t>
            </w:r>
          </w:p>
        </w:tc>
      </w:tr>
      <w:tr w:rsidR="00000000">
        <w:tblPrEx>
          <w:tblCellMar>
            <w:top w:w="0" w:type="dxa"/>
            <w:bottom w:w="0" w:type="dxa"/>
          </w:tblCellMar>
        </w:tblPrEx>
        <w:tc>
          <w:tcPr>
            <w:tcW w:w="2024" w:type="dxa"/>
            <w:tcBorders>
              <w:left w:val="single" w:sz="6" w:space="0" w:color="auto"/>
              <w:bottom w:val="single" w:sz="6" w:space="0" w:color="auto"/>
              <w:right w:val="single" w:sz="6" w:space="0" w:color="auto"/>
            </w:tcBorders>
          </w:tcPr>
          <w:p w:rsidR="00000000" w:rsidRDefault="00AC1C26">
            <w:pPr>
              <w:jc w:val="center"/>
            </w:pPr>
          </w:p>
        </w:tc>
        <w:tc>
          <w:tcPr>
            <w:tcW w:w="1094" w:type="dxa"/>
            <w:tcBorders>
              <w:top w:val="single" w:sz="6" w:space="0" w:color="auto"/>
              <w:left w:val="single" w:sz="6" w:space="0" w:color="auto"/>
              <w:bottom w:val="single" w:sz="6" w:space="0" w:color="auto"/>
              <w:right w:val="single" w:sz="6" w:space="0" w:color="auto"/>
            </w:tcBorders>
          </w:tcPr>
          <w:p w:rsidR="00000000" w:rsidRDefault="00AC1C26">
            <w:pPr>
              <w:jc w:val="center"/>
            </w:pPr>
            <w:r>
              <w:rPr>
                <w:i/>
                <w:lang w:val="en-US"/>
              </w:rPr>
              <w:sym w:font="Symbol" w:char="F06A"/>
            </w:r>
            <w:r>
              <w:rPr>
                <w:i/>
                <w:vertAlign w:val="subscript"/>
                <w:lang w:val="en-US"/>
              </w:rPr>
              <w:t>f</w:t>
            </w:r>
            <w:r>
              <w:rPr>
                <w:vertAlign w:val="subscript"/>
                <w:lang w:val="en-US"/>
              </w:rPr>
              <w:t>t</w:t>
            </w:r>
            <w:r>
              <w:rPr>
                <w:lang w:val="en-US"/>
              </w:rPr>
              <w:t xml:space="preserve"> = </w:t>
            </w:r>
            <w:r>
              <w:t>1,</w:t>
            </w:r>
            <w:r>
              <w:rPr>
                <w:lang w:val="en-US"/>
              </w:rPr>
              <w:t>0</w:t>
            </w:r>
            <w:r>
              <w:t>;</w:t>
            </w:r>
          </w:p>
          <w:p w:rsidR="00000000" w:rsidRDefault="00AC1C26">
            <w:pPr>
              <w:jc w:val="center"/>
            </w:pPr>
            <w:r>
              <w:rPr>
                <w:i/>
              </w:rPr>
              <w:sym w:font="Symbol" w:char="F06A"/>
            </w:r>
            <w:r>
              <w:rPr>
                <w:i/>
                <w:vertAlign w:val="subscript"/>
                <w:lang w:val="en-US"/>
              </w:rPr>
              <w:t>f</w:t>
            </w:r>
            <w:r>
              <w:rPr>
                <w:lang w:val="en-US"/>
              </w:rPr>
              <w:t xml:space="preserve"> =</w:t>
            </w:r>
            <w:r>
              <w:t xml:space="preserve"> 0</w:t>
            </w: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36 </w:t>
            </w:r>
          </w:p>
          <w:p w:rsidR="00000000" w:rsidRDefault="00AC1C26">
            <w:pPr>
              <w:jc w:val="center"/>
            </w:pPr>
            <w:r>
              <w:t>22</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23 </w:t>
            </w:r>
          </w:p>
          <w:p w:rsidR="00000000" w:rsidRDefault="00AC1C26">
            <w:pPr>
              <w:jc w:val="center"/>
            </w:pPr>
            <w:r>
              <w:t>14</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16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13 </w:t>
            </w:r>
          </w:p>
          <w:p w:rsidR="00000000" w:rsidRDefault="00AC1C26">
            <w:pPr>
              <w:jc w:val="center"/>
            </w:pPr>
            <w:r>
              <w:t>9</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10 </w:t>
            </w:r>
          </w:p>
          <w:p w:rsidR="00000000" w:rsidRDefault="00AC1C26">
            <w:pPr>
              <w:jc w:val="center"/>
            </w:pPr>
            <w:r>
              <w:t>8</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9 </w:t>
            </w:r>
          </w:p>
          <w:p w:rsidR="00000000" w:rsidRDefault="00AC1C26">
            <w:pPr>
              <w:jc w:val="center"/>
            </w:pPr>
            <w:r>
              <w:t>9</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11 </w:t>
            </w:r>
          </w:p>
          <w:p w:rsidR="00000000" w:rsidRDefault="00AC1C26">
            <w:pPr>
              <w:jc w:val="center"/>
            </w:pPr>
            <w:r>
              <w:t>11</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12 </w:t>
            </w:r>
          </w:p>
          <w:p w:rsidR="00000000" w:rsidRDefault="00AC1C26">
            <w:pPr>
              <w:jc w:val="center"/>
            </w:pPr>
            <w:r>
              <w:t>12</w:t>
            </w:r>
          </w:p>
        </w:tc>
      </w:tr>
      <w:tr w:rsidR="00000000">
        <w:tblPrEx>
          <w:tblCellMar>
            <w:top w:w="0" w:type="dxa"/>
            <w:bottom w:w="0" w:type="dxa"/>
          </w:tblCellMar>
        </w:tblPrEx>
        <w:tc>
          <w:tcPr>
            <w:tcW w:w="2024" w:type="dxa"/>
            <w:tcBorders>
              <w:top w:val="single" w:sz="6" w:space="0" w:color="auto"/>
              <w:left w:val="single" w:sz="6" w:space="0" w:color="auto"/>
              <w:right w:val="single" w:sz="6" w:space="0" w:color="auto"/>
            </w:tcBorders>
          </w:tcPr>
          <w:p w:rsidR="00000000" w:rsidRDefault="00AC1C26">
            <w:pPr>
              <w:jc w:val="center"/>
              <w:rPr>
                <w:i/>
              </w:rPr>
            </w:pPr>
            <w:r>
              <w:pict>
                <v:shape id="_x0000_i2489" type="#_x0000_t75" style="width:98.25pt;height:96.75pt">
                  <v:imagedata r:id="rId2741" o:title=""/>
                </v:shape>
              </w:pict>
            </w:r>
          </w:p>
        </w:tc>
        <w:tc>
          <w:tcPr>
            <w:tcW w:w="1094" w:type="dxa"/>
            <w:tcBorders>
              <w:top w:val="single" w:sz="6" w:space="0" w:color="auto"/>
              <w:left w:val="single" w:sz="6" w:space="0" w:color="auto"/>
              <w:bottom w:val="single" w:sz="6" w:space="0" w:color="auto"/>
              <w:right w:val="single" w:sz="6" w:space="0" w:color="auto"/>
            </w:tcBorders>
          </w:tcPr>
          <w:p w:rsidR="00000000" w:rsidRDefault="00AC1C26">
            <w:pPr>
              <w:jc w:val="center"/>
            </w:pPr>
            <w:r>
              <w:rPr>
                <w:i/>
              </w:rPr>
              <w:sym w:font="Symbol" w:char="F06A"/>
            </w:r>
            <w:r>
              <w:rPr>
                <w:i/>
                <w:vertAlign w:val="subscript"/>
                <w:lang w:val="en-US"/>
              </w:rPr>
              <w:t>f</w:t>
            </w:r>
            <w:r>
              <w:rPr>
                <w:lang w:val="en-US"/>
              </w:rPr>
              <w:t xml:space="preserve"> =</w:t>
            </w:r>
            <w:r>
              <w:t xml:space="preserve"> </w:t>
            </w:r>
            <w:r>
              <w:rPr>
                <w:i/>
                <w:lang w:val="en-US"/>
              </w:rPr>
              <w:sym w:font="Symbol" w:char="F06A"/>
            </w:r>
            <w:r>
              <w:rPr>
                <w:i/>
                <w:vertAlign w:val="subscript"/>
                <w:lang w:val="en-US"/>
              </w:rPr>
              <w:t>f</w:t>
            </w:r>
            <w:r>
              <w:rPr>
                <w:vertAlign w:val="subscript"/>
                <w:lang w:val="en-US"/>
              </w:rPr>
              <w:t>t</w:t>
            </w:r>
            <w:r>
              <w:rPr>
                <w:lang w:val="en-US"/>
              </w:rPr>
              <w:t xml:space="preserve"> = 0</w:t>
            </w:r>
            <w:r>
              <w:t>,2</w:t>
            </w: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34 </w:t>
            </w:r>
          </w:p>
          <w:p w:rsidR="00000000" w:rsidRDefault="00AC1C26">
            <w:pPr>
              <w:jc w:val="center"/>
            </w:pPr>
            <w:r>
              <w:t>23</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25 </w:t>
            </w:r>
          </w:p>
          <w:p w:rsidR="00000000" w:rsidRDefault="00AC1C26">
            <w:pPr>
              <w:jc w:val="center"/>
            </w:pPr>
            <w:r>
              <w:t>17</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19 </w:t>
            </w:r>
          </w:p>
          <w:p w:rsidR="00000000" w:rsidRDefault="00AC1C26">
            <w:pPr>
              <w:jc w:val="center"/>
            </w:pPr>
            <w:r>
              <w:t>14</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16 </w:t>
            </w:r>
          </w:p>
          <w:p w:rsidR="00000000" w:rsidRDefault="00AC1C26">
            <w:pPr>
              <w:jc w:val="center"/>
            </w:pPr>
            <w:r>
              <w:t>11</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12 </w:t>
            </w:r>
          </w:p>
          <w:p w:rsidR="00000000" w:rsidRDefault="00AC1C26">
            <w:pPr>
              <w:jc w:val="center"/>
            </w:pPr>
            <w:r>
              <w:t>9</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8</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11 </w:t>
            </w:r>
          </w:p>
          <w:p w:rsidR="00000000" w:rsidRDefault="00AC1C26">
            <w:pPr>
              <w:jc w:val="center"/>
            </w:pPr>
            <w:r>
              <w:t>11</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11 </w:t>
            </w:r>
          </w:p>
          <w:p w:rsidR="00000000" w:rsidRDefault="00AC1C26">
            <w:pPr>
              <w:jc w:val="center"/>
            </w:pPr>
            <w:r>
              <w:t>11</w:t>
            </w:r>
          </w:p>
        </w:tc>
      </w:tr>
      <w:tr w:rsidR="00000000">
        <w:tblPrEx>
          <w:tblCellMar>
            <w:top w:w="0" w:type="dxa"/>
            <w:bottom w:w="0" w:type="dxa"/>
          </w:tblCellMar>
        </w:tblPrEx>
        <w:tc>
          <w:tcPr>
            <w:tcW w:w="2024" w:type="dxa"/>
            <w:tcBorders>
              <w:left w:val="single" w:sz="6" w:space="0" w:color="auto"/>
              <w:right w:val="single" w:sz="6" w:space="0" w:color="auto"/>
            </w:tcBorders>
          </w:tcPr>
          <w:p w:rsidR="00000000" w:rsidRDefault="00AC1C26">
            <w:pPr>
              <w:jc w:val="center"/>
            </w:pPr>
          </w:p>
        </w:tc>
        <w:tc>
          <w:tcPr>
            <w:tcW w:w="1094" w:type="dxa"/>
            <w:tcBorders>
              <w:top w:val="single" w:sz="6" w:space="0" w:color="auto"/>
              <w:left w:val="single" w:sz="6" w:space="0" w:color="auto"/>
              <w:bottom w:val="single" w:sz="6" w:space="0" w:color="auto"/>
              <w:right w:val="single" w:sz="6" w:space="0" w:color="auto"/>
            </w:tcBorders>
          </w:tcPr>
          <w:p w:rsidR="00000000" w:rsidRDefault="00AC1C26">
            <w:pPr>
              <w:jc w:val="center"/>
            </w:pPr>
            <w:r>
              <w:rPr>
                <w:i/>
              </w:rPr>
              <w:sym w:font="Symbol" w:char="F06A"/>
            </w:r>
            <w:r>
              <w:rPr>
                <w:i/>
                <w:vertAlign w:val="subscript"/>
                <w:lang w:val="en-US"/>
              </w:rPr>
              <w:t>f</w:t>
            </w:r>
            <w:r>
              <w:rPr>
                <w:lang w:val="en-US"/>
              </w:rPr>
              <w:t xml:space="preserve"> =</w:t>
            </w:r>
            <w:r>
              <w:t xml:space="preserve"> </w:t>
            </w:r>
            <w:r>
              <w:rPr>
                <w:i/>
                <w:lang w:val="en-US"/>
              </w:rPr>
              <w:sym w:font="Symbol" w:char="F06A"/>
            </w:r>
            <w:r>
              <w:rPr>
                <w:i/>
                <w:vertAlign w:val="subscript"/>
                <w:lang w:val="en-US"/>
              </w:rPr>
              <w:t>f</w:t>
            </w:r>
            <w:r>
              <w:rPr>
                <w:vertAlign w:val="subscript"/>
                <w:lang w:val="en-US"/>
              </w:rPr>
              <w:t>t</w:t>
            </w:r>
            <w:r>
              <w:rPr>
                <w:lang w:val="en-US"/>
              </w:rPr>
              <w:t xml:space="preserve"> = 0</w:t>
            </w:r>
            <w:r>
              <w:t>,6</w:t>
            </w:r>
          </w:p>
        </w:tc>
        <w:tc>
          <w:tcPr>
            <w:tcW w:w="444"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48 </w:t>
            </w:r>
          </w:p>
          <w:p w:rsidR="00000000" w:rsidRDefault="00AC1C26">
            <w:pPr>
              <w:jc w:val="center"/>
            </w:pPr>
            <w:r>
              <w:t>33</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3</w:t>
            </w:r>
            <w:r>
              <w:rPr>
                <w:u w:val="single"/>
              </w:rPr>
              <w:t>4</w:t>
            </w:r>
            <w:r>
              <w:t xml:space="preserve"> </w:t>
            </w:r>
          </w:p>
          <w:p w:rsidR="00000000" w:rsidRDefault="00AC1C26">
            <w:pPr>
              <w:jc w:val="center"/>
            </w:pPr>
            <w:r>
              <w:t>25</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26 </w:t>
            </w:r>
          </w:p>
          <w:p w:rsidR="00000000" w:rsidRDefault="00AC1C26">
            <w:pPr>
              <w:jc w:val="center"/>
            </w:pPr>
            <w:r>
              <w:t>18</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21 </w:t>
            </w:r>
          </w:p>
          <w:p w:rsidR="00000000" w:rsidRDefault="00AC1C26">
            <w:pPr>
              <w:jc w:val="center"/>
            </w:pPr>
            <w:r>
              <w:t>14</w:t>
            </w:r>
          </w:p>
        </w:tc>
        <w:tc>
          <w:tcPr>
            <w:tcW w:w="453"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16 </w:t>
            </w:r>
          </w:p>
          <w:p w:rsidR="00000000" w:rsidRDefault="00AC1C26">
            <w:pPr>
              <w:jc w:val="center"/>
            </w:pPr>
            <w:r>
              <w:t>12</w:t>
            </w:r>
          </w:p>
        </w:tc>
        <w:tc>
          <w:tcPr>
            <w:tcW w:w="471"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15 </w:t>
            </w:r>
          </w:p>
          <w:p w:rsidR="00000000" w:rsidRDefault="00AC1C26">
            <w:pPr>
              <w:jc w:val="center"/>
            </w:pPr>
            <w:r>
              <w:t>9</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11 </w:t>
            </w:r>
          </w:p>
          <w:p w:rsidR="00000000" w:rsidRDefault="00AC1C26">
            <w:pPr>
              <w:jc w:val="center"/>
            </w:pPr>
            <w:r>
              <w:t>8</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10 </w:t>
            </w:r>
          </w:p>
          <w:p w:rsidR="00000000" w:rsidRDefault="00AC1C26">
            <w:pPr>
              <w:jc w:val="center"/>
            </w:pPr>
            <w:r>
              <w:t>10</w:t>
            </w:r>
          </w:p>
        </w:tc>
        <w:tc>
          <w:tcPr>
            <w:tcW w:w="528"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11 </w:t>
            </w:r>
          </w:p>
          <w:p w:rsidR="00000000" w:rsidRDefault="00AC1C26">
            <w:pPr>
              <w:jc w:val="center"/>
            </w:pPr>
            <w:r>
              <w:t>11</w:t>
            </w:r>
          </w:p>
        </w:tc>
      </w:tr>
      <w:tr w:rsidR="00000000">
        <w:tblPrEx>
          <w:tblCellMar>
            <w:top w:w="0" w:type="dxa"/>
            <w:bottom w:w="0" w:type="dxa"/>
          </w:tblCellMar>
        </w:tblPrEx>
        <w:tc>
          <w:tcPr>
            <w:tcW w:w="2024" w:type="dxa"/>
            <w:tcBorders>
              <w:left w:val="single" w:sz="6" w:space="0" w:color="auto"/>
              <w:right w:val="single" w:sz="6" w:space="0" w:color="auto"/>
            </w:tcBorders>
          </w:tcPr>
          <w:p w:rsidR="00000000" w:rsidRDefault="00AC1C26">
            <w:pPr>
              <w:jc w:val="center"/>
            </w:pPr>
          </w:p>
        </w:tc>
        <w:tc>
          <w:tcPr>
            <w:tcW w:w="1094" w:type="dxa"/>
            <w:tcBorders>
              <w:top w:val="single" w:sz="6" w:space="0" w:color="auto"/>
              <w:left w:val="single" w:sz="6" w:space="0" w:color="auto"/>
              <w:right w:val="single" w:sz="6" w:space="0" w:color="auto"/>
            </w:tcBorders>
          </w:tcPr>
          <w:p w:rsidR="00000000" w:rsidRDefault="00AC1C26">
            <w:pPr>
              <w:jc w:val="center"/>
            </w:pPr>
            <w:r>
              <w:rPr>
                <w:i/>
              </w:rPr>
              <w:sym w:font="Symbol" w:char="F06A"/>
            </w:r>
            <w:r>
              <w:rPr>
                <w:i/>
                <w:vertAlign w:val="subscript"/>
                <w:lang w:val="en-US"/>
              </w:rPr>
              <w:t>f</w:t>
            </w:r>
            <w:r>
              <w:rPr>
                <w:lang w:val="en-US"/>
              </w:rPr>
              <w:t xml:space="preserve"> =</w:t>
            </w:r>
            <w:r>
              <w:t xml:space="preserve"> </w:t>
            </w:r>
            <w:r>
              <w:rPr>
                <w:i/>
                <w:lang w:val="en-US"/>
              </w:rPr>
              <w:sym w:font="Symbol" w:char="F06A"/>
            </w:r>
            <w:r>
              <w:rPr>
                <w:i/>
                <w:vertAlign w:val="subscript"/>
                <w:lang w:val="en-US"/>
              </w:rPr>
              <w:t>f</w:t>
            </w:r>
            <w:r>
              <w:rPr>
                <w:vertAlign w:val="subscript"/>
                <w:lang w:val="en-US"/>
              </w:rPr>
              <w:t>t</w:t>
            </w:r>
            <w:r>
              <w:rPr>
                <w:lang w:val="en-US"/>
              </w:rPr>
              <w:t xml:space="preserve"> = </w:t>
            </w:r>
            <w:r>
              <w:t>1,0</w:t>
            </w:r>
          </w:p>
        </w:tc>
        <w:tc>
          <w:tcPr>
            <w:tcW w:w="444" w:type="dxa"/>
            <w:tcBorders>
              <w:top w:val="single" w:sz="6" w:space="0" w:color="auto"/>
              <w:left w:val="single" w:sz="6" w:space="0" w:color="auto"/>
              <w:right w:val="single" w:sz="6" w:space="0" w:color="auto"/>
            </w:tcBorders>
          </w:tcPr>
          <w:p w:rsidR="00000000" w:rsidRDefault="00AC1C26">
            <w:pPr>
              <w:jc w:val="center"/>
            </w:pPr>
            <w:r>
              <w:rPr>
                <w:u w:val="single"/>
              </w:rPr>
              <w:t xml:space="preserve">55 </w:t>
            </w:r>
          </w:p>
          <w:p w:rsidR="00000000" w:rsidRDefault="00AC1C26">
            <w:pPr>
              <w:jc w:val="center"/>
            </w:pPr>
            <w:r>
              <w:t>42</w:t>
            </w:r>
          </w:p>
        </w:tc>
        <w:tc>
          <w:tcPr>
            <w:tcW w:w="528" w:type="dxa"/>
            <w:tcBorders>
              <w:top w:val="single" w:sz="6" w:space="0" w:color="auto"/>
              <w:left w:val="single" w:sz="6" w:space="0" w:color="auto"/>
              <w:right w:val="single" w:sz="6" w:space="0" w:color="auto"/>
            </w:tcBorders>
          </w:tcPr>
          <w:p w:rsidR="00000000" w:rsidRDefault="00AC1C26">
            <w:pPr>
              <w:jc w:val="center"/>
              <w:rPr>
                <w:u w:val="single"/>
              </w:rPr>
            </w:pPr>
            <w:r>
              <w:rPr>
                <w:u w:val="single"/>
              </w:rPr>
              <w:t xml:space="preserve">44 </w:t>
            </w:r>
          </w:p>
          <w:p w:rsidR="00000000" w:rsidRDefault="00AC1C26">
            <w:pPr>
              <w:jc w:val="center"/>
            </w:pPr>
            <w:r>
              <w:t>36</w:t>
            </w:r>
          </w:p>
        </w:tc>
        <w:tc>
          <w:tcPr>
            <w:tcW w:w="528" w:type="dxa"/>
            <w:tcBorders>
              <w:top w:val="single" w:sz="6" w:space="0" w:color="auto"/>
              <w:left w:val="single" w:sz="6" w:space="0" w:color="auto"/>
              <w:right w:val="single" w:sz="6" w:space="0" w:color="auto"/>
            </w:tcBorders>
          </w:tcPr>
          <w:p w:rsidR="00000000" w:rsidRDefault="00AC1C26">
            <w:pPr>
              <w:jc w:val="center"/>
            </w:pPr>
            <w:r>
              <w:rPr>
                <w:u w:val="single"/>
              </w:rPr>
              <w:t xml:space="preserve">36 </w:t>
            </w:r>
          </w:p>
          <w:p w:rsidR="00000000" w:rsidRDefault="00AC1C26">
            <w:pPr>
              <w:jc w:val="center"/>
            </w:pPr>
            <w:r>
              <w:t>21</w:t>
            </w:r>
          </w:p>
        </w:tc>
        <w:tc>
          <w:tcPr>
            <w:tcW w:w="528" w:type="dxa"/>
            <w:tcBorders>
              <w:top w:val="single" w:sz="6" w:space="0" w:color="auto"/>
              <w:left w:val="single" w:sz="6" w:space="0" w:color="auto"/>
              <w:right w:val="single" w:sz="6" w:space="0" w:color="auto"/>
            </w:tcBorders>
          </w:tcPr>
          <w:p w:rsidR="00000000" w:rsidRDefault="00AC1C26">
            <w:pPr>
              <w:jc w:val="center"/>
            </w:pPr>
            <w:r>
              <w:rPr>
                <w:u w:val="single"/>
              </w:rPr>
              <w:t xml:space="preserve">26 </w:t>
            </w:r>
          </w:p>
          <w:p w:rsidR="00000000" w:rsidRDefault="00AC1C26">
            <w:pPr>
              <w:jc w:val="center"/>
            </w:pPr>
            <w:r>
              <w:t>17</w:t>
            </w:r>
          </w:p>
        </w:tc>
        <w:tc>
          <w:tcPr>
            <w:tcW w:w="453" w:type="dxa"/>
            <w:tcBorders>
              <w:top w:val="single" w:sz="6" w:space="0" w:color="auto"/>
              <w:left w:val="single" w:sz="6" w:space="0" w:color="auto"/>
              <w:right w:val="single" w:sz="6" w:space="0" w:color="auto"/>
            </w:tcBorders>
          </w:tcPr>
          <w:p w:rsidR="00000000" w:rsidRDefault="00AC1C26">
            <w:pPr>
              <w:jc w:val="center"/>
            </w:pPr>
            <w:r>
              <w:rPr>
                <w:u w:val="single"/>
              </w:rPr>
              <w:t>20</w:t>
            </w:r>
            <w:r>
              <w:t xml:space="preserve"> </w:t>
            </w:r>
          </w:p>
          <w:p w:rsidR="00000000" w:rsidRDefault="00AC1C26">
            <w:pPr>
              <w:jc w:val="center"/>
            </w:pPr>
            <w:r>
              <w:t>14</w:t>
            </w:r>
          </w:p>
        </w:tc>
        <w:tc>
          <w:tcPr>
            <w:tcW w:w="471" w:type="dxa"/>
            <w:tcBorders>
              <w:top w:val="single" w:sz="6" w:space="0" w:color="auto"/>
              <w:left w:val="single" w:sz="6" w:space="0" w:color="auto"/>
              <w:right w:val="single" w:sz="6" w:space="0" w:color="auto"/>
            </w:tcBorders>
          </w:tcPr>
          <w:p w:rsidR="00000000" w:rsidRDefault="00AC1C26">
            <w:pPr>
              <w:jc w:val="center"/>
              <w:rPr>
                <w:u w:val="single"/>
              </w:rPr>
            </w:pPr>
            <w:r>
              <w:rPr>
                <w:u w:val="single"/>
              </w:rPr>
              <w:t xml:space="preserve">17 </w:t>
            </w:r>
          </w:p>
          <w:p w:rsidR="00000000" w:rsidRDefault="00AC1C26">
            <w:pPr>
              <w:jc w:val="center"/>
            </w:pPr>
            <w:r>
              <w:t>12</w:t>
            </w:r>
          </w:p>
        </w:tc>
        <w:tc>
          <w:tcPr>
            <w:tcW w:w="528" w:type="dxa"/>
            <w:tcBorders>
              <w:top w:val="single" w:sz="6" w:space="0" w:color="auto"/>
              <w:left w:val="single" w:sz="6" w:space="0" w:color="auto"/>
              <w:right w:val="single" w:sz="6" w:space="0" w:color="auto"/>
            </w:tcBorders>
          </w:tcPr>
          <w:p w:rsidR="00000000" w:rsidRDefault="00AC1C26">
            <w:pPr>
              <w:jc w:val="center"/>
              <w:rPr>
                <w:u w:val="single"/>
              </w:rPr>
            </w:pPr>
            <w:r>
              <w:rPr>
                <w:u w:val="single"/>
              </w:rPr>
              <w:t xml:space="preserve">14 </w:t>
            </w:r>
          </w:p>
          <w:p w:rsidR="00000000" w:rsidRDefault="00AC1C26">
            <w:pPr>
              <w:jc w:val="center"/>
            </w:pPr>
            <w:r>
              <w:t>9</w:t>
            </w:r>
          </w:p>
        </w:tc>
        <w:tc>
          <w:tcPr>
            <w:tcW w:w="528" w:type="dxa"/>
            <w:tcBorders>
              <w:top w:val="single" w:sz="6" w:space="0" w:color="auto"/>
              <w:left w:val="single" w:sz="6" w:space="0" w:color="auto"/>
              <w:right w:val="single" w:sz="6" w:space="0" w:color="auto"/>
            </w:tcBorders>
          </w:tcPr>
          <w:p w:rsidR="00000000" w:rsidRDefault="00AC1C26">
            <w:pPr>
              <w:jc w:val="center"/>
              <w:rPr>
                <w:u w:val="single"/>
              </w:rPr>
            </w:pPr>
            <w:r>
              <w:rPr>
                <w:u w:val="single"/>
              </w:rPr>
              <w:t xml:space="preserve">11 </w:t>
            </w:r>
          </w:p>
          <w:p w:rsidR="00000000" w:rsidRDefault="00AC1C26">
            <w:pPr>
              <w:jc w:val="center"/>
            </w:pPr>
            <w:r>
              <w:t>9</w:t>
            </w:r>
          </w:p>
        </w:tc>
        <w:tc>
          <w:tcPr>
            <w:tcW w:w="528" w:type="dxa"/>
            <w:tcBorders>
              <w:top w:val="single" w:sz="6" w:space="0" w:color="auto"/>
              <w:left w:val="single" w:sz="6" w:space="0" w:color="auto"/>
              <w:right w:val="single" w:sz="6" w:space="0" w:color="auto"/>
            </w:tcBorders>
          </w:tcPr>
          <w:p w:rsidR="00000000" w:rsidRDefault="00AC1C26">
            <w:pPr>
              <w:jc w:val="center"/>
              <w:rPr>
                <w:u w:val="single"/>
              </w:rPr>
            </w:pPr>
            <w:r>
              <w:rPr>
                <w:u w:val="single"/>
              </w:rPr>
              <w:t xml:space="preserve">10 </w:t>
            </w:r>
          </w:p>
          <w:p w:rsidR="00000000" w:rsidRDefault="00AC1C26">
            <w:pPr>
              <w:jc w:val="center"/>
            </w:pPr>
            <w:r>
              <w:t>9</w:t>
            </w:r>
          </w:p>
        </w:tc>
      </w:tr>
      <w:tr w:rsidR="00000000">
        <w:tblPrEx>
          <w:tblCellMar>
            <w:top w:w="0" w:type="dxa"/>
            <w:bottom w:w="0" w:type="dxa"/>
          </w:tblCellMar>
        </w:tblPrEx>
        <w:tc>
          <w:tcPr>
            <w:tcW w:w="2024" w:type="dxa"/>
            <w:tcBorders>
              <w:left w:val="single" w:sz="6" w:space="0" w:color="auto"/>
              <w:bottom w:val="single" w:sz="6" w:space="0" w:color="auto"/>
              <w:right w:val="single" w:sz="6" w:space="0" w:color="auto"/>
            </w:tcBorders>
          </w:tcPr>
          <w:p w:rsidR="00000000" w:rsidRDefault="00AC1C26">
            <w:pPr>
              <w:jc w:val="center"/>
              <w:rPr>
                <w:i/>
                <w:lang w:val="en-US"/>
              </w:rPr>
            </w:pPr>
            <w:r>
              <w:rPr>
                <w:i/>
                <w:lang w:val="en-US"/>
              </w:rPr>
              <w:t>A</w:t>
            </w:r>
            <w:r>
              <w:rPr>
                <w:i/>
                <w:vertAlign w:val="subscript"/>
                <w:lang w:val="en-US"/>
              </w:rPr>
              <w:t>s</w:t>
            </w:r>
            <w:r>
              <w:rPr>
                <w:i/>
              </w:rPr>
              <w:t xml:space="preserve"> </w:t>
            </w:r>
            <w:r>
              <w:rPr>
                <w:i/>
                <w:lang w:val="en-US"/>
              </w:rPr>
              <w:t>= A</w:t>
            </w:r>
            <w:r>
              <w:rPr>
                <w:i/>
                <w:lang w:val="en-US"/>
              </w:rPr>
              <w:sym w:font="Symbol" w:char="F0A2"/>
            </w:r>
            <w:r>
              <w:rPr>
                <w:i/>
                <w:lang w:val="en-US"/>
              </w:rPr>
              <w:t>s</w:t>
            </w:r>
          </w:p>
        </w:tc>
        <w:tc>
          <w:tcPr>
            <w:tcW w:w="5630" w:type="dxa"/>
            <w:gridSpan w:val="10"/>
            <w:tcBorders>
              <w:left w:val="single" w:sz="6" w:space="0" w:color="auto"/>
              <w:bottom w:val="single" w:sz="6" w:space="0" w:color="auto"/>
              <w:right w:val="single" w:sz="6" w:space="0" w:color="auto"/>
            </w:tcBorders>
          </w:tcPr>
          <w:p w:rsidR="00000000" w:rsidRDefault="00AC1C26">
            <w:pPr>
              <w:jc w:val="center"/>
              <w:rPr>
                <w:i/>
                <w:smallCaps/>
              </w:rPr>
            </w:pPr>
            <w:r>
              <w:rPr>
                <w:smallCaps/>
                <w:position w:val="-28"/>
              </w:rPr>
              <w:object w:dxaOrig="2280" w:dyaOrig="960">
                <v:shape id="_x0000_i2490" type="#_x0000_t75" style="width:86.25pt;height:36.75pt" o:ole="">
                  <v:imagedata r:id="rId2742" o:title=""/>
                </v:shape>
                <o:OLEObject Type="Embed" ProgID="Equation.3" ShapeID="_x0000_i2490" DrawAspect="Content" ObjectID="_1480583265" r:id="rId2743"/>
              </w:object>
            </w:r>
            <w:r>
              <w:rPr>
                <w:smallCaps/>
              </w:rPr>
              <w:t xml:space="preserve"> </w:t>
            </w:r>
            <w:r>
              <w:rPr>
                <w:smallCaps/>
                <w:position w:val="-28"/>
              </w:rPr>
              <w:object w:dxaOrig="1660" w:dyaOrig="700">
                <v:shape id="_x0000_i2491" type="#_x0000_t75" style="width:68.25pt;height:29.25pt" o:ole="">
                  <v:imagedata r:id="rId2744" o:title=""/>
                </v:shape>
                <o:OLEObject Type="Embed" ProgID="Equation.2" ShapeID="_x0000_i2491" DrawAspect="Content" ObjectID="_1480583266" r:id="rId2745"/>
              </w:object>
            </w:r>
            <w:r>
              <w:rPr>
                <w:smallCaps/>
              </w:rPr>
              <w:t xml:space="preserve"> </w:t>
            </w:r>
            <w:r>
              <w:rPr>
                <w:smallCaps/>
                <w:position w:val="-28"/>
              </w:rPr>
              <w:object w:dxaOrig="1359" w:dyaOrig="680">
                <v:shape id="_x0000_i2492" type="#_x0000_t75" style="width:51.75pt;height:26.25pt" o:ole="">
                  <v:imagedata r:id="rId2489" o:title=""/>
                </v:shape>
                <o:OLEObject Type="Embed" ProgID="Equation.2" ShapeID="_x0000_i2492" DrawAspect="Content" ObjectID="_1480583267" r:id="rId2746"/>
              </w:object>
            </w:r>
            <w:r>
              <w:rPr>
                <w:smallCaps/>
              </w:rPr>
              <w:t xml:space="preserve"> </w:t>
            </w:r>
          </w:p>
        </w:tc>
      </w:tr>
    </w:tbl>
    <w:p w:rsidR="00000000" w:rsidRDefault="00AC1C26">
      <w:pPr>
        <w:ind w:firstLine="284"/>
        <w:jc w:val="both"/>
        <w:rPr>
          <w:lang w:val="en-US"/>
        </w:rPr>
      </w:pPr>
      <w:r>
        <w:rPr>
          <w:spacing w:val="40"/>
        </w:rPr>
        <w:t>Примечание</w:t>
      </w:r>
      <w:r>
        <w:t xml:space="preserve">. Значения </w:t>
      </w:r>
      <w:r>
        <w:rPr>
          <w:i/>
        </w:rPr>
        <w:sym w:font="Symbol" w:char="F06C"/>
      </w:r>
      <w:r>
        <w:rPr>
          <w:i/>
          <w:vertAlign w:val="subscript"/>
          <w:lang w:val="en-US"/>
        </w:rPr>
        <w:t>lim</w:t>
      </w:r>
      <w:r>
        <w:t>, приведенные над чертой, применяются при расчете элементов, армированных сталью класса А-</w:t>
      </w:r>
      <w:r>
        <w:rPr>
          <w:lang w:val="en-US"/>
        </w:rPr>
        <w:t xml:space="preserve">II, </w:t>
      </w:r>
      <w:r>
        <w:t>под чертой</w:t>
      </w:r>
      <w:r>
        <w:rPr>
          <w:lang w:val="en-US"/>
        </w:rPr>
        <w:t xml:space="preserve"> </w:t>
      </w:r>
      <w:r>
        <w:rPr>
          <w:lang w:val="en-US"/>
        </w:rPr>
        <w:sym w:font="Symbol" w:char="F0BE"/>
      </w:r>
      <w:r>
        <w:rPr>
          <w:lang w:val="en-US"/>
        </w:rPr>
        <w:t xml:space="preserve"> </w:t>
      </w:r>
      <w:r>
        <w:t>класса</w:t>
      </w:r>
      <w:r>
        <w:rPr>
          <w:lang w:val="en-US"/>
        </w:rPr>
        <w:t xml:space="preserve"> A-III.</w:t>
      </w:r>
    </w:p>
    <w:p w:rsidR="00000000" w:rsidRDefault="00AC1C26">
      <w:pPr>
        <w:ind w:firstLine="284"/>
        <w:jc w:val="both"/>
        <w:rPr>
          <w:lang w:val="en-US"/>
        </w:rPr>
      </w:pPr>
    </w:p>
    <w:p w:rsidR="00000000" w:rsidRDefault="00AC1C26">
      <w:pPr>
        <w:ind w:firstLine="284"/>
        <w:jc w:val="both"/>
      </w:pPr>
      <w:r>
        <w:t xml:space="preserve">Если предельно допустимые прогибы </w:t>
      </w:r>
      <w:r>
        <w:rPr>
          <w:i/>
          <w:lang w:val="en-US"/>
        </w:rPr>
        <w:t>f</w:t>
      </w:r>
      <w:r>
        <w:t xml:space="preserve"> (см. п. 1.17) меньше </w:t>
      </w:r>
      <w:r>
        <w:rPr>
          <w:position w:val="-22"/>
        </w:rPr>
        <w:object w:dxaOrig="460" w:dyaOrig="620">
          <v:shape id="_x0000_i2493" type="#_x0000_t75" style="width:23.25pt;height:30.75pt" o:ole="">
            <v:imagedata r:id="rId2735" o:title=""/>
          </v:shape>
          <o:OLEObject Type="Embed" ProgID="Equation.2" ShapeID="_x0000_i2493" DrawAspect="Content" ObjectID="_1480583268" r:id="rId2747"/>
        </w:object>
      </w:r>
      <w:r>
        <w:t xml:space="preserve">, значения </w:t>
      </w:r>
      <w:r>
        <w:rPr>
          <w:i/>
        </w:rPr>
        <w:sym w:font="Symbol" w:char="F06C"/>
      </w:r>
      <w:r>
        <w:rPr>
          <w:i/>
          <w:vertAlign w:val="subscript"/>
          <w:lang w:val="en-US"/>
        </w:rPr>
        <w:t>lim</w:t>
      </w:r>
      <w:r>
        <w:t xml:space="preserve"> табл. 33 должны</w:t>
      </w:r>
      <w:r>
        <w:rPr>
          <w:lang w:val="en-US"/>
        </w:rPr>
        <w:t xml:space="preserve"> </w:t>
      </w:r>
      <w:r>
        <w:t xml:space="preserve">быть уменьшены в </w:t>
      </w:r>
      <w:r>
        <w:rPr>
          <w:position w:val="-26"/>
        </w:rPr>
        <w:object w:dxaOrig="1080" w:dyaOrig="680">
          <v:shape id="_x0000_i2494" type="#_x0000_t75" style="width:54pt;height:33.75pt" o:ole="">
            <v:imagedata r:id="rId2748" o:title=""/>
          </v:shape>
          <o:OLEObject Type="Embed" ProgID="Equation.2" ShapeID="_x0000_i2494" DrawAspect="Content" ObjectID="_1480583269" r:id="rId2749"/>
        </w:object>
      </w:r>
      <w:r>
        <w:t xml:space="preserve"> раз (например, при </w:t>
      </w:r>
      <w:r>
        <w:rPr>
          <w:position w:val="-22"/>
        </w:rPr>
        <w:object w:dxaOrig="940" w:dyaOrig="620">
          <v:shape id="_x0000_i2495" type="#_x0000_t75" style="width:47.25pt;height:30.75pt" o:ole="">
            <v:imagedata r:id="rId2750" o:title=""/>
          </v:shape>
          <o:OLEObject Type="Embed" ProgID="Equation.2" ShapeID="_x0000_i2495" DrawAspect="Content" ObjectID="_1480583270" r:id="rId2751"/>
        </w:object>
      </w:r>
      <w:r>
        <w:rPr>
          <w:lang w:val="en-US"/>
        </w:rPr>
        <w:t xml:space="preserve"> </w:t>
      </w:r>
      <w:r>
        <w:t>—</w:t>
      </w:r>
      <w:r>
        <w:rPr>
          <w:lang w:val="en-US"/>
        </w:rPr>
        <w:t xml:space="preserve"> </w:t>
      </w:r>
      <w:r>
        <w:t xml:space="preserve">в 1,5 раза, при </w:t>
      </w:r>
      <w:r>
        <w:rPr>
          <w:position w:val="-22"/>
        </w:rPr>
        <w:object w:dxaOrig="940" w:dyaOrig="620">
          <v:shape id="_x0000_i2496" type="#_x0000_t75" style="width:47.25pt;height:30.75pt" o:ole="">
            <v:imagedata r:id="rId2752" o:title=""/>
          </v:shape>
          <o:OLEObject Type="Embed" ProgID="Equation.2" ShapeID="_x0000_i2496" DrawAspect="Content" ObjectID="_1480583271" r:id="rId2753"/>
        </w:object>
      </w:r>
      <w:r>
        <w:rPr>
          <w:lang w:val="en-US"/>
        </w:rPr>
        <w:t xml:space="preserve"> </w:t>
      </w:r>
      <w:r>
        <w:t>— в</w:t>
      </w:r>
      <w:r>
        <w:rPr>
          <w:lang w:val="en-US"/>
        </w:rPr>
        <w:t xml:space="preserve"> </w:t>
      </w:r>
      <w:r>
        <w:t>2 раза).</w:t>
      </w:r>
    </w:p>
    <w:p w:rsidR="00000000" w:rsidRDefault="00AC1C26">
      <w:pPr>
        <w:ind w:firstLine="284"/>
        <w:jc w:val="both"/>
      </w:pPr>
      <w:r>
        <w:t xml:space="preserve">Для сплошных плит толщиной менее 250 мм, армированных плоскими сетками, значения </w:t>
      </w:r>
      <w:r>
        <w:rPr>
          <w:i/>
        </w:rPr>
        <w:sym w:font="Symbol" w:char="F06C"/>
      </w:r>
      <w:r>
        <w:rPr>
          <w:i/>
          <w:vertAlign w:val="subscript"/>
          <w:lang w:val="en-US"/>
        </w:rPr>
        <w:t>lim</w:t>
      </w:r>
      <w:r>
        <w:t xml:space="preserve"> уменьшаются делением на коэффициент, указанный в п. 4.24.</w:t>
      </w:r>
    </w:p>
    <w:p w:rsidR="00000000" w:rsidRDefault="00AC1C26">
      <w:pPr>
        <w:ind w:firstLine="284"/>
        <w:jc w:val="both"/>
        <w:rPr>
          <w:spacing w:val="40"/>
          <w:lang w:val="en-US"/>
        </w:rPr>
      </w:pPr>
    </w:p>
    <w:p w:rsidR="00000000" w:rsidRDefault="00AC1C26">
      <w:pPr>
        <w:ind w:firstLine="284"/>
        <w:jc w:val="both"/>
      </w:pPr>
      <w:r>
        <w:rPr>
          <w:spacing w:val="40"/>
        </w:rPr>
        <w:t>Примечание</w:t>
      </w:r>
      <w:r>
        <w:t xml:space="preserve">. Значения </w:t>
      </w:r>
      <w:r>
        <w:rPr>
          <w:i/>
        </w:rPr>
        <w:sym w:font="Symbol" w:char="F06C"/>
      </w:r>
      <w:r>
        <w:rPr>
          <w:i/>
          <w:vertAlign w:val="subscript"/>
          <w:lang w:val="en-US"/>
        </w:rPr>
        <w:t>lim</w:t>
      </w:r>
      <w:r>
        <w:t xml:space="preserve"> могут быть увеличены в следующих случаях:</w:t>
      </w:r>
    </w:p>
    <w:p w:rsidR="00000000" w:rsidRDefault="00AC1C26">
      <w:pPr>
        <w:ind w:firstLine="284"/>
        <w:jc w:val="both"/>
      </w:pPr>
      <w:r>
        <w:t>а) если прогиб определяется от действия момента</w:t>
      </w:r>
      <w:r>
        <w:rPr>
          <w:lang w:val="en-US"/>
        </w:rPr>
        <w:t xml:space="preserve"> </w:t>
      </w:r>
      <w:r>
        <w:rPr>
          <w:i/>
          <w:lang w:val="en-US"/>
        </w:rPr>
        <w:t>M</w:t>
      </w:r>
      <w:r>
        <w:rPr>
          <w:i/>
          <w:vertAlign w:val="subscript"/>
          <w:lang w:val="en-US"/>
        </w:rPr>
        <w:t>l</w:t>
      </w:r>
      <w:r>
        <w:rPr>
          <w:lang w:val="en-US"/>
        </w:rPr>
        <w:t>,</w:t>
      </w:r>
      <w:r>
        <w:rPr>
          <w:i/>
          <w:smallCaps/>
          <w:lang w:val="en-US"/>
        </w:rPr>
        <w:t xml:space="preserve"> </w:t>
      </w:r>
      <w:r>
        <w:t xml:space="preserve">составляющего часть полного момента </w:t>
      </w:r>
      <w:r>
        <w:rPr>
          <w:i/>
        </w:rPr>
        <w:t>М</w:t>
      </w:r>
      <w:r>
        <w:rPr>
          <w:i/>
          <w:vertAlign w:val="subscript"/>
          <w:lang w:val="en-US"/>
        </w:rPr>
        <w:t>tot</w:t>
      </w:r>
      <w:r>
        <w:t xml:space="preserve"> (поз</w:t>
      </w:r>
      <w:r>
        <w:rPr>
          <w:i/>
        </w:rPr>
        <w:t>.</w:t>
      </w:r>
      <w:r>
        <w:t xml:space="preserve"> 2 </w:t>
      </w:r>
      <w:r>
        <w:sym w:font="Symbol" w:char="F0BE"/>
      </w:r>
      <w:r>
        <w:rPr>
          <w:lang w:val="en-US"/>
        </w:rPr>
        <w:t xml:space="preserve"> </w:t>
      </w:r>
      <w:r>
        <w:t xml:space="preserve">4 табл. 2), </w:t>
      </w:r>
      <w:r>
        <w:sym w:font="Symbol" w:char="F0BE"/>
      </w:r>
      <w:r>
        <w:t xml:space="preserve"> умножением </w:t>
      </w:r>
      <w:r>
        <w:rPr>
          <w:i/>
        </w:rPr>
        <w:sym w:font="Symbol" w:char="F06C"/>
      </w:r>
      <w:r>
        <w:rPr>
          <w:i/>
          <w:vertAlign w:val="subscript"/>
          <w:lang w:val="en-US"/>
        </w:rPr>
        <w:t>lim</w:t>
      </w:r>
      <w:r>
        <w:t xml:space="preserve"> табл. 33 на отношение</w:t>
      </w:r>
      <w:r>
        <w:rPr>
          <w:lang w:val="en-US"/>
        </w:rPr>
        <w:t xml:space="preserve"> </w:t>
      </w:r>
      <w:r>
        <w:rPr>
          <w:i/>
        </w:rPr>
        <w:t>М</w:t>
      </w:r>
      <w:r>
        <w:rPr>
          <w:i/>
          <w:vertAlign w:val="subscript"/>
          <w:lang w:val="en-US"/>
        </w:rPr>
        <w:t>tot</w:t>
      </w:r>
      <w:r>
        <w:rPr>
          <w:lang w:val="en-US"/>
        </w:rPr>
        <w:t>/</w:t>
      </w:r>
      <w:r>
        <w:rPr>
          <w:i/>
          <w:lang w:val="en-US"/>
        </w:rPr>
        <w:t xml:space="preserve"> M</w:t>
      </w:r>
      <w:r>
        <w:rPr>
          <w:i/>
          <w:vertAlign w:val="subscript"/>
          <w:lang w:val="en-US"/>
        </w:rPr>
        <w:t>l</w:t>
      </w:r>
      <w:r>
        <w:t>;</w:t>
      </w:r>
    </w:p>
    <w:p w:rsidR="00000000" w:rsidRDefault="00AC1C26">
      <w:pPr>
        <w:ind w:firstLine="284"/>
        <w:jc w:val="both"/>
      </w:pPr>
      <w:r>
        <w:t>б) если нагрузка отличается от рав</w:t>
      </w:r>
      <w:r>
        <w:t xml:space="preserve">номерно распределенной </w:t>
      </w:r>
      <w:r>
        <w:sym w:font="Symbol" w:char="F0BE"/>
      </w:r>
      <w:r>
        <w:t xml:space="preserve"> умножением значений</w:t>
      </w:r>
      <w:r>
        <w:rPr>
          <w:i/>
          <w:lang w:val="en-US"/>
        </w:rPr>
        <w:t xml:space="preserve"> </w:t>
      </w:r>
      <w:r>
        <w:rPr>
          <w:i/>
        </w:rPr>
        <w:sym w:font="Symbol" w:char="F06C"/>
      </w:r>
      <w:r>
        <w:rPr>
          <w:i/>
          <w:vertAlign w:val="subscript"/>
          <w:lang w:val="en-US"/>
        </w:rPr>
        <w:t>lim</w:t>
      </w:r>
      <w:r>
        <w:t xml:space="preserve"> табл. 33 на отношение </w:t>
      </w:r>
      <w:r>
        <w:rPr>
          <w:position w:val="-22"/>
        </w:rPr>
        <w:object w:dxaOrig="840" w:dyaOrig="620">
          <v:shape id="_x0000_i2497" type="#_x0000_t75" style="width:42pt;height:30.75pt" o:ole="">
            <v:imagedata r:id="rId2754" o:title=""/>
          </v:shape>
          <o:OLEObject Type="Embed" ProgID="Equation.2" ShapeID="_x0000_i2497" DrawAspect="Content" ObjectID="_1480583272" r:id="rId2755"/>
        </w:object>
      </w:r>
      <w:r>
        <w:t xml:space="preserve">где </w:t>
      </w:r>
      <w:r>
        <w:rPr>
          <w:i/>
        </w:rPr>
        <w:t>р</w:t>
      </w:r>
      <w:r>
        <w:rPr>
          <w:i/>
          <w:vertAlign w:val="subscript"/>
          <w:lang w:val="en-US"/>
        </w:rPr>
        <w:t>m</w:t>
      </w:r>
      <w:r>
        <w:t xml:space="preserve"> </w:t>
      </w:r>
      <w:r>
        <w:sym w:font="Symbol" w:char="F0BE"/>
      </w:r>
      <w:r>
        <w:t xml:space="preserve"> коэффициент, принимаемый по табл. 35 в зависимости от схемы загружения;</w:t>
      </w:r>
    </w:p>
    <w:p w:rsidR="00000000" w:rsidRDefault="00AC1C26">
      <w:pPr>
        <w:ind w:firstLine="284"/>
        <w:jc w:val="both"/>
        <w:rPr>
          <w:i/>
        </w:rPr>
      </w:pPr>
      <w:r>
        <w:t xml:space="preserve">в) если прогиб определяется от совместного действия кратковременных, длительных и постоянных нагрузок — умножением значений </w:t>
      </w:r>
      <w:r>
        <w:rPr>
          <w:i/>
        </w:rPr>
        <w:sym w:font="Symbol" w:char="F06C"/>
      </w:r>
      <w:r>
        <w:rPr>
          <w:i/>
          <w:vertAlign w:val="subscript"/>
          <w:lang w:val="en-US"/>
        </w:rPr>
        <w:t>lim</w:t>
      </w:r>
      <w:r>
        <w:t xml:space="preserve"> табл. 33 на коэффициент </w:t>
      </w:r>
      <w:r>
        <w:rPr>
          <w:i/>
        </w:rPr>
        <w:sym w:font="Symbol" w:char="F06A"/>
      </w:r>
      <w:r>
        <w:rPr>
          <w:i/>
          <w:vertAlign w:val="subscript"/>
        </w:rPr>
        <w:sym w:font="Symbol" w:char="F071"/>
      </w:r>
      <w:r>
        <w:t xml:space="preserve">, определяемый по формуле </w:t>
      </w:r>
    </w:p>
    <w:p w:rsidR="00000000" w:rsidRDefault="00AC1C26">
      <w:pPr>
        <w:ind w:firstLine="284"/>
        <w:jc w:val="both"/>
        <w:rPr>
          <w:i/>
          <w:lang w:val="en-US"/>
        </w:rPr>
      </w:pPr>
      <w:r>
        <w:rPr>
          <w:b/>
          <w:position w:val="-56"/>
        </w:rPr>
        <w:object w:dxaOrig="2100" w:dyaOrig="960">
          <v:shape id="_x0000_i2498" type="#_x0000_t75" style="width:105pt;height:48pt" o:ole="">
            <v:imagedata r:id="rId2756" o:title=""/>
          </v:shape>
          <o:OLEObject Type="Embed" ProgID="Equation.2" ShapeID="_x0000_i2498" DrawAspect="Content" ObjectID="_1480583273" r:id="rId2757"/>
        </w:object>
      </w:r>
      <w:r>
        <w:rPr>
          <w:b/>
        </w:rPr>
        <w:t xml:space="preserve"> </w:t>
      </w:r>
    </w:p>
    <w:p w:rsidR="00000000" w:rsidRDefault="00AC1C26">
      <w:pPr>
        <w:ind w:firstLine="284"/>
        <w:jc w:val="both"/>
      </w:pPr>
      <w:r>
        <w:t xml:space="preserve">где </w:t>
      </w:r>
      <w:r>
        <w:rPr>
          <w:i/>
        </w:rPr>
        <w:sym w:font="Symbol" w:char="F071"/>
      </w:r>
      <w:r>
        <w:t xml:space="preserve"> </w:t>
      </w:r>
      <w:r>
        <w:sym w:font="Symbol" w:char="F0BE"/>
      </w:r>
      <w:r>
        <w:t xml:space="preserve"> отношение деформации от длительного действия нагрузки к деформации от кратковременного действия той же нагрузки, принимае</w:t>
      </w:r>
      <w:r>
        <w:t xml:space="preserve">мое равным для элементов: прямоугольного сечения </w:t>
      </w:r>
      <w:r>
        <w:rPr>
          <w:i/>
        </w:rPr>
        <w:sym w:font="Symbol" w:char="F071"/>
      </w:r>
      <w:r>
        <w:t xml:space="preserve"> = 1,8; таврового сечения с полкой в сжатой зоне </w:t>
      </w:r>
      <w:r>
        <w:rPr>
          <w:i/>
        </w:rPr>
        <w:sym w:font="Symbol" w:char="F071"/>
      </w:r>
      <w:r>
        <w:rPr>
          <w:i/>
        </w:rPr>
        <w:t xml:space="preserve"> </w:t>
      </w:r>
      <w:r>
        <w:t xml:space="preserve"> = 1,5; таврового сечения с полкой в растянутой зоне </w:t>
      </w:r>
      <w:r>
        <w:rPr>
          <w:i/>
        </w:rPr>
        <w:sym w:font="Symbol" w:char="F071"/>
      </w:r>
      <w:r>
        <w:rPr>
          <w:i/>
        </w:rPr>
        <w:t xml:space="preserve"> </w:t>
      </w:r>
      <w:r>
        <w:t xml:space="preserve"> = 2,2.</w:t>
      </w:r>
    </w:p>
    <w:p w:rsidR="00000000" w:rsidRDefault="00AC1C26">
      <w:pPr>
        <w:ind w:firstLine="284"/>
        <w:jc w:val="both"/>
        <w:rPr>
          <w:b/>
          <w:i/>
          <w:lang w:val="en-US"/>
        </w:rPr>
      </w:pPr>
    </w:p>
    <w:p w:rsidR="00000000" w:rsidRDefault="00AC1C26">
      <w:pPr>
        <w:ind w:firstLine="284"/>
        <w:jc w:val="both"/>
        <w:rPr>
          <w:b/>
          <w:i/>
        </w:rPr>
      </w:pPr>
      <w:r>
        <w:rPr>
          <w:b/>
          <w:i/>
        </w:rPr>
        <w:t>ОПРЕДЕЛЕНИЕ КРИВИЗНЫ</w:t>
      </w:r>
    </w:p>
    <w:p w:rsidR="00000000" w:rsidRDefault="00AC1C26">
      <w:pPr>
        <w:ind w:firstLine="284"/>
        <w:jc w:val="both"/>
      </w:pPr>
      <w:r>
        <w:rPr>
          <w:b/>
        </w:rPr>
        <w:t>4.28.</w:t>
      </w:r>
      <w:r>
        <w:t xml:space="preserve"> Для изгибаемых элементов из тяжелого бетона постоянного сечения, указанных в п. 4.15 и эксплуатируемых при влажности воздуха окружающей среды свыше 40 %, кривизна </w:t>
      </w:r>
      <w:r>
        <w:rPr>
          <w:position w:val="-22"/>
        </w:rPr>
        <w:object w:dxaOrig="220" w:dyaOrig="620">
          <v:shape id="_x0000_i2499" type="#_x0000_t75" style="width:11.25pt;height:30.75pt" o:ole="">
            <v:imagedata r:id="rId2758" o:title=""/>
          </v:shape>
          <o:OLEObject Type="Embed" ProgID="Equation.2" ShapeID="_x0000_i2499" DrawAspect="Content" ObjectID="_1480583274" r:id="rId2759"/>
        </w:object>
      </w:r>
      <w:r>
        <w:t xml:space="preserve"> на участках с трещинами определяется по формуле</w:t>
      </w:r>
    </w:p>
    <w:p w:rsidR="00000000" w:rsidRDefault="00AC1C26">
      <w:pPr>
        <w:ind w:firstLine="284"/>
        <w:jc w:val="both"/>
      </w:pPr>
      <w:r>
        <w:rPr>
          <w:position w:val="-28"/>
          <w:lang w:val="en-US"/>
        </w:rPr>
        <w:object w:dxaOrig="2120" w:dyaOrig="720">
          <v:shape id="_x0000_i2500" type="#_x0000_t75" style="width:105.75pt;height:36pt" o:ole="">
            <v:imagedata r:id="rId2760" o:title=""/>
          </v:shape>
          <o:OLEObject Type="Embed" ProgID="Equation.2" ShapeID="_x0000_i2500" DrawAspect="Content" ObjectID="_1480583275" r:id="rId2761"/>
        </w:object>
      </w:r>
      <w:r>
        <w:t xml:space="preserve"> </w:t>
      </w:r>
      <w:r>
        <w:tab/>
      </w:r>
      <w:r>
        <w:tab/>
        <w:t>(309)</w:t>
      </w:r>
    </w:p>
    <w:p w:rsidR="00000000" w:rsidRDefault="00AC1C26">
      <w:pPr>
        <w:ind w:firstLine="284"/>
        <w:jc w:val="both"/>
      </w:pPr>
      <w:r>
        <w:t>где</w:t>
      </w:r>
      <w:r>
        <w:rPr>
          <w:lang w:val="en-US"/>
        </w:rPr>
        <w:t xml:space="preserve"> </w:t>
      </w:r>
      <w:r>
        <w:rPr>
          <w:i/>
          <w:lang w:val="en-US"/>
        </w:rPr>
        <w:sym w:font="Symbol" w:char="F06A"/>
      </w:r>
      <w:r>
        <w:rPr>
          <w:i/>
          <w:vertAlign w:val="subscript"/>
        </w:rPr>
        <w:t>1</w:t>
      </w:r>
      <w:r>
        <w:t xml:space="preserve">, </w:t>
      </w:r>
      <w:r>
        <w:rPr>
          <w:i/>
        </w:rPr>
        <w:sym w:font="Symbol" w:char="F06A"/>
      </w:r>
      <w:r>
        <w:rPr>
          <w:i/>
          <w:vertAlign w:val="subscript"/>
        </w:rPr>
        <w:t>2</w:t>
      </w:r>
      <w:r>
        <w:t xml:space="preserve"> </w:t>
      </w:r>
      <w:r>
        <w:rPr>
          <w:i/>
        </w:rPr>
        <w:t>—</w:t>
      </w:r>
      <w:r>
        <w:t xml:space="preserve"> см. табл. 34.</w:t>
      </w:r>
    </w:p>
    <w:p w:rsidR="00000000" w:rsidRDefault="00AC1C26">
      <w:pPr>
        <w:ind w:firstLine="284"/>
        <w:jc w:val="both"/>
      </w:pPr>
      <w:r>
        <w:t>При одновременном действии</w:t>
      </w:r>
      <w:r>
        <w:t xml:space="preserve"> постоянных, длительных и кратковременных нагрузок кривизна </w:t>
      </w:r>
      <w:r>
        <w:rPr>
          <w:position w:val="-22"/>
        </w:rPr>
        <w:object w:dxaOrig="220" w:dyaOrig="620">
          <v:shape id="_x0000_i2501" type="#_x0000_t75" style="width:11.25pt;height:30.75pt" o:ole="">
            <v:imagedata r:id="rId2615" o:title=""/>
          </v:shape>
          <o:OLEObject Type="Embed" ProgID="Equation.2" ShapeID="_x0000_i2501" DrawAspect="Content" ObjectID="_1480583276" r:id="rId2762"/>
        </w:object>
      </w:r>
      <w:r>
        <w:t xml:space="preserve"> определяется по формуле</w:t>
      </w:r>
    </w:p>
    <w:p w:rsidR="00000000" w:rsidRDefault="00AC1C26">
      <w:pPr>
        <w:ind w:firstLine="284"/>
        <w:jc w:val="both"/>
        <w:rPr>
          <w:i/>
        </w:rPr>
      </w:pPr>
      <w:r>
        <w:rPr>
          <w:position w:val="-30"/>
        </w:rPr>
        <w:object w:dxaOrig="3840" w:dyaOrig="760">
          <v:shape id="_x0000_i2502" type="#_x0000_t75" style="width:192pt;height:38.25pt" o:ole="">
            <v:imagedata r:id="rId2763" o:title=""/>
          </v:shape>
          <o:OLEObject Type="Embed" ProgID="Equation.2" ShapeID="_x0000_i2502" DrawAspect="Content" ObjectID="_1480583277" r:id="rId2764"/>
        </w:object>
      </w:r>
      <w:r>
        <w:t xml:space="preserve"> </w:t>
      </w:r>
      <w:r>
        <w:tab/>
      </w:r>
      <w:r>
        <w:tab/>
        <w:t>(310)</w:t>
      </w:r>
    </w:p>
    <w:p w:rsidR="00000000" w:rsidRDefault="00AC1C26">
      <w:pPr>
        <w:ind w:firstLine="284"/>
        <w:jc w:val="both"/>
      </w:pPr>
      <w:r>
        <w:t>где</w:t>
      </w:r>
      <w:r>
        <w:rPr>
          <w:lang w:val="en-US"/>
        </w:rPr>
        <w:t xml:space="preserve"> </w:t>
      </w:r>
      <w:r>
        <w:rPr>
          <w:i/>
          <w:lang w:val="en-US"/>
        </w:rPr>
        <w:sym w:font="Symbol" w:char="F06A"/>
      </w:r>
      <w:r>
        <w:rPr>
          <w:i/>
          <w:vertAlign w:val="subscript"/>
        </w:rPr>
        <w:t>1</w:t>
      </w:r>
      <w:r>
        <w:rPr>
          <w:i/>
          <w:vertAlign w:val="subscript"/>
          <w:lang w:val="en-US"/>
        </w:rPr>
        <w:t>sh</w:t>
      </w:r>
      <w:r>
        <w:rPr>
          <w:lang w:val="en-US"/>
        </w:rPr>
        <w:t xml:space="preserve"> </w:t>
      </w:r>
      <w:r>
        <w:rPr>
          <w:i/>
        </w:rPr>
        <w:t xml:space="preserve"> —</w:t>
      </w:r>
      <w:r>
        <w:t xml:space="preserve"> коэффициент</w:t>
      </w:r>
      <w:r>
        <w:rPr>
          <w:lang w:val="en-US"/>
        </w:rPr>
        <w:t xml:space="preserve"> </w:t>
      </w:r>
      <w:r>
        <w:rPr>
          <w:i/>
          <w:lang w:val="en-US"/>
        </w:rPr>
        <w:sym w:font="Symbol" w:char="F06A"/>
      </w:r>
      <w:r>
        <w:rPr>
          <w:i/>
          <w:vertAlign w:val="subscript"/>
        </w:rPr>
        <w:t>1</w:t>
      </w:r>
      <w:r>
        <w:t xml:space="preserve"> при непродолжительном действии нагрузки;</w:t>
      </w:r>
    </w:p>
    <w:p w:rsidR="00000000" w:rsidRDefault="00AC1C26">
      <w:pPr>
        <w:ind w:firstLine="284"/>
        <w:jc w:val="both"/>
      </w:pPr>
      <w:r>
        <w:rPr>
          <w:i/>
          <w:lang w:val="en-US"/>
        </w:rPr>
        <w:sym w:font="Symbol" w:char="F06A"/>
      </w:r>
      <w:r>
        <w:rPr>
          <w:i/>
          <w:vertAlign w:val="subscript"/>
          <w:lang w:val="en-US"/>
        </w:rPr>
        <w:t>1l</w:t>
      </w:r>
      <w:r>
        <w:rPr>
          <w:lang w:val="en-US"/>
        </w:rPr>
        <w:t xml:space="preserve">, </w:t>
      </w:r>
      <w:r>
        <w:rPr>
          <w:i/>
          <w:lang w:val="en-US"/>
        </w:rPr>
        <w:sym w:font="Symbol" w:char="F06A"/>
      </w:r>
      <w:r>
        <w:rPr>
          <w:i/>
          <w:vertAlign w:val="subscript"/>
          <w:lang w:val="en-US"/>
        </w:rPr>
        <w:t>2l</w:t>
      </w:r>
      <w:r>
        <w:rPr>
          <w:lang w:val="en-US"/>
        </w:rPr>
        <w:t xml:space="preserve"> </w:t>
      </w:r>
      <w:r>
        <w:t>—</w:t>
      </w:r>
      <w:r>
        <w:rPr>
          <w:lang w:val="en-US"/>
        </w:rPr>
        <w:t xml:space="preserve"> </w:t>
      </w:r>
      <w:r>
        <w:t>коэффициенты</w:t>
      </w:r>
      <w:r>
        <w:rPr>
          <w:lang w:val="en-US"/>
        </w:rPr>
        <w:t xml:space="preserve"> </w:t>
      </w:r>
      <w:r>
        <w:rPr>
          <w:i/>
          <w:lang w:val="en-US"/>
        </w:rPr>
        <w:sym w:font="Symbol" w:char="F06A"/>
      </w:r>
      <w:r>
        <w:rPr>
          <w:i/>
          <w:vertAlign w:val="subscript"/>
        </w:rPr>
        <w:t>1</w:t>
      </w:r>
      <w:r>
        <w:t xml:space="preserve"> и</w:t>
      </w:r>
      <w:r>
        <w:rPr>
          <w:lang w:val="en-US"/>
        </w:rPr>
        <w:t xml:space="preserve"> </w:t>
      </w:r>
      <w:r>
        <w:rPr>
          <w:i/>
          <w:lang w:val="en-US"/>
        </w:rPr>
        <w:sym w:font="Symbol" w:char="F06A"/>
      </w:r>
      <w:r>
        <w:rPr>
          <w:i/>
          <w:vertAlign w:val="subscript"/>
        </w:rPr>
        <w:t>2</w:t>
      </w:r>
      <w:r>
        <w:t xml:space="preserve"> при продолжительном действии нагрузки.</w:t>
      </w:r>
    </w:p>
    <w:p w:rsidR="00000000" w:rsidRDefault="00AC1C26">
      <w:pPr>
        <w:ind w:firstLine="284"/>
        <w:jc w:val="both"/>
      </w:pPr>
    </w:p>
    <w:p w:rsidR="00000000" w:rsidRDefault="00AC1C26">
      <w:pPr>
        <w:ind w:firstLine="284"/>
        <w:jc w:val="both"/>
      </w:pPr>
      <w:r>
        <w:t>ОПРЕДЕЛЕНИЕ ПРОГИБОВ</w:t>
      </w:r>
    </w:p>
    <w:p w:rsidR="00000000" w:rsidRDefault="00AC1C26">
      <w:pPr>
        <w:ind w:firstLine="284"/>
        <w:jc w:val="both"/>
      </w:pPr>
      <w:r>
        <w:t xml:space="preserve">4.29. Для изгибаемых элементов при </w:t>
      </w:r>
      <w:r>
        <w:rPr>
          <w:position w:val="-22"/>
        </w:rPr>
        <w:object w:dxaOrig="700" w:dyaOrig="620">
          <v:shape id="_x0000_i2503" type="#_x0000_t75" style="width:35.25pt;height:30.75pt" o:ole="">
            <v:imagedata r:id="rId2765" o:title=""/>
          </v:shape>
          <o:OLEObject Type="Embed" ProgID="Equation.2" ShapeID="_x0000_i2503" DrawAspect="Content" ObjectID="_1480583278" r:id="rId2766"/>
        </w:object>
      </w:r>
      <w:r>
        <w:t xml:space="preserve"> прогиб</w:t>
      </w:r>
      <w:r>
        <w:rPr>
          <w:lang w:val="en-US"/>
        </w:rPr>
        <w:t xml:space="preserve"> f </w:t>
      </w:r>
      <w:r>
        <w:t>определяется следующим образом:</w:t>
      </w:r>
    </w:p>
    <w:p w:rsidR="00000000" w:rsidRDefault="00AC1C26">
      <w:pPr>
        <w:ind w:firstLine="284"/>
        <w:jc w:val="both"/>
      </w:pPr>
      <w:r>
        <w:t xml:space="preserve">а) для элементов постоянного сечения, работающих как свободно опертые или консольные балки, </w:t>
      </w:r>
      <w:r>
        <w:sym w:font="Symbol" w:char="F0BE"/>
      </w:r>
      <w:r>
        <w:t xml:space="preserve"> по формуле</w:t>
      </w:r>
    </w:p>
    <w:p w:rsidR="00000000" w:rsidRDefault="00AC1C26">
      <w:pPr>
        <w:ind w:firstLine="284"/>
        <w:jc w:val="both"/>
        <w:rPr>
          <w:lang w:val="en-US"/>
        </w:rPr>
      </w:pPr>
      <w:r>
        <w:rPr>
          <w:position w:val="-28"/>
          <w:lang w:val="en-US"/>
        </w:rPr>
        <w:object w:dxaOrig="1480" w:dyaOrig="700">
          <v:shape id="_x0000_i2504" type="#_x0000_t75" style="width:74.25pt;height:35.25pt" o:ole="">
            <v:imagedata r:id="rId2767" o:title=""/>
          </v:shape>
          <o:OLEObject Type="Embed" ProgID="Equation.2" ShapeID="_x0000_i2504" DrawAspect="Content" ObjectID="_1480583279" r:id="rId2768"/>
        </w:object>
      </w:r>
      <w:r>
        <w:rPr>
          <w:lang w:val="en-US"/>
        </w:rPr>
        <w:t xml:space="preserve"> </w:t>
      </w:r>
      <w:r>
        <w:rPr>
          <w:lang w:val="en-US"/>
        </w:rPr>
        <w:tab/>
      </w:r>
      <w:r>
        <w:rPr>
          <w:lang w:val="en-US"/>
        </w:rPr>
        <w:tab/>
      </w:r>
      <w:r>
        <w:rPr>
          <w:lang w:val="en-US"/>
        </w:rPr>
        <w:tab/>
        <w:t>(311)</w:t>
      </w:r>
    </w:p>
    <w:p w:rsidR="00000000" w:rsidRDefault="00AC1C26">
      <w:pPr>
        <w:ind w:firstLine="284"/>
        <w:jc w:val="both"/>
      </w:pPr>
      <w:r>
        <w:t xml:space="preserve">где </w:t>
      </w:r>
      <w:r>
        <w:rPr>
          <w:position w:val="-28"/>
        </w:rPr>
        <w:object w:dxaOrig="560" w:dyaOrig="700">
          <v:shape id="_x0000_i2505" type="#_x0000_t75" style="width:27.75pt;height:35.25pt" o:ole="">
            <v:imagedata r:id="rId2769" o:title=""/>
          </v:shape>
          <o:OLEObject Type="Embed" ProgID="Equation.2" ShapeID="_x0000_i2505" DrawAspect="Content" ObjectID="_1480583280" r:id="rId2770"/>
        </w:object>
      </w:r>
      <w:r>
        <w:t xml:space="preserve"> </w:t>
      </w:r>
      <w:r>
        <w:sym w:font="Symbol" w:char="F0BE"/>
      </w:r>
      <w:r>
        <w:t xml:space="preserve"> кривизна в сечении с наибольшим изгибающим моментом от нагрузки, при</w:t>
      </w:r>
      <w:r>
        <w:rPr>
          <w:lang w:val="en-US"/>
        </w:rPr>
        <w:t xml:space="preserve"> </w:t>
      </w:r>
      <w:r>
        <w:t>которой определяется прогиб;</w:t>
      </w:r>
    </w:p>
    <w:p w:rsidR="00000000" w:rsidRDefault="00AC1C26">
      <w:pPr>
        <w:ind w:firstLine="284"/>
        <w:jc w:val="both"/>
      </w:pPr>
      <w:r>
        <w:t>р</w:t>
      </w:r>
      <w:r>
        <w:rPr>
          <w:vertAlign w:val="subscript"/>
          <w:lang w:val="en-US"/>
        </w:rPr>
        <w:t>m</w:t>
      </w:r>
      <w:r>
        <w:t xml:space="preserve"> — коэффициент, принимаемый по табл. 35;</w:t>
      </w:r>
    </w:p>
    <w:p w:rsidR="00000000" w:rsidRDefault="00AC1C26">
      <w:pPr>
        <w:ind w:firstLine="284"/>
        <w:jc w:val="both"/>
        <w:rPr>
          <w:spacing w:val="40"/>
        </w:rPr>
        <w:sectPr w:rsidR="00000000">
          <w:type w:val="nextColumn"/>
          <w:pgSz w:w="11907" w:h="16840" w:code="9"/>
          <w:pgMar w:top="1440" w:right="1797" w:bottom="1440" w:left="1797" w:header="720" w:footer="720" w:gutter="0"/>
          <w:cols w:space="720"/>
          <w:noEndnote/>
        </w:sectPr>
      </w:pPr>
    </w:p>
    <w:p w:rsidR="00000000" w:rsidRDefault="00AC1C26">
      <w:pPr>
        <w:ind w:firstLine="284"/>
        <w:jc w:val="both"/>
      </w:pPr>
      <w:r>
        <w:rPr>
          <w:spacing w:val="40"/>
        </w:rPr>
        <w:t>Таблица</w:t>
      </w:r>
      <w:r>
        <w:t xml:space="preserve"> 34</w:t>
      </w:r>
    </w:p>
    <w:tbl>
      <w:tblPr>
        <w:tblW w:w="0" w:type="auto"/>
        <w:tblInd w:w="48" w:type="dxa"/>
        <w:tblLayout w:type="fixed"/>
        <w:tblCellMar>
          <w:left w:w="0" w:type="dxa"/>
          <w:right w:w="0" w:type="dxa"/>
        </w:tblCellMar>
        <w:tblLook w:val="0000" w:firstRow="0" w:lastRow="0" w:firstColumn="0" w:lastColumn="0" w:noHBand="0" w:noVBand="0"/>
      </w:tblPr>
      <w:tblGrid>
        <w:gridCol w:w="454"/>
        <w:gridCol w:w="499"/>
        <w:gridCol w:w="409"/>
        <w:gridCol w:w="454"/>
        <w:gridCol w:w="454"/>
        <w:gridCol w:w="454"/>
        <w:gridCol w:w="454"/>
        <w:gridCol w:w="454"/>
        <w:gridCol w:w="454"/>
        <w:gridCol w:w="454"/>
        <w:gridCol w:w="454"/>
        <w:gridCol w:w="454"/>
        <w:gridCol w:w="454"/>
        <w:gridCol w:w="454"/>
        <w:gridCol w:w="454"/>
        <w:gridCol w:w="454"/>
        <w:gridCol w:w="454"/>
        <w:gridCol w:w="454"/>
        <w:gridCol w:w="454"/>
        <w:gridCol w:w="406"/>
        <w:gridCol w:w="669"/>
        <w:gridCol w:w="861"/>
        <w:gridCol w:w="860"/>
        <w:gridCol w:w="861"/>
        <w:gridCol w:w="860"/>
      </w:tblGrid>
      <w:tr w:rsidR="00000000">
        <w:tblPrEx>
          <w:tblCellMar>
            <w:top w:w="0" w:type="dxa"/>
            <w:left w:w="0" w:type="dxa"/>
            <w:bottom w:w="0" w:type="dxa"/>
            <w:right w:w="0" w:type="dxa"/>
          </w:tblCellMar>
        </w:tblPrEx>
        <w:tc>
          <w:tcPr>
            <w:tcW w:w="953" w:type="dxa"/>
            <w:gridSpan w:val="2"/>
            <w:tcBorders>
              <w:top w:val="single" w:sz="6" w:space="0" w:color="auto"/>
              <w:left w:val="single" w:sz="6" w:space="0" w:color="auto"/>
              <w:right w:val="single" w:sz="6" w:space="0" w:color="auto"/>
            </w:tcBorders>
          </w:tcPr>
          <w:p w:rsidR="00000000" w:rsidRDefault="00AC1C26">
            <w:pPr>
              <w:jc w:val="center"/>
            </w:pPr>
            <w:r>
              <w:t>Коэффициенты</w:t>
            </w:r>
          </w:p>
        </w:tc>
        <w:tc>
          <w:tcPr>
            <w:tcW w:w="8079" w:type="dxa"/>
            <w:gridSpan w:val="18"/>
            <w:tcBorders>
              <w:top w:val="single" w:sz="6" w:space="0" w:color="auto"/>
              <w:left w:val="single" w:sz="6" w:space="0" w:color="auto"/>
              <w:bottom w:val="single" w:sz="6" w:space="0" w:color="auto"/>
              <w:right w:val="single" w:sz="6" w:space="0" w:color="auto"/>
            </w:tcBorders>
          </w:tcPr>
          <w:p w:rsidR="00000000" w:rsidRDefault="00AC1C26">
            <w:pPr>
              <w:jc w:val="center"/>
            </w:pPr>
            <w:r>
              <w:t>Коэффициент</w:t>
            </w:r>
            <w:r>
              <w:rPr>
                <w:lang w:val="en-US"/>
              </w:rPr>
              <w:t xml:space="preserve"> </w:t>
            </w:r>
            <w:r>
              <w:rPr>
                <w:lang w:val="en-US"/>
              </w:rPr>
              <w:sym w:font="Symbol" w:char="F06A"/>
            </w:r>
            <w:r>
              <w:rPr>
                <w:vertAlign w:val="subscript"/>
                <w:lang w:val="en-US"/>
              </w:rPr>
              <w:t>1</w:t>
            </w:r>
            <w:r>
              <w:t xml:space="preserve"> при значениях </w:t>
            </w:r>
            <w:r>
              <w:sym w:font="Symbol" w:char="F06D"/>
            </w:r>
            <w:r>
              <w:sym w:font="Symbol" w:char="F061"/>
            </w:r>
            <w:r>
              <w:t>, равных</w:t>
            </w:r>
          </w:p>
        </w:tc>
        <w:tc>
          <w:tcPr>
            <w:tcW w:w="4111" w:type="dxa"/>
            <w:gridSpan w:val="5"/>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Коэффициент </w:t>
            </w:r>
            <w:r>
              <w:rPr>
                <w:lang w:val="en-US"/>
              </w:rPr>
              <w:sym w:font="Symbol" w:char="F06A"/>
            </w:r>
            <w:r>
              <w:rPr>
                <w:vertAlign w:val="subscript"/>
              </w:rPr>
              <w:t>2</w:t>
            </w:r>
            <w:r>
              <w:t xml:space="preserve"> при значениях </w:t>
            </w:r>
            <w:r>
              <w:sym w:font="Symbol" w:char="F06D"/>
            </w:r>
            <w:r>
              <w:sym w:font="Symbol" w:char="F061"/>
            </w:r>
            <w:r>
              <w:t>, равных</w:t>
            </w:r>
          </w:p>
        </w:tc>
      </w:tr>
      <w:tr w:rsidR="00000000">
        <w:tblPrEx>
          <w:tblCellMar>
            <w:top w:w="0" w:type="dxa"/>
            <w:left w:w="0" w:type="dxa"/>
            <w:bottom w:w="0" w:type="dxa"/>
            <w:right w:w="0" w:type="dxa"/>
          </w:tblCellMar>
        </w:tblPrEx>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6A"/>
            </w:r>
            <w:r>
              <w:rPr>
                <w:vertAlign w:val="subscript"/>
                <w:lang w:val="en-US"/>
              </w:rPr>
              <w:t>ft</w:t>
            </w:r>
          </w:p>
        </w:tc>
        <w:tc>
          <w:tcPr>
            <w:tcW w:w="499" w:type="dxa"/>
            <w:tcBorders>
              <w:top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6A"/>
            </w:r>
            <w:r>
              <w:rPr>
                <w:vertAlign w:val="subscript"/>
                <w:lang w:val="en-US"/>
              </w:rPr>
              <w:t>f</w:t>
            </w:r>
          </w:p>
        </w:tc>
        <w:tc>
          <w:tcPr>
            <w:tcW w:w="409" w:type="dxa"/>
            <w:tcBorders>
              <w:top w:val="single" w:sz="6" w:space="0" w:color="auto"/>
              <w:left w:val="single" w:sz="6" w:space="0" w:color="auto"/>
              <w:bottom w:val="single" w:sz="6" w:space="0" w:color="auto"/>
              <w:right w:val="single" w:sz="6" w:space="0" w:color="auto"/>
            </w:tcBorders>
          </w:tcPr>
          <w:p w:rsidR="00000000" w:rsidRDefault="00AC1C26">
            <w:pPr>
              <w:jc w:val="center"/>
            </w:pPr>
            <w:r>
              <w:t>0,02</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0,03</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0,04</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0,05</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0,06</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0,07</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0,08</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0,10</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0,13</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0,15</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0,17</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0,20</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0,25</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0,30</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0,35</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0,40</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pPr>
            <w:r>
              <w:t>0,45</w:t>
            </w:r>
          </w:p>
        </w:tc>
        <w:tc>
          <w:tcPr>
            <w:tcW w:w="406" w:type="dxa"/>
            <w:tcBorders>
              <w:top w:val="single" w:sz="6" w:space="0" w:color="auto"/>
              <w:left w:val="single" w:sz="6" w:space="0" w:color="auto"/>
              <w:bottom w:val="single" w:sz="6" w:space="0" w:color="auto"/>
              <w:right w:val="single" w:sz="6" w:space="0" w:color="auto"/>
            </w:tcBorders>
          </w:tcPr>
          <w:p w:rsidR="00000000" w:rsidRDefault="00AC1C26">
            <w:pPr>
              <w:jc w:val="center"/>
            </w:pPr>
            <w:r>
              <w:t>0,50</w:t>
            </w:r>
          </w:p>
        </w:tc>
        <w:tc>
          <w:tcPr>
            <w:tcW w:w="669" w:type="dxa"/>
            <w:tcBorders>
              <w:top w:val="single" w:sz="6" w:space="0" w:color="auto"/>
              <w:left w:val="single" w:sz="6" w:space="0" w:color="auto"/>
              <w:bottom w:val="single" w:sz="6" w:space="0" w:color="auto"/>
              <w:right w:val="single" w:sz="6" w:space="0" w:color="auto"/>
            </w:tcBorders>
          </w:tcPr>
          <w:p w:rsidR="00000000" w:rsidRDefault="00AC1C26">
            <w:pPr>
              <w:jc w:val="center"/>
            </w:pPr>
            <w:r>
              <w:t>&lt;0,04</w:t>
            </w:r>
          </w:p>
        </w:tc>
        <w:tc>
          <w:tcPr>
            <w:tcW w:w="861" w:type="dxa"/>
            <w:tcBorders>
              <w:top w:val="single" w:sz="6" w:space="0" w:color="auto"/>
              <w:left w:val="single" w:sz="6" w:space="0" w:color="auto"/>
              <w:bottom w:val="single" w:sz="6" w:space="0" w:color="auto"/>
              <w:right w:val="single" w:sz="6" w:space="0" w:color="auto"/>
            </w:tcBorders>
          </w:tcPr>
          <w:p w:rsidR="00000000" w:rsidRDefault="00AC1C26">
            <w:pPr>
              <w:jc w:val="center"/>
            </w:pPr>
            <w:r>
              <w:t>0,04-0,08</w:t>
            </w:r>
          </w:p>
        </w:tc>
        <w:tc>
          <w:tcPr>
            <w:tcW w:w="860" w:type="dxa"/>
            <w:tcBorders>
              <w:top w:val="single" w:sz="6" w:space="0" w:color="auto"/>
              <w:left w:val="single" w:sz="6" w:space="0" w:color="auto"/>
              <w:bottom w:val="single" w:sz="6" w:space="0" w:color="auto"/>
              <w:right w:val="single" w:sz="6" w:space="0" w:color="auto"/>
            </w:tcBorders>
          </w:tcPr>
          <w:p w:rsidR="00000000" w:rsidRDefault="00AC1C26">
            <w:pPr>
              <w:jc w:val="center"/>
            </w:pPr>
            <w:r>
              <w:t>0,08-0,15</w:t>
            </w:r>
          </w:p>
        </w:tc>
        <w:tc>
          <w:tcPr>
            <w:tcW w:w="861" w:type="dxa"/>
            <w:tcBorders>
              <w:top w:val="single" w:sz="6" w:space="0" w:color="auto"/>
              <w:left w:val="single" w:sz="6" w:space="0" w:color="auto"/>
              <w:bottom w:val="single" w:sz="6" w:space="0" w:color="auto"/>
              <w:right w:val="single" w:sz="6" w:space="0" w:color="auto"/>
            </w:tcBorders>
          </w:tcPr>
          <w:p w:rsidR="00000000" w:rsidRDefault="00AC1C26">
            <w:pPr>
              <w:jc w:val="center"/>
            </w:pPr>
            <w:r>
              <w:t>0,15-0,30</w:t>
            </w:r>
          </w:p>
        </w:tc>
        <w:tc>
          <w:tcPr>
            <w:tcW w:w="860" w:type="dxa"/>
            <w:tcBorders>
              <w:top w:val="single" w:sz="6" w:space="0" w:color="auto"/>
              <w:left w:val="single" w:sz="6" w:space="0" w:color="auto"/>
              <w:bottom w:val="single" w:sz="6" w:space="0" w:color="auto"/>
              <w:right w:val="single" w:sz="6" w:space="0" w:color="auto"/>
            </w:tcBorders>
          </w:tcPr>
          <w:p w:rsidR="00000000" w:rsidRDefault="00AC1C26">
            <w:pPr>
              <w:jc w:val="center"/>
            </w:pPr>
            <w:r>
              <w:t>0,30-0,50</w:t>
            </w:r>
          </w:p>
        </w:tc>
      </w:tr>
      <w:tr w:rsidR="00000000">
        <w:tblPrEx>
          <w:tblCellMar>
            <w:top w:w="0" w:type="dxa"/>
            <w:left w:w="0" w:type="dxa"/>
            <w:bottom w:w="0" w:type="dxa"/>
            <w:right w:w="0" w:type="dxa"/>
          </w:tblCellMar>
        </w:tblPrEx>
        <w:tc>
          <w:tcPr>
            <w:tcW w:w="13143" w:type="dxa"/>
            <w:gridSpan w:val="25"/>
            <w:tcBorders>
              <w:top w:val="single" w:sz="6" w:space="0" w:color="auto"/>
              <w:left w:val="single" w:sz="6" w:space="0" w:color="auto"/>
              <w:bottom w:val="single" w:sz="6" w:space="0" w:color="auto"/>
              <w:right w:val="single" w:sz="6" w:space="0" w:color="auto"/>
            </w:tcBorders>
          </w:tcPr>
          <w:p w:rsidR="00000000" w:rsidRDefault="00AC1C26">
            <w:pPr>
              <w:jc w:val="center"/>
            </w:pPr>
            <w:r>
              <w:t>Продолжительное действие нагрузки</w:t>
            </w:r>
          </w:p>
        </w:tc>
      </w:tr>
      <w:tr w:rsidR="00000000">
        <w:tblPrEx>
          <w:tblCellMar>
            <w:top w:w="0" w:type="dxa"/>
            <w:left w:w="0" w:type="dxa"/>
            <w:bottom w:w="0" w:type="dxa"/>
            <w:right w:w="0" w:type="dxa"/>
          </w:tblCellMar>
        </w:tblPrEx>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tc>
        <w:tc>
          <w:tcPr>
            <w:tcW w:w="499"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0,0</w:t>
            </w:r>
          </w:p>
          <w:p w:rsidR="00000000" w:rsidRDefault="00AC1C26">
            <w:pPr>
              <w:jc w:val="center"/>
              <w:rPr>
                <w:spacing w:val="-8"/>
              </w:rPr>
            </w:pPr>
            <w:r>
              <w:rPr>
                <w:spacing w:val="-8"/>
              </w:rPr>
              <w:t>0</w:t>
            </w:r>
            <w:r>
              <w:rPr>
                <w:spacing w:val="-8"/>
              </w:rPr>
              <w:t>,2</w:t>
            </w:r>
          </w:p>
          <w:p w:rsidR="00000000" w:rsidRDefault="00AC1C26">
            <w:pPr>
              <w:jc w:val="center"/>
              <w:rPr>
                <w:spacing w:val="-8"/>
              </w:rPr>
            </w:pPr>
            <w:r>
              <w:rPr>
                <w:spacing w:val="-8"/>
              </w:rPr>
              <w:t>0,4</w:t>
            </w:r>
          </w:p>
          <w:p w:rsidR="00000000" w:rsidRDefault="00AC1C26">
            <w:pPr>
              <w:jc w:val="center"/>
              <w:rPr>
                <w:spacing w:val="-8"/>
              </w:rPr>
            </w:pPr>
            <w:r>
              <w:rPr>
                <w:spacing w:val="-8"/>
              </w:rPr>
              <w:t>0,6</w:t>
            </w:r>
          </w:p>
          <w:p w:rsidR="00000000" w:rsidRDefault="00AC1C26">
            <w:pPr>
              <w:jc w:val="center"/>
              <w:rPr>
                <w:spacing w:val="-8"/>
              </w:rPr>
            </w:pPr>
            <w:r>
              <w:rPr>
                <w:spacing w:val="-8"/>
              </w:rPr>
              <w:t>0,8</w:t>
            </w:r>
          </w:p>
          <w:p w:rsidR="00000000" w:rsidRDefault="00AC1C26">
            <w:pPr>
              <w:jc w:val="center"/>
              <w:rPr>
                <w:spacing w:val="-8"/>
              </w:rPr>
            </w:pPr>
            <w:r>
              <w:rPr>
                <w:spacing w:val="-8"/>
              </w:rPr>
              <w:t>1,0</w:t>
            </w:r>
          </w:p>
        </w:tc>
        <w:tc>
          <w:tcPr>
            <w:tcW w:w="409"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0,43</w:t>
            </w:r>
          </w:p>
          <w:p w:rsidR="00000000" w:rsidRDefault="00AC1C26">
            <w:pPr>
              <w:jc w:val="center"/>
              <w:rPr>
                <w:spacing w:val="-8"/>
              </w:rPr>
            </w:pPr>
            <w:r>
              <w:rPr>
                <w:spacing w:val="-8"/>
              </w:rPr>
              <w:t>0,49</w:t>
            </w:r>
          </w:p>
          <w:p w:rsidR="00000000" w:rsidRDefault="00AC1C26">
            <w:pPr>
              <w:jc w:val="center"/>
              <w:rPr>
                <w:spacing w:val="-8"/>
              </w:rPr>
            </w:pPr>
            <w:r>
              <w:rPr>
                <w:spacing w:val="-8"/>
              </w:rPr>
              <w:t>0,52</w:t>
            </w:r>
          </w:p>
          <w:p w:rsidR="00000000" w:rsidRDefault="00AC1C26">
            <w:pPr>
              <w:jc w:val="center"/>
              <w:rPr>
                <w:spacing w:val="-8"/>
              </w:rPr>
            </w:pPr>
            <w:r>
              <w:rPr>
                <w:spacing w:val="-8"/>
              </w:rPr>
              <w:t>0,54</w:t>
            </w:r>
          </w:p>
          <w:p w:rsidR="00000000" w:rsidRDefault="00AC1C26">
            <w:pPr>
              <w:jc w:val="center"/>
              <w:rPr>
                <w:spacing w:val="-8"/>
              </w:rPr>
            </w:pPr>
            <w:r>
              <w:rPr>
                <w:spacing w:val="-8"/>
              </w:rPr>
              <w:t>0,56</w:t>
            </w:r>
          </w:p>
          <w:p w:rsidR="00000000" w:rsidRDefault="00AC1C26">
            <w:pPr>
              <w:jc w:val="center"/>
              <w:rPr>
                <w:spacing w:val="-8"/>
              </w:rPr>
            </w:pPr>
            <w:r>
              <w:rPr>
                <w:spacing w:val="-8"/>
              </w:rPr>
              <w:t>0,57</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0,39</w:t>
            </w:r>
          </w:p>
          <w:p w:rsidR="00000000" w:rsidRDefault="00AC1C26">
            <w:pPr>
              <w:jc w:val="center"/>
              <w:rPr>
                <w:spacing w:val="-8"/>
              </w:rPr>
            </w:pPr>
            <w:r>
              <w:rPr>
                <w:spacing w:val="-8"/>
              </w:rPr>
              <w:t>0,46</w:t>
            </w:r>
          </w:p>
          <w:p w:rsidR="00000000" w:rsidRDefault="00AC1C26">
            <w:pPr>
              <w:jc w:val="center"/>
              <w:rPr>
                <w:spacing w:val="-8"/>
              </w:rPr>
            </w:pPr>
            <w:r>
              <w:rPr>
                <w:spacing w:val="-8"/>
              </w:rPr>
              <w:t>0,49</w:t>
            </w:r>
          </w:p>
          <w:p w:rsidR="00000000" w:rsidRDefault="00AC1C26">
            <w:pPr>
              <w:jc w:val="center"/>
              <w:rPr>
                <w:spacing w:val="-8"/>
              </w:rPr>
            </w:pPr>
            <w:r>
              <w:rPr>
                <w:spacing w:val="-8"/>
              </w:rPr>
              <w:t>0,51</w:t>
            </w:r>
          </w:p>
          <w:p w:rsidR="00000000" w:rsidRDefault="00AC1C26">
            <w:pPr>
              <w:jc w:val="center"/>
              <w:rPr>
                <w:spacing w:val="-8"/>
              </w:rPr>
            </w:pPr>
            <w:r>
              <w:rPr>
                <w:spacing w:val="-8"/>
              </w:rPr>
              <w:t>0,53</w:t>
            </w:r>
          </w:p>
          <w:p w:rsidR="00000000" w:rsidRDefault="00AC1C26">
            <w:pPr>
              <w:jc w:val="center"/>
              <w:rPr>
                <w:spacing w:val="-8"/>
              </w:rPr>
            </w:pPr>
            <w:r>
              <w:rPr>
                <w:spacing w:val="-8"/>
              </w:rPr>
              <w:t>0,54</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0,36</w:t>
            </w:r>
          </w:p>
          <w:p w:rsidR="00000000" w:rsidRDefault="00AC1C26">
            <w:pPr>
              <w:jc w:val="center"/>
              <w:rPr>
                <w:spacing w:val="-8"/>
              </w:rPr>
            </w:pPr>
            <w:r>
              <w:rPr>
                <w:spacing w:val="-8"/>
              </w:rPr>
              <w:t>0,44</w:t>
            </w:r>
          </w:p>
          <w:p w:rsidR="00000000" w:rsidRDefault="00AC1C26">
            <w:pPr>
              <w:jc w:val="center"/>
              <w:rPr>
                <w:spacing w:val="-8"/>
              </w:rPr>
            </w:pPr>
            <w:r>
              <w:rPr>
                <w:spacing w:val="-8"/>
              </w:rPr>
              <w:t>0,47</w:t>
            </w:r>
          </w:p>
          <w:p w:rsidR="00000000" w:rsidRDefault="00AC1C26">
            <w:pPr>
              <w:jc w:val="center"/>
              <w:rPr>
                <w:spacing w:val="-8"/>
              </w:rPr>
            </w:pPr>
            <w:r>
              <w:rPr>
                <w:spacing w:val="-8"/>
              </w:rPr>
              <w:t>0,49</w:t>
            </w:r>
          </w:p>
          <w:p w:rsidR="00000000" w:rsidRDefault="00AC1C26">
            <w:pPr>
              <w:jc w:val="center"/>
              <w:rPr>
                <w:spacing w:val="-8"/>
              </w:rPr>
            </w:pPr>
            <w:r>
              <w:rPr>
                <w:spacing w:val="-8"/>
              </w:rPr>
              <w:t>0,51</w:t>
            </w:r>
          </w:p>
          <w:p w:rsidR="00000000" w:rsidRDefault="00AC1C26">
            <w:pPr>
              <w:jc w:val="center"/>
              <w:rPr>
                <w:spacing w:val="-8"/>
              </w:rPr>
            </w:pPr>
            <w:r>
              <w:rPr>
                <w:spacing w:val="-8"/>
              </w:rPr>
              <w:t>0,52</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0,34</w:t>
            </w:r>
          </w:p>
          <w:p w:rsidR="00000000" w:rsidRDefault="00AC1C26">
            <w:pPr>
              <w:jc w:val="center"/>
              <w:rPr>
                <w:spacing w:val="-8"/>
              </w:rPr>
            </w:pPr>
            <w:r>
              <w:rPr>
                <w:spacing w:val="-8"/>
              </w:rPr>
              <w:t>0,42</w:t>
            </w:r>
          </w:p>
          <w:p w:rsidR="00000000" w:rsidRDefault="00AC1C26">
            <w:pPr>
              <w:jc w:val="center"/>
              <w:rPr>
                <w:spacing w:val="-8"/>
              </w:rPr>
            </w:pPr>
            <w:r>
              <w:rPr>
                <w:spacing w:val="-8"/>
              </w:rPr>
              <w:t>0,46</w:t>
            </w:r>
          </w:p>
          <w:p w:rsidR="00000000" w:rsidRDefault="00AC1C26">
            <w:pPr>
              <w:jc w:val="center"/>
              <w:rPr>
                <w:spacing w:val="-8"/>
              </w:rPr>
            </w:pPr>
            <w:r>
              <w:rPr>
                <w:spacing w:val="-8"/>
              </w:rPr>
              <w:t>0,48</w:t>
            </w:r>
          </w:p>
          <w:p w:rsidR="00000000" w:rsidRDefault="00AC1C26">
            <w:pPr>
              <w:jc w:val="center"/>
              <w:rPr>
                <w:spacing w:val="-8"/>
              </w:rPr>
            </w:pPr>
            <w:r>
              <w:rPr>
                <w:spacing w:val="-8"/>
              </w:rPr>
              <w:t>0,49</w:t>
            </w:r>
          </w:p>
          <w:p w:rsidR="00000000" w:rsidRDefault="00AC1C26">
            <w:pPr>
              <w:jc w:val="center"/>
              <w:rPr>
                <w:spacing w:val="-8"/>
              </w:rPr>
            </w:pPr>
            <w:r>
              <w:rPr>
                <w:spacing w:val="-8"/>
              </w:rPr>
              <w:t>0,51</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0,32</w:t>
            </w:r>
          </w:p>
          <w:p w:rsidR="00000000" w:rsidRDefault="00AC1C26">
            <w:pPr>
              <w:jc w:val="center"/>
              <w:rPr>
                <w:spacing w:val="-8"/>
              </w:rPr>
            </w:pPr>
            <w:r>
              <w:rPr>
                <w:spacing w:val="-8"/>
              </w:rPr>
              <w:t>0,41</w:t>
            </w:r>
          </w:p>
          <w:p w:rsidR="00000000" w:rsidRDefault="00AC1C26">
            <w:pPr>
              <w:jc w:val="center"/>
              <w:rPr>
                <w:spacing w:val="-8"/>
              </w:rPr>
            </w:pPr>
            <w:r>
              <w:rPr>
                <w:spacing w:val="-8"/>
              </w:rPr>
              <w:t>0,45</w:t>
            </w:r>
          </w:p>
          <w:p w:rsidR="00000000" w:rsidRDefault="00AC1C26">
            <w:pPr>
              <w:jc w:val="center"/>
              <w:rPr>
                <w:spacing w:val="-8"/>
              </w:rPr>
            </w:pPr>
            <w:r>
              <w:rPr>
                <w:spacing w:val="-8"/>
              </w:rPr>
              <w:t>0,47</w:t>
            </w:r>
          </w:p>
          <w:p w:rsidR="00000000" w:rsidRDefault="00AC1C26">
            <w:pPr>
              <w:jc w:val="center"/>
              <w:rPr>
                <w:spacing w:val="-8"/>
              </w:rPr>
            </w:pPr>
            <w:r>
              <w:rPr>
                <w:spacing w:val="-8"/>
              </w:rPr>
              <w:t>0,48</w:t>
            </w:r>
          </w:p>
          <w:p w:rsidR="00000000" w:rsidRDefault="00AC1C26">
            <w:pPr>
              <w:jc w:val="center"/>
              <w:rPr>
                <w:spacing w:val="-8"/>
              </w:rPr>
            </w:pPr>
            <w:r>
              <w:rPr>
                <w:spacing w:val="-8"/>
              </w:rPr>
              <w:t>0,50</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0,30</w:t>
            </w:r>
          </w:p>
          <w:p w:rsidR="00000000" w:rsidRDefault="00AC1C26">
            <w:pPr>
              <w:jc w:val="center"/>
              <w:rPr>
                <w:spacing w:val="-8"/>
              </w:rPr>
            </w:pPr>
            <w:r>
              <w:rPr>
                <w:spacing w:val="-8"/>
              </w:rPr>
              <w:t>0,39</w:t>
            </w:r>
          </w:p>
          <w:p w:rsidR="00000000" w:rsidRDefault="00AC1C26">
            <w:pPr>
              <w:jc w:val="center"/>
              <w:rPr>
                <w:spacing w:val="-8"/>
              </w:rPr>
            </w:pPr>
            <w:r>
              <w:rPr>
                <w:spacing w:val="-8"/>
              </w:rPr>
              <w:t>0,44</w:t>
            </w:r>
          </w:p>
          <w:p w:rsidR="00000000" w:rsidRDefault="00AC1C26">
            <w:pPr>
              <w:jc w:val="center"/>
              <w:rPr>
                <w:spacing w:val="-8"/>
              </w:rPr>
            </w:pPr>
            <w:r>
              <w:rPr>
                <w:spacing w:val="-8"/>
              </w:rPr>
              <w:t>0,46</w:t>
            </w:r>
          </w:p>
          <w:p w:rsidR="00000000" w:rsidRDefault="00AC1C26">
            <w:pPr>
              <w:jc w:val="center"/>
              <w:rPr>
                <w:spacing w:val="-8"/>
              </w:rPr>
            </w:pPr>
            <w:r>
              <w:rPr>
                <w:spacing w:val="-8"/>
              </w:rPr>
              <w:t>0,47</w:t>
            </w:r>
          </w:p>
          <w:p w:rsidR="00000000" w:rsidRDefault="00AC1C26">
            <w:pPr>
              <w:jc w:val="center"/>
              <w:rPr>
                <w:spacing w:val="-8"/>
              </w:rPr>
            </w:pPr>
            <w:r>
              <w:rPr>
                <w:spacing w:val="-8"/>
              </w:rPr>
              <w:t>0,49</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0,28</w:t>
            </w:r>
          </w:p>
          <w:p w:rsidR="00000000" w:rsidRDefault="00AC1C26">
            <w:pPr>
              <w:jc w:val="center"/>
              <w:rPr>
                <w:spacing w:val="-8"/>
              </w:rPr>
            </w:pPr>
            <w:r>
              <w:rPr>
                <w:spacing w:val="-8"/>
              </w:rPr>
              <w:t>0,37</w:t>
            </w:r>
          </w:p>
          <w:p w:rsidR="00000000" w:rsidRDefault="00AC1C26">
            <w:pPr>
              <w:jc w:val="center"/>
              <w:rPr>
                <w:spacing w:val="-8"/>
              </w:rPr>
            </w:pPr>
            <w:r>
              <w:rPr>
                <w:spacing w:val="-8"/>
              </w:rPr>
              <w:t>0,42</w:t>
            </w:r>
          </w:p>
          <w:p w:rsidR="00000000" w:rsidRDefault="00AC1C26">
            <w:pPr>
              <w:jc w:val="center"/>
              <w:rPr>
                <w:spacing w:val="-8"/>
              </w:rPr>
            </w:pPr>
            <w:r>
              <w:rPr>
                <w:spacing w:val="-8"/>
              </w:rPr>
              <w:t>0,44</w:t>
            </w:r>
          </w:p>
          <w:p w:rsidR="00000000" w:rsidRDefault="00AC1C26">
            <w:pPr>
              <w:jc w:val="center"/>
              <w:rPr>
                <w:spacing w:val="-8"/>
              </w:rPr>
            </w:pPr>
            <w:r>
              <w:rPr>
                <w:spacing w:val="-8"/>
              </w:rPr>
              <w:t>0,46</w:t>
            </w:r>
          </w:p>
          <w:p w:rsidR="00000000" w:rsidRDefault="00AC1C26">
            <w:pPr>
              <w:jc w:val="center"/>
              <w:rPr>
                <w:spacing w:val="-8"/>
              </w:rPr>
            </w:pPr>
            <w:r>
              <w:rPr>
                <w:spacing w:val="-8"/>
              </w:rPr>
              <w:t>0,48</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0,26</w:t>
            </w:r>
          </w:p>
          <w:p w:rsidR="00000000" w:rsidRDefault="00AC1C26">
            <w:pPr>
              <w:jc w:val="center"/>
              <w:rPr>
                <w:spacing w:val="-8"/>
              </w:rPr>
            </w:pPr>
            <w:r>
              <w:rPr>
                <w:spacing w:val="-8"/>
              </w:rPr>
              <w:t>0,35</w:t>
            </w:r>
          </w:p>
          <w:p w:rsidR="00000000" w:rsidRDefault="00AC1C26">
            <w:pPr>
              <w:jc w:val="center"/>
              <w:rPr>
                <w:spacing w:val="-8"/>
              </w:rPr>
            </w:pPr>
            <w:r>
              <w:rPr>
                <w:spacing w:val="-8"/>
              </w:rPr>
              <w:t>0,40</w:t>
            </w:r>
          </w:p>
          <w:p w:rsidR="00000000" w:rsidRDefault="00AC1C26">
            <w:pPr>
              <w:jc w:val="center"/>
              <w:rPr>
                <w:spacing w:val="-8"/>
              </w:rPr>
            </w:pPr>
            <w:r>
              <w:rPr>
                <w:spacing w:val="-8"/>
              </w:rPr>
              <w:t>0,43</w:t>
            </w:r>
          </w:p>
          <w:p w:rsidR="00000000" w:rsidRDefault="00AC1C26">
            <w:pPr>
              <w:jc w:val="center"/>
              <w:rPr>
                <w:spacing w:val="-8"/>
              </w:rPr>
            </w:pPr>
            <w:r>
              <w:rPr>
                <w:spacing w:val="-8"/>
              </w:rPr>
              <w:t>0,45</w:t>
            </w:r>
          </w:p>
          <w:p w:rsidR="00000000" w:rsidRDefault="00AC1C26">
            <w:pPr>
              <w:jc w:val="center"/>
              <w:rPr>
                <w:spacing w:val="-8"/>
              </w:rPr>
            </w:pPr>
            <w:r>
              <w:rPr>
                <w:spacing w:val="-8"/>
              </w:rPr>
              <w:t>0,47</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0,23</w:t>
            </w:r>
          </w:p>
          <w:p w:rsidR="00000000" w:rsidRDefault="00AC1C26">
            <w:pPr>
              <w:jc w:val="center"/>
              <w:rPr>
                <w:spacing w:val="-8"/>
              </w:rPr>
            </w:pPr>
            <w:r>
              <w:rPr>
                <w:spacing w:val="-8"/>
              </w:rPr>
              <w:t>0,31</w:t>
            </w:r>
          </w:p>
          <w:p w:rsidR="00000000" w:rsidRDefault="00AC1C26">
            <w:pPr>
              <w:jc w:val="center"/>
              <w:rPr>
                <w:spacing w:val="-8"/>
              </w:rPr>
            </w:pPr>
            <w:r>
              <w:rPr>
                <w:spacing w:val="-8"/>
              </w:rPr>
              <w:t>0,38</w:t>
            </w:r>
          </w:p>
          <w:p w:rsidR="00000000" w:rsidRDefault="00AC1C26">
            <w:pPr>
              <w:jc w:val="center"/>
              <w:rPr>
                <w:spacing w:val="-8"/>
              </w:rPr>
            </w:pPr>
            <w:r>
              <w:rPr>
                <w:spacing w:val="-8"/>
              </w:rPr>
              <w:t>0,42</w:t>
            </w:r>
          </w:p>
          <w:p w:rsidR="00000000" w:rsidRDefault="00AC1C26">
            <w:pPr>
              <w:jc w:val="center"/>
              <w:rPr>
                <w:spacing w:val="-8"/>
              </w:rPr>
            </w:pPr>
            <w:r>
              <w:rPr>
                <w:spacing w:val="-8"/>
              </w:rPr>
              <w:t>0,44</w:t>
            </w:r>
          </w:p>
          <w:p w:rsidR="00000000" w:rsidRDefault="00AC1C26">
            <w:pPr>
              <w:jc w:val="center"/>
              <w:rPr>
                <w:spacing w:val="-8"/>
              </w:rPr>
            </w:pPr>
            <w:r>
              <w:rPr>
                <w:spacing w:val="-8"/>
              </w:rPr>
              <w:t>0,46</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0,22</w:t>
            </w:r>
          </w:p>
          <w:p w:rsidR="00000000" w:rsidRDefault="00AC1C26">
            <w:pPr>
              <w:jc w:val="center"/>
              <w:rPr>
                <w:spacing w:val="-8"/>
              </w:rPr>
            </w:pPr>
            <w:r>
              <w:rPr>
                <w:spacing w:val="-8"/>
              </w:rPr>
              <w:t>0,29</w:t>
            </w:r>
          </w:p>
          <w:p w:rsidR="00000000" w:rsidRDefault="00AC1C26">
            <w:pPr>
              <w:jc w:val="center"/>
              <w:rPr>
                <w:spacing w:val="-8"/>
              </w:rPr>
            </w:pPr>
            <w:r>
              <w:rPr>
                <w:spacing w:val="-8"/>
              </w:rPr>
              <w:t>0,35</w:t>
            </w:r>
          </w:p>
          <w:p w:rsidR="00000000" w:rsidRDefault="00AC1C26">
            <w:pPr>
              <w:jc w:val="center"/>
              <w:rPr>
                <w:spacing w:val="-8"/>
              </w:rPr>
            </w:pPr>
            <w:r>
              <w:rPr>
                <w:spacing w:val="-8"/>
              </w:rPr>
              <w:t>0,39</w:t>
            </w:r>
          </w:p>
          <w:p w:rsidR="00000000" w:rsidRDefault="00AC1C26">
            <w:pPr>
              <w:jc w:val="center"/>
              <w:rPr>
                <w:spacing w:val="-8"/>
              </w:rPr>
            </w:pPr>
            <w:r>
              <w:rPr>
                <w:spacing w:val="-8"/>
              </w:rPr>
              <w:t>0,42</w:t>
            </w:r>
          </w:p>
          <w:p w:rsidR="00000000" w:rsidRDefault="00AC1C26">
            <w:pPr>
              <w:jc w:val="center"/>
              <w:rPr>
                <w:spacing w:val="-8"/>
              </w:rPr>
            </w:pPr>
            <w:r>
              <w:rPr>
                <w:spacing w:val="-8"/>
              </w:rPr>
              <w:t>0,44</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0,21</w:t>
            </w:r>
          </w:p>
          <w:p w:rsidR="00000000" w:rsidRDefault="00AC1C26">
            <w:pPr>
              <w:jc w:val="center"/>
              <w:rPr>
                <w:spacing w:val="-8"/>
              </w:rPr>
            </w:pPr>
            <w:r>
              <w:rPr>
                <w:spacing w:val="-8"/>
              </w:rPr>
              <w:t>0,27</w:t>
            </w:r>
          </w:p>
          <w:p w:rsidR="00000000" w:rsidRDefault="00AC1C26">
            <w:pPr>
              <w:jc w:val="center"/>
              <w:rPr>
                <w:spacing w:val="-8"/>
              </w:rPr>
            </w:pPr>
            <w:r>
              <w:rPr>
                <w:spacing w:val="-8"/>
              </w:rPr>
              <w:t>0,33</w:t>
            </w:r>
          </w:p>
          <w:p w:rsidR="00000000" w:rsidRDefault="00AC1C26">
            <w:pPr>
              <w:jc w:val="center"/>
              <w:rPr>
                <w:spacing w:val="-8"/>
              </w:rPr>
            </w:pPr>
            <w:r>
              <w:rPr>
                <w:spacing w:val="-8"/>
              </w:rPr>
              <w:t>0,37</w:t>
            </w:r>
          </w:p>
          <w:p w:rsidR="00000000" w:rsidRDefault="00AC1C26">
            <w:pPr>
              <w:jc w:val="center"/>
              <w:rPr>
                <w:spacing w:val="-8"/>
              </w:rPr>
            </w:pPr>
            <w:r>
              <w:rPr>
                <w:spacing w:val="-8"/>
              </w:rPr>
              <w:t>0,40</w:t>
            </w:r>
          </w:p>
          <w:p w:rsidR="00000000" w:rsidRDefault="00AC1C26">
            <w:pPr>
              <w:jc w:val="center"/>
              <w:rPr>
                <w:spacing w:val="-8"/>
              </w:rPr>
            </w:pPr>
            <w:r>
              <w:rPr>
                <w:spacing w:val="-8"/>
              </w:rPr>
              <w:t>0,42</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0,19</w:t>
            </w:r>
          </w:p>
          <w:p w:rsidR="00000000" w:rsidRDefault="00AC1C26">
            <w:pPr>
              <w:jc w:val="center"/>
              <w:rPr>
                <w:spacing w:val="-8"/>
              </w:rPr>
            </w:pPr>
            <w:r>
              <w:rPr>
                <w:spacing w:val="-8"/>
              </w:rPr>
              <w:t>0,25</w:t>
            </w:r>
          </w:p>
          <w:p w:rsidR="00000000" w:rsidRDefault="00AC1C26">
            <w:pPr>
              <w:jc w:val="center"/>
              <w:rPr>
                <w:spacing w:val="-8"/>
              </w:rPr>
            </w:pPr>
            <w:r>
              <w:rPr>
                <w:spacing w:val="-8"/>
              </w:rPr>
              <w:t>0,31</w:t>
            </w:r>
          </w:p>
          <w:p w:rsidR="00000000" w:rsidRDefault="00AC1C26">
            <w:pPr>
              <w:jc w:val="center"/>
              <w:rPr>
                <w:spacing w:val="-8"/>
              </w:rPr>
            </w:pPr>
            <w:r>
              <w:rPr>
                <w:spacing w:val="-8"/>
              </w:rPr>
              <w:t>0,35</w:t>
            </w:r>
          </w:p>
          <w:p w:rsidR="00000000" w:rsidRDefault="00AC1C26">
            <w:pPr>
              <w:jc w:val="center"/>
              <w:rPr>
                <w:spacing w:val="-8"/>
              </w:rPr>
            </w:pPr>
            <w:r>
              <w:rPr>
                <w:spacing w:val="-8"/>
              </w:rPr>
              <w:t>0,38</w:t>
            </w:r>
          </w:p>
          <w:p w:rsidR="00000000" w:rsidRDefault="00AC1C26">
            <w:pPr>
              <w:jc w:val="center"/>
              <w:rPr>
                <w:spacing w:val="-8"/>
              </w:rPr>
            </w:pPr>
            <w:r>
              <w:rPr>
                <w:spacing w:val="-8"/>
              </w:rPr>
              <w:t>0,41</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0,16</w:t>
            </w:r>
          </w:p>
          <w:p w:rsidR="00000000" w:rsidRDefault="00AC1C26">
            <w:pPr>
              <w:jc w:val="center"/>
              <w:rPr>
                <w:spacing w:val="-8"/>
              </w:rPr>
            </w:pPr>
            <w:r>
              <w:rPr>
                <w:spacing w:val="-8"/>
              </w:rPr>
              <w:t>0,21</w:t>
            </w:r>
          </w:p>
          <w:p w:rsidR="00000000" w:rsidRDefault="00AC1C26">
            <w:pPr>
              <w:jc w:val="center"/>
              <w:rPr>
                <w:spacing w:val="-8"/>
              </w:rPr>
            </w:pPr>
            <w:r>
              <w:rPr>
                <w:spacing w:val="-8"/>
              </w:rPr>
              <w:t>0,26</w:t>
            </w:r>
          </w:p>
          <w:p w:rsidR="00000000" w:rsidRDefault="00AC1C26">
            <w:pPr>
              <w:jc w:val="center"/>
              <w:rPr>
                <w:spacing w:val="-8"/>
              </w:rPr>
            </w:pPr>
            <w:r>
              <w:rPr>
                <w:spacing w:val="-8"/>
              </w:rPr>
              <w:t>0,31</w:t>
            </w:r>
          </w:p>
          <w:p w:rsidR="00000000" w:rsidRDefault="00AC1C26">
            <w:pPr>
              <w:jc w:val="center"/>
              <w:rPr>
                <w:spacing w:val="-8"/>
              </w:rPr>
            </w:pPr>
            <w:r>
              <w:rPr>
                <w:spacing w:val="-8"/>
              </w:rPr>
              <w:t>0,35</w:t>
            </w:r>
          </w:p>
          <w:p w:rsidR="00000000" w:rsidRDefault="00AC1C26">
            <w:pPr>
              <w:jc w:val="center"/>
              <w:rPr>
                <w:spacing w:val="-8"/>
              </w:rPr>
            </w:pPr>
            <w:r>
              <w:rPr>
                <w:spacing w:val="-8"/>
              </w:rPr>
              <w:t>0,38</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0,14</w:t>
            </w:r>
          </w:p>
          <w:p w:rsidR="00000000" w:rsidRDefault="00AC1C26">
            <w:pPr>
              <w:jc w:val="center"/>
              <w:rPr>
                <w:spacing w:val="-8"/>
              </w:rPr>
            </w:pPr>
            <w:r>
              <w:rPr>
                <w:spacing w:val="-8"/>
              </w:rPr>
              <w:t>0,19</w:t>
            </w:r>
          </w:p>
          <w:p w:rsidR="00000000" w:rsidRDefault="00AC1C26">
            <w:pPr>
              <w:jc w:val="center"/>
              <w:rPr>
                <w:spacing w:val="-8"/>
              </w:rPr>
            </w:pPr>
            <w:r>
              <w:rPr>
                <w:spacing w:val="-8"/>
              </w:rPr>
              <w:t>0,24</w:t>
            </w:r>
          </w:p>
          <w:p w:rsidR="00000000" w:rsidRDefault="00AC1C26">
            <w:pPr>
              <w:jc w:val="center"/>
              <w:rPr>
                <w:spacing w:val="-8"/>
              </w:rPr>
            </w:pPr>
            <w:r>
              <w:rPr>
                <w:spacing w:val="-8"/>
              </w:rPr>
              <w:t>0,28</w:t>
            </w:r>
          </w:p>
          <w:p w:rsidR="00000000" w:rsidRDefault="00AC1C26">
            <w:pPr>
              <w:jc w:val="center"/>
              <w:rPr>
                <w:spacing w:val="-8"/>
              </w:rPr>
            </w:pPr>
            <w:r>
              <w:rPr>
                <w:spacing w:val="-8"/>
              </w:rPr>
              <w:t>0,32</w:t>
            </w:r>
          </w:p>
          <w:p w:rsidR="00000000" w:rsidRDefault="00AC1C26">
            <w:pPr>
              <w:jc w:val="center"/>
              <w:rPr>
                <w:spacing w:val="-8"/>
              </w:rPr>
            </w:pPr>
            <w:r>
              <w:rPr>
                <w:spacing w:val="-8"/>
              </w:rPr>
              <w:t>0,35</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0,13</w:t>
            </w:r>
          </w:p>
          <w:p w:rsidR="00000000" w:rsidRDefault="00AC1C26">
            <w:pPr>
              <w:jc w:val="center"/>
              <w:rPr>
                <w:spacing w:val="-8"/>
              </w:rPr>
            </w:pPr>
            <w:r>
              <w:rPr>
                <w:spacing w:val="-8"/>
              </w:rPr>
              <w:t>0,17</w:t>
            </w:r>
          </w:p>
          <w:p w:rsidR="00000000" w:rsidRDefault="00AC1C26">
            <w:pPr>
              <w:jc w:val="center"/>
              <w:rPr>
                <w:spacing w:val="-8"/>
              </w:rPr>
            </w:pPr>
            <w:r>
              <w:rPr>
                <w:spacing w:val="-8"/>
              </w:rPr>
              <w:t>0,22</w:t>
            </w:r>
          </w:p>
          <w:p w:rsidR="00000000" w:rsidRDefault="00AC1C26">
            <w:pPr>
              <w:jc w:val="center"/>
              <w:rPr>
                <w:spacing w:val="-8"/>
              </w:rPr>
            </w:pPr>
            <w:r>
              <w:rPr>
                <w:spacing w:val="-8"/>
              </w:rPr>
              <w:t>0,25</w:t>
            </w:r>
          </w:p>
          <w:p w:rsidR="00000000" w:rsidRDefault="00AC1C26">
            <w:pPr>
              <w:jc w:val="center"/>
              <w:rPr>
                <w:spacing w:val="-8"/>
              </w:rPr>
            </w:pPr>
            <w:r>
              <w:rPr>
                <w:spacing w:val="-8"/>
              </w:rPr>
              <w:t>0,29</w:t>
            </w:r>
          </w:p>
          <w:p w:rsidR="00000000" w:rsidRDefault="00AC1C26">
            <w:pPr>
              <w:jc w:val="center"/>
              <w:rPr>
                <w:spacing w:val="-8"/>
              </w:rPr>
            </w:pPr>
            <w:r>
              <w:rPr>
                <w:spacing w:val="-8"/>
              </w:rPr>
              <w:t>0,32</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0,12</w:t>
            </w:r>
          </w:p>
          <w:p w:rsidR="00000000" w:rsidRDefault="00AC1C26">
            <w:pPr>
              <w:jc w:val="center"/>
              <w:rPr>
                <w:spacing w:val="-8"/>
              </w:rPr>
            </w:pPr>
            <w:r>
              <w:rPr>
                <w:spacing w:val="-8"/>
              </w:rPr>
              <w:t>0,16</w:t>
            </w:r>
          </w:p>
          <w:p w:rsidR="00000000" w:rsidRDefault="00AC1C26">
            <w:pPr>
              <w:jc w:val="center"/>
              <w:rPr>
                <w:spacing w:val="-8"/>
              </w:rPr>
            </w:pPr>
            <w:r>
              <w:rPr>
                <w:spacing w:val="-8"/>
              </w:rPr>
              <w:t>0,20</w:t>
            </w:r>
          </w:p>
          <w:p w:rsidR="00000000" w:rsidRDefault="00AC1C26">
            <w:pPr>
              <w:jc w:val="center"/>
              <w:rPr>
                <w:spacing w:val="-8"/>
              </w:rPr>
            </w:pPr>
            <w:r>
              <w:rPr>
                <w:spacing w:val="-8"/>
              </w:rPr>
              <w:t>0,23</w:t>
            </w:r>
          </w:p>
          <w:p w:rsidR="00000000" w:rsidRDefault="00AC1C26">
            <w:pPr>
              <w:jc w:val="center"/>
              <w:rPr>
                <w:spacing w:val="-8"/>
              </w:rPr>
            </w:pPr>
            <w:r>
              <w:rPr>
                <w:spacing w:val="-8"/>
              </w:rPr>
              <w:t>0,27</w:t>
            </w:r>
          </w:p>
          <w:p w:rsidR="00000000" w:rsidRDefault="00AC1C26">
            <w:pPr>
              <w:jc w:val="center"/>
              <w:rPr>
                <w:spacing w:val="-8"/>
              </w:rPr>
            </w:pPr>
            <w:r>
              <w:rPr>
                <w:spacing w:val="-8"/>
              </w:rPr>
              <w:t>0,30</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0,11</w:t>
            </w:r>
          </w:p>
          <w:p w:rsidR="00000000" w:rsidRDefault="00AC1C26">
            <w:pPr>
              <w:jc w:val="center"/>
              <w:rPr>
                <w:spacing w:val="-8"/>
              </w:rPr>
            </w:pPr>
            <w:r>
              <w:rPr>
                <w:spacing w:val="-8"/>
              </w:rPr>
              <w:t>0,14</w:t>
            </w:r>
          </w:p>
          <w:p w:rsidR="00000000" w:rsidRDefault="00AC1C26">
            <w:pPr>
              <w:jc w:val="center"/>
              <w:rPr>
                <w:spacing w:val="-8"/>
              </w:rPr>
            </w:pPr>
            <w:r>
              <w:rPr>
                <w:spacing w:val="-8"/>
              </w:rPr>
              <w:t>0,1</w:t>
            </w:r>
            <w:r>
              <w:rPr>
                <w:spacing w:val="-8"/>
              </w:rPr>
              <w:t>8</w:t>
            </w:r>
          </w:p>
          <w:p w:rsidR="00000000" w:rsidRDefault="00AC1C26">
            <w:pPr>
              <w:jc w:val="center"/>
              <w:rPr>
                <w:spacing w:val="-8"/>
              </w:rPr>
            </w:pPr>
            <w:r>
              <w:rPr>
                <w:spacing w:val="-8"/>
              </w:rPr>
              <w:t>0,22</w:t>
            </w:r>
          </w:p>
          <w:p w:rsidR="00000000" w:rsidRDefault="00AC1C26">
            <w:pPr>
              <w:jc w:val="center"/>
              <w:rPr>
                <w:spacing w:val="-8"/>
              </w:rPr>
            </w:pPr>
            <w:r>
              <w:rPr>
                <w:spacing w:val="-8"/>
              </w:rPr>
              <w:t>0,25</w:t>
            </w:r>
          </w:p>
          <w:p w:rsidR="00000000" w:rsidRDefault="00AC1C26">
            <w:pPr>
              <w:jc w:val="center"/>
              <w:rPr>
                <w:spacing w:val="-8"/>
              </w:rPr>
            </w:pPr>
            <w:r>
              <w:rPr>
                <w:spacing w:val="-8"/>
              </w:rPr>
              <w:t>0,28</w:t>
            </w:r>
          </w:p>
        </w:tc>
        <w:tc>
          <w:tcPr>
            <w:tcW w:w="406"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0,10</w:t>
            </w:r>
          </w:p>
          <w:p w:rsidR="00000000" w:rsidRDefault="00AC1C26">
            <w:pPr>
              <w:jc w:val="center"/>
              <w:rPr>
                <w:spacing w:val="-8"/>
              </w:rPr>
            </w:pPr>
            <w:r>
              <w:rPr>
                <w:spacing w:val="-8"/>
              </w:rPr>
              <w:t>0,13</w:t>
            </w:r>
          </w:p>
          <w:p w:rsidR="00000000" w:rsidRDefault="00AC1C26">
            <w:pPr>
              <w:jc w:val="center"/>
              <w:rPr>
                <w:spacing w:val="-8"/>
              </w:rPr>
            </w:pPr>
            <w:r>
              <w:rPr>
                <w:spacing w:val="-8"/>
              </w:rPr>
              <w:t>0,17</w:t>
            </w:r>
          </w:p>
          <w:p w:rsidR="00000000" w:rsidRDefault="00AC1C26">
            <w:pPr>
              <w:jc w:val="center"/>
              <w:rPr>
                <w:spacing w:val="-8"/>
              </w:rPr>
            </w:pPr>
            <w:r>
              <w:rPr>
                <w:spacing w:val="-8"/>
              </w:rPr>
              <w:t>0,20</w:t>
            </w:r>
          </w:p>
          <w:p w:rsidR="00000000" w:rsidRDefault="00AC1C26">
            <w:pPr>
              <w:jc w:val="center"/>
              <w:rPr>
                <w:spacing w:val="-8"/>
              </w:rPr>
            </w:pPr>
            <w:r>
              <w:rPr>
                <w:spacing w:val="-8"/>
              </w:rPr>
              <w:t>0,23</w:t>
            </w:r>
          </w:p>
          <w:p w:rsidR="00000000" w:rsidRDefault="00AC1C26">
            <w:pPr>
              <w:jc w:val="center"/>
              <w:rPr>
                <w:spacing w:val="-8"/>
              </w:rPr>
            </w:pPr>
            <w:r>
              <w:rPr>
                <w:spacing w:val="-8"/>
              </w:rPr>
              <w:t>0,26</w:t>
            </w:r>
          </w:p>
        </w:tc>
        <w:tc>
          <w:tcPr>
            <w:tcW w:w="669"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0,10</w:t>
            </w:r>
          </w:p>
          <w:p w:rsidR="00000000" w:rsidRDefault="00AC1C26">
            <w:pPr>
              <w:jc w:val="center"/>
              <w:rPr>
                <w:spacing w:val="-8"/>
              </w:rPr>
            </w:pPr>
            <w:r>
              <w:rPr>
                <w:spacing w:val="-8"/>
              </w:rPr>
              <w:t>0,12</w:t>
            </w:r>
          </w:p>
          <w:p w:rsidR="00000000" w:rsidRDefault="00AC1C26">
            <w:pPr>
              <w:jc w:val="center"/>
              <w:rPr>
                <w:spacing w:val="-8"/>
              </w:rPr>
            </w:pPr>
            <w:r>
              <w:rPr>
                <w:spacing w:val="-8"/>
              </w:rPr>
              <w:t>0,13</w:t>
            </w:r>
          </w:p>
          <w:p w:rsidR="00000000" w:rsidRDefault="00AC1C26">
            <w:pPr>
              <w:jc w:val="center"/>
              <w:rPr>
                <w:spacing w:val="-8"/>
              </w:rPr>
            </w:pPr>
            <w:r>
              <w:rPr>
                <w:spacing w:val="-8"/>
              </w:rPr>
              <w:t>0,13</w:t>
            </w:r>
          </w:p>
          <w:p w:rsidR="00000000" w:rsidRDefault="00AC1C26">
            <w:pPr>
              <w:jc w:val="center"/>
              <w:rPr>
                <w:spacing w:val="-8"/>
              </w:rPr>
            </w:pPr>
            <w:r>
              <w:rPr>
                <w:spacing w:val="-8"/>
              </w:rPr>
              <w:t>0,14</w:t>
            </w:r>
          </w:p>
          <w:p w:rsidR="00000000" w:rsidRDefault="00AC1C26">
            <w:pPr>
              <w:jc w:val="center"/>
              <w:rPr>
                <w:spacing w:val="-8"/>
              </w:rPr>
            </w:pPr>
            <w:r>
              <w:rPr>
                <w:spacing w:val="-8"/>
              </w:rPr>
              <w:t>0,15</w:t>
            </w:r>
          </w:p>
        </w:tc>
        <w:tc>
          <w:tcPr>
            <w:tcW w:w="861"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0,07</w:t>
            </w:r>
          </w:p>
          <w:p w:rsidR="00000000" w:rsidRDefault="00AC1C26">
            <w:pPr>
              <w:jc w:val="center"/>
              <w:rPr>
                <w:spacing w:val="-8"/>
              </w:rPr>
            </w:pPr>
            <w:r>
              <w:rPr>
                <w:spacing w:val="-8"/>
              </w:rPr>
              <w:t>0,09</w:t>
            </w:r>
          </w:p>
          <w:p w:rsidR="00000000" w:rsidRDefault="00AC1C26">
            <w:pPr>
              <w:jc w:val="center"/>
              <w:rPr>
                <w:spacing w:val="-8"/>
              </w:rPr>
            </w:pPr>
            <w:r>
              <w:rPr>
                <w:spacing w:val="-8"/>
              </w:rPr>
              <w:t>0,10</w:t>
            </w:r>
          </w:p>
          <w:p w:rsidR="00000000" w:rsidRDefault="00AC1C26">
            <w:pPr>
              <w:jc w:val="center"/>
              <w:rPr>
                <w:spacing w:val="-8"/>
              </w:rPr>
            </w:pPr>
            <w:r>
              <w:rPr>
                <w:spacing w:val="-8"/>
              </w:rPr>
              <w:t>0,11</w:t>
            </w:r>
          </w:p>
          <w:p w:rsidR="00000000" w:rsidRDefault="00AC1C26">
            <w:pPr>
              <w:jc w:val="center"/>
              <w:rPr>
                <w:spacing w:val="-8"/>
              </w:rPr>
            </w:pPr>
            <w:r>
              <w:rPr>
                <w:spacing w:val="-8"/>
              </w:rPr>
              <w:t>0,12</w:t>
            </w:r>
          </w:p>
          <w:p w:rsidR="00000000" w:rsidRDefault="00AC1C26">
            <w:pPr>
              <w:jc w:val="center"/>
              <w:rPr>
                <w:spacing w:val="-8"/>
              </w:rPr>
            </w:pPr>
            <w:r>
              <w:rPr>
                <w:spacing w:val="-8"/>
              </w:rPr>
              <w:t>0,13</w:t>
            </w:r>
          </w:p>
        </w:tc>
        <w:tc>
          <w:tcPr>
            <w:tcW w:w="860"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0,04</w:t>
            </w:r>
          </w:p>
          <w:p w:rsidR="00000000" w:rsidRDefault="00AC1C26">
            <w:pPr>
              <w:jc w:val="center"/>
              <w:rPr>
                <w:spacing w:val="-8"/>
              </w:rPr>
            </w:pPr>
            <w:r>
              <w:rPr>
                <w:spacing w:val="-8"/>
              </w:rPr>
              <w:t>0,05</w:t>
            </w:r>
          </w:p>
          <w:p w:rsidR="00000000" w:rsidRDefault="00AC1C26">
            <w:pPr>
              <w:jc w:val="center"/>
              <w:rPr>
                <w:spacing w:val="-8"/>
              </w:rPr>
            </w:pPr>
            <w:r>
              <w:rPr>
                <w:spacing w:val="-8"/>
              </w:rPr>
              <w:t>0,06</w:t>
            </w:r>
          </w:p>
          <w:p w:rsidR="00000000" w:rsidRDefault="00AC1C26">
            <w:pPr>
              <w:jc w:val="center"/>
              <w:rPr>
                <w:spacing w:val="-8"/>
              </w:rPr>
            </w:pPr>
            <w:r>
              <w:rPr>
                <w:spacing w:val="-8"/>
              </w:rPr>
              <w:t>0,08</w:t>
            </w:r>
          </w:p>
          <w:p w:rsidR="00000000" w:rsidRDefault="00AC1C26">
            <w:pPr>
              <w:jc w:val="center"/>
              <w:rPr>
                <w:spacing w:val="-8"/>
              </w:rPr>
            </w:pPr>
            <w:r>
              <w:rPr>
                <w:spacing w:val="-8"/>
              </w:rPr>
              <w:t>0,09</w:t>
            </w:r>
          </w:p>
          <w:p w:rsidR="00000000" w:rsidRDefault="00AC1C26">
            <w:pPr>
              <w:jc w:val="center"/>
              <w:rPr>
                <w:spacing w:val="-8"/>
              </w:rPr>
            </w:pPr>
            <w:r>
              <w:rPr>
                <w:spacing w:val="-8"/>
              </w:rPr>
              <w:t>0,10</w:t>
            </w:r>
          </w:p>
        </w:tc>
        <w:tc>
          <w:tcPr>
            <w:tcW w:w="861"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0,00</w:t>
            </w:r>
          </w:p>
          <w:p w:rsidR="00000000" w:rsidRDefault="00AC1C26">
            <w:pPr>
              <w:jc w:val="center"/>
              <w:rPr>
                <w:spacing w:val="-8"/>
              </w:rPr>
            </w:pPr>
            <w:r>
              <w:rPr>
                <w:spacing w:val="-8"/>
              </w:rPr>
              <w:t>0,00</w:t>
            </w:r>
          </w:p>
          <w:p w:rsidR="00000000" w:rsidRDefault="00AC1C26">
            <w:pPr>
              <w:jc w:val="center"/>
              <w:rPr>
                <w:spacing w:val="-8"/>
              </w:rPr>
            </w:pPr>
            <w:r>
              <w:rPr>
                <w:spacing w:val="-8"/>
              </w:rPr>
              <w:t>0,02</w:t>
            </w:r>
          </w:p>
          <w:p w:rsidR="00000000" w:rsidRDefault="00AC1C26">
            <w:pPr>
              <w:jc w:val="center"/>
              <w:rPr>
                <w:spacing w:val="-8"/>
              </w:rPr>
            </w:pPr>
            <w:r>
              <w:rPr>
                <w:spacing w:val="-8"/>
              </w:rPr>
              <w:t>0,02</w:t>
            </w:r>
          </w:p>
          <w:p w:rsidR="00000000" w:rsidRDefault="00AC1C26">
            <w:pPr>
              <w:jc w:val="center"/>
              <w:rPr>
                <w:spacing w:val="-8"/>
              </w:rPr>
            </w:pPr>
            <w:r>
              <w:rPr>
                <w:spacing w:val="-8"/>
              </w:rPr>
              <w:t>0,04</w:t>
            </w:r>
          </w:p>
          <w:p w:rsidR="00000000" w:rsidRDefault="00AC1C26">
            <w:pPr>
              <w:jc w:val="center"/>
              <w:rPr>
                <w:spacing w:val="-8"/>
              </w:rPr>
            </w:pPr>
            <w:r>
              <w:rPr>
                <w:spacing w:val="-8"/>
              </w:rPr>
              <w:t>0,06</w:t>
            </w:r>
          </w:p>
        </w:tc>
        <w:tc>
          <w:tcPr>
            <w:tcW w:w="860"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0,00</w:t>
            </w:r>
          </w:p>
          <w:p w:rsidR="00000000" w:rsidRDefault="00AC1C26">
            <w:pPr>
              <w:jc w:val="center"/>
              <w:rPr>
                <w:spacing w:val="-8"/>
              </w:rPr>
            </w:pPr>
            <w:r>
              <w:rPr>
                <w:spacing w:val="-8"/>
              </w:rPr>
              <w:t>0,00</w:t>
            </w:r>
          </w:p>
          <w:p w:rsidR="00000000" w:rsidRDefault="00AC1C26">
            <w:pPr>
              <w:jc w:val="center"/>
              <w:rPr>
                <w:spacing w:val="-8"/>
              </w:rPr>
            </w:pPr>
            <w:r>
              <w:rPr>
                <w:spacing w:val="-8"/>
              </w:rPr>
              <w:t>0,00</w:t>
            </w:r>
          </w:p>
          <w:p w:rsidR="00000000" w:rsidRDefault="00AC1C26">
            <w:pPr>
              <w:jc w:val="center"/>
              <w:rPr>
                <w:spacing w:val="-8"/>
              </w:rPr>
            </w:pPr>
            <w:r>
              <w:rPr>
                <w:spacing w:val="-8"/>
              </w:rPr>
              <w:t>0,00</w:t>
            </w:r>
          </w:p>
          <w:p w:rsidR="00000000" w:rsidRDefault="00AC1C26">
            <w:pPr>
              <w:jc w:val="center"/>
              <w:rPr>
                <w:spacing w:val="-8"/>
              </w:rPr>
            </w:pPr>
            <w:r>
              <w:rPr>
                <w:spacing w:val="-8"/>
              </w:rPr>
              <w:t>0,00</w:t>
            </w:r>
          </w:p>
          <w:p w:rsidR="00000000" w:rsidRDefault="00AC1C26">
            <w:pPr>
              <w:jc w:val="center"/>
              <w:rPr>
                <w:spacing w:val="-8"/>
              </w:rPr>
            </w:pPr>
            <w:r>
              <w:rPr>
                <w:spacing w:val="-8"/>
              </w:rPr>
              <w:t>0,00</w:t>
            </w:r>
          </w:p>
        </w:tc>
      </w:tr>
      <w:tr w:rsidR="00000000">
        <w:tblPrEx>
          <w:tblCellMar>
            <w:top w:w="0" w:type="dxa"/>
            <w:left w:w="0" w:type="dxa"/>
            <w:bottom w:w="0" w:type="dxa"/>
            <w:right w:w="0" w:type="dxa"/>
          </w:tblCellMar>
        </w:tblPrEx>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0,2</w:t>
            </w:r>
          </w:p>
          <w:p w:rsidR="00000000" w:rsidRDefault="00AC1C26">
            <w:pPr>
              <w:jc w:val="center"/>
              <w:rPr>
                <w:spacing w:val="-8"/>
              </w:rPr>
            </w:pPr>
            <w:r>
              <w:rPr>
                <w:spacing w:val="-8"/>
              </w:rPr>
              <w:t>0,4</w:t>
            </w:r>
          </w:p>
          <w:p w:rsidR="00000000" w:rsidRDefault="00AC1C26">
            <w:pPr>
              <w:jc w:val="center"/>
              <w:rPr>
                <w:spacing w:val="-8"/>
              </w:rPr>
            </w:pPr>
            <w:r>
              <w:rPr>
                <w:spacing w:val="-8"/>
              </w:rPr>
              <w:t>0,6</w:t>
            </w:r>
          </w:p>
          <w:p w:rsidR="00000000" w:rsidRDefault="00AC1C26">
            <w:pPr>
              <w:jc w:val="center"/>
              <w:rPr>
                <w:spacing w:val="-8"/>
              </w:rPr>
            </w:pPr>
            <w:r>
              <w:rPr>
                <w:spacing w:val="-8"/>
              </w:rPr>
              <w:t>0,8</w:t>
            </w:r>
          </w:p>
          <w:p w:rsidR="00000000" w:rsidRDefault="00AC1C26">
            <w:pPr>
              <w:jc w:val="center"/>
              <w:rPr>
                <w:spacing w:val="-8"/>
              </w:rPr>
            </w:pPr>
            <w:r>
              <w:rPr>
                <w:spacing w:val="-8"/>
              </w:rPr>
              <w:t>1,0</w:t>
            </w:r>
          </w:p>
        </w:tc>
        <w:tc>
          <w:tcPr>
            <w:tcW w:w="499"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tc>
        <w:tc>
          <w:tcPr>
            <w:tcW w:w="409"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0,47</w:t>
            </w:r>
          </w:p>
          <w:p w:rsidR="00000000" w:rsidRDefault="00AC1C26">
            <w:pPr>
              <w:jc w:val="center"/>
              <w:rPr>
                <w:spacing w:val="-8"/>
              </w:rPr>
            </w:pPr>
            <w:r>
              <w:rPr>
                <w:spacing w:val="-8"/>
              </w:rPr>
              <w:t>-</w:t>
            </w:r>
          </w:p>
          <w:p w:rsidR="00000000" w:rsidRDefault="00AC1C26">
            <w:pPr>
              <w:jc w:val="center"/>
              <w:rPr>
                <w:spacing w:val="-8"/>
              </w:rPr>
            </w:pPr>
            <w:r>
              <w:rPr>
                <w:spacing w:val="-8"/>
              </w:rPr>
              <w:t>-</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0,40</w:t>
            </w:r>
          </w:p>
          <w:p w:rsidR="00000000" w:rsidRDefault="00AC1C26">
            <w:pPr>
              <w:jc w:val="center"/>
              <w:rPr>
                <w:spacing w:val="-8"/>
              </w:rPr>
            </w:pPr>
            <w:r>
              <w:rPr>
                <w:spacing w:val="-8"/>
              </w:rPr>
              <w:t>0,42</w:t>
            </w:r>
          </w:p>
          <w:p w:rsidR="00000000" w:rsidRDefault="00AC1C26">
            <w:pPr>
              <w:jc w:val="center"/>
              <w:rPr>
                <w:spacing w:val="-8"/>
              </w:rPr>
            </w:pPr>
            <w:r>
              <w:rPr>
                <w:spacing w:val="-8"/>
              </w:rPr>
              <w:t>0,43</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0,36</w:t>
            </w:r>
          </w:p>
          <w:p w:rsidR="00000000" w:rsidRDefault="00AC1C26">
            <w:pPr>
              <w:jc w:val="center"/>
              <w:rPr>
                <w:spacing w:val="-8"/>
              </w:rPr>
            </w:pPr>
            <w:r>
              <w:rPr>
                <w:spacing w:val="-8"/>
              </w:rPr>
              <w:t>0,36</w:t>
            </w:r>
          </w:p>
          <w:p w:rsidR="00000000" w:rsidRDefault="00AC1C26">
            <w:pPr>
              <w:jc w:val="center"/>
              <w:rPr>
                <w:spacing w:val="-8"/>
              </w:rPr>
            </w:pPr>
            <w:r>
              <w:rPr>
                <w:spacing w:val="-8"/>
              </w:rPr>
              <w:t>0,37</w:t>
            </w:r>
          </w:p>
          <w:p w:rsidR="00000000" w:rsidRDefault="00AC1C26">
            <w:pPr>
              <w:jc w:val="center"/>
              <w:rPr>
                <w:spacing w:val="-8"/>
              </w:rPr>
            </w:pPr>
            <w:r>
              <w:rPr>
                <w:spacing w:val="-8"/>
              </w:rPr>
              <w:t>0,38</w:t>
            </w:r>
          </w:p>
          <w:p w:rsidR="00000000" w:rsidRDefault="00AC1C26">
            <w:pPr>
              <w:jc w:val="center"/>
              <w:rPr>
                <w:spacing w:val="-8"/>
              </w:rPr>
            </w:pPr>
            <w:r>
              <w:rPr>
                <w:spacing w:val="-8"/>
              </w:rPr>
              <w:t>0,40</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0,33</w:t>
            </w:r>
          </w:p>
          <w:p w:rsidR="00000000" w:rsidRDefault="00AC1C26">
            <w:pPr>
              <w:jc w:val="center"/>
              <w:rPr>
                <w:spacing w:val="-8"/>
              </w:rPr>
            </w:pPr>
            <w:r>
              <w:rPr>
                <w:spacing w:val="-8"/>
              </w:rPr>
              <w:t>0,33</w:t>
            </w:r>
          </w:p>
          <w:p w:rsidR="00000000" w:rsidRDefault="00AC1C26">
            <w:pPr>
              <w:jc w:val="center"/>
              <w:rPr>
                <w:spacing w:val="-8"/>
              </w:rPr>
            </w:pPr>
            <w:r>
              <w:rPr>
                <w:spacing w:val="-8"/>
              </w:rPr>
              <w:t>0,33</w:t>
            </w:r>
          </w:p>
          <w:p w:rsidR="00000000" w:rsidRDefault="00AC1C26">
            <w:pPr>
              <w:jc w:val="center"/>
              <w:rPr>
                <w:spacing w:val="-8"/>
              </w:rPr>
            </w:pPr>
            <w:r>
              <w:rPr>
                <w:spacing w:val="-8"/>
              </w:rPr>
              <w:t>0,33</w:t>
            </w:r>
          </w:p>
          <w:p w:rsidR="00000000" w:rsidRDefault="00AC1C26">
            <w:pPr>
              <w:jc w:val="center"/>
              <w:rPr>
                <w:spacing w:val="-8"/>
                <w:lang w:val="en-US"/>
              </w:rPr>
            </w:pPr>
            <w:r>
              <w:rPr>
                <w:spacing w:val="-8"/>
                <w:lang w:val="en-US"/>
              </w:rPr>
              <w:t>0;33</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0,31</w:t>
            </w:r>
          </w:p>
          <w:p w:rsidR="00000000" w:rsidRDefault="00AC1C26">
            <w:pPr>
              <w:jc w:val="center"/>
              <w:rPr>
                <w:spacing w:val="-8"/>
              </w:rPr>
            </w:pPr>
            <w:r>
              <w:rPr>
                <w:spacing w:val="-8"/>
              </w:rPr>
              <w:t>0,31</w:t>
            </w:r>
          </w:p>
          <w:p w:rsidR="00000000" w:rsidRDefault="00AC1C26">
            <w:pPr>
              <w:jc w:val="center"/>
              <w:rPr>
                <w:spacing w:val="-8"/>
              </w:rPr>
            </w:pPr>
            <w:r>
              <w:rPr>
                <w:spacing w:val="-8"/>
              </w:rPr>
              <w:t>0,31</w:t>
            </w:r>
          </w:p>
          <w:p w:rsidR="00000000" w:rsidRDefault="00AC1C26">
            <w:pPr>
              <w:jc w:val="center"/>
              <w:rPr>
                <w:spacing w:val="-8"/>
              </w:rPr>
            </w:pPr>
            <w:r>
              <w:rPr>
                <w:spacing w:val="-8"/>
              </w:rPr>
              <w:t>0,30</w:t>
            </w:r>
          </w:p>
          <w:p w:rsidR="00000000" w:rsidRDefault="00AC1C26">
            <w:pPr>
              <w:jc w:val="center"/>
              <w:rPr>
                <w:spacing w:val="-8"/>
              </w:rPr>
            </w:pPr>
            <w:r>
              <w:rPr>
                <w:spacing w:val="-8"/>
              </w:rPr>
              <w:t>0,30</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0,30</w:t>
            </w:r>
          </w:p>
          <w:p w:rsidR="00000000" w:rsidRDefault="00AC1C26">
            <w:pPr>
              <w:jc w:val="center"/>
              <w:rPr>
                <w:spacing w:val="-8"/>
              </w:rPr>
            </w:pPr>
            <w:r>
              <w:rPr>
                <w:spacing w:val="-8"/>
              </w:rPr>
              <w:t>0,30</w:t>
            </w:r>
          </w:p>
          <w:p w:rsidR="00000000" w:rsidRDefault="00AC1C26">
            <w:pPr>
              <w:jc w:val="center"/>
              <w:rPr>
                <w:spacing w:val="-8"/>
              </w:rPr>
            </w:pPr>
            <w:r>
              <w:rPr>
                <w:spacing w:val="-8"/>
              </w:rPr>
              <w:t>0,30</w:t>
            </w:r>
          </w:p>
          <w:p w:rsidR="00000000" w:rsidRDefault="00AC1C26">
            <w:pPr>
              <w:jc w:val="center"/>
              <w:rPr>
                <w:spacing w:val="-8"/>
              </w:rPr>
            </w:pPr>
            <w:r>
              <w:rPr>
                <w:spacing w:val="-8"/>
              </w:rPr>
              <w:t>0,29</w:t>
            </w:r>
          </w:p>
          <w:p w:rsidR="00000000" w:rsidRDefault="00AC1C26">
            <w:pPr>
              <w:jc w:val="center"/>
              <w:rPr>
                <w:spacing w:val="-8"/>
              </w:rPr>
            </w:pPr>
            <w:r>
              <w:rPr>
                <w:spacing w:val="-8"/>
              </w:rPr>
              <w:t>0,29</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0,28</w:t>
            </w:r>
          </w:p>
          <w:p w:rsidR="00000000" w:rsidRDefault="00AC1C26">
            <w:pPr>
              <w:jc w:val="center"/>
              <w:rPr>
                <w:spacing w:val="-8"/>
              </w:rPr>
            </w:pPr>
            <w:r>
              <w:rPr>
                <w:spacing w:val="-8"/>
              </w:rPr>
              <w:t>0,28</w:t>
            </w:r>
          </w:p>
          <w:p w:rsidR="00000000" w:rsidRDefault="00AC1C26">
            <w:pPr>
              <w:jc w:val="center"/>
              <w:rPr>
                <w:spacing w:val="-8"/>
              </w:rPr>
            </w:pPr>
            <w:r>
              <w:rPr>
                <w:spacing w:val="-8"/>
              </w:rPr>
              <w:t>0,27</w:t>
            </w:r>
          </w:p>
          <w:p w:rsidR="00000000" w:rsidRDefault="00AC1C26">
            <w:pPr>
              <w:jc w:val="center"/>
              <w:rPr>
                <w:spacing w:val="-8"/>
              </w:rPr>
            </w:pPr>
            <w:r>
              <w:rPr>
                <w:spacing w:val="-8"/>
              </w:rPr>
              <w:t>0,27</w:t>
            </w:r>
          </w:p>
          <w:p w:rsidR="00000000" w:rsidRDefault="00AC1C26">
            <w:pPr>
              <w:jc w:val="center"/>
              <w:rPr>
                <w:spacing w:val="-8"/>
              </w:rPr>
            </w:pPr>
            <w:r>
              <w:rPr>
                <w:spacing w:val="-8"/>
              </w:rPr>
              <w:t>0,27</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0,26</w:t>
            </w:r>
          </w:p>
          <w:p w:rsidR="00000000" w:rsidRDefault="00AC1C26">
            <w:pPr>
              <w:jc w:val="center"/>
              <w:rPr>
                <w:spacing w:val="-8"/>
              </w:rPr>
            </w:pPr>
            <w:r>
              <w:rPr>
                <w:spacing w:val="-8"/>
              </w:rPr>
              <w:t>0,26</w:t>
            </w:r>
          </w:p>
          <w:p w:rsidR="00000000" w:rsidRDefault="00AC1C26">
            <w:pPr>
              <w:jc w:val="center"/>
              <w:rPr>
                <w:spacing w:val="-8"/>
              </w:rPr>
            </w:pPr>
            <w:r>
              <w:rPr>
                <w:spacing w:val="-8"/>
              </w:rPr>
              <w:t>0,25</w:t>
            </w:r>
          </w:p>
          <w:p w:rsidR="00000000" w:rsidRDefault="00AC1C26">
            <w:pPr>
              <w:jc w:val="center"/>
              <w:rPr>
                <w:spacing w:val="-8"/>
              </w:rPr>
            </w:pPr>
            <w:r>
              <w:rPr>
                <w:spacing w:val="-8"/>
              </w:rPr>
              <w:t>0,24</w:t>
            </w:r>
          </w:p>
          <w:p w:rsidR="00000000" w:rsidRDefault="00AC1C26">
            <w:pPr>
              <w:jc w:val="center"/>
              <w:rPr>
                <w:spacing w:val="-8"/>
              </w:rPr>
            </w:pPr>
            <w:r>
              <w:rPr>
                <w:spacing w:val="-8"/>
              </w:rPr>
              <w:t>0,24</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0,23</w:t>
            </w:r>
          </w:p>
          <w:p w:rsidR="00000000" w:rsidRDefault="00AC1C26">
            <w:pPr>
              <w:jc w:val="center"/>
              <w:rPr>
                <w:spacing w:val="-8"/>
              </w:rPr>
            </w:pPr>
            <w:r>
              <w:rPr>
                <w:spacing w:val="-8"/>
              </w:rPr>
              <w:t>0,22</w:t>
            </w:r>
          </w:p>
          <w:p w:rsidR="00000000" w:rsidRDefault="00AC1C26">
            <w:pPr>
              <w:jc w:val="center"/>
              <w:rPr>
                <w:spacing w:val="-8"/>
              </w:rPr>
            </w:pPr>
            <w:r>
              <w:rPr>
                <w:spacing w:val="-8"/>
              </w:rPr>
              <w:t>0,22</w:t>
            </w:r>
          </w:p>
          <w:p w:rsidR="00000000" w:rsidRDefault="00AC1C26">
            <w:pPr>
              <w:jc w:val="center"/>
              <w:rPr>
                <w:spacing w:val="-8"/>
              </w:rPr>
            </w:pPr>
            <w:r>
              <w:rPr>
                <w:spacing w:val="-8"/>
              </w:rPr>
              <w:t>0,22</w:t>
            </w:r>
          </w:p>
          <w:p w:rsidR="00000000" w:rsidRDefault="00AC1C26">
            <w:pPr>
              <w:jc w:val="center"/>
              <w:rPr>
                <w:spacing w:val="-8"/>
              </w:rPr>
            </w:pPr>
            <w:r>
              <w:rPr>
                <w:spacing w:val="-8"/>
              </w:rPr>
              <w:t>0,22</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0,22</w:t>
            </w:r>
          </w:p>
          <w:p w:rsidR="00000000" w:rsidRDefault="00AC1C26">
            <w:pPr>
              <w:jc w:val="center"/>
              <w:rPr>
                <w:spacing w:val="-8"/>
              </w:rPr>
            </w:pPr>
            <w:r>
              <w:rPr>
                <w:spacing w:val="-8"/>
              </w:rPr>
              <w:t>0,21</w:t>
            </w:r>
          </w:p>
          <w:p w:rsidR="00000000" w:rsidRDefault="00AC1C26">
            <w:pPr>
              <w:jc w:val="center"/>
              <w:rPr>
                <w:spacing w:val="-8"/>
              </w:rPr>
            </w:pPr>
            <w:r>
              <w:rPr>
                <w:spacing w:val="-8"/>
              </w:rPr>
              <w:t>0,21</w:t>
            </w:r>
          </w:p>
          <w:p w:rsidR="00000000" w:rsidRDefault="00AC1C26">
            <w:pPr>
              <w:jc w:val="center"/>
              <w:rPr>
                <w:spacing w:val="-8"/>
              </w:rPr>
            </w:pPr>
            <w:r>
              <w:rPr>
                <w:spacing w:val="-8"/>
              </w:rPr>
              <w:t>0,21</w:t>
            </w:r>
          </w:p>
          <w:p w:rsidR="00000000" w:rsidRDefault="00AC1C26">
            <w:pPr>
              <w:jc w:val="center"/>
              <w:rPr>
                <w:spacing w:val="-8"/>
              </w:rPr>
            </w:pPr>
            <w:r>
              <w:rPr>
                <w:spacing w:val="-8"/>
              </w:rPr>
              <w:t>0,20</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0,21</w:t>
            </w:r>
          </w:p>
          <w:p w:rsidR="00000000" w:rsidRDefault="00AC1C26">
            <w:pPr>
              <w:jc w:val="center"/>
              <w:rPr>
                <w:spacing w:val="-8"/>
              </w:rPr>
            </w:pPr>
            <w:r>
              <w:rPr>
                <w:spacing w:val="-8"/>
              </w:rPr>
              <w:t>0,20</w:t>
            </w:r>
          </w:p>
          <w:p w:rsidR="00000000" w:rsidRDefault="00AC1C26">
            <w:pPr>
              <w:jc w:val="center"/>
              <w:rPr>
                <w:spacing w:val="-8"/>
              </w:rPr>
            </w:pPr>
            <w:r>
              <w:rPr>
                <w:spacing w:val="-8"/>
              </w:rPr>
              <w:t>0,20</w:t>
            </w:r>
          </w:p>
          <w:p w:rsidR="00000000" w:rsidRDefault="00AC1C26">
            <w:pPr>
              <w:jc w:val="center"/>
              <w:rPr>
                <w:spacing w:val="-8"/>
              </w:rPr>
            </w:pPr>
            <w:r>
              <w:rPr>
                <w:spacing w:val="-8"/>
              </w:rPr>
              <w:t>0,20</w:t>
            </w:r>
          </w:p>
          <w:p w:rsidR="00000000" w:rsidRDefault="00AC1C26">
            <w:pPr>
              <w:jc w:val="center"/>
              <w:rPr>
                <w:spacing w:val="-8"/>
              </w:rPr>
            </w:pPr>
            <w:r>
              <w:rPr>
                <w:spacing w:val="-8"/>
              </w:rPr>
              <w:t>0,19</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0,19</w:t>
            </w:r>
          </w:p>
          <w:p w:rsidR="00000000" w:rsidRDefault="00AC1C26">
            <w:pPr>
              <w:jc w:val="center"/>
              <w:rPr>
                <w:spacing w:val="-8"/>
              </w:rPr>
            </w:pPr>
            <w:r>
              <w:rPr>
                <w:spacing w:val="-8"/>
              </w:rPr>
              <w:t>0,19</w:t>
            </w:r>
          </w:p>
          <w:p w:rsidR="00000000" w:rsidRDefault="00AC1C26">
            <w:pPr>
              <w:jc w:val="center"/>
              <w:rPr>
                <w:spacing w:val="-8"/>
              </w:rPr>
            </w:pPr>
            <w:r>
              <w:rPr>
                <w:spacing w:val="-8"/>
              </w:rPr>
              <w:t>0,18</w:t>
            </w:r>
          </w:p>
          <w:p w:rsidR="00000000" w:rsidRDefault="00AC1C26">
            <w:pPr>
              <w:jc w:val="center"/>
              <w:rPr>
                <w:spacing w:val="-8"/>
              </w:rPr>
            </w:pPr>
            <w:r>
              <w:rPr>
                <w:spacing w:val="-8"/>
              </w:rPr>
              <w:t>0,</w:t>
            </w:r>
            <w:r>
              <w:rPr>
                <w:spacing w:val="-8"/>
              </w:rPr>
              <w:t>17</w:t>
            </w:r>
          </w:p>
          <w:p w:rsidR="00000000" w:rsidRDefault="00AC1C26">
            <w:pPr>
              <w:jc w:val="center"/>
              <w:rPr>
                <w:spacing w:val="-8"/>
              </w:rPr>
            </w:pPr>
            <w:r>
              <w:rPr>
                <w:spacing w:val="-8"/>
              </w:rPr>
              <w:t>0,17</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0,16</w:t>
            </w:r>
          </w:p>
          <w:p w:rsidR="00000000" w:rsidRDefault="00AC1C26">
            <w:pPr>
              <w:jc w:val="center"/>
              <w:rPr>
                <w:spacing w:val="-8"/>
              </w:rPr>
            </w:pPr>
            <w:r>
              <w:rPr>
                <w:spacing w:val="-8"/>
              </w:rPr>
              <w:t>0,16</w:t>
            </w:r>
          </w:p>
          <w:p w:rsidR="00000000" w:rsidRDefault="00AC1C26">
            <w:pPr>
              <w:jc w:val="center"/>
              <w:rPr>
                <w:spacing w:val="-8"/>
              </w:rPr>
            </w:pPr>
            <w:r>
              <w:rPr>
                <w:spacing w:val="-8"/>
              </w:rPr>
              <w:t>0,15</w:t>
            </w:r>
          </w:p>
          <w:p w:rsidR="00000000" w:rsidRDefault="00AC1C26">
            <w:pPr>
              <w:jc w:val="center"/>
              <w:rPr>
                <w:spacing w:val="-8"/>
              </w:rPr>
            </w:pPr>
            <w:r>
              <w:rPr>
                <w:spacing w:val="-8"/>
              </w:rPr>
              <w:t>0,15</w:t>
            </w:r>
          </w:p>
          <w:p w:rsidR="00000000" w:rsidRDefault="00AC1C26">
            <w:pPr>
              <w:jc w:val="center"/>
              <w:rPr>
                <w:spacing w:val="-8"/>
              </w:rPr>
            </w:pPr>
            <w:r>
              <w:rPr>
                <w:spacing w:val="-8"/>
              </w:rPr>
              <w:t>0,15</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0,14</w:t>
            </w:r>
          </w:p>
          <w:p w:rsidR="00000000" w:rsidRDefault="00AC1C26">
            <w:pPr>
              <w:jc w:val="center"/>
              <w:rPr>
                <w:spacing w:val="-8"/>
              </w:rPr>
            </w:pPr>
            <w:r>
              <w:rPr>
                <w:spacing w:val="-8"/>
              </w:rPr>
              <w:t>0,14</w:t>
            </w:r>
          </w:p>
          <w:p w:rsidR="00000000" w:rsidRDefault="00AC1C26">
            <w:pPr>
              <w:jc w:val="center"/>
              <w:rPr>
                <w:spacing w:val="-8"/>
              </w:rPr>
            </w:pPr>
            <w:r>
              <w:rPr>
                <w:spacing w:val="-8"/>
              </w:rPr>
              <w:t>0,14</w:t>
            </w:r>
          </w:p>
          <w:p w:rsidR="00000000" w:rsidRDefault="00AC1C26">
            <w:pPr>
              <w:jc w:val="center"/>
              <w:rPr>
                <w:spacing w:val="-8"/>
              </w:rPr>
            </w:pPr>
            <w:r>
              <w:rPr>
                <w:spacing w:val="-8"/>
              </w:rPr>
              <w:t>0,14</w:t>
            </w:r>
          </w:p>
          <w:p w:rsidR="00000000" w:rsidRDefault="00AC1C26">
            <w:pPr>
              <w:jc w:val="center"/>
              <w:rPr>
                <w:spacing w:val="-8"/>
              </w:rPr>
            </w:pPr>
            <w:r>
              <w:rPr>
                <w:spacing w:val="-8"/>
              </w:rPr>
              <w:t>0,14</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0,13</w:t>
            </w:r>
          </w:p>
          <w:p w:rsidR="00000000" w:rsidRDefault="00AC1C26">
            <w:pPr>
              <w:jc w:val="center"/>
              <w:rPr>
                <w:spacing w:val="-8"/>
              </w:rPr>
            </w:pPr>
            <w:r>
              <w:rPr>
                <w:spacing w:val="-8"/>
              </w:rPr>
              <w:t>0,13</w:t>
            </w:r>
          </w:p>
          <w:p w:rsidR="00000000" w:rsidRDefault="00AC1C26">
            <w:pPr>
              <w:jc w:val="center"/>
              <w:rPr>
                <w:spacing w:val="-8"/>
              </w:rPr>
            </w:pPr>
            <w:r>
              <w:rPr>
                <w:spacing w:val="-8"/>
              </w:rPr>
              <w:t>0,12</w:t>
            </w:r>
          </w:p>
          <w:p w:rsidR="00000000" w:rsidRDefault="00AC1C26">
            <w:pPr>
              <w:jc w:val="center"/>
              <w:rPr>
                <w:spacing w:val="-8"/>
              </w:rPr>
            </w:pPr>
            <w:r>
              <w:rPr>
                <w:spacing w:val="-8"/>
              </w:rPr>
              <w:t>0,12</w:t>
            </w:r>
          </w:p>
          <w:p w:rsidR="00000000" w:rsidRDefault="00AC1C26">
            <w:pPr>
              <w:jc w:val="center"/>
              <w:rPr>
                <w:spacing w:val="-8"/>
              </w:rPr>
            </w:pPr>
            <w:r>
              <w:rPr>
                <w:spacing w:val="-8"/>
              </w:rPr>
              <w:t>0,12</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0,11</w:t>
            </w:r>
          </w:p>
          <w:p w:rsidR="00000000" w:rsidRDefault="00AC1C26">
            <w:pPr>
              <w:jc w:val="center"/>
              <w:rPr>
                <w:spacing w:val="-8"/>
              </w:rPr>
            </w:pPr>
            <w:r>
              <w:rPr>
                <w:spacing w:val="-8"/>
              </w:rPr>
              <w:t>0,11</w:t>
            </w:r>
          </w:p>
          <w:p w:rsidR="00000000" w:rsidRDefault="00AC1C26">
            <w:pPr>
              <w:jc w:val="center"/>
              <w:rPr>
                <w:spacing w:val="-8"/>
              </w:rPr>
            </w:pPr>
            <w:r>
              <w:rPr>
                <w:spacing w:val="-8"/>
              </w:rPr>
              <w:t>0,11</w:t>
            </w:r>
          </w:p>
          <w:p w:rsidR="00000000" w:rsidRDefault="00AC1C26">
            <w:pPr>
              <w:jc w:val="center"/>
              <w:rPr>
                <w:spacing w:val="-8"/>
              </w:rPr>
            </w:pPr>
            <w:r>
              <w:rPr>
                <w:spacing w:val="-8"/>
              </w:rPr>
              <w:t>0,11</w:t>
            </w:r>
          </w:p>
          <w:p w:rsidR="00000000" w:rsidRDefault="00AC1C26">
            <w:pPr>
              <w:jc w:val="center"/>
              <w:rPr>
                <w:spacing w:val="-8"/>
              </w:rPr>
            </w:pPr>
            <w:r>
              <w:rPr>
                <w:spacing w:val="-8"/>
              </w:rPr>
              <w:t>0,11</w:t>
            </w:r>
          </w:p>
        </w:tc>
        <w:tc>
          <w:tcPr>
            <w:tcW w:w="454"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0,11</w:t>
            </w:r>
          </w:p>
          <w:p w:rsidR="00000000" w:rsidRDefault="00AC1C26">
            <w:pPr>
              <w:jc w:val="center"/>
              <w:rPr>
                <w:spacing w:val="-8"/>
              </w:rPr>
            </w:pPr>
            <w:r>
              <w:rPr>
                <w:spacing w:val="-8"/>
              </w:rPr>
              <w:t>0,10</w:t>
            </w:r>
          </w:p>
          <w:p w:rsidR="00000000" w:rsidRDefault="00AC1C26">
            <w:pPr>
              <w:jc w:val="center"/>
              <w:rPr>
                <w:spacing w:val="-8"/>
              </w:rPr>
            </w:pPr>
            <w:r>
              <w:rPr>
                <w:spacing w:val="-8"/>
              </w:rPr>
              <w:t>0,10</w:t>
            </w:r>
          </w:p>
          <w:p w:rsidR="00000000" w:rsidRDefault="00AC1C26">
            <w:pPr>
              <w:jc w:val="center"/>
              <w:rPr>
                <w:spacing w:val="-8"/>
              </w:rPr>
            </w:pPr>
            <w:r>
              <w:rPr>
                <w:spacing w:val="-8"/>
              </w:rPr>
              <w:t>0,10</w:t>
            </w:r>
          </w:p>
          <w:p w:rsidR="00000000" w:rsidRDefault="00AC1C26">
            <w:pPr>
              <w:jc w:val="center"/>
              <w:rPr>
                <w:spacing w:val="-8"/>
              </w:rPr>
            </w:pPr>
            <w:r>
              <w:rPr>
                <w:spacing w:val="-8"/>
              </w:rPr>
              <w:t>0,10</w:t>
            </w:r>
          </w:p>
        </w:tc>
        <w:tc>
          <w:tcPr>
            <w:tcW w:w="406"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0,10</w:t>
            </w:r>
          </w:p>
          <w:p w:rsidR="00000000" w:rsidRDefault="00AC1C26">
            <w:pPr>
              <w:jc w:val="center"/>
              <w:rPr>
                <w:spacing w:val="-8"/>
              </w:rPr>
            </w:pPr>
            <w:r>
              <w:rPr>
                <w:spacing w:val="-8"/>
              </w:rPr>
              <w:t>0,10</w:t>
            </w:r>
          </w:p>
          <w:p w:rsidR="00000000" w:rsidRDefault="00AC1C26">
            <w:pPr>
              <w:jc w:val="center"/>
              <w:rPr>
                <w:spacing w:val="-8"/>
              </w:rPr>
            </w:pPr>
            <w:r>
              <w:rPr>
                <w:spacing w:val="-8"/>
              </w:rPr>
              <w:t>0,10</w:t>
            </w:r>
          </w:p>
          <w:p w:rsidR="00000000" w:rsidRDefault="00AC1C26">
            <w:pPr>
              <w:jc w:val="center"/>
              <w:rPr>
                <w:spacing w:val="-8"/>
              </w:rPr>
            </w:pPr>
            <w:r>
              <w:rPr>
                <w:spacing w:val="-8"/>
              </w:rPr>
              <w:t>0,10</w:t>
            </w:r>
          </w:p>
          <w:p w:rsidR="00000000" w:rsidRDefault="00AC1C26">
            <w:pPr>
              <w:jc w:val="center"/>
              <w:rPr>
                <w:spacing w:val="-8"/>
              </w:rPr>
            </w:pPr>
            <w:r>
              <w:rPr>
                <w:spacing w:val="-8"/>
              </w:rPr>
              <w:t>0,10</w:t>
            </w:r>
          </w:p>
        </w:tc>
        <w:tc>
          <w:tcPr>
            <w:tcW w:w="669"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0,15</w:t>
            </w:r>
          </w:p>
          <w:p w:rsidR="00000000" w:rsidRDefault="00AC1C26">
            <w:pPr>
              <w:jc w:val="center"/>
              <w:rPr>
                <w:spacing w:val="-8"/>
              </w:rPr>
            </w:pPr>
            <w:r>
              <w:rPr>
                <w:spacing w:val="-8"/>
              </w:rPr>
              <w:t>0,18</w:t>
            </w:r>
          </w:p>
          <w:p w:rsidR="00000000" w:rsidRDefault="00AC1C26">
            <w:pPr>
              <w:jc w:val="center"/>
              <w:rPr>
                <w:spacing w:val="-8"/>
              </w:rPr>
            </w:pPr>
            <w:r>
              <w:rPr>
                <w:spacing w:val="-8"/>
              </w:rPr>
              <w:t>0,20</w:t>
            </w:r>
          </w:p>
          <w:p w:rsidR="00000000" w:rsidRDefault="00AC1C26">
            <w:pPr>
              <w:jc w:val="center"/>
              <w:rPr>
                <w:spacing w:val="-8"/>
              </w:rPr>
            </w:pPr>
            <w:r>
              <w:rPr>
                <w:spacing w:val="-8"/>
              </w:rPr>
              <w:t>0,23</w:t>
            </w:r>
          </w:p>
          <w:p w:rsidR="00000000" w:rsidRDefault="00AC1C26">
            <w:pPr>
              <w:jc w:val="center"/>
              <w:rPr>
                <w:spacing w:val="-8"/>
              </w:rPr>
            </w:pPr>
            <w:r>
              <w:rPr>
                <w:spacing w:val="-8"/>
              </w:rPr>
              <w:t>0,25</w:t>
            </w:r>
          </w:p>
        </w:tc>
        <w:tc>
          <w:tcPr>
            <w:tcW w:w="861"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0,12</w:t>
            </w:r>
          </w:p>
          <w:p w:rsidR="00000000" w:rsidRDefault="00AC1C26">
            <w:pPr>
              <w:jc w:val="center"/>
              <w:rPr>
                <w:spacing w:val="-8"/>
              </w:rPr>
            </w:pPr>
            <w:r>
              <w:rPr>
                <w:spacing w:val="-8"/>
              </w:rPr>
              <w:t>0,16</w:t>
            </w:r>
          </w:p>
          <w:p w:rsidR="00000000" w:rsidRDefault="00AC1C26">
            <w:pPr>
              <w:jc w:val="center"/>
              <w:rPr>
                <w:spacing w:val="-8"/>
              </w:rPr>
            </w:pPr>
            <w:r>
              <w:rPr>
                <w:spacing w:val="-8"/>
              </w:rPr>
              <w:t>0,19</w:t>
            </w:r>
          </w:p>
          <w:p w:rsidR="00000000" w:rsidRDefault="00AC1C26">
            <w:pPr>
              <w:jc w:val="center"/>
              <w:rPr>
                <w:spacing w:val="-8"/>
              </w:rPr>
            </w:pPr>
            <w:r>
              <w:rPr>
                <w:spacing w:val="-8"/>
              </w:rPr>
              <w:t>0,22</w:t>
            </w:r>
          </w:p>
          <w:p w:rsidR="00000000" w:rsidRDefault="00AC1C26">
            <w:pPr>
              <w:jc w:val="center"/>
              <w:rPr>
                <w:spacing w:val="-8"/>
              </w:rPr>
            </w:pPr>
            <w:r>
              <w:rPr>
                <w:spacing w:val="-8"/>
              </w:rPr>
              <w:t>0,24</w:t>
            </w:r>
          </w:p>
        </w:tc>
        <w:tc>
          <w:tcPr>
            <w:tcW w:w="860"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0,08</w:t>
            </w:r>
          </w:p>
          <w:p w:rsidR="00000000" w:rsidRDefault="00AC1C26">
            <w:pPr>
              <w:jc w:val="center"/>
              <w:rPr>
                <w:spacing w:val="-8"/>
              </w:rPr>
            </w:pPr>
            <w:r>
              <w:rPr>
                <w:spacing w:val="-8"/>
              </w:rPr>
              <w:t>0,13</w:t>
            </w:r>
          </w:p>
          <w:p w:rsidR="00000000" w:rsidRDefault="00AC1C26">
            <w:pPr>
              <w:jc w:val="center"/>
              <w:rPr>
                <w:spacing w:val="-8"/>
              </w:rPr>
            </w:pPr>
            <w:r>
              <w:rPr>
                <w:spacing w:val="-8"/>
              </w:rPr>
              <w:t>0,17</w:t>
            </w:r>
          </w:p>
          <w:p w:rsidR="00000000" w:rsidRDefault="00AC1C26">
            <w:pPr>
              <w:jc w:val="center"/>
              <w:rPr>
                <w:spacing w:val="-8"/>
              </w:rPr>
            </w:pPr>
            <w:r>
              <w:rPr>
                <w:spacing w:val="-8"/>
              </w:rPr>
              <w:t>0,20</w:t>
            </w:r>
          </w:p>
          <w:p w:rsidR="00000000" w:rsidRDefault="00AC1C26">
            <w:pPr>
              <w:jc w:val="center"/>
              <w:rPr>
                <w:spacing w:val="-8"/>
              </w:rPr>
            </w:pPr>
            <w:r>
              <w:rPr>
                <w:spacing w:val="-8"/>
              </w:rPr>
              <w:t>0,23</w:t>
            </w:r>
          </w:p>
        </w:tc>
        <w:tc>
          <w:tcPr>
            <w:tcW w:w="861"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0,03</w:t>
            </w:r>
          </w:p>
          <w:p w:rsidR="00000000" w:rsidRDefault="00AC1C26">
            <w:pPr>
              <w:jc w:val="center"/>
              <w:rPr>
                <w:spacing w:val="-8"/>
              </w:rPr>
            </w:pPr>
            <w:r>
              <w:rPr>
                <w:spacing w:val="-8"/>
              </w:rPr>
              <w:t>0,06</w:t>
            </w:r>
          </w:p>
          <w:p w:rsidR="00000000" w:rsidRDefault="00AC1C26">
            <w:pPr>
              <w:jc w:val="center"/>
              <w:rPr>
                <w:spacing w:val="-8"/>
              </w:rPr>
            </w:pPr>
            <w:r>
              <w:rPr>
                <w:spacing w:val="-8"/>
              </w:rPr>
              <w:t>0,09</w:t>
            </w:r>
          </w:p>
          <w:p w:rsidR="00000000" w:rsidRDefault="00AC1C26">
            <w:pPr>
              <w:jc w:val="center"/>
              <w:rPr>
                <w:spacing w:val="-8"/>
              </w:rPr>
            </w:pPr>
            <w:r>
              <w:rPr>
                <w:spacing w:val="-8"/>
              </w:rPr>
              <w:t>0,12</w:t>
            </w:r>
          </w:p>
          <w:p w:rsidR="00000000" w:rsidRDefault="00AC1C26">
            <w:pPr>
              <w:jc w:val="center"/>
              <w:rPr>
                <w:spacing w:val="-8"/>
              </w:rPr>
            </w:pPr>
            <w:r>
              <w:rPr>
                <w:spacing w:val="-8"/>
              </w:rPr>
              <w:t>0,14</w:t>
            </w:r>
          </w:p>
        </w:tc>
        <w:tc>
          <w:tcPr>
            <w:tcW w:w="860" w:type="dxa"/>
            <w:tcBorders>
              <w:top w:val="single" w:sz="6" w:space="0" w:color="auto"/>
              <w:left w:val="single" w:sz="6" w:space="0" w:color="auto"/>
              <w:right w:val="single" w:sz="6" w:space="0" w:color="auto"/>
            </w:tcBorders>
          </w:tcPr>
          <w:p w:rsidR="00000000" w:rsidRDefault="00AC1C26">
            <w:pPr>
              <w:jc w:val="center"/>
              <w:rPr>
                <w:spacing w:val="-8"/>
              </w:rPr>
            </w:pPr>
            <w:r>
              <w:rPr>
                <w:spacing w:val="-8"/>
              </w:rPr>
              <w:t>0,00</w:t>
            </w:r>
          </w:p>
          <w:p w:rsidR="00000000" w:rsidRDefault="00AC1C26">
            <w:pPr>
              <w:jc w:val="center"/>
              <w:rPr>
                <w:spacing w:val="-8"/>
              </w:rPr>
            </w:pPr>
            <w:r>
              <w:rPr>
                <w:spacing w:val="-8"/>
              </w:rPr>
              <w:t>0,02</w:t>
            </w:r>
          </w:p>
          <w:p w:rsidR="00000000" w:rsidRDefault="00AC1C26">
            <w:pPr>
              <w:jc w:val="center"/>
              <w:rPr>
                <w:spacing w:val="-8"/>
              </w:rPr>
            </w:pPr>
            <w:r>
              <w:rPr>
                <w:spacing w:val="-8"/>
              </w:rPr>
              <w:t>0,03</w:t>
            </w:r>
          </w:p>
          <w:p w:rsidR="00000000" w:rsidRDefault="00AC1C26">
            <w:pPr>
              <w:jc w:val="center"/>
              <w:rPr>
                <w:spacing w:val="-8"/>
              </w:rPr>
            </w:pPr>
            <w:r>
              <w:rPr>
                <w:spacing w:val="-8"/>
              </w:rPr>
              <w:t>0,05</w:t>
            </w:r>
          </w:p>
          <w:p w:rsidR="00000000" w:rsidRDefault="00AC1C26">
            <w:pPr>
              <w:jc w:val="center"/>
              <w:rPr>
                <w:spacing w:val="-8"/>
              </w:rPr>
            </w:pPr>
            <w:r>
              <w:rPr>
                <w:spacing w:val="-8"/>
              </w:rPr>
              <w:t>0,06</w:t>
            </w:r>
          </w:p>
        </w:tc>
      </w:tr>
      <w:tr w:rsidR="00000000">
        <w:tblPrEx>
          <w:tblCellMar>
            <w:top w:w="0" w:type="dxa"/>
            <w:left w:w="0" w:type="dxa"/>
            <w:bottom w:w="0" w:type="dxa"/>
            <w:right w:w="0" w:type="dxa"/>
          </w:tblCellMar>
        </w:tblPrEx>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w:t>
            </w:r>
          </w:p>
          <w:p w:rsidR="00000000" w:rsidRDefault="00AC1C26">
            <w:pPr>
              <w:jc w:val="center"/>
              <w:rPr>
                <w:spacing w:val="-8"/>
              </w:rPr>
            </w:pPr>
            <w:r>
              <w:rPr>
                <w:spacing w:val="-8"/>
              </w:rPr>
              <w:t>0,4</w:t>
            </w:r>
          </w:p>
          <w:p w:rsidR="00000000" w:rsidRDefault="00AC1C26">
            <w:pPr>
              <w:jc w:val="center"/>
              <w:rPr>
                <w:spacing w:val="-8"/>
              </w:rPr>
            </w:pPr>
            <w:r>
              <w:rPr>
                <w:spacing w:val="-8"/>
              </w:rPr>
              <w:t>0,6</w:t>
            </w:r>
          </w:p>
          <w:p w:rsidR="00000000" w:rsidRDefault="00AC1C26">
            <w:pPr>
              <w:jc w:val="center"/>
              <w:rPr>
                <w:spacing w:val="-8"/>
              </w:rPr>
            </w:pPr>
            <w:r>
              <w:rPr>
                <w:spacing w:val="-8"/>
              </w:rPr>
              <w:t>0,8</w:t>
            </w:r>
          </w:p>
          <w:p w:rsidR="00000000" w:rsidRDefault="00AC1C26">
            <w:pPr>
              <w:jc w:val="center"/>
              <w:rPr>
                <w:spacing w:val="-8"/>
              </w:rPr>
            </w:pPr>
            <w:r>
              <w:rPr>
                <w:spacing w:val="-8"/>
              </w:rPr>
              <w:t>1,0</w:t>
            </w:r>
          </w:p>
        </w:tc>
        <w:tc>
          <w:tcPr>
            <w:tcW w:w="499"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w:t>
            </w:r>
          </w:p>
          <w:p w:rsidR="00000000" w:rsidRDefault="00AC1C26">
            <w:pPr>
              <w:jc w:val="center"/>
              <w:rPr>
                <w:spacing w:val="-8"/>
              </w:rPr>
            </w:pPr>
            <w:r>
              <w:rPr>
                <w:spacing w:val="-8"/>
              </w:rPr>
              <w:t>0,4</w:t>
            </w:r>
          </w:p>
          <w:p w:rsidR="00000000" w:rsidRDefault="00AC1C26">
            <w:pPr>
              <w:jc w:val="center"/>
              <w:rPr>
                <w:spacing w:val="-8"/>
              </w:rPr>
            </w:pPr>
            <w:r>
              <w:rPr>
                <w:spacing w:val="-8"/>
              </w:rPr>
              <w:t>0,6</w:t>
            </w:r>
          </w:p>
          <w:p w:rsidR="00000000" w:rsidRDefault="00AC1C26">
            <w:pPr>
              <w:jc w:val="center"/>
              <w:rPr>
                <w:spacing w:val="-8"/>
              </w:rPr>
            </w:pPr>
            <w:r>
              <w:rPr>
                <w:spacing w:val="-8"/>
              </w:rPr>
              <w:t>0,8</w:t>
            </w:r>
          </w:p>
          <w:p w:rsidR="00000000" w:rsidRDefault="00AC1C26">
            <w:pPr>
              <w:jc w:val="center"/>
              <w:rPr>
                <w:spacing w:val="-8"/>
              </w:rPr>
            </w:pPr>
            <w:r>
              <w:rPr>
                <w:spacing w:val="-8"/>
              </w:rPr>
              <w:t>1,0</w:t>
            </w:r>
          </w:p>
        </w:tc>
        <w:tc>
          <w:tcPr>
            <w:tcW w:w="409"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0,51</w:t>
            </w:r>
          </w:p>
          <w:p w:rsidR="00000000" w:rsidRDefault="00AC1C26">
            <w:pPr>
              <w:jc w:val="center"/>
              <w:rPr>
                <w:spacing w:val="-8"/>
              </w:rPr>
            </w:pPr>
            <w:r>
              <w:rPr>
                <w:spacing w:val="-8"/>
              </w:rPr>
              <w:t>-</w:t>
            </w:r>
          </w:p>
          <w:p w:rsidR="00000000" w:rsidRDefault="00AC1C26">
            <w:pPr>
              <w:jc w:val="center"/>
              <w:rPr>
                <w:spacing w:val="-8"/>
              </w:rPr>
            </w:pPr>
            <w:r>
              <w:rPr>
                <w:spacing w:val="-8"/>
              </w:rPr>
              <w:t>-</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0,45</w:t>
            </w:r>
          </w:p>
          <w:p w:rsidR="00000000" w:rsidRDefault="00AC1C26">
            <w:pPr>
              <w:jc w:val="center"/>
              <w:rPr>
                <w:spacing w:val="-8"/>
              </w:rPr>
            </w:pPr>
            <w:r>
              <w:rPr>
                <w:spacing w:val="-8"/>
              </w:rPr>
              <w:t>0,53</w:t>
            </w:r>
          </w:p>
          <w:p w:rsidR="00000000" w:rsidRDefault="00AC1C26">
            <w:pPr>
              <w:jc w:val="center"/>
              <w:rPr>
                <w:spacing w:val="-8"/>
              </w:rPr>
            </w:pPr>
            <w:r>
              <w:rPr>
                <w:spacing w:val="-8"/>
              </w:rPr>
              <w:t>-</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0,43</w:t>
            </w:r>
          </w:p>
          <w:p w:rsidR="00000000" w:rsidRDefault="00AC1C26">
            <w:pPr>
              <w:jc w:val="center"/>
              <w:rPr>
                <w:spacing w:val="-8"/>
              </w:rPr>
            </w:pPr>
            <w:r>
              <w:rPr>
                <w:spacing w:val="-8"/>
              </w:rPr>
              <w:t>0,49</w:t>
            </w:r>
          </w:p>
          <w:p w:rsidR="00000000" w:rsidRDefault="00AC1C26">
            <w:pPr>
              <w:jc w:val="center"/>
              <w:rPr>
                <w:spacing w:val="-8"/>
              </w:rPr>
            </w:pPr>
            <w:r>
              <w:rPr>
                <w:spacing w:val="-8"/>
              </w:rPr>
              <w:t>0,53</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0,40</w:t>
            </w:r>
          </w:p>
          <w:p w:rsidR="00000000" w:rsidRDefault="00AC1C26">
            <w:pPr>
              <w:jc w:val="center"/>
              <w:rPr>
                <w:spacing w:val="-8"/>
              </w:rPr>
            </w:pPr>
            <w:r>
              <w:rPr>
                <w:spacing w:val="-8"/>
              </w:rPr>
              <w:t>0,47</w:t>
            </w:r>
          </w:p>
          <w:p w:rsidR="00000000" w:rsidRDefault="00AC1C26">
            <w:pPr>
              <w:jc w:val="center"/>
              <w:rPr>
                <w:spacing w:val="-8"/>
              </w:rPr>
            </w:pPr>
            <w:r>
              <w:rPr>
                <w:spacing w:val="-8"/>
              </w:rPr>
              <w:t>0,50</w:t>
            </w:r>
          </w:p>
          <w:p w:rsidR="00000000" w:rsidRDefault="00AC1C26">
            <w:pPr>
              <w:jc w:val="center"/>
              <w:rPr>
                <w:spacing w:val="-8"/>
              </w:rPr>
            </w:pPr>
            <w:r>
              <w:rPr>
                <w:spacing w:val="-8"/>
              </w:rPr>
              <w:t>0,53</w:t>
            </w:r>
          </w:p>
          <w:p w:rsidR="00000000" w:rsidRDefault="00AC1C26">
            <w:pPr>
              <w:jc w:val="center"/>
              <w:rPr>
                <w:spacing w:val="-8"/>
              </w:rPr>
            </w:pPr>
            <w:r>
              <w:rPr>
                <w:spacing w:val="-8"/>
              </w:rPr>
              <w:t>0,61</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0,38</w:t>
            </w:r>
          </w:p>
          <w:p w:rsidR="00000000" w:rsidRDefault="00AC1C26">
            <w:pPr>
              <w:jc w:val="center"/>
              <w:rPr>
                <w:spacing w:val="-8"/>
              </w:rPr>
            </w:pPr>
            <w:r>
              <w:rPr>
                <w:spacing w:val="-8"/>
              </w:rPr>
              <w:t>0,45</w:t>
            </w:r>
          </w:p>
          <w:p w:rsidR="00000000" w:rsidRDefault="00AC1C26">
            <w:pPr>
              <w:jc w:val="center"/>
              <w:rPr>
                <w:spacing w:val="-8"/>
              </w:rPr>
            </w:pPr>
            <w:r>
              <w:rPr>
                <w:spacing w:val="-8"/>
              </w:rPr>
              <w:t>0,48</w:t>
            </w:r>
          </w:p>
          <w:p w:rsidR="00000000" w:rsidRDefault="00AC1C26">
            <w:pPr>
              <w:jc w:val="center"/>
              <w:rPr>
                <w:spacing w:val="-8"/>
              </w:rPr>
            </w:pPr>
            <w:r>
              <w:rPr>
                <w:spacing w:val="-8"/>
              </w:rPr>
              <w:t>0,50</w:t>
            </w:r>
          </w:p>
          <w:p w:rsidR="00000000" w:rsidRDefault="00AC1C26">
            <w:pPr>
              <w:jc w:val="center"/>
              <w:rPr>
                <w:spacing w:val="-8"/>
              </w:rPr>
            </w:pPr>
            <w:r>
              <w:rPr>
                <w:spacing w:val="-8"/>
              </w:rPr>
              <w:t>0,53</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0,37</w:t>
            </w:r>
          </w:p>
          <w:p w:rsidR="00000000" w:rsidRDefault="00AC1C26">
            <w:pPr>
              <w:jc w:val="center"/>
              <w:rPr>
                <w:spacing w:val="-8"/>
              </w:rPr>
            </w:pPr>
            <w:r>
              <w:rPr>
                <w:spacing w:val="-8"/>
              </w:rPr>
              <w:t>0,43</w:t>
            </w:r>
          </w:p>
          <w:p w:rsidR="00000000" w:rsidRDefault="00AC1C26">
            <w:pPr>
              <w:jc w:val="center"/>
              <w:rPr>
                <w:spacing w:val="-8"/>
              </w:rPr>
            </w:pPr>
            <w:r>
              <w:rPr>
                <w:spacing w:val="-8"/>
              </w:rPr>
              <w:t>0,46</w:t>
            </w:r>
          </w:p>
          <w:p w:rsidR="00000000" w:rsidRDefault="00AC1C26">
            <w:pPr>
              <w:jc w:val="center"/>
              <w:rPr>
                <w:spacing w:val="-8"/>
              </w:rPr>
            </w:pPr>
            <w:r>
              <w:rPr>
                <w:spacing w:val="-8"/>
              </w:rPr>
              <w:t>0,48</w:t>
            </w:r>
          </w:p>
          <w:p w:rsidR="00000000" w:rsidRDefault="00AC1C26">
            <w:pPr>
              <w:jc w:val="center"/>
              <w:rPr>
                <w:spacing w:val="-8"/>
              </w:rPr>
            </w:pPr>
            <w:r>
              <w:rPr>
                <w:spacing w:val="-8"/>
              </w:rPr>
              <w:t>0,50</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0,36</w:t>
            </w:r>
          </w:p>
          <w:p w:rsidR="00000000" w:rsidRDefault="00AC1C26">
            <w:pPr>
              <w:jc w:val="center"/>
              <w:rPr>
                <w:spacing w:val="-8"/>
              </w:rPr>
            </w:pPr>
            <w:r>
              <w:rPr>
                <w:spacing w:val="-8"/>
              </w:rPr>
              <w:t>0,42</w:t>
            </w:r>
          </w:p>
          <w:p w:rsidR="00000000" w:rsidRDefault="00AC1C26">
            <w:pPr>
              <w:jc w:val="center"/>
              <w:rPr>
                <w:spacing w:val="-8"/>
              </w:rPr>
            </w:pPr>
            <w:r>
              <w:rPr>
                <w:spacing w:val="-8"/>
              </w:rPr>
              <w:t>0,44</w:t>
            </w:r>
          </w:p>
          <w:p w:rsidR="00000000" w:rsidRDefault="00AC1C26">
            <w:pPr>
              <w:jc w:val="center"/>
              <w:rPr>
                <w:spacing w:val="-8"/>
              </w:rPr>
            </w:pPr>
            <w:r>
              <w:rPr>
                <w:spacing w:val="-8"/>
              </w:rPr>
              <w:t>0,46</w:t>
            </w:r>
          </w:p>
          <w:p w:rsidR="00000000" w:rsidRDefault="00AC1C26">
            <w:pPr>
              <w:jc w:val="center"/>
              <w:rPr>
                <w:spacing w:val="-8"/>
              </w:rPr>
            </w:pPr>
            <w:r>
              <w:rPr>
                <w:spacing w:val="-8"/>
              </w:rPr>
              <w:t>0,48</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0,34</w:t>
            </w:r>
          </w:p>
          <w:p w:rsidR="00000000" w:rsidRDefault="00AC1C26">
            <w:pPr>
              <w:jc w:val="center"/>
              <w:rPr>
                <w:spacing w:val="-8"/>
              </w:rPr>
            </w:pPr>
            <w:r>
              <w:rPr>
                <w:spacing w:val="-8"/>
              </w:rPr>
              <w:t>0,39</w:t>
            </w:r>
          </w:p>
          <w:p w:rsidR="00000000" w:rsidRDefault="00AC1C26">
            <w:pPr>
              <w:jc w:val="center"/>
              <w:rPr>
                <w:spacing w:val="-8"/>
              </w:rPr>
            </w:pPr>
            <w:r>
              <w:rPr>
                <w:spacing w:val="-8"/>
              </w:rPr>
              <w:t>0,41</w:t>
            </w:r>
          </w:p>
          <w:p w:rsidR="00000000" w:rsidRDefault="00AC1C26">
            <w:pPr>
              <w:jc w:val="center"/>
              <w:rPr>
                <w:spacing w:val="-8"/>
              </w:rPr>
            </w:pPr>
            <w:r>
              <w:rPr>
                <w:spacing w:val="-8"/>
              </w:rPr>
              <w:t>0,44</w:t>
            </w:r>
          </w:p>
          <w:p w:rsidR="00000000" w:rsidRDefault="00AC1C26">
            <w:pPr>
              <w:jc w:val="center"/>
              <w:rPr>
                <w:spacing w:val="-8"/>
              </w:rPr>
            </w:pPr>
            <w:r>
              <w:rPr>
                <w:spacing w:val="-8"/>
              </w:rPr>
              <w:t>0,45</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0,30</w:t>
            </w:r>
          </w:p>
          <w:p w:rsidR="00000000" w:rsidRDefault="00AC1C26">
            <w:pPr>
              <w:jc w:val="center"/>
              <w:rPr>
                <w:spacing w:val="-8"/>
              </w:rPr>
            </w:pPr>
            <w:r>
              <w:rPr>
                <w:spacing w:val="-8"/>
              </w:rPr>
              <w:t>0,37</w:t>
            </w:r>
          </w:p>
          <w:p w:rsidR="00000000" w:rsidRDefault="00AC1C26">
            <w:pPr>
              <w:jc w:val="center"/>
              <w:rPr>
                <w:spacing w:val="-8"/>
              </w:rPr>
            </w:pPr>
            <w:r>
              <w:rPr>
                <w:spacing w:val="-8"/>
              </w:rPr>
              <w:t>0,39</w:t>
            </w:r>
          </w:p>
          <w:p w:rsidR="00000000" w:rsidRDefault="00AC1C26">
            <w:pPr>
              <w:jc w:val="center"/>
              <w:rPr>
                <w:spacing w:val="-8"/>
              </w:rPr>
            </w:pPr>
            <w:r>
              <w:rPr>
                <w:spacing w:val="-8"/>
              </w:rPr>
              <w:t>0,41</w:t>
            </w:r>
          </w:p>
          <w:p w:rsidR="00000000" w:rsidRDefault="00AC1C26">
            <w:pPr>
              <w:jc w:val="center"/>
              <w:rPr>
                <w:spacing w:val="-8"/>
              </w:rPr>
            </w:pPr>
            <w:r>
              <w:rPr>
                <w:spacing w:val="-8"/>
              </w:rPr>
              <w:t>0,43</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0,28</w:t>
            </w:r>
          </w:p>
          <w:p w:rsidR="00000000" w:rsidRDefault="00AC1C26">
            <w:pPr>
              <w:jc w:val="center"/>
              <w:rPr>
                <w:spacing w:val="-8"/>
              </w:rPr>
            </w:pPr>
            <w:r>
              <w:rPr>
                <w:spacing w:val="-8"/>
              </w:rPr>
              <w:t>0,35</w:t>
            </w:r>
          </w:p>
          <w:p w:rsidR="00000000" w:rsidRDefault="00AC1C26">
            <w:pPr>
              <w:jc w:val="center"/>
              <w:rPr>
                <w:spacing w:val="-8"/>
              </w:rPr>
            </w:pPr>
            <w:r>
              <w:rPr>
                <w:spacing w:val="-8"/>
              </w:rPr>
              <w:t>0,38</w:t>
            </w:r>
          </w:p>
          <w:p w:rsidR="00000000" w:rsidRDefault="00AC1C26">
            <w:pPr>
              <w:jc w:val="center"/>
              <w:rPr>
                <w:spacing w:val="-8"/>
              </w:rPr>
            </w:pPr>
            <w:r>
              <w:rPr>
                <w:spacing w:val="-8"/>
              </w:rPr>
              <w:t>0,39</w:t>
            </w:r>
          </w:p>
          <w:p w:rsidR="00000000" w:rsidRDefault="00AC1C26">
            <w:pPr>
              <w:jc w:val="center"/>
              <w:rPr>
                <w:spacing w:val="-8"/>
              </w:rPr>
            </w:pPr>
            <w:r>
              <w:rPr>
                <w:spacing w:val="-8"/>
              </w:rPr>
              <w:t>0,40</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0,26</w:t>
            </w:r>
          </w:p>
          <w:p w:rsidR="00000000" w:rsidRDefault="00AC1C26">
            <w:pPr>
              <w:jc w:val="center"/>
              <w:rPr>
                <w:spacing w:val="-8"/>
              </w:rPr>
            </w:pPr>
            <w:r>
              <w:rPr>
                <w:spacing w:val="-8"/>
              </w:rPr>
              <w:t>0,33</w:t>
            </w:r>
          </w:p>
          <w:p w:rsidR="00000000" w:rsidRDefault="00AC1C26">
            <w:pPr>
              <w:jc w:val="center"/>
              <w:rPr>
                <w:spacing w:val="-8"/>
              </w:rPr>
            </w:pPr>
            <w:r>
              <w:rPr>
                <w:spacing w:val="-8"/>
              </w:rPr>
              <w:t>0,36</w:t>
            </w:r>
          </w:p>
          <w:p w:rsidR="00000000" w:rsidRDefault="00AC1C26">
            <w:pPr>
              <w:jc w:val="center"/>
              <w:rPr>
                <w:spacing w:val="-8"/>
              </w:rPr>
            </w:pPr>
            <w:r>
              <w:rPr>
                <w:spacing w:val="-8"/>
              </w:rPr>
              <w:t>0,38</w:t>
            </w:r>
          </w:p>
          <w:p w:rsidR="00000000" w:rsidRDefault="00AC1C26">
            <w:pPr>
              <w:jc w:val="center"/>
              <w:rPr>
                <w:spacing w:val="-8"/>
              </w:rPr>
            </w:pPr>
            <w:r>
              <w:rPr>
                <w:spacing w:val="-8"/>
              </w:rPr>
              <w:t>0,39</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0,24</w:t>
            </w:r>
          </w:p>
          <w:p w:rsidR="00000000" w:rsidRDefault="00AC1C26">
            <w:pPr>
              <w:jc w:val="center"/>
              <w:rPr>
                <w:spacing w:val="-8"/>
              </w:rPr>
            </w:pPr>
            <w:r>
              <w:rPr>
                <w:spacing w:val="-8"/>
              </w:rPr>
              <w:t>0,30</w:t>
            </w:r>
          </w:p>
          <w:p w:rsidR="00000000" w:rsidRDefault="00AC1C26">
            <w:pPr>
              <w:jc w:val="center"/>
              <w:rPr>
                <w:spacing w:val="-8"/>
              </w:rPr>
            </w:pPr>
            <w:r>
              <w:rPr>
                <w:spacing w:val="-8"/>
              </w:rPr>
              <w:t>0,34</w:t>
            </w:r>
          </w:p>
          <w:p w:rsidR="00000000" w:rsidRDefault="00AC1C26">
            <w:pPr>
              <w:jc w:val="center"/>
              <w:rPr>
                <w:spacing w:val="-8"/>
              </w:rPr>
            </w:pPr>
            <w:r>
              <w:rPr>
                <w:spacing w:val="-8"/>
              </w:rPr>
              <w:t>0,37</w:t>
            </w:r>
          </w:p>
          <w:p w:rsidR="00000000" w:rsidRDefault="00AC1C26">
            <w:pPr>
              <w:jc w:val="center"/>
              <w:rPr>
                <w:spacing w:val="-8"/>
              </w:rPr>
            </w:pPr>
            <w:r>
              <w:rPr>
                <w:spacing w:val="-8"/>
              </w:rPr>
              <w:t>0,38</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0,21</w:t>
            </w:r>
          </w:p>
          <w:p w:rsidR="00000000" w:rsidRDefault="00AC1C26">
            <w:pPr>
              <w:jc w:val="center"/>
              <w:rPr>
                <w:spacing w:val="-8"/>
              </w:rPr>
            </w:pPr>
            <w:r>
              <w:rPr>
                <w:spacing w:val="-8"/>
              </w:rPr>
              <w:t>0,26</w:t>
            </w:r>
          </w:p>
          <w:p w:rsidR="00000000" w:rsidRDefault="00AC1C26">
            <w:pPr>
              <w:jc w:val="center"/>
              <w:rPr>
                <w:spacing w:val="-8"/>
              </w:rPr>
            </w:pPr>
            <w:r>
              <w:rPr>
                <w:spacing w:val="-8"/>
              </w:rPr>
              <w:t>0,31</w:t>
            </w:r>
          </w:p>
          <w:p w:rsidR="00000000" w:rsidRDefault="00AC1C26">
            <w:pPr>
              <w:jc w:val="center"/>
              <w:rPr>
                <w:spacing w:val="-8"/>
              </w:rPr>
            </w:pPr>
            <w:r>
              <w:rPr>
                <w:spacing w:val="-8"/>
              </w:rPr>
              <w:t>0,34</w:t>
            </w:r>
          </w:p>
          <w:p w:rsidR="00000000" w:rsidRDefault="00AC1C26">
            <w:pPr>
              <w:jc w:val="center"/>
              <w:rPr>
                <w:spacing w:val="-8"/>
              </w:rPr>
            </w:pPr>
            <w:r>
              <w:rPr>
                <w:spacing w:val="-8"/>
              </w:rPr>
              <w:t>0,36</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0,19</w:t>
            </w:r>
          </w:p>
          <w:p w:rsidR="00000000" w:rsidRDefault="00AC1C26">
            <w:pPr>
              <w:jc w:val="center"/>
              <w:rPr>
                <w:spacing w:val="-8"/>
              </w:rPr>
            </w:pPr>
            <w:r>
              <w:rPr>
                <w:spacing w:val="-8"/>
              </w:rPr>
              <w:t>0,23</w:t>
            </w:r>
          </w:p>
          <w:p w:rsidR="00000000" w:rsidRDefault="00AC1C26">
            <w:pPr>
              <w:jc w:val="center"/>
              <w:rPr>
                <w:spacing w:val="-8"/>
              </w:rPr>
            </w:pPr>
            <w:r>
              <w:rPr>
                <w:spacing w:val="-8"/>
              </w:rPr>
              <w:t>0,28</w:t>
            </w:r>
          </w:p>
          <w:p w:rsidR="00000000" w:rsidRDefault="00AC1C26">
            <w:pPr>
              <w:jc w:val="center"/>
              <w:rPr>
                <w:spacing w:val="-8"/>
              </w:rPr>
            </w:pPr>
            <w:r>
              <w:rPr>
                <w:spacing w:val="-8"/>
              </w:rPr>
              <w:t>0,31</w:t>
            </w:r>
          </w:p>
          <w:p w:rsidR="00000000" w:rsidRDefault="00AC1C26">
            <w:pPr>
              <w:jc w:val="center"/>
              <w:rPr>
                <w:spacing w:val="-8"/>
              </w:rPr>
            </w:pPr>
            <w:r>
              <w:rPr>
                <w:spacing w:val="-8"/>
              </w:rPr>
              <w:t>0,34</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0,17</w:t>
            </w:r>
          </w:p>
          <w:p w:rsidR="00000000" w:rsidRDefault="00AC1C26">
            <w:pPr>
              <w:jc w:val="center"/>
              <w:rPr>
                <w:spacing w:val="-8"/>
              </w:rPr>
            </w:pPr>
            <w:r>
              <w:rPr>
                <w:spacing w:val="-8"/>
              </w:rPr>
              <w:t>0,21</w:t>
            </w:r>
          </w:p>
          <w:p w:rsidR="00000000" w:rsidRDefault="00AC1C26">
            <w:pPr>
              <w:jc w:val="center"/>
              <w:rPr>
                <w:spacing w:val="-8"/>
              </w:rPr>
            </w:pPr>
            <w:r>
              <w:rPr>
                <w:spacing w:val="-8"/>
              </w:rPr>
              <w:t>0,25</w:t>
            </w:r>
          </w:p>
          <w:p w:rsidR="00000000" w:rsidRDefault="00AC1C26">
            <w:pPr>
              <w:jc w:val="center"/>
              <w:rPr>
                <w:spacing w:val="-8"/>
              </w:rPr>
            </w:pPr>
            <w:r>
              <w:rPr>
                <w:spacing w:val="-8"/>
              </w:rPr>
              <w:t>0,29</w:t>
            </w:r>
          </w:p>
          <w:p w:rsidR="00000000" w:rsidRDefault="00AC1C26">
            <w:pPr>
              <w:jc w:val="center"/>
              <w:rPr>
                <w:spacing w:val="-8"/>
              </w:rPr>
            </w:pPr>
            <w:r>
              <w:rPr>
                <w:spacing w:val="-8"/>
              </w:rPr>
              <w:t>0,32</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0,16</w:t>
            </w:r>
          </w:p>
          <w:p w:rsidR="00000000" w:rsidRDefault="00AC1C26">
            <w:pPr>
              <w:jc w:val="center"/>
              <w:rPr>
                <w:spacing w:val="-8"/>
              </w:rPr>
            </w:pPr>
            <w:r>
              <w:rPr>
                <w:spacing w:val="-8"/>
              </w:rPr>
              <w:t>0,20</w:t>
            </w:r>
          </w:p>
          <w:p w:rsidR="00000000" w:rsidRDefault="00AC1C26">
            <w:pPr>
              <w:jc w:val="center"/>
              <w:rPr>
                <w:spacing w:val="-8"/>
              </w:rPr>
            </w:pPr>
            <w:r>
              <w:rPr>
                <w:spacing w:val="-8"/>
              </w:rPr>
              <w:t>0,23</w:t>
            </w:r>
          </w:p>
          <w:p w:rsidR="00000000" w:rsidRDefault="00AC1C26">
            <w:pPr>
              <w:jc w:val="center"/>
              <w:rPr>
                <w:spacing w:val="-8"/>
              </w:rPr>
            </w:pPr>
            <w:r>
              <w:rPr>
                <w:spacing w:val="-8"/>
              </w:rPr>
              <w:t>0,26</w:t>
            </w:r>
          </w:p>
          <w:p w:rsidR="00000000" w:rsidRDefault="00AC1C26">
            <w:pPr>
              <w:jc w:val="center"/>
              <w:rPr>
                <w:spacing w:val="-8"/>
              </w:rPr>
            </w:pPr>
            <w:r>
              <w:rPr>
                <w:spacing w:val="-8"/>
              </w:rPr>
              <w:t>0,29</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0,14</w:t>
            </w:r>
          </w:p>
          <w:p w:rsidR="00000000" w:rsidRDefault="00AC1C26">
            <w:pPr>
              <w:jc w:val="center"/>
              <w:rPr>
                <w:spacing w:val="-8"/>
              </w:rPr>
            </w:pPr>
            <w:r>
              <w:rPr>
                <w:spacing w:val="-8"/>
              </w:rPr>
              <w:t>0,18</w:t>
            </w:r>
          </w:p>
          <w:p w:rsidR="00000000" w:rsidRDefault="00AC1C26">
            <w:pPr>
              <w:jc w:val="center"/>
              <w:rPr>
                <w:spacing w:val="-8"/>
              </w:rPr>
            </w:pPr>
            <w:r>
              <w:rPr>
                <w:spacing w:val="-8"/>
              </w:rPr>
              <w:t>0,21</w:t>
            </w:r>
          </w:p>
          <w:p w:rsidR="00000000" w:rsidRDefault="00AC1C26">
            <w:pPr>
              <w:jc w:val="center"/>
              <w:rPr>
                <w:spacing w:val="-8"/>
              </w:rPr>
            </w:pPr>
            <w:r>
              <w:rPr>
                <w:spacing w:val="-8"/>
              </w:rPr>
              <w:t>0,25</w:t>
            </w:r>
          </w:p>
          <w:p w:rsidR="00000000" w:rsidRDefault="00AC1C26">
            <w:pPr>
              <w:jc w:val="center"/>
              <w:rPr>
                <w:spacing w:val="-8"/>
              </w:rPr>
            </w:pPr>
            <w:r>
              <w:rPr>
                <w:spacing w:val="-8"/>
              </w:rPr>
              <w:t>0,27</w:t>
            </w:r>
          </w:p>
        </w:tc>
        <w:tc>
          <w:tcPr>
            <w:tcW w:w="406"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0,13</w:t>
            </w:r>
          </w:p>
          <w:p w:rsidR="00000000" w:rsidRDefault="00AC1C26">
            <w:pPr>
              <w:jc w:val="center"/>
              <w:rPr>
                <w:spacing w:val="-8"/>
              </w:rPr>
            </w:pPr>
            <w:r>
              <w:rPr>
                <w:spacing w:val="-8"/>
              </w:rPr>
              <w:t>0,17</w:t>
            </w:r>
          </w:p>
          <w:p w:rsidR="00000000" w:rsidRDefault="00AC1C26">
            <w:pPr>
              <w:jc w:val="center"/>
              <w:rPr>
                <w:spacing w:val="-8"/>
              </w:rPr>
            </w:pPr>
            <w:r>
              <w:rPr>
                <w:spacing w:val="-8"/>
              </w:rPr>
              <w:t>0,20</w:t>
            </w:r>
          </w:p>
          <w:p w:rsidR="00000000" w:rsidRDefault="00AC1C26">
            <w:pPr>
              <w:jc w:val="center"/>
              <w:rPr>
                <w:spacing w:val="-8"/>
              </w:rPr>
            </w:pPr>
            <w:r>
              <w:rPr>
                <w:spacing w:val="-8"/>
              </w:rPr>
              <w:t>0,23</w:t>
            </w:r>
          </w:p>
          <w:p w:rsidR="00000000" w:rsidRDefault="00AC1C26">
            <w:pPr>
              <w:jc w:val="center"/>
              <w:rPr>
                <w:spacing w:val="-8"/>
              </w:rPr>
            </w:pPr>
            <w:r>
              <w:rPr>
                <w:spacing w:val="-8"/>
              </w:rPr>
              <w:t>0,26</w:t>
            </w:r>
          </w:p>
        </w:tc>
        <w:tc>
          <w:tcPr>
            <w:tcW w:w="669"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0,16</w:t>
            </w:r>
          </w:p>
          <w:p w:rsidR="00000000" w:rsidRDefault="00AC1C26">
            <w:pPr>
              <w:jc w:val="center"/>
              <w:rPr>
                <w:spacing w:val="-8"/>
              </w:rPr>
            </w:pPr>
            <w:r>
              <w:rPr>
                <w:spacing w:val="-8"/>
              </w:rPr>
              <w:t>0,20</w:t>
            </w:r>
          </w:p>
          <w:p w:rsidR="00000000" w:rsidRDefault="00AC1C26">
            <w:pPr>
              <w:jc w:val="center"/>
              <w:rPr>
                <w:spacing w:val="-8"/>
              </w:rPr>
            </w:pPr>
            <w:r>
              <w:rPr>
                <w:spacing w:val="-8"/>
              </w:rPr>
              <w:t>0,24</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861"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0,13</w:t>
            </w:r>
          </w:p>
          <w:p w:rsidR="00000000" w:rsidRDefault="00AC1C26">
            <w:pPr>
              <w:jc w:val="center"/>
              <w:rPr>
                <w:spacing w:val="-8"/>
              </w:rPr>
            </w:pPr>
            <w:r>
              <w:rPr>
                <w:spacing w:val="-8"/>
              </w:rPr>
              <w:t>0,19</w:t>
            </w:r>
          </w:p>
          <w:p w:rsidR="00000000" w:rsidRDefault="00AC1C26">
            <w:pPr>
              <w:jc w:val="center"/>
              <w:rPr>
                <w:spacing w:val="-8"/>
              </w:rPr>
            </w:pPr>
            <w:r>
              <w:rPr>
                <w:spacing w:val="-8"/>
              </w:rPr>
              <w:t>0,22</w:t>
            </w:r>
          </w:p>
          <w:p w:rsidR="00000000" w:rsidRDefault="00AC1C26">
            <w:pPr>
              <w:jc w:val="center"/>
              <w:rPr>
                <w:spacing w:val="-8"/>
              </w:rPr>
            </w:pPr>
            <w:r>
              <w:rPr>
                <w:spacing w:val="-8"/>
              </w:rPr>
              <w:t>0,25</w:t>
            </w:r>
          </w:p>
          <w:p w:rsidR="00000000" w:rsidRDefault="00AC1C26">
            <w:pPr>
              <w:jc w:val="center"/>
              <w:rPr>
                <w:spacing w:val="-8"/>
              </w:rPr>
            </w:pPr>
            <w:r>
              <w:rPr>
                <w:spacing w:val="-8"/>
              </w:rPr>
              <w:t>0,26</w:t>
            </w:r>
          </w:p>
        </w:tc>
        <w:tc>
          <w:tcPr>
            <w:tcW w:w="860"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0,08</w:t>
            </w:r>
          </w:p>
          <w:p w:rsidR="00000000" w:rsidRDefault="00AC1C26">
            <w:pPr>
              <w:jc w:val="center"/>
              <w:rPr>
                <w:spacing w:val="-8"/>
              </w:rPr>
            </w:pPr>
            <w:r>
              <w:rPr>
                <w:spacing w:val="-8"/>
              </w:rPr>
              <w:t>0,14</w:t>
            </w:r>
          </w:p>
          <w:p w:rsidR="00000000" w:rsidRDefault="00AC1C26">
            <w:pPr>
              <w:jc w:val="center"/>
              <w:rPr>
                <w:spacing w:val="-8"/>
              </w:rPr>
            </w:pPr>
            <w:r>
              <w:rPr>
                <w:spacing w:val="-8"/>
              </w:rPr>
              <w:t>0,20</w:t>
            </w:r>
          </w:p>
          <w:p w:rsidR="00000000" w:rsidRDefault="00AC1C26">
            <w:pPr>
              <w:jc w:val="center"/>
              <w:rPr>
                <w:spacing w:val="-8"/>
              </w:rPr>
            </w:pPr>
            <w:r>
              <w:rPr>
                <w:spacing w:val="-8"/>
              </w:rPr>
              <w:t>0,24</w:t>
            </w:r>
          </w:p>
          <w:p w:rsidR="00000000" w:rsidRDefault="00AC1C26">
            <w:pPr>
              <w:jc w:val="center"/>
              <w:rPr>
                <w:spacing w:val="-8"/>
              </w:rPr>
            </w:pPr>
            <w:r>
              <w:rPr>
                <w:spacing w:val="-8"/>
              </w:rPr>
              <w:t>0,25</w:t>
            </w:r>
          </w:p>
        </w:tc>
        <w:tc>
          <w:tcPr>
            <w:tcW w:w="861"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0,04</w:t>
            </w:r>
          </w:p>
          <w:p w:rsidR="00000000" w:rsidRDefault="00AC1C26">
            <w:pPr>
              <w:jc w:val="center"/>
              <w:rPr>
                <w:spacing w:val="-8"/>
              </w:rPr>
            </w:pPr>
            <w:r>
              <w:rPr>
                <w:spacing w:val="-8"/>
              </w:rPr>
              <w:t>0,07</w:t>
            </w:r>
          </w:p>
          <w:p w:rsidR="00000000" w:rsidRDefault="00AC1C26">
            <w:pPr>
              <w:jc w:val="center"/>
              <w:rPr>
                <w:spacing w:val="-8"/>
              </w:rPr>
            </w:pPr>
            <w:r>
              <w:rPr>
                <w:spacing w:val="-8"/>
              </w:rPr>
              <w:t>0,12</w:t>
            </w:r>
          </w:p>
          <w:p w:rsidR="00000000" w:rsidRDefault="00AC1C26">
            <w:pPr>
              <w:jc w:val="center"/>
              <w:rPr>
                <w:spacing w:val="-8"/>
              </w:rPr>
            </w:pPr>
            <w:r>
              <w:rPr>
                <w:spacing w:val="-8"/>
              </w:rPr>
              <w:t>0,19</w:t>
            </w:r>
          </w:p>
          <w:p w:rsidR="00000000" w:rsidRDefault="00AC1C26">
            <w:pPr>
              <w:jc w:val="center"/>
              <w:rPr>
                <w:spacing w:val="-8"/>
              </w:rPr>
            </w:pPr>
            <w:r>
              <w:rPr>
                <w:spacing w:val="-8"/>
              </w:rPr>
              <w:t>0,20</w:t>
            </w:r>
          </w:p>
        </w:tc>
        <w:tc>
          <w:tcPr>
            <w:tcW w:w="860"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0,00</w:t>
            </w:r>
          </w:p>
          <w:p w:rsidR="00000000" w:rsidRDefault="00AC1C26">
            <w:pPr>
              <w:jc w:val="center"/>
              <w:rPr>
                <w:spacing w:val="-8"/>
              </w:rPr>
            </w:pPr>
            <w:r>
              <w:rPr>
                <w:spacing w:val="-8"/>
              </w:rPr>
              <w:t>0,03</w:t>
            </w:r>
          </w:p>
          <w:p w:rsidR="00000000" w:rsidRDefault="00AC1C26">
            <w:pPr>
              <w:jc w:val="center"/>
              <w:rPr>
                <w:spacing w:val="-8"/>
              </w:rPr>
            </w:pPr>
            <w:r>
              <w:rPr>
                <w:spacing w:val="-8"/>
              </w:rPr>
              <w:t>0,04</w:t>
            </w:r>
          </w:p>
          <w:p w:rsidR="00000000" w:rsidRDefault="00AC1C26">
            <w:pPr>
              <w:jc w:val="center"/>
              <w:rPr>
                <w:spacing w:val="-8"/>
              </w:rPr>
            </w:pPr>
            <w:r>
              <w:rPr>
                <w:spacing w:val="-8"/>
              </w:rPr>
              <w:t>0,08</w:t>
            </w:r>
          </w:p>
          <w:p w:rsidR="00000000" w:rsidRDefault="00AC1C26">
            <w:pPr>
              <w:jc w:val="center"/>
              <w:rPr>
                <w:spacing w:val="-8"/>
              </w:rPr>
            </w:pPr>
            <w:r>
              <w:rPr>
                <w:spacing w:val="-8"/>
              </w:rPr>
              <w:t>0,12</w:t>
            </w:r>
          </w:p>
        </w:tc>
      </w:tr>
      <w:tr w:rsidR="00000000">
        <w:tblPrEx>
          <w:tblCellMar>
            <w:top w:w="0" w:type="dxa"/>
            <w:left w:w="0" w:type="dxa"/>
            <w:bottom w:w="0" w:type="dxa"/>
            <w:right w:w="0" w:type="dxa"/>
          </w:tblCellMar>
        </w:tblPrEx>
        <w:tc>
          <w:tcPr>
            <w:tcW w:w="13143" w:type="dxa"/>
            <w:gridSpan w:val="25"/>
            <w:tcBorders>
              <w:left w:val="single" w:sz="6" w:space="0" w:color="auto"/>
              <w:bottom w:val="single" w:sz="6" w:space="0" w:color="auto"/>
              <w:right w:val="single" w:sz="6" w:space="0" w:color="auto"/>
            </w:tcBorders>
          </w:tcPr>
          <w:p w:rsidR="00000000" w:rsidRDefault="00AC1C26">
            <w:pPr>
              <w:jc w:val="center"/>
              <w:rPr>
                <w:spacing w:val="-8"/>
              </w:rPr>
            </w:pPr>
            <w:r>
              <w:rPr>
                <w:spacing w:val="-8"/>
              </w:rPr>
              <w:t>Непродолжительное действие нагрузки</w:t>
            </w:r>
          </w:p>
        </w:tc>
      </w:tr>
      <w:tr w:rsidR="00000000">
        <w:tblPrEx>
          <w:tblCellMar>
            <w:top w:w="0" w:type="dxa"/>
            <w:left w:w="0" w:type="dxa"/>
            <w:bottom w:w="0" w:type="dxa"/>
            <w:right w:w="0" w:type="dxa"/>
          </w:tblCellMar>
        </w:tblPrEx>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tc>
        <w:tc>
          <w:tcPr>
            <w:tcW w:w="499"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0,0</w:t>
            </w:r>
          </w:p>
          <w:p w:rsidR="00000000" w:rsidRDefault="00AC1C26">
            <w:pPr>
              <w:jc w:val="center"/>
              <w:rPr>
                <w:spacing w:val="-8"/>
              </w:rPr>
            </w:pPr>
            <w:r>
              <w:rPr>
                <w:spacing w:val="-8"/>
              </w:rPr>
              <w:t>0,2</w:t>
            </w:r>
          </w:p>
          <w:p w:rsidR="00000000" w:rsidRDefault="00AC1C26">
            <w:pPr>
              <w:jc w:val="center"/>
              <w:rPr>
                <w:spacing w:val="-8"/>
              </w:rPr>
            </w:pPr>
            <w:r>
              <w:rPr>
                <w:spacing w:val="-8"/>
              </w:rPr>
              <w:t>0,4</w:t>
            </w:r>
          </w:p>
          <w:p w:rsidR="00000000" w:rsidRDefault="00AC1C26">
            <w:pPr>
              <w:jc w:val="center"/>
              <w:rPr>
                <w:spacing w:val="-8"/>
              </w:rPr>
            </w:pPr>
            <w:r>
              <w:rPr>
                <w:spacing w:val="-8"/>
              </w:rPr>
              <w:t>0,6</w:t>
            </w:r>
          </w:p>
          <w:p w:rsidR="00000000" w:rsidRDefault="00AC1C26">
            <w:pPr>
              <w:jc w:val="center"/>
              <w:rPr>
                <w:spacing w:val="-8"/>
              </w:rPr>
            </w:pPr>
            <w:r>
              <w:rPr>
                <w:spacing w:val="-8"/>
              </w:rPr>
              <w:t>0,8</w:t>
            </w:r>
          </w:p>
          <w:p w:rsidR="00000000" w:rsidRDefault="00AC1C26">
            <w:pPr>
              <w:jc w:val="center"/>
              <w:rPr>
                <w:spacing w:val="-8"/>
              </w:rPr>
            </w:pPr>
            <w:r>
              <w:rPr>
                <w:spacing w:val="-8"/>
              </w:rPr>
              <w:t>1,0</w:t>
            </w:r>
          </w:p>
        </w:tc>
        <w:tc>
          <w:tcPr>
            <w:tcW w:w="409"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0,64</w:t>
            </w:r>
          </w:p>
          <w:p w:rsidR="00000000" w:rsidRDefault="00AC1C26">
            <w:pPr>
              <w:jc w:val="center"/>
              <w:rPr>
                <w:spacing w:val="-8"/>
              </w:rPr>
            </w:pPr>
            <w:r>
              <w:rPr>
                <w:spacing w:val="-8"/>
              </w:rPr>
              <w:t>0,72</w:t>
            </w:r>
          </w:p>
          <w:p w:rsidR="00000000" w:rsidRDefault="00AC1C26">
            <w:pPr>
              <w:jc w:val="center"/>
              <w:rPr>
                <w:spacing w:val="-8"/>
              </w:rPr>
            </w:pPr>
            <w:r>
              <w:rPr>
                <w:spacing w:val="-8"/>
              </w:rPr>
              <w:t>0,76</w:t>
            </w:r>
          </w:p>
          <w:p w:rsidR="00000000" w:rsidRDefault="00AC1C26">
            <w:pPr>
              <w:jc w:val="center"/>
              <w:rPr>
                <w:spacing w:val="-8"/>
              </w:rPr>
            </w:pPr>
            <w:r>
              <w:rPr>
                <w:spacing w:val="-8"/>
              </w:rPr>
              <w:t>0,79</w:t>
            </w:r>
          </w:p>
          <w:p w:rsidR="00000000" w:rsidRDefault="00AC1C26">
            <w:pPr>
              <w:jc w:val="center"/>
              <w:rPr>
                <w:spacing w:val="-8"/>
              </w:rPr>
            </w:pPr>
            <w:r>
              <w:rPr>
                <w:spacing w:val="-8"/>
              </w:rPr>
              <w:t>0,82</w:t>
            </w:r>
          </w:p>
          <w:p w:rsidR="00000000" w:rsidRDefault="00AC1C26">
            <w:pPr>
              <w:jc w:val="center"/>
              <w:rPr>
                <w:spacing w:val="-8"/>
              </w:rPr>
            </w:pPr>
            <w:r>
              <w:rPr>
                <w:spacing w:val="-8"/>
              </w:rPr>
              <w:t>0,84</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0,59</w:t>
            </w:r>
          </w:p>
          <w:p w:rsidR="00000000" w:rsidRDefault="00AC1C26">
            <w:pPr>
              <w:jc w:val="center"/>
              <w:rPr>
                <w:spacing w:val="-8"/>
              </w:rPr>
            </w:pPr>
            <w:r>
              <w:rPr>
                <w:spacing w:val="-8"/>
              </w:rPr>
              <w:t>0,66</w:t>
            </w:r>
          </w:p>
          <w:p w:rsidR="00000000" w:rsidRDefault="00AC1C26">
            <w:pPr>
              <w:jc w:val="center"/>
              <w:rPr>
                <w:spacing w:val="-8"/>
              </w:rPr>
            </w:pPr>
            <w:r>
              <w:rPr>
                <w:spacing w:val="-8"/>
              </w:rPr>
              <w:t>0,69</w:t>
            </w:r>
          </w:p>
          <w:p w:rsidR="00000000" w:rsidRDefault="00AC1C26">
            <w:pPr>
              <w:jc w:val="center"/>
              <w:rPr>
                <w:spacing w:val="-8"/>
              </w:rPr>
            </w:pPr>
            <w:r>
              <w:rPr>
                <w:spacing w:val="-8"/>
              </w:rPr>
              <w:t>0,71</w:t>
            </w:r>
          </w:p>
          <w:p w:rsidR="00000000" w:rsidRDefault="00AC1C26">
            <w:pPr>
              <w:jc w:val="center"/>
              <w:rPr>
                <w:spacing w:val="-8"/>
              </w:rPr>
            </w:pPr>
            <w:r>
              <w:rPr>
                <w:spacing w:val="-8"/>
              </w:rPr>
              <w:t>0,73</w:t>
            </w:r>
          </w:p>
          <w:p w:rsidR="00000000" w:rsidRDefault="00AC1C26">
            <w:pPr>
              <w:jc w:val="center"/>
              <w:rPr>
                <w:spacing w:val="-8"/>
              </w:rPr>
            </w:pPr>
            <w:r>
              <w:rPr>
                <w:spacing w:val="-8"/>
              </w:rPr>
              <w:t>0,74</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0,56</w:t>
            </w:r>
          </w:p>
          <w:p w:rsidR="00000000" w:rsidRDefault="00AC1C26">
            <w:pPr>
              <w:jc w:val="center"/>
              <w:rPr>
                <w:spacing w:val="-8"/>
              </w:rPr>
            </w:pPr>
            <w:r>
              <w:rPr>
                <w:spacing w:val="-8"/>
              </w:rPr>
              <w:t>0,63</w:t>
            </w:r>
          </w:p>
          <w:p w:rsidR="00000000" w:rsidRDefault="00AC1C26">
            <w:pPr>
              <w:jc w:val="center"/>
              <w:rPr>
                <w:spacing w:val="-8"/>
              </w:rPr>
            </w:pPr>
            <w:r>
              <w:rPr>
                <w:spacing w:val="-8"/>
              </w:rPr>
              <w:t>0,</w:t>
            </w:r>
            <w:r>
              <w:rPr>
                <w:spacing w:val="-8"/>
              </w:rPr>
              <w:t>66</w:t>
            </w:r>
          </w:p>
          <w:p w:rsidR="00000000" w:rsidRDefault="00AC1C26">
            <w:pPr>
              <w:jc w:val="center"/>
              <w:rPr>
                <w:spacing w:val="-8"/>
              </w:rPr>
            </w:pPr>
            <w:r>
              <w:rPr>
                <w:spacing w:val="-8"/>
              </w:rPr>
              <w:t>0,69</w:t>
            </w:r>
          </w:p>
          <w:p w:rsidR="00000000" w:rsidRDefault="00AC1C26">
            <w:pPr>
              <w:jc w:val="center"/>
              <w:rPr>
                <w:spacing w:val="-8"/>
              </w:rPr>
            </w:pPr>
            <w:r>
              <w:rPr>
                <w:spacing w:val="-8"/>
              </w:rPr>
              <w:t>0,70</w:t>
            </w:r>
          </w:p>
          <w:p w:rsidR="00000000" w:rsidRDefault="00AC1C26">
            <w:pPr>
              <w:jc w:val="center"/>
              <w:rPr>
                <w:spacing w:val="-8"/>
              </w:rPr>
            </w:pPr>
            <w:r>
              <w:rPr>
                <w:spacing w:val="-8"/>
              </w:rPr>
              <w:t>0,71</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0,53</w:t>
            </w:r>
          </w:p>
          <w:p w:rsidR="00000000" w:rsidRDefault="00AC1C26">
            <w:pPr>
              <w:jc w:val="center"/>
              <w:rPr>
                <w:spacing w:val="-8"/>
              </w:rPr>
            </w:pPr>
            <w:r>
              <w:rPr>
                <w:spacing w:val="-8"/>
              </w:rPr>
              <w:t>0,61</w:t>
            </w:r>
          </w:p>
          <w:p w:rsidR="00000000" w:rsidRDefault="00AC1C26">
            <w:pPr>
              <w:jc w:val="center"/>
              <w:rPr>
                <w:spacing w:val="-8"/>
              </w:rPr>
            </w:pPr>
            <w:r>
              <w:rPr>
                <w:spacing w:val="-8"/>
              </w:rPr>
              <w:t>0,65</w:t>
            </w:r>
          </w:p>
          <w:p w:rsidR="00000000" w:rsidRDefault="00AC1C26">
            <w:pPr>
              <w:jc w:val="center"/>
              <w:rPr>
                <w:spacing w:val="-8"/>
              </w:rPr>
            </w:pPr>
            <w:r>
              <w:rPr>
                <w:spacing w:val="-8"/>
              </w:rPr>
              <w:t>0,67</w:t>
            </w:r>
          </w:p>
          <w:p w:rsidR="00000000" w:rsidRDefault="00AC1C26">
            <w:pPr>
              <w:jc w:val="center"/>
              <w:rPr>
                <w:spacing w:val="-8"/>
              </w:rPr>
            </w:pPr>
            <w:r>
              <w:rPr>
                <w:spacing w:val="-8"/>
              </w:rPr>
              <w:t>0,68</w:t>
            </w:r>
          </w:p>
          <w:p w:rsidR="00000000" w:rsidRDefault="00AC1C26">
            <w:pPr>
              <w:jc w:val="center"/>
              <w:rPr>
                <w:spacing w:val="-8"/>
              </w:rPr>
            </w:pPr>
            <w:r>
              <w:rPr>
                <w:spacing w:val="-8"/>
              </w:rPr>
              <w:t>0,69</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0,51</w:t>
            </w:r>
          </w:p>
          <w:p w:rsidR="00000000" w:rsidRDefault="00AC1C26">
            <w:pPr>
              <w:jc w:val="center"/>
              <w:rPr>
                <w:spacing w:val="-8"/>
              </w:rPr>
            </w:pPr>
            <w:r>
              <w:rPr>
                <w:spacing w:val="-8"/>
              </w:rPr>
              <w:t>0,59</w:t>
            </w:r>
          </w:p>
          <w:p w:rsidR="00000000" w:rsidRDefault="00AC1C26">
            <w:pPr>
              <w:jc w:val="center"/>
              <w:rPr>
                <w:spacing w:val="-8"/>
              </w:rPr>
            </w:pPr>
            <w:r>
              <w:rPr>
                <w:spacing w:val="-8"/>
              </w:rPr>
              <w:t>0,63</w:t>
            </w:r>
          </w:p>
          <w:p w:rsidR="00000000" w:rsidRDefault="00AC1C26">
            <w:pPr>
              <w:jc w:val="center"/>
              <w:rPr>
                <w:spacing w:val="-8"/>
              </w:rPr>
            </w:pPr>
            <w:r>
              <w:rPr>
                <w:spacing w:val="-8"/>
              </w:rPr>
              <w:t>0,65</w:t>
            </w:r>
          </w:p>
          <w:p w:rsidR="00000000" w:rsidRDefault="00AC1C26">
            <w:pPr>
              <w:jc w:val="center"/>
              <w:rPr>
                <w:spacing w:val="-8"/>
              </w:rPr>
            </w:pPr>
            <w:r>
              <w:rPr>
                <w:spacing w:val="-8"/>
              </w:rPr>
              <w:t>0,67</w:t>
            </w:r>
          </w:p>
          <w:p w:rsidR="00000000" w:rsidRDefault="00AC1C26">
            <w:pPr>
              <w:jc w:val="center"/>
              <w:rPr>
                <w:spacing w:val="-8"/>
              </w:rPr>
            </w:pPr>
            <w:r>
              <w:rPr>
                <w:spacing w:val="-8"/>
              </w:rPr>
              <w:t>0,68</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0,50</w:t>
            </w:r>
          </w:p>
          <w:p w:rsidR="00000000" w:rsidRDefault="00AC1C26">
            <w:pPr>
              <w:jc w:val="center"/>
              <w:rPr>
                <w:spacing w:val="-8"/>
              </w:rPr>
            </w:pPr>
            <w:r>
              <w:rPr>
                <w:spacing w:val="-8"/>
              </w:rPr>
              <w:t>0,58</w:t>
            </w:r>
          </w:p>
          <w:p w:rsidR="00000000" w:rsidRDefault="00AC1C26">
            <w:pPr>
              <w:jc w:val="center"/>
              <w:rPr>
                <w:spacing w:val="-8"/>
              </w:rPr>
            </w:pPr>
            <w:r>
              <w:rPr>
                <w:spacing w:val="-8"/>
              </w:rPr>
              <w:t>0,62</w:t>
            </w:r>
          </w:p>
          <w:p w:rsidR="00000000" w:rsidRDefault="00AC1C26">
            <w:pPr>
              <w:jc w:val="center"/>
              <w:rPr>
                <w:spacing w:val="-8"/>
              </w:rPr>
            </w:pPr>
            <w:r>
              <w:rPr>
                <w:spacing w:val="-8"/>
              </w:rPr>
              <w:t>0,64</w:t>
            </w:r>
          </w:p>
          <w:p w:rsidR="00000000" w:rsidRDefault="00AC1C26">
            <w:pPr>
              <w:jc w:val="center"/>
              <w:rPr>
                <w:spacing w:val="-8"/>
              </w:rPr>
            </w:pPr>
            <w:r>
              <w:rPr>
                <w:spacing w:val="-8"/>
              </w:rPr>
              <w:t>0,66</w:t>
            </w:r>
          </w:p>
          <w:p w:rsidR="00000000" w:rsidRDefault="00AC1C26">
            <w:pPr>
              <w:jc w:val="center"/>
              <w:rPr>
                <w:spacing w:val="-8"/>
              </w:rPr>
            </w:pPr>
            <w:r>
              <w:rPr>
                <w:spacing w:val="-8"/>
              </w:rPr>
              <w:t>0,67</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0,49</w:t>
            </w:r>
          </w:p>
          <w:p w:rsidR="00000000" w:rsidRDefault="00AC1C26">
            <w:pPr>
              <w:jc w:val="center"/>
              <w:rPr>
                <w:spacing w:val="-8"/>
              </w:rPr>
            </w:pPr>
            <w:r>
              <w:rPr>
                <w:spacing w:val="-8"/>
              </w:rPr>
              <w:t>0,57</w:t>
            </w:r>
          </w:p>
          <w:p w:rsidR="00000000" w:rsidRDefault="00AC1C26">
            <w:pPr>
              <w:jc w:val="center"/>
              <w:rPr>
                <w:spacing w:val="-8"/>
              </w:rPr>
            </w:pPr>
            <w:r>
              <w:rPr>
                <w:spacing w:val="-8"/>
              </w:rPr>
              <w:t>0,61</w:t>
            </w:r>
          </w:p>
          <w:p w:rsidR="00000000" w:rsidRDefault="00AC1C26">
            <w:pPr>
              <w:jc w:val="center"/>
              <w:rPr>
                <w:spacing w:val="-8"/>
              </w:rPr>
            </w:pPr>
            <w:r>
              <w:rPr>
                <w:spacing w:val="-8"/>
              </w:rPr>
              <w:t>0,63</w:t>
            </w:r>
          </w:p>
          <w:p w:rsidR="00000000" w:rsidRDefault="00AC1C26">
            <w:pPr>
              <w:jc w:val="center"/>
              <w:rPr>
                <w:spacing w:val="-8"/>
              </w:rPr>
            </w:pPr>
            <w:r>
              <w:rPr>
                <w:spacing w:val="-8"/>
              </w:rPr>
              <w:t>0,65</w:t>
            </w:r>
          </w:p>
          <w:p w:rsidR="00000000" w:rsidRDefault="00AC1C26">
            <w:pPr>
              <w:jc w:val="center"/>
              <w:rPr>
                <w:spacing w:val="-8"/>
              </w:rPr>
            </w:pPr>
            <w:r>
              <w:rPr>
                <w:spacing w:val="-8"/>
              </w:rPr>
              <w:t>0,66</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0,46</w:t>
            </w:r>
          </w:p>
          <w:p w:rsidR="00000000" w:rsidRDefault="00AC1C26">
            <w:pPr>
              <w:jc w:val="center"/>
              <w:rPr>
                <w:spacing w:val="-8"/>
              </w:rPr>
            </w:pPr>
            <w:r>
              <w:rPr>
                <w:spacing w:val="-8"/>
              </w:rPr>
              <w:t>0,56</w:t>
            </w:r>
          </w:p>
          <w:p w:rsidR="00000000" w:rsidRDefault="00AC1C26">
            <w:pPr>
              <w:jc w:val="center"/>
              <w:rPr>
                <w:spacing w:val="-8"/>
              </w:rPr>
            </w:pPr>
            <w:r>
              <w:rPr>
                <w:spacing w:val="-8"/>
              </w:rPr>
              <w:t>0,60</w:t>
            </w:r>
          </w:p>
          <w:p w:rsidR="00000000" w:rsidRDefault="00AC1C26">
            <w:pPr>
              <w:jc w:val="center"/>
              <w:rPr>
                <w:spacing w:val="-8"/>
              </w:rPr>
            </w:pPr>
            <w:r>
              <w:rPr>
                <w:spacing w:val="-8"/>
              </w:rPr>
              <w:t>0,63</w:t>
            </w:r>
          </w:p>
          <w:p w:rsidR="00000000" w:rsidRDefault="00AC1C26">
            <w:pPr>
              <w:jc w:val="center"/>
              <w:rPr>
                <w:spacing w:val="-8"/>
              </w:rPr>
            </w:pPr>
            <w:r>
              <w:rPr>
                <w:spacing w:val="-8"/>
              </w:rPr>
              <w:t>0,65</w:t>
            </w:r>
          </w:p>
          <w:p w:rsidR="00000000" w:rsidRDefault="00AC1C26">
            <w:pPr>
              <w:jc w:val="center"/>
              <w:rPr>
                <w:spacing w:val="-8"/>
              </w:rPr>
            </w:pPr>
            <w:r>
              <w:rPr>
                <w:spacing w:val="-8"/>
              </w:rPr>
              <w:t>0,66</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0,43</w:t>
            </w:r>
          </w:p>
          <w:p w:rsidR="00000000" w:rsidRDefault="00AC1C26">
            <w:pPr>
              <w:jc w:val="center"/>
              <w:rPr>
                <w:spacing w:val="-8"/>
              </w:rPr>
            </w:pPr>
            <w:r>
              <w:rPr>
                <w:spacing w:val="-8"/>
              </w:rPr>
              <w:t>0,53</w:t>
            </w:r>
          </w:p>
          <w:p w:rsidR="00000000" w:rsidRDefault="00AC1C26">
            <w:pPr>
              <w:jc w:val="center"/>
              <w:rPr>
                <w:spacing w:val="-8"/>
              </w:rPr>
            </w:pPr>
            <w:r>
              <w:rPr>
                <w:spacing w:val="-8"/>
              </w:rPr>
              <w:t>0,59</w:t>
            </w:r>
          </w:p>
          <w:p w:rsidR="00000000" w:rsidRDefault="00AC1C26">
            <w:pPr>
              <w:jc w:val="center"/>
              <w:rPr>
                <w:spacing w:val="-8"/>
              </w:rPr>
            </w:pPr>
            <w:r>
              <w:rPr>
                <w:spacing w:val="-8"/>
              </w:rPr>
              <w:t>0,62</w:t>
            </w:r>
          </w:p>
          <w:p w:rsidR="00000000" w:rsidRDefault="00AC1C26">
            <w:pPr>
              <w:jc w:val="center"/>
              <w:rPr>
                <w:spacing w:val="-8"/>
              </w:rPr>
            </w:pPr>
            <w:r>
              <w:rPr>
                <w:spacing w:val="-8"/>
              </w:rPr>
              <w:t>0,64</w:t>
            </w:r>
          </w:p>
          <w:p w:rsidR="00000000" w:rsidRDefault="00AC1C26">
            <w:pPr>
              <w:jc w:val="center"/>
              <w:rPr>
                <w:spacing w:val="-8"/>
              </w:rPr>
            </w:pPr>
            <w:r>
              <w:rPr>
                <w:spacing w:val="-8"/>
              </w:rPr>
              <w:t>0,66</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0,41</w:t>
            </w:r>
          </w:p>
          <w:p w:rsidR="00000000" w:rsidRDefault="00AC1C26">
            <w:pPr>
              <w:jc w:val="center"/>
              <w:rPr>
                <w:spacing w:val="-8"/>
              </w:rPr>
            </w:pPr>
            <w:r>
              <w:rPr>
                <w:spacing w:val="-8"/>
              </w:rPr>
              <w:t>0,51</w:t>
            </w:r>
          </w:p>
          <w:p w:rsidR="00000000" w:rsidRDefault="00AC1C26">
            <w:pPr>
              <w:jc w:val="center"/>
              <w:rPr>
                <w:spacing w:val="-8"/>
              </w:rPr>
            </w:pPr>
            <w:r>
              <w:rPr>
                <w:spacing w:val="-8"/>
              </w:rPr>
              <w:t>0,57</w:t>
            </w:r>
          </w:p>
          <w:p w:rsidR="00000000" w:rsidRDefault="00AC1C26">
            <w:pPr>
              <w:jc w:val="center"/>
              <w:rPr>
                <w:spacing w:val="-8"/>
              </w:rPr>
            </w:pPr>
            <w:r>
              <w:rPr>
                <w:spacing w:val="-8"/>
              </w:rPr>
              <w:t>0,61</w:t>
            </w:r>
          </w:p>
          <w:p w:rsidR="00000000" w:rsidRDefault="00AC1C26">
            <w:pPr>
              <w:jc w:val="center"/>
              <w:rPr>
                <w:spacing w:val="-8"/>
              </w:rPr>
            </w:pPr>
            <w:r>
              <w:rPr>
                <w:spacing w:val="-8"/>
              </w:rPr>
              <w:t>0,63</w:t>
            </w:r>
          </w:p>
          <w:p w:rsidR="00000000" w:rsidRDefault="00AC1C26">
            <w:pPr>
              <w:jc w:val="center"/>
              <w:rPr>
                <w:spacing w:val="-8"/>
              </w:rPr>
            </w:pPr>
            <w:r>
              <w:rPr>
                <w:spacing w:val="-8"/>
              </w:rPr>
              <w:t>0,65</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0,40</w:t>
            </w:r>
          </w:p>
          <w:p w:rsidR="00000000" w:rsidRDefault="00AC1C26">
            <w:pPr>
              <w:jc w:val="center"/>
              <w:rPr>
                <w:spacing w:val="-8"/>
              </w:rPr>
            </w:pPr>
            <w:r>
              <w:rPr>
                <w:spacing w:val="-8"/>
              </w:rPr>
              <w:t>0,49</w:t>
            </w:r>
          </w:p>
          <w:p w:rsidR="00000000" w:rsidRDefault="00AC1C26">
            <w:pPr>
              <w:jc w:val="center"/>
              <w:rPr>
                <w:spacing w:val="-8"/>
              </w:rPr>
            </w:pPr>
            <w:r>
              <w:rPr>
                <w:spacing w:val="-8"/>
              </w:rPr>
              <w:t>0,56</w:t>
            </w:r>
          </w:p>
          <w:p w:rsidR="00000000" w:rsidRDefault="00AC1C26">
            <w:pPr>
              <w:jc w:val="center"/>
              <w:rPr>
                <w:spacing w:val="-8"/>
              </w:rPr>
            </w:pPr>
            <w:r>
              <w:rPr>
                <w:spacing w:val="-8"/>
              </w:rPr>
              <w:t>0,60</w:t>
            </w:r>
          </w:p>
          <w:p w:rsidR="00000000" w:rsidRDefault="00AC1C26">
            <w:pPr>
              <w:jc w:val="center"/>
              <w:rPr>
                <w:spacing w:val="-8"/>
              </w:rPr>
            </w:pPr>
            <w:r>
              <w:rPr>
                <w:spacing w:val="-8"/>
              </w:rPr>
              <w:t>0,63</w:t>
            </w:r>
          </w:p>
          <w:p w:rsidR="00000000" w:rsidRDefault="00AC1C26">
            <w:pPr>
              <w:jc w:val="center"/>
              <w:rPr>
                <w:spacing w:val="-8"/>
              </w:rPr>
            </w:pPr>
            <w:r>
              <w:rPr>
                <w:spacing w:val="-8"/>
              </w:rPr>
              <w:t>0,65</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0,37</w:t>
            </w:r>
          </w:p>
          <w:p w:rsidR="00000000" w:rsidRDefault="00AC1C26">
            <w:pPr>
              <w:jc w:val="center"/>
              <w:rPr>
                <w:spacing w:val="-8"/>
              </w:rPr>
            </w:pPr>
            <w:r>
              <w:rPr>
                <w:spacing w:val="-8"/>
              </w:rPr>
              <w:t>0,46</w:t>
            </w:r>
          </w:p>
          <w:p w:rsidR="00000000" w:rsidRDefault="00AC1C26">
            <w:pPr>
              <w:jc w:val="center"/>
              <w:rPr>
                <w:spacing w:val="-8"/>
              </w:rPr>
            </w:pPr>
            <w:r>
              <w:rPr>
                <w:spacing w:val="-8"/>
              </w:rPr>
              <w:t>0,53</w:t>
            </w:r>
          </w:p>
          <w:p w:rsidR="00000000" w:rsidRDefault="00AC1C26">
            <w:pPr>
              <w:jc w:val="center"/>
              <w:rPr>
                <w:spacing w:val="-8"/>
              </w:rPr>
            </w:pPr>
            <w:r>
              <w:rPr>
                <w:spacing w:val="-8"/>
              </w:rPr>
              <w:t>0,58</w:t>
            </w:r>
          </w:p>
          <w:p w:rsidR="00000000" w:rsidRDefault="00AC1C26">
            <w:pPr>
              <w:jc w:val="center"/>
              <w:rPr>
                <w:spacing w:val="-8"/>
              </w:rPr>
            </w:pPr>
            <w:r>
              <w:rPr>
                <w:spacing w:val="-8"/>
              </w:rPr>
              <w:t>0,61</w:t>
            </w:r>
          </w:p>
          <w:p w:rsidR="00000000" w:rsidRDefault="00AC1C26">
            <w:pPr>
              <w:jc w:val="center"/>
              <w:rPr>
                <w:spacing w:val="-8"/>
              </w:rPr>
            </w:pPr>
            <w:r>
              <w:rPr>
                <w:spacing w:val="-8"/>
              </w:rPr>
              <w:t>0,63</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0,34</w:t>
            </w:r>
          </w:p>
          <w:p w:rsidR="00000000" w:rsidRDefault="00AC1C26">
            <w:pPr>
              <w:jc w:val="center"/>
              <w:rPr>
                <w:spacing w:val="-8"/>
              </w:rPr>
            </w:pPr>
            <w:r>
              <w:rPr>
                <w:spacing w:val="-8"/>
              </w:rPr>
              <w:t>0,43</w:t>
            </w:r>
          </w:p>
          <w:p w:rsidR="00000000" w:rsidRDefault="00AC1C26">
            <w:pPr>
              <w:jc w:val="center"/>
              <w:rPr>
                <w:spacing w:val="-8"/>
              </w:rPr>
            </w:pPr>
            <w:r>
              <w:rPr>
                <w:spacing w:val="-8"/>
              </w:rPr>
              <w:t>0,49</w:t>
            </w:r>
          </w:p>
          <w:p w:rsidR="00000000" w:rsidRDefault="00AC1C26">
            <w:pPr>
              <w:jc w:val="center"/>
              <w:rPr>
                <w:spacing w:val="-8"/>
              </w:rPr>
            </w:pPr>
            <w:r>
              <w:rPr>
                <w:spacing w:val="-8"/>
              </w:rPr>
              <w:t>0,55</w:t>
            </w:r>
          </w:p>
          <w:p w:rsidR="00000000" w:rsidRDefault="00AC1C26">
            <w:pPr>
              <w:jc w:val="center"/>
              <w:rPr>
                <w:spacing w:val="-8"/>
              </w:rPr>
            </w:pPr>
            <w:r>
              <w:rPr>
                <w:spacing w:val="-8"/>
              </w:rPr>
              <w:t>0,58</w:t>
            </w:r>
          </w:p>
          <w:p w:rsidR="00000000" w:rsidRDefault="00AC1C26">
            <w:pPr>
              <w:jc w:val="center"/>
              <w:rPr>
                <w:spacing w:val="-8"/>
              </w:rPr>
            </w:pPr>
            <w:r>
              <w:rPr>
                <w:spacing w:val="-8"/>
              </w:rPr>
              <w:t>0,61</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0,32</w:t>
            </w:r>
          </w:p>
          <w:p w:rsidR="00000000" w:rsidRDefault="00AC1C26">
            <w:pPr>
              <w:jc w:val="center"/>
              <w:rPr>
                <w:spacing w:val="-8"/>
              </w:rPr>
            </w:pPr>
            <w:r>
              <w:rPr>
                <w:spacing w:val="-8"/>
              </w:rPr>
              <w:t>0,40</w:t>
            </w:r>
          </w:p>
          <w:p w:rsidR="00000000" w:rsidRDefault="00AC1C26">
            <w:pPr>
              <w:jc w:val="center"/>
              <w:rPr>
                <w:spacing w:val="-8"/>
              </w:rPr>
            </w:pPr>
            <w:r>
              <w:rPr>
                <w:spacing w:val="-8"/>
              </w:rPr>
              <w:t>0,46</w:t>
            </w:r>
          </w:p>
          <w:p w:rsidR="00000000" w:rsidRDefault="00AC1C26">
            <w:pPr>
              <w:jc w:val="center"/>
              <w:rPr>
                <w:spacing w:val="-8"/>
              </w:rPr>
            </w:pPr>
            <w:r>
              <w:rPr>
                <w:spacing w:val="-8"/>
              </w:rPr>
              <w:t>0,52</w:t>
            </w:r>
          </w:p>
          <w:p w:rsidR="00000000" w:rsidRDefault="00AC1C26">
            <w:pPr>
              <w:jc w:val="center"/>
              <w:rPr>
                <w:spacing w:val="-8"/>
              </w:rPr>
            </w:pPr>
            <w:r>
              <w:rPr>
                <w:spacing w:val="-8"/>
              </w:rPr>
              <w:t>0,56</w:t>
            </w:r>
          </w:p>
          <w:p w:rsidR="00000000" w:rsidRDefault="00AC1C26">
            <w:pPr>
              <w:jc w:val="center"/>
              <w:rPr>
                <w:spacing w:val="-8"/>
              </w:rPr>
            </w:pPr>
            <w:r>
              <w:rPr>
                <w:spacing w:val="-8"/>
              </w:rPr>
              <w:t>0,59</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0,30</w:t>
            </w:r>
          </w:p>
          <w:p w:rsidR="00000000" w:rsidRDefault="00AC1C26">
            <w:pPr>
              <w:jc w:val="center"/>
              <w:rPr>
                <w:spacing w:val="-8"/>
              </w:rPr>
            </w:pPr>
            <w:r>
              <w:rPr>
                <w:spacing w:val="-8"/>
              </w:rPr>
              <w:t>0,37</w:t>
            </w:r>
          </w:p>
          <w:p w:rsidR="00000000" w:rsidRDefault="00AC1C26">
            <w:pPr>
              <w:jc w:val="center"/>
              <w:rPr>
                <w:spacing w:val="-8"/>
              </w:rPr>
            </w:pPr>
            <w:r>
              <w:rPr>
                <w:spacing w:val="-8"/>
              </w:rPr>
              <w:t>0,44</w:t>
            </w:r>
          </w:p>
          <w:p w:rsidR="00000000" w:rsidRDefault="00AC1C26">
            <w:pPr>
              <w:jc w:val="center"/>
              <w:rPr>
                <w:spacing w:val="-8"/>
              </w:rPr>
            </w:pPr>
            <w:r>
              <w:rPr>
                <w:spacing w:val="-8"/>
              </w:rPr>
              <w:t>0,49</w:t>
            </w:r>
          </w:p>
          <w:p w:rsidR="00000000" w:rsidRDefault="00AC1C26">
            <w:pPr>
              <w:jc w:val="center"/>
              <w:rPr>
                <w:spacing w:val="-8"/>
              </w:rPr>
            </w:pPr>
            <w:r>
              <w:rPr>
                <w:spacing w:val="-8"/>
              </w:rPr>
              <w:t>0,53</w:t>
            </w:r>
          </w:p>
          <w:p w:rsidR="00000000" w:rsidRDefault="00AC1C26">
            <w:pPr>
              <w:jc w:val="center"/>
              <w:rPr>
                <w:spacing w:val="-8"/>
              </w:rPr>
            </w:pPr>
            <w:r>
              <w:rPr>
                <w:spacing w:val="-8"/>
              </w:rPr>
              <w:t>0,56</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0,28</w:t>
            </w:r>
          </w:p>
          <w:p w:rsidR="00000000" w:rsidRDefault="00AC1C26">
            <w:pPr>
              <w:jc w:val="center"/>
              <w:rPr>
                <w:spacing w:val="-8"/>
              </w:rPr>
            </w:pPr>
            <w:r>
              <w:rPr>
                <w:spacing w:val="-8"/>
              </w:rPr>
              <w:t>0,35</w:t>
            </w:r>
          </w:p>
          <w:p w:rsidR="00000000" w:rsidRDefault="00AC1C26">
            <w:pPr>
              <w:jc w:val="center"/>
              <w:rPr>
                <w:spacing w:val="-8"/>
              </w:rPr>
            </w:pPr>
            <w:r>
              <w:rPr>
                <w:spacing w:val="-8"/>
              </w:rPr>
              <w:t>0,41</w:t>
            </w:r>
          </w:p>
          <w:p w:rsidR="00000000" w:rsidRDefault="00AC1C26">
            <w:pPr>
              <w:jc w:val="center"/>
              <w:rPr>
                <w:spacing w:val="-8"/>
              </w:rPr>
            </w:pPr>
            <w:r>
              <w:rPr>
                <w:spacing w:val="-8"/>
              </w:rPr>
              <w:t>0,46</w:t>
            </w:r>
          </w:p>
          <w:p w:rsidR="00000000" w:rsidRDefault="00AC1C26">
            <w:pPr>
              <w:jc w:val="center"/>
              <w:rPr>
                <w:spacing w:val="-8"/>
              </w:rPr>
            </w:pPr>
            <w:r>
              <w:rPr>
                <w:spacing w:val="-8"/>
              </w:rPr>
              <w:t>0,50</w:t>
            </w:r>
          </w:p>
          <w:p w:rsidR="00000000" w:rsidRDefault="00AC1C26">
            <w:pPr>
              <w:jc w:val="center"/>
              <w:rPr>
                <w:spacing w:val="-8"/>
              </w:rPr>
            </w:pPr>
            <w:r>
              <w:rPr>
                <w:spacing w:val="-8"/>
              </w:rPr>
              <w:t>0,54</w:t>
            </w:r>
          </w:p>
        </w:tc>
        <w:tc>
          <w:tcPr>
            <w:tcW w:w="454"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0,26</w:t>
            </w:r>
          </w:p>
          <w:p w:rsidR="00000000" w:rsidRDefault="00AC1C26">
            <w:pPr>
              <w:jc w:val="center"/>
              <w:rPr>
                <w:spacing w:val="-8"/>
              </w:rPr>
            </w:pPr>
            <w:r>
              <w:rPr>
                <w:spacing w:val="-8"/>
              </w:rPr>
              <w:t>0,33</w:t>
            </w:r>
          </w:p>
          <w:p w:rsidR="00000000" w:rsidRDefault="00AC1C26">
            <w:pPr>
              <w:jc w:val="center"/>
              <w:rPr>
                <w:spacing w:val="-8"/>
              </w:rPr>
            </w:pPr>
            <w:r>
              <w:rPr>
                <w:spacing w:val="-8"/>
              </w:rPr>
              <w:t>0,39</w:t>
            </w:r>
          </w:p>
          <w:p w:rsidR="00000000" w:rsidRDefault="00AC1C26">
            <w:pPr>
              <w:jc w:val="center"/>
              <w:rPr>
                <w:spacing w:val="-8"/>
              </w:rPr>
            </w:pPr>
            <w:r>
              <w:rPr>
                <w:spacing w:val="-8"/>
              </w:rPr>
              <w:t>0,44</w:t>
            </w:r>
          </w:p>
          <w:p w:rsidR="00000000" w:rsidRDefault="00AC1C26">
            <w:pPr>
              <w:jc w:val="center"/>
              <w:rPr>
                <w:spacing w:val="-8"/>
              </w:rPr>
            </w:pPr>
            <w:r>
              <w:rPr>
                <w:spacing w:val="-8"/>
              </w:rPr>
              <w:t>0,48</w:t>
            </w:r>
          </w:p>
          <w:p w:rsidR="00000000" w:rsidRDefault="00AC1C26">
            <w:pPr>
              <w:jc w:val="center"/>
              <w:rPr>
                <w:spacing w:val="-8"/>
              </w:rPr>
            </w:pPr>
            <w:r>
              <w:rPr>
                <w:spacing w:val="-8"/>
              </w:rPr>
              <w:t>0,52</w:t>
            </w:r>
          </w:p>
        </w:tc>
        <w:tc>
          <w:tcPr>
            <w:tcW w:w="406"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0,25</w:t>
            </w:r>
          </w:p>
          <w:p w:rsidR="00000000" w:rsidRDefault="00AC1C26">
            <w:pPr>
              <w:jc w:val="center"/>
              <w:rPr>
                <w:spacing w:val="-8"/>
              </w:rPr>
            </w:pPr>
            <w:r>
              <w:rPr>
                <w:spacing w:val="-8"/>
              </w:rPr>
              <w:t>0,31</w:t>
            </w:r>
          </w:p>
          <w:p w:rsidR="00000000" w:rsidRDefault="00AC1C26">
            <w:pPr>
              <w:jc w:val="center"/>
              <w:rPr>
                <w:spacing w:val="-8"/>
              </w:rPr>
            </w:pPr>
            <w:r>
              <w:rPr>
                <w:spacing w:val="-8"/>
              </w:rPr>
              <w:t>0,37</w:t>
            </w:r>
          </w:p>
          <w:p w:rsidR="00000000" w:rsidRDefault="00AC1C26">
            <w:pPr>
              <w:jc w:val="center"/>
              <w:rPr>
                <w:spacing w:val="-8"/>
              </w:rPr>
            </w:pPr>
            <w:r>
              <w:rPr>
                <w:spacing w:val="-8"/>
              </w:rPr>
              <w:t>0,42</w:t>
            </w:r>
          </w:p>
          <w:p w:rsidR="00000000" w:rsidRDefault="00AC1C26">
            <w:pPr>
              <w:jc w:val="center"/>
              <w:rPr>
                <w:spacing w:val="-8"/>
              </w:rPr>
            </w:pPr>
            <w:r>
              <w:rPr>
                <w:spacing w:val="-8"/>
              </w:rPr>
              <w:t>0,46</w:t>
            </w:r>
          </w:p>
          <w:p w:rsidR="00000000" w:rsidRDefault="00AC1C26">
            <w:pPr>
              <w:jc w:val="center"/>
              <w:rPr>
                <w:spacing w:val="-8"/>
              </w:rPr>
            </w:pPr>
            <w:r>
              <w:rPr>
                <w:spacing w:val="-8"/>
              </w:rPr>
              <w:t>0,50</w:t>
            </w:r>
          </w:p>
        </w:tc>
        <w:tc>
          <w:tcPr>
            <w:tcW w:w="669"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0,17</w:t>
            </w:r>
          </w:p>
          <w:p w:rsidR="00000000" w:rsidRDefault="00AC1C26">
            <w:pPr>
              <w:jc w:val="center"/>
              <w:rPr>
                <w:spacing w:val="-8"/>
              </w:rPr>
            </w:pPr>
            <w:r>
              <w:rPr>
                <w:spacing w:val="-8"/>
              </w:rPr>
              <w:t>0,21</w:t>
            </w:r>
          </w:p>
          <w:p w:rsidR="00000000" w:rsidRDefault="00AC1C26">
            <w:pPr>
              <w:jc w:val="center"/>
              <w:rPr>
                <w:spacing w:val="-8"/>
              </w:rPr>
            </w:pPr>
            <w:r>
              <w:rPr>
                <w:spacing w:val="-8"/>
              </w:rPr>
              <w:t>0,23</w:t>
            </w:r>
          </w:p>
          <w:p w:rsidR="00000000" w:rsidRDefault="00AC1C26">
            <w:pPr>
              <w:jc w:val="center"/>
              <w:rPr>
                <w:spacing w:val="-8"/>
              </w:rPr>
            </w:pPr>
            <w:r>
              <w:rPr>
                <w:spacing w:val="-8"/>
              </w:rPr>
              <w:t>0,25</w:t>
            </w:r>
          </w:p>
          <w:p w:rsidR="00000000" w:rsidRDefault="00AC1C26">
            <w:pPr>
              <w:jc w:val="center"/>
              <w:rPr>
                <w:spacing w:val="-8"/>
              </w:rPr>
            </w:pPr>
            <w:r>
              <w:rPr>
                <w:spacing w:val="-8"/>
              </w:rPr>
              <w:t>0,26</w:t>
            </w:r>
          </w:p>
          <w:p w:rsidR="00000000" w:rsidRDefault="00AC1C26">
            <w:pPr>
              <w:jc w:val="center"/>
              <w:rPr>
                <w:spacing w:val="-8"/>
              </w:rPr>
            </w:pPr>
            <w:r>
              <w:rPr>
                <w:spacing w:val="-8"/>
              </w:rPr>
              <w:t>0,27</w:t>
            </w:r>
          </w:p>
        </w:tc>
        <w:tc>
          <w:tcPr>
            <w:tcW w:w="861"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0,14</w:t>
            </w:r>
          </w:p>
          <w:p w:rsidR="00000000" w:rsidRDefault="00AC1C26">
            <w:pPr>
              <w:jc w:val="center"/>
              <w:rPr>
                <w:spacing w:val="-8"/>
              </w:rPr>
            </w:pPr>
            <w:r>
              <w:rPr>
                <w:spacing w:val="-8"/>
              </w:rPr>
              <w:t>0,18</w:t>
            </w:r>
          </w:p>
          <w:p w:rsidR="00000000" w:rsidRDefault="00AC1C26">
            <w:pPr>
              <w:jc w:val="center"/>
              <w:rPr>
                <w:spacing w:val="-8"/>
              </w:rPr>
            </w:pPr>
            <w:r>
              <w:rPr>
                <w:spacing w:val="-8"/>
              </w:rPr>
              <w:t>0,20</w:t>
            </w:r>
          </w:p>
          <w:p w:rsidR="00000000" w:rsidRDefault="00AC1C26">
            <w:pPr>
              <w:jc w:val="center"/>
              <w:rPr>
                <w:spacing w:val="-8"/>
              </w:rPr>
            </w:pPr>
            <w:r>
              <w:rPr>
                <w:spacing w:val="-8"/>
              </w:rPr>
              <w:t>0,21</w:t>
            </w:r>
          </w:p>
          <w:p w:rsidR="00000000" w:rsidRDefault="00AC1C26">
            <w:pPr>
              <w:jc w:val="center"/>
              <w:rPr>
                <w:spacing w:val="-8"/>
              </w:rPr>
            </w:pPr>
            <w:r>
              <w:rPr>
                <w:spacing w:val="-8"/>
              </w:rPr>
              <w:t>0,23</w:t>
            </w:r>
          </w:p>
          <w:p w:rsidR="00000000" w:rsidRDefault="00AC1C26">
            <w:pPr>
              <w:jc w:val="center"/>
              <w:rPr>
                <w:spacing w:val="-8"/>
              </w:rPr>
            </w:pPr>
            <w:r>
              <w:rPr>
                <w:spacing w:val="-8"/>
              </w:rPr>
              <w:t>0,24</w:t>
            </w:r>
          </w:p>
        </w:tc>
        <w:tc>
          <w:tcPr>
            <w:tcW w:w="860"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0,09</w:t>
            </w:r>
          </w:p>
          <w:p w:rsidR="00000000" w:rsidRDefault="00AC1C26">
            <w:pPr>
              <w:jc w:val="center"/>
              <w:rPr>
                <w:spacing w:val="-8"/>
              </w:rPr>
            </w:pPr>
            <w:r>
              <w:rPr>
                <w:spacing w:val="-8"/>
              </w:rPr>
              <w:t>0,11</w:t>
            </w:r>
          </w:p>
          <w:p w:rsidR="00000000" w:rsidRDefault="00AC1C26">
            <w:pPr>
              <w:jc w:val="center"/>
              <w:rPr>
                <w:spacing w:val="-8"/>
              </w:rPr>
            </w:pPr>
            <w:r>
              <w:rPr>
                <w:spacing w:val="-8"/>
              </w:rPr>
              <w:t>0,14</w:t>
            </w:r>
          </w:p>
          <w:p w:rsidR="00000000" w:rsidRDefault="00AC1C26">
            <w:pPr>
              <w:jc w:val="center"/>
              <w:rPr>
                <w:spacing w:val="-8"/>
              </w:rPr>
            </w:pPr>
            <w:r>
              <w:rPr>
                <w:spacing w:val="-8"/>
              </w:rPr>
              <w:t>0,16</w:t>
            </w:r>
          </w:p>
          <w:p w:rsidR="00000000" w:rsidRDefault="00AC1C26">
            <w:pPr>
              <w:jc w:val="center"/>
              <w:rPr>
                <w:spacing w:val="-8"/>
              </w:rPr>
            </w:pPr>
            <w:r>
              <w:rPr>
                <w:spacing w:val="-8"/>
              </w:rPr>
              <w:t>0,17</w:t>
            </w:r>
          </w:p>
          <w:p w:rsidR="00000000" w:rsidRDefault="00AC1C26">
            <w:pPr>
              <w:jc w:val="center"/>
              <w:rPr>
                <w:spacing w:val="-8"/>
              </w:rPr>
            </w:pPr>
            <w:r>
              <w:rPr>
                <w:spacing w:val="-8"/>
              </w:rPr>
              <w:t>0,18,</w:t>
            </w:r>
          </w:p>
        </w:tc>
        <w:tc>
          <w:tcPr>
            <w:tcW w:w="861"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0,02</w:t>
            </w:r>
          </w:p>
          <w:p w:rsidR="00000000" w:rsidRDefault="00AC1C26">
            <w:pPr>
              <w:jc w:val="center"/>
              <w:rPr>
                <w:spacing w:val="-8"/>
              </w:rPr>
            </w:pPr>
            <w:r>
              <w:rPr>
                <w:spacing w:val="-8"/>
              </w:rPr>
              <w:t>0,03</w:t>
            </w:r>
          </w:p>
          <w:p w:rsidR="00000000" w:rsidRDefault="00AC1C26">
            <w:pPr>
              <w:jc w:val="center"/>
              <w:rPr>
                <w:spacing w:val="-8"/>
              </w:rPr>
            </w:pPr>
            <w:r>
              <w:rPr>
                <w:spacing w:val="-8"/>
              </w:rPr>
              <w:t>0,04</w:t>
            </w:r>
          </w:p>
          <w:p w:rsidR="00000000" w:rsidRDefault="00AC1C26">
            <w:pPr>
              <w:jc w:val="center"/>
              <w:rPr>
                <w:spacing w:val="-8"/>
              </w:rPr>
            </w:pPr>
            <w:r>
              <w:rPr>
                <w:spacing w:val="-8"/>
              </w:rPr>
              <w:t>0,05</w:t>
            </w:r>
          </w:p>
          <w:p w:rsidR="00000000" w:rsidRDefault="00AC1C26">
            <w:pPr>
              <w:jc w:val="center"/>
              <w:rPr>
                <w:spacing w:val="-8"/>
              </w:rPr>
            </w:pPr>
            <w:r>
              <w:rPr>
                <w:spacing w:val="-8"/>
              </w:rPr>
              <w:t>0,06</w:t>
            </w:r>
          </w:p>
          <w:p w:rsidR="00000000" w:rsidRDefault="00AC1C26">
            <w:pPr>
              <w:jc w:val="center"/>
              <w:rPr>
                <w:spacing w:val="-8"/>
              </w:rPr>
            </w:pPr>
            <w:r>
              <w:rPr>
                <w:spacing w:val="-8"/>
              </w:rPr>
              <w:t>0,07</w:t>
            </w:r>
          </w:p>
        </w:tc>
        <w:tc>
          <w:tcPr>
            <w:tcW w:w="860" w:type="dxa"/>
            <w:tcBorders>
              <w:left w:val="single" w:sz="6" w:space="0" w:color="auto"/>
              <w:bottom w:val="single" w:sz="6" w:space="0" w:color="auto"/>
              <w:right w:val="single" w:sz="6" w:space="0" w:color="auto"/>
            </w:tcBorders>
          </w:tcPr>
          <w:p w:rsidR="00000000" w:rsidRDefault="00AC1C26">
            <w:pPr>
              <w:jc w:val="center"/>
              <w:rPr>
                <w:spacing w:val="-8"/>
              </w:rPr>
            </w:pPr>
            <w:r>
              <w:rPr>
                <w:spacing w:val="-8"/>
              </w:rPr>
              <w:t>0,00</w:t>
            </w:r>
          </w:p>
          <w:p w:rsidR="00000000" w:rsidRDefault="00AC1C26">
            <w:pPr>
              <w:jc w:val="center"/>
              <w:rPr>
                <w:spacing w:val="-8"/>
              </w:rPr>
            </w:pPr>
            <w:r>
              <w:rPr>
                <w:spacing w:val="-8"/>
              </w:rPr>
              <w:t>0,00</w:t>
            </w:r>
          </w:p>
          <w:p w:rsidR="00000000" w:rsidRDefault="00AC1C26">
            <w:pPr>
              <w:jc w:val="center"/>
              <w:rPr>
                <w:spacing w:val="-8"/>
              </w:rPr>
            </w:pPr>
            <w:r>
              <w:rPr>
                <w:spacing w:val="-8"/>
              </w:rPr>
              <w:t>0,00</w:t>
            </w:r>
          </w:p>
          <w:p w:rsidR="00000000" w:rsidRDefault="00AC1C26">
            <w:pPr>
              <w:jc w:val="center"/>
              <w:rPr>
                <w:spacing w:val="-8"/>
              </w:rPr>
            </w:pPr>
            <w:r>
              <w:rPr>
                <w:spacing w:val="-8"/>
              </w:rPr>
              <w:t>0,00</w:t>
            </w:r>
          </w:p>
          <w:p w:rsidR="00000000" w:rsidRDefault="00AC1C26">
            <w:pPr>
              <w:jc w:val="center"/>
              <w:rPr>
                <w:spacing w:val="-8"/>
              </w:rPr>
            </w:pPr>
            <w:r>
              <w:rPr>
                <w:spacing w:val="-8"/>
              </w:rPr>
              <w:t>0,00</w:t>
            </w:r>
          </w:p>
          <w:p w:rsidR="00000000" w:rsidRDefault="00AC1C26">
            <w:pPr>
              <w:jc w:val="center"/>
              <w:rPr>
                <w:spacing w:val="-8"/>
              </w:rPr>
            </w:pPr>
            <w:r>
              <w:rPr>
                <w:spacing w:val="-8"/>
              </w:rPr>
              <w:t>0,00</w:t>
            </w:r>
          </w:p>
        </w:tc>
      </w:tr>
      <w:tr w:rsidR="00000000">
        <w:tblPrEx>
          <w:tblCellMar>
            <w:top w:w="0" w:type="dxa"/>
            <w:left w:w="0" w:type="dxa"/>
            <w:bottom w:w="0" w:type="dxa"/>
            <w:right w:w="0" w:type="dxa"/>
          </w:tblCellMar>
        </w:tblPrEx>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w:t>
            </w:r>
          </w:p>
          <w:p w:rsidR="00000000" w:rsidRDefault="00AC1C26">
            <w:pPr>
              <w:jc w:val="center"/>
              <w:rPr>
                <w:spacing w:val="-8"/>
              </w:rPr>
            </w:pPr>
            <w:r>
              <w:rPr>
                <w:spacing w:val="-8"/>
              </w:rPr>
              <w:t>0,4</w:t>
            </w:r>
          </w:p>
          <w:p w:rsidR="00000000" w:rsidRDefault="00AC1C26">
            <w:pPr>
              <w:jc w:val="center"/>
              <w:rPr>
                <w:spacing w:val="-8"/>
              </w:rPr>
            </w:pPr>
            <w:r>
              <w:rPr>
                <w:spacing w:val="-8"/>
              </w:rPr>
              <w:t>0,6</w:t>
            </w:r>
          </w:p>
          <w:p w:rsidR="00000000" w:rsidRDefault="00AC1C26">
            <w:pPr>
              <w:jc w:val="center"/>
              <w:rPr>
                <w:spacing w:val="-8"/>
              </w:rPr>
            </w:pPr>
            <w:r>
              <w:rPr>
                <w:spacing w:val="-8"/>
              </w:rPr>
              <w:t>0,8</w:t>
            </w:r>
          </w:p>
          <w:p w:rsidR="00000000" w:rsidRDefault="00AC1C26">
            <w:pPr>
              <w:jc w:val="center"/>
              <w:rPr>
                <w:spacing w:val="-8"/>
              </w:rPr>
            </w:pPr>
            <w:r>
              <w:rPr>
                <w:spacing w:val="-8"/>
              </w:rPr>
              <w:t>1,0</w:t>
            </w:r>
          </w:p>
        </w:tc>
        <w:tc>
          <w:tcPr>
            <w:tcW w:w="499"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p w:rsidR="00000000" w:rsidRDefault="00AC1C26">
            <w:pPr>
              <w:jc w:val="center"/>
              <w:rPr>
                <w:spacing w:val="-8"/>
              </w:rPr>
            </w:pPr>
            <w:r>
              <w:rPr>
                <w:spacing w:val="-8"/>
              </w:rPr>
              <w:t>0,0</w:t>
            </w:r>
          </w:p>
        </w:tc>
        <w:tc>
          <w:tcPr>
            <w:tcW w:w="409"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0,74</w:t>
            </w:r>
          </w:p>
          <w:p w:rsidR="00000000" w:rsidRDefault="00AC1C26">
            <w:pPr>
              <w:jc w:val="center"/>
              <w:rPr>
                <w:spacing w:val="-8"/>
              </w:rPr>
            </w:pPr>
            <w:r>
              <w:rPr>
                <w:spacing w:val="-8"/>
              </w:rPr>
              <w:t>-</w:t>
            </w:r>
          </w:p>
          <w:p w:rsidR="00000000" w:rsidRDefault="00AC1C26">
            <w:pPr>
              <w:jc w:val="center"/>
              <w:rPr>
                <w:spacing w:val="-8"/>
              </w:rPr>
            </w:pPr>
            <w:r>
              <w:rPr>
                <w:spacing w:val="-8"/>
              </w:rPr>
              <w:t>-</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0,60</w:t>
            </w:r>
          </w:p>
          <w:p w:rsidR="00000000" w:rsidRDefault="00AC1C26">
            <w:pPr>
              <w:jc w:val="center"/>
              <w:rPr>
                <w:spacing w:val="-8"/>
              </w:rPr>
            </w:pPr>
            <w:r>
              <w:rPr>
                <w:spacing w:val="-8"/>
              </w:rPr>
              <w:t>0,63</w:t>
            </w:r>
          </w:p>
          <w:p w:rsidR="00000000" w:rsidRDefault="00AC1C26">
            <w:pPr>
              <w:jc w:val="center"/>
              <w:rPr>
                <w:spacing w:val="-8"/>
              </w:rPr>
            </w:pPr>
            <w:r>
              <w:rPr>
                <w:spacing w:val="-8"/>
              </w:rPr>
              <w:t>0,81</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0,56</w:t>
            </w:r>
          </w:p>
          <w:p w:rsidR="00000000" w:rsidRDefault="00AC1C26">
            <w:pPr>
              <w:jc w:val="center"/>
              <w:rPr>
                <w:spacing w:val="-8"/>
              </w:rPr>
            </w:pPr>
            <w:r>
              <w:rPr>
                <w:spacing w:val="-8"/>
              </w:rPr>
              <w:t>0,57</w:t>
            </w:r>
          </w:p>
          <w:p w:rsidR="00000000" w:rsidRDefault="00AC1C26">
            <w:pPr>
              <w:jc w:val="center"/>
              <w:rPr>
                <w:spacing w:val="-8"/>
              </w:rPr>
            </w:pPr>
            <w:r>
              <w:rPr>
                <w:spacing w:val="-8"/>
              </w:rPr>
              <w:t>0,59</w:t>
            </w:r>
          </w:p>
          <w:p w:rsidR="00000000" w:rsidRDefault="00AC1C26">
            <w:pPr>
              <w:jc w:val="center"/>
              <w:rPr>
                <w:spacing w:val="-8"/>
              </w:rPr>
            </w:pPr>
            <w:r>
              <w:rPr>
                <w:spacing w:val="-8"/>
              </w:rPr>
              <w:t>0,63</w:t>
            </w:r>
          </w:p>
          <w:p w:rsidR="00000000" w:rsidRDefault="00AC1C26">
            <w:pPr>
              <w:jc w:val="center"/>
              <w:rPr>
                <w:spacing w:val="-8"/>
              </w:rPr>
            </w:pPr>
            <w:r>
              <w:rPr>
                <w:spacing w:val="-8"/>
              </w:rPr>
              <w:t>0,84</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0,53</w:t>
            </w:r>
          </w:p>
          <w:p w:rsidR="00000000" w:rsidRDefault="00AC1C26">
            <w:pPr>
              <w:jc w:val="center"/>
              <w:rPr>
                <w:spacing w:val="-8"/>
              </w:rPr>
            </w:pPr>
            <w:r>
              <w:rPr>
                <w:spacing w:val="-8"/>
              </w:rPr>
              <w:t>0,54</w:t>
            </w:r>
          </w:p>
          <w:p w:rsidR="00000000" w:rsidRDefault="00AC1C26">
            <w:pPr>
              <w:jc w:val="center"/>
              <w:rPr>
                <w:spacing w:val="-8"/>
              </w:rPr>
            </w:pPr>
            <w:r>
              <w:rPr>
                <w:spacing w:val="-8"/>
              </w:rPr>
              <w:t>0,54</w:t>
            </w:r>
          </w:p>
          <w:p w:rsidR="00000000" w:rsidRDefault="00AC1C26">
            <w:pPr>
              <w:jc w:val="center"/>
              <w:rPr>
                <w:spacing w:val="-8"/>
              </w:rPr>
            </w:pPr>
            <w:r>
              <w:rPr>
                <w:spacing w:val="-8"/>
              </w:rPr>
              <w:t>0,55</w:t>
            </w:r>
          </w:p>
          <w:p w:rsidR="00000000" w:rsidRDefault="00AC1C26">
            <w:pPr>
              <w:jc w:val="center"/>
              <w:rPr>
                <w:spacing w:val="-8"/>
              </w:rPr>
            </w:pPr>
            <w:r>
              <w:rPr>
                <w:spacing w:val="-8"/>
              </w:rPr>
              <w:t>0,57</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0,51</w:t>
            </w:r>
          </w:p>
          <w:p w:rsidR="00000000" w:rsidRDefault="00AC1C26">
            <w:pPr>
              <w:jc w:val="center"/>
              <w:rPr>
                <w:spacing w:val="-8"/>
              </w:rPr>
            </w:pPr>
            <w:r>
              <w:rPr>
                <w:spacing w:val="-8"/>
              </w:rPr>
              <w:t>0,51</w:t>
            </w:r>
          </w:p>
          <w:p w:rsidR="00000000" w:rsidRDefault="00AC1C26">
            <w:pPr>
              <w:jc w:val="center"/>
              <w:rPr>
                <w:spacing w:val="-8"/>
              </w:rPr>
            </w:pPr>
            <w:r>
              <w:rPr>
                <w:spacing w:val="-8"/>
              </w:rPr>
              <w:t>0,51</w:t>
            </w:r>
          </w:p>
          <w:p w:rsidR="00000000" w:rsidRDefault="00AC1C26">
            <w:pPr>
              <w:jc w:val="center"/>
              <w:rPr>
                <w:spacing w:val="-8"/>
              </w:rPr>
            </w:pPr>
            <w:r>
              <w:rPr>
                <w:spacing w:val="-8"/>
              </w:rPr>
              <w:t>0,51</w:t>
            </w:r>
          </w:p>
          <w:p w:rsidR="00000000" w:rsidRDefault="00AC1C26">
            <w:pPr>
              <w:jc w:val="center"/>
              <w:rPr>
                <w:spacing w:val="-8"/>
              </w:rPr>
            </w:pPr>
            <w:r>
              <w:rPr>
                <w:spacing w:val="-8"/>
              </w:rPr>
              <w:t>0,52</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0,49</w:t>
            </w:r>
          </w:p>
          <w:p w:rsidR="00000000" w:rsidRDefault="00AC1C26">
            <w:pPr>
              <w:jc w:val="center"/>
              <w:rPr>
                <w:spacing w:val="-8"/>
              </w:rPr>
            </w:pPr>
            <w:r>
              <w:rPr>
                <w:spacing w:val="-8"/>
              </w:rPr>
              <w:t>0,49</w:t>
            </w:r>
          </w:p>
          <w:p w:rsidR="00000000" w:rsidRDefault="00AC1C26">
            <w:pPr>
              <w:jc w:val="center"/>
              <w:rPr>
                <w:spacing w:val="-8"/>
              </w:rPr>
            </w:pPr>
            <w:r>
              <w:rPr>
                <w:spacing w:val="-8"/>
              </w:rPr>
              <w:t>0,49</w:t>
            </w:r>
          </w:p>
          <w:p w:rsidR="00000000" w:rsidRDefault="00AC1C26">
            <w:pPr>
              <w:jc w:val="center"/>
              <w:rPr>
                <w:spacing w:val="-8"/>
              </w:rPr>
            </w:pPr>
            <w:r>
              <w:rPr>
                <w:spacing w:val="-8"/>
              </w:rPr>
              <w:t>0,49</w:t>
            </w:r>
          </w:p>
          <w:p w:rsidR="00000000" w:rsidRDefault="00AC1C26">
            <w:pPr>
              <w:jc w:val="center"/>
              <w:rPr>
                <w:spacing w:val="-8"/>
              </w:rPr>
            </w:pPr>
            <w:r>
              <w:rPr>
                <w:spacing w:val="-8"/>
              </w:rPr>
              <w:t>0,49</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0,47</w:t>
            </w:r>
          </w:p>
          <w:p w:rsidR="00000000" w:rsidRDefault="00AC1C26">
            <w:pPr>
              <w:jc w:val="center"/>
              <w:rPr>
                <w:spacing w:val="-8"/>
              </w:rPr>
            </w:pPr>
            <w:r>
              <w:rPr>
                <w:spacing w:val="-8"/>
              </w:rPr>
              <w:t>0,47</w:t>
            </w:r>
          </w:p>
          <w:p w:rsidR="00000000" w:rsidRDefault="00AC1C26">
            <w:pPr>
              <w:jc w:val="center"/>
              <w:rPr>
                <w:spacing w:val="-8"/>
              </w:rPr>
            </w:pPr>
            <w:r>
              <w:rPr>
                <w:spacing w:val="-8"/>
              </w:rPr>
              <w:t>0,47</w:t>
            </w:r>
          </w:p>
          <w:p w:rsidR="00000000" w:rsidRDefault="00AC1C26">
            <w:pPr>
              <w:jc w:val="center"/>
              <w:rPr>
                <w:spacing w:val="-8"/>
              </w:rPr>
            </w:pPr>
            <w:r>
              <w:rPr>
                <w:spacing w:val="-8"/>
              </w:rPr>
              <w:t>0,47</w:t>
            </w:r>
          </w:p>
          <w:p w:rsidR="00000000" w:rsidRDefault="00AC1C26">
            <w:pPr>
              <w:jc w:val="center"/>
              <w:rPr>
                <w:spacing w:val="-8"/>
              </w:rPr>
            </w:pPr>
            <w:r>
              <w:rPr>
                <w:spacing w:val="-8"/>
              </w:rPr>
              <w:t>0,47</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0,44</w:t>
            </w:r>
          </w:p>
          <w:p w:rsidR="00000000" w:rsidRDefault="00AC1C26">
            <w:pPr>
              <w:jc w:val="center"/>
              <w:rPr>
                <w:spacing w:val="-8"/>
              </w:rPr>
            </w:pPr>
            <w:r>
              <w:rPr>
                <w:spacing w:val="-8"/>
              </w:rPr>
              <w:t>0,44</w:t>
            </w:r>
          </w:p>
          <w:p w:rsidR="00000000" w:rsidRDefault="00AC1C26">
            <w:pPr>
              <w:jc w:val="center"/>
              <w:rPr>
                <w:spacing w:val="-8"/>
              </w:rPr>
            </w:pPr>
            <w:r>
              <w:rPr>
                <w:spacing w:val="-8"/>
              </w:rPr>
              <w:t>0,44</w:t>
            </w:r>
          </w:p>
          <w:p w:rsidR="00000000" w:rsidRDefault="00AC1C26">
            <w:pPr>
              <w:jc w:val="center"/>
              <w:rPr>
                <w:spacing w:val="-8"/>
              </w:rPr>
            </w:pPr>
            <w:r>
              <w:rPr>
                <w:spacing w:val="-8"/>
              </w:rPr>
              <w:t>0,44</w:t>
            </w:r>
          </w:p>
          <w:p w:rsidR="00000000" w:rsidRDefault="00AC1C26">
            <w:pPr>
              <w:jc w:val="center"/>
              <w:rPr>
                <w:spacing w:val="-8"/>
              </w:rPr>
            </w:pPr>
            <w:r>
              <w:rPr>
                <w:spacing w:val="-8"/>
              </w:rPr>
              <w:t>0,44</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0,42</w:t>
            </w:r>
          </w:p>
          <w:p w:rsidR="00000000" w:rsidRDefault="00AC1C26">
            <w:pPr>
              <w:jc w:val="center"/>
              <w:rPr>
                <w:spacing w:val="-8"/>
              </w:rPr>
            </w:pPr>
            <w:r>
              <w:rPr>
                <w:spacing w:val="-8"/>
              </w:rPr>
              <w:t>0,42</w:t>
            </w:r>
          </w:p>
          <w:p w:rsidR="00000000" w:rsidRDefault="00AC1C26">
            <w:pPr>
              <w:jc w:val="center"/>
              <w:rPr>
                <w:spacing w:val="-8"/>
              </w:rPr>
            </w:pPr>
            <w:r>
              <w:rPr>
                <w:spacing w:val="-8"/>
              </w:rPr>
              <w:t>0,42</w:t>
            </w:r>
          </w:p>
          <w:p w:rsidR="00000000" w:rsidRDefault="00AC1C26">
            <w:pPr>
              <w:jc w:val="center"/>
              <w:rPr>
                <w:spacing w:val="-8"/>
              </w:rPr>
            </w:pPr>
            <w:r>
              <w:rPr>
                <w:spacing w:val="-8"/>
              </w:rPr>
              <w:t>0,42</w:t>
            </w:r>
          </w:p>
          <w:p w:rsidR="00000000" w:rsidRDefault="00AC1C26">
            <w:pPr>
              <w:jc w:val="center"/>
              <w:rPr>
                <w:spacing w:val="-8"/>
              </w:rPr>
            </w:pPr>
            <w:r>
              <w:rPr>
                <w:spacing w:val="-8"/>
              </w:rPr>
              <w:t>0,42</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0,40</w:t>
            </w:r>
          </w:p>
          <w:p w:rsidR="00000000" w:rsidRDefault="00AC1C26">
            <w:pPr>
              <w:jc w:val="center"/>
              <w:rPr>
                <w:spacing w:val="-8"/>
              </w:rPr>
            </w:pPr>
            <w:r>
              <w:rPr>
                <w:spacing w:val="-8"/>
              </w:rPr>
              <w:t>0,40</w:t>
            </w:r>
          </w:p>
          <w:p w:rsidR="00000000" w:rsidRDefault="00AC1C26">
            <w:pPr>
              <w:jc w:val="center"/>
              <w:rPr>
                <w:spacing w:val="-8"/>
              </w:rPr>
            </w:pPr>
            <w:r>
              <w:rPr>
                <w:spacing w:val="-8"/>
              </w:rPr>
              <w:t>0,40</w:t>
            </w:r>
          </w:p>
          <w:p w:rsidR="00000000" w:rsidRDefault="00AC1C26">
            <w:pPr>
              <w:jc w:val="center"/>
              <w:rPr>
                <w:spacing w:val="-8"/>
              </w:rPr>
            </w:pPr>
            <w:r>
              <w:rPr>
                <w:spacing w:val="-8"/>
              </w:rPr>
              <w:t>0,40</w:t>
            </w:r>
          </w:p>
          <w:p w:rsidR="00000000" w:rsidRDefault="00AC1C26">
            <w:pPr>
              <w:jc w:val="center"/>
              <w:rPr>
                <w:spacing w:val="-8"/>
              </w:rPr>
            </w:pPr>
            <w:r>
              <w:rPr>
                <w:spacing w:val="-8"/>
              </w:rPr>
              <w:t>0,40</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0,39</w:t>
            </w:r>
          </w:p>
          <w:p w:rsidR="00000000" w:rsidRDefault="00AC1C26">
            <w:pPr>
              <w:jc w:val="center"/>
              <w:rPr>
                <w:spacing w:val="-8"/>
              </w:rPr>
            </w:pPr>
            <w:r>
              <w:rPr>
                <w:spacing w:val="-8"/>
              </w:rPr>
              <w:t>0,39</w:t>
            </w:r>
          </w:p>
          <w:p w:rsidR="00000000" w:rsidRDefault="00AC1C26">
            <w:pPr>
              <w:jc w:val="center"/>
              <w:rPr>
                <w:spacing w:val="-8"/>
              </w:rPr>
            </w:pPr>
            <w:r>
              <w:rPr>
                <w:spacing w:val="-8"/>
              </w:rPr>
              <w:t>0,39</w:t>
            </w:r>
          </w:p>
          <w:p w:rsidR="00000000" w:rsidRDefault="00AC1C26">
            <w:pPr>
              <w:jc w:val="center"/>
              <w:rPr>
                <w:spacing w:val="-8"/>
              </w:rPr>
            </w:pPr>
            <w:r>
              <w:rPr>
                <w:spacing w:val="-8"/>
              </w:rPr>
              <w:t>0,39</w:t>
            </w:r>
          </w:p>
          <w:p w:rsidR="00000000" w:rsidRDefault="00AC1C26">
            <w:pPr>
              <w:jc w:val="center"/>
              <w:rPr>
                <w:spacing w:val="-8"/>
              </w:rPr>
            </w:pPr>
            <w:r>
              <w:rPr>
                <w:spacing w:val="-8"/>
              </w:rPr>
              <w:t>0,39</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0,37</w:t>
            </w:r>
          </w:p>
          <w:p w:rsidR="00000000" w:rsidRDefault="00AC1C26">
            <w:pPr>
              <w:jc w:val="center"/>
              <w:rPr>
                <w:spacing w:val="-8"/>
              </w:rPr>
            </w:pPr>
            <w:r>
              <w:rPr>
                <w:spacing w:val="-8"/>
              </w:rPr>
              <w:t>0,37</w:t>
            </w:r>
          </w:p>
          <w:p w:rsidR="00000000" w:rsidRDefault="00AC1C26">
            <w:pPr>
              <w:jc w:val="center"/>
              <w:rPr>
                <w:spacing w:val="-8"/>
              </w:rPr>
            </w:pPr>
            <w:r>
              <w:rPr>
                <w:spacing w:val="-8"/>
              </w:rPr>
              <w:t>0,37</w:t>
            </w:r>
          </w:p>
          <w:p w:rsidR="00000000" w:rsidRDefault="00AC1C26">
            <w:pPr>
              <w:jc w:val="center"/>
              <w:rPr>
                <w:spacing w:val="-8"/>
              </w:rPr>
            </w:pPr>
            <w:r>
              <w:rPr>
                <w:spacing w:val="-8"/>
              </w:rPr>
              <w:t>0,37</w:t>
            </w:r>
          </w:p>
          <w:p w:rsidR="00000000" w:rsidRDefault="00AC1C26">
            <w:pPr>
              <w:jc w:val="center"/>
              <w:rPr>
                <w:spacing w:val="-8"/>
              </w:rPr>
            </w:pPr>
            <w:r>
              <w:rPr>
                <w:spacing w:val="-8"/>
              </w:rPr>
              <w:t>0,37</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0,34</w:t>
            </w:r>
          </w:p>
          <w:p w:rsidR="00000000" w:rsidRDefault="00AC1C26">
            <w:pPr>
              <w:jc w:val="center"/>
              <w:rPr>
                <w:spacing w:val="-8"/>
              </w:rPr>
            </w:pPr>
            <w:r>
              <w:rPr>
                <w:spacing w:val="-8"/>
              </w:rPr>
              <w:t>0,34</w:t>
            </w:r>
          </w:p>
          <w:p w:rsidR="00000000" w:rsidRDefault="00AC1C26">
            <w:pPr>
              <w:jc w:val="center"/>
              <w:rPr>
                <w:spacing w:val="-8"/>
              </w:rPr>
            </w:pPr>
            <w:r>
              <w:rPr>
                <w:spacing w:val="-8"/>
              </w:rPr>
              <w:t>0,34</w:t>
            </w:r>
          </w:p>
          <w:p w:rsidR="00000000" w:rsidRDefault="00AC1C26">
            <w:pPr>
              <w:jc w:val="center"/>
              <w:rPr>
                <w:spacing w:val="-8"/>
              </w:rPr>
            </w:pPr>
            <w:r>
              <w:rPr>
                <w:spacing w:val="-8"/>
              </w:rPr>
              <w:t>0,34</w:t>
            </w:r>
          </w:p>
          <w:p w:rsidR="00000000" w:rsidRDefault="00AC1C26">
            <w:pPr>
              <w:jc w:val="center"/>
              <w:rPr>
                <w:spacing w:val="-8"/>
              </w:rPr>
            </w:pPr>
            <w:r>
              <w:rPr>
                <w:spacing w:val="-8"/>
              </w:rPr>
              <w:t>0,34</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0,32</w:t>
            </w:r>
          </w:p>
          <w:p w:rsidR="00000000" w:rsidRDefault="00AC1C26">
            <w:pPr>
              <w:jc w:val="center"/>
              <w:rPr>
                <w:spacing w:val="-8"/>
              </w:rPr>
            </w:pPr>
            <w:r>
              <w:rPr>
                <w:spacing w:val="-8"/>
              </w:rPr>
              <w:t>0,32</w:t>
            </w:r>
          </w:p>
          <w:p w:rsidR="00000000" w:rsidRDefault="00AC1C26">
            <w:pPr>
              <w:jc w:val="center"/>
              <w:rPr>
                <w:spacing w:val="-8"/>
              </w:rPr>
            </w:pPr>
            <w:r>
              <w:rPr>
                <w:spacing w:val="-8"/>
              </w:rPr>
              <w:t>0,32</w:t>
            </w:r>
          </w:p>
          <w:p w:rsidR="00000000" w:rsidRDefault="00AC1C26">
            <w:pPr>
              <w:jc w:val="center"/>
              <w:rPr>
                <w:spacing w:val="-8"/>
              </w:rPr>
            </w:pPr>
            <w:r>
              <w:rPr>
                <w:spacing w:val="-8"/>
              </w:rPr>
              <w:t>0,32</w:t>
            </w:r>
          </w:p>
          <w:p w:rsidR="00000000" w:rsidRDefault="00AC1C26">
            <w:pPr>
              <w:jc w:val="center"/>
              <w:rPr>
                <w:spacing w:val="-8"/>
              </w:rPr>
            </w:pPr>
            <w:r>
              <w:rPr>
                <w:spacing w:val="-8"/>
              </w:rPr>
              <w:t>0,32</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0,30</w:t>
            </w:r>
          </w:p>
          <w:p w:rsidR="00000000" w:rsidRDefault="00AC1C26">
            <w:pPr>
              <w:jc w:val="center"/>
              <w:rPr>
                <w:spacing w:val="-8"/>
              </w:rPr>
            </w:pPr>
            <w:r>
              <w:rPr>
                <w:spacing w:val="-8"/>
              </w:rPr>
              <w:t>0,30</w:t>
            </w:r>
          </w:p>
          <w:p w:rsidR="00000000" w:rsidRDefault="00AC1C26">
            <w:pPr>
              <w:jc w:val="center"/>
              <w:rPr>
                <w:spacing w:val="-8"/>
              </w:rPr>
            </w:pPr>
            <w:r>
              <w:rPr>
                <w:spacing w:val="-8"/>
              </w:rPr>
              <w:t>0,30</w:t>
            </w:r>
          </w:p>
          <w:p w:rsidR="00000000" w:rsidRDefault="00AC1C26">
            <w:pPr>
              <w:jc w:val="center"/>
              <w:rPr>
                <w:spacing w:val="-8"/>
              </w:rPr>
            </w:pPr>
            <w:r>
              <w:rPr>
                <w:spacing w:val="-8"/>
              </w:rPr>
              <w:t>0,30</w:t>
            </w:r>
          </w:p>
          <w:p w:rsidR="00000000" w:rsidRDefault="00AC1C26">
            <w:pPr>
              <w:jc w:val="center"/>
              <w:rPr>
                <w:spacing w:val="-8"/>
              </w:rPr>
            </w:pPr>
            <w:r>
              <w:rPr>
                <w:spacing w:val="-8"/>
              </w:rPr>
              <w:t>0,30</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0,28</w:t>
            </w:r>
          </w:p>
          <w:p w:rsidR="00000000" w:rsidRDefault="00AC1C26">
            <w:pPr>
              <w:jc w:val="center"/>
              <w:rPr>
                <w:spacing w:val="-8"/>
              </w:rPr>
            </w:pPr>
            <w:r>
              <w:rPr>
                <w:spacing w:val="-8"/>
              </w:rPr>
              <w:t>0,</w:t>
            </w:r>
            <w:r>
              <w:rPr>
                <w:spacing w:val="-8"/>
              </w:rPr>
              <w:t>28</w:t>
            </w:r>
          </w:p>
          <w:p w:rsidR="00000000" w:rsidRDefault="00AC1C26">
            <w:pPr>
              <w:jc w:val="center"/>
              <w:rPr>
                <w:spacing w:val="-8"/>
              </w:rPr>
            </w:pPr>
            <w:r>
              <w:rPr>
                <w:spacing w:val="-8"/>
              </w:rPr>
              <w:t>0,28</w:t>
            </w:r>
          </w:p>
          <w:p w:rsidR="00000000" w:rsidRDefault="00AC1C26">
            <w:pPr>
              <w:jc w:val="center"/>
              <w:rPr>
                <w:spacing w:val="-8"/>
              </w:rPr>
            </w:pPr>
            <w:r>
              <w:rPr>
                <w:spacing w:val="-8"/>
              </w:rPr>
              <w:t>0,28</w:t>
            </w:r>
          </w:p>
          <w:p w:rsidR="00000000" w:rsidRDefault="00AC1C26">
            <w:pPr>
              <w:jc w:val="center"/>
              <w:rPr>
                <w:spacing w:val="-8"/>
              </w:rPr>
            </w:pPr>
            <w:r>
              <w:rPr>
                <w:spacing w:val="-8"/>
              </w:rPr>
              <w:t>0,28</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0,26</w:t>
            </w:r>
          </w:p>
          <w:p w:rsidR="00000000" w:rsidRDefault="00AC1C26">
            <w:pPr>
              <w:jc w:val="center"/>
              <w:rPr>
                <w:spacing w:val="-8"/>
              </w:rPr>
            </w:pPr>
            <w:r>
              <w:rPr>
                <w:spacing w:val="-8"/>
              </w:rPr>
              <w:t>0,26</w:t>
            </w:r>
          </w:p>
          <w:p w:rsidR="00000000" w:rsidRDefault="00AC1C26">
            <w:pPr>
              <w:jc w:val="center"/>
              <w:rPr>
                <w:spacing w:val="-8"/>
              </w:rPr>
            </w:pPr>
            <w:r>
              <w:rPr>
                <w:spacing w:val="-8"/>
              </w:rPr>
              <w:t>0,26</w:t>
            </w:r>
          </w:p>
          <w:p w:rsidR="00000000" w:rsidRDefault="00AC1C26">
            <w:pPr>
              <w:jc w:val="center"/>
              <w:rPr>
                <w:spacing w:val="-8"/>
              </w:rPr>
            </w:pPr>
            <w:r>
              <w:rPr>
                <w:spacing w:val="-8"/>
              </w:rPr>
              <w:t>0,26</w:t>
            </w:r>
          </w:p>
          <w:p w:rsidR="00000000" w:rsidRDefault="00AC1C26">
            <w:pPr>
              <w:jc w:val="center"/>
              <w:rPr>
                <w:spacing w:val="-8"/>
              </w:rPr>
            </w:pPr>
            <w:r>
              <w:rPr>
                <w:spacing w:val="-8"/>
              </w:rPr>
              <w:t>0,27</w:t>
            </w:r>
          </w:p>
        </w:tc>
        <w:tc>
          <w:tcPr>
            <w:tcW w:w="406"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0,25</w:t>
            </w:r>
          </w:p>
          <w:p w:rsidR="00000000" w:rsidRDefault="00AC1C26">
            <w:pPr>
              <w:jc w:val="center"/>
              <w:rPr>
                <w:spacing w:val="-8"/>
              </w:rPr>
            </w:pPr>
            <w:r>
              <w:rPr>
                <w:spacing w:val="-8"/>
              </w:rPr>
              <w:t>0,25</w:t>
            </w:r>
          </w:p>
          <w:p w:rsidR="00000000" w:rsidRDefault="00AC1C26">
            <w:pPr>
              <w:jc w:val="center"/>
              <w:rPr>
                <w:spacing w:val="-8"/>
              </w:rPr>
            </w:pPr>
            <w:r>
              <w:rPr>
                <w:spacing w:val="-8"/>
              </w:rPr>
              <w:t>0,25</w:t>
            </w:r>
          </w:p>
          <w:p w:rsidR="00000000" w:rsidRDefault="00AC1C26">
            <w:pPr>
              <w:jc w:val="center"/>
              <w:rPr>
                <w:spacing w:val="-8"/>
              </w:rPr>
            </w:pPr>
            <w:r>
              <w:rPr>
                <w:spacing w:val="-8"/>
              </w:rPr>
              <w:t>0,25</w:t>
            </w:r>
          </w:p>
          <w:p w:rsidR="00000000" w:rsidRDefault="00AC1C26">
            <w:pPr>
              <w:jc w:val="center"/>
              <w:rPr>
                <w:spacing w:val="-8"/>
              </w:rPr>
            </w:pPr>
            <w:r>
              <w:rPr>
                <w:spacing w:val="-8"/>
              </w:rPr>
              <w:t>0,25</w:t>
            </w:r>
          </w:p>
        </w:tc>
        <w:tc>
          <w:tcPr>
            <w:tcW w:w="669"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0,28</w:t>
            </w:r>
          </w:p>
          <w:p w:rsidR="00000000" w:rsidRDefault="00AC1C26">
            <w:pPr>
              <w:jc w:val="center"/>
              <w:rPr>
                <w:spacing w:val="-8"/>
              </w:rPr>
            </w:pPr>
            <w:r>
              <w:rPr>
                <w:spacing w:val="-8"/>
              </w:rPr>
              <w:t>0,35</w:t>
            </w:r>
          </w:p>
          <w:p w:rsidR="00000000" w:rsidRDefault="00AC1C26">
            <w:pPr>
              <w:jc w:val="center"/>
              <w:rPr>
                <w:spacing w:val="-8"/>
              </w:rPr>
            </w:pPr>
            <w:r>
              <w:rPr>
                <w:spacing w:val="-8"/>
              </w:rPr>
              <w:t>0,36</w:t>
            </w:r>
          </w:p>
          <w:p w:rsidR="00000000" w:rsidRDefault="00AC1C26">
            <w:pPr>
              <w:jc w:val="center"/>
              <w:rPr>
                <w:spacing w:val="-8"/>
              </w:rPr>
            </w:pPr>
            <w:r>
              <w:rPr>
                <w:spacing w:val="-8"/>
              </w:rPr>
              <w:t>0,45</w:t>
            </w:r>
          </w:p>
          <w:p w:rsidR="00000000" w:rsidRDefault="00AC1C26">
            <w:pPr>
              <w:jc w:val="center"/>
              <w:rPr>
                <w:spacing w:val="-8"/>
              </w:rPr>
            </w:pPr>
            <w:r>
              <w:rPr>
                <w:spacing w:val="-8"/>
              </w:rPr>
              <w:t>0,50</w:t>
            </w:r>
          </w:p>
        </w:tc>
        <w:tc>
          <w:tcPr>
            <w:tcW w:w="861"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0,23</w:t>
            </w:r>
          </w:p>
          <w:p w:rsidR="00000000" w:rsidRDefault="00AC1C26">
            <w:pPr>
              <w:jc w:val="center"/>
              <w:rPr>
                <w:spacing w:val="-8"/>
              </w:rPr>
            </w:pPr>
            <w:r>
              <w:rPr>
                <w:spacing w:val="-8"/>
              </w:rPr>
              <w:t>0,31</w:t>
            </w:r>
          </w:p>
          <w:p w:rsidR="00000000" w:rsidRDefault="00AC1C26">
            <w:pPr>
              <w:jc w:val="center"/>
              <w:rPr>
                <w:spacing w:val="-8"/>
              </w:rPr>
            </w:pPr>
            <w:r>
              <w:rPr>
                <w:spacing w:val="-8"/>
              </w:rPr>
              <w:t>0,39</w:t>
            </w:r>
          </w:p>
          <w:p w:rsidR="00000000" w:rsidRDefault="00AC1C26">
            <w:pPr>
              <w:jc w:val="center"/>
              <w:rPr>
                <w:spacing w:val="-8"/>
              </w:rPr>
            </w:pPr>
            <w:r>
              <w:rPr>
                <w:spacing w:val="-8"/>
              </w:rPr>
              <w:t>0,40</w:t>
            </w:r>
          </w:p>
          <w:p w:rsidR="00000000" w:rsidRDefault="00AC1C26">
            <w:pPr>
              <w:jc w:val="center"/>
              <w:rPr>
                <w:spacing w:val="-8"/>
              </w:rPr>
            </w:pPr>
            <w:r>
              <w:rPr>
                <w:spacing w:val="-8"/>
              </w:rPr>
              <w:t>0,46</w:t>
            </w:r>
          </w:p>
        </w:tc>
        <w:tc>
          <w:tcPr>
            <w:tcW w:w="860"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0,16</w:t>
            </w:r>
          </w:p>
          <w:p w:rsidR="00000000" w:rsidRDefault="00AC1C26">
            <w:pPr>
              <w:jc w:val="center"/>
              <w:rPr>
                <w:spacing w:val="-8"/>
              </w:rPr>
            </w:pPr>
            <w:r>
              <w:rPr>
                <w:spacing w:val="-8"/>
              </w:rPr>
              <w:t>0,25</w:t>
            </w:r>
          </w:p>
          <w:p w:rsidR="00000000" w:rsidRDefault="00AC1C26">
            <w:pPr>
              <w:jc w:val="center"/>
              <w:rPr>
                <w:spacing w:val="-8"/>
              </w:rPr>
            </w:pPr>
            <w:r>
              <w:rPr>
                <w:spacing w:val="-8"/>
              </w:rPr>
              <w:t>0,32</w:t>
            </w:r>
          </w:p>
          <w:p w:rsidR="00000000" w:rsidRDefault="00AC1C26">
            <w:pPr>
              <w:jc w:val="center"/>
              <w:rPr>
                <w:spacing w:val="-8"/>
              </w:rPr>
            </w:pPr>
            <w:r>
              <w:rPr>
                <w:spacing w:val="-8"/>
              </w:rPr>
              <w:t>0,38</w:t>
            </w:r>
          </w:p>
          <w:p w:rsidR="00000000" w:rsidRDefault="00AC1C26">
            <w:pPr>
              <w:jc w:val="center"/>
              <w:rPr>
                <w:spacing w:val="-8"/>
              </w:rPr>
            </w:pPr>
            <w:r>
              <w:rPr>
                <w:spacing w:val="-8"/>
              </w:rPr>
              <w:t>0,44</w:t>
            </w:r>
          </w:p>
        </w:tc>
        <w:tc>
          <w:tcPr>
            <w:tcW w:w="861"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0,07</w:t>
            </w:r>
          </w:p>
          <w:p w:rsidR="00000000" w:rsidRDefault="00AC1C26">
            <w:pPr>
              <w:jc w:val="center"/>
              <w:rPr>
                <w:spacing w:val="-8"/>
              </w:rPr>
            </w:pPr>
            <w:r>
              <w:rPr>
                <w:spacing w:val="-8"/>
              </w:rPr>
              <w:t>0,14</w:t>
            </w:r>
          </w:p>
          <w:p w:rsidR="00000000" w:rsidRDefault="00AC1C26">
            <w:pPr>
              <w:jc w:val="center"/>
              <w:rPr>
                <w:spacing w:val="-8"/>
              </w:rPr>
            </w:pPr>
            <w:r>
              <w:rPr>
                <w:spacing w:val="-8"/>
              </w:rPr>
              <w:t>0,20</w:t>
            </w:r>
          </w:p>
          <w:p w:rsidR="00000000" w:rsidRDefault="00AC1C26">
            <w:pPr>
              <w:jc w:val="center"/>
              <w:rPr>
                <w:spacing w:val="-8"/>
              </w:rPr>
            </w:pPr>
            <w:r>
              <w:rPr>
                <w:spacing w:val="-8"/>
              </w:rPr>
              <w:t>0,25</w:t>
            </w:r>
          </w:p>
          <w:p w:rsidR="00000000" w:rsidRDefault="00AC1C26">
            <w:pPr>
              <w:jc w:val="center"/>
              <w:rPr>
                <w:spacing w:val="-8"/>
              </w:rPr>
            </w:pPr>
            <w:r>
              <w:rPr>
                <w:spacing w:val="-8"/>
              </w:rPr>
              <w:t>0,29</w:t>
            </w:r>
          </w:p>
        </w:tc>
        <w:tc>
          <w:tcPr>
            <w:tcW w:w="860"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0,00</w:t>
            </w:r>
          </w:p>
          <w:p w:rsidR="00000000" w:rsidRDefault="00AC1C26">
            <w:pPr>
              <w:jc w:val="center"/>
              <w:rPr>
                <w:spacing w:val="-8"/>
              </w:rPr>
            </w:pPr>
            <w:r>
              <w:rPr>
                <w:spacing w:val="-8"/>
              </w:rPr>
              <w:t>0,03</w:t>
            </w:r>
          </w:p>
          <w:p w:rsidR="00000000" w:rsidRDefault="00AC1C26">
            <w:pPr>
              <w:jc w:val="center"/>
              <w:rPr>
                <w:spacing w:val="-8"/>
              </w:rPr>
            </w:pPr>
            <w:r>
              <w:rPr>
                <w:spacing w:val="-8"/>
              </w:rPr>
              <w:t>0,08</w:t>
            </w:r>
          </w:p>
          <w:p w:rsidR="00000000" w:rsidRDefault="00AC1C26">
            <w:pPr>
              <w:jc w:val="center"/>
              <w:rPr>
                <w:spacing w:val="-8"/>
              </w:rPr>
            </w:pPr>
            <w:r>
              <w:rPr>
                <w:spacing w:val="-8"/>
              </w:rPr>
              <w:t>0,12</w:t>
            </w:r>
          </w:p>
          <w:p w:rsidR="00000000" w:rsidRDefault="00AC1C26">
            <w:pPr>
              <w:jc w:val="center"/>
              <w:rPr>
                <w:spacing w:val="-8"/>
              </w:rPr>
            </w:pPr>
            <w:r>
              <w:rPr>
                <w:spacing w:val="-8"/>
              </w:rPr>
              <w:t>0,15</w:t>
            </w:r>
          </w:p>
        </w:tc>
      </w:tr>
      <w:tr w:rsidR="00000000">
        <w:tblPrEx>
          <w:tblCellMar>
            <w:top w:w="0" w:type="dxa"/>
            <w:left w:w="0" w:type="dxa"/>
            <w:bottom w:w="0" w:type="dxa"/>
            <w:right w:w="0" w:type="dxa"/>
          </w:tblCellMar>
        </w:tblPrEx>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w:t>
            </w:r>
          </w:p>
          <w:p w:rsidR="00000000" w:rsidRDefault="00AC1C26">
            <w:pPr>
              <w:jc w:val="center"/>
              <w:rPr>
                <w:spacing w:val="-8"/>
              </w:rPr>
            </w:pPr>
            <w:r>
              <w:rPr>
                <w:spacing w:val="-8"/>
              </w:rPr>
              <w:t>0,4</w:t>
            </w:r>
          </w:p>
          <w:p w:rsidR="00000000" w:rsidRDefault="00AC1C26">
            <w:pPr>
              <w:jc w:val="center"/>
              <w:rPr>
                <w:spacing w:val="-8"/>
              </w:rPr>
            </w:pPr>
            <w:r>
              <w:rPr>
                <w:spacing w:val="-8"/>
              </w:rPr>
              <w:t>0,6</w:t>
            </w:r>
          </w:p>
          <w:p w:rsidR="00000000" w:rsidRDefault="00AC1C26">
            <w:pPr>
              <w:jc w:val="center"/>
              <w:rPr>
                <w:spacing w:val="-8"/>
              </w:rPr>
            </w:pPr>
            <w:r>
              <w:rPr>
                <w:spacing w:val="-8"/>
              </w:rPr>
              <w:t>0,8</w:t>
            </w:r>
          </w:p>
          <w:p w:rsidR="00000000" w:rsidRDefault="00AC1C26">
            <w:pPr>
              <w:jc w:val="center"/>
              <w:rPr>
                <w:spacing w:val="-8"/>
              </w:rPr>
            </w:pPr>
            <w:r>
              <w:rPr>
                <w:spacing w:val="-8"/>
              </w:rPr>
              <w:t>1,0</w:t>
            </w:r>
          </w:p>
        </w:tc>
        <w:tc>
          <w:tcPr>
            <w:tcW w:w="499"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w:t>
            </w:r>
          </w:p>
          <w:p w:rsidR="00000000" w:rsidRDefault="00AC1C26">
            <w:pPr>
              <w:jc w:val="center"/>
              <w:rPr>
                <w:spacing w:val="-8"/>
              </w:rPr>
            </w:pPr>
            <w:r>
              <w:rPr>
                <w:spacing w:val="-8"/>
              </w:rPr>
              <w:t>0,4</w:t>
            </w:r>
          </w:p>
          <w:p w:rsidR="00000000" w:rsidRDefault="00AC1C26">
            <w:pPr>
              <w:jc w:val="center"/>
              <w:rPr>
                <w:spacing w:val="-8"/>
              </w:rPr>
            </w:pPr>
            <w:r>
              <w:rPr>
                <w:spacing w:val="-8"/>
              </w:rPr>
              <w:t>0,6</w:t>
            </w:r>
          </w:p>
          <w:p w:rsidR="00000000" w:rsidRDefault="00AC1C26">
            <w:pPr>
              <w:jc w:val="center"/>
              <w:rPr>
                <w:spacing w:val="-8"/>
              </w:rPr>
            </w:pPr>
            <w:r>
              <w:rPr>
                <w:spacing w:val="-8"/>
              </w:rPr>
              <w:t>0,8</w:t>
            </w:r>
          </w:p>
          <w:p w:rsidR="00000000" w:rsidRDefault="00AC1C26">
            <w:pPr>
              <w:jc w:val="center"/>
              <w:rPr>
                <w:spacing w:val="-8"/>
              </w:rPr>
            </w:pPr>
            <w:r>
              <w:rPr>
                <w:spacing w:val="-8"/>
              </w:rPr>
              <w:t>1,0</w:t>
            </w:r>
          </w:p>
        </w:tc>
        <w:tc>
          <w:tcPr>
            <w:tcW w:w="409"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0,79</w:t>
            </w:r>
          </w:p>
          <w:p w:rsidR="00000000" w:rsidRDefault="00AC1C26">
            <w:pPr>
              <w:jc w:val="center"/>
              <w:rPr>
                <w:spacing w:val="-8"/>
              </w:rPr>
            </w:pPr>
            <w:r>
              <w:rPr>
                <w:spacing w:val="-8"/>
              </w:rPr>
              <w:t>-</w:t>
            </w:r>
          </w:p>
          <w:p w:rsidR="00000000" w:rsidRDefault="00AC1C26">
            <w:pPr>
              <w:jc w:val="center"/>
              <w:rPr>
                <w:spacing w:val="-8"/>
              </w:rPr>
            </w:pPr>
            <w:r>
              <w:rPr>
                <w:spacing w:val="-8"/>
              </w:rPr>
              <w:t>-</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0,67</w:t>
            </w:r>
          </w:p>
          <w:p w:rsidR="00000000" w:rsidRDefault="00AC1C26">
            <w:pPr>
              <w:jc w:val="center"/>
              <w:rPr>
                <w:spacing w:val="-8"/>
              </w:rPr>
            </w:pPr>
            <w:r>
              <w:rPr>
                <w:spacing w:val="-8"/>
              </w:rPr>
              <w:t>0,77</w:t>
            </w:r>
          </w:p>
          <w:p w:rsidR="00000000" w:rsidRDefault="00AC1C26">
            <w:pPr>
              <w:jc w:val="center"/>
              <w:rPr>
                <w:spacing w:val="-8"/>
              </w:rPr>
            </w:pPr>
            <w:r>
              <w:rPr>
                <w:spacing w:val="-8"/>
              </w:rPr>
              <w:t>-</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0,63</w:t>
            </w:r>
          </w:p>
          <w:p w:rsidR="00000000" w:rsidRDefault="00AC1C26">
            <w:pPr>
              <w:jc w:val="center"/>
              <w:rPr>
                <w:spacing w:val="-8"/>
              </w:rPr>
            </w:pPr>
            <w:r>
              <w:rPr>
                <w:spacing w:val="-8"/>
              </w:rPr>
              <w:t>0,69</w:t>
            </w:r>
          </w:p>
          <w:p w:rsidR="00000000" w:rsidRDefault="00AC1C26">
            <w:pPr>
              <w:jc w:val="center"/>
              <w:rPr>
                <w:spacing w:val="-8"/>
              </w:rPr>
            </w:pPr>
            <w:r>
              <w:rPr>
                <w:spacing w:val="-8"/>
              </w:rPr>
              <w:t>0,76</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0,61</w:t>
            </w:r>
          </w:p>
          <w:p w:rsidR="00000000" w:rsidRDefault="00AC1C26">
            <w:pPr>
              <w:jc w:val="center"/>
              <w:rPr>
                <w:spacing w:val="-8"/>
              </w:rPr>
            </w:pPr>
            <w:r>
              <w:rPr>
                <w:spacing w:val="-8"/>
              </w:rPr>
              <w:t>0,66</w:t>
            </w:r>
          </w:p>
          <w:p w:rsidR="00000000" w:rsidRDefault="00AC1C26">
            <w:pPr>
              <w:jc w:val="center"/>
              <w:rPr>
                <w:spacing w:val="-8"/>
              </w:rPr>
            </w:pPr>
            <w:r>
              <w:rPr>
                <w:spacing w:val="-8"/>
              </w:rPr>
              <w:t>0,70</w:t>
            </w:r>
          </w:p>
          <w:p w:rsidR="00000000" w:rsidRDefault="00AC1C26">
            <w:pPr>
              <w:jc w:val="center"/>
              <w:rPr>
                <w:spacing w:val="-8"/>
              </w:rPr>
            </w:pPr>
            <w:r>
              <w:rPr>
                <w:spacing w:val="-8"/>
              </w:rPr>
              <w:t>0,76</w:t>
            </w:r>
          </w:p>
          <w:p w:rsidR="00000000" w:rsidRDefault="00AC1C26">
            <w:pPr>
              <w:jc w:val="center"/>
              <w:rPr>
                <w:spacing w:val="-8"/>
              </w:rPr>
            </w:pPr>
            <w:r>
              <w:rPr>
                <w:spacing w:val="-8"/>
              </w:rPr>
              <w:t>0,92</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0,59</w:t>
            </w:r>
          </w:p>
          <w:p w:rsidR="00000000" w:rsidRDefault="00AC1C26">
            <w:pPr>
              <w:jc w:val="center"/>
              <w:rPr>
                <w:spacing w:val="-8"/>
              </w:rPr>
            </w:pPr>
            <w:r>
              <w:rPr>
                <w:spacing w:val="-8"/>
              </w:rPr>
              <w:t>0,64</w:t>
            </w:r>
          </w:p>
          <w:p w:rsidR="00000000" w:rsidRDefault="00AC1C26">
            <w:pPr>
              <w:jc w:val="center"/>
              <w:rPr>
                <w:spacing w:val="-8"/>
              </w:rPr>
            </w:pPr>
            <w:r>
              <w:rPr>
                <w:spacing w:val="-8"/>
              </w:rPr>
              <w:t>0,67</w:t>
            </w:r>
          </w:p>
          <w:p w:rsidR="00000000" w:rsidRDefault="00AC1C26">
            <w:pPr>
              <w:jc w:val="center"/>
              <w:rPr>
                <w:spacing w:val="-8"/>
              </w:rPr>
            </w:pPr>
            <w:r>
              <w:rPr>
                <w:spacing w:val="-8"/>
              </w:rPr>
              <w:t>0,71</w:t>
            </w:r>
          </w:p>
          <w:p w:rsidR="00000000" w:rsidRDefault="00AC1C26">
            <w:pPr>
              <w:jc w:val="center"/>
              <w:rPr>
                <w:spacing w:val="-8"/>
              </w:rPr>
            </w:pPr>
            <w:r>
              <w:rPr>
                <w:spacing w:val="-8"/>
              </w:rPr>
              <w:t>0,76</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0,58</w:t>
            </w:r>
          </w:p>
          <w:p w:rsidR="00000000" w:rsidRDefault="00AC1C26">
            <w:pPr>
              <w:jc w:val="center"/>
              <w:rPr>
                <w:spacing w:val="-8"/>
              </w:rPr>
            </w:pPr>
            <w:r>
              <w:rPr>
                <w:spacing w:val="-8"/>
              </w:rPr>
              <w:t>0,62</w:t>
            </w:r>
          </w:p>
          <w:p w:rsidR="00000000" w:rsidRDefault="00AC1C26">
            <w:pPr>
              <w:jc w:val="center"/>
              <w:rPr>
                <w:spacing w:val="-8"/>
              </w:rPr>
            </w:pPr>
            <w:r>
              <w:rPr>
                <w:spacing w:val="-8"/>
              </w:rPr>
              <w:t>0,65</w:t>
            </w:r>
          </w:p>
          <w:p w:rsidR="00000000" w:rsidRDefault="00AC1C26">
            <w:pPr>
              <w:jc w:val="center"/>
              <w:rPr>
                <w:spacing w:val="-8"/>
              </w:rPr>
            </w:pPr>
            <w:r>
              <w:rPr>
                <w:spacing w:val="-8"/>
              </w:rPr>
              <w:t>0,68</w:t>
            </w:r>
          </w:p>
          <w:p w:rsidR="00000000" w:rsidRDefault="00AC1C26">
            <w:pPr>
              <w:jc w:val="center"/>
              <w:rPr>
                <w:spacing w:val="-8"/>
              </w:rPr>
            </w:pPr>
            <w:r>
              <w:rPr>
                <w:spacing w:val="-8"/>
              </w:rPr>
              <w:t>0,71</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0,56</w:t>
            </w:r>
          </w:p>
          <w:p w:rsidR="00000000" w:rsidRDefault="00AC1C26">
            <w:pPr>
              <w:jc w:val="center"/>
              <w:rPr>
                <w:spacing w:val="-8"/>
              </w:rPr>
            </w:pPr>
            <w:r>
              <w:rPr>
                <w:spacing w:val="-8"/>
              </w:rPr>
              <w:t>0,61</w:t>
            </w:r>
          </w:p>
          <w:p w:rsidR="00000000" w:rsidRDefault="00AC1C26">
            <w:pPr>
              <w:jc w:val="center"/>
              <w:rPr>
                <w:spacing w:val="-8"/>
              </w:rPr>
            </w:pPr>
            <w:r>
              <w:rPr>
                <w:spacing w:val="-8"/>
              </w:rPr>
              <w:t>0,64</w:t>
            </w:r>
          </w:p>
          <w:p w:rsidR="00000000" w:rsidRDefault="00AC1C26">
            <w:pPr>
              <w:jc w:val="center"/>
              <w:rPr>
                <w:spacing w:val="-8"/>
              </w:rPr>
            </w:pPr>
            <w:r>
              <w:rPr>
                <w:spacing w:val="-8"/>
              </w:rPr>
              <w:t>0,66</w:t>
            </w:r>
          </w:p>
          <w:p w:rsidR="00000000" w:rsidRDefault="00AC1C26">
            <w:pPr>
              <w:jc w:val="center"/>
              <w:rPr>
                <w:spacing w:val="-8"/>
              </w:rPr>
            </w:pPr>
            <w:r>
              <w:rPr>
                <w:spacing w:val="-8"/>
              </w:rPr>
              <w:t>0,69</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0,55</w:t>
            </w:r>
          </w:p>
          <w:p w:rsidR="00000000" w:rsidRDefault="00AC1C26">
            <w:pPr>
              <w:jc w:val="center"/>
              <w:rPr>
                <w:spacing w:val="-8"/>
              </w:rPr>
            </w:pPr>
            <w:r>
              <w:rPr>
                <w:spacing w:val="-8"/>
              </w:rPr>
              <w:t>0,58</w:t>
            </w:r>
          </w:p>
          <w:p w:rsidR="00000000" w:rsidRDefault="00AC1C26">
            <w:pPr>
              <w:jc w:val="center"/>
              <w:rPr>
                <w:spacing w:val="-8"/>
              </w:rPr>
            </w:pPr>
            <w:r>
              <w:rPr>
                <w:spacing w:val="-8"/>
              </w:rPr>
              <w:t>0,61</w:t>
            </w:r>
          </w:p>
          <w:p w:rsidR="00000000" w:rsidRDefault="00AC1C26">
            <w:pPr>
              <w:jc w:val="center"/>
              <w:rPr>
                <w:spacing w:val="-8"/>
              </w:rPr>
            </w:pPr>
            <w:r>
              <w:rPr>
                <w:spacing w:val="-8"/>
              </w:rPr>
              <w:t>0,64</w:t>
            </w:r>
          </w:p>
          <w:p w:rsidR="00000000" w:rsidRDefault="00AC1C26">
            <w:pPr>
              <w:jc w:val="center"/>
              <w:rPr>
                <w:spacing w:val="-8"/>
              </w:rPr>
            </w:pPr>
            <w:r>
              <w:rPr>
                <w:spacing w:val="-8"/>
              </w:rPr>
              <w:t>0,66</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0,52</w:t>
            </w:r>
          </w:p>
          <w:p w:rsidR="00000000" w:rsidRDefault="00AC1C26">
            <w:pPr>
              <w:jc w:val="center"/>
              <w:rPr>
                <w:spacing w:val="-8"/>
              </w:rPr>
            </w:pPr>
            <w:r>
              <w:rPr>
                <w:spacing w:val="-8"/>
              </w:rPr>
              <w:t>0,56</w:t>
            </w:r>
          </w:p>
          <w:p w:rsidR="00000000" w:rsidRDefault="00AC1C26">
            <w:pPr>
              <w:jc w:val="center"/>
              <w:rPr>
                <w:spacing w:val="-8"/>
              </w:rPr>
            </w:pPr>
            <w:r>
              <w:rPr>
                <w:spacing w:val="-8"/>
              </w:rPr>
              <w:t>0,58</w:t>
            </w:r>
          </w:p>
          <w:p w:rsidR="00000000" w:rsidRDefault="00AC1C26">
            <w:pPr>
              <w:jc w:val="center"/>
              <w:rPr>
                <w:spacing w:val="-8"/>
              </w:rPr>
            </w:pPr>
            <w:r>
              <w:rPr>
                <w:spacing w:val="-8"/>
              </w:rPr>
              <w:t>0,61</w:t>
            </w:r>
          </w:p>
          <w:p w:rsidR="00000000" w:rsidRDefault="00AC1C26">
            <w:pPr>
              <w:jc w:val="center"/>
              <w:rPr>
                <w:spacing w:val="-8"/>
              </w:rPr>
            </w:pPr>
            <w:r>
              <w:rPr>
                <w:spacing w:val="-8"/>
              </w:rPr>
              <w:t>0,63</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0,50</w:t>
            </w:r>
          </w:p>
          <w:p w:rsidR="00000000" w:rsidRDefault="00AC1C26">
            <w:pPr>
              <w:jc w:val="center"/>
              <w:rPr>
                <w:spacing w:val="-8"/>
              </w:rPr>
            </w:pPr>
            <w:r>
              <w:rPr>
                <w:spacing w:val="-8"/>
              </w:rPr>
              <w:t>0,55</w:t>
            </w:r>
          </w:p>
          <w:p w:rsidR="00000000" w:rsidRDefault="00AC1C26">
            <w:pPr>
              <w:jc w:val="center"/>
              <w:rPr>
                <w:spacing w:val="-8"/>
              </w:rPr>
            </w:pPr>
            <w:r>
              <w:rPr>
                <w:spacing w:val="-8"/>
              </w:rPr>
              <w:t>0,57</w:t>
            </w:r>
          </w:p>
          <w:p w:rsidR="00000000" w:rsidRDefault="00AC1C26">
            <w:pPr>
              <w:jc w:val="center"/>
              <w:rPr>
                <w:spacing w:val="-8"/>
              </w:rPr>
            </w:pPr>
            <w:r>
              <w:rPr>
                <w:spacing w:val="-8"/>
              </w:rPr>
              <w:t>0,59</w:t>
            </w:r>
          </w:p>
          <w:p w:rsidR="00000000" w:rsidRDefault="00AC1C26">
            <w:pPr>
              <w:jc w:val="center"/>
              <w:rPr>
                <w:spacing w:val="-8"/>
              </w:rPr>
            </w:pPr>
            <w:r>
              <w:rPr>
                <w:spacing w:val="-8"/>
              </w:rPr>
              <w:t>0,61</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0,48</w:t>
            </w:r>
          </w:p>
          <w:p w:rsidR="00000000" w:rsidRDefault="00AC1C26">
            <w:pPr>
              <w:jc w:val="center"/>
              <w:rPr>
                <w:spacing w:val="-8"/>
              </w:rPr>
            </w:pPr>
            <w:r>
              <w:rPr>
                <w:spacing w:val="-8"/>
              </w:rPr>
              <w:t>0,54</w:t>
            </w:r>
          </w:p>
          <w:p w:rsidR="00000000" w:rsidRDefault="00AC1C26">
            <w:pPr>
              <w:jc w:val="center"/>
              <w:rPr>
                <w:spacing w:val="-8"/>
              </w:rPr>
            </w:pPr>
            <w:r>
              <w:rPr>
                <w:spacing w:val="-8"/>
              </w:rPr>
              <w:t>0,56</w:t>
            </w:r>
          </w:p>
          <w:p w:rsidR="00000000" w:rsidRDefault="00AC1C26">
            <w:pPr>
              <w:jc w:val="center"/>
              <w:rPr>
                <w:spacing w:val="-8"/>
              </w:rPr>
            </w:pPr>
            <w:r>
              <w:rPr>
                <w:spacing w:val="-8"/>
              </w:rPr>
              <w:t>0,58</w:t>
            </w:r>
          </w:p>
          <w:p w:rsidR="00000000" w:rsidRDefault="00AC1C26">
            <w:pPr>
              <w:jc w:val="center"/>
              <w:rPr>
                <w:spacing w:val="-8"/>
              </w:rPr>
            </w:pPr>
            <w:r>
              <w:rPr>
                <w:spacing w:val="-8"/>
              </w:rPr>
              <w:t>0,60</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0,46</w:t>
            </w:r>
          </w:p>
          <w:p w:rsidR="00000000" w:rsidRDefault="00AC1C26">
            <w:pPr>
              <w:jc w:val="center"/>
              <w:rPr>
                <w:spacing w:val="-8"/>
              </w:rPr>
            </w:pPr>
            <w:r>
              <w:rPr>
                <w:spacing w:val="-8"/>
              </w:rPr>
              <w:t>0,52</w:t>
            </w:r>
          </w:p>
          <w:p w:rsidR="00000000" w:rsidRDefault="00AC1C26">
            <w:pPr>
              <w:jc w:val="center"/>
              <w:rPr>
                <w:spacing w:val="-8"/>
              </w:rPr>
            </w:pPr>
            <w:r>
              <w:rPr>
                <w:spacing w:val="-8"/>
              </w:rPr>
              <w:t>0,55</w:t>
            </w:r>
          </w:p>
          <w:p w:rsidR="00000000" w:rsidRDefault="00AC1C26">
            <w:pPr>
              <w:jc w:val="center"/>
              <w:rPr>
                <w:spacing w:val="-8"/>
              </w:rPr>
            </w:pPr>
            <w:r>
              <w:rPr>
                <w:spacing w:val="-8"/>
              </w:rPr>
              <w:t>0,57</w:t>
            </w:r>
          </w:p>
          <w:p w:rsidR="00000000" w:rsidRDefault="00AC1C26">
            <w:pPr>
              <w:jc w:val="center"/>
              <w:rPr>
                <w:spacing w:val="-8"/>
              </w:rPr>
            </w:pPr>
            <w:r>
              <w:rPr>
                <w:spacing w:val="-8"/>
              </w:rPr>
              <w:t>0,58</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0,42</w:t>
            </w:r>
          </w:p>
          <w:p w:rsidR="00000000" w:rsidRDefault="00AC1C26">
            <w:pPr>
              <w:jc w:val="center"/>
              <w:rPr>
                <w:spacing w:val="-8"/>
              </w:rPr>
            </w:pPr>
            <w:r>
              <w:rPr>
                <w:spacing w:val="-8"/>
              </w:rPr>
              <w:t>0,48</w:t>
            </w:r>
          </w:p>
          <w:p w:rsidR="00000000" w:rsidRDefault="00AC1C26">
            <w:pPr>
              <w:jc w:val="center"/>
              <w:rPr>
                <w:spacing w:val="-8"/>
              </w:rPr>
            </w:pPr>
            <w:r>
              <w:rPr>
                <w:spacing w:val="-8"/>
              </w:rPr>
              <w:t>0,53</w:t>
            </w:r>
          </w:p>
          <w:p w:rsidR="00000000" w:rsidRDefault="00AC1C26">
            <w:pPr>
              <w:jc w:val="center"/>
              <w:rPr>
                <w:spacing w:val="-8"/>
              </w:rPr>
            </w:pPr>
            <w:r>
              <w:rPr>
                <w:spacing w:val="-8"/>
              </w:rPr>
              <w:t>0,56</w:t>
            </w:r>
          </w:p>
          <w:p w:rsidR="00000000" w:rsidRDefault="00AC1C26">
            <w:pPr>
              <w:jc w:val="center"/>
              <w:rPr>
                <w:spacing w:val="-8"/>
              </w:rPr>
            </w:pPr>
            <w:r>
              <w:rPr>
                <w:spacing w:val="-8"/>
              </w:rPr>
              <w:t>0,57</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0,39</w:t>
            </w:r>
          </w:p>
          <w:p w:rsidR="00000000" w:rsidRDefault="00AC1C26">
            <w:pPr>
              <w:jc w:val="center"/>
              <w:rPr>
                <w:spacing w:val="-8"/>
              </w:rPr>
            </w:pPr>
            <w:r>
              <w:rPr>
                <w:spacing w:val="-8"/>
              </w:rPr>
              <w:t>0,45</w:t>
            </w:r>
          </w:p>
          <w:p w:rsidR="00000000" w:rsidRDefault="00AC1C26">
            <w:pPr>
              <w:jc w:val="center"/>
              <w:rPr>
                <w:spacing w:val="-8"/>
              </w:rPr>
            </w:pPr>
            <w:r>
              <w:rPr>
                <w:spacing w:val="-8"/>
              </w:rPr>
              <w:t>0,50</w:t>
            </w:r>
          </w:p>
          <w:p w:rsidR="00000000" w:rsidRDefault="00AC1C26">
            <w:pPr>
              <w:jc w:val="center"/>
              <w:rPr>
                <w:spacing w:val="-8"/>
              </w:rPr>
            </w:pPr>
            <w:r>
              <w:rPr>
                <w:spacing w:val="-8"/>
              </w:rPr>
              <w:t>0,53</w:t>
            </w:r>
          </w:p>
          <w:p w:rsidR="00000000" w:rsidRDefault="00AC1C26">
            <w:pPr>
              <w:jc w:val="center"/>
              <w:rPr>
                <w:spacing w:val="-8"/>
              </w:rPr>
            </w:pPr>
            <w:r>
              <w:rPr>
                <w:spacing w:val="-8"/>
              </w:rPr>
              <w:t>0,56</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0,37</w:t>
            </w:r>
          </w:p>
          <w:p w:rsidR="00000000" w:rsidRDefault="00AC1C26">
            <w:pPr>
              <w:jc w:val="center"/>
              <w:rPr>
                <w:spacing w:val="-8"/>
              </w:rPr>
            </w:pPr>
            <w:r>
              <w:rPr>
                <w:spacing w:val="-8"/>
              </w:rPr>
              <w:t>0,43</w:t>
            </w:r>
          </w:p>
          <w:p w:rsidR="00000000" w:rsidRDefault="00AC1C26">
            <w:pPr>
              <w:jc w:val="center"/>
              <w:rPr>
                <w:spacing w:val="-8"/>
              </w:rPr>
            </w:pPr>
            <w:r>
              <w:rPr>
                <w:spacing w:val="-8"/>
              </w:rPr>
              <w:t>0,47</w:t>
            </w:r>
          </w:p>
          <w:p w:rsidR="00000000" w:rsidRDefault="00AC1C26">
            <w:pPr>
              <w:jc w:val="center"/>
              <w:rPr>
                <w:spacing w:val="-8"/>
              </w:rPr>
            </w:pPr>
            <w:r>
              <w:rPr>
                <w:spacing w:val="-8"/>
              </w:rPr>
              <w:t>0,51</w:t>
            </w:r>
          </w:p>
          <w:p w:rsidR="00000000" w:rsidRDefault="00AC1C26">
            <w:pPr>
              <w:jc w:val="center"/>
              <w:rPr>
                <w:spacing w:val="-8"/>
              </w:rPr>
            </w:pPr>
            <w:r>
              <w:rPr>
                <w:spacing w:val="-8"/>
              </w:rPr>
              <w:t>0,54</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0,35</w:t>
            </w:r>
          </w:p>
          <w:p w:rsidR="00000000" w:rsidRDefault="00AC1C26">
            <w:pPr>
              <w:jc w:val="center"/>
              <w:rPr>
                <w:spacing w:val="-8"/>
              </w:rPr>
            </w:pPr>
            <w:r>
              <w:rPr>
                <w:spacing w:val="-8"/>
              </w:rPr>
              <w:t>0,40</w:t>
            </w:r>
          </w:p>
          <w:p w:rsidR="00000000" w:rsidRDefault="00AC1C26">
            <w:pPr>
              <w:jc w:val="center"/>
              <w:rPr>
                <w:spacing w:val="-8"/>
              </w:rPr>
            </w:pPr>
            <w:r>
              <w:rPr>
                <w:spacing w:val="-8"/>
              </w:rPr>
              <w:t>0,45</w:t>
            </w:r>
          </w:p>
          <w:p w:rsidR="00000000" w:rsidRDefault="00AC1C26">
            <w:pPr>
              <w:jc w:val="center"/>
              <w:rPr>
                <w:spacing w:val="-8"/>
              </w:rPr>
            </w:pPr>
            <w:r>
              <w:rPr>
                <w:spacing w:val="-8"/>
              </w:rPr>
              <w:t>0,49</w:t>
            </w:r>
          </w:p>
          <w:p w:rsidR="00000000" w:rsidRDefault="00AC1C26">
            <w:pPr>
              <w:jc w:val="center"/>
              <w:rPr>
                <w:spacing w:val="-8"/>
              </w:rPr>
            </w:pPr>
            <w:r>
              <w:rPr>
                <w:spacing w:val="-8"/>
              </w:rPr>
              <w:t>0,52</w:t>
            </w:r>
          </w:p>
        </w:tc>
        <w:tc>
          <w:tcPr>
            <w:tcW w:w="454"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0,33</w:t>
            </w:r>
          </w:p>
          <w:p w:rsidR="00000000" w:rsidRDefault="00AC1C26">
            <w:pPr>
              <w:jc w:val="center"/>
              <w:rPr>
                <w:spacing w:val="-8"/>
              </w:rPr>
            </w:pPr>
            <w:r>
              <w:rPr>
                <w:spacing w:val="-8"/>
              </w:rPr>
              <w:t>0,38</w:t>
            </w:r>
          </w:p>
          <w:p w:rsidR="00000000" w:rsidRDefault="00AC1C26">
            <w:pPr>
              <w:jc w:val="center"/>
              <w:rPr>
                <w:spacing w:val="-8"/>
              </w:rPr>
            </w:pPr>
            <w:r>
              <w:rPr>
                <w:spacing w:val="-8"/>
              </w:rPr>
              <w:t>0,43</w:t>
            </w:r>
          </w:p>
          <w:p w:rsidR="00000000" w:rsidRDefault="00AC1C26">
            <w:pPr>
              <w:jc w:val="center"/>
              <w:rPr>
                <w:spacing w:val="-8"/>
              </w:rPr>
            </w:pPr>
            <w:r>
              <w:rPr>
                <w:spacing w:val="-8"/>
              </w:rPr>
              <w:t>0,47</w:t>
            </w:r>
          </w:p>
          <w:p w:rsidR="00000000" w:rsidRDefault="00AC1C26">
            <w:pPr>
              <w:jc w:val="center"/>
              <w:rPr>
                <w:spacing w:val="-8"/>
              </w:rPr>
            </w:pPr>
            <w:r>
              <w:rPr>
                <w:spacing w:val="-8"/>
              </w:rPr>
              <w:t>0,50</w:t>
            </w:r>
          </w:p>
        </w:tc>
        <w:tc>
          <w:tcPr>
            <w:tcW w:w="406"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0,31</w:t>
            </w:r>
          </w:p>
          <w:p w:rsidR="00000000" w:rsidRDefault="00AC1C26">
            <w:pPr>
              <w:jc w:val="center"/>
              <w:rPr>
                <w:spacing w:val="-8"/>
              </w:rPr>
            </w:pPr>
            <w:r>
              <w:rPr>
                <w:spacing w:val="-8"/>
              </w:rPr>
              <w:t>0,37</w:t>
            </w:r>
          </w:p>
          <w:p w:rsidR="00000000" w:rsidRDefault="00AC1C26">
            <w:pPr>
              <w:jc w:val="center"/>
              <w:rPr>
                <w:spacing w:val="-8"/>
              </w:rPr>
            </w:pPr>
            <w:r>
              <w:rPr>
                <w:spacing w:val="-8"/>
              </w:rPr>
              <w:t>0,41</w:t>
            </w:r>
          </w:p>
          <w:p w:rsidR="00000000" w:rsidRDefault="00AC1C26">
            <w:pPr>
              <w:jc w:val="center"/>
              <w:rPr>
                <w:spacing w:val="-8"/>
              </w:rPr>
            </w:pPr>
            <w:r>
              <w:rPr>
                <w:spacing w:val="-8"/>
              </w:rPr>
              <w:t>0,45</w:t>
            </w:r>
          </w:p>
          <w:p w:rsidR="00000000" w:rsidRDefault="00AC1C26">
            <w:pPr>
              <w:jc w:val="center"/>
              <w:rPr>
                <w:spacing w:val="-8"/>
              </w:rPr>
            </w:pPr>
            <w:r>
              <w:rPr>
                <w:spacing w:val="-8"/>
              </w:rPr>
              <w:t>0,48</w:t>
            </w:r>
          </w:p>
        </w:tc>
        <w:tc>
          <w:tcPr>
            <w:tcW w:w="669"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0,27</w:t>
            </w:r>
          </w:p>
          <w:p w:rsidR="00000000" w:rsidRDefault="00AC1C26">
            <w:pPr>
              <w:jc w:val="center"/>
              <w:rPr>
                <w:spacing w:val="-8"/>
              </w:rPr>
            </w:pPr>
            <w:r>
              <w:rPr>
                <w:spacing w:val="-8"/>
              </w:rPr>
              <w:t>0,39</w:t>
            </w:r>
          </w:p>
          <w:p w:rsidR="00000000" w:rsidRDefault="00AC1C26">
            <w:pPr>
              <w:jc w:val="center"/>
              <w:rPr>
                <w:spacing w:val="-8"/>
              </w:rPr>
            </w:pPr>
            <w:r>
              <w:rPr>
                <w:spacing w:val="-8"/>
              </w:rPr>
              <w:t>0,50</w:t>
            </w:r>
          </w:p>
          <w:p w:rsidR="00000000" w:rsidRDefault="00AC1C26">
            <w:pPr>
              <w:jc w:val="center"/>
              <w:rPr>
                <w:spacing w:val="-8"/>
              </w:rPr>
            </w:pPr>
            <w:r>
              <w:rPr>
                <w:spacing w:val="-8"/>
              </w:rPr>
              <w:t>-</w:t>
            </w:r>
          </w:p>
          <w:p w:rsidR="00000000" w:rsidRDefault="00AC1C26">
            <w:pPr>
              <w:jc w:val="center"/>
              <w:rPr>
                <w:spacing w:val="-8"/>
              </w:rPr>
            </w:pPr>
            <w:r>
              <w:rPr>
                <w:spacing w:val="-8"/>
              </w:rPr>
              <w:t>-</w:t>
            </w:r>
          </w:p>
        </w:tc>
        <w:tc>
          <w:tcPr>
            <w:tcW w:w="861"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0,24</w:t>
            </w:r>
          </w:p>
          <w:p w:rsidR="00000000" w:rsidRDefault="00AC1C26">
            <w:pPr>
              <w:jc w:val="center"/>
              <w:rPr>
                <w:spacing w:val="-8"/>
              </w:rPr>
            </w:pPr>
            <w:r>
              <w:rPr>
                <w:spacing w:val="-8"/>
              </w:rPr>
              <w:t>0,37</w:t>
            </w:r>
          </w:p>
          <w:p w:rsidR="00000000" w:rsidRDefault="00AC1C26">
            <w:pPr>
              <w:jc w:val="center"/>
              <w:rPr>
                <w:spacing w:val="-8"/>
              </w:rPr>
            </w:pPr>
            <w:r>
              <w:rPr>
                <w:spacing w:val="-8"/>
              </w:rPr>
              <w:t>0,46</w:t>
            </w:r>
          </w:p>
          <w:p w:rsidR="00000000" w:rsidRDefault="00AC1C26">
            <w:pPr>
              <w:jc w:val="center"/>
              <w:rPr>
                <w:spacing w:val="-8"/>
              </w:rPr>
            </w:pPr>
            <w:r>
              <w:rPr>
                <w:spacing w:val="-8"/>
              </w:rPr>
              <w:t>0,60</w:t>
            </w:r>
          </w:p>
          <w:p w:rsidR="00000000" w:rsidRDefault="00AC1C26">
            <w:pPr>
              <w:jc w:val="center"/>
              <w:rPr>
                <w:spacing w:val="-8"/>
              </w:rPr>
            </w:pPr>
            <w:r>
              <w:rPr>
                <w:spacing w:val="-8"/>
              </w:rPr>
              <w:t>0,72</w:t>
            </w:r>
          </w:p>
        </w:tc>
        <w:tc>
          <w:tcPr>
            <w:tcW w:w="860"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0,17</w:t>
            </w:r>
          </w:p>
          <w:p w:rsidR="00000000" w:rsidRDefault="00AC1C26">
            <w:pPr>
              <w:jc w:val="center"/>
              <w:rPr>
                <w:spacing w:val="-8"/>
              </w:rPr>
            </w:pPr>
            <w:r>
              <w:rPr>
                <w:spacing w:val="-8"/>
              </w:rPr>
              <w:t>0,30</w:t>
            </w:r>
          </w:p>
          <w:p w:rsidR="00000000" w:rsidRDefault="00AC1C26">
            <w:pPr>
              <w:jc w:val="center"/>
              <w:rPr>
                <w:spacing w:val="-8"/>
              </w:rPr>
            </w:pPr>
            <w:r>
              <w:rPr>
                <w:spacing w:val="-8"/>
              </w:rPr>
              <w:t>0,44</w:t>
            </w:r>
          </w:p>
          <w:p w:rsidR="00000000" w:rsidRDefault="00AC1C26">
            <w:pPr>
              <w:jc w:val="center"/>
              <w:rPr>
                <w:spacing w:val="-8"/>
              </w:rPr>
            </w:pPr>
            <w:r>
              <w:rPr>
                <w:spacing w:val="-8"/>
              </w:rPr>
              <w:t>0,57</w:t>
            </w:r>
          </w:p>
          <w:p w:rsidR="00000000" w:rsidRDefault="00AC1C26">
            <w:pPr>
              <w:jc w:val="center"/>
              <w:rPr>
                <w:spacing w:val="-8"/>
              </w:rPr>
            </w:pPr>
            <w:r>
              <w:rPr>
                <w:spacing w:val="-8"/>
              </w:rPr>
              <w:t>0,70</w:t>
            </w:r>
          </w:p>
        </w:tc>
        <w:tc>
          <w:tcPr>
            <w:tcW w:w="861"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0,08</w:t>
            </w:r>
          </w:p>
          <w:p w:rsidR="00000000" w:rsidRDefault="00AC1C26">
            <w:pPr>
              <w:jc w:val="center"/>
              <w:rPr>
                <w:spacing w:val="-8"/>
              </w:rPr>
            </w:pPr>
            <w:r>
              <w:rPr>
                <w:spacing w:val="-8"/>
              </w:rPr>
              <w:t>0,16</w:t>
            </w:r>
          </w:p>
          <w:p w:rsidR="00000000" w:rsidRDefault="00AC1C26">
            <w:pPr>
              <w:jc w:val="center"/>
              <w:rPr>
                <w:spacing w:val="-8"/>
              </w:rPr>
            </w:pPr>
            <w:r>
              <w:rPr>
                <w:spacing w:val="-8"/>
              </w:rPr>
              <w:t>0,28</w:t>
            </w:r>
          </w:p>
          <w:p w:rsidR="00000000" w:rsidRDefault="00AC1C26">
            <w:pPr>
              <w:jc w:val="center"/>
              <w:rPr>
                <w:spacing w:val="-8"/>
              </w:rPr>
            </w:pPr>
            <w:r>
              <w:rPr>
                <w:spacing w:val="-8"/>
              </w:rPr>
              <w:t>0,41</w:t>
            </w:r>
          </w:p>
          <w:p w:rsidR="00000000" w:rsidRDefault="00AC1C26">
            <w:pPr>
              <w:jc w:val="center"/>
              <w:rPr>
                <w:spacing w:val="-8"/>
              </w:rPr>
            </w:pPr>
            <w:r>
              <w:rPr>
                <w:spacing w:val="-8"/>
              </w:rPr>
              <w:t>0,55</w:t>
            </w:r>
          </w:p>
        </w:tc>
        <w:tc>
          <w:tcPr>
            <w:tcW w:w="860"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8"/>
              </w:rPr>
            </w:pPr>
            <w:r>
              <w:rPr>
                <w:spacing w:val="-8"/>
              </w:rPr>
              <w:t>0,00</w:t>
            </w:r>
          </w:p>
          <w:p w:rsidR="00000000" w:rsidRDefault="00AC1C26">
            <w:pPr>
              <w:jc w:val="center"/>
              <w:rPr>
                <w:spacing w:val="-8"/>
              </w:rPr>
            </w:pPr>
            <w:r>
              <w:rPr>
                <w:spacing w:val="-8"/>
              </w:rPr>
              <w:t>0,04</w:t>
            </w:r>
          </w:p>
          <w:p w:rsidR="00000000" w:rsidRDefault="00AC1C26">
            <w:pPr>
              <w:jc w:val="center"/>
              <w:rPr>
                <w:spacing w:val="-8"/>
              </w:rPr>
            </w:pPr>
            <w:r>
              <w:rPr>
                <w:spacing w:val="-8"/>
              </w:rPr>
              <w:t>0,11</w:t>
            </w:r>
          </w:p>
          <w:p w:rsidR="00000000" w:rsidRDefault="00AC1C26">
            <w:pPr>
              <w:jc w:val="center"/>
              <w:rPr>
                <w:spacing w:val="-8"/>
              </w:rPr>
            </w:pPr>
            <w:r>
              <w:rPr>
                <w:spacing w:val="-8"/>
              </w:rPr>
              <w:t>0,21</w:t>
            </w:r>
          </w:p>
          <w:p w:rsidR="00000000" w:rsidRDefault="00AC1C26">
            <w:pPr>
              <w:jc w:val="center"/>
              <w:rPr>
                <w:spacing w:val="-8"/>
              </w:rPr>
            </w:pPr>
            <w:r>
              <w:rPr>
                <w:spacing w:val="-8"/>
              </w:rPr>
              <w:t>0,31</w:t>
            </w:r>
          </w:p>
        </w:tc>
      </w:tr>
    </w:tbl>
    <w:p w:rsidR="00000000" w:rsidRDefault="00AC1C26">
      <w:pPr>
        <w:ind w:firstLine="284"/>
        <w:jc w:val="both"/>
        <w:sectPr w:rsidR="00000000">
          <w:type w:val="nextColumn"/>
          <w:pgSz w:w="16840" w:h="11907" w:orient="landscape" w:code="9"/>
          <w:pgMar w:top="1134" w:right="1134" w:bottom="1134" w:left="1134" w:header="720" w:footer="720" w:gutter="0"/>
          <w:cols w:space="720"/>
          <w:noEndnote/>
        </w:sectPr>
      </w:pPr>
    </w:p>
    <w:p w:rsidR="00000000" w:rsidRDefault="00AC1C26">
      <w:pPr>
        <w:ind w:firstLine="284"/>
        <w:jc w:val="both"/>
      </w:pPr>
      <w:r>
        <w:rPr>
          <w:position w:val="-28"/>
        </w:rPr>
        <w:object w:dxaOrig="2640" w:dyaOrig="700">
          <v:shape id="_x0000_i2506" type="#_x0000_t75" style="width:132pt;height:35.25pt" o:ole="">
            <v:imagedata r:id="rId2771" o:title=""/>
          </v:shape>
          <o:OLEObject Type="Embed" ProgID="Equation.2" ShapeID="_x0000_i2506" DrawAspect="Content" ObjectID="_1480583281" r:id="rId2772"/>
        </w:object>
      </w:r>
    </w:p>
    <w:p w:rsidR="00000000" w:rsidRDefault="00AC1C26">
      <w:pPr>
        <w:ind w:firstLine="284"/>
        <w:jc w:val="both"/>
        <w:rPr>
          <w:lang w:val="en-US"/>
        </w:rPr>
      </w:pPr>
      <w:r>
        <w:rPr>
          <w:position w:val="-28"/>
          <w:lang w:val="en-US"/>
        </w:rPr>
        <w:object w:dxaOrig="1660" w:dyaOrig="700">
          <v:shape id="_x0000_i2507" type="#_x0000_t75" style="width:83.25pt;height:35.25pt" o:ole="">
            <v:imagedata r:id="rId2744" o:title=""/>
          </v:shape>
          <o:OLEObject Type="Embed" ProgID="Equation.2" ShapeID="_x0000_i2507" DrawAspect="Content" ObjectID="_1480583282" r:id="rId2773"/>
        </w:object>
      </w:r>
      <w:r>
        <w:t xml:space="preserve"> </w:t>
      </w:r>
    </w:p>
    <w:p w:rsidR="00000000" w:rsidRDefault="00AC1C26">
      <w:pPr>
        <w:ind w:firstLine="284"/>
        <w:jc w:val="both"/>
        <w:rPr>
          <w:lang w:val="en-US"/>
        </w:rPr>
      </w:pPr>
      <w:r>
        <w:rPr>
          <w:position w:val="-28"/>
          <w:lang w:val="en-US"/>
        </w:rPr>
        <w:object w:dxaOrig="1359" w:dyaOrig="680">
          <v:shape id="_x0000_i2508" type="#_x0000_t75" style="width:68.25pt;height:33.75pt" o:ole="">
            <v:imagedata r:id="rId2489" o:title=""/>
          </v:shape>
          <o:OLEObject Type="Embed" ProgID="Equation.2" ShapeID="_x0000_i2508" DrawAspect="Content" ObjectID="_1480583283" r:id="rId2774"/>
        </w:object>
      </w:r>
    </w:p>
    <w:p w:rsidR="00000000" w:rsidRDefault="00AC1C26">
      <w:pPr>
        <w:ind w:firstLine="284"/>
        <w:jc w:val="both"/>
      </w:pPr>
      <w:r>
        <w:t>при схеме загружения свободно опертой или консольной балки, не приведенной в табл. 35, прогиб определяется по формулам сопротивления материалов при жесткости, равной отношен</w:t>
      </w:r>
      <w:r>
        <w:t>ию наибольшего момента к наибольшей кривизне;</w:t>
      </w:r>
    </w:p>
    <w:p w:rsidR="00000000" w:rsidRDefault="00AC1C26">
      <w:pPr>
        <w:ind w:firstLine="284"/>
        <w:jc w:val="both"/>
      </w:pPr>
      <w:r>
        <w:t>б) если прогиб, определенный по подпункту «а», превышает допустимый, то для слабоармированных элементов (</w:t>
      </w:r>
      <w:r>
        <w:sym w:font="Symbol" w:char="F06D"/>
      </w:r>
      <w:r>
        <w:t xml:space="preserve"> </w:t>
      </w:r>
      <w:r>
        <w:sym w:font="Symbol" w:char="F0A3"/>
      </w:r>
      <w:r>
        <w:t xml:space="preserve"> 0,5 %) его значение рекомендуется уточнять за счет учета повышенной жесткости на участках без трещин при переменной жесткости на участке с трещинами; для свободно опертых балок, загруженных равномерно распределенной нагрузкой, это соответствует формуле</w:t>
      </w:r>
    </w:p>
    <w:p w:rsidR="00000000" w:rsidRDefault="00AC1C26">
      <w:pPr>
        <w:ind w:firstLine="284"/>
        <w:jc w:val="both"/>
        <w:rPr>
          <w:lang w:val="en-US"/>
        </w:rPr>
      </w:pPr>
      <w:r>
        <w:rPr>
          <w:position w:val="-34"/>
          <w:lang w:val="en-US"/>
        </w:rPr>
        <w:object w:dxaOrig="3900" w:dyaOrig="840">
          <v:shape id="_x0000_i2509" type="#_x0000_t75" style="width:195pt;height:42pt" o:ole="">
            <v:imagedata r:id="rId2775" o:title=""/>
          </v:shape>
          <o:OLEObject Type="Embed" ProgID="Equation.2" ShapeID="_x0000_i2509" DrawAspect="Content" ObjectID="_1480583284" r:id="rId2776"/>
        </w:object>
      </w:r>
      <w:r>
        <w:t xml:space="preserve"> </w:t>
      </w:r>
      <w:r>
        <w:tab/>
      </w:r>
      <w:r>
        <w:tab/>
        <w:t>(312)</w:t>
      </w:r>
    </w:p>
    <w:p w:rsidR="00000000" w:rsidRDefault="00AC1C26">
      <w:pPr>
        <w:ind w:firstLine="284"/>
        <w:jc w:val="both"/>
      </w:pPr>
      <w:r>
        <w:t>где р</w:t>
      </w:r>
      <w:r>
        <w:rPr>
          <w:vertAlign w:val="subscript"/>
          <w:lang w:val="en-US"/>
        </w:rPr>
        <w:t>crc</w:t>
      </w:r>
      <w:r>
        <w:t xml:space="preserve"> — коэффициент, принимаемый по табл. 36 в зависимости от отношен</w:t>
      </w:r>
      <w:r>
        <w:t>ия</w:t>
      </w:r>
      <w:r>
        <w:rPr>
          <w:lang w:val="en-US"/>
        </w:rPr>
        <w:t xml:space="preserve"> M</w:t>
      </w:r>
      <w:r>
        <w:rPr>
          <w:vertAlign w:val="subscript"/>
          <w:lang w:val="en-US"/>
        </w:rPr>
        <w:t>crc</w:t>
      </w:r>
      <w:r>
        <w:rPr>
          <w:lang w:val="en-US"/>
        </w:rPr>
        <w:t>/M</w:t>
      </w:r>
      <w:r>
        <w:rPr>
          <w:vertAlign w:val="subscript"/>
          <w:lang w:val="en-US"/>
        </w:rPr>
        <w:t>tot</w:t>
      </w:r>
      <w:r>
        <w:rPr>
          <w:lang w:val="en-US"/>
        </w:rPr>
        <w:t xml:space="preserve"> (M</w:t>
      </w:r>
      <w:r>
        <w:rPr>
          <w:vertAlign w:val="subscript"/>
          <w:lang w:val="en-US"/>
        </w:rPr>
        <w:t>crc</w:t>
      </w:r>
      <w:r>
        <w:rPr>
          <w:lang w:val="en-US"/>
        </w:rPr>
        <w:t xml:space="preserve"> </w:t>
      </w:r>
      <w:r>
        <w:rPr>
          <w:lang w:val="en-US"/>
        </w:rPr>
        <w:sym w:font="Symbol" w:char="F0BE"/>
      </w:r>
      <w:r>
        <w:rPr>
          <w:lang w:val="en-US"/>
        </w:rPr>
        <w:t xml:space="preserve"> </w:t>
      </w:r>
      <w:r>
        <w:t>см. пп. 4.2 и 4.3) ;</w:t>
      </w:r>
    </w:p>
    <w:p w:rsidR="00000000" w:rsidRDefault="00AC1C26">
      <w:pPr>
        <w:ind w:firstLine="284"/>
        <w:jc w:val="both"/>
      </w:pPr>
      <w:r>
        <w:rPr>
          <w:position w:val="-30"/>
        </w:rPr>
        <w:object w:dxaOrig="720" w:dyaOrig="720">
          <v:shape id="_x0000_i2510" type="#_x0000_t75" style="width:36pt;height:36pt" o:ole="">
            <v:imagedata r:id="rId2777" o:title=""/>
          </v:shape>
          <o:OLEObject Type="Embed" ProgID="Equation.2" ShapeID="_x0000_i2510" DrawAspect="Content" ObjectID="_1480583285" r:id="rId2778"/>
        </w:object>
      </w:r>
      <w:r>
        <w:t xml:space="preserve"> — кривизна в сечении с наибольшим моментом, определенная как для сплошного тела по формуле (270), от нагрузки, при которой определяется прогиб; допускается значение</w:t>
      </w:r>
      <w:r>
        <w:rPr>
          <w:lang w:val="en-US"/>
        </w:rPr>
        <w:t xml:space="preserve"> I</w:t>
      </w:r>
      <w:r>
        <w:rPr>
          <w:vertAlign w:val="subscript"/>
          <w:lang w:val="en-US"/>
        </w:rPr>
        <w:t>red</w:t>
      </w:r>
      <w:r>
        <w:t xml:space="preserve"> в формуле (270) определять как для бетонного элемента.</w:t>
      </w:r>
    </w:p>
    <w:p w:rsidR="00000000" w:rsidRDefault="00AC1C26">
      <w:pPr>
        <w:ind w:firstLine="284"/>
        <w:jc w:val="both"/>
      </w:pPr>
      <w:r>
        <w:t xml:space="preserve">Для иных схем загружения величина </w:t>
      </w:r>
      <w:r>
        <w:rPr>
          <w:i/>
          <w:lang w:val="en-US"/>
        </w:rPr>
        <w:t>f</w:t>
      </w:r>
      <w:r>
        <w:t xml:space="preserve"> может быть определена по формуле (314) ;</w:t>
      </w:r>
    </w:p>
    <w:p w:rsidR="00000000" w:rsidRDefault="00AC1C26">
      <w:pPr>
        <w:ind w:firstLine="284"/>
        <w:jc w:val="both"/>
      </w:pPr>
      <w:r>
        <w:t>в) для изгибаемых элементов с защемленными опорами прогиб в середине пролета определяется по формуле</w:t>
      </w:r>
    </w:p>
    <w:p w:rsidR="00000000" w:rsidRDefault="00AC1C26">
      <w:pPr>
        <w:ind w:firstLine="284"/>
        <w:jc w:val="both"/>
      </w:pPr>
      <w:r>
        <w:rPr>
          <w:position w:val="-34"/>
        </w:rPr>
        <w:object w:dxaOrig="5080" w:dyaOrig="859">
          <v:shape id="_x0000_i2511" type="#_x0000_t75" style="width:254.25pt;height:42.75pt" o:ole="">
            <v:imagedata r:id="rId2779" o:title=""/>
          </v:shape>
          <o:OLEObject Type="Embed" ProgID="Equation.2" ShapeID="_x0000_i2511" DrawAspect="Content" ObjectID="_1480583286" r:id="rId2780"/>
        </w:object>
      </w:r>
      <w:r>
        <w:t xml:space="preserve">                    </w:t>
      </w:r>
      <w:r>
        <w:t xml:space="preserve"> (313)</w:t>
      </w:r>
    </w:p>
    <w:p w:rsidR="00000000" w:rsidRDefault="00AC1C26">
      <w:pPr>
        <w:ind w:firstLine="284"/>
        <w:jc w:val="both"/>
      </w:pPr>
      <w:r>
        <w:t xml:space="preserve">где </w:t>
      </w:r>
      <w:r>
        <w:rPr>
          <w:position w:val="-30"/>
        </w:rPr>
        <w:object w:dxaOrig="2040" w:dyaOrig="720">
          <v:shape id="_x0000_i2512" type="#_x0000_t75" style="width:102pt;height:36pt" o:ole="">
            <v:imagedata r:id="rId2781" o:title=""/>
          </v:shape>
          <o:OLEObject Type="Embed" ProgID="Equation.2" ShapeID="_x0000_i2512" DrawAspect="Content" ObjectID="_1480583287" r:id="rId2782"/>
        </w:object>
      </w:r>
      <w:r>
        <w:rPr>
          <w:lang w:val="en-US"/>
        </w:rPr>
        <w:t xml:space="preserve"> </w:t>
      </w:r>
      <w:r>
        <w:t>— кривизны элемента соответственно в середине пролета, на левой и правой</w:t>
      </w:r>
      <w:r>
        <w:rPr>
          <w:lang w:val="en-US"/>
        </w:rPr>
        <w:t xml:space="preserve"> </w:t>
      </w:r>
      <w:r>
        <w:t>опорах;</w:t>
      </w:r>
    </w:p>
    <w:p w:rsidR="00000000" w:rsidRDefault="00AC1C26">
      <w:pPr>
        <w:ind w:firstLine="284"/>
        <w:jc w:val="both"/>
      </w:pPr>
      <w:r>
        <w:t>р</w:t>
      </w:r>
      <w:r>
        <w:rPr>
          <w:vertAlign w:val="subscript"/>
          <w:lang w:val="en-US"/>
        </w:rPr>
        <w:t>m</w:t>
      </w:r>
      <w:r>
        <w:t xml:space="preserve"> </w:t>
      </w:r>
      <w:r>
        <w:sym w:font="Symbol" w:char="F0BE"/>
      </w:r>
      <w:r>
        <w:t xml:space="preserve"> коэффициент, определяемый по табл. 35 как для свободно опертой балки;</w:t>
      </w:r>
    </w:p>
    <w:p w:rsidR="00000000" w:rsidRDefault="00AC1C26">
      <w:pPr>
        <w:ind w:firstLine="284"/>
        <w:jc w:val="both"/>
      </w:pPr>
      <w:r>
        <w:t>г) для элементов переменного сечения, а также в тех случаях, когда требуется более точное, чем по формулам (311) и (313), определение прогибов, а сами элементы и нагрузка симметричны относительно середины пролета, прогиб определяется по формуле</w:t>
      </w:r>
    </w:p>
    <w:p w:rsidR="00000000" w:rsidRDefault="00AC1C26">
      <w:pPr>
        <w:ind w:firstLine="284"/>
        <w:jc w:val="both"/>
      </w:pPr>
    </w:p>
    <w:p w:rsidR="00000000" w:rsidRDefault="00AC1C26">
      <w:pPr>
        <w:ind w:firstLine="284"/>
        <w:jc w:val="both"/>
      </w:pPr>
      <w:r>
        <w:rPr>
          <w:spacing w:val="40"/>
        </w:rPr>
        <w:t xml:space="preserve">Таблица </w:t>
      </w:r>
      <w:r>
        <w:t>35</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267"/>
        <w:gridCol w:w="763"/>
        <w:gridCol w:w="2440"/>
        <w:gridCol w:w="838"/>
      </w:tblGrid>
      <w:tr w:rsidR="00000000">
        <w:tblPrEx>
          <w:tblCellMar>
            <w:top w:w="0" w:type="dxa"/>
            <w:bottom w:w="0" w:type="dxa"/>
          </w:tblCellMar>
        </w:tblPrEx>
        <w:tc>
          <w:tcPr>
            <w:tcW w:w="2267" w:type="dxa"/>
          </w:tcPr>
          <w:p w:rsidR="00000000" w:rsidRDefault="00AC1C26">
            <w:pPr>
              <w:jc w:val="center"/>
            </w:pPr>
            <w:r>
              <w:t>Схема загружения консольной балки</w:t>
            </w:r>
          </w:p>
        </w:tc>
        <w:tc>
          <w:tcPr>
            <w:tcW w:w="763" w:type="dxa"/>
          </w:tcPr>
          <w:p w:rsidR="00000000" w:rsidRDefault="00AC1C26">
            <w:pPr>
              <w:jc w:val="center"/>
            </w:pPr>
            <w:r>
              <w:t>Коэффициент р</w:t>
            </w:r>
            <w:r>
              <w:rPr>
                <w:vertAlign w:val="subscript"/>
                <w:lang w:val="en-US"/>
              </w:rPr>
              <w:t>m</w:t>
            </w:r>
          </w:p>
        </w:tc>
        <w:tc>
          <w:tcPr>
            <w:tcW w:w="2440" w:type="dxa"/>
          </w:tcPr>
          <w:p w:rsidR="00000000" w:rsidRDefault="00AC1C26">
            <w:pPr>
              <w:jc w:val="center"/>
            </w:pPr>
            <w:r>
              <w:t>Схема загружени</w:t>
            </w:r>
            <w:r>
              <w:t>я свободно опертой балки</w:t>
            </w:r>
          </w:p>
        </w:tc>
        <w:tc>
          <w:tcPr>
            <w:tcW w:w="838" w:type="dxa"/>
          </w:tcPr>
          <w:p w:rsidR="00000000" w:rsidRDefault="00AC1C26">
            <w:pPr>
              <w:jc w:val="center"/>
            </w:pPr>
            <w:r>
              <w:t>Коэффициент р</w:t>
            </w:r>
            <w:r>
              <w:rPr>
                <w:vertAlign w:val="subscript"/>
                <w:lang w:val="en-US"/>
              </w:rPr>
              <w:t>m</w:t>
            </w:r>
          </w:p>
        </w:tc>
      </w:tr>
      <w:tr w:rsidR="00000000">
        <w:tblPrEx>
          <w:tblCellMar>
            <w:top w:w="0" w:type="dxa"/>
            <w:bottom w:w="0" w:type="dxa"/>
          </w:tblCellMar>
        </w:tblPrEx>
        <w:tc>
          <w:tcPr>
            <w:tcW w:w="2267" w:type="dxa"/>
          </w:tcPr>
          <w:p w:rsidR="00000000" w:rsidRDefault="00AC1C26">
            <w:pPr>
              <w:jc w:val="center"/>
            </w:pPr>
            <w:r>
              <w:pict>
                <v:shape id="_x0000_i2513" type="#_x0000_t75" style="width:108pt;height:36pt">
                  <v:imagedata r:id="rId2783" o:title=""/>
                </v:shape>
              </w:pict>
            </w:r>
          </w:p>
        </w:tc>
        <w:tc>
          <w:tcPr>
            <w:tcW w:w="763" w:type="dxa"/>
          </w:tcPr>
          <w:p w:rsidR="00000000" w:rsidRDefault="00AC1C26">
            <w:pPr>
              <w:jc w:val="center"/>
            </w:pPr>
            <w:r>
              <w:rPr>
                <w:position w:val="-22"/>
              </w:rPr>
              <w:object w:dxaOrig="240" w:dyaOrig="620">
                <v:shape id="_x0000_i2514" type="#_x0000_t75" style="width:9pt;height:22.5pt" o:ole="">
                  <v:imagedata r:id="rId2784" o:title=""/>
                </v:shape>
                <o:OLEObject Type="Embed" ProgID="Equation.2" ShapeID="_x0000_i2514" DrawAspect="Content" ObjectID="_1480583288" r:id="rId2785"/>
              </w:object>
            </w:r>
          </w:p>
        </w:tc>
        <w:tc>
          <w:tcPr>
            <w:tcW w:w="2440" w:type="dxa"/>
          </w:tcPr>
          <w:p w:rsidR="00000000" w:rsidRDefault="00AC1C26">
            <w:pPr>
              <w:jc w:val="center"/>
            </w:pPr>
            <w:r>
              <w:pict>
                <v:shape id="_x0000_i2515" type="#_x0000_t75" style="width:117.75pt;height:40.5pt">
                  <v:imagedata r:id="rId2786" o:title=""/>
                </v:shape>
              </w:pict>
            </w:r>
          </w:p>
        </w:tc>
        <w:tc>
          <w:tcPr>
            <w:tcW w:w="838" w:type="dxa"/>
          </w:tcPr>
          <w:p w:rsidR="00000000" w:rsidRDefault="00AC1C26">
            <w:pPr>
              <w:jc w:val="center"/>
            </w:pPr>
            <w:r>
              <w:rPr>
                <w:position w:val="-22"/>
              </w:rPr>
              <w:object w:dxaOrig="340" w:dyaOrig="620">
                <v:shape id="_x0000_i2516" type="#_x0000_t75" style="width:13.5pt;height:24pt" o:ole="">
                  <v:imagedata r:id="rId2787" o:title=""/>
                </v:shape>
                <o:OLEObject Type="Embed" ProgID="Equation.2" ShapeID="_x0000_i2516" DrawAspect="Content" ObjectID="_1480583289" r:id="rId2788"/>
              </w:object>
            </w:r>
            <w:r>
              <w:rPr>
                <w:lang w:val="en-US"/>
              </w:rPr>
              <w:t xml:space="preserve"> </w:t>
            </w:r>
          </w:p>
        </w:tc>
      </w:tr>
      <w:tr w:rsidR="00000000">
        <w:tblPrEx>
          <w:tblCellMar>
            <w:top w:w="0" w:type="dxa"/>
            <w:bottom w:w="0" w:type="dxa"/>
          </w:tblCellMar>
        </w:tblPrEx>
        <w:tc>
          <w:tcPr>
            <w:tcW w:w="2267" w:type="dxa"/>
          </w:tcPr>
          <w:p w:rsidR="00000000" w:rsidRDefault="00AC1C26">
            <w:pPr>
              <w:jc w:val="center"/>
            </w:pPr>
            <w:r>
              <w:pict>
                <v:shape id="_x0000_i2517" type="#_x0000_t75" style="width:108pt;height:44.25pt">
                  <v:imagedata r:id="rId2789" o:title=""/>
                </v:shape>
              </w:pict>
            </w:r>
          </w:p>
        </w:tc>
        <w:tc>
          <w:tcPr>
            <w:tcW w:w="763" w:type="dxa"/>
          </w:tcPr>
          <w:p w:rsidR="00000000" w:rsidRDefault="00AC1C26">
            <w:pPr>
              <w:jc w:val="center"/>
            </w:pPr>
            <w:r>
              <w:rPr>
                <w:position w:val="-22"/>
              </w:rPr>
              <w:object w:dxaOrig="220" w:dyaOrig="620">
                <v:shape id="_x0000_i2518" type="#_x0000_t75" style="width:8.25pt;height:22.5pt" o:ole="">
                  <v:imagedata r:id="rId2790" o:title=""/>
                </v:shape>
                <o:OLEObject Type="Embed" ProgID="Equation.2" ShapeID="_x0000_i2518" DrawAspect="Content" ObjectID="_1480583290" r:id="rId2791"/>
              </w:object>
            </w:r>
          </w:p>
        </w:tc>
        <w:tc>
          <w:tcPr>
            <w:tcW w:w="2440" w:type="dxa"/>
          </w:tcPr>
          <w:p w:rsidR="00000000" w:rsidRDefault="00AC1C26">
            <w:pPr>
              <w:jc w:val="center"/>
              <w:rPr>
                <w:lang w:val="en-US"/>
              </w:rPr>
            </w:pPr>
            <w:r>
              <w:pict>
                <v:shape id="_x0000_i2519" type="#_x0000_t75" style="width:119.25pt;height:45pt">
                  <v:imagedata r:id="rId2792" o:title=""/>
                </v:shape>
              </w:pict>
            </w:r>
          </w:p>
        </w:tc>
        <w:tc>
          <w:tcPr>
            <w:tcW w:w="838" w:type="dxa"/>
          </w:tcPr>
          <w:p w:rsidR="00000000" w:rsidRDefault="00AC1C26">
            <w:pPr>
              <w:jc w:val="center"/>
            </w:pPr>
            <w:r>
              <w:rPr>
                <w:position w:val="-22"/>
              </w:rPr>
              <w:object w:dxaOrig="340" w:dyaOrig="620">
                <v:shape id="_x0000_i2520" type="#_x0000_t75" style="width:13.5pt;height:24pt" o:ole="">
                  <v:imagedata r:id="rId2793" o:title=""/>
                </v:shape>
                <o:OLEObject Type="Embed" ProgID="Equation.2" ShapeID="_x0000_i2520" DrawAspect="Content" ObjectID="_1480583291" r:id="rId2794"/>
              </w:object>
            </w:r>
          </w:p>
        </w:tc>
      </w:tr>
      <w:tr w:rsidR="00000000">
        <w:tblPrEx>
          <w:tblCellMar>
            <w:top w:w="0" w:type="dxa"/>
            <w:bottom w:w="0" w:type="dxa"/>
          </w:tblCellMar>
        </w:tblPrEx>
        <w:tc>
          <w:tcPr>
            <w:tcW w:w="2267" w:type="dxa"/>
          </w:tcPr>
          <w:p w:rsidR="00000000" w:rsidRDefault="00AC1C26">
            <w:pPr>
              <w:jc w:val="center"/>
            </w:pPr>
            <w:r>
              <w:pict>
                <v:shape id="_x0000_i2521" type="#_x0000_t75" style="width:110.25pt;height:54pt">
                  <v:imagedata r:id="rId2795" o:title=""/>
                </v:shape>
              </w:pict>
            </w:r>
          </w:p>
        </w:tc>
        <w:tc>
          <w:tcPr>
            <w:tcW w:w="763" w:type="dxa"/>
          </w:tcPr>
          <w:p w:rsidR="00000000" w:rsidRDefault="00AC1C26">
            <w:pPr>
              <w:jc w:val="center"/>
            </w:pPr>
            <w:r>
              <w:rPr>
                <w:position w:val="-26"/>
              </w:rPr>
              <w:object w:dxaOrig="1040" w:dyaOrig="680">
                <v:shape id="_x0000_i2522" type="#_x0000_t75" style="width:38.25pt;height:24.75pt" o:ole="">
                  <v:imagedata r:id="rId2796" o:title=""/>
                </v:shape>
                <o:OLEObject Type="Embed" ProgID="Equation.2" ShapeID="_x0000_i2522" DrawAspect="Content" ObjectID="_1480583292" r:id="rId2797"/>
              </w:object>
            </w:r>
          </w:p>
        </w:tc>
        <w:tc>
          <w:tcPr>
            <w:tcW w:w="2440" w:type="dxa"/>
          </w:tcPr>
          <w:p w:rsidR="00000000" w:rsidRDefault="00AC1C26">
            <w:pPr>
              <w:jc w:val="center"/>
              <w:rPr>
                <w:lang w:val="en-US"/>
              </w:rPr>
            </w:pPr>
            <w:r>
              <w:pict>
                <v:shape id="_x0000_i2523" type="#_x0000_t75" style="width:118.5pt;height:51.75pt">
                  <v:imagedata r:id="rId2798" o:title=""/>
                </v:shape>
              </w:pict>
            </w:r>
          </w:p>
        </w:tc>
        <w:tc>
          <w:tcPr>
            <w:tcW w:w="838" w:type="dxa"/>
          </w:tcPr>
          <w:p w:rsidR="00000000" w:rsidRDefault="00AC1C26">
            <w:pPr>
              <w:jc w:val="center"/>
              <w:rPr>
                <w:lang w:val="en-US"/>
              </w:rPr>
            </w:pPr>
            <w:r>
              <w:rPr>
                <w:position w:val="-22"/>
                <w:lang w:val="en-US"/>
              </w:rPr>
              <w:object w:dxaOrig="780" w:dyaOrig="660">
                <v:shape id="_x0000_i2524" type="#_x0000_t75" style="width:30.75pt;height:25.5pt" o:ole="">
                  <v:imagedata r:id="rId2799" o:title=""/>
                </v:shape>
                <o:OLEObject Type="Embed" ProgID="Equation.2" ShapeID="_x0000_i2524" DrawAspect="Content" ObjectID="_1480583293" r:id="rId2800"/>
              </w:object>
            </w:r>
          </w:p>
        </w:tc>
      </w:tr>
    </w:tbl>
    <w:p w:rsidR="00000000" w:rsidRDefault="00AC1C26">
      <w:pPr>
        <w:ind w:firstLine="284"/>
        <w:jc w:val="both"/>
        <w:rPr>
          <w:spacing w:val="40"/>
        </w:rPr>
      </w:pPr>
    </w:p>
    <w:p w:rsidR="00000000" w:rsidRDefault="00AC1C26">
      <w:pPr>
        <w:ind w:firstLine="284"/>
        <w:jc w:val="both"/>
      </w:pPr>
      <w:r>
        <w:rPr>
          <w:spacing w:val="40"/>
        </w:rPr>
        <w:t>Примечание</w:t>
      </w:r>
      <w:r>
        <w:t xml:space="preserve">. При загружении элемента одновременно по нескольким схемам </w:t>
      </w:r>
      <w:r>
        <w:rPr>
          <w:position w:val="-28"/>
        </w:rPr>
        <w:object w:dxaOrig="2420" w:dyaOrig="680">
          <v:shape id="_x0000_i2525" type="#_x0000_t75" style="width:120.75pt;height:33.75pt" o:ole="">
            <v:imagedata r:id="rId2801" o:title=""/>
          </v:shape>
          <o:OLEObject Type="Embed" ProgID="Equation.2" ShapeID="_x0000_i2525" DrawAspect="Content" ObjectID="_1480583294" r:id="rId2802"/>
        </w:object>
      </w:r>
      <w:r>
        <w:t xml:space="preserve"> (где</w:t>
      </w:r>
      <w:r>
        <w:rPr>
          <w:lang w:val="en-US"/>
        </w:rPr>
        <w:t xml:space="preserve"> p</w:t>
      </w:r>
      <w:r>
        <w:rPr>
          <w:vertAlign w:val="subscript"/>
          <w:lang w:val="en-US"/>
        </w:rPr>
        <w:t>m1</w:t>
      </w:r>
      <w:r>
        <w:rPr>
          <w:lang w:val="en-US"/>
        </w:rPr>
        <w:t xml:space="preserve"> </w:t>
      </w:r>
      <w:r>
        <w:t xml:space="preserve">и </w:t>
      </w:r>
      <w:r>
        <w:rPr>
          <w:lang w:val="en-US"/>
        </w:rPr>
        <w:t>M</w:t>
      </w:r>
      <w:r>
        <w:rPr>
          <w:vertAlign w:val="subscript"/>
          <w:lang w:val="en-US"/>
        </w:rPr>
        <w:t>1</w:t>
      </w:r>
      <w:r>
        <w:rPr>
          <w:lang w:val="en-US"/>
        </w:rPr>
        <w:t>, p</w:t>
      </w:r>
      <w:r>
        <w:rPr>
          <w:vertAlign w:val="subscript"/>
          <w:lang w:val="en-US"/>
        </w:rPr>
        <w:t>m2</w:t>
      </w:r>
      <w:r>
        <w:rPr>
          <w:lang w:val="en-US"/>
        </w:rPr>
        <w:t xml:space="preserve"> </w:t>
      </w:r>
      <w:r>
        <w:t xml:space="preserve">и </w:t>
      </w:r>
      <w:r>
        <w:rPr>
          <w:lang w:val="en-US"/>
        </w:rPr>
        <w:t>M</w:t>
      </w:r>
      <w:r>
        <w:rPr>
          <w:vertAlign w:val="subscript"/>
          <w:lang w:val="en-US"/>
        </w:rPr>
        <w:t>2</w:t>
      </w:r>
      <w:r>
        <w:rPr>
          <w:lang w:val="en-US"/>
        </w:rPr>
        <w:t xml:space="preserve"> </w:t>
      </w:r>
      <w:r>
        <w:t xml:space="preserve">и т. д. </w:t>
      </w:r>
      <w:r>
        <w:sym w:font="Symbol" w:char="F0BE"/>
      </w:r>
      <w:r>
        <w:t xml:space="preserve"> соответственно коэффициент </w:t>
      </w:r>
      <w:r>
        <w:rPr>
          <w:lang w:val="en-US"/>
        </w:rPr>
        <w:t>p</w:t>
      </w:r>
      <w:r>
        <w:rPr>
          <w:vertAlign w:val="subscript"/>
          <w:lang w:val="en-US"/>
        </w:rPr>
        <w:t>m</w:t>
      </w:r>
      <w:r>
        <w:t xml:space="preserve">, и наибольший изгибающий момент М для каждой схемы загружения). В этом случае в формулах (311) </w:t>
      </w:r>
      <w:r>
        <w:sym w:font="Symbol" w:char="F0BE"/>
      </w:r>
      <w:r>
        <w:t xml:space="preserve"> (313) величина </w:t>
      </w:r>
      <w:r>
        <w:rPr>
          <w:position w:val="-28"/>
        </w:rPr>
        <w:object w:dxaOrig="560" w:dyaOrig="700">
          <v:shape id="_x0000_i2526" type="#_x0000_t75" style="width:27.75pt;height:35.25pt" o:ole="">
            <v:imagedata r:id="rId2769" o:title=""/>
          </v:shape>
          <o:OLEObject Type="Embed" ProgID="Equation.2" ShapeID="_x0000_i2526" DrawAspect="Content" ObjectID="_1480583295" r:id="rId2803"/>
        </w:object>
      </w:r>
      <w:r>
        <w:t xml:space="preserve"> определяется при</w:t>
      </w:r>
      <w:r>
        <w:t xml:space="preserve"> значении М, равном сумме наибольших изгибающих моментов, определенных для каждой схемы загружения.</w:t>
      </w:r>
    </w:p>
    <w:p w:rsidR="00000000" w:rsidRDefault="00AC1C26">
      <w:pPr>
        <w:ind w:firstLine="284"/>
        <w:jc w:val="both"/>
        <w:rPr>
          <w:spacing w:val="40"/>
        </w:rPr>
      </w:pPr>
    </w:p>
    <w:p w:rsidR="00000000" w:rsidRDefault="00AC1C26">
      <w:pPr>
        <w:ind w:firstLine="284"/>
        <w:jc w:val="both"/>
      </w:pPr>
      <w:r>
        <w:rPr>
          <w:spacing w:val="40"/>
        </w:rPr>
        <w:t>Таблица</w:t>
      </w:r>
      <w:r>
        <w:t xml:space="preserve"> 36</w:t>
      </w:r>
    </w:p>
    <w:tbl>
      <w:tblPr>
        <w:tblW w:w="0" w:type="auto"/>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3"/>
        <w:gridCol w:w="586"/>
        <w:gridCol w:w="586"/>
        <w:gridCol w:w="586"/>
        <w:gridCol w:w="586"/>
        <w:gridCol w:w="586"/>
        <w:gridCol w:w="586"/>
        <w:gridCol w:w="586"/>
        <w:gridCol w:w="586"/>
        <w:gridCol w:w="586"/>
      </w:tblGrid>
      <w:tr w:rsidR="00000000">
        <w:tblPrEx>
          <w:tblCellMar>
            <w:top w:w="0" w:type="dxa"/>
            <w:left w:w="0" w:type="dxa"/>
            <w:bottom w:w="0" w:type="dxa"/>
            <w:right w:w="0" w:type="dxa"/>
          </w:tblCellMar>
        </w:tblPrEx>
        <w:tc>
          <w:tcPr>
            <w:tcW w:w="953" w:type="dxa"/>
          </w:tcPr>
          <w:p w:rsidR="00000000" w:rsidRDefault="00AC1C26">
            <w:pPr>
              <w:jc w:val="center"/>
              <w:rPr>
                <w:lang w:val="en-US"/>
              </w:rPr>
            </w:pPr>
            <w:r>
              <w:rPr>
                <w:lang w:val="en-US"/>
              </w:rPr>
              <w:t>M</w:t>
            </w:r>
            <w:r>
              <w:rPr>
                <w:vertAlign w:val="subscript"/>
                <w:lang w:val="en-US"/>
              </w:rPr>
              <w:t>crc</w:t>
            </w:r>
            <w:r>
              <w:rPr>
                <w:lang w:val="en-US"/>
              </w:rPr>
              <w:t>/M</w:t>
            </w:r>
            <w:r>
              <w:rPr>
                <w:vertAlign w:val="subscript"/>
                <w:lang w:val="en-US"/>
              </w:rPr>
              <w:t>tot</w:t>
            </w:r>
          </w:p>
        </w:tc>
        <w:tc>
          <w:tcPr>
            <w:tcW w:w="586" w:type="dxa"/>
          </w:tcPr>
          <w:p w:rsidR="00000000" w:rsidRDefault="00AC1C26">
            <w:pPr>
              <w:jc w:val="center"/>
            </w:pPr>
            <w:r>
              <w:t>1,00</w:t>
            </w:r>
          </w:p>
        </w:tc>
        <w:tc>
          <w:tcPr>
            <w:tcW w:w="586" w:type="dxa"/>
          </w:tcPr>
          <w:p w:rsidR="00000000" w:rsidRDefault="00AC1C26">
            <w:pPr>
              <w:jc w:val="center"/>
            </w:pPr>
            <w:r>
              <w:t>0,99</w:t>
            </w:r>
          </w:p>
        </w:tc>
        <w:tc>
          <w:tcPr>
            <w:tcW w:w="586" w:type="dxa"/>
          </w:tcPr>
          <w:p w:rsidR="00000000" w:rsidRDefault="00AC1C26">
            <w:pPr>
              <w:jc w:val="center"/>
            </w:pPr>
            <w:r>
              <w:t>0,98</w:t>
            </w:r>
          </w:p>
        </w:tc>
        <w:tc>
          <w:tcPr>
            <w:tcW w:w="586" w:type="dxa"/>
          </w:tcPr>
          <w:p w:rsidR="00000000" w:rsidRDefault="00AC1C26">
            <w:pPr>
              <w:jc w:val="center"/>
            </w:pPr>
            <w:r>
              <w:t>0,96</w:t>
            </w:r>
          </w:p>
        </w:tc>
        <w:tc>
          <w:tcPr>
            <w:tcW w:w="586" w:type="dxa"/>
          </w:tcPr>
          <w:p w:rsidR="00000000" w:rsidRDefault="00AC1C26">
            <w:pPr>
              <w:jc w:val="center"/>
            </w:pPr>
            <w:r>
              <w:t>0,94</w:t>
            </w:r>
          </w:p>
        </w:tc>
        <w:tc>
          <w:tcPr>
            <w:tcW w:w="586" w:type="dxa"/>
          </w:tcPr>
          <w:p w:rsidR="00000000" w:rsidRDefault="00AC1C26">
            <w:pPr>
              <w:jc w:val="center"/>
            </w:pPr>
            <w:r>
              <w:t>0,92</w:t>
            </w:r>
          </w:p>
        </w:tc>
        <w:tc>
          <w:tcPr>
            <w:tcW w:w="586" w:type="dxa"/>
          </w:tcPr>
          <w:p w:rsidR="00000000" w:rsidRDefault="00AC1C26">
            <w:pPr>
              <w:jc w:val="center"/>
            </w:pPr>
            <w:r>
              <w:t>0,90</w:t>
            </w:r>
          </w:p>
        </w:tc>
        <w:tc>
          <w:tcPr>
            <w:tcW w:w="586" w:type="dxa"/>
          </w:tcPr>
          <w:p w:rsidR="00000000" w:rsidRDefault="00AC1C26">
            <w:pPr>
              <w:jc w:val="center"/>
            </w:pPr>
            <w:r>
              <w:t>0,85</w:t>
            </w:r>
          </w:p>
        </w:tc>
        <w:tc>
          <w:tcPr>
            <w:tcW w:w="586" w:type="dxa"/>
          </w:tcPr>
          <w:p w:rsidR="00000000" w:rsidRDefault="00AC1C26">
            <w:pPr>
              <w:jc w:val="center"/>
            </w:pPr>
            <w:r>
              <w:t>0,80</w:t>
            </w:r>
          </w:p>
        </w:tc>
      </w:tr>
      <w:tr w:rsidR="00000000">
        <w:tblPrEx>
          <w:tblCellMar>
            <w:top w:w="0" w:type="dxa"/>
            <w:left w:w="0" w:type="dxa"/>
            <w:bottom w:w="0" w:type="dxa"/>
            <w:right w:w="0" w:type="dxa"/>
          </w:tblCellMar>
        </w:tblPrEx>
        <w:tc>
          <w:tcPr>
            <w:tcW w:w="953" w:type="dxa"/>
          </w:tcPr>
          <w:p w:rsidR="00000000" w:rsidRDefault="00AC1C26">
            <w:pPr>
              <w:jc w:val="center"/>
              <w:rPr>
                <w:lang w:val="en-US"/>
              </w:rPr>
            </w:pPr>
            <w:r>
              <w:rPr>
                <w:lang w:val="en-US"/>
              </w:rPr>
              <w:t>P</w:t>
            </w:r>
            <w:r>
              <w:rPr>
                <w:vertAlign w:val="subscript"/>
                <w:lang w:val="en-US"/>
              </w:rPr>
              <w:t>crc</w:t>
            </w:r>
          </w:p>
        </w:tc>
        <w:tc>
          <w:tcPr>
            <w:tcW w:w="586" w:type="dxa"/>
          </w:tcPr>
          <w:p w:rsidR="00000000" w:rsidRDefault="00AC1C26">
            <w:pPr>
              <w:jc w:val="center"/>
            </w:pPr>
            <w:r>
              <w:t>0,104</w:t>
            </w:r>
          </w:p>
        </w:tc>
        <w:tc>
          <w:tcPr>
            <w:tcW w:w="586" w:type="dxa"/>
          </w:tcPr>
          <w:p w:rsidR="00000000" w:rsidRDefault="00AC1C26">
            <w:pPr>
              <w:jc w:val="center"/>
            </w:pPr>
            <w:r>
              <w:t>0,088</w:t>
            </w:r>
          </w:p>
        </w:tc>
        <w:tc>
          <w:tcPr>
            <w:tcW w:w="586" w:type="dxa"/>
          </w:tcPr>
          <w:p w:rsidR="00000000" w:rsidRDefault="00AC1C26">
            <w:pPr>
              <w:jc w:val="center"/>
            </w:pPr>
            <w:r>
              <w:t>0,082</w:t>
            </w:r>
          </w:p>
        </w:tc>
        <w:tc>
          <w:tcPr>
            <w:tcW w:w="586" w:type="dxa"/>
          </w:tcPr>
          <w:p w:rsidR="00000000" w:rsidRDefault="00AC1C26">
            <w:pPr>
              <w:jc w:val="center"/>
            </w:pPr>
            <w:r>
              <w:t>0,073</w:t>
            </w:r>
          </w:p>
        </w:tc>
        <w:tc>
          <w:tcPr>
            <w:tcW w:w="586" w:type="dxa"/>
          </w:tcPr>
          <w:p w:rsidR="00000000" w:rsidRDefault="00AC1C26">
            <w:pPr>
              <w:jc w:val="center"/>
            </w:pPr>
            <w:r>
              <w:t>0,067</w:t>
            </w:r>
          </w:p>
        </w:tc>
        <w:tc>
          <w:tcPr>
            <w:tcW w:w="586" w:type="dxa"/>
          </w:tcPr>
          <w:p w:rsidR="00000000" w:rsidRDefault="00AC1C26">
            <w:pPr>
              <w:jc w:val="center"/>
            </w:pPr>
            <w:r>
              <w:t>0,062</w:t>
            </w:r>
          </w:p>
        </w:tc>
        <w:tc>
          <w:tcPr>
            <w:tcW w:w="586" w:type="dxa"/>
          </w:tcPr>
          <w:p w:rsidR="00000000" w:rsidRDefault="00AC1C26">
            <w:pPr>
              <w:jc w:val="center"/>
            </w:pPr>
            <w:r>
              <w:t>0,058</w:t>
            </w:r>
          </w:p>
        </w:tc>
        <w:tc>
          <w:tcPr>
            <w:tcW w:w="586" w:type="dxa"/>
          </w:tcPr>
          <w:p w:rsidR="00000000" w:rsidRDefault="00AC1C26">
            <w:pPr>
              <w:jc w:val="center"/>
            </w:pPr>
            <w:r>
              <w:t>0,049</w:t>
            </w:r>
          </w:p>
        </w:tc>
        <w:tc>
          <w:tcPr>
            <w:tcW w:w="586" w:type="dxa"/>
          </w:tcPr>
          <w:p w:rsidR="00000000" w:rsidRDefault="00AC1C26">
            <w:pPr>
              <w:jc w:val="center"/>
            </w:pPr>
            <w:r>
              <w:t>0,042</w:t>
            </w:r>
          </w:p>
        </w:tc>
      </w:tr>
    </w:tbl>
    <w:p w:rsidR="00000000" w:rsidRDefault="00AC1C26">
      <w:pPr>
        <w:ind w:firstLine="284"/>
        <w:jc w:val="both"/>
      </w:pPr>
    </w:p>
    <w:p w:rsidR="00000000" w:rsidRDefault="00AC1C26">
      <w:pPr>
        <w:ind w:firstLine="284"/>
        <w:jc w:val="both"/>
      </w:pPr>
      <w:r>
        <w:t>Продолжение табл. 36</w:t>
      </w:r>
    </w:p>
    <w:tbl>
      <w:tblPr>
        <w:tblW w:w="0" w:type="auto"/>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3"/>
        <w:gridCol w:w="586"/>
        <w:gridCol w:w="586"/>
        <w:gridCol w:w="586"/>
        <w:gridCol w:w="586"/>
        <w:gridCol w:w="586"/>
        <w:gridCol w:w="586"/>
        <w:gridCol w:w="586"/>
        <w:gridCol w:w="586"/>
        <w:gridCol w:w="586"/>
      </w:tblGrid>
      <w:tr w:rsidR="00000000">
        <w:tblPrEx>
          <w:tblCellMar>
            <w:top w:w="0" w:type="dxa"/>
            <w:left w:w="0" w:type="dxa"/>
            <w:bottom w:w="0" w:type="dxa"/>
            <w:right w:w="0" w:type="dxa"/>
          </w:tblCellMar>
        </w:tblPrEx>
        <w:tc>
          <w:tcPr>
            <w:tcW w:w="953" w:type="dxa"/>
          </w:tcPr>
          <w:p w:rsidR="00000000" w:rsidRDefault="00AC1C26">
            <w:pPr>
              <w:jc w:val="center"/>
              <w:rPr>
                <w:lang w:val="en-US"/>
              </w:rPr>
            </w:pPr>
            <w:r>
              <w:rPr>
                <w:lang w:val="en-US"/>
              </w:rPr>
              <w:t>M</w:t>
            </w:r>
            <w:r>
              <w:rPr>
                <w:vertAlign w:val="subscript"/>
                <w:lang w:val="en-US"/>
              </w:rPr>
              <w:t>crc</w:t>
            </w:r>
            <w:r>
              <w:rPr>
                <w:lang w:val="en-US"/>
              </w:rPr>
              <w:t>/M</w:t>
            </w:r>
            <w:r>
              <w:rPr>
                <w:vertAlign w:val="subscript"/>
                <w:lang w:val="en-US"/>
              </w:rPr>
              <w:t>tot</w:t>
            </w:r>
          </w:p>
        </w:tc>
        <w:tc>
          <w:tcPr>
            <w:tcW w:w="586" w:type="dxa"/>
          </w:tcPr>
          <w:p w:rsidR="00000000" w:rsidRDefault="00AC1C26">
            <w:pPr>
              <w:jc w:val="center"/>
            </w:pPr>
            <w:r>
              <w:t>0,75</w:t>
            </w:r>
          </w:p>
        </w:tc>
        <w:tc>
          <w:tcPr>
            <w:tcW w:w="586" w:type="dxa"/>
          </w:tcPr>
          <w:p w:rsidR="00000000" w:rsidRDefault="00AC1C26">
            <w:pPr>
              <w:jc w:val="center"/>
            </w:pPr>
            <w:r>
              <w:t>0,70</w:t>
            </w:r>
          </w:p>
        </w:tc>
        <w:tc>
          <w:tcPr>
            <w:tcW w:w="586" w:type="dxa"/>
          </w:tcPr>
          <w:p w:rsidR="00000000" w:rsidRDefault="00AC1C26">
            <w:pPr>
              <w:jc w:val="center"/>
            </w:pPr>
            <w:r>
              <w:t>0,60</w:t>
            </w:r>
          </w:p>
        </w:tc>
        <w:tc>
          <w:tcPr>
            <w:tcW w:w="586" w:type="dxa"/>
          </w:tcPr>
          <w:p w:rsidR="00000000" w:rsidRDefault="00AC1C26">
            <w:pPr>
              <w:jc w:val="center"/>
            </w:pPr>
            <w:r>
              <w:t>0,50</w:t>
            </w:r>
          </w:p>
        </w:tc>
        <w:tc>
          <w:tcPr>
            <w:tcW w:w="586" w:type="dxa"/>
          </w:tcPr>
          <w:p w:rsidR="00000000" w:rsidRDefault="00AC1C26">
            <w:pPr>
              <w:jc w:val="center"/>
            </w:pPr>
            <w:r>
              <w:t>0,40</w:t>
            </w:r>
          </w:p>
        </w:tc>
        <w:tc>
          <w:tcPr>
            <w:tcW w:w="586" w:type="dxa"/>
          </w:tcPr>
          <w:p w:rsidR="00000000" w:rsidRDefault="00AC1C26">
            <w:pPr>
              <w:jc w:val="center"/>
            </w:pPr>
            <w:r>
              <w:t>0,30</w:t>
            </w:r>
          </w:p>
        </w:tc>
        <w:tc>
          <w:tcPr>
            <w:tcW w:w="586" w:type="dxa"/>
          </w:tcPr>
          <w:p w:rsidR="00000000" w:rsidRDefault="00AC1C26">
            <w:pPr>
              <w:jc w:val="center"/>
            </w:pPr>
            <w:r>
              <w:t>0,20</w:t>
            </w:r>
          </w:p>
        </w:tc>
        <w:tc>
          <w:tcPr>
            <w:tcW w:w="586" w:type="dxa"/>
          </w:tcPr>
          <w:p w:rsidR="00000000" w:rsidRDefault="00AC1C26">
            <w:pPr>
              <w:jc w:val="center"/>
            </w:pPr>
            <w:r>
              <w:t>0,10</w:t>
            </w:r>
          </w:p>
        </w:tc>
        <w:tc>
          <w:tcPr>
            <w:tcW w:w="586" w:type="dxa"/>
          </w:tcPr>
          <w:p w:rsidR="00000000" w:rsidRDefault="00AC1C26">
            <w:pPr>
              <w:jc w:val="center"/>
            </w:pPr>
            <w:r>
              <w:t>0,00</w:t>
            </w:r>
          </w:p>
        </w:tc>
      </w:tr>
      <w:tr w:rsidR="00000000">
        <w:tblPrEx>
          <w:tblCellMar>
            <w:top w:w="0" w:type="dxa"/>
            <w:left w:w="0" w:type="dxa"/>
            <w:bottom w:w="0" w:type="dxa"/>
            <w:right w:w="0" w:type="dxa"/>
          </w:tblCellMar>
        </w:tblPrEx>
        <w:tc>
          <w:tcPr>
            <w:tcW w:w="953" w:type="dxa"/>
          </w:tcPr>
          <w:p w:rsidR="00000000" w:rsidRDefault="00AC1C26">
            <w:pPr>
              <w:jc w:val="center"/>
              <w:rPr>
                <w:lang w:val="en-US"/>
              </w:rPr>
            </w:pPr>
            <w:r>
              <w:rPr>
                <w:lang w:val="en-US"/>
              </w:rPr>
              <w:t>P</w:t>
            </w:r>
            <w:r>
              <w:rPr>
                <w:vertAlign w:val="subscript"/>
                <w:lang w:val="en-US"/>
              </w:rPr>
              <w:t>crc</w:t>
            </w:r>
          </w:p>
        </w:tc>
        <w:tc>
          <w:tcPr>
            <w:tcW w:w="586" w:type="dxa"/>
          </w:tcPr>
          <w:p w:rsidR="00000000" w:rsidRDefault="00AC1C26">
            <w:pPr>
              <w:jc w:val="center"/>
            </w:pPr>
            <w:r>
              <w:rPr>
                <w:lang w:val="en-US"/>
              </w:rPr>
              <w:t>0,036</w:t>
            </w:r>
          </w:p>
        </w:tc>
        <w:tc>
          <w:tcPr>
            <w:tcW w:w="586" w:type="dxa"/>
          </w:tcPr>
          <w:p w:rsidR="00000000" w:rsidRDefault="00AC1C26">
            <w:pPr>
              <w:jc w:val="center"/>
            </w:pPr>
            <w:r>
              <w:t>0,032</w:t>
            </w:r>
          </w:p>
        </w:tc>
        <w:tc>
          <w:tcPr>
            <w:tcW w:w="586" w:type="dxa"/>
          </w:tcPr>
          <w:p w:rsidR="00000000" w:rsidRDefault="00AC1C26">
            <w:pPr>
              <w:jc w:val="center"/>
            </w:pPr>
            <w:r>
              <w:t>0,024</w:t>
            </w:r>
          </w:p>
        </w:tc>
        <w:tc>
          <w:tcPr>
            <w:tcW w:w="586" w:type="dxa"/>
          </w:tcPr>
          <w:p w:rsidR="00000000" w:rsidRDefault="00AC1C26">
            <w:pPr>
              <w:jc w:val="center"/>
            </w:pPr>
            <w:r>
              <w:t>0,018</w:t>
            </w:r>
          </w:p>
        </w:tc>
        <w:tc>
          <w:tcPr>
            <w:tcW w:w="586" w:type="dxa"/>
          </w:tcPr>
          <w:p w:rsidR="00000000" w:rsidRDefault="00AC1C26">
            <w:pPr>
              <w:jc w:val="center"/>
            </w:pPr>
            <w:r>
              <w:t>0,013</w:t>
            </w:r>
          </w:p>
        </w:tc>
        <w:tc>
          <w:tcPr>
            <w:tcW w:w="586" w:type="dxa"/>
          </w:tcPr>
          <w:p w:rsidR="00000000" w:rsidRDefault="00AC1C26">
            <w:pPr>
              <w:jc w:val="center"/>
            </w:pPr>
            <w:r>
              <w:t>0,008</w:t>
            </w:r>
          </w:p>
        </w:tc>
        <w:tc>
          <w:tcPr>
            <w:tcW w:w="586" w:type="dxa"/>
          </w:tcPr>
          <w:p w:rsidR="00000000" w:rsidRDefault="00AC1C26">
            <w:pPr>
              <w:jc w:val="center"/>
            </w:pPr>
            <w:r>
              <w:t>0,005</w:t>
            </w:r>
          </w:p>
        </w:tc>
        <w:tc>
          <w:tcPr>
            <w:tcW w:w="586" w:type="dxa"/>
          </w:tcPr>
          <w:p w:rsidR="00000000" w:rsidRDefault="00AC1C26">
            <w:pPr>
              <w:jc w:val="center"/>
            </w:pPr>
            <w:r>
              <w:t>0,002</w:t>
            </w:r>
          </w:p>
        </w:tc>
        <w:tc>
          <w:tcPr>
            <w:tcW w:w="586" w:type="dxa"/>
          </w:tcPr>
          <w:p w:rsidR="00000000" w:rsidRDefault="00AC1C26">
            <w:pPr>
              <w:jc w:val="center"/>
            </w:pPr>
            <w:r>
              <w:t>0,000</w:t>
            </w:r>
          </w:p>
        </w:tc>
      </w:tr>
    </w:tbl>
    <w:p w:rsidR="00000000" w:rsidRDefault="00AC1C26">
      <w:pPr>
        <w:ind w:firstLine="284"/>
        <w:jc w:val="both"/>
        <w:rPr>
          <w:lang w:val="en-US"/>
        </w:rPr>
      </w:pPr>
      <w:r>
        <w:rPr>
          <w:position w:val="-22"/>
          <w:lang w:val="en-US"/>
        </w:rPr>
        <w:object w:dxaOrig="2020" w:dyaOrig="620">
          <v:shape id="_x0000_i2527" type="#_x0000_t75" style="width:101.25pt;height:30.75pt" o:ole="">
            <v:imagedata r:id="rId2804" o:title=""/>
          </v:shape>
          <o:OLEObject Type="Embed" ProgID="Equation.2" ShapeID="_x0000_i2527" DrawAspect="Content" ObjectID="_1480583296" r:id="rId2805"/>
        </w:object>
      </w:r>
      <w:r>
        <w:rPr>
          <w:lang w:val="en-US"/>
        </w:rPr>
        <w:t xml:space="preserve"> </w:t>
      </w:r>
      <w:r>
        <w:t xml:space="preserve">где </w:t>
      </w:r>
      <w:r>
        <w:rPr>
          <w:position w:val="-22"/>
        </w:rPr>
        <w:object w:dxaOrig="2580" w:dyaOrig="680">
          <v:shape id="_x0000_i2528" type="#_x0000_t75" style="width:129pt;height:33.75pt" o:ole="">
            <v:imagedata r:id="rId2806" o:title=""/>
          </v:shape>
          <o:OLEObject Type="Embed" ProgID="Equation.2" ShapeID="_x0000_i2528" DrawAspect="Content" ObjectID="_1480583297" r:id="rId2807"/>
        </w:object>
      </w:r>
    </w:p>
    <w:p w:rsidR="00000000" w:rsidRDefault="00AC1C26">
      <w:pPr>
        <w:ind w:firstLine="284"/>
        <w:jc w:val="both"/>
      </w:pPr>
      <w:r>
        <w:rPr>
          <w:position w:val="-30"/>
        </w:rPr>
        <w:object w:dxaOrig="4220" w:dyaOrig="760">
          <v:shape id="_x0000_i2529" type="#_x0000_t75" style="width:210.75pt;height:38.25pt" o:ole="">
            <v:imagedata r:id="rId2808" o:title=""/>
          </v:shape>
          <o:OLEObject Type="Embed" ProgID="Equation.2" ShapeID="_x0000_i2529" DrawAspect="Content" ObjectID="_1480583298" r:id="rId2809"/>
        </w:object>
      </w:r>
      <w:r>
        <w:t xml:space="preserve">                  (314)</w:t>
      </w:r>
    </w:p>
    <w:p w:rsidR="00000000" w:rsidRDefault="00AC1C26">
      <w:pPr>
        <w:ind w:firstLine="284"/>
        <w:jc w:val="both"/>
      </w:pPr>
      <w:r>
        <w:t xml:space="preserve">где </w:t>
      </w:r>
      <w:r>
        <w:rPr>
          <w:position w:val="-28"/>
        </w:rPr>
        <w:object w:dxaOrig="2200" w:dyaOrig="700">
          <v:shape id="_x0000_i2530" type="#_x0000_t75" style="width:110.25pt;height:35.25pt" o:ole="">
            <v:imagedata r:id="rId2810" o:title=""/>
          </v:shape>
          <o:OLEObject Type="Embed" ProgID="Equation.2" ShapeID="_x0000_i2530" DrawAspect="Content" ObjectID="_1480583299" r:id="rId2811"/>
        </w:object>
      </w:r>
      <w:r>
        <w:rPr>
          <w:lang w:val="en-US"/>
        </w:rPr>
        <w:t xml:space="preserve"> </w:t>
      </w:r>
      <w:r>
        <w:t>— кривизны соответс</w:t>
      </w:r>
      <w:r>
        <w:t>твенно</w:t>
      </w:r>
      <w:r>
        <w:rPr>
          <w:lang w:val="en-US"/>
        </w:rPr>
        <w:t xml:space="preserve"> </w:t>
      </w:r>
      <w:r>
        <w:t>на опоре, на расстоянии</w:t>
      </w:r>
      <w:r>
        <w:rPr>
          <w:lang w:val="en-US"/>
        </w:rPr>
        <w:t xml:space="preserve"> </w:t>
      </w:r>
      <w:r>
        <w:rPr>
          <w:position w:val="-22"/>
          <w:lang w:val="en-US"/>
        </w:rPr>
        <w:object w:dxaOrig="320" w:dyaOrig="620">
          <v:shape id="_x0000_i2531" type="#_x0000_t75" style="width:15.75pt;height:30.75pt" o:ole="">
            <v:imagedata r:id="rId2812" o:title=""/>
          </v:shape>
          <o:OLEObject Type="Embed" ProgID="Equation.2" ShapeID="_x0000_i2531" DrawAspect="Content" ObjectID="_1480583300" r:id="rId2813"/>
        </w:object>
      </w:r>
      <w:r>
        <w:rPr>
          <w:lang w:val="en-US"/>
        </w:rPr>
        <w:t xml:space="preserve"> </w:t>
      </w:r>
      <w:r>
        <w:t>от опоры, на расстоянии</w:t>
      </w:r>
      <w:r>
        <w:rPr>
          <w:lang w:val="en-US"/>
        </w:rPr>
        <w:t xml:space="preserve"> </w:t>
      </w:r>
      <w:r>
        <w:rPr>
          <w:position w:val="-22"/>
          <w:lang w:val="en-US"/>
        </w:rPr>
        <w:object w:dxaOrig="320" w:dyaOrig="620">
          <v:shape id="_x0000_i2532" type="#_x0000_t75" style="width:15.75pt;height:30.75pt" o:ole="">
            <v:imagedata r:id="rId2814" o:title=""/>
          </v:shape>
          <o:OLEObject Type="Embed" ProgID="Equation.2" ShapeID="_x0000_i2532" DrawAspect="Content" ObjectID="_1480583301" r:id="rId2815"/>
        </w:object>
      </w:r>
      <w:r>
        <w:rPr>
          <w:lang w:val="en-US"/>
        </w:rPr>
        <w:t xml:space="preserve"> </w:t>
      </w:r>
      <w:r>
        <w:t>от опоры и в середине</w:t>
      </w:r>
      <w:r>
        <w:rPr>
          <w:lang w:val="en-US"/>
        </w:rPr>
        <w:t xml:space="preserve"> </w:t>
      </w:r>
      <w:r>
        <w:t>пролета; значения кривизн подсчитываются со своими знаками согласно эпюре кривизн.</w:t>
      </w:r>
    </w:p>
    <w:p w:rsidR="00000000" w:rsidRDefault="00AC1C26">
      <w:pPr>
        <w:ind w:firstLine="284"/>
        <w:jc w:val="both"/>
      </w:pPr>
      <w:r>
        <w:t>В остальных случаях прогиб в середине пролета рекомендуется определять по формуле (294).</w:t>
      </w:r>
    </w:p>
    <w:p w:rsidR="00000000" w:rsidRDefault="00AC1C26">
      <w:pPr>
        <w:ind w:firstLine="284"/>
        <w:jc w:val="both"/>
      </w:pPr>
      <w:r>
        <w:t xml:space="preserve">Входящие в формулы (311) </w:t>
      </w:r>
      <w:r>
        <w:sym w:font="Symbol" w:char="F0BE"/>
      </w:r>
      <w:r>
        <w:t xml:space="preserve"> (314) значения кривизн определяются по формулам (271), (272), (282), (286), (309) и (310) при наличии трещин в растянутой зоне и по формулам (269) и (270) — при их отсутствии.</w:t>
      </w:r>
    </w:p>
    <w:p w:rsidR="00000000" w:rsidRDefault="00AC1C26">
      <w:pPr>
        <w:ind w:firstLine="284"/>
        <w:jc w:val="both"/>
      </w:pPr>
      <w:r>
        <w:t>Для сплошных</w:t>
      </w:r>
      <w:r>
        <w:t xml:space="preserve"> плит толщиной менее 250 мм необходимо учитывать указания п. 4.24.</w:t>
      </w:r>
    </w:p>
    <w:p w:rsidR="00000000" w:rsidRDefault="00AC1C26">
      <w:pPr>
        <w:ind w:firstLine="284"/>
        <w:jc w:val="both"/>
      </w:pPr>
      <w:r>
        <w:t>4.30. Для коротких элементов</w:t>
      </w:r>
      <w:r>
        <w:rPr>
          <w:lang w:val="en-US"/>
        </w:rPr>
        <w:t xml:space="preserve"> (</w:t>
      </w:r>
      <w:r>
        <w:rPr>
          <w:i/>
          <w:lang w:val="en-US"/>
        </w:rPr>
        <w:t>l</w:t>
      </w:r>
      <w:r>
        <w:rPr>
          <w:lang w:val="en-US"/>
        </w:rPr>
        <w:t>/h &lt; 10)</w:t>
      </w:r>
      <w:r>
        <w:t xml:space="preserve"> постоянного сечения, работающих как свободно опертые балки, прогиб вычисляется согласно п. 4.29 и умножается на коэффициент</w:t>
      </w:r>
      <w:r>
        <w:rPr>
          <w:lang w:val="en-US"/>
        </w:rPr>
        <w:t xml:space="preserve"> P</w:t>
      </w:r>
      <w:r>
        <w:rPr>
          <w:vertAlign w:val="subscript"/>
          <w:lang w:val="en-US"/>
        </w:rPr>
        <w:t>q</w:t>
      </w:r>
      <w:r>
        <w:rPr>
          <w:lang w:val="en-US"/>
        </w:rPr>
        <w:t>,</w:t>
      </w:r>
      <w:r>
        <w:t xml:space="preserve"> учитывающий влияние деформаций сдвига. Коэффициент P</w:t>
      </w:r>
      <w:r>
        <w:rPr>
          <w:vertAlign w:val="subscript"/>
        </w:rPr>
        <w:t>q</w:t>
      </w:r>
      <w:r>
        <w:t xml:space="preserve"> определяется по формуле </w:t>
      </w:r>
    </w:p>
    <w:p w:rsidR="00000000" w:rsidRDefault="00AC1C26">
      <w:pPr>
        <w:ind w:firstLine="284"/>
        <w:jc w:val="both"/>
      </w:pPr>
      <w:r>
        <w:rPr>
          <w:position w:val="-28"/>
        </w:rPr>
        <w:object w:dxaOrig="1760" w:dyaOrig="740">
          <v:shape id="_x0000_i2533" type="#_x0000_t75" style="width:87.75pt;height:36.75pt" o:ole="">
            <v:imagedata r:id="rId2816" o:title=""/>
          </v:shape>
          <o:OLEObject Type="Embed" ProgID="Equation.2" ShapeID="_x0000_i2533" DrawAspect="Content" ObjectID="_1480583302" r:id="rId2817"/>
        </w:object>
      </w:r>
      <w:r>
        <w:rPr>
          <w:lang w:val="en-US"/>
        </w:rPr>
        <w:t xml:space="preserve"> </w:t>
      </w:r>
      <w:r>
        <w:rPr>
          <w:lang w:val="en-US"/>
        </w:rPr>
        <w:tab/>
      </w:r>
      <w:r>
        <w:rPr>
          <w:lang w:val="en-US"/>
        </w:rPr>
        <w:tab/>
      </w:r>
      <w:r>
        <w:rPr>
          <w:lang w:val="en-US"/>
        </w:rPr>
        <w:tab/>
        <w:t>(315)</w:t>
      </w:r>
    </w:p>
    <w:p w:rsidR="00000000" w:rsidRDefault="00AC1C26">
      <w:pPr>
        <w:ind w:firstLine="284"/>
        <w:jc w:val="both"/>
      </w:pPr>
      <w:r>
        <w:t>где</w:t>
      </w:r>
      <w:r>
        <w:rPr>
          <w:lang w:val="en-US"/>
        </w:rPr>
        <w:t xml:space="preserve"> </w:t>
      </w:r>
      <w:r>
        <w:rPr>
          <w:lang w:val="en-US"/>
        </w:rPr>
        <w:sym w:font="Symbol" w:char="F06A"/>
      </w:r>
      <w:r>
        <w:rPr>
          <w:vertAlign w:val="subscript"/>
          <w:lang w:val="en-US"/>
        </w:rPr>
        <w:t>q</w:t>
      </w:r>
      <w:r>
        <w:t xml:space="preserve"> = 0,5 — при отсутствии как нормальных, так и наклонных трещин, т.е. при выполнении условий (233) и (248</w:t>
      </w:r>
      <w:r>
        <w:rPr>
          <w:lang w:val="en-US"/>
        </w:rPr>
        <w:t>)</w:t>
      </w:r>
      <w:r>
        <w:t>;</w:t>
      </w:r>
    </w:p>
    <w:p w:rsidR="00000000" w:rsidRDefault="00AC1C26">
      <w:pPr>
        <w:ind w:firstLine="284"/>
        <w:jc w:val="both"/>
        <w:rPr>
          <w:lang w:val="en-US"/>
        </w:rPr>
      </w:pPr>
      <w:r>
        <w:rPr>
          <w:lang w:val="en-US"/>
        </w:rPr>
        <w:sym w:font="Symbol" w:char="F06A"/>
      </w:r>
      <w:r>
        <w:rPr>
          <w:vertAlign w:val="subscript"/>
          <w:lang w:val="en-US"/>
        </w:rPr>
        <w:t>q</w:t>
      </w:r>
      <w:r>
        <w:t xml:space="preserve"> = </w:t>
      </w:r>
      <w:r>
        <w:rPr>
          <w:lang w:val="en-US"/>
        </w:rPr>
        <w:t>1</w:t>
      </w:r>
      <w:r>
        <w:t>,5 — при наличии нормальных или наклонных трещ</w:t>
      </w:r>
      <w:r>
        <w:t xml:space="preserve">ин; </w:t>
      </w:r>
    </w:p>
    <w:p w:rsidR="00000000" w:rsidRDefault="00AC1C26">
      <w:pPr>
        <w:ind w:firstLine="284"/>
        <w:jc w:val="both"/>
      </w:pPr>
      <w:r>
        <w:t>р</w:t>
      </w:r>
      <w:r>
        <w:rPr>
          <w:vertAlign w:val="subscript"/>
          <w:lang w:val="en-US"/>
        </w:rPr>
        <w:t>m</w:t>
      </w:r>
      <w:r>
        <w:t xml:space="preserve"> — см. табл. 35.</w:t>
      </w:r>
    </w:p>
    <w:p w:rsidR="00000000" w:rsidRDefault="00AC1C26">
      <w:pPr>
        <w:ind w:firstLine="284"/>
        <w:jc w:val="both"/>
      </w:pPr>
    </w:p>
    <w:p w:rsidR="00000000" w:rsidRDefault="00AC1C26">
      <w:pPr>
        <w:ind w:firstLine="284"/>
        <w:jc w:val="both"/>
      </w:pPr>
      <w:r>
        <w:t>Примеры расчета</w:t>
      </w:r>
    </w:p>
    <w:p w:rsidR="00000000" w:rsidRDefault="00AC1C26">
      <w:pPr>
        <w:ind w:firstLine="284"/>
        <w:jc w:val="both"/>
        <w:rPr>
          <w:lang w:val="en-US"/>
        </w:rPr>
      </w:pPr>
      <w:r>
        <w:t>Пример 5</w:t>
      </w:r>
      <w:r>
        <w:rPr>
          <w:lang w:val="en-US"/>
        </w:rPr>
        <w:t>7</w:t>
      </w:r>
      <w:r>
        <w:t>.</w:t>
      </w:r>
      <w:r>
        <w:rPr>
          <w:lang w:val="en-US"/>
        </w:rPr>
        <w:t xml:space="preserve"> </w:t>
      </w:r>
      <w:r>
        <w:t>Дано: железобетонная плита перекрытия гражданского здания прямоугольного сечения размерами</w:t>
      </w:r>
      <w:r>
        <w:rPr>
          <w:lang w:val="en-US"/>
        </w:rPr>
        <w:t xml:space="preserve"> h</w:t>
      </w:r>
      <w:r>
        <w:t xml:space="preserve"> = 120 мм,</w:t>
      </w:r>
      <w:r>
        <w:rPr>
          <w:lang w:val="en-US"/>
        </w:rPr>
        <w:t xml:space="preserve"> b</w:t>
      </w:r>
      <w:r>
        <w:t xml:space="preserve"> = 1000 мм,</w:t>
      </w:r>
      <w:r>
        <w:rPr>
          <w:lang w:val="en-US"/>
        </w:rPr>
        <w:t xml:space="preserve"> h</w:t>
      </w:r>
      <w:r>
        <w:rPr>
          <w:vertAlign w:val="subscript"/>
          <w:lang w:val="en-US"/>
        </w:rPr>
        <w:t>o</w:t>
      </w:r>
      <w:r>
        <w:t xml:space="preserve"> = 105 мм; пролет </w:t>
      </w:r>
      <w:r>
        <w:rPr>
          <w:i/>
          <w:lang w:val="en-US"/>
        </w:rPr>
        <w:t>l</w:t>
      </w:r>
      <w:r>
        <w:rPr>
          <w:lang w:val="en-US"/>
        </w:rPr>
        <w:t xml:space="preserve"> </w:t>
      </w:r>
      <w:r>
        <w:t>= 3,1 м; бетон тяжелый класса В25 (</w:t>
      </w:r>
      <w:r>
        <w:rPr>
          <w:lang w:val="en-US"/>
        </w:rPr>
        <w:t>E</w:t>
      </w:r>
      <w:r>
        <w:rPr>
          <w:vertAlign w:val="subscript"/>
          <w:lang w:val="en-US"/>
        </w:rPr>
        <w:t>b</w:t>
      </w:r>
      <w:r>
        <w:rPr>
          <w:lang w:val="en-US"/>
        </w:rPr>
        <w:t xml:space="preserve"> =</w:t>
      </w:r>
      <w:r>
        <w:t>2,7</w:t>
      </w:r>
      <w:r>
        <w:sym w:font="Symbol" w:char="F0D7"/>
      </w:r>
      <w:r>
        <w:t>10</w:t>
      </w:r>
      <w:r>
        <w:rPr>
          <w:vertAlign w:val="superscript"/>
          <w:lang w:val="en-US"/>
        </w:rPr>
        <w:t>4</w:t>
      </w:r>
      <w:r>
        <w:t xml:space="preserve"> МПа;</w:t>
      </w:r>
      <w:r>
        <w:rPr>
          <w:lang w:val="en-US"/>
        </w:rPr>
        <w:t xml:space="preserve"> R</w:t>
      </w:r>
      <w:r>
        <w:rPr>
          <w:vertAlign w:val="subscript"/>
          <w:lang w:val="en-US"/>
        </w:rPr>
        <w:t>bt.ser</w:t>
      </w:r>
      <w:r>
        <w:rPr>
          <w:lang w:val="en-US"/>
        </w:rPr>
        <w:t xml:space="preserve"> =</w:t>
      </w:r>
      <w:r>
        <w:t xml:space="preserve"> 1,6</w:t>
      </w:r>
      <w:r>
        <w:rPr>
          <w:lang w:val="en-US"/>
        </w:rPr>
        <w:t xml:space="preserve"> </w:t>
      </w:r>
      <w:r>
        <w:t>МПа); растянутая арматура класса А-</w:t>
      </w:r>
      <w:r>
        <w:rPr>
          <w:lang w:val="en-US"/>
        </w:rPr>
        <w:t>II</w:t>
      </w:r>
      <w:r>
        <w:t xml:space="preserve"> (Е</w:t>
      </w:r>
      <w:r>
        <w:rPr>
          <w:vertAlign w:val="subscript"/>
          <w:lang w:val="en-US"/>
        </w:rPr>
        <w:t>s</w:t>
      </w:r>
      <w:r>
        <w:t xml:space="preserve"> = 2,1</w:t>
      </w:r>
      <w:r>
        <w:sym w:font="Symbol" w:char="F0D7"/>
      </w:r>
      <w:r>
        <w:t>10</w:t>
      </w:r>
      <w:r>
        <w:rPr>
          <w:vertAlign w:val="superscript"/>
          <w:lang w:val="en-US"/>
        </w:rPr>
        <w:t>5</w:t>
      </w:r>
      <w:r>
        <w:t xml:space="preserve"> МПа), площадь ее поперечного сечения А</w:t>
      </w:r>
      <w:r>
        <w:rPr>
          <w:vertAlign w:val="subscript"/>
          <w:lang w:val="en-US"/>
        </w:rPr>
        <w:t>s</w:t>
      </w:r>
      <w:r>
        <w:t xml:space="preserve"> = 393 мм</w:t>
      </w:r>
      <w:r>
        <w:rPr>
          <w:vertAlign w:val="superscript"/>
          <w:lang w:val="en-US"/>
        </w:rPr>
        <w:t>2</w:t>
      </w:r>
      <w:r>
        <w:t xml:space="preserve"> (5 </w:t>
      </w:r>
      <w:r>
        <w:sym w:font="Symbol" w:char="F0C6"/>
      </w:r>
      <w:r>
        <w:rPr>
          <w:lang w:val="en-US"/>
        </w:rPr>
        <w:t>10)</w:t>
      </w:r>
      <w:r>
        <w:t xml:space="preserve">; полная равномерно распределенная нагрузка </w:t>
      </w:r>
      <w:r>
        <w:rPr>
          <w:lang w:val="en-US"/>
        </w:rPr>
        <w:t>q</w:t>
      </w:r>
      <w:r>
        <w:rPr>
          <w:vertAlign w:val="subscript"/>
          <w:lang w:val="en-US"/>
        </w:rPr>
        <w:t>tot</w:t>
      </w:r>
      <w:r>
        <w:t xml:space="preserve"> = </w:t>
      </w:r>
      <w:r>
        <w:rPr>
          <w:lang w:val="en-US"/>
        </w:rPr>
        <w:t>7</w:t>
      </w:r>
      <w:r>
        <w:t xml:space="preserve"> кН/м, в том числе ее часть от постоянных и длительных нагрузок</w:t>
      </w:r>
      <w:r>
        <w:rPr>
          <w:lang w:val="en-US"/>
        </w:rPr>
        <w:t xml:space="preserve"> q</w:t>
      </w:r>
      <w:r>
        <w:rPr>
          <w:i/>
          <w:vertAlign w:val="subscript"/>
          <w:lang w:val="en-US"/>
        </w:rPr>
        <w:t>l</w:t>
      </w:r>
      <w:r>
        <w:t xml:space="preserve"> = 6 кН/м; прогиб ограничивае</w:t>
      </w:r>
      <w:r>
        <w:t xml:space="preserve">тся эстетическими требованиями. </w:t>
      </w:r>
    </w:p>
    <w:p w:rsidR="00000000" w:rsidRDefault="00AC1C26">
      <w:pPr>
        <w:ind w:firstLine="284"/>
        <w:jc w:val="both"/>
      </w:pPr>
      <w:r>
        <w:t>Требуется рассчитать плиту по деформациям.</w:t>
      </w:r>
    </w:p>
    <w:p w:rsidR="00000000" w:rsidRDefault="00AC1C26">
      <w:pPr>
        <w:ind w:firstLine="284"/>
        <w:jc w:val="both"/>
      </w:pPr>
      <w:r>
        <w:rPr>
          <w:spacing w:val="40"/>
        </w:rPr>
        <w:t>Расчет</w:t>
      </w:r>
      <w:r>
        <w:t>. Определим необходимость расчета плиты по деформациям согласно п. 4.27:</w:t>
      </w:r>
    </w:p>
    <w:p w:rsidR="00000000" w:rsidRDefault="00AC1C26">
      <w:pPr>
        <w:ind w:firstLine="284"/>
        <w:jc w:val="both"/>
      </w:pPr>
      <w:r>
        <w:rPr>
          <w:position w:val="-28"/>
        </w:rPr>
        <w:object w:dxaOrig="3100" w:dyaOrig="680">
          <v:shape id="_x0000_i2534" type="#_x0000_t75" style="width:155.25pt;height:33.75pt" o:ole="">
            <v:imagedata r:id="rId2818" o:title=""/>
          </v:shape>
          <o:OLEObject Type="Embed" ProgID="Equation.2" ShapeID="_x0000_i2534" DrawAspect="Content" ObjectID="_1480583303" r:id="rId2819"/>
        </w:object>
      </w:r>
      <w:r>
        <w:t xml:space="preserve"> </w:t>
      </w:r>
    </w:p>
    <w:p w:rsidR="00000000" w:rsidRDefault="00AC1C26">
      <w:pPr>
        <w:ind w:firstLine="284"/>
        <w:jc w:val="both"/>
      </w:pPr>
      <w:r>
        <w:rPr>
          <w:position w:val="-28"/>
        </w:rPr>
        <w:object w:dxaOrig="3900" w:dyaOrig="720">
          <v:shape id="_x0000_i2535" type="#_x0000_t75" style="width:195pt;height:36pt" o:ole="">
            <v:imagedata r:id="rId2820" o:title=""/>
          </v:shape>
          <o:OLEObject Type="Embed" ProgID="Equation.2" ShapeID="_x0000_i2535" DrawAspect="Content" ObjectID="_1480583304" r:id="rId2821"/>
        </w:object>
      </w:r>
      <w:r>
        <w:rPr>
          <w:lang w:val="en-US"/>
        </w:rPr>
        <w:t xml:space="preserve"> </w:t>
      </w:r>
    </w:p>
    <w:p w:rsidR="00000000" w:rsidRDefault="00AC1C26">
      <w:pPr>
        <w:ind w:firstLine="284"/>
        <w:jc w:val="both"/>
      </w:pPr>
      <w:r>
        <w:rPr>
          <w:position w:val="-22"/>
        </w:rPr>
        <w:object w:dxaOrig="3460" w:dyaOrig="660">
          <v:shape id="_x0000_i2536" type="#_x0000_t75" style="width:173.25pt;height:33pt" o:ole="">
            <v:imagedata r:id="rId2822" o:title=""/>
          </v:shape>
          <o:OLEObject Type="Embed" ProgID="Equation.2" ShapeID="_x0000_i2536" DrawAspect="Content" ObjectID="_1480583305" r:id="rId2823"/>
        </w:object>
      </w:r>
      <w:r>
        <w:t xml:space="preserve"> </w:t>
      </w:r>
    </w:p>
    <w:p w:rsidR="00000000" w:rsidRDefault="00AC1C26">
      <w:pPr>
        <w:ind w:firstLine="284"/>
        <w:jc w:val="both"/>
      </w:pPr>
      <w:r>
        <w:rPr>
          <w:position w:val="-22"/>
        </w:rPr>
        <w:object w:dxaOrig="3220" w:dyaOrig="660">
          <v:shape id="_x0000_i2537" type="#_x0000_t75" style="width:161.25pt;height:33pt" o:ole="">
            <v:imagedata r:id="rId2824" o:title=""/>
          </v:shape>
          <o:OLEObject Type="Embed" ProgID="Equation.2" ShapeID="_x0000_i2537" DrawAspect="Content" ObjectID="_1480583306" r:id="rId2825"/>
        </w:object>
      </w:r>
      <w:r>
        <w:t xml:space="preserve"> </w:t>
      </w:r>
    </w:p>
    <w:p w:rsidR="00000000" w:rsidRDefault="00AC1C26">
      <w:pPr>
        <w:ind w:firstLine="284"/>
        <w:jc w:val="both"/>
      </w:pPr>
      <w:r>
        <w:t>Из табл. 33 по</w:t>
      </w:r>
      <w:r>
        <w:rPr>
          <w:lang w:val="en-US"/>
        </w:rPr>
        <w:t xml:space="preserve"> </w:t>
      </w:r>
      <w:r>
        <w:rPr>
          <w:lang w:val="en-US"/>
        </w:rPr>
        <w:sym w:font="Symbol" w:char="F06D"/>
      </w:r>
      <w:r>
        <w:rPr>
          <w:lang w:val="en-US"/>
        </w:rPr>
        <w:sym w:font="Symbol" w:char="F061"/>
      </w:r>
      <w:r>
        <w:rPr>
          <w:smallCaps/>
        </w:rPr>
        <w:t xml:space="preserve"> </w:t>
      </w:r>
      <w:r>
        <w:t xml:space="preserve">= 0,029 и </w:t>
      </w:r>
      <w:r>
        <w:sym w:font="Symbol" w:char="F06A"/>
      </w:r>
      <w:r>
        <w:rPr>
          <w:vertAlign w:val="subscript"/>
          <w:lang w:val="en-US"/>
        </w:rPr>
        <w:t>f</w:t>
      </w:r>
      <w:r>
        <w:rPr>
          <w:lang w:val="en-US"/>
        </w:rPr>
        <w:t xml:space="preserve"> = </w:t>
      </w:r>
      <w:r>
        <w:rPr>
          <w:lang w:val="en-US"/>
        </w:rPr>
        <w:sym w:font="Symbol" w:char="F06A"/>
      </w:r>
      <w:r>
        <w:rPr>
          <w:vertAlign w:val="subscript"/>
          <w:lang w:val="en-US"/>
        </w:rPr>
        <w:t>ft</w:t>
      </w:r>
      <w:r>
        <w:rPr>
          <w:lang w:val="en-US"/>
        </w:rPr>
        <w:t xml:space="preserve"> = 0</w:t>
      </w:r>
      <w:r>
        <w:t xml:space="preserve"> находим </w:t>
      </w:r>
      <w:r>
        <w:rPr>
          <w:lang w:val="en-US"/>
        </w:rPr>
        <w:sym w:font="Symbol" w:char="F06C"/>
      </w:r>
      <w:r>
        <w:rPr>
          <w:vertAlign w:val="subscript"/>
          <w:lang w:val="en-US"/>
        </w:rPr>
        <w:t>lim</w:t>
      </w:r>
      <w:r>
        <w:rPr>
          <w:lang w:val="en-US"/>
        </w:rPr>
        <w:t xml:space="preserve"> = 21. </w:t>
      </w:r>
      <w:r>
        <w:t xml:space="preserve"> Так как</w:t>
      </w:r>
      <w:r>
        <w:rPr>
          <w:lang w:val="en-US"/>
        </w:rPr>
        <w:t xml:space="preserve"> h &lt; 250</w:t>
      </w:r>
      <w:r>
        <w:t xml:space="preserve"> мм, то </w:t>
      </w:r>
      <w:r>
        <w:rPr>
          <w:lang w:val="en-US"/>
        </w:rPr>
        <w:sym w:font="Symbol" w:char="F06C"/>
      </w:r>
      <w:r>
        <w:rPr>
          <w:vertAlign w:val="subscript"/>
          <w:lang w:val="en-US"/>
        </w:rPr>
        <w:t>lim</w:t>
      </w:r>
      <w:r>
        <w:rPr>
          <w:lang w:val="en-US"/>
        </w:rPr>
        <w:t xml:space="preserve"> </w:t>
      </w:r>
      <w:r>
        <w:t xml:space="preserve">корректируем путем деления на коэффициент </w:t>
      </w:r>
      <w:r>
        <w:rPr>
          <w:position w:val="-30"/>
        </w:rPr>
        <w:object w:dxaOrig="3420" w:dyaOrig="800">
          <v:shape id="_x0000_i2538" type="#_x0000_t75" style="width:171pt;height:39.75pt" o:ole="">
            <v:imagedata r:id="rId2826" o:title=""/>
          </v:shape>
          <o:OLEObject Type="Embed" ProgID="Equation.2" ShapeID="_x0000_i2538" DrawAspect="Content" ObjectID="_1480583307" r:id="rId2827"/>
        </w:object>
      </w:r>
      <w:r>
        <w:rPr>
          <w:lang w:val="en-US"/>
        </w:rPr>
        <w:t xml:space="preserve"> </w:t>
      </w:r>
      <w:r>
        <w:t xml:space="preserve">Тогда </w:t>
      </w:r>
      <w:r>
        <w:rPr>
          <w:position w:val="-24"/>
        </w:rPr>
        <w:object w:dxaOrig="1719" w:dyaOrig="639">
          <v:shape id="_x0000_i2539" type="#_x0000_t75" style="width:86.25pt;height:32.25pt" o:ole="">
            <v:imagedata r:id="rId2828" o:title=""/>
          </v:shape>
          <o:OLEObject Type="Embed" ProgID="Equation.2" ShapeID="_x0000_i2539" DrawAspect="Content" ObjectID="_1480583308" r:id="rId2829"/>
        </w:object>
      </w:r>
    </w:p>
    <w:p w:rsidR="00000000" w:rsidRDefault="00AC1C26">
      <w:pPr>
        <w:ind w:firstLine="284"/>
        <w:jc w:val="both"/>
      </w:pPr>
      <w:r>
        <w:t>Учитывая примечание к п. 4.27 (случай «а»), имеем</w:t>
      </w:r>
    </w:p>
    <w:p w:rsidR="00000000" w:rsidRDefault="00AC1C26">
      <w:pPr>
        <w:ind w:firstLine="284"/>
        <w:jc w:val="both"/>
      </w:pPr>
      <w:r>
        <w:rPr>
          <w:position w:val="-28"/>
        </w:rPr>
        <w:object w:dxaOrig="3019" w:dyaOrig="680">
          <v:shape id="_x0000_i2540" type="#_x0000_t75" style="width:150.75pt;height:33.75pt" o:ole="">
            <v:imagedata r:id="rId2830" o:title=""/>
          </v:shape>
          <o:OLEObject Type="Embed" ProgID="Equation.2" ShapeID="_x0000_i2540" DrawAspect="Content" ObjectID="_1480583309" r:id="rId2831"/>
        </w:object>
      </w:r>
    </w:p>
    <w:p w:rsidR="00000000" w:rsidRDefault="00AC1C26">
      <w:pPr>
        <w:ind w:firstLine="284"/>
        <w:jc w:val="both"/>
      </w:pPr>
      <w:r>
        <w:t>Поскольку</w:t>
      </w:r>
      <w:r>
        <w:rPr>
          <w:lang w:val="en-US"/>
        </w:rPr>
        <w:t xml:space="preserve"> -</w:t>
      </w:r>
      <w:r>
        <w:rPr>
          <w:position w:val="-22"/>
          <w:lang w:val="en-US"/>
        </w:rPr>
        <w:object w:dxaOrig="2820" w:dyaOrig="620">
          <v:shape id="_x0000_i2541" type="#_x0000_t75" style="width:141pt;height:30.75pt" o:ole="">
            <v:imagedata r:id="rId2832" o:title=""/>
          </v:shape>
          <o:OLEObject Type="Embed" ProgID="Equation.2" ShapeID="_x0000_i2541" DrawAspect="Content" ObjectID="_1480583310" r:id="rId2833"/>
        </w:object>
      </w:r>
      <w:r>
        <w:t xml:space="preserve"> расчет по деформациям необходим.</w:t>
      </w:r>
    </w:p>
    <w:p w:rsidR="00000000" w:rsidRDefault="00AC1C26">
      <w:pPr>
        <w:ind w:firstLine="284"/>
        <w:jc w:val="both"/>
      </w:pPr>
      <w:r>
        <w:t>Определим кривизну в середине пролета от действия момента М</w:t>
      </w:r>
      <w:r>
        <w:rPr>
          <w:i/>
          <w:vertAlign w:val="subscript"/>
          <w:lang w:val="en-US"/>
        </w:rPr>
        <w:t>l</w:t>
      </w:r>
      <w:r>
        <w:t xml:space="preserve"> (так как прогиб ограничивается эстетическими требованиями).</w:t>
      </w:r>
    </w:p>
    <w:p w:rsidR="00000000" w:rsidRDefault="00AC1C26">
      <w:pPr>
        <w:ind w:firstLine="284"/>
        <w:jc w:val="both"/>
      </w:pPr>
      <w:r>
        <w:t>Принимаем без расчета, что элемент имеет трещины в растянутой зоне, в связи с чем кривизну определим по формуле (309).</w:t>
      </w:r>
    </w:p>
    <w:p w:rsidR="00000000" w:rsidRDefault="00AC1C26">
      <w:pPr>
        <w:ind w:firstLine="284"/>
        <w:jc w:val="both"/>
      </w:pPr>
      <w:r>
        <w:t xml:space="preserve">Из табл. 34 по </w:t>
      </w:r>
      <w:r>
        <w:sym w:font="Symbol" w:char="F06D"/>
      </w:r>
      <w:r>
        <w:sym w:font="Symbol" w:char="F061"/>
      </w:r>
      <w:r>
        <w:t xml:space="preserve"> = 0,028 и </w:t>
      </w:r>
      <w:r>
        <w:sym w:font="Symbol" w:char="F06A"/>
      </w:r>
      <w:r>
        <w:rPr>
          <w:vertAlign w:val="subscript"/>
          <w:lang w:val="en-US"/>
        </w:rPr>
        <w:t>f</w:t>
      </w:r>
      <w:r>
        <w:rPr>
          <w:lang w:val="en-US"/>
        </w:rPr>
        <w:t xml:space="preserve"> = </w:t>
      </w:r>
      <w:r>
        <w:rPr>
          <w:lang w:val="en-US"/>
        </w:rPr>
        <w:sym w:font="Symbol" w:char="F06A"/>
      </w:r>
      <w:r>
        <w:rPr>
          <w:vertAlign w:val="subscript"/>
          <w:lang w:val="en-US"/>
        </w:rPr>
        <w:t>ft</w:t>
      </w:r>
      <w:r>
        <w:rPr>
          <w:lang w:val="en-US"/>
        </w:rPr>
        <w:t xml:space="preserve"> </w:t>
      </w:r>
      <w:r>
        <w:t xml:space="preserve">= 0 находим значения </w:t>
      </w:r>
      <w:r>
        <w:rPr>
          <w:lang w:val="en-US"/>
        </w:rPr>
        <w:sym w:font="Symbol" w:char="F06A"/>
      </w:r>
      <w:r>
        <w:rPr>
          <w:vertAlign w:val="subscript"/>
          <w:lang w:val="en-US"/>
        </w:rPr>
        <w:t>1</w:t>
      </w:r>
      <w:r>
        <w:rPr>
          <w:lang w:val="en-US"/>
        </w:rPr>
        <w:t xml:space="preserve"> </w:t>
      </w:r>
      <w:r>
        <w:t xml:space="preserve">= 0,393 и </w:t>
      </w:r>
      <w:r>
        <w:rPr>
          <w:lang w:val="en-US"/>
        </w:rPr>
        <w:sym w:font="Symbol" w:char="F06A"/>
      </w:r>
      <w:r>
        <w:rPr>
          <w:vertAlign w:val="subscript"/>
          <w:lang w:val="en-US"/>
        </w:rPr>
        <w:t>2</w:t>
      </w:r>
      <w:r>
        <w:t xml:space="preserve"> = 0,10, соответствующие продолжительному действию нагрузки.</w:t>
      </w:r>
    </w:p>
    <w:p w:rsidR="00000000" w:rsidRDefault="00AC1C26">
      <w:pPr>
        <w:ind w:firstLine="284"/>
        <w:jc w:val="both"/>
      </w:pPr>
      <w:r>
        <w:rPr>
          <w:position w:val="-30"/>
        </w:rPr>
        <w:object w:dxaOrig="6520" w:dyaOrig="720">
          <v:shape id="_x0000_i2542" type="#_x0000_t75" style="width:326.25pt;height:36pt" o:ole="">
            <v:imagedata r:id="rId2834" o:title=""/>
          </v:shape>
          <o:OLEObject Type="Embed" ProgID="Equation.3" ShapeID="_x0000_i2542" DrawAspect="Content" ObjectID="_1480583311" r:id="rId2835"/>
        </w:object>
      </w:r>
      <w:r>
        <w:rPr>
          <w:lang w:val="en-US"/>
        </w:rPr>
        <w:t xml:space="preserve"> </w:t>
      </w:r>
    </w:p>
    <w:p w:rsidR="00000000" w:rsidRDefault="00AC1C26">
      <w:pPr>
        <w:ind w:firstLine="284"/>
        <w:jc w:val="both"/>
      </w:pPr>
      <w:r>
        <w:t>Прогиб определим согласно п. 4.29а, принима</w:t>
      </w:r>
      <w:r>
        <w:t xml:space="preserve">я, согласно табл. 35, </w:t>
      </w:r>
      <w:r>
        <w:rPr>
          <w:position w:val="-22"/>
        </w:rPr>
        <w:object w:dxaOrig="859" w:dyaOrig="620">
          <v:shape id="_x0000_i2543" type="#_x0000_t75" style="width:42.75pt;height:30.75pt" o:ole="">
            <v:imagedata r:id="rId2836" o:title=""/>
          </v:shape>
          <o:OLEObject Type="Embed" ProgID="Equation.2" ShapeID="_x0000_i2543" DrawAspect="Content" ObjectID="_1480583312" r:id="rId2837"/>
        </w:object>
      </w:r>
      <w:r>
        <w:t>:</w:t>
      </w:r>
    </w:p>
    <w:p w:rsidR="00000000" w:rsidRDefault="00AC1C26">
      <w:pPr>
        <w:ind w:firstLine="284"/>
        <w:jc w:val="both"/>
        <w:rPr>
          <w:lang w:val="en-US"/>
        </w:rPr>
      </w:pPr>
      <w:r>
        <w:rPr>
          <w:position w:val="-28"/>
        </w:rPr>
        <w:object w:dxaOrig="4520" w:dyaOrig="700">
          <v:shape id="_x0000_i2544" type="#_x0000_t75" style="width:225.75pt;height:35.25pt" o:ole="">
            <v:imagedata r:id="rId2838" o:title=""/>
          </v:shape>
          <o:OLEObject Type="Embed" ProgID="Equation.2" ShapeID="_x0000_i2544" DrawAspect="Content" ObjectID="_1480583313" r:id="rId2839"/>
        </w:object>
      </w:r>
      <w:r>
        <w:rPr>
          <w:lang w:val="en-US"/>
        </w:rPr>
        <w:t xml:space="preserve"> </w:t>
      </w:r>
    </w:p>
    <w:p w:rsidR="00000000" w:rsidRDefault="00AC1C26">
      <w:pPr>
        <w:ind w:firstLine="284"/>
        <w:jc w:val="both"/>
      </w:pPr>
      <w:r>
        <w:t>Так как</w:t>
      </w:r>
      <w:r>
        <w:rPr>
          <w:lang w:val="en-US"/>
        </w:rPr>
        <w:t xml:space="preserve"> h &lt; 250</w:t>
      </w:r>
      <w:r>
        <w:t xml:space="preserve"> мм, полный прогиб равен</w:t>
      </w:r>
      <w:r>
        <w:rPr>
          <w:lang w:val="en-US"/>
        </w:rPr>
        <w:t xml:space="preserve"> </w:t>
      </w:r>
      <w:r>
        <w:rPr>
          <w:i/>
          <w:lang w:val="en-US"/>
        </w:rPr>
        <w:t>f</w:t>
      </w:r>
      <w:r>
        <w:rPr>
          <w:lang w:val="en-US"/>
        </w:rPr>
        <w:t xml:space="preserve"> </w:t>
      </w:r>
      <w:r>
        <w:t xml:space="preserve">= 13,5 </w:t>
      </w:r>
      <w:r>
        <w:sym w:font="Symbol" w:char="F0D7"/>
      </w:r>
      <w:r>
        <w:t xml:space="preserve"> 1,23 = 16,6 мм, что больше предельно допустимого прогиба </w:t>
      </w:r>
      <w:r>
        <w:rPr>
          <w:position w:val="-22"/>
        </w:rPr>
        <w:object w:dxaOrig="2240" w:dyaOrig="620">
          <v:shape id="_x0000_i2545" type="#_x0000_t75" style="width:111.75pt;height:30.75pt" o:ole="">
            <v:imagedata r:id="rId2840" o:title=""/>
          </v:shape>
          <o:OLEObject Type="Embed" ProgID="Equation.2" ShapeID="_x0000_i2545" DrawAspect="Content" ObjectID="_1480583314" r:id="rId2841"/>
        </w:object>
      </w:r>
      <w:r>
        <w:rPr>
          <w:lang w:val="en-US"/>
        </w:rPr>
        <w:t xml:space="preserve"> </w:t>
      </w:r>
      <w:r>
        <w:t>(см. табл. 2).</w:t>
      </w:r>
    </w:p>
    <w:p w:rsidR="00000000" w:rsidRDefault="00AC1C26">
      <w:pPr>
        <w:ind w:firstLine="284"/>
        <w:jc w:val="both"/>
      </w:pPr>
      <w:r>
        <w:t xml:space="preserve">Поскольку </w:t>
      </w:r>
      <w:r>
        <w:sym w:font="Symbol" w:char="F06D"/>
      </w:r>
      <w:r>
        <w:t xml:space="preserve"> = 0,00375 &lt; 0,005, согласно п. 4.296 уточним значение </w:t>
      </w:r>
      <w:r>
        <w:rPr>
          <w:i/>
          <w:lang w:val="en-US"/>
        </w:rPr>
        <w:t>f</w:t>
      </w:r>
      <w:r>
        <w:t xml:space="preserve"> по формуле (312). Для этого</w:t>
      </w:r>
      <w:r>
        <w:rPr>
          <w:lang w:val="en-US"/>
        </w:rPr>
        <w:t xml:space="preserve"> </w:t>
      </w:r>
      <w:r>
        <w:t xml:space="preserve">вычислим величины </w:t>
      </w:r>
      <w:r>
        <w:rPr>
          <w:position w:val="-30"/>
        </w:rPr>
        <w:object w:dxaOrig="720" w:dyaOrig="720">
          <v:shape id="_x0000_i2546" type="#_x0000_t75" style="width:36pt;height:36pt" o:ole="">
            <v:imagedata r:id="rId2777" o:title=""/>
          </v:shape>
          <o:OLEObject Type="Embed" ProgID="Equation.2" ShapeID="_x0000_i2546" DrawAspect="Content" ObjectID="_1480583315" r:id="rId2842"/>
        </w:object>
      </w:r>
      <w:r>
        <w:t xml:space="preserve"> и </w:t>
      </w:r>
      <w:r>
        <w:rPr>
          <w:lang w:val="en-US"/>
        </w:rPr>
        <w:t>M</w:t>
      </w:r>
      <w:r>
        <w:rPr>
          <w:vertAlign w:val="subscript"/>
          <w:lang w:val="en-US"/>
        </w:rPr>
        <w:t>crc</w:t>
      </w:r>
      <w:r>
        <w:rPr>
          <w:lang w:val="en-US"/>
        </w:rPr>
        <w:t>.</w:t>
      </w:r>
    </w:p>
    <w:p w:rsidR="00000000" w:rsidRDefault="00AC1C26">
      <w:pPr>
        <w:ind w:firstLine="284"/>
        <w:jc w:val="both"/>
      </w:pPr>
      <w:r>
        <w:t>Так как рассчитывается слабоармированный элемент (</w:t>
      </w:r>
      <w:r>
        <w:sym w:font="Symbol" w:char="F06D"/>
      </w:r>
      <w:r>
        <w:rPr>
          <w:lang w:val="en-US"/>
        </w:rPr>
        <w:t xml:space="preserve"> </w:t>
      </w:r>
      <w:r>
        <w:t>&lt; 0,01),</w:t>
      </w:r>
      <w:r>
        <w:rPr>
          <w:lang w:val="en-US"/>
        </w:rPr>
        <w:t xml:space="preserve"> I</w:t>
      </w:r>
      <w:r>
        <w:rPr>
          <w:vertAlign w:val="subscript"/>
          <w:lang w:val="en-US"/>
        </w:rPr>
        <w:t>red</w:t>
      </w:r>
      <w:r>
        <w:rPr>
          <w:lang w:val="en-US"/>
        </w:rPr>
        <w:t xml:space="preserve"> </w:t>
      </w:r>
      <w:r>
        <w:t>и М</w:t>
      </w:r>
      <w:r>
        <w:rPr>
          <w:vertAlign w:val="subscript"/>
          <w:lang w:val="en-US"/>
        </w:rPr>
        <w:t>crc</w:t>
      </w:r>
      <w:r>
        <w:t xml:space="preserve"> определим как для бетонного сечения (см. пп. 4.2 и 4.3):</w:t>
      </w:r>
    </w:p>
    <w:p w:rsidR="00000000" w:rsidRDefault="00AC1C26">
      <w:pPr>
        <w:ind w:firstLine="284"/>
        <w:jc w:val="both"/>
      </w:pPr>
      <w:r>
        <w:rPr>
          <w:position w:val="-22"/>
        </w:rPr>
        <w:object w:dxaOrig="4000" w:dyaOrig="660">
          <v:shape id="_x0000_i2547" type="#_x0000_t75" style="width:200.25pt;height:33pt" o:ole="">
            <v:imagedata r:id="rId2843" o:title=""/>
          </v:shape>
          <o:OLEObject Type="Embed" ProgID="Equation.2" ShapeID="_x0000_i2547" DrawAspect="Content" ObjectID="_1480583316" r:id="rId2844"/>
        </w:object>
      </w:r>
    </w:p>
    <w:p w:rsidR="00000000" w:rsidRDefault="00AC1C26">
      <w:pPr>
        <w:ind w:firstLine="284"/>
        <w:jc w:val="both"/>
      </w:pPr>
      <w:r>
        <w:rPr>
          <w:position w:val="-30"/>
        </w:rPr>
        <w:object w:dxaOrig="4740" w:dyaOrig="760">
          <v:shape id="_x0000_i2548" type="#_x0000_t75" style="width:237pt;height:38.25pt" o:ole="">
            <v:imagedata r:id="rId2845" o:title=""/>
          </v:shape>
          <o:OLEObject Type="Embed" ProgID="Equation.2" ShapeID="_x0000_i2548" DrawAspect="Content" ObjectID="_1480583317" r:id="rId2846"/>
        </w:object>
      </w:r>
      <w:r>
        <w:t xml:space="preserve"> </w:t>
      </w:r>
    </w:p>
    <w:p w:rsidR="00000000" w:rsidRDefault="00AC1C26">
      <w:pPr>
        <w:ind w:firstLine="284"/>
        <w:jc w:val="both"/>
      </w:pPr>
      <w:r>
        <w:sym w:font="Symbol" w:char="F06A"/>
      </w:r>
      <w:r>
        <w:rPr>
          <w:vertAlign w:val="subscript"/>
          <w:lang w:val="en-US"/>
        </w:rPr>
        <w:t>b1</w:t>
      </w:r>
      <w:r>
        <w:rPr>
          <w:lang w:val="en-US"/>
        </w:rPr>
        <w:t xml:space="preserve"> = 0,85 </w:t>
      </w:r>
      <w:r>
        <w:t xml:space="preserve">(как для тяжелого бетона); </w:t>
      </w:r>
    </w:p>
    <w:p w:rsidR="00000000" w:rsidRDefault="00AC1C26">
      <w:pPr>
        <w:ind w:firstLine="284"/>
        <w:jc w:val="both"/>
      </w:pPr>
      <w:r>
        <w:rPr>
          <w:position w:val="-48"/>
        </w:rPr>
        <w:object w:dxaOrig="4620" w:dyaOrig="1100">
          <v:shape id="_x0000_i2549" type="#_x0000_t75" style="width:231pt;height:54.75pt" o:ole="">
            <v:imagedata r:id="rId2847" o:title=""/>
          </v:shape>
          <o:OLEObject Type="Embed" ProgID="Equation.2" ShapeID="_x0000_i2549" DrawAspect="Content" ObjectID="_1480583318" r:id="rId2848"/>
        </w:object>
      </w:r>
      <w:r>
        <w:t xml:space="preserve"> </w:t>
      </w:r>
    </w:p>
    <w:p w:rsidR="00000000" w:rsidRDefault="00AC1C26">
      <w:pPr>
        <w:ind w:firstLine="284"/>
        <w:jc w:val="both"/>
      </w:pPr>
      <w:r>
        <w:t>Коэффициент р</w:t>
      </w:r>
      <w:r>
        <w:rPr>
          <w:vertAlign w:val="subscript"/>
        </w:rPr>
        <w:t>с</w:t>
      </w:r>
      <w:r>
        <w:rPr>
          <w:vertAlign w:val="subscript"/>
          <w:lang w:val="en-US"/>
        </w:rPr>
        <w:t>r</w:t>
      </w:r>
      <w:r>
        <w:rPr>
          <w:vertAlign w:val="subscript"/>
        </w:rPr>
        <w:t>с</w:t>
      </w:r>
      <w:r>
        <w:rPr>
          <w:smallCaps/>
          <w:vertAlign w:val="subscript"/>
        </w:rPr>
        <w:t xml:space="preserve"> </w:t>
      </w:r>
      <w:r>
        <w:t>определим по табл. 36 при</w:t>
      </w:r>
    </w:p>
    <w:p w:rsidR="00000000" w:rsidRDefault="00AC1C26">
      <w:pPr>
        <w:ind w:firstLine="284"/>
        <w:jc w:val="both"/>
      </w:pPr>
      <w:r>
        <w:rPr>
          <w:position w:val="-28"/>
        </w:rPr>
        <w:object w:dxaOrig="3240" w:dyaOrig="680">
          <v:shape id="_x0000_i2550" type="#_x0000_t75" style="width:162pt;height:33.75pt" o:ole="">
            <v:imagedata r:id="rId2849" o:title=""/>
          </v:shape>
          <o:OLEObject Type="Embed" ProgID="Equation.2" ShapeID="_x0000_i2550" DrawAspect="Content" ObjectID="_1480583319" r:id="rId2850"/>
        </w:object>
      </w:r>
      <w:r>
        <w:t xml:space="preserve"> </w:t>
      </w:r>
    </w:p>
    <w:p w:rsidR="00000000" w:rsidRDefault="00AC1C26">
      <w:pPr>
        <w:ind w:firstLine="284"/>
        <w:jc w:val="both"/>
      </w:pPr>
      <w:r>
        <w:rPr>
          <w:position w:val="-70"/>
        </w:rPr>
        <w:object w:dxaOrig="5319" w:dyaOrig="1560">
          <v:shape id="_x0000_i2551" type="#_x0000_t75" style="width:266.25pt;height:78pt" o:ole="">
            <v:imagedata r:id="rId2851" o:title=""/>
          </v:shape>
          <o:OLEObject Type="Embed" ProgID="Equation.2" ShapeID="_x0000_i2551" DrawAspect="Content" ObjectID="_1480583320" r:id="rId2852"/>
        </w:object>
      </w:r>
      <w:r>
        <w:t>.</w:t>
      </w:r>
    </w:p>
    <w:p w:rsidR="00000000" w:rsidRDefault="00AC1C26">
      <w:pPr>
        <w:ind w:firstLine="284"/>
        <w:jc w:val="both"/>
      </w:pPr>
      <w:r>
        <w:t xml:space="preserve">С учетом поправки на малую высоту сечения </w:t>
      </w:r>
      <w:r>
        <w:rPr>
          <w:lang w:val="en-US"/>
        </w:rPr>
        <w:t>(h &lt; 250</w:t>
      </w:r>
      <w:r>
        <w:t xml:space="preserve"> мм) </w:t>
      </w:r>
      <w:r>
        <w:rPr>
          <w:lang w:val="en-US"/>
        </w:rPr>
        <w:t xml:space="preserve">f </w:t>
      </w:r>
      <w:r>
        <w:t>=</w:t>
      </w:r>
      <w:r>
        <w:rPr>
          <w:lang w:val="en-US"/>
        </w:rPr>
        <w:t xml:space="preserve"> </w:t>
      </w:r>
      <w:r>
        <w:t>9,84</w:t>
      </w:r>
      <w:r>
        <w:sym w:font="Symbol" w:char="F0D7"/>
      </w:r>
      <w:r>
        <w:t>1,23 = 12,1 мм, что меньше предельно допустимого прогиба</w:t>
      </w:r>
      <w:r>
        <w:rPr>
          <w:lang w:val="en-US"/>
        </w:rPr>
        <w:t xml:space="preserve"> f =</w:t>
      </w:r>
      <w:r>
        <w:t xml:space="preserve"> 15,5</w:t>
      </w:r>
      <w:r>
        <w:rPr>
          <w:lang w:val="en-US"/>
        </w:rPr>
        <w:t xml:space="preserve"> </w:t>
      </w:r>
      <w:r>
        <w:rPr>
          <w:lang w:val="en-US"/>
        </w:rPr>
        <w:sym w:font="Symbol" w:char="F0D7"/>
      </w:r>
      <w:r>
        <w:rPr>
          <w:lang w:val="en-US"/>
        </w:rPr>
        <w:t xml:space="preserve"> </w:t>
      </w:r>
      <w:r>
        <w:t>мм.</w:t>
      </w:r>
    </w:p>
    <w:p w:rsidR="00000000" w:rsidRDefault="00AC1C26">
      <w:pPr>
        <w:ind w:firstLine="284"/>
        <w:jc w:val="both"/>
      </w:pPr>
      <w:r>
        <w:t>Поскольку</w:t>
      </w:r>
      <w:r>
        <w:rPr>
          <w:lang w:val="en-US"/>
        </w:rPr>
        <w:t xml:space="preserve"> </w:t>
      </w:r>
      <w:r>
        <w:rPr>
          <w:i/>
          <w:lang w:val="en-US"/>
        </w:rPr>
        <w:t>l</w:t>
      </w:r>
      <w:r>
        <w:rPr>
          <w:lang w:val="en-US"/>
        </w:rPr>
        <w:t>/h &gt;</w:t>
      </w:r>
      <w:r>
        <w:t xml:space="preserve"> 10, влиянием деформаций сдвига пренебрегаем.</w:t>
      </w:r>
    </w:p>
    <w:p w:rsidR="00000000" w:rsidRDefault="00AC1C26">
      <w:pPr>
        <w:ind w:firstLine="284"/>
        <w:jc w:val="both"/>
        <w:rPr>
          <w:lang w:val="en-US"/>
        </w:rPr>
      </w:pPr>
      <w:r>
        <w:t xml:space="preserve">Пример 58: Дано: ригель перекрытия общественного здания прямоугольного сечения размерами </w:t>
      </w:r>
      <w:r>
        <w:rPr>
          <w:lang w:val="en-US"/>
        </w:rPr>
        <w:t>b</w:t>
      </w:r>
      <w:r>
        <w:t xml:space="preserve"> = 200 мм,</w:t>
      </w:r>
      <w:r>
        <w:rPr>
          <w:lang w:val="en-US"/>
        </w:rPr>
        <w:t xml:space="preserve"> h</w:t>
      </w:r>
      <w:r>
        <w:t xml:space="preserve"> = 600 мм;</w:t>
      </w:r>
      <w:r>
        <w:rPr>
          <w:lang w:val="en-US"/>
        </w:rPr>
        <w:t xml:space="preserve"> a</w:t>
      </w:r>
      <w:r>
        <w:t xml:space="preserve"> = 80 мм; пр</w:t>
      </w:r>
      <w:r>
        <w:t xml:space="preserve">олет ригеля </w:t>
      </w:r>
      <w:r>
        <w:rPr>
          <w:i/>
          <w:lang w:val="en-US"/>
        </w:rPr>
        <w:t>l</w:t>
      </w:r>
      <w:r>
        <w:rPr>
          <w:lang w:val="en-US"/>
        </w:rPr>
        <w:t xml:space="preserve"> </w:t>
      </w:r>
      <w:r>
        <w:t>= 4,8 м; бетон тяжелый класса В25 (Е</w:t>
      </w:r>
      <w:r>
        <w:rPr>
          <w:vertAlign w:val="subscript"/>
          <w:lang w:val="en-US"/>
        </w:rPr>
        <w:t>b</w:t>
      </w:r>
      <w:r>
        <w:t xml:space="preserve"> = 2,7 </w:t>
      </w:r>
      <w:r>
        <w:sym w:font="Symbol" w:char="F0B4"/>
      </w:r>
      <w:r>
        <w:t xml:space="preserve"> 10</w:t>
      </w:r>
      <w:r>
        <w:rPr>
          <w:vertAlign w:val="superscript"/>
          <w:lang w:val="en-US"/>
        </w:rPr>
        <w:t>4</w:t>
      </w:r>
      <w:r>
        <w:t xml:space="preserve"> МПа; </w:t>
      </w:r>
      <w:r>
        <w:rPr>
          <w:lang w:val="en-US"/>
        </w:rPr>
        <w:t>R</w:t>
      </w:r>
      <w:r>
        <w:rPr>
          <w:vertAlign w:val="subscript"/>
          <w:lang w:val="en-US"/>
        </w:rPr>
        <w:t>bt,ser</w:t>
      </w:r>
      <w:r>
        <w:rPr>
          <w:lang w:val="en-US"/>
        </w:rPr>
        <w:t xml:space="preserve"> </w:t>
      </w:r>
      <w:r>
        <w:t>=</w:t>
      </w:r>
      <w:r>
        <w:rPr>
          <w:lang w:val="en-US"/>
        </w:rPr>
        <w:t xml:space="preserve"> </w:t>
      </w:r>
      <w:r>
        <w:t>1,6</w:t>
      </w:r>
      <w:r>
        <w:rPr>
          <w:lang w:val="en-US"/>
        </w:rPr>
        <w:t xml:space="preserve"> </w:t>
      </w:r>
      <w:r>
        <w:t>МПа); рабочая арматура класса А-</w:t>
      </w:r>
      <w:r>
        <w:rPr>
          <w:lang w:val="en-US"/>
        </w:rPr>
        <w:t>III</w:t>
      </w:r>
      <w:r>
        <w:t xml:space="preserve"> (</w:t>
      </w:r>
      <w:r>
        <w:rPr>
          <w:lang w:val="en-US"/>
        </w:rPr>
        <w:t>E</w:t>
      </w:r>
      <w:r>
        <w:rPr>
          <w:vertAlign w:val="subscript"/>
          <w:lang w:val="en-US"/>
        </w:rPr>
        <w:t>s</w:t>
      </w:r>
      <w:r>
        <w:rPr>
          <w:lang w:val="en-US"/>
        </w:rPr>
        <w:t xml:space="preserve"> </w:t>
      </w:r>
      <w:r>
        <w:t>=</w:t>
      </w:r>
      <w:r>
        <w:rPr>
          <w:lang w:val="en-US"/>
        </w:rPr>
        <w:t xml:space="preserve"> </w:t>
      </w:r>
      <w:r>
        <w:t xml:space="preserve">2 </w:t>
      </w:r>
      <w:r>
        <w:sym w:font="Symbol" w:char="F0D7"/>
      </w:r>
      <w:r>
        <w:t xml:space="preserve"> 10</w:t>
      </w:r>
      <w:r>
        <w:rPr>
          <w:vertAlign w:val="superscript"/>
          <w:lang w:val="en-US"/>
        </w:rPr>
        <w:t>5</w:t>
      </w:r>
      <w:r>
        <w:t xml:space="preserve"> МПа), площадь ее поперечного сечения А</w:t>
      </w:r>
      <w:r>
        <w:rPr>
          <w:vertAlign w:val="subscript"/>
          <w:lang w:val="en-US"/>
        </w:rPr>
        <w:t>s</w:t>
      </w:r>
      <w:r>
        <w:t xml:space="preserve"> = 2463 мм (4 </w:t>
      </w:r>
      <w:r>
        <w:sym w:font="Symbol" w:char="F0C6"/>
      </w:r>
      <w:r>
        <w:t>28); полная равномерно распределенная нагрузка</w:t>
      </w:r>
      <w:r>
        <w:rPr>
          <w:lang w:val="en-US"/>
        </w:rPr>
        <w:t xml:space="preserve"> q</w:t>
      </w:r>
      <w:r>
        <w:rPr>
          <w:vertAlign w:val="subscript"/>
          <w:lang w:val="en-US"/>
        </w:rPr>
        <w:t>tot</w:t>
      </w:r>
      <w:r>
        <w:t xml:space="preserve"> = 85,5 кН/м, в том числе ее часть от постоянных и длительных нагрузок</w:t>
      </w:r>
      <w:r>
        <w:rPr>
          <w:lang w:val="en-US"/>
        </w:rPr>
        <w:t xml:space="preserve"> q</w:t>
      </w:r>
      <w:r>
        <w:rPr>
          <w:i/>
          <w:vertAlign w:val="subscript"/>
          <w:lang w:val="en-US"/>
        </w:rPr>
        <w:t>l</w:t>
      </w:r>
      <w:r>
        <w:t xml:space="preserve"> = 64 кН/м; прогиб ограничивается эстетическими требованиями; влажность воздуха в помещении свыше 40 %. </w:t>
      </w:r>
    </w:p>
    <w:p w:rsidR="00000000" w:rsidRDefault="00AC1C26">
      <w:pPr>
        <w:ind w:firstLine="284"/>
        <w:jc w:val="both"/>
        <w:rPr>
          <w:lang w:val="en-US"/>
        </w:rPr>
      </w:pPr>
      <w:r>
        <w:t xml:space="preserve">Требуется рассчитать ригель по деформациям. </w:t>
      </w:r>
    </w:p>
    <w:p w:rsidR="00000000" w:rsidRDefault="00AC1C26">
      <w:pPr>
        <w:ind w:firstLine="284"/>
        <w:jc w:val="both"/>
      </w:pPr>
      <w:r>
        <w:rPr>
          <w:spacing w:val="40"/>
        </w:rPr>
        <w:t>Расчет</w:t>
      </w:r>
      <w:r>
        <w:t>. Определим необходимость расчета по деформац</w:t>
      </w:r>
      <w:r>
        <w:t>иям согласно п. 4.27.</w:t>
      </w:r>
    </w:p>
    <w:p w:rsidR="00000000" w:rsidRDefault="00AC1C26">
      <w:pPr>
        <w:ind w:firstLine="284"/>
        <w:jc w:val="both"/>
      </w:pPr>
      <w:r>
        <w:rPr>
          <w:lang w:val="en-US"/>
        </w:rPr>
        <w:t>h</w:t>
      </w:r>
      <w:r>
        <w:rPr>
          <w:vertAlign w:val="subscript"/>
          <w:lang w:val="en-US"/>
        </w:rPr>
        <w:t>o</w:t>
      </w:r>
      <w:r>
        <w:t xml:space="preserve"> = 600</w:t>
      </w:r>
      <w:r>
        <w:rPr>
          <w:lang w:val="en-US"/>
        </w:rPr>
        <w:t xml:space="preserve"> </w:t>
      </w:r>
      <w:r>
        <w:rPr>
          <w:lang w:val="en-US"/>
        </w:rPr>
        <w:noBreakHyphen/>
        <w:t xml:space="preserve"> </w:t>
      </w:r>
      <w:r>
        <w:t>80 = 520 мм ;</w:t>
      </w:r>
    </w:p>
    <w:p w:rsidR="00000000" w:rsidRDefault="00AC1C26">
      <w:pPr>
        <w:ind w:firstLine="284"/>
        <w:jc w:val="both"/>
        <w:rPr>
          <w:lang w:val="en-US"/>
        </w:rPr>
      </w:pPr>
      <w:r>
        <w:rPr>
          <w:position w:val="-28"/>
          <w:lang w:val="en-US"/>
        </w:rPr>
        <w:object w:dxaOrig="2900" w:dyaOrig="680">
          <v:shape id="_x0000_i2552" type="#_x0000_t75" style="width:144.75pt;height:33.75pt" o:ole="">
            <v:imagedata r:id="rId2853" o:title=""/>
          </v:shape>
          <o:OLEObject Type="Embed" ProgID="Equation.2" ShapeID="_x0000_i2552" DrawAspect="Content" ObjectID="_1480583321" r:id="rId2854"/>
        </w:object>
      </w:r>
    </w:p>
    <w:p w:rsidR="00000000" w:rsidRDefault="00AC1C26">
      <w:pPr>
        <w:ind w:firstLine="284"/>
        <w:jc w:val="both"/>
      </w:pPr>
      <w:r>
        <w:rPr>
          <w:position w:val="-28"/>
        </w:rPr>
        <w:object w:dxaOrig="3660" w:dyaOrig="720">
          <v:shape id="_x0000_i2553" type="#_x0000_t75" style="width:183pt;height:36pt" o:ole="">
            <v:imagedata r:id="rId2855" o:title=""/>
          </v:shape>
          <o:OLEObject Type="Embed" ProgID="Equation.2" ShapeID="_x0000_i2553" DrawAspect="Content" ObjectID="_1480583322" r:id="rId2856"/>
        </w:object>
      </w:r>
      <w:r>
        <w:rPr>
          <w:lang w:val="en-US"/>
        </w:rPr>
        <w:t xml:space="preserve"> </w:t>
      </w:r>
    </w:p>
    <w:p w:rsidR="00000000" w:rsidRDefault="00AC1C26">
      <w:pPr>
        <w:ind w:firstLine="284"/>
        <w:jc w:val="both"/>
      </w:pPr>
      <w:r>
        <w:rPr>
          <w:position w:val="-22"/>
        </w:rPr>
        <w:object w:dxaOrig="3820" w:dyaOrig="660">
          <v:shape id="_x0000_i2554" type="#_x0000_t75" style="width:191.25pt;height:33pt" o:ole="">
            <v:imagedata r:id="rId2857" o:title=""/>
          </v:shape>
          <o:OLEObject Type="Embed" ProgID="Equation.2" ShapeID="_x0000_i2554" DrawAspect="Content" ObjectID="_1480583323" r:id="rId2858"/>
        </w:object>
      </w:r>
      <w:r>
        <w:rPr>
          <w:lang w:val="en-US"/>
        </w:rPr>
        <w:t xml:space="preserve"> </w:t>
      </w:r>
    </w:p>
    <w:p w:rsidR="00000000" w:rsidRDefault="00AC1C26">
      <w:pPr>
        <w:ind w:firstLine="284"/>
        <w:jc w:val="both"/>
      </w:pPr>
      <w:r>
        <w:rPr>
          <w:position w:val="-22"/>
        </w:rPr>
        <w:object w:dxaOrig="3420" w:dyaOrig="660">
          <v:shape id="_x0000_i2555" type="#_x0000_t75" style="width:171pt;height:33pt" o:ole="">
            <v:imagedata r:id="rId2859" o:title=""/>
          </v:shape>
          <o:OLEObject Type="Embed" ProgID="Equation.2" ShapeID="_x0000_i2555" DrawAspect="Content" ObjectID="_1480583324" r:id="rId2860"/>
        </w:object>
      </w:r>
    </w:p>
    <w:p w:rsidR="00000000" w:rsidRDefault="00AC1C26">
      <w:pPr>
        <w:ind w:firstLine="284"/>
        <w:jc w:val="both"/>
      </w:pPr>
      <w:r>
        <w:t>Так как</w:t>
      </w:r>
      <w:r>
        <w:rPr>
          <w:lang w:val="en-US"/>
        </w:rPr>
        <w:t xml:space="preserve"> </w:t>
      </w:r>
      <w:r>
        <w:rPr>
          <w:i/>
          <w:lang w:val="en-US"/>
        </w:rPr>
        <w:t>l</w:t>
      </w:r>
      <w:r>
        <w:rPr>
          <w:lang w:val="en-US"/>
        </w:rPr>
        <w:t>/h</w:t>
      </w:r>
      <w:r>
        <w:t xml:space="preserve"> = 4,8/0,6 = 8 &lt;</w:t>
      </w:r>
      <w:r>
        <w:rPr>
          <w:lang w:val="en-US"/>
        </w:rPr>
        <w:t xml:space="preserve"> </w:t>
      </w:r>
      <w:r>
        <w:t xml:space="preserve">10, необходимо учитывать влияние деформаций сдвига на прогиб элемента: </w:t>
      </w:r>
      <w:r>
        <w:rPr>
          <w:i/>
          <w:lang w:val="en-US"/>
        </w:rPr>
        <w:t>l</w:t>
      </w:r>
      <w:r>
        <w:rPr>
          <w:lang w:val="en-US"/>
        </w:rPr>
        <w:t>/h</w:t>
      </w:r>
      <w:r>
        <w:rPr>
          <w:vertAlign w:val="subscript"/>
          <w:lang w:val="en-US"/>
        </w:rPr>
        <w:t>o</w:t>
      </w:r>
      <w:r>
        <w:t xml:space="preserve"> = 4,8/0,52 = 9,3. По табл. 33 при </w:t>
      </w:r>
      <w:r>
        <w:sym w:font="Symbol" w:char="F06D"/>
      </w:r>
      <w:r>
        <w:sym w:font="Symbol" w:char="F061"/>
      </w:r>
      <w:r>
        <w:t xml:space="preserve"> = 0,176 и</w:t>
      </w:r>
      <w:r>
        <w:rPr>
          <w:lang w:val="en-US"/>
        </w:rPr>
        <w:t xml:space="preserve"> </w:t>
      </w:r>
      <w:r>
        <w:rPr>
          <w:lang w:val="en-US"/>
        </w:rPr>
        <w:sym w:font="Symbol" w:char="F06A"/>
      </w:r>
      <w:r>
        <w:rPr>
          <w:vertAlign w:val="subscript"/>
          <w:lang w:val="en-US"/>
        </w:rPr>
        <w:t>f</w:t>
      </w:r>
      <w:r>
        <w:rPr>
          <w:lang w:val="en-US"/>
        </w:rPr>
        <w:t xml:space="preserve"> = </w:t>
      </w:r>
      <w:r>
        <w:rPr>
          <w:lang w:val="en-US"/>
        </w:rPr>
        <w:sym w:font="Symbol" w:char="F06A"/>
      </w:r>
      <w:r>
        <w:rPr>
          <w:vertAlign w:val="subscript"/>
          <w:lang w:val="en-US"/>
        </w:rPr>
        <w:t>ft</w:t>
      </w:r>
      <w:r>
        <w:t xml:space="preserve"> = 0 находим </w:t>
      </w:r>
      <w:r>
        <w:sym w:font="Symbol" w:char="F06C"/>
      </w:r>
      <w:r>
        <w:rPr>
          <w:vertAlign w:val="subscript"/>
          <w:lang w:val="en-US"/>
        </w:rPr>
        <w:t>li</w:t>
      </w:r>
      <w:r>
        <w:rPr>
          <w:vertAlign w:val="subscript"/>
          <w:lang w:val="en-US"/>
        </w:rPr>
        <w:t>m</w:t>
      </w:r>
      <w:r>
        <w:t xml:space="preserve"> = 8.</w:t>
      </w:r>
    </w:p>
    <w:p w:rsidR="00000000" w:rsidRDefault="00AC1C26">
      <w:pPr>
        <w:ind w:firstLine="284"/>
        <w:jc w:val="both"/>
        <w:rPr>
          <w:lang w:val="en-US"/>
        </w:rPr>
      </w:pPr>
      <w:r>
        <w:rPr>
          <w:position w:val="-28"/>
          <w:lang w:val="en-US"/>
        </w:rPr>
        <w:object w:dxaOrig="5480" w:dyaOrig="680">
          <v:shape id="_x0000_i2556" type="#_x0000_t75" style="width:273.75pt;height:33.75pt" o:ole="">
            <v:imagedata r:id="rId2861" o:title=""/>
          </v:shape>
          <o:OLEObject Type="Embed" ProgID="Equation.2" ShapeID="_x0000_i2556" DrawAspect="Content" ObjectID="_1480583325" r:id="rId2862"/>
        </w:object>
      </w:r>
      <w:r>
        <w:rPr>
          <w:lang w:val="en-US"/>
        </w:rPr>
        <w:t xml:space="preserve"> </w:t>
      </w:r>
    </w:p>
    <w:p w:rsidR="00000000" w:rsidRDefault="00AC1C26">
      <w:pPr>
        <w:ind w:firstLine="284"/>
        <w:jc w:val="both"/>
      </w:pPr>
      <w:r>
        <w:t>т. е. расчет по деформациям необходим.</w:t>
      </w:r>
    </w:p>
    <w:p w:rsidR="00000000" w:rsidRDefault="00AC1C26">
      <w:pPr>
        <w:ind w:firstLine="284"/>
        <w:jc w:val="both"/>
        <w:rPr>
          <w:lang w:val="en-US"/>
        </w:rPr>
      </w:pPr>
      <w:r>
        <w:t xml:space="preserve">Поскольку </w:t>
      </w:r>
      <w:r>
        <w:sym w:font="Symbol" w:char="F06D"/>
      </w:r>
      <w:r>
        <w:t xml:space="preserve"> =</w:t>
      </w:r>
      <w:r>
        <w:rPr>
          <w:lang w:val="en-US"/>
        </w:rPr>
        <w:t xml:space="preserve"> </w:t>
      </w:r>
      <w:r>
        <w:t>0,238 &gt; 0,005, согласно п. 4.1 кривизну определим с учетом наличия трещин в растянутой зоне. Так как прогиб</w:t>
      </w:r>
      <w:r>
        <w:t xml:space="preserve"> ограничивается эстетическими требованиями, расчет производим на действие момента М</w:t>
      </w:r>
      <w:r>
        <w:rPr>
          <w:i/>
          <w:vertAlign w:val="subscript"/>
          <w:lang w:val="en-US"/>
        </w:rPr>
        <w:t>l</w:t>
      </w:r>
      <w:r>
        <w:t>. Кривизну в середине пролета</w:t>
      </w:r>
      <w:r>
        <w:rPr>
          <w:lang w:val="en-US"/>
        </w:rPr>
        <w:t xml:space="preserve"> </w:t>
      </w:r>
      <w:r>
        <w:rPr>
          <w:position w:val="-28"/>
          <w:lang w:val="en-US"/>
        </w:rPr>
        <w:object w:dxaOrig="560" w:dyaOrig="700">
          <v:shape id="_x0000_i2557" type="#_x0000_t75" style="width:27.75pt;height:35.25pt" o:ole="">
            <v:imagedata r:id="rId2769" o:title=""/>
          </v:shape>
          <o:OLEObject Type="Embed" ProgID="Equation.2" ShapeID="_x0000_i2557" DrawAspect="Content" ObjectID="_1480583326" r:id="rId2863"/>
        </w:object>
      </w:r>
      <w:r>
        <w:rPr>
          <w:lang w:val="en-US"/>
        </w:rPr>
        <w:t xml:space="preserve"> </w:t>
      </w:r>
      <w:r>
        <w:t>вычислим по формуле (309).</w:t>
      </w:r>
    </w:p>
    <w:p w:rsidR="00000000" w:rsidRDefault="00AC1C26">
      <w:pPr>
        <w:ind w:firstLine="284"/>
        <w:jc w:val="both"/>
      </w:pPr>
      <w:r>
        <w:t xml:space="preserve">По табл. 34 при </w:t>
      </w:r>
      <w:r>
        <w:sym w:font="Symbol" w:char="F06D"/>
      </w:r>
      <w:r>
        <w:sym w:font="Symbol" w:char="F061"/>
      </w:r>
      <w:r>
        <w:t xml:space="preserve"> = 0,176 и </w:t>
      </w:r>
      <w:r>
        <w:sym w:font="Symbol" w:char="F06A"/>
      </w:r>
      <w:r>
        <w:rPr>
          <w:vertAlign w:val="subscript"/>
          <w:lang w:val="en-US"/>
        </w:rPr>
        <w:t>f</w:t>
      </w:r>
      <w:r>
        <w:rPr>
          <w:lang w:val="en-US"/>
        </w:rPr>
        <w:t xml:space="preserve"> </w:t>
      </w:r>
      <w:r>
        <w:t xml:space="preserve">= </w:t>
      </w:r>
      <w:r>
        <w:sym w:font="Symbol" w:char="F06A"/>
      </w:r>
      <w:r>
        <w:rPr>
          <w:vertAlign w:val="subscript"/>
          <w:lang w:val="en-US"/>
        </w:rPr>
        <w:t xml:space="preserve">ft </w:t>
      </w:r>
      <w:r>
        <w:t xml:space="preserve">= 0 находим </w:t>
      </w:r>
      <w:r>
        <w:sym w:font="Symbol" w:char="F06A"/>
      </w:r>
      <w:r>
        <w:rPr>
          <w:vertAlign w:val="subscript"/>
          <w:lang w:val="en-US"/>
        </w:rPr>
        <w:t>1</w:t>
      </w:r>
      <w:r>
        <w:t xml:space="preserve"> = 0,206 и </w:t>
      </w:r>
      <w:r>
        <w:sym w:font="Symbol" w:char="F06A"/>
      </w:r>
      <w:r>
        <w:rPr>
          <w:vertAlign w:val="subscript"/>
          <w:lang w:val="en-US"/>
        </w:rPr>
        <w:t>2</w:t>
      </w:r>
      <w:r>
        <w:t xml:space="preserve"> = 0.</w:t>
      </w:r>
    </w:p>
    <w:p w:rsidR="00000000" w:rsidRDefault="00AC1C26">
      <w:pPr>
        <w:ind w:firstLine="284"/>
        <w:jc w:val="both"/>
      </w:pPr>
      <w:r>
        <w:rPr>
          <w:position w:val="-64"/>
        </w:rPr>
        <w:object w:dxaOrig="4599" w:dyaOrig="1440">
          <v:shape id="_x0000_i2558" type="#_x0000_t75" style="width:230.25pt;height:1in" o:ole="">
            <v:imagedata r:id="rId2864" o:title=""/>
          </v:shape>
          <o:OLEObject Type="Embed" ProgID="Equation.2" ShapeID="_x0000_i2558" DrawAspect="Content" ObjectID="_1480583327" r:id="rId2865"/>
        </w:object>
      </w:r>
      <w:r>
        <w:rPr>
          <w:lang w:val="en-US"/>
        </w:rPr>
        <w:t xml:space="preserve"> </w:t>
      </w:r>
    </w:p>
    <w:p w:rsidR="00000000" w:rsidRDefault="00AC1C26">
      <w:pPr>
        <w:ind w:firstLine="284"/>
        <w:jc w:val="both"/>
      </w:pPr>
      <w:r>
        <w:t>Полный прогиб определим согласно пп. 4.29а и 4.30 с учетом влияния деформаций сдвига. Согласно</w:t>
      </w:r>
      <w:r>
        <w:rPr>
          <w:lang w:val="en-US"/>
        </w:rPr>
        <w:t xml:space="preserve"> </w:t>
      </w:r>
      <w:r>
        <w:t xml:space="preserve">табл. 35, </w:t>
      </w:r>
      <w:r>
        <w:rPr>
          <w:position w:val="-22"/>
        </w:rPr>
        <w:object w:dxaOrig="920" w:dyaOrig="620">
          <v:shape id="_x0000_i2559" type="#_x0000_t75" style="width:45.75pt;height:30.75pt" o:ole="">
            <v:imagedata r:id="rId2866" o:title=""/>
          </v:shape>
          <o:OLEObject Type="Embed" ProgID="Equation.2" ShapeID="_x0000_i2559" DrawAspect="Content" ObjectID="_1480583328" r:id="rId2867"/>
        </w:object>
      </w:r>
    </w:p>
    <w:p w:rsidR="00000000" w:rsidRDefault="00AC1C26">
      <w:pPr>
        <w:ind w:firstLine="284"/>
        <w:jc w:val="both"/>
      </w:pPr>
      <w:r>
        <w:rPr>
          <w:position w:val="-28"/>
        </w:rPr>
        <w:object w:dxaOrig="4239" w:dyaOrig="740">
          <v:shape id="_x0000_i2560" type="#_x0000_t75" style="width:212.25pt;height:36.75pt" o:ole="">
            <v:imagedata r:id="rId2868" o:title=""/>
          </v:shape>
          <o:OLEObject Type="Embed" ProgID="Equation.2" ShapeID="_x0000_i2560" DrawAspect="Content" ObjectID="_1480583329" r:id="rId2869"/>
        </w:object>
      </w:r>
      <w:r>
        <w:rPr>
          <w:lang w:val="en-US"/>
        </w:rPr>
        <w:t xml:space="preserve"> </w:t>
      </w:r>
    </w:p>
    <w:p w:rsidR="00000000" w:rsidRDefault="00AC1C26">
      <w:pPr>
        <w:ind w:firstLine="284"/>
        <w:jc w:val="both"/>
      </w:pPr>
      <w:r>
        <w:rPr>
          <w:position w:val="-54"/>
        </w:rPr>
        <w:object w:dxaOrig="4239" w:dyaOrig="1160">
          <v:shape id="_x0000_i2561" type="#_x0000_t75" style="width:212.25pt;height:57.75pt" o:ole="">
            <v:imagedata r:id="rId2870" o:title=""/>
          </v:shape>
          <o:OLEObject Type="Embed" ProgID="Equation.3" ShapeID="_x0000_i2561" DrawAspect="Content" ObjectID="_1480583330" r:id="rId2871"/>
        </w:object>
      </w:r>
      <w:r>
        <w:rPr>
          <w:lang w:val="en-US"/>
        </w:rPr>
        <w:t xml:space="preserve"> </w:t>
      </w:r>
    </w:p>
    <w:p w:rsidR="00000000" w:rsidRDefault="00AC1C26">
      <w:pPr>
        <w:ind w:firstLine="284"/>
        <w:jc w:val="both"/>
      </w:pPr>
      <w:r>
        <w:t>т. е. прогиб ригеля меньше предельно допустимого (см. табл. 2).</w:t>
      </w:r>
    </w:p>
    <w:p w:rsidR="00000000" w:rsidRDefault="00AC1C26">
      <w:pPr>
        <w:ind w:firstLine="284"/>
        <w:jc w:val="both"/>
        <w:rPr>
          <w:lang w:val="en-US"/>
        </w:rPr>
      </w:pPr>
      <w:r>
        <w:t>Пример 5</w:t>
      </w:r>
      <w:r>
        <w:t>9. Дано: железобетонная плита покрытия с расчетным пролетом 5,7 м; размеры поперечного сечения (для половины сечения плиты) — по черт. 89; бетон легкий класса В25</w:t>
      </w:r>
      <w:r>
        <w:rPr>
          <w:lang w:val="en-US"/>
        </w:rPr>
        <w:t xml:space="preserve"> (R</w:t>
      </w:r>
      <w:r>
        <w:rPr>
          <w:vertAlign w:val="subscript"/>
          <w:lang w:val="en-US"/>
        </w:rPr>
        <w:t>b,ser</w:t>
      </w:r>
      <w:r>
        <w:t xml:space="preserve"> = 18,5 МПа;</w:t>
      </w:r>
      <w:r>
        <w:rPr>
          <w:lang w:val="en-US"/>
        </w:rPr>
        <w:t xml:space="preserve"> R</w:t>
      </w:r>
      <w:r>
        <w:rPr>
          <w:vertAlign w:val="subscript"/>
          <w:lang w:val="en-US"/>
        </w:rPr>
        <w:t>bt,ser</w:t>
      </w:r>
      <w:r>
        <w:t xml:space="preserve"> = 1,6 МПа), марки по средней плотности</w:t>
      </w:r>
      <w:r>
        <w:rPr>
          <w:lang w:val="en-US"/>
        </w:rPr>
        <w:t xml:space="preserve"> D1600</w:t>
      </w:r>
      <w:r>
        <w:t xml:space="preserve"> (</w:t>
      </w:r>
      <w:r>
        <w:rPr>
          <w:lang w:val="en-US"/>
        </w:rPr>
        <w:t>E</w:t>
      </w:r>
      <w:r>
        <w:rPr>
          <w:vertAlign w:val="subscript"/>
          <w:lang w:val="en-US"/>
        </w:rPr>
        <w:t>b</w:t>
      </w:r>
      <w:r>
        <w:rPr>
          <w:lang w:val="en-US"/>
        </w:rPr>
        <w:t xml:space="preserve"> </w:t>
      </w:r>
      <w:r>
        <w:t>=16,5</w:t>
      </w:r>
      <w:r>
        <w:sym w:font="Symbol" w:char="F0D7"/>
      </w:r>
      <w:r>
        <w:t>10</w:t>
      </w:r>
      <w:r>
        <w:rPr>
          <w:vertAlign w:val="superscript"/>
          <w:lang w:val="en-US"/>
        </w:rPr>
        <w:t>3</w:t>
      </w:r>
      <w:r>
        <w:t xml:space="preserve"> МПа); рабочая арматура класса А-</w:t>
      </w:r>
      <w:r>
        <w:rPr>
          <w:lang w:val="en-US"/>
        </w:rPr>
        <w:t>II</w:t>
      </w:r>
      <w:r>
        <w:t xml:space="preserve"> (</w:t>
      </w:r>
      <w:r>
        <w:rPr>
          <w:lang w:val="en-US"/>
        </w:rPr>
        <w:t>E</w:t>
      </w:r>
      <w:r>
        <w:rPr>
          <w:vertAlign w:val="subscript"/>
          <w:lang w:val="en-US"/>
        </w:rPr>
        <w:t>s</w:t>
      </w:r>
      <w:r>
        <w:rPr>
          <w:lang w:val="en-US"/>
        </w:rPr>
        <w:t xml:space="preserve"> </w:t>
      </w:r>
      <w:r>
        <w:t>=</w:t>
      </w:r>
      <w:r>
        <w:rPr>
          <w:lang w:val="en-US"/>
        </w:rPr>
        <w:t xml:space="preserve"> </w:t>
      </w:r>
      <w:r>
        <w:t>2,1</w:t>
      </w:r>
      <w:r>
        <w:sym w:font="Symbol" w:char="F0D7"/>
      </w:r>
      <w:r>
        <w:t>10</w:t>
      </w:r>
      <w:r>
        <w:rPr>
          <w:vertAlign w:val="superscript"/>
          <w:lang w:val="en-US"/>
        </w:rPr>
        <w:t>5</w:t>
      </w:r>
      <w:r>
        <w:t xml:space="preserve"> МПа), площадь ее сечения </w:t>
      </w:r>
      <w:r>
        <w:rPr>
          <w:lang w:val="en-US"/>
        </w:rPr>
        <w:t>A</w:t>
      </w:r>
      <w:r>
        <w:rPr>
          <w:vertAlign w:val="subscript"/>
          <w:lang w:val="en-US"/>
        </w:rPr>
        <w:t>s</w:t>
      </w:r>
      <w:r>
        <w:rPr>
          <w:lang w:val="en-US"/>
        </w:rPr>
        <w:t xml:space="preserve"> </w:t>
      </w:r>
      <w:r>
        <w:t>=</w:t>
      </w:r>
      <w:r>
        <w:rPr>
          <w:lang w:val="en-US"/>
        </w:rPr>
        <w:t xml:space="preserve"> 3</w:t>
      </w:r>
      <w:r>
        <w:t>80 мм</w:t>
      </w:r>
      <w:r>
        <w:rPr>
          <w:vertAlign w:val="superscript"/>
          <w:lang w:val="en-US"/>
        </w:rPr>
        <w:t>2</w:t>
      </w:r>
      <w:r>
        <w:t xml:space="preserve"> (1</w:t>
      </w:r>
      <w:r>
        <w:rPr>
          <w:lang w:val="en-US"/>
        </w:rPr>
        <w:sym w:font="Symbol" w:char="F0C6"/>
      </w:r>
      <w:r>
        <w:t xml:space="preserve">22); постоянная и длительная равномерно распределенные нагрузки на плиту </w:t>
      </w:r>
      <w:r>
        <w:rPr>
          <w:lang w:val="en-US"/>
        </w:rPr>
        <w:t>q</w:t>
      </w:r>
      <w:r>
        <w:rPr>
          <w:i/>
          <w:vertAlign w:val="subscript"/>
          <w:lang w:val="en-US"/>
        </w:rPr>
        <w:t>l</w:t>
      </w:r>
      <w:r>
        <w:rPr>
          <w:lang w:val="en-US"/>
        </w:rPr>
        <w:t xml:space="preserve"> </w:t>
      </w:r>
      <w:r>
        <w:t>=</w:t>
      </w:r>
      <w:r>
        <w:rPr>
          <w:lang w:val="en-US"/>
        </w:rPr>
        <w:t xml:space="preserve"> </w:t>
      </w:r>
      <w:r>
        <w:t>8,75 кН/м; прогиб плиты ограничивается эстетическими требованиями; помещение, перекрываемое пл</w:t>
      </w:r>
      <w:r>
        <w:t>итой, имеет нормальную влажность воздуха (40</w:t>
      </w:r>
      <w:r>
        <w:rPr>
          <w:lang w:val="en-US"/>
        </w:rPr>
        <w:t xml:space="preserve"> </w:t>
      </w:r>
      <w:r>
        <w:sym w:font="Symbol" w:char="F0BE"/>
      </w:r>
      <w:r>
        <w:rPr>
          <w:lang w:val="en-US"/>
        </w:rPr>
        <w:t xml:space="preserve"> </w:t>
      </w:r>
      <w:r>
        <w:t xml:space="preserve">75 %). </w:t>
      </w:r>
    </w:p>
    <w:p w:rsidR="00000000" w:rsidRDefault="00AC1C26">
      <w:pPr>
        <w:ind w:firstLine="284"/>
        <w:jc w:val="both"/>
      </w:pPr>
      <w:r>
        <w:t>Требуется рассчитать плиту по деформациям.</w:t>
      </w:r>
    </w:p>
    <w:p w:rsidR="00000000" w:rsidRDefault="00AC1C26">
      <w:pPr>
        <w:ind w:firstLine="284"/>
        <w:jc w:val="center"/>
      </w:pPr>
      <w:r>
        <w:pict>
          <v:shape id="_x0000_i2562" type="#_x0000_t75" style="width:217.5pt;height:123pt">
            <v:imagedata r:id="rId2872" o:title=""/>
          </v:shape>
        </w:pict>
      </w:r>
    </w:p>
    <w:p w:rsidR="00000000" w:rsidRDefault="00AC1C26">
      <w:pPr>
        <w:ind w:firstLine="284"/>
        <w:jc w:val="center"/>
      </w:pPr>
      <w:r>
        <w:rPr>
          <w:b/>
        </w:rPr>
        <w:t>Черт. 89. К примеру расчета 59</w:t>
      </w:r>
    </w:p>
    <w:p w:rsidR="00000000" w:rsidRDefault="00AC1C26">
      <w:pPr>
        <w:ind w:firstLine="284"/>
        <w:jc w:val="both"/>
      </w:pPr>
      <w:r>
        <w:rPr>
          <w:spacing w:val="40"/>
        </w:rPr>
        <w:t>Расчет</w:t>
      </w:r>
      <w:r>
        <w:t>. Момент в середине плиты от постоянных и длительных нагрузок для половины сечения равен:</w:t>
      </w:r>
    </w:p>
    <w:p w:rsidR="00000000" w:rsidRDefault="00AC1C26">
      <w:pPr>
        <w:ind w:firstLine="284"/>
        <w:jc w:val="both"/>
      </w:pPr>
      <w:r>
        <w:rPr>
          <w:position w:val="-22"/>
        </w:rPr>
        <w:object w:dxaOrig="3680" w:dyaOrig="660">
          <v:shape id="_x0000_i2563" type="#_x0000_t75" style="width:183.75pt;height:33pt" o:ole="">
            <v:imagedata r:id="rId2873" o:title=""/>
          </v:shape>
          <o:OLEObject Type="Embed" ProgID="Equation.2" ShapeID="_x0000_i2563" DrawAspect="Content" ObjectID="_1480583331" r:id="rId2874"/>
        </w:object>
      </w:r>
    </w:p>
    <w:p w:rsidR="00000000" w:rsidRDefault="00AC1C26">
      <w:pPr>
        <w:ind w:firstLine="284"/>
        <w:jc w:val="both"/>
      </w:pPr>
      <w:r>
        <w:t>Из черт. 89 имеем:</w:t>
      </w:r>
      <w:r>
        <w:rPr>
          <w:lang w:val="en-US"/>
        </w:rPr>
        <w:t xml:space="preserve"> h</w:t>
      </w:r>
      <w:r>
        <w:rPr>
          <w:vertAlign w:val="subscript"/>
          <w:lang w:val="en-US"/>
        </w:rPr>
        <w:t>o</w:t>
      </w:r>
      <w:r>
        <w:rPr>
          <w:lang w:val="en-US"/>
        </w:rPr>
        <w:t xml:space="preserve"> =</w:t>
      </w:r>
      <w:r>
        <w:t xml:space="preserve"> 300 </w:t>
      </w:r>
      <w:r>
        <w:rPr>
          <w:lang w:val="en-US"/>
        </w:rPr>
        <w:noBreakHyphen/>
        <w:t xml:space="preserve"> </w:t>
      </w:r>
      <w:r>
        <w:t xml:space="preserve">31 </w:t>
      </w:r>
      <w:r>
        <w:rPr>
          <w:lang w:val="en-US"/>
        </w:rPr>
        <w:t xml:space="preserve">= </w:t>
      </w:r>
      <w:r>
        <w:t xml:space="preserve">269 мм; </w:t>
      </w:r>
      <w:r>
        <w:rPr>
          <w:lang w:val="en-US"/>
        </w:rPr>
        <w:t>b</w:t>
      </w:r>
      <w:r>
        <w:t xml:space="preserve"> = (95 +</w:t>
      </w:r>
      <w:r>
        <w:rPr>
          <w:lang w:val="en-US"/>
        </w:rPr>
        <w:t xml:space="preserve"> </w:t>
      </w:r>
      <w:r>
        <w:t>65) /2 = 80</w:t>
      </w:r>
      <w:r>
        <w:rPr>
          <w:lang w:val="en-US"/>
        </w:rPr>
        <w:t xml:space="preserve"> </w:t>
      </w:r>
      <w:r>
        <w:t>мм</w:t>
      </w:r>
      <w:r>
        <w:rPr>
          <w:smallCaps/>
          <w:lang w:val="en-US"/>
        </w:rPr>
        <w:t xml:space="preserve">; </w:t>
      </w:r>
      <w:r>
        <w:rPr>
          <w:i/>
          <w:lang w:val="en-US"/>
        </w:rPr>
        <w:t>b'</w:t>
      </w:r>
      <w:r>
        <w:rPr>
          <w:i/>
          <w:vertAlign w:val="subscript"/>
          <w:lang w:val="en-US"/>
        </w:rPr>
        <w:t>f</w:t>
      </w:r>
      <w:r>
        <w:t xml:space="preserve"> = 730 мм;</w:t>
      </w:r>
      <w:r>
        <w:rPr>
          <w:lang w:val="en-US"/>
        </w:rPr>
        <w:t xml:space="preserve"> </w:t>
      </w:r>
      <w:r>
        <w:rPr>
          <w:i/>
          <w:lang w:val="en-US"/>
        </w:rPr>
        <w:t>h</w:t>
      </w:r>
      <w:r>
        <w:rPr>
          <w:i/>
          <w:vertAlign w:val="subscript"/>
          <w:lang w:val="en-US"/>
        </w:rPr>
        <w:t>f</w:t>
      </w:r>
      <w:r>
        <w:rPr>
          <w:i/>
        </w:rPr>
        <w:t xml:space="preserve"> </w:t>
      </w:r>
      <w:r>
        <w:t>= 30 мм.</w:t>
      </w:r>
    </w:p>
    <w:p w:rsidR="00000000" w:rsidRDefault="00AC1C26">
      <w:pPr>
        <w:ind w:firstLine="284"/>
        <w:jc w:val="both"/>
      </w:pPr>
      <w:r>
        <w:t xml:space="preserve">Поскольку приближенные методы расчета по деформациям не относятся к конструкциям из легкого бетона, расчет кривизны производим по формулам пп. 4.15 </w:t>
      </w:r>
      <w:r>
        <w:sym w:font="Symbol" w:char="F0BE"/>
      </w:r>
      <w:r>
        <w:t xml:space="preserve"> 4.17 как для эле</w:t>
      </w:r>
      <w:r>
        <w:t>ментов с трещинами в растянутой зоне (</w:t>
      </w:r>
      <w:r>
        <w:rPr>
          <w:position w:val="-28"/>
        </w:rPr>
        <w:object w:dxaOrig="3560" w:dyaOrig="680">
          <v:shape id="_x0000_i2564" type="#_x0000_t75" style="width:177.75pt;height:33.75pt" o:ole="">
            <v:imagedata r:id="rId2875" o:title=""/>
          </v:shape>
          <o:OLEObject Type="Embed" ProgID="Equation.2" ShapeID="_x0000_i2564" DrawAspect="Content" ObjectID="_1480583332" r:id="rId2876"/>
        </w:object>
      </w:r>
      <w:r>
        <w:t xml:space="preserve"> т. е., согласно п. 4.1, в растянутой зоне имеются трещины).</w:t>
      </w:r>
    </w:p>
    <w:p w:rsidR="00000000" w:rsidRDefault="00AC1C26">
      <w:pPr>
        <w:ind w:firstLine="284"/>
        <w:jc w:val="both"/>
      </w:pPr>
      <w:r>
        <w:t xml:space="preserve">Определим кривизну плиты в середине пролета по формуле (271). Момент </w:t>
      </w:r>
      <w:r>
        <w:rPr>
          <w:lang w:val="en-US"/>
        </w:rPr>
        <w:t>M</w:t>
      </w:r>
      <w:r>
        <w:rPr>
          <w:vertAlign w:val="subscript"/>
          <w:lang w:val="en-US"/>
        </w:rPr>
        <w:t>s</w:t>
      </w:r>
      <w:r>
        <w:t xml:space="preserve"> при действии постоянных и длительных нагрузок равен </w:t>
      </w:r>
      <w:r>
        <w:rPr>
          <w:lang w:val="en-US"/>
        </w:rPr>
        <w:t>M</w:t>
      </w:r>
      <w:r>
        <w:rPr>
          <w:vertAlign w:val="subscript"/>
          <w:lang w:val="en-US"/>
        </w:rPr>
        <w:t>s</w:t>
      </w:r>
      <w:r>
        <w:t xml:space="preserve"> = М = 17,8</w:t>
      </w:r>
      <w:r>
        <w:rPr>
          <w:lang w:val="en-US"/>
        </w:rPr>
        <w:t xml:space="preserve"> </w:t>
      </w:r>
      <w:r>
        <w:t>кН</w:t>
      </w:r>
      <w:r>
        <w:sym w:font="Symbol" w:char="F0D7"/>
      </w:r>
      <w:r>
        <w:t>м.</w:t>
      </w:r>
    </w:p>
    <w:p w:rsidR="00000000" w:rsidRDefault="00AC1C26">
      <w:pPr>
        <w:ind w:firstLine="284"/>
        <w:jc w:val="both"/>
      </w:pPr>
      <w:r>
        <w:t>Относительную высоту сжатой зоны бетона</w:t>
      </w:r>
      <w:r>
        <w:rPr>
          <w:lang w:val="en-US"/>
        </w:rPr>
        <w:t xml:space="preserve"> </w:t>
      </w:r>
      <w:r>
        <w:rPr>
          <w:lang w:val="en-US"/>
        </w:rPr>
        <w:sym w:font="Symbol" w:char="F078"/>
      </w:r>
      <w:r>
        <w:t xml:space="preserve"> находим по формуле (274). Для этого вычислим величины:</w:t>
      </w:r>
    </w:p>
    <w:p w:rsidR="00000000" w:rsidRDefault="00AC1C26">
      <w:pPr>
        <w:ind w:firstLine="284"/>
        <w:jc w:val="both"/>
      </w:pPr>
      <w:r>
        <w:rPr>
          <w:position w:val="-32"/>
        </w:rPr>
        <w:object w:dxaOrig="3340" w:dyaOrig="700">
          <v:shape id="_x0000_i2565" type="#_x0000_t75" style="width:167.25pt;height:35.25pt" o:ole="">
            <v:imagedata r:id="rId2877" o:title=""/>
          </v:shape>
          <o:OLEObject Type="Embed" ProgID="Equation.3" ShapeID="_x0000_i2565" DrawAspect="Content" ObjectID="_1480583333" r:id="rId2878"/>
        </w:object>
      </w:r>
      <w:r>
        <w:rPr>
          <w:lang w:val="en-US"/>
        </w:rPr>
        <w:t xml:space="preserve"> </w:t>
      </w:r>
    </w:p>
    <w:p w:rsidR="00000000" w:rsidRDefault="00AC1C26">
      <w:pPr>
        <w:ind w:firstLine="284"/>
        <w:jc w:val="both"/>
      </w:pPr>
      <w:r>
        <w:rPr>
          <w:position w:val="-28"/>
        </w:rPr>
        <w:object w:dxaOrig="3920" w:dyaOrig="700">
          <v:shape id="_x0000_i2566" type="#_x0000_t75" style="width:195.75pt;height:35.25pt" o:ole="">
            <v:imagedata r:id="rId2879" o:title=""/>
          </v:shape>
          <o:OLEObject Type="Embed" ProgID="Equation.3" ShapeID="_x0000_i2566" DrawAspect="Content" ObjectID="_1480583334" r:id="rId2880"/>
        </w:object>
      </w:r>
      <w:r>
        <w:rPr>
          <w:lang w:val="en-US"/>
        </w:rPr>
        <w:t xml:space="preserve"> </w:t>
      </w:r>
    </w:p>
    <w:p w:rsidR="00000000" w:rsidRDefault="00AC1C26">
      <w:pPr>
        <w:ind w:firstLine="284"/>
        <w:jc w:val="both"/>
      </w:pPr>
      <w:r>
        <w:rPr>
          <w:position w:val="-30"/>
        </w:rPr>
        <w:object w:dxaOrig="4420" w:dyaOrig="760">
          <v:shape id="_x0000_i2567" type="#_x0000_t75" style="width:221.25pt;height:38.25pt" o:ole="">
            <v:imagedata r:id="rId2881" o:title=""/>
          </v:shape>
          <o:OLEObject Type="Embed" ProgID="Equation.2" ShapeID="_x0000_i2567" DrawAspect="Content" ObjectID="_1480583335" r:id="rId2882"/>
        </w:object>
      </w:r>
      <w:r>
        <w:rPr>
          <w:lang w:val="en-US"/>
        </w:rPr>
        <w:t xml:space="preserve"> </w:t>
      </w:r>
    </w:p>
    <w:p w:rsidR="00000000" w:rsidRDefault="00AC1C26">
      <w:pPr>
        <w:ind w:firstLine="284"/>
        <w:jc w:val="both"/>
      </w:pPr>
      <w:r>
        <w:rPr>
          <w:position w:val="-10"/>
        </w:rPr>
        <w:object w:dxaOrig="180" w:dyaOrig="320">
          <v:shape id="_x0000_i2568" type="#_x0000_t75" style="width:9pt;height:15.75pt" o:ole="">
            <v:imagedata r:id="rId2883" o:title=""/>
          </v:shape>
          <o:OLEObject Type="Embed" ProgID="Equation.2" ShapeID="_x0000_i2568" DrawAspect="Content" ObjectID="_1480583336" r:id="rId2884"/>
        </w:object>
      </w:r>
      <w:r>
        <w:rPr>
          <w:position w:val="-28"/>
        </w:rPr>
        <w:object w:dxaOrig="3940" w:dyaOrig="720">
          <v:shape id="_x0000_i2569" type="#_x0000_t75" style="width:197.25pt;height:36pt" o:ole="">
            <v:imagedata r:id="rId2885" o:title=""/>
          </v:shape>
          <o:OLEObject Type="Embed" ProgID="Equation.2" ShapeID="_x0000_i2569" DrawAspect="Content" ObjectID="_1480583337" r:id="rId2886"/>
        </w:object>
      </w:r>
    </w:p>
    <w:p w:rsidR="00000000" w:rsidRDefault="00AC1C26">
      <w:pPr>
        <w:ind w:firstLine="284"/>
        <w:jc w:val="both"/>
      </w:pPr>
      <w:r>
        <w:rPr>
          <w:lang w:val="en-US"/>
        </w:rPr>
        <w:sym w:font="Symbol" w:char="F062"/>
      </w:r>
      <w:r>
        <w:t xml:space="preserve"> =</w:t>
      </w:r>
      <w:r>
        <w:rPr>
          <w:lang w:val="en-US"/>
        </w:rPr>
        <w:t xml:space="preserve"> </w:t>
      </w:r>
      <w:r>
        <w:t>1,8 (как для легкого бе</w:t>
      </w:r>
      <w:r>
        <w:t>тона), подставив которые в формулу (274), получим</w:t>
      </w:r>
    </w:p>
    <w:p w:rsidR="00000000" w:rsidRDefault="00AC1C26">
      <w:pPr>
        <w:ind w:firstLine="284"/>
        <w:jc w:val="both"/>
      </w:pPr>
      <w:r>
        <w:rPr>
          <w:position w:val="-56"/>
        </w:rPr>
        <w:object w:dxaOrig="5500" w:dyaOrig="960">
          <v:shape id="_x0000_i2570" type="#_x0000_t75" style="width:275.25pt;height:48pt" o:ole="">
            <v:imagedata r:id="rId2887" o:title=""/>
          </v:shape>
          <o:OLEObject Type="Embed" ProgID="Equation.2" ShapeID="_x0000_i2570" DrawAspect="Content" ObjectID="_1480583338" r:id="rId2888"/>
        </w:object>
      </w:r>
      <w:r>
        <w:rPr>
          <w:lang w:val="en-US"/>
        </w:rPr>
        <w:t xml:space="preserve"> </w:t>
      </w:r>
    </w:p>
    <w:p w:rsidR="00000000" w:rsidRDefault="00AC1C26">
      <w:pPr>
        <w:ind w:firstLine="284"/>
        <w:jc w:val="both"/>
      </w:pPr>
      <w:r>
        <w:t xml:space="preserve">Так как </w:t>
      </w:r>
      <w:r>
        <w:rPr>
          <w:position w:val="-28"/>
        </w:rPr>
        <w:object w:dxaOrig="2960" w:dyaOrig="700">
          <v:shape id="_x0000_i2571" type="#_x0000_t75" style="width:147.75pt;height:35.25pt" o:ole="">
            <v:imagedata r:id="rId2889" o:title=""/>
          </v:shape>
          <o:OLEObject Type="Embed" ProgID="Equation.2" ShapeID="_x0000_i2571" DrawAspect="Content" ObjectID="_1480583339" r:id="rId2890"/>
        </w:object>
      </w:r>
      <w:r>
        <w:t>продолжим расчет как для таврового сечения. Плечо внутренней пары сил</w:t>
      </w:r>
      <w:r>
        <w:rPr>
          <w:lang w:val="en-US"/>
        </w:rPr>
        <w:t xml:space="preserve"> z</w:t>
      </w:r>
      <w:r>
        <w:t xml:space="preserve"> определим по формуле (279):</w:t>
      </w:r>
    </w:p>
    <w:p w:rsidR="00000000" w:rsidRDefault="00AC1C26">
      <w:pPr>
        <w:ind w:firstLine="284"/>
        <w:jc w:val="both"/>
      </w:pPr>
      <w:r>
        <w:rPr>
          <w:position w:val="-80"/>
        </w:rPr>
        <w:object w:dxaOrig="5460" w:dyaOrig="1760">
          <v:shape id="_x0000_i2572" type="#_x0000_t75" style="width:273pt;height:87.75pt" o:ole="">
            <v:imagedata r:id="rId2891" o:title=""/>
          </v:shape>
          <o:OLEObject Type="Embed" ProgID="Equation.2" ShapeID="_x0000_i2572" DrawAspect="Content" ObjectID="_1480583340" r:id="rId2892"/>
        </w:object>
      </w:r>
      <w:r>
        <w:t xml:space="preserve"> </w:t>
      </w:r>
    </w:p>
    <w:p w:rsidR="00000000" w:rsidRDefault="00AC1C26">
      <w:pPr>
        <w:ind w:firstLine="284"/>
        <w:jc w:val="both"/>
        <w:rPr>
          <w:lang w:val="en-US"/>
        </w:rPr>
      </w:pPr>
      <w:r>
        <w:t xml:space="preserve">Определим коэффициент </w:t>
      </w:r>
      <w:r>
        <w:sym w:font="Symbol" w:char="F079"/>
      </w:r>
      <w:r>
        <w:rPr>
          <w:vertAlign w:val="subscript"/>
          <w:lang w:val="en-US"/>
        </w:rPr>
        <w:t>s</w:t>
      </w:r>
      <w:r>
        <w:rPr>
          <w:lang w:val="en-US"/>
        </w:rPr>
        <w:t xml:space="preserve"> </w:t>
      </w:r>
      <w:r>
        <w:t>согласно п. 4.17. Для этого находим по формуле (246) величину</w:t>
      </w:r>
      <w:r>
        <w:rPr>
          <w:lang w:val="en-US"/>
        </w:rPr>
        <w:t xml:space="preserve"> W</w:t>
      </w:r>
      <w:r>
        <w:rPr>
          <w:vertAlign w:val="subscript"/>
          <w:lang w:val="en-US"/>
        </w:rPr>
        <w:t>pl</w:t>
      </w:r>
      <w:r>
        <w:rPr>
          <w:lang w:val="en-US"/>
        </w:rPr>
        <w:t>:</w:t>
      </w:r>
    </w:p>
    <w:p w:rsidR="00000000" w:rsidRDefault="00AC1C26">
      <w:pPr>
        <w:ind w:firstLine="284"/>
        <w:jc w:val="both"/>
      </w:pPr>
      <w:r>
        <w:rPr>
          <w:position w:val="-22"/>
        </w:rPr>
        <w:object w:dxaOrig="4660" w:dyaOrig="639">
          <v:shape id="_x0000_i2573" type="#_x0000_t75" style="width:233.25pt;height:32.25pt" o:ole="">
            <v:imagedata r:id="rId2893" o:title=""/>
          </v:shape>
          <o:OLEObject Type="Embed" ProgID="Equation.2" ShapeID="_x0000_i2573" DrawAspect="Content" ObjectID="_1480583341" r:id="rId2894"/>
        </w:object>
      </w:r>
      <w:r>
        <w:rPr>
          <w:lang w:val="en-US"/>
        </w:rPr>
        <w:t xml:space="preserve"> </w:t>
      </w:r>
    </w:p>
    <w:p w:rsidR="00000000" w:rsidRDefault="00AC1C26">
      <w:pPr>
        <w:ind w:firstLine="284"/>
        <w:jc w:val="both"/>
      </w:pPr>
      <w:r>
        <w:rPr>
          <w:position w:val="-28"/>
        </w:rPr>
        <w:object w:dxaOrig="4160" w:dyaOrig="680">
          <v:shape id="_x0000_i2574" type="#_x0000_t75" style="width:207.75pt;height:33.75pt" o:ole="">
            <v:imagedata r:id="rId2895" o:title=""/>
          </v:shape>
          <o:OLEObject Type="Embed" ProgID="Equation.2" ShapeID="_x0000_i2574" DrawAspect="Content" ObjectID="_1480583342" r:id="rId2896"/>
        </w:object>
      </w:r>
      <w:r>
        <w:rPr>
          <w:lang w:val="en-US"/>
        </w:rPr>
        <w:t xml:space="preserve"> </w:t>
      </w:r>
    </w:p>
    <w:p w:rsidR="00000000" w:rsidRDefault="00AC1C26">
      <w:pPr>
        <w:ind w:firstLine="284"/>
        <w:jc w:val="both"/>
      </w:pPr>
      <w:r>
        <w:rPr>
          <w:position w:val="-30"/>
        </w:rPr>
        <w:object w:dxaOrig="5800" w:dyaOrig="780">
          <v:shape id="_x0000_i2575" type="#_x0000_t75" style="width:290.25pt;height:39pt" o:ole="">
            <v:imagedata r:id="rId2897" o:title=""/>
          </v:shape>
          <o:OLEObject Type="Embed" ProgID="Equation.3" ShapeID="_x0000_i2575" DrawAspect="Content" ObjectID="_1480583343" r:id="rId2898"/>
        </w:object>
      </w:r>
      <w:r>
        <w:rPr>
          <w:lang w:val="en-US"/>
        </w:rPr>
        <w:t xml:space="preserve"> </w:t>
      </w:r>
    </w:p>
    <w:p w:rsidR="00000000" w:rsidRDefault="00AC1C26">
      <w:pPr>
        <w:ind w:firstLine="284"/>
        <w:jc w:val="both"/>
      </w:pPr>
      <w:r>
        <w:t xml:space="preserve">Коэффициент </w:t>
      </w:r>
      <w:r>
        <w:sym w:font="Symbol" w:char="F06A"/>
      </w:r>
      <w:r>
        <w:rPr>
          <w:vertAlign w:val="subscript"/>
          <w:lang w:val="en-US"/>
        </w:rPr>
        <w:t>m</w:t>
      </w:r>
      <w:r>
        <w:rPr>
          <w:lang w:val="en-US"/>
        </w:rPr>
        <w:t xml:space="preserve"> </w:t>
      </w:r>
      <w:r>
        <w:t>определим по формуле (281), учитывая, что для изгибаемого элемента</w:t>
      </w:r>
      <w:r>
        <w:rPr>
          <w:lang w:val="en-US"/>
        </w:rPr>
        <w:t xml:space="preserve"> M</w:t>
      </w:r>
      <w:r>
        <w:rPr>
          <w:vertAlign w:val="subscript"/>
          <w:lang w:val="en-US"/>
        </w:rPr>
        <w:t>r</w:t>
      </w:r>
      <w:r>
        <w:t xml:space="preserve"> = М:</w:t>
      </w:r>
    </w:p>
    <w:p w:rsidR="00000000" w:rsidRDefault="00AC1C26">
      <w:pPr>
        <w:ind w:firstLine="284"/>
        <w:jc w:val="both"/>
      </w:pPr>
      <w:r>
        <w:rPr>
          <w:position w:val="-24"/>
        </w:rPr>
        <w:object w:dxaOrig="3760" w:dyaOrig="660">
          <v:shape id="_x0000_i2576" type="#_x0000_t75" style="width:188.25pt;height:33pt" o:ole="">
            <v:imagedata r:id="rId2899" o:title=""/>
          </v:shape>
          <o:OLEObject Type="Embed" ProgID="Equation.2" ShapeID="_x0000_i2576" DrawAspect="Content" ObjectID="_1480583344" r:id="rId2900"/>
        </w:object>
      </w:r>
      <w:r>
        <w:rPr>
          <w:lang w:val="en-US"/>
        </w:rPr>
        <w:t xml:space="preserve"> </w:t>
      </w:r>
    </w:p>
    <w:p w:rsidR="00000000" w:rsidRDefault="00AC1C26">
      <w:pPr>
        <w:ind w:firstLine="284"/>
        <w:jc w:val="both"/>
      </w:pPr>
      <w:r>
        <w:t>Из табл. 32 имеем</w:t>
      </w:r>
      <w:r>
        <w:rPr>
          <w:lang w:val="en-US"/>
        </w:rPr>
        <w:t xml:space="preserve"> </w:t>
      </w:r>
      <w:r>
        <w:rPr>
          <w:caps/>
          <w:lang w:val="en-US"/>
        </w:rPr>
        <w:sym w:font="Symbol" w:char="F06A"/>
      </w:r>
      <w:r>
        <w:rPr>
          <w:vertAlign w:val="subscript"/>
          <w:lang w:val="en-US"/>
        </w:rPr>
        <w:t>ls</w:t>
      </w:r>
      <w:r>
        <w:rPr>
          <w:caps/>
          <w:lang w:val="en-US"/>
        </w:rPr>
        <w:t xml:space="preserve"> </w:t>
      </w:r>
      <w:r>
        <w:t>= 0,8;</w:t>
      </w:r>
      <w:r>
        <w:rPr>
          <w:lang w:val="en-US"/>
        </w:rPr>
        <w:t xml:space="preserve"> </w:t>
      </w:r>
      <w:r>
        <w:rPr>
          <w:lang w:val="en-US"/>
        </w:rPr>
        <w:sym w:font="Symbol" w:char="F079"/>
      </w:r>
      <w:r>
        <w:rPr>
          <w:vertAlign w:val="subscript"/>
          <w:lang w:val="en-US"/>
        </w:rPr>
        <w:t>s</w:t>
      </w:r>
      <w:r>
        <w:rPr>
          <w:lang w:val="en-US"/>
        </w:rPr>
        <w:t xml:space="preserve"> </w:t>
      </w:r>
      <w:r>
        <w:t>= 1,25</w:t>
      </w:r>
      <w:r>
        <w:rPr>
          <w:lang w:val="en-US"/>
        </w:rPr>
        <w:t xml:space="preserve"> </w:t>
      </w:r>
      <w:r>
        <w:rPr>
          <w:lang w:val="en-US"/>
        </w:rPr>
        <w:sym w:font="Symbol" w:char="F0BE"/>
      </w:r>
      <w:r>
        <w:rPr>
          <w:lang w:val="en-US"/>
        </w:rPr>
        <w:t xml:space="preserve"> </w:t>
      </w:r>
      <w:r>
        <w:rPr>
          <w:lang w:val="en-US"/>
        </w:rPr>
        <w:sym w:font="Symbol" w:char="F06A"/>
      </w:r>
      <w:r>
        <w:rPr>
          <w:vertAlign w:val="subscript"/>
          <w:lang w:val="en-US"/>
        </w:rPr>
        <w:t>ls</w:t>
      </w:r>
      <w:r>
        <w:rPr>
          <w:lang w:val="en-US"/>
        </w:rPr>
        <w:sym w:font="Symbol" w:char="F06A"/>
      </w:r>
      <w:r>
        <w:rPr>
          <w:vertAlign w:val="subscript"/>
          <w:lang w:val="en-US"/>
        </w:rPr>
        <w:t>m</w:t>
      </w:r>
      <w:r>
        <w:rPr>
          <w:lang w:val="en-US"/>
        </w:rPr>
        <w:t xml:space="preserve"> </w:t>
      </w:r>
      <w:r>
        <w:t>= 1,25</w:t>
      </w:r>
      <w:r>
        <w:rPr>
          <w:lang w:val="en-US"/>
        </w:rPr>
        <w:t xml:space="preserve"> </w:t>
      </w:r>
      <w:r>
        <w:rPr>
          <w:lang w:val="en-US"/>
        </w:rPr>
        <w:sym w:font="Symbol" w:char="F0BE"/>
      </w:r>
      <w:r>
        <w:rPr>
          <w:lang w:val="en-US"/>
        </w:rPr>
        <w:t xml:space="preserve"> </w:t>
      </w:r>
      <w:r>
        <w:t>0,8</w:t>
      </w:r>
      <w:r>
        <w:rPr>
          <w:lang w:val="en-US"/>
        </w:rPr>
        <w:t xml:space="preserve"> </w:t>
      </w:r>
      <w:r>
        <w:rPr>
          <w:lang w:val="en-US"/>
        </w:rPr>
        <w:sym w:font="Symbol" w:char="F0D7"/>
      </w:r>
      <w:r>
        <w:rPr>
          <w:lang w:val="en-US"/>
        </w:rPr>
        <w:t xml:space="preserve"> </w:t>
      </w:r>
      <w:r>
        <w:t>0,464 = 0,879 &lt; 1,0.</w:t>
      </w:r>
    </w:p>
    <w:p w:rsidR="00000000" w:rsidRDefault="00AC1C26">
      <w:pPr>
        <w:ind w:firstLine="284"/>
        <w:jc w:val="both"/>
      </w:pPr>
      <w:r>
        <w:t>Кривизну плиты в середине пролета определим по формуле (271), принимая коэффициенты</w:t>
      </w:r>
      <w:r>
        <w:rPr>
          <w:lang w:val="en-US"/>
        </w:rPr>
        <w:t xml:space="preserve"> </w:t>
      </w:r>
      <w:r>
        <w:rPr>
          <w:i/>
          <w:lang w:val="en-US"/>
        </w:rPr>
        <w:t>v</w:t>
      </w:r>
      <w:r>
        <w:rPr>
          <w:i/>
        </w:rPr>
        <w:t xml:space="preserve">= </w:t>
      </w:r>
      <w:r>
        <w:rPr>
          <w:i/>
          <w:lang w:val="en-US"/>
        </w:rPr>
        <w:t>v</w:t>
      </w:r>
      <w:r>
        <w:rPr>
          <w:i/>
          <w:vertAlign w:val="subscript"/>
          <w:lang w:val="en-US"/>
        </w:rPr>
        <w:t>l</w:t>
      </w:r>
      <w:r>
        <w:rPr>
          <w:lang w:val="en-US"/>
        </w:rPr>
        <w:t xml:space="preserve"> </w:t>
      </w:r>
      <w:r>
        <w:t xml:space="preserve">= 0,15 (см. табл. 31) и </w:t>
      </w:r>
      <w:r>
        <w:rPr>
          <w:lang w:val="en-US"/>
        </w:rPr>
        <w:sym w:font="Symbol" w:char="F079"/>
      </w:r>
      <w:r>
        <w:rPr>
          <w:lang w:val="en-US"/>
        </w:rPr>
        <w:sym w:font="Symbol" w:char="F0A2"/>
      </w:r>
      <w:r>
        <w:rPr>
          <w:vertAlign w:val="subscript"/>
          <w:lang w:val="en-US"/>
        </w:rPr>
        <w:t>b</w:t>
      </w:r>
      <w:r>
        <w:rPr>
          <w:lang w:val="en-US"/>
        </w:rPr>
        <w:t xml:space="preserve"> </w:t>
      </w:r>
      <w:r>
        <w:t>= 0,9:</w:t>
      </w:r>
    </w:p>
    <w:p w:rsidR="00000000" w:rsidRDefault="00AC1C26">
      <w:pPr>
        <w:ind w:firstLine="284"/>
        <w:jc w:val="both"/>
      </w:pPr>
      <w:r>
        <w:rPr>
          <w:position w:val="-126"/>
        </w:rPr>
        <w:object w:dxaOrig="4239" w:dyaOrig="2659">
          <v:shape id="_x0000_i2577" type="#_x0000_t75" style="width:212.25pt;height:132.75pt" o:ole="">
            <v:imagedata r:id="rId2901" o:title=""/>
          </v:shape>
          <o:OLEObject Type="Embed" ProgID="Equation.2" ShapeID="_x0000_i2577" DrawAspect="Content" ObjectID="_1480583345" r:id="rId2902"/>
        </w:object>
      </w:r>
    </w:p>
    <w:p w:rsidR="00000000" w:rsidRDefault="00AC1C26">
      <w:pPr>
        <w:ind w:firstLine="284"/>
        <w:jc w:val="both"/>
      </w:pPr>
      <w:r>
        <w:t>Так как</w:t>
      </w:r>
      <w:r>
        <w:rPr>
          <w:lang w:val="en-US"/>
        </w:rPr>
        <w:t xml:space="preserve"> </w:t>
      </w:r>
      <w:r>
        <w:rPr>
          <w:i/>
          <w:lang w:val="en-US"/>
        </w:rPr>
        <w:t>l/h</w:t>
      </w:r>
      <w:r>
        <w:t xml:space="preserve"> = 5700/300 = 19 &gt; 10, согласно п. 4.29, прогиб</w:t>
      </w:r>
      <w:r>
        <w:rPr>
          <w:lang w:val="en-US"/>
        </w:rPr>
        <w:t xml:space="preserve"> </w:t>
      </w:r>
      <w:r>
        <w:rPr>
          <w:i/>
          <w:lang w:val="en-US"/>
        </w:rPr>
        <w:t>f = f</w:t>
      </w:r>
      <w:r>
        <w:rPr>
          <w:i/>
          <w:vertAlign w:val="subscript"/>
          <w:lang w:val="en-US"/>
        </w:rPr>
        <w:t>m</w:t>
      </w:r>
      <w:r>
        <w:rPr>
          <w:lang w:val="en-US"/>
        </w:rPr>
        <w:t>,</w:t>
      </w:r>
      <w:r>
        <w:t xml:space="preserve"> который определим по формуле (311). Согласно табл. 35, </w:t>
      </w:r>
      <w:r>
        <w:rPr>
          <w:position w:val="-22"/>
        </w:rPr>
        <w:object w:dxaOrig="859" w:dyaOrig="620">
          <v:shape id="_x0000_i2578" type="#_x0000_t75" style="width:42.75pt;height:30.75pt" o:ole="">
            <v:imagedata r:id="rId2903" o:title=""/>
          </v:shape>
          <o:OLEObject Type="Embed" ProgID="Equation.2" ShapeID="_x0000_i2578" DrawAspect="Content" ObjectID="_1480583346" r:id="rId2904"/>
        </w:object>
      </w:r>
    </w:p>
    <w:p w:rsidR="00000000" w:rsidRDefault="00AC1C26">
      <w:pPr>
        <w:ind w:firstLine="284"/>
        <w:jc w:val="both"/>
      </w:pPr>
      <w:r>
        <w:rPr>
          <w:position w:val="-60"/>
        </w:rPr>
        <w:object w:dxaOrig="3720" w:dyaOrig="1359">
          <v:shape id="_x0000_i2579" type="#_x0000_t75" style="width:186pt;height:68.25pt" o:ole="">
            <v:imagedata r:id="rId2905" o:title=""/>
          </v:shape>
          <o:OLEObject Type="Embed" ProgID="Equation.2" ShapeID="_x0000_i2579" DrawAspect="Content" ObjectID="_1480583347" r:id="rId2906"/>
        </w:object>
      </w:r>
      <w:r>
        <w:rPr>
          <w:lang w:val="en-US"/>
        </w:rPr>
        <w:t xml:space="preserve"> </w:t>
      </w:r>
    </w:p>
    <w:p w:rsidR="00000000" w:rsidRDefault="00AC1C26">
      <w:pPr>
        <w:ind w:firstLine="284"/>
        <w:jc w:val="both"/>
      </w:pPr>
      <w:r>
        <w:t>т. е. прогиб плиты меньше предельно допустимого (см. табл. 2).</w:t>
      </w:r>
    </w:p>
    <w:p w:rsidR="00000000" w:rsidRDefault="00AC1C26">
      <w:pPr>
        <w:ind w:firstLine="284"/>
        <w:jc w:val="both"/>
        <w:rPr>
          <w:lang w:val="en-US"/>
        </w:rPr>
      </w:pPr>
    </w:p>
    <w:p w:rsidR="00000000" w:rsidRDefault="00AC1C26">
      <w:pPr>
        <w:ind w:firstLine="284"/>
        <w:jc w:val="both"/>
      </w:pPr>
      <w:r>
        <w:t xml:space="preserve">5. КОНСТРУКТИВНЫЕ ТРЕБОВАНИЯ </w:t>
      </w:r>
    </w:p>
    <w:p w:rsidR="00000000" w:rsidRDefault="00AC1C26">
      <w:pPr>
        <w:ind w:firstLine="284"/>
        <w:jc w:val="both"/>
      </w:pPr>
      <w:r>
        <w:t>ОБЩИЕ ПОЛОЖЕНИ</w:t>
      </w:r>
      <w:r>
        <w:t>Я</w:t>
      </w:r>
    </w:p>
    <w:p w:rsidR="00000000" w:rsidRDefault="00AC1C26">
      <w:pPr>
        <w:ind w:firstLine="284"/>
        <w:jc w:val="both"/>
      </w:pPr>
      <w:r>
        <w:t>5.1(5.1). При проектировании бетонных и железобетонных конструкций и изделий для обеспечения условий их экономичного и качественного изготовления, требуемой долговечности и совместной работы арматуры и бетона надлежит выполнять конструктивные требования настоящего раздела.</w:t>
      </w:r>
    </w:p>
    <w:p w:rsidR="00000000" w:rsidRDefault="00AC1C26">
      <w:pPr>
        <w:ind w:firstLine="284"/>
        <w:jc w:val="both"/>
      </w:pPr>
      <w:r>
        <w:t>5.2. Конструкции следует принимать простого очертания. Рекомендуется использовать арматуру, закладные детали и строповочные петли, выпускаемые в виде товарной продукции по нормалям и государственным стандартам. Арматуру следует проектир</w:t>
      </w:r>
      <w:r>
        <w:t>овать в виде укрупненных блоков и пространственных каркасов для сокращения времени укладки в форму (опалубку).</w:t>
      </w:r>
    </w:p>
    <w:p w:rsidR="00000000" w:rsidRDefault="00AC1C26">
      <w:pPr>
        <w:ind w:firstLine="284"/>
        <w:jc w:val="both"/>
      </w:pPr>
      <w:r>
        <w:t>Распалубочную и отпускную прочность бетона следует назначать минимально возможной для ускорения оборота форм (опалубки) и интенсивного использования производственных площадей.</w:t>
      </w:r>
    </w:p>
    <w:p w:rsidR="00000000" w:rsidRDefault="00AC1C26">
      <w:pPr>
        <w:ind w:firstLine="284"/>
        <w:jc w:val="both"/>
      </w:pPr>
      <w:r>
        <w:t xml:space="preserve">Необходимо стремиться к унификации арматуры и закладных деталей в отдельных конструкциях и их сериях, к небольшому числу разных марок и диаметров стали, типов арматурных элементов </w:t>
      </w:r>
      <w:r>
        <w:sym w:font="Symbol" w:char="F0BE"/>
      </w:r>
      <w:r>
        <w:t xml:space="preserve"> сеток и каркасов, шагов продольных и попере</w:t>
      </w:r>
      <w:r>
        <w:t>чных стержней.</w:t>
      </w:r>
    </w:p>
    <w:p w:rsidR="00000000" w:rsidRDefault="00AC1C26">
      <w:pPr>
        <w:ind w:firstLine="284"/>
        <w:jc w:val="both"/>
        <w:rPr>
          <w:lang w:val="en-US"/>
        </w:rPr>
      </w:pPr>
    </w:p>
    <w:p w:rsidR="00000000" w:rsidRDefault="00AC1C26">
      <w:pPr>
        <w:ind w:firstLine="284"/>
        <w:jc w:val="both"/>
      </w:pPr>
      <w:r>
        <w:t>МИНИМАЛЬНЫЕ РАЗМЕРЫ СЕЧЕНИЯ ЭЛЕМЕНТОВ</w:t>
      </w:r>
    </w:p>
    <w:p w:rsidR="00000000" w:rsidRDefault="00AC1C26">
      <w:pPr>
        <w:ind w:firstLine="284"/>
        <w:jc w:val="both"/>
      </w:pPr>
      <w:r>
        <w:t>5.3(5.2). Минимальные размеры сечения бетонных и железобетонных элементов, определяемые из расчета по действующим усилиям и соответствующим группам предельных состояний, должны назначаться с учетом экономических требований, необходимости унификации опалубочных форм и армирования, а также условий принятой технологии изготовления конструкций.</w:t>
      </w:r>
    </w:p>
    <w:p w:rsidR="00000000" w:rsidRDefault="00AC1C26">
      <w:pPr>
        <w:ind w:firstLine="284"/>
        <w:jc w:val="both"/>
      </w:pPr>
      <w:r>
        <w:t>Кроме того, размеры сечения элементов железобетонных конструкций необходимо принимать такими, чтобы соблюдались тре</w:t>
      </w:r>
      <w:r>
        <w:t>бования в части расположения арматуры в сечении (толщины защитных слоев бетона, расстояния между стержнями и т. п.) и анкеровки арматуры.</w:t>
      </w:r>
    </w:p>
    <w:p w:rsidR="00000000" w:rsidRDefault="00AC1C26">
      <w:pPr>
        <w:ind w:firstLine="284"/>
        <w:jc w:val="both"/>
      </w:pPr>
      <w:r>
        <w:t>5.4(5.3). Толщина</w:t>
      </w:r>
      <w:r>
        <w:rPr>
          <w:vertAlign w:val="superscript"/>
        </w:rPr>
        <w:t>1</w:t>
      </w:r>
      <w:r>
        <w:t xml:space="preserve"> монолитных плит должна приниматься, мм, не менее:</w:t>
      </w:r>
    </w:p>
    <w:p w:rsidR="00000000" w:rsidRDefault="00AC1C26">
      <w:pPr>
        <w:ind w:firstLine="284"/>
        <w:jc w:val="both"/>
      </w:pPr>
      <w:r>
        <w:t xml:space="preserve">для покрытий................................................................................ 40 </w:t>
      </w:r>
    </w:p>
    <w:p w:rsidR="00000000" w:rsidRDefault="00AC1C26">
      <w:pPr>
        <w:ind w:firstLine="284"/>
        <w:jc w:val="both"/>
      </w:pPr>
      <w:r>
        <w:t xml:space="preserve">для междуэтажных перекрытий жилых и общественных </w:t>
      </w:r>
    </w:p>
    <w:p w:rsidR="00000000" w:rsidRDefault="00AC1C26">
      <w:pPr>
        <w:ind w:firstLine="284"/>
        <w:jc w:val="both"/>
      </w:pPr>
      <w:r>
        <w:t xml:space="preserve">зданий. .......................................................................................... 50 </w:t>
      </w:r>
    </w:p>
    <w:p w:rsidR="00000000" w:rsidRDefault="00AC1C26">
      <w:pPr>
        <w:ind w:firstLine="284"/>
        <w:jc w:val="both"/>
      </w:pPr>
      <w:r>
        <w:t>для междуэтажных перекрытий производственных зданий....</w:t>
      </w:r>
      <w:r>
        <w:t xml:space="preserve">.... 60 </w:t>
      </w:r>
    </w:p>
    <w:p w:rsidR="00000000" w:rsidRDefault="00AC1C26">
      <w:pPr>
        <w:ind w:firstLine="284"/>
        <w:jc w:val="both"/>
      </w:pPr>
      <w:r>
        <w:t xml:space="preserve">для плит из легкого бетона класса В7,5 и ниже во всех </w:t>
      </w:r>
    </w:p>
    <w:p w:rsidR="00000000" w:rsidRDefault="00AC1C26">
      <w:pPr>
        <w:ind w:firstLine="284"/>
        <w:jc w:val="both"/>
      </w:pPr>
      <w:r>
        <w:t>случаях......................................................................................... 70</w:t>
      </w:r>
    </w:p>
    <w:p w:rsidR="00000000" w:rsidRDefault="00AC1C26">
      <w:pPr>
        <w:ind w:firstLine="284"/>
        <w:jc w:val="both"/>
      </w:pPr>
      <w:r>
        <w:rPr>
          <w:vertAlign w:val="superscript"/>
        </w:rPr>
        <w:t>1</w:t>
      </w:r>
      <w:r>
        <w:t>Здесь и далее по тексту величины размеров сечений, толщины защитного слоя бетона и др., приведенные в настоящем Пособии, относятся к номинальным значениям, назначаемым при проектировании и указываемым в чертежах. От этих номинальных значений возможны отклонения в натуре, не превышающие величин, указанных в соответствующих государственных стандар</w:t>
      </w:r>
      <w:r>
        <w:t>тах, технических условиях и др.</w:t>
      </w:r>
    </w:p>
    <w:p w:rsidR="00000000" w:rsidRDefault="00AC1C26">
      <w:pPr>
        <w:ind w:firstLine="284"/>
        <w:jc w:val="both"/>
      </w:pPr>
      <w:r>
        <w:t>Минимальная толщина сборных плит должна определяться из условия обеспечения требуемой толщины защитного слоя бетона и условий расположения арматуры по толщине плиты (см. пп. 5.32-5.41).</w:t>
      </w:r>
    </w:p>
    <w:p w:rsidR="00000000" w:rsidRDefault="00AC1C26">
      <w:pPr>
        <w:ind w:firstLine="284"/>
        <w:jc w:val="both"/>
        <w:rPr>
          <w:lang w:val="en-US"/>
        </w:rPr>
      </w:pPr>
      <w:r>
        <w:t xml:space="preserve">Размеры сечений внецентренно сжатых элементов должны приниматься такими, чтобы их гибкость </w:t>
      </w:r>
      <w:r>
        <w:rPr>
          <w:i/>
          <w:lang w:val="en-US"/>
        </w:rPr>
        <w:t>l</w:t>
      </w:r>
      <w:r>
        <w:rPr>
          <w:i/>
          <w:vertAlign w:val="subscript"/>
          <w:lang w:val="en-US"/>
        </w:rPr>
        <w:t>o</w:t>
      </w:r>
      <w:r>
        <w:rPr>
          <w:i/>
          <w:lang w:val="en-US"/>
        </w:rPr>
        <w:t>/i</w:t>
      </w:r>
      <w:r>
        <w:rPr>
          <w:smallCaps/>
        </w:rPr>
        <w:t xml:space="preserve"> </w:t>
      </w:r>
      <w:r>
        <w:t>в любом направлении, как правило, не превышала:</w:t>
      </w:r>
    </w:p>
    <w:p w:rsidR="00000000" w:rsidRDefault="00AC1C26">
      <w:pPr>
        <w:ind w:firstLine="284"/>
        <w:jc w:val="both"/>
        <w:rPr>
          <w:lang w:val="en-US"/>
        </w:rPr>
      </w:pPr>
      <w:r>
        <w:t xml:space="preserve">для железобетонных </w:t>
      </w:r>
    </w:p>
    <w:p w:rsidR="00000000" w:rsidRDefault="00AC1C26">
      <w:pPr>
        <w:ind w:firstLine="284"/>
        <w:jc w:val="both"/>
        <w:rPr>
          <w:lang w:val="en-US"/>
        </w:rPr>
      </w:pPr>
      <w:r>
        <w:t>элементов.</w:t>
      </w:r>
      <w:r>
        <w:rPr>
          <w:lang w:val="en-US"/>
        </w:rPr>
        <w:t>..............................................</w:t>
      </w:r>
      <w:r>
        <w:t xml:space="preserve"> 200 (для прямоугольных</w:t>
      </w:r>
      <w:r>
        <w:rPr>
          <w:lang w:val="en-US"/>
        </w:rPr>
        <w:t xml:space="preserve"> </w:t>
      </w:r>
    </w:p>
    <w:p w:rsidR="00000000" w:rsidRDefault="00AC1C26">
      <w:pPr>
        <w:ind w:firstLine="284"/>
        <w:jc w:val="both"/>
      </w:pPr>
      <w:r>
        <w:rPr>
          <w:lang w:val="en-US"/>
        </w:rPr>
        <w:t xml:space="preserve">                                                 </w:t>
      </w:r>
      <w:r>
        <w:rPr>
          <w:lang w:val="en-US"/>
        </w:rPr>
        <w:t xml:space="preserve">                       </w:t>
      </w:r>
      <w:r>
        <w:t>сечений при</w:t>
      </w:r>
      <w:r>
        <w:rPr>
          <w:lang w:val="en-US"/>
        </w:rPr>
        <w:t xml:space="preserve"> </w:t>
      </w:r>
      <w:r>
        <w:rPr>
          <w:i/>
          <w:lang w:val="en-US"/>
        </w:rPr>
        <w:t>l</w:t>
      </w:r>
      <w:r>
        <w:rPr>
          <w:i/>
          <w:vertAlign w:val="subscript"/>
          <w:lang w:val="en-US"/>
        </w:rPr>
        <w:t>o</w:t>
      </w:r>
      <w:r>
        <w:rPr>
          <w:i/>
          <w:lang w:val="en-US"/>
        </w:rPr>
        <w:t>/h</w:t>
      </w:r>
      <w:r>
        <w:t xml:space="preserve"> </w:t>
      </w:r>
      <w:r>
        <w:sym w:font="Symbol" w:char="F0A3"/>
      </w:r>
      <w:r>
        <w:t xml:space="preserve"> 60)</w:t>
      </w:r>
    </w:p>
    <w:p w:rsidR="00000000" w:rsidRDefault="00AC1C26">
      <w:pPr>
        <w:ind w:firstLine="284"/>
        <w:jc w:val="both"/>
        <w:rPr>
          <w:lang w:val="en-US"/>
        </w:rPr>
      </w:pPr>
      <w:r>
        <w:t>для колонн, являющихся элементами</w:t>
      </w:r>
    </w:p>
    <w:p w:rsidR="00000000" w:rsidRDefault="00AC1C26">
      <w:pPr>
        <w:ind w:firstLine="284"/>
        <w:jc w:val="both"/>
      </w:pPr>
      <w:r>
        <w:t>зданий.</w:t>
      </w:r>
      <w:r>
        <w:rPr>
          <w:lang w:val="en-US"/>
        </w:rPr>
        <w:t>....................................................</w:t>
      </w:r>
      <w:r>
        <w:t xml:space="preserve"> 120 (при </w:t>
      </w:r>
      <w:r>
        <w:rPr>
          <w:i/>
          <w:lang w:val="en-US"/>
        </w:rPr>
        <w:t>l</w:t>
      </w:r>
      <w:r>
        <w:rPr>
          <w:i/>
          <w:vertAlign w:val="subscript"/>
          <w:lang w:val="en-US"/>
        </w:rPr>
        <w:t>o</w:t>
      </w:r>
      <w:r>
        <w:rPr>
          <w:i/>
          <w:lang w:val="en-US"/>
        </w:rPr>
        <w:t>/h</w:t>
      </w:r>
      <w:r>
        <w:t xml:space="preserve"> </w:t>
      </w:r>
      <w:r>
        <w:sym w:font="Symbol" w:char="F0A3"/>
      </w:r>
      <w:r>
        <w:t xml:space="preserve"> 35)</w:t>
      </w:r>
    </w:p>
    <w:p w:rsidR="00000000" w:rsidRDefault="00AC1C26">
      <w:pPr>
        <w:ind w:firstLine="284"/>
        <w:jc w:val="both"/>
        <w:rPr>
          <w:lang w:val="en-US"/>
        </w:rPr>
      </w:pPr>
      <w:r>
        <w:t>для бетонных элементов.</w:t>
      </w:r>
      <w:r>
        <w:rPr>
          <w:lang w:val="en-US"/>
        </w:rPr>
        <w:t>.........................</w:t>
      </w:r>
      <w:r>
        <w:t xml:space="preserve"> 90 (для прямоугольных </w:t>
      </w:r>
    </w:p>
    <w:p w:rsidR="00000000" w:rsidRDefault="00AC1C26">
      <w:pPr>
        <w:ind w:firstLine="284"/>
        <w:jc w:val="both"/>
      </w:pPr>
      <w:r>
        <w:rPr>
          <w:lang w:val="en-US"/>
        </w:rPr>
        <w:t xml:space="preserve">                                                                         </w:t>
      </w:r>
      <w:r>
        <w:t>сечений при</w:t>
      </w:r>
      <w:r>
        <w:rPr>
          <w:i/>
        </w:rPr>
        <w:t xml:space="preserve"> </w:t>
      </w:r>
      <w:r>
        <w:rPr>
          <w:i/>
          <w:lang w:val="en-US"/>
        </w:rPr>
        <w:t>l</w:t>
      </w:r>
      <w:r>
        <w:rPr>
          <w:i/>
          <w:vertAlign w:val="subscript"/>
          <w:lang w:val="en-US"/>
        </w:rPr>
        <w:t>o</w:t>
      </w:r>
      <w:r>
        <w:rPr>
          <w:i/>
          <w:lang w:val="en-US"/>
        </w:rPr>
        <w:t>/h</w:t>
      </w:r>
      <w:r>
        <w:t xml:space="preserve"> </w:t>
      </w:r>
      <w:r>
        <w:sym w:font="Symbol" w:char="F0A3"/>
      </w:r>
      <w:r>
        <w:t xml:space="preserve"> 26)</w:t>
      </w:r>
    </w:p>
    <w:p w:rsidR="00000000" w:rsidRDefault="00AC1C26">
      <w:pPr>
        <w:ind w:firstLine="284"/>
        <w:jc w:val="both"/>
        <w:rPr>
          <w:lang w:val="en-US"/>
        </w:rPr>
      </w:pPr>
    </w:p>
    <w:p w:rsidR="00000000" w:rsidRDefault="00AC1C26">
      <w:pPr>
        <w:ind w:firstLine="284"/>
        <w:jc w:val="both"/>
      </w:pPr>
      <w:r>
        <w:t>ГАБАРИТЫ И ОЧЕРТАНИЯ ЭЛЕМЕНТОВ КОНСТРУКЦИЙ</w:t>
      </w:r>
    </w:p>
    <w:p w:rsidR="00000000" w:rsidRDefault="00AC1C26">
      <w:pPr>
        <w:ind w:firstLine="284"/>
        <w:jc w:val="both"/>
      </w:pPr>
      <w:r>
        <w:t>5.5. Размеры сборных бетонных и железобетонных элементов следует назначать с учетом грузоподъемности и габаритных ограничений технологическо</w:t>
      </w:r>
      <w:r>
        <w:t xml:space="preserve">го, транспортного и монтажного оборудования на заводах-изготовителях и на строительных площадках. В необходимых случаях следует учитывать возможность подъема железобетонного изделия вместе с формой. </w:t>
      </w:r>
    </w:p>
    <w:p w:rsidR="00000000" w:rsidRDefault="00AC1C26">
      <w:pPr>
        <w:ind w:firstLine="284"/>
        <w:jc w:val="both"/>
      </w:pPr>
      <w:r>
        <w:t>5.6. Во избежание повреждений от местных концентраций напряжений при резком изменении направлений граней изделия (например, во внутренних углах) рекомендуется предусматривать смягчение очертания в виде уклонов, фасок или закруглений по возможности небольшой величины (до 50 мм), чтобы не требовалось местное арми</w:t>
      </w:r>
      <w:r>
        <w:t>рование (черт. 90, а, б, в).</w:t>
      </w:r>
    </w:p>
    <w:p w:rsidR="00000000" w:rsidRDefault="00AC1C26">
      <w:pPr>
        <w:ind w:firstLine="284"/>
        <w:jc w:val="both"/>
      </w:pPr>
      <w:r>
        <w:t>Во внешних острых углах во избежание откалывания бетона следует устраивать скосы или закругления (черт. 90, г).</w:t>
      </w:r>
    </w:p>
    <w:p w:rsidR="00000000" w:rsidRDefault="00AC1C26">
      <w:pPr>
        <w:ind w:firstLine="284"/>
        <w:jc w:val="center"/>
      </w:pPr>
      <w:r>
        <w:pict>
          <v:shape id="_x0000_i2580" type="#_x0000_t75" style="width:273.75pt;height:380.25pt">
            <v:imagedata r:id="rId2907" o:title=""/>
          </v:shape>
        </w:pict>
      </w:r>
    </w:p>
    <w:p w:rsidR="00000000" w:rsidRDefault="00AC1C26">
      <w:pPr>
        <w:ind w:firstLine="284"/>
        <w:jc w:val="center"/>
      </w:pPr>
      <w:r>
        <w:t>Черт. 90. Закругления и фаски</w:t>
      </w:r>
    </w:p>
    <w:p w:rsidR="00000000" w:rsidRDefault="00AC1C26">
      <w:pPr>
        <w:ind w:firstLine="284"/>
        <w:jc w:val="center"/>
        <w:rPr>
          <w:lang w:val="en-US"/>
        </w:rPr>
      </w:pPr>
      <w:r>
        <w:t xml:space="preserve">а </w:t>
      </w:r>
      <w:r>
        <w:sym w:font="Symbol" w:char="F0BE"/>
      </w:r>
      <w:r>
        <w:t xml:space="preserve"> закругления в ребристой плите; б </w:t>
      </w:r>
      <w:r>
        <w:sym w:font="Symbol" w:char="F0BE"/>
      </w:r>
      <w:r>
        <w:t xml:space="preserve">- фаска между полкой и стенкой в тавровой балке; в </w:t>
      </w:r>
      <w:r>
        <w:sym w:font="Symbol" w:char="F0BE"/>
      </w:r>
      <w:r>
        <w:t xml:space="preserve"> сочетание фаски и закругления в узле фермы; г </w:t>
      </w:r>
      <w:r>
        <w:sym w:font="Symbol" w:char="F0BE"/>
      </w:r>
      <w:r>
        <w:t xml:space="preserve"> смягчение острого угла в ригеле; д </w:t>
      </w:r>
      <w:r>
        <w:sym w:font="Symbol" w:char="F0BE"/>
      </w:r>
      <w:r>
        <w:t xml:space="preserve"> закругления в отверстии для пропуска коммуникаций, строповки и т. д.</w:t>
      </w:r>
    </w:p>
    <w:p w:rsidR="00000000" w:rsidRDefault="00AC1C26">
      <w:pPr>
        <w:ind w:firstLine="284"/>
        <w:jc w:val="center"/>
      </w:pPr>
    </w:p>
    <w:p w:rsidR="00000000" w:rsidRDefault="00AC1C26">
      <w:pPr>
        <w:ind w:firstLine="284"/>
        <w:jc w:val="both"/>
      </w:pPr>
      <w:r>
        <w:t>5.7. Отверстия в железобетонных элементах для пропуска коммуникаций, строповки и т. п. следуе</w:t>
      </w:r>
      <w:r>
        <w:t>т принимать по возможности небольшими и располагать в пределах ячеек арматурных сеток и каркасов так, чтобы не нужно было перерезать арматуру и армировать по месту. Углы отверстий желательно делать плавными (черт. 90, д).</w:t>
      </w:r>
    </w:p>
    <w:p w:rsidR="00000000" w:rsidRDefault="00AC1C26">
      <w:pPr>
        <w:ind w:firstLine="284"/>
        <w:jc w:val="both"/>
      </w:pPr>
      <w:r>
        <w:t>5.8. При проектировании бетонных и железобетонных конструкций их очертание следует принимать с учетом устройства и способа использования форм (опалубки).</w:t>
      </w:r>
    </w:p>
    <w:p w:rsidR="00000000" w:rsidRDefault="00AC1C26">
      <w:pPr>
        <w:ind w:firstLine="284"/>
        <w:jc w:val="both"/>
      </w:pPr>
      <w:r>
        <w:t>При применении форм с откидными бортами очертание изделия не должно препятствовать повороту борта (черт. 91, а) при распалубке.</w:t>
      </w:r>
    </w:p>
    <w:p w:rsidR="00000000" w:rsidRDefault="00AC1C26">
      <w:pPr>
        <w:ind w:firstLine="284"/>
        <w:jc w:val="both"/>
      </w:pPr>
      <w:r>
        <w:t>При прим</w:t>
      </w:r>
      <w:r>
        <w:t xml:space="preserve">енении неразъемных форм для возможности извлечения изделия из них должны предусматриваться технологические уклоны не менее 1:10 (черт. 91, б, в). В случае применения неразъемных форм с использованием выпрессовывания уклон должен быть не менее 1:15 (черт. 91, г). </w:t>
      </w:r>
    </w:p>
    <w:p w:rsidR="00000000" w:rsidRDefault="00AC1C26">
      <w:pPr>
        <w:ind w:firstLine="284"/>
        <w:jc w:val="both"/>
      </w:pPr>
      <w:r>
        <w:t>При немедленной распалубке с обеспечением фиксированного (во избежание нарушения бетона) вертикального перемещения формующего элемента оснастки (черт. 91, д, е) уклон должен быть не менее 1:50.</w:t>
      </w:r>
    </w:p>
    <w:p w:rsidR="00000000" w:rsidRDefault="00AC1C26">
      <w:pPr>
        <w:ind w:firstLine="284"/>
        <w:jc w:val="both"/>
      </w:pPr>
      <w:r>
        <w:t>При использовании форм с одним неподвижным и одним отк</w:t>
      </w:r>
      <w:r>
        <w:t>идным бортом для возможности вертикального подъема конструкции при распалубке следует переход от большей ширины изделий к меньшей [например, от нижней полки к стенке (черт. 91, ж)</w:t>
      </w:r>
      <w:r>
        <w:rPr>
          <w:lang w:val="en-US"/>
        </w:rPr>
        <w:t>]</w:t>
      </w:r>
      <w:r>
        <w:t xml:space="preserve"> принимать плавным под углом не менее 45°. Это требование можно не учитывать, если форма снабжена выпрессовывающим устройством (черт. 91, з).</w:t>
      </w:r>
    </w:p>
    <w:p w:rsidR="00000000" w:rsidRDefault="00AC1C26">
      <w:pPr>
        <w:ind w:firstLine="284"/>
        <w:jc w:val="both"/>
      </w:pPr>
      <w:r>
        <w:t>Применение выпрессовывания и немедленной распалубки должно согласовываться с изготовителем изделия.</w:t>
      </w:r>
    </w:p>
    <w:p w:rsidR="00000000" w:rsidRDefault="00AC1C26">
      <w:pPr>
        <w:ind w:firstLine="284"/>
        <w:jc w:val="center"/>
      </w:pPr>
      <w:r>
        <w:pict>
          <v:shape id="_x0000_i2581" type="#_x0000_t75" style="width:293.25pt;height:303pt">
            <v:imagedata r:id="rId2908" o:title=""/>
          </v:shape>
        </w:pict>
      </w:r>
    </w:p>
    <w:p w:rsidR="00000000" w:rsidRDefault="00AC1C26">
      <w:pPr>
        <w:ind w:firstLine="284"/>
        <w:jc w:val="center"/>
      </w:pPr>
      <w:r>
        <w:t>Черт. 91. Технологические уклоны</w:t>
      </w:r>
    </w:p>
    <w:p w:rsidR="00000000" w:rsidRDefault="00AC1C26">
      <w:pPr>
        <w:ind w:firstLine="284"/>
        <w:jc w:val="center"/>
      </w:pPr>
      <w:r>
        <w:t xml:space="preserve">а </w:t>
      </w:r>
      <w:r>
        <w:sym w:font="Symbol" w:char="F0BE"/>
      </w:r>
      <w:r>
        <w:t xml:space="preserve"> в форме с откидными бортами; б, в </w:t>
      </w:r>
      <w:r>
        <w:sym w:font="Symbol" w:char="F0BE"/>
      </w:r>
      <w:r>
        <w:t xml:space="preserve"> в неразъемной ф</w:t>
      </w:r>
      <w:r>
        <w:t xml:space="preserve">орме; г — то же, с применением выпрессовщика; д, е — при немедленной распалубке; ж </w:t>
      </w:r>
      <w:r>
        <w:sym w:font="Symbol" w:char="F0BE"/>
      </w:r>
      <w:r>
        <w:t xml:space="preserve"> в форме с глухим бортом; з </w:t>
      </w:r>
      <w:r>
        <w:sym w:font="Symbol" w:char="F0BE"/>
      </w:r>
      <w:r>
        <w:t xml:space="preserve"> то же, с выпрессовщиком; 1 — изделие; 2 </w:t>
      </w:r>
      <w:r>
        <w:sym w:font="Symbol" w:char="F0BE"/>
      </w:r>
      <w:r>
        <w:t xml:space="preserve"> форма; 3 </w:t>
      </w:r>
      <w:r>
        <w:sym w:font="Symbol" w:char="F0BE"/>
      </w:r>
      <w:r>
        <w:t xml:space="preserve"> откидной борт; 4 </w:t>
      </w:r>
      <w:r>
        <w:sym w:font="Symbol" w:char="F0BE"/>
      </w:r>
      <w:r>
        <w:t xml:space="preserve"> выпрессовщик; 5 </w:t>
      </w:r>
      <w:r>
        <w:sym w:font="Symbol" w:char="F0BE"/>
      </w:r>
      <w:r>
        <w:t xml:space="preserve"> вкладыш; 6 </w:t>
      </w:r>
      <w:r>
        <w:sym w:font="Symbol" w:char="F0BE"/>
      </w:r>
      <w:r>
        <w:t xml:space="preserve"> формующая рамка</w:t>
      </w:r>
    </w:p>
    <w:p w:rsidR="00000000" w:rsidRDefault="00AC1C26">
      <w:pPr>
        <w:ind w:firstLine="284"/>
        <w:jc w:val="both"/>
        <w:rPr>
          <w:lang w:val="en-US"/>
        </w:rPr>
      </w:pPr>
    </w:p>
    <w:p w:rsidR="00000000" w:rsidRDefault="00AC1C26">
      <w:pPr>
        <w:ind w:firstLine="284"/>
        <w:jc w:val="both"/>
      </w:pPr>
      <w:r>
        <w:t xml:space="preserve">АРМАТУРА, СЕТКИ И КАРКАСЫ </w:t>
      </w:r>
    </w:p>
    <w:p w:rsidR="00000000" w:rsidRDefault="00AC1C26">
      <w:pPr>
        <w:ind w:firstLine="284"/>
        <w:jc w:val="both"/>
      </w:pPr>
      <w:r>
        <w:t>Отдельные арматурные стержни</w:t>
      </w:r>
    </w:p>
    <w:p w:rsidR="00000000" w:rsidRDefault="00AC1C26">
      <w:pPr>
        <w:ind w:firstLine="284"/>
        <w:jc w:val="both"/>
      </w:pPr>
      <w:r>
        <w:t>5.9. Сортамент арматурных стержней для железобетонных конструкций приведен в прил. 4.</w:t>
      </w:r>
    </w:p>
    <w:p w:rsidR="00000000" w:rsidRDefault="00AC1C26">
      <w:pPr>
        <w:ind w:firstLine="284"/>
        <w:jc w:val="both"/>
      </w:pPr>
      <w:r>
        <w:t>5.10. При проектировании железобетонных конструкций, особенно с большим насыщением арматурой, необходимо учитывать следующие характерист</w:t>
      </w:r>
      <w:r>
        <w:t>ики арматурных стержней:</w:t>
      </w:r>
    </w:p>
    <w:p w:rsidR="00000000" w:rsidRDefault="00AC1C26">
      <w:pPr>
        <w:ind w:firstLine="284"/>
        <w:jc w:val="both"/>
      </w:pPr>
      <w:r>
        <w:t>размеры поперечных сечений стержней периодического профиля с учетом допускаемых отклонений от них;</w:t>
      </w:r>
    </w:p>
    <w:p w:rsidR="00000000" w:rsidRDefault="00AC1C26">
      <w:pPr>
        <w:ind w:firstLine="284"/>
        <w:jc w:val="both"/>
      </w:pPr>
      <w:r>
        <w:t>радиусы загиба стержней и соответствующие габариты гнутых элементов;</w:t>
      </w:r>
    </w:p>
    <w:p w:rsidR="00000000" w:rsidRDefault="00AC1C26">
      <w:pPr>
        <w:ind w:firstLine="284"/>
        <w:jc w:val="both"/>
      </w:pPr>
      <w:r>
        <w:t>допускаемые отклонения от проектных размеров при размещении стержней сварных сеток, каркасов, закладных деталей и т. п.</w:t>
      </w:r>
    </w:p>
    <w:p w:rsidR="00000000" w:rsidRDefault="00AC1C26">
      <w:pPr>
        <w:ind w:firstLine="284"/>
        <w:jc w:val="both"/>
      </w:pPr>
      <w:r>
        <w:t>5.11. При проектировании гнутых стержней диаметры и углы загиба должны отвечать требованиям табл. 37. Длина гнутых стержней определяется по оси стержня.</w:t>
      </w:r>
    </w:p>
    <w:p w:rsidR="00000000" w:rsidRDefault="00AC1C26">
      <w:pPr>
        <w:ind w:firstLine="284"/>
        <w:jc w:val="both"/>
        <w:rPr>
          <w:spacing w:val="40"/>
          <w:lang w:val="en-US"/>
        </w:rPr>
      </w:pPr>
    </w:p>
    <w:p w:rsidR="00000000" w:rsidRDefault="00AC1C26">
      <w:pPr>
        <w:ind w:firstLine="284"/>
        <w:jc w:val="both"/>
      </w:pPr>
      <w:r>
        <w:rPr>
          <w:spacing w:val="40"/>
        </w:rPr>
        <w:t xml:space="preserve">Таблица </w:t>
      </w:r>
      <w:r>
        <w:t>37</w:t>
      </w:r>
    </w:p>
    <w:tbl>
      <w:tblPr>
        <w:tblW w:w="0" w:type="auto"/>
        <w:tblInd w:w="40" w:type="dxa"/>
        <w:tblLayout w:type="fixed"/>
        <w:tblCellMar>
          <w:left w:w="39" w:type="dxa"/>
          <w:right w:w="39" w:type="dxa"/>
        </w:tblCellMar>
        <w:tblLook w:val="0000" w:firstRow="0" w:lastRow="0" w:firstColumn="0" w:lastColumn="0" w:noHBand="0" w:noVBand="0"/>
      </w:tblPr>
      <w:tblGrid>
        <w:gridCol w:w="2267"/>
        <w:gridCol w:w="1560"/>
        <w:gridCol w:w="1559"/>
        <w:gridCol w:w="1417"/>
      </w:tblGrid>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AC1C26">
            <w:pPr>
              <w:jc w:val="center"/>
              <w:rPr>
                <w:lang w:val="en-US"/>
              </w:rPr>
            </w:pPr>
          </w:p>
          <w:p w:rsidR="00000000" w:rsidRDefault="00AC1C26">
            <w:pPr>
              <w:jc w:val="center"/>
            </w:pPr>
            <w:r>
              <w:t>Класс арматуры</w:t>
            </w:r>
          </w:p>
        </w:tc>
        <w:tc>
          <w:tcPr>
            <w:tcW w:w="3119"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Минимальный диамет</w:t>
            </w:r>
            <w:r>
              <w:t>р загиба в свету при диаметре стержня</w:t>
            </w:r>
            <w:r>
              <w:rPr>
                <w:lang w:val="en-US"/>
              </w:rPr>
              <w:t xml:space="preserve"> d,</w:t>
            </w:r>
            <w:r>
              <w:t xml:space="preserve"> мм</w:t>
            </w:r>
          </w:p>
        </w:tc>
        <w:tc>
          <w:tcPr>
            <w:tcW w:w="1417" w:type="dxa"/>
            <w:tcBorders>
              <w:top w:val="single" w:sz="6" w:space="0" w:color="auto"/>
              <w:left w:val="single" w:sz="6" w:space="0" w:color="auto"/>
              <w:right w:val="single" w:sz="6" w:space="0" w:color="auto"/>
            </w:tcBorders>
          </w:tcPr>
          <w:p w:rsidR="00000000" w:rsidRDefault="00AC1C26">
            <w:pPr>
              <w:jc w:val="center"/>
            </w:pPr>
            <w:r>
              <w:t xml:space="preserve">Максимальный угол </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AC1C26">
            <w:pPr>
              <w:jc w:val="center"/>
            </w:pPr>
          </w:p>
        </w:tc>
        <w:tc>
          <w:tcPr>
            <w:tcW w:w="1560" w:type="dxa"/>
            <w:tcBorders>
              <w:top w:val="single" w:sz="6" w:space="0" w:color="auto"/>
              <w:left w:val="single" w:sz="6" w:space="0" w:color="auto"/>
              <w:bottom w:val="single" w:sz="6" w:space="0" w:color="auto"/>
              <w:right w:val="single" w:sz="6" w:space="0" w:color="auto"/>
            </w:tcBorders>
          </w:tcPr>
          <w:p w:rsidR="00000000" w:rsidRDefault="00AC1C26">
            <w:pPr>
              <w:jc w:val="center"/>
            </w:pPr>
            <w:r>
              <w:t>18 и менее</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pPr>
            <w:r>
              <w:t>20 и более</w:t>
            </w:r>
          </w:p>
        </w:tc>
        <w:tc>
          <w:tcPr>
            <w:tcW w:w="1417" w:type="dxa"/>
            <w:tcBorders>
              <w:left w:val="single" w:sz="6" w:space="0" w:color="auto"/>
              <w:bottom w:val="single" w:sz="6" w:space="0" w:color="auto"/>
              <w:right w:val="single" w:sz="6" w:space="0" w:color="auto"/>
            </w:tcBorders>
          </w:tcPr>
          <w:p w:rsidR="00000000" w:rsidRDefault="00AC1C26">
            <w:pPr>
              <w:jc w:val="center"/>
            </w:pPr>
            <w:r>
              <w:t>загиба, град</w:t>
            </w:r>
          </w:p>
        </w:tc>
      </w:tr>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AC1C26">
            <w:pPr>
              <w:jc w:val="center"/>
            </w:pPr>
            <w:r>
              <w:t>А-</w:t>
            </w:r>
            <w:r>
              <w:rPr>
                <w:lang w:val="en-US"/>
              </w:rPr>
              <w:t>I</w:t>
            </w:r>
            <w:r>
              <w:t>, Ас-</w:t>
            </w:r>
            <w:r>
              <w:rPr>
                <w:lang w:val="en-US"/>
              </w:rPr>
              <w:t>II</w:t>
            </w:r>
            <w:r>
              <w:t>, марки 10ГТ</w:t>
            </w:r>
          </w:p>
        </w:tc>
        <w:tc>
          <w:tcPr>
            <w:tcW w:w="1560" w:type="dxa"/>
            <w:tcBorders>
              <w:top w:val="single" w:sz="6" w:space="0" w:color="auto"/>
              <w:left w:val="single" w:sz="6" w:space="0" w:color="auto"/>
              <w:right w:val="single" w:sz="6" w:space="0" w:color="auto"/>
            </w:tcBorders>
          </w:tcPr>
          <w:p w:rsidR="00000000" w:rsidRDefault="00AC1C26">
            <w:pPr>
              <w:jc w:val="center"/>
              <w:rPr>
                <w:lang w:val="en-US"/>
              </w:rPr>
            </w:pPr>
            <w:r>
              <w:rPr>
                <w:lang w:val="en-US"/>
              </w:rPr>
              <w:t>2,5d</w:t>
            </w:r>
          </w:p>
        </w:tc>
        <w:tc>
          <w:tcPr>
            <w:tcW w:w="1559" w:type="dxa"/>
            <w:tcBorders>
              <w:top w:val="single" w:sz="6" w:space="0" w:color="auto"/>
              <w:left w:val="single" w:sz="6" w:space="0" w:color="auto"/>
              <w:right w:val="single" w:sz="6" w:space="0" w:color="auto"/>
            </w:tcBorders>
          </w:tcPr>
          <w:p w:rsidR="00000000" w:rsidRDefault="00AC1C26">
            <w:pPr>
              <w:jc w:val="center"/>
              <w:rPr>
                <w:lang w:val="en-US"/>
              </w:rPr>
            </w:pPr>
            <w:r>
              <w:rPr>
                <w:lang w:val="en-US"/>
              </w:rPr>
              <w:t>2,5d</w:t>
            </w:r>
          </w:p>
        </w:tc>
        <w:tc>
          <w:tcPr>
            <w:tcW w:w="1417" w:type="dxa"/>
            <w:tcBorders>
              <w:top w:val="single" w:sz="6" w:space="0" w:color="auto"/>
              <w:left w:val="single" w:sz="6" w:space="0" w:color="auto"/>
              <w:right w:val="single" w:sz="6" w:space="0" w:color="auto"/>
            </w:tcBorders>
          </w:tcPr>
          <w:p w:rsidR="00000000" w:rsidRDefault="00AC1C26">
            <w:pPr>
              <w:jc w:val="center"/>
            </w:pPr>
            <w:r>
              <w:t>Не ограничен</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AC1C26">
            <w:pPr>
              <w:jc w:val="center"/>
            </w:pPr>
            <w:r>
              <w:t>А-</w:t>
            </w:r>
            <w:r>
              <w:rPr>
                <w:lang w:val="en-US"/>
              </w:rPr>
              <w:t>II</w:t>
            </w:r>
          </w:p>
        </w:tc>
        <w:tc>
          <w:tcPr>
            <w:tcW w:w="1560" w:type="dxa"/>
            <w:tcBorders>
              <w:left w:val="single" w:sz="6" w:space="0" w:color="auto"/>
              <w:right w:val="single" w:sz="6" w:space="0" w:color="auto"/>
            </w:tcBorders>
          </w:tcPr>
          <w:p w:rsidR="00000000" w:rsidRDefault="00AC1C26">
            <w:pPr>
              <w:jc w:val="center"/>
              <w:rPr>
                <w:lang w:val="en-US"/>
              </w:rPr>
            </w:pPr>
            <w:r>
              <w:rPr>
                <w:lang w:val="en-US"/>
              </w:rPr>
              <w:t>4d</w:t>
            </w:r>
          </w:p>
        </w:tc>
        <w:tc>
          <w:tcPr>
            <w:tcW w:w="1559" w:type="dxa"/>
            <w:tcBorders>
              <w:left w:val="single" w:sz="6" w:space="0" w:color="auto"/>
              <w:right w:val="single" w:sz="6" w:space="0" w:color="auto"/>
            </w:tcBorders>
          </w:tcPr>
          <w:p w:rsidR="00000000" w:rsidRDefault="00AC1C26">
            <w:pPr>
              <w:jc w:val="center"/>
            </w:pPr>
            <w:r>
              <w:rPr>
                <w:lang w:val="en-US"/>
              </w:rPr>
              <w:t>6d</w:t>
            </w:r>
          </w:p>
        </w:tc>
        <w:tc>
          <w:tcPr>
            <w:tcW w:w="1417" w:type="dxa"/>
            <w:tcBorders>
              <w:left w:val="single" w:sz="6" w:space="0" w:color="auto"/>
              <w:right w:val="single" w:sz="6" w:space="0" w:color="auto"/>
            </w:tcBorders>
          </w:tcPr>
          <w:p w:rsidR="00000000" w:rsidRDefault="00AC1C26">
            <w:pPr>
              <w:jc w:val="center"/>
            </w:pPr>
            <w:r>
              <w:t>180</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AC1C26">
            <w:pPr>
              <w:jc w:val="center"/>
            </w:pPr>
            <w:r>
              <w:rPr>
                <w:lang w:val="en-US"/>
              </w:rPr>
              <w:t>A</w:t>
            </w:r>
            <w:r>
              <w:t>-</w:t>
            </w:r>
            <w:r>
              <w:rPr>
                <w:lang w:val="en-US"/>
              </w:rPr>
              <w:t>III</w:t>
            </w:r>
          </w:p>
        </w:tc>
        <w:tc>
          <w:tcPr>
            <w:tcW w:w="1560" w:type="dxa"/>
            <w:tcBorders>
              <w:left w:val="single" w:sz="6" w:space="0" w:color="auto"/>
              <w:right w:val="single" w:sz="6" w:space="0" w:color="auto"/>
            </w:tcBorders>
          </w:tcPr>
          <w:p w:rsidR="00000000" w:rsidRDefault="00AC1C26">
            <w:pPr>
              <w:jc w:val="center"/>
              <w:rPr>
                <w:lang w:val="en-US"/>
              </w:rPr>
            </w:pPr>
            <w:r>
              <w:rPr>
                <w:lang w:val="en-US"/>
              </w:rPr>
              <w:t>6d</w:t>
            </w:r>
          </w:p>
        </w:tc>
        <w:tc>
          <w:tcPr>
            <w:tcW w:w="1559" w:type="dxa"/>
            <w:tcBorders>
              <w:left w:val="single" w:sz="6" w:space="0" w:color="auto"/>
              <w:right w:val="single" w:sz="6" w:space="0" w:color="auto"/>
            </w:tcBorders>
          </w:tcPr>
          <w:p w:rsidR="00000000" w:rsidRDefault="00AC1C26">
            <w:pPr>
              <w:jc w:val="center"/>
              <w:rPr>
                <w:lang w:val="en-US"/>
              </w:rPr>
            </w:pPr>
            <w:r>
              <w:rPr>
                <w:lang w:val="en-US"/>
              </w:rPr>
              <w:t>8d</w:t>
            </w:r>
          </w:p>
        </w:tc>
        <w:tc>
          <w:tcPr>
            <w:tcW w:w="1417" w:type="dxa"/>
            <w:tcBorders>
              <w:left w:val="single" w:sz="6" w:space="0" w:color="auto"/>
              <w:right w:val="single" w:sz="6" w:space="0" w:color="auto"/>
            </w:tcBorders>
          </w:tcPr>
          <w:p w:rsidR="00000000" w:rsidRDefault="00AC1C26">
            <w:pPr>
              <w:jc w:val="center"/>
            </w:pPr>
            <w:r>
              <w:t>90</w:t>
            </w:r>
            <w:r>
              <w:rPr>
                <w:lang w:val="en-US"/>
              </w:rPr>
              <w:t>*</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AC1C26">
            <w:pPr>
              <w:jc w:val="center"/>
            </w:pPr>
            <w:r>
              <w:t>Вр-</w:t>
            </w:r>
            <w:r>
              <w:rPr>
                <w:lang w:val="en-US"/>
              </w:rPr>
              <w:t>I</w:t>
            </w:r>
          </w:p>
        </w:tc>
        <w:tc>
          <w:tcPr>
            <w:tcW w:w="1560" w:type="dxa"/>
            <w:tcBorders>
              <w:left w:val="single" w:sz="6" w:space="0" w:color="auto"/>
              <w:bottom w:val="single" w:sz="6" w:space="0" w:color="auto"/>
              <w:right w:val="single" w:sz="6" w:space="0" w:color="auto"/>
            </w:tcBorders>
          </w:tcPr>
          <w:p w:rsidR="00000000" w:rsidRDefault="00AC1C26">
            <w:pPr>
              <w:jc w:val="center"/>
            </w:pPr>
            <w:r>
              <w:t>4d</w:t>
            </w:r>
          </w:p>
        </w:tc>
        <w:tc>
          <w:tcPr>
            <w:tcW w:w="1559" w:type="dxa"/>
            <w:tcBorders>
              <w:left w:val="single" w:sz="6" w:space="0" w:color="auto"/>
              <w:bottom w:val="single" w:sz="6" w:space="0" w:color="auto"/>
              <w:right w:val="single" w:sz="6" w:space="0" w:color="auto"/>
            </w:tcBorders>
          </w:tcPr>
          <w:p w:rsidR="00000000" w:rsidRDefault="00AC1C26">
            <w:pPr>
              <w:jc w:val="center"/>
            </w:pPr>
            <w:r>
              <w:sym w:font="Symbol" w:char="F0BE"/>
            </w:r>
          </w:p>
        </w:tc>
        <w:tc>
          <w:tcPr>
            <w:tcW w:w="1417" w:type="dxa"/>
            <w:tcBorders>
              <w:left w:val="single" w:sz="6" w:space="0" w:color="auto"/>
              <w:bottom w:val="single" w:sz="6" w:space="0" w:color="auto"/>
              <w:right w:val="single" w:sz="6" w:space="0" w:color="auto"/>
            </w:tcBorders>
          </w:tcPr>
          <w:p w:rsidR="00000000" w:rsidRDefault="00AC1C26">
            <w:pPr>
              <w:jc w:val="center"/>
            </w:pPr>
            <w:r>
              <w:t>Не ограничен</w:t>
            </w:r>
          </w:p>
        </w:tc>
      </w:tr>
    </w:tbl>
    <w:p w:rsidR="00000000" w:rsidRDefault="00AC1C26">
      <w:pPr>
        <w:ind w:firstLine="284"/>
        <w:jc w:val="both"/>
        <w:rPr>
          <w:lang w:val="en-US"/>
        </w:rPr>
      </w:pPr>
    </w:p>
    <w:p w:rsidR="00000000" w:rsidRDefault="00AC1C26">
      <w:pPr>
        <w:ind w:firstLine="284"/>
        <w:jc w:val="both"/>
      </w:pPr>
      <w:r>
        <w:t>* Допускается загибать стержни на 180° при снижении расчетного сопротивления растяжению на 10</w:t>
      </w:r>
      <w:r>
        <w:rPr>
          <w:lang w:val="en-US"/>
        </w:rPr>
        <w:t xml:space="preserve"> </w:t>
      </w:r>
      <w:r>
        <w:t>%.</w:t>
      </w:r>
    </w:p>
    <w:p w:rsidR="00000000" w:rsidRDefault="00AC1C26">
      <w:pPr>
        <w:ind w:firstLine="284"/>
        <w:jc w:val="both"/>
        <w:rPr>
          <w:lang w:val="en-US"/>
        </w:rPr>
      </w:pPr>
    </w:p>
    <w:p w:rsidR="00000000" w:rsidRDefault="00AC1C26">
      <w:pPr>
        <w:ind w:firstLine="284"/>
        <w:jc w:val="both"/>
      </w:pPr>
      <w:r>
        <w:t>Размеры крюков для анкеровки гладких стержней арматуры должны приниматься в соответствии с черт. 92.</w:t>
      </w:r>
    </w:p>
    <w:p w:rsidR="00000000" w:rsidRDefault="00AC1C26">
      <w:pPr>
        <w:ind w:firstLine="284"/>
        <w:jc w:val="center"/>
      </w:pPr>
      <w:r>
        <w:pict>
          <v:shape id="_x0000_i2582" type="#_x0000_t75" style="width:190.5pt;height:83.25pt">
            <v:imagedata r:id="rId2909" o:title=""/>
          </v:shape>
        </w:pict>
      </w:r>
    </w:p>
    <w:p w:rsidR="00000000" w:rsidRDefault="00AC1C26">
      <w:pPr>
        <w:ind w:firstLine="284"/>
        <w:jc w:val="center"/>
      </w:pPr>
      <w:r>
        <w:t>Черт. 92. Размеры крюков на концах стержней гладкой рабочей арматуры</w:t>
      </w:r>
    </w:p>
    <w:p w:rsidR="00000000" w:rsidRDefault="00AC1C26">
      <w:pPr>
        <w:ind w:firstLine="284"/>
        <w:jc w:val="both"/>
        <w:rPr>
          <w:lang w:val="en-US"/>
        </w:rPr>
      </w:pPr>
    </w:p>
    <w:p w:rsidR="00000000" w:rsidRDefault="00AC1C26">
      <w:pPr>
        <w:ind w:firstLine="284"/>
        <w:jc w:val="both"/>
      </w:pPr>
      <w:r>
        <w:t>Сварные соединения арматуры</w:t>
      </w:r>
    </w:p>
    <w:p w:rsidR="00000000" w:rsidRDefault="00AC1C26">
      <w:pPr>
        <w:ind w:firstLine="284"/>
        <w:jc w:val="both"/>
      </w:pPr>
      <w:r>
        <w:t>5.12(5.</w:t>
      </w:r>
      <w:r>
        <w:t>32). Арматура из горячекатаной стали гладкого и периодического профилей, термически упрочненной стали класса Ат-</w:t>
      </w:r>
      <w:r>
        <w:rPr>
          <w:lang w:val="en-US"/>
        </w:rPr>
        <w:t>III</w:t>
      </w:r>
      <w:r>
        <w:t>С и обыкновенной арматурной проволоки должна, как правило, изготовляться с применением для соединения стержней между собой контактной сварки — точечной и стыковой. Допускается применение полуавтоматической дуговой сварки, а также ручной согласно п. 5.18.</w:t>
      </w:r>
    </w:p>
    <w:p w:rsidR="00000000" w:rsidRDefault="00AC1C26">
      <w:pPr>
        <w:ind w:firstLine="284"/>
        <w:jc w:val="both"/>
      </w:pPr>
      <w:r>
        <w:t>5.13 (5.33). Типы сварных соединений и способы сварки арматуры должны назначаться с учетом условий эксплуатации и свариваемости стали, технико</w:t>
      </w:r>
      <w:r>
        <w:t>-экономических показателей и технологических возможностей предприятия-изготовителя в соответствии с указаниями государственных стандартов и нормативных документов на сварную арматуру (табл. 38).</w:t>
      </w:r>
    </w:p>
    <w:p w:rsidR="00000000" w:rsidRDefault="00AC1C26">
      <w:pPr>
        <w:ind w:firstLine="284"/>
        <w:jc w:val="both"/>
      </w:pPr>
      <w:r>
        <w:t>Соединения, не предусмотренные действующими нормативными документами, допускается выполнять по рабочим чертежам, утвержденным в установленном порядке.</w:t>
      </w:r>
    </w:p>
    <w:p w:rsidR="00000000" w:rsidRDefault="00AC1C26">
      <w:pPr>
        <w:ind w:firstLine="284"/>
        <w:jc w:val="both"/>
      </w:pPr>
      <w:r>
        <w:t>Стыковые соединения стержней могут предусматриваться без применения сварки с помощью обжатых обойм по согласованию с предприятием-изготовителем.</w:t>
      </w:r>
    </w:p>
    <w:p w:rsidR="00000000" w:rsidRDefault="00AC1C26">
      <w:pPr>
        <w:ind w:firstLine="284"/>
        <w:jc w:val="both"/>
      </w:pPr>
      <w:r>
        <w:t>5.14(5.34). В заводск</w:t>
      </w:r>
      <w:r>
        <w:t>их условиях при изготовлении сварных арматурных сеток, каркасов и соединений по длине отдельных стержней следует применять преимущественно контактную сварку — точечную и стыковую (см. поз. 1, 2 и 5 табл. 38).</w:t>
      </w:r>
    </w:p>
    <w:p w:rsidR="00000000" w:rsidRDefault="00AC1C26">
      <w:pPr>
        <w:ind w:firstLine="284"/>
        <w:jc w:val="both"/>
      </w:pPr>
      <w:r>
        <w:t>5.15(5.35).При монтаже арматурных изделий и сборных железобетонных конструкций для соединения встык стержней диаметром 20 мм и более следует предусматривать ванную сварку в инвентарных (съемных) медных или графитовых формах (см. поз. 7-9 табл. 38), а также ванную, ванно-шовную и сварку многослойными шв</w:t>
      </w:r>
      <w:r>
        <w:t>ами на остающихся стальных скобах-накладках</w:t>
      </w:r>
      <w:r>
        <w:rPr>
          <w:vertAlign w:val="superscript"/>
          <w:lang w:val="en-US"/>
        </w:rPr>
        <w:t>1</w:t>
      </w:r>
      <w:r>
        <w:t xml:space="preserve"> (см. поз. 10-13 табл. 38). При этом в первую очередь должны применяться механизированные способы сварки (см. поз. 7, 8, 10, 12 табл. 38), обеспечивающие возможность контроля качества соединений. Допускается при специальном обосновании сварка вертикальных стержней многослойными швами без дополнительных технологических элементов (см. поз. 14 табл. 38).</w:t>
      </w:r>
    </w:p>
    <w:p w:rsidR="00000000" w:rsidRDefault="00AC1C26">
      <w:pPr>
        <w:ind w:firstLine="284"/>
        <w:jc w:val="both"/>
      </w:pPr>
      <w:r>
        <w:rPr>
          <w:vertAlign w:val="superscript"/>
        </w:rPr>
        <w:t>1</w:t>
      </w:r>
      <w:r>
        <w:t>Скоба-накладка</w:t>
      </w:r>
      <w:r>
        <w:rPr>
          <w:lang w:val="en-US"/>
        </w:rPr>
        <w:t xml:space="preserve"> </w:t>
      </w:r>
      <w:r>
        <w:sym w:font="Symbol" w:char="F0BE"/>
      </w:r>
      <w:r>
        <w:t xml:space="preserve"> дополнительная конструктивно-технологическая деталь, воспринимающая часть осевой нагрузки, площа</w:t>
      </w:r>
      <w:r>
        <w:t>дь сечения которой составляет не менее 50 % площади сечения стыкуемых стержни.</w:t>
      </w:r>
    </w:p>
    <w:p w:rsidR="00000000" w:rsidRDefault="00AC1C26">
      <w:pPr>
        <w:ind w:firstLine="284"/>
        <w:jc w:val="both"/>
      </w:pPr>
      <w:r>
        <w:t>5.16. Проектирование сварных стыковых соединений арматуры с применением инвентарных форм и других формующих элементов производится с учетом следующих требований:</w:t>
      </w:r>
    </w:p>
    <w:p w:rsidR="00000000" w:rsidRDefault="00AC1C26">
      <w:pPr>
        <w:ind w:firstLine="284"/>
        <w:jc w:val="both"/>
      </w:pPr>
      <w:r>
        <w:t>а) расстояния между стыкуемыми стержнями, а также от стыкуемых стержней до ближайшей грани железобетонного элемента должны назначаться с учетом возможности установки формующих элементов и удаления инвентарных форм. Размеры и способы установки инвентарных форм стальных ск</w:t>
      </w:r>
      <w:r>
        <w:t>об-накладок следует принимать согласно нормативным документам по сварке. Общая длина выпусков должна соответствовать расстоянию между гранями стыкуемых железобетонных элементов и быть не менее 350 мм. Расстояние от торцов стыкуемых выпусков до граней элементов (с учетом защиты бетона от перегрева) принимается не менее 100 мм (черт. 93, а);</w:t>
      </w:r>
    </w:p>
    <w:p w:rsidR="00000000" w:rsidRDefault="00AC1C26">
      <w:pPr>
        <w:ind w:firstLine="284"/>
        <w:jc w:val="both"/>
      </w:pPr>
      <w:r>
        <w:t>б) расположение стыкуемых стержней должно обеспечивать возможность ввода электрода под углом не более 30° к вертикали (черт. 93, б, в);</w:t>
      </w:r>
    </w:p>
    <w:p w:rsidR="00000000" w:rsidRDefault="00AC1C26">
      <w:pPr>
        <w:ind w:firstLine="284"/>
        <w:jc w:val="both"/>
      </w:pPr>
      <w:r>
        <w:t>в) зазоры между стыкуемыми стержня</w:t>
      </w:r>
      <w:r>
        <w:t>ми при дуговой ванной сварке должны выполняться в соответствии с требованиями государственных стандартов и нормативных документов по сварке. При зазорах, превышающих максимально допустимые, соединение стержней допускается производить с применением промежуточного элемента — вставки из арматурного стержня того же диаметра и класса, что и стыкуемые стержни.</w:t>
      </w:r>
    </w:p>
    <w:p w:rsidR="00000000" w:rsidRDefault="00AC1C26">
      <w:pPr>
        <w:ind w:firstLine="284"/>
        <w:jc w:val="center"/>
      </w:pPr>
      <w:r>
        <w:pict>
          <v:shape id="_x0000_i2583" type="#_x0000_t75" style="width:209.25pt;height:452.25pt">
            <v:imagedata r:id="rId2910" o:title=""/>
          </v:shape>
        </w:pict>
      </w:r>
    </w:p>
    <w:p w:rsidR="00000000" w:rsidRDefault="00AC1C26">
      <w:pPr>
        <w:ind w:firstLine="284"/>
        <w:jc w:val="center"/>
      </w:pPr>
      <w:r>
        <w:t>Черт. 93. Дуговая ванная сварка выпусков арматуры.</w:t>
      </w:r>
    </w:p>
    <w:p w:rsidR="00000000" w:rsidRDefault="00AC1C26">
      <w:pPr>
        <w:ind w:firstLine="284"/>
        <w:jc w:val="center"/>
      </w:pPr>
      <w:r>
        <w:t xml:space="preserve">а — стыковое соединение стержней; б — горизонтальный стык; в </w:t>
      </w:r>
      <w:r>
        <w:sym w:font="Symbol" w:char="F0BE"/>
      </w:r>
      <w:r>
        <w:t xml:space="preserve"> вертикальный стык</w:t>
      </w:r>
    </w:p>
    <w:p w:rsidR="00000000" w:rsidRDefault="00AC1C26">
      <w:pPr>
        <w:ind w:firstLine="284"/>
        <w:jc w:val="both"/>
      </w:pPr>
      <w:r>
        <w:t xml:space="preserve">5.17. Для соединения </w:t>
      </w:r>
      <w:r>
        <w:t xml:space="preserve">между собой стержневой арматуры диаметром 10 </w:t>
      </w:r>
      <w:r>
        <w:sym w:font="Symbol" w:char="F0BE"/>
      </w:r>
      <w:r>
        <w:t xml:space="preserve"> 18 мм при монтаже, а также для соединения стержневой арматуры с сортовым прокатом (закладными деталями) или с анкерными и закрепляющими устройствами должна применяться ручная дуговая сварка протяженными швами (см. поз. 15 и 16 табл. 38 и поз. 1 табл. 53). При пониженных требованиях к прочности соединения (не более 50 % прочности стыкуемого стержня) допускается сварка стержней диаметром 8 мм. Сварка стержней протяженными швами при диаметрах 20 мм и более допуска</w:t>
      </w:r>
      <w:r>
        <w:t>ется при специальном обосновании.</w:t>
      </w:r>
    </w:p>
    <w:p w:rsidR="00000000" w:rsidRDefault="00AC1C26">
      <w:pPr>
        <w:ind w:firstLine="284"/>
        <w:jc w:val="both"/>
      </w:pPr>
      <w:r>
        <w:t>5.18. При отсутствии оборудования для контактной сварки допускается применять дуговую сварку в следующих случаях:</w:t>
      </w:r>
    </w:p>
    <w:p w:rsidR="00000000" w:rsidRDefault="00AC1C26">
      <w:pPr>
        <w:ind w:firstLine="284"/>
        <w:jc w:val="both"/>
      </w:pPr>
      <w:r>
        <w:t>а) для соединения по длине заготовок арматуры диаметром 10 мм и более (см. поз. 15 и 16 табл. 38);</w:t>
      </w:r>
    </w:p>
    <w:p w:rsidR="00000000" w:rsidRDefault="00AC1C26">
      <w:pPr>
        <w:ind w:firstLine="284"/>
        <w:jc w:val="both"/>
        <w:rPr>
          <w:lang w:val="en-US"/>
        </w:rPr>
      </w:pPr>
      <w:r>
        <w:t>б) при выполнении крестообразных соединений арматурных сеток с ненормированной прочностью (см. п. 5.19 и поз. 3 табл. 38).</w:t>
      </w:r>
    </w:p>
    <w:p w:rsidR="00000000" w:rsidRDefault="00AC1C26">
      <w:pPr>
        <w:ind w:firstLine="284"/>
        <w:jc w:val="both"/>
      </w:pPr>
    </w:p>
    <w:p w:rsidR="00000000" w:rsidRDefault="00AC1C26">
      <w:pPr>
        <w:ind w:firstLine="284"/>
        <w:jc w:val="both"/>
      </w:pPr>
      <w:r>
        <w:rPr>
          <w:spacing w:val="40"/>
        </w:rPr>
        <w:t xml:space="preserve">Таблица </w:t>
      </w:r>
      <w:r>
        <w:t>38</w:t>
      </w:r>
    </w:p>
    <w:tbl>
      <w:tblPr>
        <w:tblW w:w="0" w:type="auto"/>
        <w:tblInd w:w="48" w:type="dxa"/>
        <w:tblLayout w:type="fixed"/>
        <w:tblCellMar>
          <w:left w:w="0" w:type="dxa"/>
          <w:right w:w="0" w:type="dxa"/>
        </w:tblCellMar>
        <w:tblLook w:val="0000" w:firstRow="0" w:lastRow="0" w:firstColumn="0" w:lastColumn="0" w:noHBand="0" w:noVBand="0"/>
      </w:tblPr>
      <w:tblGrid>
        <w:gridCol w:w="1520"/>
        <w:gridCol w:w="11"/>
        <w:gridCol w:w="1548"/>
        <w:gridCol w:w="1572"/>
        <w:gridCol w:w="796"/>
        <w:gridCol w:w="5"/>
        <w:gridCol w:w="1038"/>
      </w:tblGrid>
      <w:tr w:rsidR="00000000">
        <w:tblPrEx>
          <w:tblCellMar>
            <w:top w:w="0" w:type="dxa"/>
            <w:left w:w="0" w:type="dxa"/>
            <w:bottom w:w="0" w:type="dxa"/>
            <w:right w:w="0" w:type="dxa"/>
          </w:tblCellMar>
        </w:tblPrEx>
        <w:tc>
          <w:tcPr>
            <w:tcW w:w="1520"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pPr>
            <w:r>
              <w:t>Способ сварки</w:t>
            </w:r>
          </w:p>
        </w:tc>
        <w:tc>
          <w:tcPr>
            <w:tcW w:w="1559"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Обозначение соединения по ГОСТ 14098-85</w:t>
            </w:r>
          </w:p>
        </w:tc>
        <w:tc>
          <w:tcPr>
            <w:tcW w:w="1570"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p>
          <w:p w:rsidR="00000000" w:rsidRDefault="00AC1C26">
            <w:pPr>
              <w:jc w:val="center"/>
            </w:pPr>
            <w:r>
              <w:t xml:space="preserve">Положение </w:t>
            </w:r>
          </w:p>
        </w:tc>
        <w:tc>
          <w:tcPr>
            <w:tcW w:w="791" w:type="dxa"/>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r>
              <w:t xml:space="preserve">Класс (марка) </w:t>
            </w:r>
          </w:p>
        </w:tc>
        <w:tc>
          <w:tcPr>
            <w:tcW w:w="1041" w:type="dxa"/>
            <w:gridSpan w:val="2"/>
            <w:tcBorders>
              <w:top w:val="single" w:sz="6" w:space="0" w:color="auto"/>
              <w:left w:val="single" w:sz="6" w:space="0" w:color="auto"/>
              <w:right w:val="single" w:sz="6" w:space="0" w:color="auto"/>
            </w:tcBorders>
          </w:tcPr>
          <w:p w:rsidR="00000000" w:rsidRDefault="00AC1C26">
            <w:pPr>
              <w:jc w:val="center"/>
            </w:pPr>
          </w:p>
          <w:p w:rsidR="00000000" w:rsidRDefault="00AC1C26">
            <w:pPr>
              <w:jc w:val="center"/>
            </w:pPr>
            <w:r>
              <w:t xml:space="preserve">Диаметр стержней, </w:t>
            </w:r>
          </w:p>
        </w:tc>
      </w:tr>
      <w:tr w:rsidR="00000000">
        <w:tblPrEx>
          <w:tblCellMar>
            <w:top w:w="0" w:type="dxa"/>
            <w:left w:w="0" w:type="dxa"/>
            <w:bottom w:w="0" w:type="dxa"/>
            <w:right w:w="0" w:type="dxa"/>
          </w:tblCellMar>
        </w:tblPrEx>
        <w:tc>
          <w:tcPr>
            <w:tcW w:w="1520" w:type="dxa"/>
            <w:tcBorders>
              <w:left w:val="single" w:sz="6" w:space="0" w:color="auto"/>
              <w:bottom w:val="single" w:sz="6" w:space="0" w:color="auto"/>
              <w:right w:val="single" w:sz="6" w:space="0" w:color="auto"/>
            </w:tcBorders>
          </w:tcPr>
          <w:p w:rsidR="00000000" w:rsidRDefault="00AC1C26">
            <w:pPr>
              <w:jc w:val="center"/>
            </w:pPr>
          </w:p>
        </w:tc>
        <w:tc>
          <w:tcPr>
            <w:tcW w:w="1559"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Номер позиции табл. 1 С</w:t>
            </w:r>
            <w:r>
              <w:t>Н 393-78</w:t>
            </w:r>
          </w:p>
        </w:tc>
        <w:tc>
          <w:tcPr>
            <w:tcW w:w="1570" w:type="dxa"/>
            <w:tcBorders>
              <w:left w:val="single" w:sz="6" w:space="0" w:color="auto"/>
              <w:bottom w:val="single" w:sz="6" w:space="0" w:color="auto"/>
              <w:right w:val="single" w:sz="6" w:space="0" w:color="auto"/>
            </w:tcBorders>
          </w:tcPr>
          <w:p w:rsidR="00000000" w:rsidRDefault="00AC1C26">
            <w:pPr>
              <w:jc w:val="center"/>
            </w:pPr>
            <w:r>
              <w:t>стержней при сварке</w:t>
            </w:r>
          </w:p>
        </w:tc>
        <w:tc>
          <w:tcPr>
            <w:tcW w:w="791" w:type="dxa"/>
            <w:tcBorders>
              <w:left w:val="single" w:sz="6" w:space="0" w:color="auto"/>
              <w:bottom w:val="single" w:sz="6" w:space="0" w:color="auto"/>
              <w:right w:val="single" w:sz="6" w:space="0" w:color="auto"/>
            </w:tcBorders>
          </w:tcPr>
          <w:p w:rsidR="00000000" w:rsidRDefault="00AC1C26">
            <w:pPr>
              <w:jc w:val="center"/>
            </w:pPr>
            <w:r>
              <w:t>арматурной стали</w:t>
            </w:r>
          </w:p>
        </w:tc>
        <w:tc>
          <w:tcPr>
            <w:tcW w:w="1041" w:type="dxa"/>
            <w:gridSpan w:val="2"/>
            <w:tcBorders>
              <w:left w:val="single" w:sz="6" w:space="0" w:color="auto"/>
              <w:bottom w:val="single" w:sz="6" w:space="0" w:color="auto"/>
              <w:right w:val="single" w:sz="6" w:space="0" w:color="auto"/>
            </w:tcBorders>
          </w:tcPr>
          <w:p w:rsidR="00000000" w:rsidRDefault="00AC1C26">
            <w:pPr>
              <w:jc w:val="center"/>
            </w:pPr>
            <w:r>
              <w:t>мм</w:t>
            </w:r>
          </w:p>
        </w:tc>
      </w:tr>
      <w:tr w:rsidR="00000000">
        <w:tblPrEx>
          <w:tblCellMar>
            <w:top w:w="0" w:type="dxa"/>
            <w:left w:w="0" w:type="dxa"/>
            <w:bottom w:w="0" w:type="dxa"/>
            <w:right w:w="0" w:type="dxa"/>
          </w:tblCellMar>
        </w:tblPrEx>
        <w:tc>
          <w:tcPr>
            <w:tcW w:w="1520" w:type="dxa"/>
            <w:tcBorders>
              <w:left w:val="single" w:sz="6" w:space="0" w:color="auto"/>
              <w:bottom w:val="single" w:sz="6" w:space="0" w:color="auto"/>
              <w:right w:val="single" w:sz="6" w:space="0" w:color="auto"/>
            </w:tcBorders>
          </w:tcPr>
          <w:p w:rsidR="00000000" w:rsidRDefault="00AC1C26">
            <w:pPr>
              <w:jc w:val="center"/>
            </w:pPr>
            <w:r>
              <w:t>1</w:t>
            </w:r>
          </w:p>
        </w:tc>
        <w:tc>
          <w:tcPr>
            <w:tcW w:w="1559" w:type="dxa"/>
            <w:gridSpan w:val="2"/>
            <w:tcBorders>
              <w:left w:val="single" w:sz="6" w:space="0" w:color="auto"/>
              <w:bottom w:val="single" w:sz="6" w:space="0" w:color="auto"/>
              <w:right w:val="single" w:sz="6" w:space="0" w:color="auto"/>
            </w:tcBorders>
          </w:tcPr>
          <w:p w:rsidR="00000000" w:rsidRDefault="00AC1C26">
            <w:pPr>
              <w:jc w:val="center"/>
            </w:pPr>
            <w:r>
              <w:t>2</w:t>
            </w:r>
          </w:p>
        </w:tc>
        <w:tc>
          <w:tcPr>
            <w:tcW w:w="1570" w:type="dxa"/>
            <w:tcBorders>
              <w:left w:val="single" w:sz="6" w:space="0" w:color="auto"/>
              <w:bottom w:val="single" w:sz="6" w:space="0" w:color="auto"/>
              <w:right w:val="single" w:sz="6" w:space="0" w:color="auto"/>
            </w:tcBorders>
          </w:tcPr>
          <w:p w:rsidR="00000000" w:rsidRDefault="00AC1C26">
            <w:pPr>
              <w:jc w:val="center"/>
            </w:pPr>
            <w:r>
              <w:t>3</w:t>
            </w:r>
          </w:p>
        </w:tc>
        <w:tc>
          <w:tcPr>
            <w:tcW w:w="791" w:type="dxa"/>
            <w:tcBorders>
              <w:left w:val="single" w:sz="6" w:space="0" w:color="auto"/>
              <w:bottom w:val="single" w:sz="6" w:space="0" w:color="auto"/>
              <w:right w:val="single" w:sz="6" w:space="0" w:color="auto"/>
            </w:tcBorders>
          </w:tcPr>
          <w:p w:rsidR="00000000" w:rsidRDefault="00AC1C26">
            <w:pPr>
              <w:jc w:val="center"/>
            </w:pPr>
            <w:r>
              <w:t>4</w:t>
            </w:r>
          </w:p>
        </w:tc>
        <w:tc>
          <w:tcPr>
            <w:tcW w:w="1041" w:type="dxa"/>
            <w:gridSpan w:val="2"/>
            <w:tcBorders>
              <w:left w:val="single" w:sz="6" w:space="0" w:color="auto"/>
              <w:bottom w:val="single" w:sz="6" w:space="0" w:color="auto"/>
              <w:right w:val="single" w:sz="6" w:space="0" w:color="auto"/>
            </w:tcBorders>
          </w:tcPr>
          <w:p w:rsidR="00000000" w:rsidRDefault="00AC1C26">
            <w:pPr>
              <w:jc w:val="center"/>
            </w:pPr>
            <w:r>
              <w:t>5</w:t>
            </w:r>
          </w:p>
        </w:tc>
      </w:tr>
      <w:tr w:rsidR="00000000">
        <w:tblPrEx>
          <w:tblCellMar>
            <w:top w:w="0" w:type="dxa"/>
            <w:left w:w="0" w:type="dxa"/>
            <w:bottom w:w="0" w:type="dxa"/>
            <w:right w:w="0" w:type="dxa"/>
          </w:tblCellMar>
        </w:tblPrEx>
        <w:tc>
          <w:tcPr>
            <w:tcW w:w="6481" w:type="dxa"/>
            <w:gridSpan w:val="7"/>
            <w:tcBorders>
              <w:left w:val="single" w:sz="6" w:space="0" w:color="auto"/>
              <w:bottom w:val="single" w:sz="6" w:space="0" w:color="auto"/>
              <w:right w:val="single" w:sz="6" w:space="0" w:color="auto"/>
            </w:tcBorders>
          </w:tcPr>
          <w:p w:rsidR="00000000" w:rsidRDefault="00AC1C26">
            <w:pPr>
              <w:jc w:val="both"/>
              <w:rPr>
                <w:lang w:val="en-US"/>
              </w:rPr>
            </w:pPr>
            <w:r>
              <w:t>Крестообразные соединения</w:t>
            </w:r>
          </w:p>
        </w:tc>
      </w:tr>
      <w:tr w:rsidR="00000000">
        <w:tblPrEx>
          <w:tblCellMar>
            <w:top w:w="0" w:type="dxa"/>
            <w:left w:w="0" w:type="dxa"/>
            <w:bottom w:w="0" w:type="dxa"/>
            <w:right w:w="0" w:type="dxa"/>
          </w:tblCellMar>
        </w:tblPrEx>
        <w:tc>
          <w:tcPr>
            <w:tcW w:w="1520" w:type="dxa"/>
            <w:tcBorders>
              <w:left w:val="single" w:sz="6" w:space="0" w:color="auto"/>
              <w:bottom w:val="single" w:sz="6" w:space="0" w:color="auto"/>
              <w:right w:val="single" w:sz="6" w:space="0" w:color="auto"/>
            </w:tcBorders>
          </w:tcPr>
          <w:p w:rsidR="00000000" w:rsidRDefault="00AC1C26">
            <w:pPr>
              <w:jc w:val="both"/>
            </w:pPr>
            <w:r>
              <w:t>1.</w:t>
            </w:r>
            <w:r>
              <w:rPr>
                <w:lang w:val="en-US"/>
              </w:rPr>
              <w:t xml:space="preserve"> </w:t>
            </w:r>
            <w:r>
              <w:t>Контактная точечная двух стержней</w:t>
            </w:r>
          </w:p>
        </w:tc>
        <w:tc>
          <w:tcPr>
            <w:tcW w:w="1559" w:type="dxa"/>
            <w:gridSpan w:val="2"/>
            <w:tcBorders>
              <w:left w:val="single" w:sz="6" w:space="0" w:color="auto"/>
              <w:bottom w:val="single" w:sz="6" w:space="0" w:color="auto"/>
              <w:right w:val="single" w:sz="6" w:space="0" w:color="auto"/>
            </w:tcBorders>
          </w:tcPr>
          <w:p w:rsidR="00000000" w:rsidRDefault="00AC1C26">
            <w:pPr>
              <w:jc w:val="center"/>
            </w:pPr>
            <w:r>
              <w:rPr>
                <w:u w:val="single"/>
              </w:rPr>
              <w:t xml:space="preserve">К1 </w:t>
            </w:r>
          </w:p>
          <w:p w:rsidR="00000000" w:rsidRDefault="00AC1C26">
            <w:pPr>
              <w:jc w:val="center"/>
            </w:pPr>
            <w:r>
              <w:t>1А</w:t>
            </w:r>
          </w:p>
        </w:tc>
        <w:tc>
          <w:tcPr>
            <w:tcW w:w="1570" w:type="dxa"/>
            <w:tcBorders>
              <w:left w:val="single" w:sz="6" w:space="0" w:color="auto"/>
              <w:bottom w:val="single" w:sz="6" w:space="0" w:color="auto"/>
              <w:right w:val="single" w:sz="6" w:space="0" w:color="auto"/>
            </w:tcBorders>
          </w:tcPr>
          <w:p w:rsidR="00000000" w:rsidRDefault="00AC1C26">
            <w:pPr>
              <w:jc w:val="both"/>
            </w:pPr>
            <w:r>
              <w:t>Горизонтальное (возможно вертикальное в кондукторах)</w:t>
            </w:r>
          </w:p>
        </w:tc>
        <w:tc>
          <w:tcPr>
            <w:tcW w:w="791" w:type="dxa"/>
            <w:tcBorders>
              <w:left w:val="single" w:sz="6" w:space="0" w:color="auto"/>
              <w:bottom w:val="single" w:sz="6" w:space="0" w:color="auto"/>
              <w:right w:val="single" w:sz="6" w:space="0" w:color="auto"/>
            </w:tcBorders>
          </w:tcPr>
          <w:p w:rsidR="00000000" w:rsidRDefault="00AC1C26">
            <w:pPr>
              <w:jc w:val="center"/>
            </w:pPr>
            <w:r>
              <w:t>А-</w:t>
            </w:r>
            <w:r>
              <w:rPr>
                <w:lang w:val="en-US"/>
              </w:rPr>
              <w:t>I</w:t>
            </w:r>
            <w:r>
              <w:t xml:space="preserve"> </w:t>
            </w:r>
          </w:p>
          <w:p w:rsidR="00000000" w:rsidRDefault="00AC1C26">
            <w:pPr>
              <w:jc w:val="center"/>
            </w:pPr>
            <w:r>
              <w:t>А-</w:t>
            </w:r>
            <w:r>
              <w:rPr>
                <w:lang w:val="en-US"/>
              </w:rPr>
              <w:t>II</w:t>
            </w:r>
            <w:r>
              <w:t xml:space="preserve"> </w:t>
            </w:r>
          </w:p>
          <w:p w:rsidR="00000000" w:rsidRDefault="00AC1C26">
            <w:pPr>
              <w:jc w:val="center"/>
            </w:pPr>
            <w:r>
              <w:t>А-</w:t>
            </w:r>
            <w:r>
              <w:rPr>
                <w:lang w:val="en-US"/>
              </w:rPr>
              <w:t>III</w:t>
            </w:r>
          </w:p>
          <w:p w:rsidR="00000000" w:rsidRDefault="00AC1C26">
            <w:pPr>
              <w:jc w:val="center"/>
            </w:pPr>
            <w:r>
              <w:rPr>
                <w:smallCaps/>
              </w:rPr>
              <w:t>А</w:t>
            </w:r>
            <w:r>
              <w:t>т-</w:t>
            </w:r>
            <w:r>
              <w:rPr>
                <w:lang w:val="en-US"/>
              </w:rPr>
              <w:t>III</w:t>
            </w:r>
            <w:r>
              <w:t>С</w:t>
            </w:r>
          </w:p>
          <w:p w:rsidR="00000000" w:rsidRDefault="00AC1C26">
            <w:pPr>
              <w:jc w:val="center"/>
            </w:pPr>
            <w:r>
              <w:t>Вр-</w:t>
            </w:r>
            <w:r>
              <w:rPr>
                <w:lang w:val="en-US"/>
              </w:rPr>
              <w:t>I</w:t>
            </w:r>
            <w:r>
              <w:t xml:space="preserve"> </w:t>
            </w:r>
          </w:p>
          <w:p w:rsidR="00000000" w:rsidRDefault="00AC1C26">
            <w:pPr>
              <w:jc w:val="center"/>
            </w:pPr>
            <w:r>
              <w:t>В-</w:t>
            </w:r>
            <w:r>
              <w:rPr>
                <w:lang w:val="en-US"/>
              </w:rPr>
              <w:t>I</w:t>
            </w:r>
          </w:p>
        </w:tc>
        <w:tc>
          <w:tcPr>
            <w:tcW w:w="1041" w:type="dxa"/>
            <w:gridSpan w:val="2"/>
            <w:tcBorders>
              <w:left w:val="single" w:sz="6" w:space="0" w:color="auto"/>
              <w:bottom w:val="single" w:sz="6" w:space="0" w:color="auto"/>
              <w:right w:val="single" w:sz="6" w:space="0" w:color="auto"/>
            </w:tcBorders>
          </w:tcPr>
          <w:p w:rsidR="00000000" w:rsidRDefault="00AC1C26">
            <w:pPr>
              <w:jc w:val="center"/>
              <w:rPr>
                <w:lang w:val="en-US"/>
              </w:rPr>
            </w:pPr>
            <w:r>
              <w:rPr>
                <w:lang w:val="en-US"/>
              </w:rPr>
              <w:t>6</w:t>
            </w:r>
            <w:r>
              <w:rPr>
                <w:lang w:val="en-US"/>
              </w:rPr>
              <w:sym w:font="Symbol" w:char="F0BE"/>
            </w:r>
            <w:r>
              <w:t xml:space="preserve">40 </w:t>
            </w:r>
          </w:p>
          <w:p w:rsidR="00000000" w:rsidRDefault="00AC1C26">
            <w:pPr>
              <w:jc w:val="center"/>
              <w:rPr>
                <w:lang w:val="en-US"/>
              </w:rPr>
            </w:pPr>
            <w:r>
              <w:t>10</w:t>
            </w:r>
            <w:r>
              <w:sym w:font="Symbol" w:char="F0BE"/>
            </w:r>
            <w:r>
              <w:t xml:space="preserve">40 </w:t>
            </w:r>
          </w:p>
          <w:p w:rsidR="00000000" w:rsidRDefault="00AC1C26">
            <w:pPr>
              <w:jc w:val="center"/>
              <w:rPr>
                <w:lang w:val="en-US"/>
              </w:rPr>
            </w:pPr>
            <w:r>
              <w:t>6</w:t>
            </w:r>
            <w:r>
              <w:sym w:font="Symbol" w:char="F0BE"/>
            </w:r>
            <w:r>
              <w:t xml:space="preserve">40 </w:t>
            </w:r>
          </w:p>
          <w:p w:rsidR="00000000" w:rsidRDefault="00AC1C26">
            <w:pPr>
              <w:jc w:val="center"/>
              <w:rPr>
                <w:lang w:val="en-US"/>
              </w:rPr>
            </w:pPr>
            <w:r>
              <w:t>10</w:t>
            </w:r>
            <w:r>
              <w:sym w:font="Symbol" w:char="F0BE"/>
            </w:r>
            <w:r>
              <w:t xml:space="preserve">28 </w:t>
            </w:r>
          </w:p>
          <w:p w:rsidR="00000000" w:rsidRDefault="00AC1C26">
            <w:pPr>
              <w:jc w:val="center"/>
              <w:rPr>
                <w:lang w:val="en-US"/>
              </w:rPr>
            </w:pPr>
            <w:r>
              <w:t>3</w:t>
            </w:r>
            <w:r>
              <w:sym w:font="Symbol" w:char="F0BE"/>
            </w:r>
            <w:r>
              <w:t xml:space="preserve">5 </w:t>
            </w:r>
          </w:p>
          <w:p w:rsidR="00000000" w:rsidRDefault="00AC1C26">
            <w:pPr>
              <w:jc w:val="center"/>
            </w:pPr>
            <w:r>
              <w:t>3</w:t>
            </w:r>
            <w:r>
              <w:sym w:font="Symbol" w:char="F0BE"/>
            </w:r>
            <w:r>
              <w:t>5</w:t>
            </w:r>
          </w:p>
        </w:tc>
      </w:tr>
      <w:tr w:rsidR="00000000">
        <w:tblPrEx>
          <w:tblCellMar>
            <w:top w:w="0" w:type="dxa"/>
            <w:left w:w="0" w:type="dxa"/>
            <w:bottom w:w="0" w:type="dxa"/>
            <w:right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AC1C26">
            <w:pPr>
              <w:jc w:val="both"/>
            </w:pPr>
            <w:r>
              <w:t>2. То же, трех стержней</w:t>
            </w:r>
          </w:p>
        </w:tc>
        <w:tc>
          <w:tcPr>
            <w:tcW w:w="1559"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 xml:space="preserve">К2 </w:t>
            </w:r>
          </w:p>
          <w:p w:rsidR="00000000" w:rsidRDefault="00AC1C26">
            <w:pPr>
              <w:jc w:val="center"/>
            </w:pPr>
            <w:r>
              <w:t>1Б</w:t>
            </w:r>
          </w:p>
        </w:tc>
        <w:tc>
          <w:tcPr>
            <w:tcW w:w="1570" w:type="dxa"/>
            <w:tcBorders>
              <w:top w:val="single" w:sz="6" w:space="0" w:color="auto"/>
              <w:left w:val="single" w:sz="6" w:space="0" w:color="auto"/>
              <w:bottom w:val="single" w:sz="6" w:space="0" w:color="auto"/>
              <w:right w:val="single" w:sz="6" w:space="0" w:color="auto"/>
            </w:tcBorders>
          </w:tcPr>
          <w:p w:rsidR="00000000" w:rsidRDefault="00AC1C26">
            <w:pPr>
              <w:jc w:val="both"/>
            </w:pPr>
            <w:r>
              <w:t>Тоже</w:t>
            </w:r>
          </w:p>
        </w:tc>
        <w:tc>
          <w:tcPr>
            <w:tcW w:w="791" w:type="dxa"/>
            <w:tcBorders>
              <w:top w:val="single" w:sz="6" w:space="0" w:color="auto"/>
              <w:left w:val="single" w:sz="6" w:space="0" w:color="auto"/>
              <w:bottom w:val="single" w:sz="6" w:space="0" w:color="auto"/>
              <w:right w:val="single" w:sz="6" w:space="0" w:color="auto"/>
            </w:tcBorders>
          </w:tcPr>
          <w:p w:rsidR="00000000" w:rsidRDefault="00AC1C26">
            <w:pPr>
              <w:jc w:val="center"/>
            </w:pPr>
            <w:r>
              <w:t>А-</w:t>
            </w:r>
            <w:r>
              <w:rPr>
                <w:lang w:val="en-US"/>
              </w:rPr>
              <w:t>I</w:t>
            </w:r>
            <w:r>
              <w:t xml:space="preserve"> </w:t>
            </w:r>
          </w:p>
          <w:p w:rsidR="00000000" w:rsidRDefault="00AC1C26">
            <w:pPr>
              <w:jc w:val="center"/>
            </w:pPr>
            <w:r>
              <w:t>А-</w:t>
            </w:r>
            <w:r>
              <w:rPr>
                <w:lang w:val="en-US"/>
              </w:rPr>
              <w:t>II</w:t>
            </w:r>
            <w:r>
              <w:t xml:space="preserve"> </w:t>
            </w:r>
          </w:p>
          <w:p w:rsidR="00000000" w:rsidRDefault="00AC1C26">
            <w:pPr>
              <w:jc w:val="center"/>
            </w:pPr>
            <w:r>
              <w:t>А-</w:t>
            </w:r>
            <w:r>
              <w:rPr>
                <w:lang w:val="en-US"/>
              </w:rPr>
              <w:t>III</w:t>
            </w:r>
          </w:p>
          <w:p w:rsidR="00000000" w:rsidRDefault="00AC1C26">
            <w:pPr>
              <w:jc w:val="center"/>
            </w:pPr>
            <w:r>
              <w:rPr>
                <w:smallCaps/>
              </w:rPr>
              <w:t>А</w:t>
            </w:r>
            <w:r>
              <w:t>т-</w:t>
            </w:r>
            <w:r>
              <w:rPr>
                <w:lang w:val="en-US"/>
              </w:rPr>
              <w:t>III</w:t>
            </w:r>
            <w:r>
              <w:t>С</w:t>
            </w:r>
          </w:p>
          <w:p w:rsidR="00000000" w:rsidRDefault="00AC1C26">
            <w:pPr>
              <w:jc w:val="center"/>
            </w:pPr>
            <w:r>
              <w:t>Вр-</w:t>
            </w:r>
            <w:r>
              <w:rPr>
                <w:lang w:val="en-US"/>
              </w:rPr>
              <w:t>I</w:t>
            </w:r>
            <w:r>
              <w:t xml:space="preserve"> </w:t>
            </w:r>
          </w:p>
          <w:p w:rsidR="00000000" w:rsidRDefault="00AC1C26">
            <w:pPr>
              <w:jc w:val="center"/>
            </w:pPr>
            <w:r>
              <w:t>В-</w:t>
            </w:r>
            <w:r>
              <w:rPr>
                <w:lang w:val="en-US"/>
              </w:rPr>
              <w:t>I</w:t>
            </w:r>
          </w:p>
        </w:tc>
        <w:tc>
          <w:tcPr>
            <w:tcW w:w="1041"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6</w:t>
            </w:r>
            <w:r>
              <w:rPr>
                <w:lang w:val="en-US"/>
              </w:rPr>
              <w:sym w:font="Symbol" w:char="F0BE"/>
            </w:r>
            <w:r>
              <w:t xml:space="preserve">40 </w:t>
            </w:r>
          </w:p>
          <w:p w:rsidR="00000000" w:rsidRDefault="00AC1C26">
            <w:pPr>
              <w:jc w:val="center"/>
              <w:rPr>
                <w:lang w:val="en-US"/>
              </w:rPr>
            </w:pPr>
            <w:r>
              <w:t>10</w:t>
            </w:r>
            <w:r>
              <w:sym w:font="Symbol" w:char="F0BE"/>
            </w:r>
            <w:r>
              <w:t xml:space="preserve">40 </w:t>
            </w:r>
          </w:p>
          <w:p w:rsidR="00000000" w:rsidRDefault="00AC1C26">
            <w:pPr>
              <w:jc w:val="center"/>
              <w:rPr>
                <w:lang w:val="en-US"/>
              </w:rPr>
            </w:pPr>
            <w:r>
              <w:t>6</w:t>
            </w:r>
            <w:r>
              <w:sym w:font="Symbol" w:char="F0BE"/>
            </w:r>
            <w:r>
              <w:t xml:space="preserve">40 </w:t>
            </w:r>
          </w:p>
          <w:p w:rsidR="00000000" w:rsidRDefault="00AC1C26">
            <w:pPr>
              <w:jc w:val="center"/>
              <w:rPr>
                <w:lang w:val="en-US"/>
              </w:rPr>
            </w:pPr>
            <w:r>
              <w:t>10</w:t>
            </w:r>
            <w:r>
              <w:sym w:font="Symbol" w:char="F0BE"/>
            </w:r>
            <w:r>
              <w:t xml:space="preserve">28 </w:t>
            </w:r>
          </w:p>
          <w:p w:rsidR="00000000" w:rsidRDefault="00AC1C26">
            <w:pPr>
              <w:jc w:val="center"/>
              <w:rPr>
                <w:lang w:val="en-US"/>
              </w:rPr>
            </w:pPr>
            <w:r>
              <w:t>3</w:t>
            </w:r>
            <w:r>
              <w:sym w:font="Symbol" w:char="F0BE"/>
            </w:r>
            <w:r>
              <w:t xml:space="preserve">5 </w:t>
            </w:r>
          </w:p>
          <w:p w:rsidR="00000000" w:rsidRDefault="00AC1C26">
            <w:pPr>
              <w:jc w:val="center"/>
            </w:pPr>
            <w:r>
              <w:t>3</w:t>
            </w:r>
            <w:r>
              <w:sym w:font="Symbol" w:char="F0BE"/>
            </w:r>
            <w:r>
              <w:t>5</w:t>
            </w:r>
          </w:p>
        </w:tc>
      </w:tr>
      <w:tr w:rsidR="00000000">
        <w:tblPrEx>
          <w:tblCellMar>
            <w:top w:w="0" w:type="dxa"/>
            <w:left w:w="0" w:type="dxa"/>
            <w:bottom w:w="0" w:type="dxa"/>
            <w:right w:w="0" w:type="dxa"/>
          </w:tblCellMar>
        </w:tblPrEx>
        <w:tc>
          <w:tcPr>
            <w:tcW w:w="1520" w:type="dxa"/>
            <w:tcBorders>
              <w:top w:val="single" w:sz="6" w:space="0" w:color="auto"/>
              <w:left w:val="single" w:sz="6" w:space="0" w:color="auto"/>
              <w:right w:val="single" w:sz="6" w:space="0" w:color="auto"/>
            </w:tcBorders>
          </w:tcPr>
          <w:p w:rsidR="00000000" w:rsidRDefault="00AC1C26">
            <w:pPr>
              <w:jc w:val="both"/>
            </w:pPr>
            <w:r>
              <w:t>3. Ручная дуговая точечными прихватками</w:t>
            </w:r>
          </w:p>
        </w:tc>
        <w:tc>
          <w:tcPr>
            <w:tcW w:w="1559" w:type="dxa"/>
            <w:gridSpan w:val="2"/>
            <w:tcBorders>
              <w:top w:val="single" w:sz="6" w:space="0" w:color="auto"/>
              <w:left w:val="single" w:sz="6" w:space="0" w:color="auto"/>
              <w:right w:val="single" w:sz="6" w:space="0" w:color="auto"/>
            </w:tcBorders>
          </w:tcPr>
          <w:p w:rsidR="00000000" w:rsidRDefault="00AC1C26">
            <w:pPr>
              <w:jc w:val="center"/>
            </w:pPr>
            <w:r>
              <w:rPr>
                <w:u w:val="single"/>
              </w:rPr>
              <w:t xml:space="preserve">К3 </w:t>
            </w:r>
          </w:p>
          <w:p w:rsidR="00000000" w:rsidRDefault="00AC1C26">
            <w:pPr>
              <w:jc w:val="center"/>
            </w:pPr>
            <w:r>
              <w:t>2</w:t>
            </w:r>
          </w:p>
        </w:tc>
        <w:tc>
          <w:tcPr>
            <w:tcW w:w="1570" w:type="dxa"/>
            <w:tcBorders>
              <w:top w:val="single" w:sz="6" w:space="0" w:color="auto"/>
              <w:left w:val="single" w:sz="6" w:space="0" w:color="auto"/>
              <w:right w:val="single" w:sz="6" w:space="0" w:color="auto"/>
            </w:tcBorders>
          </w:tcPr>
          <w:p w:rsidR="00000000" w:rsidRDefault="00AC1C26">
            <w:pPr>
              <w:jc w:val="both"/>
            </w:pPr>
            <w:r>
              <w:t>Горизонтальное и вертикальное</w:t>
            </w:r>
          </w:p>
        </w:tc>
        <w:tc>
          <w:tcPr>
            <w:tcW w:w="791" w:type="dxa"/>
            <w:tcBorders>
              <w:top w:val="single" w:sz="6" w:space="0" w:color="auto"/>
              <w:left w:val="single" w:sz="6" w:space="0" w:color="auto"/>
              <w:right w:val="single" w:sz="6" w:space="0" w:color="auto"/>
            </w:tcBorders>
          </w:tcPr>
          <w:p w:rsidR="00000000" w:rsidRDefault="00AC1C26">
            <w:pPr>
              <w:jc w:val="center"/>
              <w:rPr>
                <w:lang w:val="en-US"/>
              </w:rPr>
            </w:pPr>
            <w:r>
              <w:t>А-</w:t>
            </w:r>
            <w:r>
              <w:rPr>
                <w:lang w:val="en-US"/>
              </w:rPr>
              <w:t>I</w:t>
            </w:r>
            <w:r>
              <w:t xml:space="preserve"> </w:t>
            </w:r>
          </w:p>
          <w:p w:rsidR="00000000" w:rsidRDefault="00AC1C26">
            <w:pPr>
              <w:jc w:val="center"/>
              <w:rPr>
                <w:lang w:val="en-US"/>
              </w:rPr>
            </w:pPr>
            <w:r>
              <w:t>А-</w:t>
            </w:r>
            <w:r>
              <w:rPr>
                <w:lang w:val="en-US"/>
              </w:rPr>
              <w:t>II</w:t>
            </w:r>
            <w:r>
              <w:t xml:space="preserve"> </w:t>
            </w:r>
          </w:p>
          <w:p w:rsidR="00000000" w:rsidRDefault="00AC1C26">
            <w:pPr>
              <w:jc w:val="center"/>
              <w:rPr>
                <w:lang w:val="en-US"/>
              </w:rPr>
            </w:pPr>
            <w:r>
              <w:t xml:space="preserve">(Ст5сп2) </w:t>
            </w:r>
          </w:p>
          <w:p w:rsidR="00000000" w:rsidRDefault="00AC1C26">
            <w:pPr>
              <w:jc w:val="center"/>
              <w:rPr>
                <w:lang w:val="en-US"/>
              </w:rPr>
            </w:pPr>
            <w:r>
              <w:t>А-</w:t>
            </w:r>
            <w:r>
              <w:rPr>
                <w:lang w:val="en-US"/>
              </w:rPr>
              <w:t>II</w:t>
            </w:r>
            <w:r>
              <w:t xml:space="preserve"> </w:t>
            </w:r>
          </w:p>
          <w:p w:rsidR="00000000" w:rsidRDefault="00AC1C26">
            <w:pPr>
              <w:jc w:val="center"/>
              <w:rPr>
                <w:lang w:val="en-US"/>
              </w:rPr>
            </w:pPr>
            <w:r>
              <w:t xml:space="preserve">(Ст5пс2) </w:t>
            </w:r>
          </w:p>
          <w:p w:rsidR="00000000" w:rsidRDefault="00AC1C26">
            <w:pPr>
              <w:jc w:val="center"/>
              <w:rPr>
                <w:lang w:val="en-US"/>
              </w:rPr>
            </w:pPr>
            <w:r>
              <w:t>Ас-</w:t>
            </w:r>
            <w:r>
              <w:rPr>
                <w:lang w:val="en-US"/>
              </w:rPr>
              <w:t>II</w:t>
            </w:r>
          </w:p>
          <w:p w:rsidR="00000000" w:rsidRDefault="00AC1C26">
            <w:pPr>
              <w:jc w:val="center"/>
              <w:rPr>
                <w:lang w:val="en-US"/>
              </w:rPr>
            </w:pPr>
            <w:r>
              <w:t>А-</w:t>
            </w:r>
            <w:r>
              <w:rPr>
                <w:lang w:val="en-US"/>
              </w:rPr>
              <w:t>III</w:t>
            </w:r>
            <w:r>
              <w:t xml:space="preserve"> </w:t>
            </w:r>
          </w:p>
          <w:p w:rsidR="00000000" w:rsidRDefault="00AC1C26">
            <w:pPr>
              <w:jc w:val="center"/>
              <w:rPr>
                <w:lang w:val="en-US"/>
              </w:rPr>
            </w:pPr>
            <w:r>
              <w:t>(25 Г2</w:t>
            </w:r>
            <w:r>
              <w:rPr>
                <w:lang w:val="en-US"/>
              </w:rPr>
              <w:t>C)</w:t>
            </w:r>
            <w:r>
              <w:t xml:space="preserve"> </w:t>
            </w:r>
          </w:p>
          <w:p w:rsidR="00000000" w:rsidRDefault="00AC1C26">
            <w:pPr>
              <w:jc w:val="center"/>
              <w:rPr>
                <w:smallCaps/>
              </w:rPr>
            </w:pPr>
            <w:r>
              <w:t>Ат-</w:t>
            </w:r>
            <w:r>
              <w:rPr>
                <w:lang w:val="en-US"/>
              </w:rPr>
              <w:t>IIIC</w:t>
            </w:r>
          </w:p>
        </w:tc>
        <w:tc>
          <w:tcPr>
            <w:tcW w:w="1041" w:type="dxa"/>
            <w:gridSpan w:val="2"/>
            <w:tcBorders>
              <w:top w:val="single" w:sz="6" w:space="0" w:color="auto"/>
              <w:left w:val="single" w:sz="6" w:space="0" w:color="auto"/>
              <w:right w:val="single" w:sz="6" w:space="0" w:color="auto"/>
            </w:tcBorders>
          </w:tcPr>
          <w:p w:rsidR="00000000" w:rsidRDefault="00AC1C26">
            <w:pPr>
              <w:jc w:val="center"/>
              <w:rPr>
                <w:lang w:val="en-US"/>
              </w:rPr>
            </w:pPr>
            <w:r>
              <w:t>10</w:t>
            </w:r>
            <w:r>
              <w:sym w:font="Symbol" w:char="F0BE"/>
            </w:r>
            <w:r>
              <w:t>40</w:t>
            </w:r>
          </w:p>
          <w:p w:rsidR="00000000" w:rsidRDefault="00AC1C26">
            <w:pPr>
              <w:jc w:val="center"/>
              <w:rPr>
                <w:lang w:val="en-US"/>
              </w:rPr>
            </w:pPr>
            <w:r>
              <w:t>10</w:t>
            </w:r>
            <w:r>
              <w:sym w:font="Symbol" w:char="F0BE"/>
            </w:r>
            <w:r>
              <w:t xml:space="preserve">28 </w:t>
            </w:r>
          </w:p>
          <w:p w:rsidR="00000000" w:rsidRDefault="00AC1C26">
            <w:pPr>
              <w:jc w:val="center"/>
              <w:rPr>
                <w:lang w:val="en-US"/>
              </w:rPr>
            </w:pPr>
          </w:p>
          <w:p w:rsidR="00000000" w:rsidRDefault="00AC1C26">
            <w:pPr>
              <w:jc w:val="center"/>
              <w:rPr>
                <w:lang w:val="en-US"/>
              </w:rPr>
            </w:pPr>
            <w:r>
              <w:rPr>
                <w:lang w:val="en-US"/>
              </w:rPr>
              <w:t>1</w:t>
            </w:r>
            <w:r>
              <w:t>0</w:t>
            </w:r>
            <w:r>
              <w:sym w:font="Symbol" w:char="F0BE"/>
            </w:r>
            <w:r>
              <w:t xml:space="preserve">18 </w:t>
            </w:r>
          </w:p>
          <w:p w:rsidR="00000000" w:rsidRDefault="00AC1C26">
            <w:pPr>
              <w:jc w:val="center"/>
              <w:rPr>
                <w:lang w:val="en-US"/>
              </w:rPr>
            </w:pPr>
            <w:r>
              <w:t>10</w:t>
            </w:r>
            <w:r>
              <w:sym w:font="Symbol" w:char="F0BE"/>
            </w:r>
            <w:r>
              <w:t xml:space="preserve">32 </w:t>
            </w:r>
          </w:p>
          <w:p w:rsidR="00000000" w:rsidRDefault="00AC1C26">
            <w:pPr>
              <w:jc w:val="center"/>
              <w:rPr>
                <w:lang w:val="en-US"/>
              </w:rPr>
            </w:pPr>
            <w:r>
              <w:t>10</w:t>
            </w:r>
            <w:r>
              <w:sym w:font="Symbol" w:char="F0BE"/>
            </w:r>
            <w:r>
              <w:t xml:space="preserve">28 </w:t>
            </w:r>
          </w:p>
          <w:p w:rsidR="00000000" w:rsidRDefault="00AC1C26">
            <w:pPr>
              <w:jc w:val="center"/>
              <w:rPr>
                <w:lang w:val="en-US"/>
              </w:rPr>
            </w:pPr>
          </w:p>
          <w:p w:rsidR="00000000" w:rsidRDefault="00AC1C26">
            <w:pPr>
              <w:jc w:val="center"/>
            </w:pPr>
            <w:r>
              <w:t>10</w:t>
            </w:r>
            <w:r>
              <w:sym w:font="Symbol" w:char="F0BE"/>
            </w:r>
            <w:r>
              <w:t>28</w:t>
            </w:r>
          </w:p>
        </w:tc>
      </w:tr>
      <w:tr w:rsidR="00000000">
        <w:tblPrEx>
          <w:tblCellMar>
            <w:top w:w="0" w:type="dxa"/>
            <w:left w:w="0" w:type="dxa"/>
            <w:bottom w:w="0" w:type="dxa"/>
            <w:right w:w="0" w:type="dxa"/>
          </w:tblCellMar>
        </w:tblPrEx>
        <w:tc>
          <w:tcPr>
            <w:tcW w:w="1520" w:type="dxa"/>
            <w:tcBorders>
              <w:top w:val="single" w:sz="6" w:space="0" w:color="auto"/>
              <w:left w:val="single" w:sz="6" w:space="0" w:color="auto"/>
              <w:right w:val="single" w:sz="6" w:space="0" w:color="auto"/>
            </w:tcBorders>
          </w:tcPr>
          <w:p w:rsidR="00000000" w:rsidRDefault="00AC1C26">
            <w:pPr>
              <w:jc w:val="both"/>
            </w:pPr>
            <w:r>
              <w:t>4. То же, с принудительным формированием шва</w:t>
            </w:r>
          </w:p>
        </w:tc>
        <w:tc>
          <w:tcPr>
            <w:tcW w:w="1559" w:type="dxa"/>
            <w:gridSpan w:val="2"/>
            <w:tcBorders>
              <w:top w:val="single" w:sz="6" w:space="0" w:color="auto"/>
              <w:left w:val="single" w:sz="6" w:space="0" w:color="auto"/>
              <w:right w:val="single" w:sz="6" w:space="0" w:color="auto"/>
            </w:tcBorders>
          </w:tcPr>
          <w:p w:rsidR="00000000" w:rsidRDefault="00AC1C26">
            <w:pPr>
              <w:jc w:val="center"/>
              <w:rPr>
                <w:u w:val="single"/>
              </w:rPr>
            </w:pPr>
            <w:r>
              <w:rPr>
                <w:u w:val="single"/>
              </w:rPr>
              <w:t>-</w:t>
            </w:r>
          </w:p>
          <w:p w:rsidR="00000000" w:rsidRDefault="00AC1C26">
            <w:pPr>
              <w:jc w:val="center"/>
            </w:pPr>
            <w:r>
              <w:t>3</w:t>
            </w:r>
          </w:p>
        </w:tc>
        <w:tc>
          <w:tcPr>
            <w:tcW w:w="1570" w:type="dxa"/>
            <w:tcBorders>
              <w:top w:val="single" w:sz="6" w:space="0" w:color="auto"/>
              <w:left w:val="single" w:sz="6" w:space="0" w:color="auto"/>
              <w:right w:val="single" w:sz="6" w:space="0" w:color="auto"/>
            </w:tcBorders>
          </w:tcPr>
          <w:p w:rsidR="00000000" w:rsidRDefault="00AC1C26">
            <w:pPr>
              <w:jc w:val="both"/>
            </w:pPr>
            <w:r>
              <w:t>Вертикальное</w:t>
            </w:r>
          </w:p>
        </w:tc>
        <w:tc>
          <w:tcPr>
            <w:tcW w:w="791" w:type="dxa"/>
            <w:tcBorders>
              <w:top w:val="single" w:sz="6" w:space="0" w:color="auto"/>
              <w:left w:val="single" w:sz="6" w:space="0" w:color="auto"/>
              <w:right w:val="single" w:sz="6" w:space="0" w:color="auto"/>
            </w:tcBorders>
          </w:tcPr>
          <w:p w:rsidR="00000000" w:rsidRDefault="00AC1C26">
            <w:pPr>
              <w:jc w:val="center"/>
              <w:rPr>
                <w:lang w:val="en-US"/>
              </w:rPr>
            </w:pPr>
            <w:r>
              <w:t>А-</w:t>
            </w:r>
            <w:r>
              <w:rPr>
                <w:lang w:val="en-US"/>
              </w:rPr>
              <w:t>I</w:t>
            </w:r>
            <w:r>
              <w:t>; А-</w:t>
            </w:r>
            <w:r>
              <w:rPr>
                <w:lang w:val="en-US"/>
              </w:rPr>
              <w:t>II</w:t>
            </w:r>
            <w:r>
              <w:t>; А-</w:t>
            </w:r>
            <w:r>
              <w:rPr>
                <w:lang w:val="en-US"/>
              </w:rPr>
              <w:t>III</w:t>
            </w:r>
            <w:r>
              <w:t xml:space="preserve"> </w:t>
            </w:r>
          </w:p>
          <w:p w:rsidR="00000000" w:rsidRDefault="00AC1C26">
            <w:pPr>
              <w:jc w:val="center"/>
              <w:rPr>
                <w:smallCaps/>
              </w:rPr>
            </w:pPr>
            <w:r>
              <w:rPr>
                <w:smallCaps/>
              </w:rPr>
              <w:t>А</w:t>
            </w:r>
            <w:r>
              <w:t>т</w:t>
            </w:r>
            <w:r>
              <w:rPr>
                <w:smallCaps/>
              </w:rPr>
              <w:t>-</w:t>
            </w:r>
            <w:r>
              <w:rPr>
                <w:smallCaps/>
                <w:lang w:val="en-US"/>
              </w:rPr>
              <w:t>IIIC</w:t>
            </w:r>
          </w:p>
        </w:tc>
        <w:tc>
          <w:tcPr>
            <w:tcW w:w="1041" w:type="dxa"/>
            <w:gridSpan w:val="2"/>
            <w:tcBorders>
              <w:top w:val="single" w:sz="6" w:space="0" w:color="auto"/>
              <w:left w:val="single" w:sz="6" w:space="0" w:color="auto"/>
              <w:right w:val="single" w:sz="6" w:space="0" w:color="auto"/>
            </w:tcBorders>
          </w:tcPr>
          <w:p w:rsidR="00000000" w:rsidRDefault="00AC1C26">
            <w:pPr>
              <w:jc w:val="center"/>
              <w:rPr>
                <w:lang w:val="en-US"/>
              </w:rPr>
            </w:pPr>
            <w:r>
              <w:t>14</w:t>
            </w:r>
            <w:r>
              <w:sym w:font="Symbol" w:char="F0BE"/>
            </w:r>
            <w:r>
              <w:t xml:space="preserve">40 </w:t>
            </w:r>
          </w:p>
          <w:p w:rsidR="00000000" w:rsidRDefault="00AC1C26">
            <w:pPr>
              <w:jc w:val="center"/>
              <w:rPr>
                <w:lang w:val="en-US"/>
              </w:rPr>
            </w:pPr>
          </w:p>
          <w:p w:rsidR="00000000" w:rsidRDefault="00AC1C26">
            <w:pPr>
              <w:jc w:val="center"/>
            </w:pPr>
            <w:r>
              <w:t>14</w:t>
            </w:r>
            <w:r>
              <w:sym w:font="Symbol" w:char="F0BE"/>
            </w:r>
            <w:r>
              <w:t>18</w:t>
            </w:r>
          </w:p>
        </w:tc>
      </w:tr>
      <w:tr w:rsidR="00000000">
        <w:tblPrEx>
          <w:tblCellMar>
            <w:top w:w="0" w:type="dxa"/>
            <w:left w:w="0" w:type="dxa"/>
            <w:bottom w:w="0" w:type="dxa"/>
            <w:right w:w="0" w:type="dxa"/>
          </w:tblCellMar>
        </w:tblPrEx>
        <w:tc>
          <w:tcPr>
            <w:tcW w:w="6481" w:type="dxa"/>
            <w:gridSpan w:val="7"/>
            <w:tcBorders>
              <w:top w:val="single" w:sz="6" w:space="0" w:color="auto"/>
              <w:left w:val="single" w:sz="6" w:space="0" w:color="auto"/>
              <w:bottom w:val="single" w:sz="6" w:space="0" w:color="auto"/>
              <w:right w:val="single" w:sz="6" w:space="0" w:color="auto"/>
            </w:tcBorders>
          </w:tcPr>
          <w:p w:rsidR="00000000" w:rsidRDefault="00AC1C26">
            <w:pPr>
              <w:jc w:val="both"/>
            </w:pPr>
            <w:r>
              <w:t>Стыковые соединения</w:t>
            </w:r>
          </w:p>
        </w:tc>
      </w:tr>
      <w:tr w:rsidR="00000000">
        <w:tblPrEx>
          <w:tblCellMar>
            <w:top w:w="0" w:type="dxa"/>
            <w:left w:w="0" w:type="dxa"/>
            <w:bottom w:w="0" w:type="dxa"/>
            <w:right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AC1C26">
            <w:pPr>
              <w:jc w:val="both"/>
            </w:pPr>
            <w:r>
              <w:t>5 Контактная стыковая</w:t>
            </w:r>
          </w:p>
        </w:tc>
        <w:tc>
          <w:tcPr>
            <w:tcW w:w="1559"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lang w:val="en-US"/>
              </w:rPr>
              <w:t>C</w:t>
            </w:r>
            <w:r>
              <w:rPr>
                <w:u w:val="single"/>
              </w:rPr>
              <w:t>1</w:t>
            </w:r>
            <w:r>
              <w:rPr>
                <w:u w:val="single"/>
                <w:lang w:val="en-US"/>
              </w:rPr>
              <w:t>; C2</w:t>
            </w:r>
            <w:r>
              <w:rPr>
                <w:lang w:val="en-US"/>
              </w:rPr>
              <w:t xml:space="preserve"> </w:t>
            </w:r>
          </w:p>
          <w:p w:rsidR="00000000" w:rsidRDefault="00AC1C26">
            <w:pPr>
              <w:jc w:val="center"/>
              <w:rPr>
                <w:lang w:val="en-US"/>
              </w:rPr>
            </w:pPr>
            <w:r>
              <w:rPr>
                <w:lang w:val="en-US"/>
              </w:rPr>
              <w:t>4A</w:t>
            </w:r>
          </w:p>
        </w:tc>
        <w:tc>
          <w:tcPr>
            <w:tcW w:w="1570" w:type="dxa"/>
            <w:tcBorders>
              <w:top w:val="single" w:sz="6" w:space="0" w:color="auto"/>
              <w:left w:val="single" w:sz="6" w:space="0" w:color="auto"/>
              <w:bottom w:val="single" w:sz="6" w:space="0" w:color="auto"/>
              <w:right w:val="single" w:sz="6" w:space="0" w:color="auto"/>
            </w:tcBorders>
          </w:tcPr>
          <w:p w:rsidR="00000000" w:rsidRDefault="00AC1C26">
            <w:pPr>
              <w:jc w:val="both"/>
            </w:pPr>
            <w:r>
              <w:t>Горизонтальное</w:t>
            </w:r>
          </w:p>
        </w:tc>
        <w:tc>
          <w:tcPr>
            <w:tcW w:w="791"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А-</w:t>
            </w:r>
            <w:r>
              <w:rPr>
                <w:lang w:val="en-US"/>
              </w:rPr>
              <w:t>I</w:t>
            </w:r>
            <w:r>
              <w:t xml:space="preserve"> </w:t>
            </w:r>
          </w:p>
          <w:p w:rsidR="00000000" w:rsidRDefault="00AC1C26">
            <w:pPr>
              <w:jc w:val="center"/>
              <w:rPr>
                <w:lang w:val="en-US"/>
              </w:rPr>
            </w:pPr>
            <w:r>
              <w:t>А-П</w:t>
            </w:r>
          </w:p>
          <w:p w:rsidR="00000000" w:rsidRDefault="00AC1C26">
            <w:pPr>
              <w:jc w:val="center"/>
              <w:rPr>
                <w:lang w:val="en-US"/>
              </w:rPr>
            </w:pPr>
            <w:r>
              <w:t>А-</w:t>
            </w:r>
            <w:r>
              <w:rPr>
                <w:lang w:val="en-US"/>
              </w:rPr>
              <w:t>III</w:t>
            </w:r>
            <w:r>
              <w:t xml:space="preserve"> </w:t>
            </w:r>
          </w:p>
          <w:p w:rsidR="00000000" w:rsidRDefault="00AC1C26">
            <w:pPr>
              <w:jc w:val="center"/>
              <w:rPr>
                <w:smallCaps/>
              </w:rPr>
            </w:pPr>
            <w:r>
              <w:rPr>
                <w:smallCaps/>
              </w:rPr>
              <w:t>А</w:t>
            </w:r>
            <w:r>
              <w:t>т</w:t>
            </w:r>
            <w:r>
              <w:rPr>
                <w:smallCaps/>
              </w:rPr>
              <w:t>-</w:t>
            </w:r>
            <w:r>
              <w:rPr>
                <w:smallCaps/>
                <w:lang w:val="en-US"/>
              </w:rPr>
              <w:t>IIIC</w:t>
            </w:r>
          </w:p>
        </w:tc>
        <w:tc>
          <w:tcPr>
            <w:tcW w:w="1041"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10</w:t>
            </w:r>
            <w:r>
              <w:sym w:font="Symbol" w:char="F0BE"/>
            </w:r>
            <w:r>
              <w:t>40</w:t>
            </w:r>
          </w:p>
          <w:p w:rsidR="00000000" w:rsidRDefault="00AC1C26">
            <w:pPr>
              <w:jc w:val="center"/>
              <w:rPr>
                <w:lang w:val="en-US"/>
              </w:rPr>
            </w:pPr>
            <w:r>
              <w:t>10</w:t>
            </w:r>
            <w:r>
              <w:sym w:font="Symbol" w:char="F0BE"/>
            </w:r>
            <w:r>
              <w:t xml:space="preserve">40 </w:t>
            </w:r>
          </w:p>
          <w:p w:rsidR="00000000" w:rsidRDefault="00AC1C26">
            <w:pPr>
              <w:jc w:val="center"/>
              <w:rPr>
                <w:lang w:val="en-US"/>
              </w:rPr>
            </w:pPr>
            <w:r>
              <w:t>10</w:t>
            </w:r>
            <w:r>
              <w:sym w:font="Symbol" w:char="F0BE"/>
            </w:r>
            <w:r>
              <w:t xml:space="preserve">40 </w:t>
            </w:r>
          </w:p>
          <w:p w:rsidR="00000000" w:rsidRDefault="00AC1C26">
            <w:pPr>
              <w:jc w:val="center"/>
            </w:pPr>
            <w:r>
              <w:t>10</w:t>
            </w:r>
            <w:r>
              <w:sym w:font="Symbol" w:char="F0BE"/>
            </w:r>
            <w:r>
              <w:t>28</w:t>
            </w:r>
          </w:p>
        </w:tc>
      </w:tr>
      <w:tr w:rsidR="00000000">
        <w:tblPrEx>
          <w:tblCellMar>
            <w:top w:w="0" w:type="dxa"/>
            <w:left w:w="0" w:type="dxa"/>
            <w:bottom w:w="0" w:type="dxa"/>
            <w:right w:w="0" w:type="dxa"/>
          </w:tblCellMar>
        </w:tblPrEx>
        <w:tc>
          <w:tcPr>
            <w:tcW w:w="1531" w:type="dxa"/>
            <w:gridSpan w:val="2"/>
            <w:tcBorders>
              <w:left w:val="single" w:sz="6" w:space="0" w:color="auto"/>
              <w:right w:val="single" w:sz="6" w:space="0" w:color="auto"/>
            </w:tcBorders>
          </w:tcPr>
          <w:p w:rsidR="00000000" w:rsidRDefault="00AC1C26">
            <w:pPr>
              <w:jc w:val="both"/>
            </w:pPr>
            <w:r>
              <w:rPr>
                <w:lang w:val="en-US"/>
              </w:rPr>
              <w:t xml:space="preserve">6. </w:t>
            </w:r>
            <w:r>
              <w:t>Контактная стыковая с последующей механической обработкой</w:t>
            </w:r>
          </w:p>
        </w:tc>
        <w:tc>
          <w:tcPr>
            <w:tcW w:w="1548" w:type="dxa"/>
            <w:tcBorders>
              <w:left w:val="single" w:sz="6" w:space="0" w:color="auto"/>
              <w:right w:val="single" w:sz="6" w:space="0" w:color="auto"/>
            </w:tcBorders>
          </w:tcPr>
          <w:p w:rsidR="00000000" w:rsidRDefault="00AC1C26">
            <w:pPr>
              <w:jc w:val="center"/>
              <w:rPr>
                <w:u w:val="single"/>
              </w:rPr>
            </w:pPr>
            <w:r>
              <w:rPr>
                <w:u w:val="single"/>
              </w:rPr>
              <w:t xml:space="preserve">С3; С4 </w:t>
            </w:r>
          </w:p>
          <w:p w:rsidR="00000000" w:rsidRDefault="00AC1C26">
            <w:pPr>
              <w:jc w:val="center"/>
            </w:pPr>
            <w:r>
              <w:t>4Б</w:t>
            </w:r>
          </w:p>
        </w:tc>
        <w:tc>
          <w:tcPr>
            <w:tcW w:w="1566" w:type="dxa"/>
            <w:tcBorders>
              <w:left w:val="single" w:sz="6" w:space="0" w:color="auto"/>
              <w:right w:val="single" w:sz="6" w:space="0" w:color="auto"/>
            </w:tcBorders>
          </w:tcPr>
          <w:p w:rsidR="00000000" w:rsidRDefault="00AC1C26">
            <w:pPr>
              <w:jc w:val="both"/>
            </w:pPr>
            <w:r>
              <w:t>Горизонтальное</w:t>
            </w:r>
          </w:p>
        </w:tc>
        <w:tc>
          <w:tcPr>
            <w:tcW w:w="796" w:type="dxa"/>
            <w:tcBorders>
              <w:left w:val="single" w:sz="6" w:space="0" w:color="auto"/>
              <w:right w:val="single" w:sz="6" w:space="0" w:color="auto"/>
            </w:tcBorders>
          </w:tcPr>
          <w:p w:rsidR="00000000" w:rsidRDefault="00AC1C26">
            <w:pPr>
              <w:jc w:val="center"/>
              <w:rPr>
                <w:lang w:val="en-US"/>
              </w:rPr>
            </w:pPr>
            <w:r>
              <w:t>А-</w:t>
            </w:r>
            <w:r>
              <w:rPr>
                <w:lang w:val="en-US"/>
              </w:rPr>
              <w:t>II</w:t>
            </w:r>
          </w:p>
          <w:p w:rsidR="00000000" w:rsidRDefault="00AC1C26">
            <w:pPr>
              <w:jc w:val="center"/>
              <w:rPr>
                <w:lang w:val="en-US"/>
              </w:rPr>
            </w:pPr>
            <w:r>
              <w:t>А-</w:t>
            </w:r>
            <w:r>
              <w:rPr>
                <w:lang w:val="en-US"/>
              </w:rPr>
              <w:t>III</w:t>
            </w:r>
          </w:p>
          <w:p w:rsidR="00000000" w:rsidRDefault="00AC1C26">
            <w:pPr>
              <w:jc w:val="center"/>
              <w:rPr>
                <w:smallCaps/>
                <w:lang w:val="en-US"/>
              </w:rPr>
            </w:pPr>
            <w:r>
              <w:t>Ат-</w:t>
            </w:r>
            <w:r>
              <w:rPr>
                <w:lang w:val="en-US"/>
              </w:rPr>
              <w:t>IIIC</w:t>
            </w:r>
          </w:p>
        </w:tc>
        <w:tc>
          <w:tcPr>
            <w:tcW w:w="1040" w:type="dxa"/>
            <w:gridSpan w:val="2"/>
            <w:tcBorders>
              <w:left w:val="single" w:sz="6" w:space="0" w:color="auto"/>
              <w:right w:val="single" w:sz="6" w:space="0" w:color="auto"/>
            </w:tcBorders>
          </w:tcPr>
          <w:p w:rsidR="00000000" w:rsidRDefault="00AC1C26">
            <w:pPr>
              <w:jc w:val="center"/>
              <w:rPr>
                <w:lang w:val="en-US"/>
              </w:rPr>
            </w:pPr>
            <w:r>
              <w:t>10</w:t>
            </w:r>
            <w:r>
              <w:sym w:font="Symbol" w:char="F0BE"/>
            </w:r>
            <w:r>
              <w:t xml:space="preserve">40 </w:t>
            </w:r>
          </w:p>
          <w:p w:rsidR="00000000" w:rsidRDefault="00AC1C26">
            <w:pPr>
              <w:jc w:val="center"/>
              <w:rPr>
                <w:lang w:val="en-US"/>
              </w:rPr>
            </w:pPr>
            <w:r>
              <w:t>10</w:t>
            </w:r>
            <w:r>
              <w:sym w:font="Symbol" w:char="F0BE"/>
            </w:r>
            <w:r>
              <w:t xml:space="preserve">40 </w:t>
            </w:r>
          </w:p>
          <w:p w:rsidR="00000000" w:rsidRDefault="00AC1C26">
            <w:pPr>
              <w:jc w:val="center"/>
            </w:pPr>
            <w:r>
              <w:t>10</w:t>
            </w:r>
            <w:r>
              <w:sym w:font="Symbol" w:char="F0BE"/>
            </w:r>
            <w:r>
              <w:t>22</w:t>
            </w:r>
          </w:p>
        </w:tc>
      </w:tr>
      <w:tr w:rsidR="00000000">
        <w:tblPrEx>
          <w:tblCellMar>
            <w:top w:w="0" w:type="dxa"/>
            <w:left w:w="0" w:type="dxa"/>
            <w:bottom w:w="0" w:type="dxa"/>
            <w:right w:w="0" w:type="dxa"/>
          </w:tblCellMar>
        </w:tblPrEx>
        <w:tc>
          <w:tcPr>
            <w:tcW w:w="6481" w:type="dxa"/>
            <w:gridSpan w:val="7"/>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В инвентарных формах</w:t>
            </w:r>
          </w:p>
        </w:tc>
      </w:tr>
      <w:tr w:rsidR="00000000">
        <w:tblPrEx>
          <w:tblCellMar>
            <w:top w:w="0" w:type="dxa"/>
            <w:left w:w="0" w:type="dxa"/>
            <w:bottom w:w="0" w:type="dxa"/>
            <w:right w:w="0" w:type="dxa"/>
          </w:tblCellMar>
        </w:tblPrEx>
        <w:tc>
          <w:tcPr>
            <w:tcW w:w="1531" w:type="dxa"/>
            <w:gridSpan w:val="2"/>
            <w:tcBorders>
              <w:left w:val="single" w:sz="6" w:space="0" w:color="auto"/>
              <w:right w:val="single" w:sz="6" w:space="0" w:color="auto"/>
            </w:tcBorders>
          </w:tcPr>
          <w:p w:rsidR="00000000" w:rsidRDefault="00AC1C26">
            <w:pPr>
              <w:jc w:val="both"/>
            </w:pPr>
            <w:r>
              <w:rPr>
                <w:lang w:val="en-US"/>
              </w:rPr>
              <w:t xml:space="preserve">7. </w:t>
            </w:r>
            <w:r>
              <w:t>Ванная механизированная под флюсом</w:t>
            </w:r>
          </w:p>
        </w:tc>
        <w:tc>
          <w:tcPr>
            <w:tcW w:w="1548" w:type="dxa"/>
            <w:tcBorders>
              <w:left w:val="single" w:sz="6" w:space="0" w:color="auto"/>
              <w:right w:val="single" w:sz="6" w:space="0" w:color="auto"/>
            </w:tcBorders>
          </w:tcPr>
          <w:p w:rsidR="00000000" w:rsidRDefault="00AC1C26">
            <w:pPr>
              <w:jc w:val="center"/>
              <w:rPr>
                <w:u w:val="single"/>
              </w:rPr>
            </w:pPr>
            <w:r>
              <w:rPr>
                <w:u w:val="single"/>
              </w:rPr>
              <w:t>С5; С8-С11</w:t>
            </w:r>
          </w:p>
          <w:p w:rsidR="00000000" w:rsidRDefault="00AC1C26">
            <w:pPr>
              <w:jc w:val="center"/>
            </w:pPr>
            <w:r>
              <w:t>5А; 6А</w:t>
            </w:r>
          </w:p>
        </w:tc>
        <w:tc>
          <w:tcPr>
            <w:tcW w:w="1572" w:type="dxa"/>
            <w:tcBorders>
              <w:left w:val="single" w:sz="6" w:space="0" w:color="auto"/>
              <w:right w:val="single" w:sz="6" w:space="0" w:color="auto"/>
            </w:tcBorders>
          </w:tcPr>
          <w:p w:rsidR="00000000" w:rsidRDefault="00AC1C26">
            <w:pPr>
              <w:jc w:val="both"/>
            </w:pPr>
            <w:r>
              <w:t>Горизонтальное и вертикальное</w:t>
            </w:r>
          </w:p>
        </w:tc>
        <w:tc>
          <w:tcPr>
            <w:tcW w:w="799" w:type="dxa"/>
            <w:gridSpan w:val="2"/>
            <w:tcBorders>
              <w:left w:val="single" w:sz="6" w:space="0" w:color="auto"/>
              <w:right w:val="single" w:sz="6" w:space="0" w:color="auto"/>
            </w:tcBorders>
          </w:tcPr>
          <w:p w:rsidR="00000000" w:rsidRDefault="00AC1C26">
            <w:pPr>
              <w:jc w:val="center"/>
              <w:rPr>
                <w:lang w:val="en-US"/>
              </w:rPr>
            </w:pPr>
            <w:r>
              <w:t>А-</w:t>
            </w:r>
            <w:r>
              <w:rPr>
                <w:lang w:val="en-US"/>
              </w:rPr>
              <w:t>I</w:t>
            </w:r>
            <w:r>
              <w:t>;</w:t>
            </w:r>
          </w:p>
          <w:p w:rsidR="00000000" w:rsidRDefault="00AC1C26">
            <w:pPr>
              <w:jc w:val="center"/>
              <w:rPr>
                <w:lang w:val="en-US"/>
              </w:rPr>
            </w:pPr>
            <w:r>
              <w:t>А-</w:t>
            </w:r>
            <w:r>
              <w:rPr>
                <w:lang w:val="en-US"/>
              </w:rPr>
              <w:t>II</w:t>
            </w:r>
            <w:r>
              <w:t>;</w:t>
            </w:r>
          </w:p>
          <w:p w:rsidR="00000000" w:rsidRDefault="00AC1C26">
            <w:pPr>
              <w:jc w:val="center"/>
            </w:pPr>
            <w:r>
              <w:t>А-</w:t>
            </w:r>
            <w:r>
              <w:rPr>
                <w:lang w:val="en-US"/>
              </w:rPr>
              <w:t>III</w:t>
            </w:r>
          </w:p>
        </w:tc>
        <w:tc>
          <w:tcPr>
            <w:tcW w:w="1031" w:type="dxa"/>
            <w:tcBorders>
              <w:left w:val="single" w:sz="6" w:space="0" w:color="auto"/>
              <w:right w:val="single" w:sz="6" w:space="0" w:color="auto"/>
            </w:tcBorders>
          </w:tcPr>
          <w:p w:rsidR="00000000" w:rsidRDefault="00AC1C26">
            <w:pPr>
              <w:jc w:val="center"/>
            </w:pPr>
            <w:r>
              <w:rPr>
                <w:lang w:val="en-US"/>
              </w:rPr>
              <w:t>2</w:t>
            </w:r>
            <w:r>
              <w:t>0</w:t>
            </w:r>
            <w:r>
              <w:sym w:font="Symbol" w:char="F0BE"/>
            </w:r>
            <w:r>
              <w:t>40</w:t>
            </w:r>
          </w:p>
        </w:tc>
      </w:tr>
      <w:tr w:rsidR="00000000">
        <w:tblPrEx>
          <w:tblCellMar>
            <w:top w:w="0" w:type="dxa"/>
            <w:left w:w="0" w:type="dxa"/>
            <w:bottom w:w="0" w:type="dxa"/>
            <w:right w:w="0" w:type="dxa"/>
          </w:tblCellMar>
        </w:tblPrEx>
        <w:tc>
          <w:tcPr>
            <w:tcW w:w="1531" w:type="dxa"/>
            <w:gridSpan w:val="2"/>
            <w:tcBorders>
              <w:left w:val="single" w:sz="6" w:space="0" w:color="auto"/>
              <w:right w:val="single" w:sz="6" w:space="0" w:color="auto"/>
            </w:tcBorders>
          </w:tcPr>
          <w:p w:rsidR="00000000" w:rsidRDefault="00AC1C26">
            <w:pPr>
              <w:jc w:val="both"/>
            </w:pPr>
            <w:r>
              <w:rPr>
                <w:lang w:val="en-US"/>
              </w:rPr>
              <w:t xml:space="preserve">8. </w:t>
            </w:r>
            <w:r>
              <w:t>Дуговая механизированная порошковой проволокой</w:t>
            </w:r>
          </w:p>
        </w:tc>
        <w:tc>
          <w:tcPr>
            <w:tcW w:w="1548" w:type="dxa"/>
            <w:tcBorders>
              <w:left w:val="single" w:sz="6" w:space="0" w:color="auto"/>
              <w:right w:val="single" w:sz="6" w:space="0" w:color="auto"/>
            </w:tcBorders>
          </w:tcPr>
          <w:p w:rsidR="00000000" w:rsidRDefault="00AC1C26">
            <w:pPr>
              <w:jc w:val="center"/>
            </w:pPr>
            <w:r>
              <w:rPr>
                <w:u w:val="single"/>
              </w:rPr>
              <w:t>С6; С9; С12</w:t>
            </w:r>
            <w:r>
              <w:t xml:space="preserve"> </w:t>
            </w:r>
          </w:p>
          <w:p w:rsidR="00000000" w:rsidRDefault="00AC1C26">
            <w:pPr>
              <w:jc w:val="center"/>
            </w:pPr>
            <w:r>
              <w:t xml:space="preserve">5Б; </w:t>
            </w:r>
            <w:r>
              <w:rPr>
                <w:lang w:val="en-US"/>
              </w:rPr>
              <w:t>6</w:t>
            </w:r>
            <w:r>
              <w:t>Б</w:t>
            </w:r>
          </w:p>
        </w:tc>
        <w:tc>
          <w:tcPr>
            <w:tcW w:w="1572" w:type="dxa"/>
            <w:tcBorders>
              <w:left w:val="single" w:sz="6" w:space="0" w:color="auto"/>
              <w:right w:val="single" w:sz="6" w:space="0" w:color="auto"/>
            </w:tcBorders>
          </w:tcPr>
          <w:p w:rsidR="00000000" w:rsidRDefault="00AC1C26">
            <w:pPr>
              <w:jc w:val="both"/>
            </w:pPr>
          </w:p>
        </w:tc>
        <w:tc>
          <w:tcPr>
            <w:tcW w:w="799" w:type="dxa"/>
            <w:gridSpan w:val="2"/>
            <w:tcBorders>
              <w:left w:val="single" w:sz="6" w:space="0" w:color="auto"/>
              <w:right w:val="single" w:sz="6" w:space="0" w:color="auto"/>
            </w:tcBorders>
          </w:tcPr>
          <w:p w:rsidR="00000000" w:rsidRDefault="00AC1C26">
            <w:pPr>
              <w:jc w:val="center"/>
            </w:pPr>
          </w:p>
        </w:tc>
        <w:tc>
          <w:tcPr>
            <w:tcW w:w="1031" w:type="dxa"/>
            <w:tcBorders>
              <w:left w:val="single" w:sz="6" w:space="0" w:color="auto"/>
              <w:right w:val="single" w:sz="6" w:space="0" w:color="auto"/>
            </w:tcBorders>
          </w:tcPr>
          <w:p w:rsidR="00000000" w:rsidRDefault="00AC1C26">
            <w:pPr>
              <w:jc w:val="center"/>
            </w:pPr>
          </w:p>
        </w:tc>
      </w:tr>
      <w:tr w:rsidR="00000000">
        <w:tblPrEx>
          <w:tblCellMar>
            <w:top w:w="0" w:type="dxa"/>
            <w:left w:w="0" w:type="dxa"/>
            <w:bottom w:w="0" w:type="dxa"/>
            <w:right w:w="0" w:type="dxa"/>
          </w:tblCellMar>
        </w:tblPrEx>
        <w:tc>
          <w:tcPr>
            <w:tcW w:w="1531" w:type="dxa"/>
            <w:gridSpan w:val="2"/>
            <w:tcBorders>
              <w:left w:val="single" w:sz="6" w:space="0" w:color="auto"/>
              <w:right w:val="single" w:sz="6" w:space="0" w:color="auto"/>
            </w:tcBorders>
          </w:tcPr>
          <w:p w:rsidR="00000000" w:rsidRDefault="00AC1C26">
            <w:pPr>
              <w:jc w:val="both"/>
            </w:pPr>
            <w:r>
              <w:t>9. Ванная одноэлектродная</w:t>
            </w:r>
          </w:p>
        </w:tc>
        <w:tc>
          <w:tcPr>
            <w:tcW w:w="1548" w:type="dxa"/>
            <w:tcBorders>
              <w:left w:val="single" w:sz="6" w:space="0" w:color="auto"/>
              <w:right w:val="single" w:sz="6" w:space="0" w:color="auto"/>
            </w:tcBorders>
          </w:tcPr>
          <w:p w:rsidR="00000000" w:rsidRDefault="00AC1C26">
            <w:pPr>
              <w:jc w:val="center"/>
            </w:pPr>
            <w:r>
              <w:rPr>
                <w:u w:val="single"/>
              </w:rPr>
              <w:t>С7; С10; С13</w:t>
            </w:r>
            <w:r>
              <w:t xml:space="preserve"> </w:t>
            </w:r>
          </w:p>
          <w:p w:rsidR="00000000" w:rsidRDefault="00AC1C26">
            <w:pPr>
              <w:jc w:val="center"/>
            </w:pPr>
            <w:r>
              <w:t>5В; 6В</w:t>
            </w:r>
          </w:p>
        </w:tc>
        <w:tc>
          <w:tcPr>
            <w:tcW w:w="1572" w:type="dxa"/>
            <w:tcBorders>
              <w:left w:val="single" w:sz="6" w:space="0" w:color="auto"/>
              <w:right w:val="single" w:sz="6" w:space="0" w:color="auto"/>
            </w:tcBorders>
          </w:tcPr>
          <w:p w:rsidR="00000000" w:rsidRDefault="00AC1C26">
            <w:pPr>
              <w:jc w:val="both"/>
            </w:pPr>
          </w:p>
        </w:tc>
        <w:tc>
          <w:tcPr>
            <w:tcW w:w="799" w:type="dxa"/>
            <w:gridSpan w:val="2"/>
            <w:tcBorders>
              <w:left w:val="single" w:sz="6" w:space="0" w:color="auto"/>
              <w:right w:val="single" w:sz="6" w:space="0" w:color="auto"/>
            </w:tcBorders>
          </w:tcPr>
          <w:p w:rsidR="00000000" w:rsidRDefault="00AC1C26">
            <w:pPr>
              <w:jc w:val="center"/>
            </w:pPr>
          </w:p>
        </w:tc>
        <w:tc>
          <w:tcPr>
            <w:tcW w:w="1031" w:type="dxa"/>
            <w:tcBorders>
              <w:left w:val="single" w:sz="6" w:space="0" w:color="auto"/>
              <w:right w:val="single" w:sz="6" w:space="0" w:color="auto"/>
            </w:tcBorders>
          </w:tcPr>
          <w:p w:rsidR="00000000" w:rsidRDefault="00AC1C26">
            <w:pPr>
              <w:jc w:val="center"/>
            </w:pPr>
          </w:p>
        </w:tc>
      </w:tr>
      <w:tr w:rsidR="00000000">
        <w:tblPrEx>
          <w:tblCellMar>
            <w:top w:w="0" w:type="dxa"/>
            <w:left w:w="0" w:type="dxa"/>
            <w:bottom w:w="0" w:type="dxa"/>
            <w:right w:w="0" w:type="dxa"/>
          </w:tblCellMar>
        </w:tblPrEx>
        <w:tc>
          <w:tcPr>
            <w:tcW w:w="6481" w:type="dxa"/>
            <w:gridSpan w:val="7"/>
            <w:tcBorders>
              <w:top w:val="single" w:sz="6" w:space="0" w:color="auto"/>
              <w:left w:val="single" w:sz="6" w:space="0" w:color="auto"/>
              <w:bottom w:val="single" w:sz="6" w:space="0" w:color="auto"/>
              <w:right w:val="single" w:sz="6" w:space="0" w:color="auto"/>
            </w:tcBorders>
          </w:tcPr>
          <w:p w:rsidR="00000000" w:rsidRDefault="00AC1C26">
            <w:pPr>
              <w:jc w:val="both"/>
            </w:pPr>
            <w:r>
              <w:t>На стальной скобе-накладке</w:t>
            </w:r>
          </w:p>
        </w:tc>
      </w:tr>
      <w:tr w:rsidR="00000000">
        <w:tblPrEx>
          <w:tblCellMar>
            <w:top w:w="0" w:type="dxa"/>
            <w:left w:w="0" w:type="dxa"/>
            <w:bottom w:w="0" w:type="dxa"/>
            <w:right w:w="0" w:type="dxa"/>
          </w:tblCellMar>
        </w:tblPrEx>
        <w:tc>
          <w:tcPr>
            <w:tcW w:w="1531" w:type="dxa"/>
            <w:gridSpan w:val="2"/>
            <w:tcBorders>
              <w:left w:val="single" w:sz="6" w:space="0" w:color="auto"/>
              <w:right w:val="single" w:sz="6" w:space="0" w:color="auto"/>
            </w:tcBorders>
          </w:tcPr>
          <w:p w:rsidR="00000000" w:rsidRDefault="00AC1C26">
            <w:pPr>
              <w:jc w:val="both"/>
            </w:pPr>
            <w:r>
              <w:t>10. Дуговая механизированная порошковой проволокой</w:t>
            </w:r>
          </w:p>
        </w:tc>
        <w:tc>
          <w:tcPr>
            <w:tcW w:w="1548" w:type="dxa"/>
            <w:tcBorders>
              <w:left w:val="single" w:sz="6" w:space="0" w:color="auto"/>
              <w:right w:val="single" w:sz="6" w:space="0" w:color="auto"/>
            </w:tcBorders>
          </w:tcPr>
          <w:p w:rsidR="00000000" w:rsidRDefault="00AC1C26">
            <w:pPr>
              <w:jc w:val="center"/>
              <w:rPr>
                <w:lang w:val="en-US"/>
              </w:rPr>
            </w:pPr>
            <w:r>
              <w:rPr>
                <w:u w:val="single"/>
              </w:rPr>
              <w:t>С14; С17</w:t>
            </w:r>
            <w:r>
              <w:t xml:space="preserve"> </w:t>
            </w:r>
          </w:p>
          <w:p w:rsidR="00000000" w:rsidRDefault="00AC1C26">
            <w:pPr>
              <w:jc w:val="center"/>
            </w:pPr>
            <w:r>
              <w:rPr>
                <w:lang w:val="en-US"/>
              </w:rPr>
              <w:t>-</w:t>
            </w:r>
          </w:p>
        </w:tc>
        <w:tc>
          <w:tcPr>
            <w:tcW w:w="1572" w:type="dxa"/>
            <w:tcBorders>
              <w:left w:val="single" w:sz="6" w:space="0" w:color="auto"/>
              <w:right w:val="single" w:sz="6" w:space="0" w:color="auto"/>
            </w:tcBorders>
          </w:tcPr>
          <w:p w:rsidR="00000000" w:rsidRDefault="00AC1C26">
            <w:pPr>
              <w:jc w:val="both"/>
            </w:pPr>
            <w:r>
              <w:t>Горизонтальное и вертикальное</w:t>
            </w:r>
          </w:p>
        </w:tc>
        <w:tc>
          <w:tcPr>
            <w:tcW w:w="799" w:type="dxa"/>
            <w:gridSpan w:val="2"/>
            <w:tcBorders>
              <w:left w:val="single" w:sz="6" w:space="0" w:color="auto"/>
              <w:right w:val="single" w:sz="6" w:space="0" w:color="auto"/>
            </w:tcBorders>
          </w:tcPr>
          <w:p w:rsidR="00000000" w:rsidRDefault="00AC1C26">
            <w:pPr>
              <w:jc w:val="center"/>
              <w:rPr>
                <w:lang w:val="en-US"/>
              </w:rPr>
            </w:pPr>
            <w:r>
              <w:t>А-</w:t>
            </w:r>
            <w:r>
              <w:rPr>
                <w:lang w:val="en-US"/>
              </w:rPr>
              <w:t>I</w:t>
            </w:r>
            <w:r>
              <w:t xml:space="preserve"> </w:t>
            </w:r>
          </w:p>
          <w:p w:rsidR="00000000" w:rsidRDefault="00AC1C26">
            <w:pPr>
              <w:jc w:val="center"/>
              <w:rPr>
                <w:lang w:val="en-US"/>
              </w:rPr>
            </w:pPr>
            <w:r>
              <w:t>А-П</w:t>
            </w:r>
          </w:p>
          <w:p w:rsidR="00000000" w:rsidRDefault="00AC1C26">
            <w:pPr>
              <w:jc w:val="center"/>
              <w:rPr>
                <w:lang w:val="en-US"/>
              </w:rPr>
            </w:pPr>
            <w:r>
              <w:t>А-</w:t>
            </w:r>
            <w:r>
              <w:rPr>
                <w:lang w:val="en-US"/>
              </w:rPr>
              <w:t>III</w:t>
            </w:r>
            <w:r>
              <w:t xml:space="preserve"> </w:t>
            </w:r>
          </w:p>
          <w:p w:rsidR="00000000" w:rsidRDefault="00AC1C26">
            <w:pPr>
              <w:jc w:val="center"/>
              <w:rPr>
                <w:smallCaps/>
              </w:rPr>
            </w:pPr>
            <w:r>
              <w:rPr>
                <w:smallCaps/>
              </w:rPr>
              <w:t>А</w:t>
            </w:r>
            <w:r>
              <w:t>т</w:t>
            </w:r>
            <w:r>
              <w:rPr>
                <w:smallCaps/>
              </w:rPr>
              <w:t>-</w:t>
            </w:r>
            <w:r>
              <w:rPr>
                <w:smallCaps/>
                <w:lang w:val="en-US"/>
              </w:rPr>
              <w:t>IIIC</w:t>
            </w:r>
          </w:p>
        </w:tc>
        <w:tc>
          <w:tcPr>
            <w:tcW w:w="1031" w:type="dxa"/>
            <w:tcBorders>
              <w:left w:val="single" w:sz="6" w:space="0" w:color="auto"/>
              <w:right w:val="single" w:sz="6" w:space="0" w:color="auto"/>
            </w:tcBorders>
          </w:tcPr>
          <w:p w:rsidR="00000000" w:rsidRDefault="00AC1C26">
            <w:pPr>
              <w:jc w:val="center"/>
              <w:rPr>
                <w:lang w:val="en-US"/>
              </w:rPr>
            </w:pPr>
            <w:r>
              <w:t>20</w:t>
            </w:r>
            <w:r>
              <w:sym w:font="Symbol" w:char="F0BE"/>
            </w:r>
            <w:r>
              <w:t xml:space="preserve">40 </w:t>
            </w:r>
          </w:p>
          <w:p w:rsidR="00000000" w:rsidRDefault="00AC1C26">
            <w:pPr>
              <w:jc w:val="center"/>
              <w:rPr>
                <w:lang w:val="en-US"/>
              </w:rPr>
            </w:pPr>
            <w:r>
              <w:t>20</w:t>
            </w:r>
            <w:r>
              <w:sym w:font="Symbol" w:char="F0BE"/>
            </w:r>
            <w:r>
              <w:t>40</w:t>
            </w:r>
          </w:p>
          <w:p w:rsidR="00000000" w:rsidRDefault="00AC1C26">
            <w:pPr>
              <w:jc w:val="center"/>
              <w:rPr>
                <w:lang w:val="en-US"/>
              </w:rPr>
            </w:pPr>
            <w:r>
              <w:t>20</w:t>
            </w:r>
            <w:r>
              <w:sym w:font="Symbol" w:char="F0BE"/>
            </w:r>
            <w:r>
              <w:t>40</w:t>
            </w:r>
          </w:p>
          <w:p w:rsidR="00000000" w:rsidRDefault="00AC1C26">
            <w:pPr>
              <w:jc w:val="center"/>
            </w:pPr>
            <w:r>
              <w:t>20</w:t>
            </w:r>
            <w:r>
              <w:sym w:font="Symbol" w:char="F0BE"/>
            </w:r>
            <w:r>
              <w:t>28</w:t>
            </w:r>
          </w:p>
        </w:tc>
      </w:tr>
      <w:tr w:rsidR="00000000">
        <w:tblPrEx>
          <w:tblCellMar>
            <w:top w:w="0" w:type="dxa"/>
            <w:left w:w="0" w:type="dxa"/>
            <w:bottom w:w="0" w:type="dxa"/>
            <w:right w:w="0" w:type="dxa"/>
          </w:tblCellMar>
        </w:tblPrEx>
        <w:tc>
          <w:tcPr>
            <w:tcW w:w="1531" w:type="dxa"/>
            <w:gridSpan w:val="2"/>
            <w:tcBorders>
              <w:top w:val="single" w:sz="6" w:space="0" w:color="auto"/>
              <w:left w:val="single" w:sz="6" w:space="0" w:color="auto"/>
              <w:right w:val="single" w:sz="6" w:space="0" w:color="auto"/>
            </w:tcBorders>
          </w:tcPr>
          <w:p w:rsidR="00000000" w:rsidRDefault="00AC1C26">
            <w:pPr>
              <w:jc w:val="both"/>
            </w:pPr>
            <w:r>
              <w:t>11. Ванно-шовная</w:t>
            </w:r>
          </w:p>
        </w:tc>
        <w:tc>
          <w:tcPr>
            <w:tcW w:w="1548" w:type="dxa"/>
            <w:tcBorders>
              <w:top w:val="single" w:sz="6" w:space="0" w:color="auto"/>
              <w:left w:val="single" w:sz="6" w:space="0" w:color="auto"/>
              <w:right w:val="single" w:sz="6" w:space="0" w:color="auto"/>
            </w:tcBorders>
          </w:tcPr>
          <w:p w:rsidR="00000000" w:rsidRDefault="00AC1C26">
            <w:pPr>
              <w:jc w:val="center"/>
            </w:pPr>
            <w:r>
              <w:rPr>
                <w:u w:val="single"/>
              </w:rPr>
              <w:t xml:space="preserve">С15 </w:t>
            </w:r>
          </w:p>
          <w:p w:rsidR="00000000" w:rsidRDefault="00AC1C26">
            <w:pPr>
              <w:jc w:val="center"/>
            </w:pPr>
            <w:r>
              <w:t>9Г</w:t>
            </w:r>
          </w:p>
        </w:tc>
        <w:tc>
          <w:tcPr>
            <w:tcW w:w="1572" w:type="dxa"/>
            <w:tcBorders>
              <w:top w:val="single" w:sz="6" w:space="0" w:color="auto"/>
              <w:left w:val="single" w:sz="6" w:space="0" w:color="auto"/>
              <w:right w:val="single" w:sz="6" w:space="0" w:color="auto"/>
            </w:tcBorders>
          </w:tcPr>
          <w:p w:rsidR="00000000" w:rsidRDefault="00AC1C26">
            <w:pPr>
              <w:jc w:val="both"/>
            </w:pPr>
            <w:r>
              <w:t>Горизонтальное</w:t>
            </w:r>
          </w:p>
        </w:tc>
        <w:tc>
          <w:tcPr>
            <w:tcW w:w="799" w:type="dxa"/>
            <w:gridSpan w:val="2"/>
            <w:tcBorders>
              <w:top w:val="single" w:sz="6" w:space="0" w:color="auto"/>
              <w:left w:val="single" w:sz="6" w:space="0" w:color="auto"/>
              <w:right w:val="single" w:sz="6" w:space="0" w:color="auto"/>
            </w:tcBorders>
          </w:tcPr>
          <w:p w:rsidR="00000000" w:rsidRDefault="00AC1C26">
            <w:pPr>
              <w:jc w:val="center"/>
            </w:pPr>
          </w:p>
        </w:tc>
        <w:tc>
          <w:tcPr>
            <w:tcW w:w="1031" w:type="dxa"/>
            <w:tcBorders>
              <w:top w:val="single" w:sz="6" w:space="0" w:color="auto"/>
              <w:left w:val="single" w:sz="6" w:space="0" w:color="auto"/>
              <w:right w:val="single" w:sz="6" w:space="0" w:color="auto"/>
            </w:tcBorders>
          </w:tcPr>
          <w:p w:rsidR="00000000" w:rsidRDefault="00AC1C26">
            <w:pPr>
              <w:jc w:val="center"/>
            </w:pPr>
          </w:p>
        </w:tc>
      </w:tr>
      <w:tr w:rsidR="00000000">
        <w:tblPrEx>
          <w:tblCellMar>
            <w:top w:w="0" w:type="dxa"/>
            <w:left w:w="0" w:type="dxa"/>
            <w:bottom w:w="0" w:type="dxa"/>
            <w:right w:w="0" w:type="dxa"/>
          </w:tblCellMar>
        </w:tblPrEx>
        <w:tc>
          <w:tcPr>
            <w:tcW w:w="1531" w:type="dxa"/>
            <w:gridSpan w:val="2"/>
            <w:tcBorders>
              <w:left w:val="single" w:sz="6" w:space="0" w:color="auto"/>
              <w:right w:val="single" w:sz="6" w:space="0" w:color="auto"/>
            </w:tcBorders>
          </w:tcPr>
          <w:p w:rsidR="00000000" w:rsidRDefault="00AC1C26">
            <w:pPr>
              <w:jc w:val="both"/>
            </w:pPr>
            <w:r>
              <w:t>12. Дуговая механизированная открытой дугой голой легированной проволокой</w:t>
            </w:r>
          </w:p>
        </w:tc>
        <w:tc>
          <w:tcPr>
            <w:tcW w:w="1548" w:type="dxa"/>
            <w:tcBorders>
              <w:left w:val="single" w:sz="6" w:space="0" w:color="auto"/>
              <w:right w:val="single" w:sz="6" w:space="0" w:color="auto"/>
            </w:tcBorders>
          </w:tcPr>
          <w:p w:rsidR="00000000" w:rsidRDefault="00AC1C26">
            <w:pPr>
              <w:jc w:val="center"/>
              <w:rPr>
                <w:u w:val="single"/>
              </w:rPr>
            </w:pPr>
            <w:r>
              <w:rPr>
                <w:u w:val="single"/>
              </w:rPr>
              <w:t xml:space="preserve">С16; С18 </w:t>
            </w:r>
          </w:p>
          <w:p w:rsidR="00000000" w:rsidRDefault="00AC1C26">
            <w:pPr>
              <w:jc w:val="center"/>
            </w:pPr>
            <w:r>
              <w:t>9В; 10В</w:t>
            </w:r>
          </w:p>
        </w:tc>
        <w:tc>
          <w:tcPr>
            <w:tcW w:w="1572" w:type="dxa"/>
            <w:tcBorders>
              <w:left w:val="single" w:sz="6" w:space="0" w:color="auto"/>
              <w:right w:val="single" w:sz="6" w:space="0" w:color="auto"/>
            </w:tcBorders>
          </w:tcPr>
          <w:p w:rsidR="00000000" w:rsidRDefault="00AC1C26">
            <w:pPr>
              <w:jc w:val="both"/>
            </w:pPr>
            <w:r>
              <w:t>Горизонтальное и вертикальное</w:t>
            </w:r>
          </w:p>
        </w:tc>
        <w:tc>
          <w:tcPr>
            <w:tcW w:w="799" w:type="dxa"/>
            <w:gridSpan w:val="2"/>
            <w:tcBorders>
              <w:left w:val="single" w:sz="6" w:space="0" w:color="auto"/>
              <w:right w:val="single" w:sz="6" w:space="0" w:color="auto"/>
            </w:tcBorders>
          </w:tcPr>
          <w:p w:rsidR="00000000" w:rsidRDefault="00AC1C26">
            <w:pPr>
              <w:jc w:val="center"/>
            </w:pPr>
          </w:p>
        </w:tc>
        <w:tc>
          <w:tcPr>
            <w:tcW w:w="1031" w:type="dxa"/>
            <w:tcBorders>
              <w:left w:val="single" w:sz="6" w:space="0" w:color="auto"/>
              <w:right w:val="single" w:sz="6" w:space="0" w:color="auto"/>
            </w:tcBorders>
          </w:tcPr>
          <w:p w:rsidR="00000000" w:rsidRDefault="00AC1C26">
            <w:pPr>
              <w:jc w:val="center"/>
            </w:pPr>
          </w:p>
        </w:tc>
      </w:tr>
      <w:tr w:rsidR="00000000">
        <w:tblPrEx>
          <w:tblCellMar>
            <w:top w:w="0" w:type="dxa"/>
            <w:left w:w="0" w:type="dxa"/>
            <w:bottom w:w="0" w:type="dxa"/>
            <w:right w:w="0" w:type="dxa"/>
          </w:tblCellMar>
        </w:tblPrEx>
        <w:tc>
          <w:tcPr>
            <w:tcW w:w="1531" w:type="dxa"/>
            <w:gridSpan w:val="2"/>
            <w:tcBorders>
              <w:left w:val="single" w:sz="6" w:space="0" w:color="auto"/>
              <w:bottom w:val="single" w:sz="6" w:space="0" w:color="auto"/>
              <w:right w:val="single" w:sz="6" w:space="0" w:color="auto"/>
            </w:tcBorders>
          </w:tcPr>
          <w:p w:rsidR="00000000" w:rsidRDefault="00AC1C26">
            <w:pPr>
              <w:jc w:val="both"/>
            </w:pPr>
            <w:r>
              <w:t>13. Ручная дуговая многослойными швами</w:t>
            </w:r>
          </w:p>
        </w:tc>
        <w:tc>
          <w:tcPr>
            <w:tcW w:w="1548" w:type="dxa"/>
            <w:tcBorders>
              <w:left w:val="single" w:sz="6" w:space="0" w:color="auto"/>
              <w:bottom w:val="single" w:sz="6" w:space="0" w:color="auto"/>
              <w:right w:val="single" w:sz="6" w:space="0" w:color="auto"/>
            </w:tcBorders>
          </w:tcPr>
          <w:p w:rsidR="00000000" w:rsidRDefault="00AC1C26">
            <w:pPr>
              <w:jc w:val="center"/>
              <w:rPr>
                <w:u w:val="single"/>
              </w:rPr>
            </w:pPr>
            <w:r>
              <w:rPr>
                <w:u w:val="single"/>
              </w:rPr>
              <w:t>С</w:t>
            </w:r>
            <w:r>
              <w:rPr>
                <w:u w:val="single"/>
              </w:rPr>
              <w:t xml:space="preserve">19 </w:t>
            </w:r>
          </w:p>
          <w:p w:rsidR="00000000" w:rsidRDefault="00AC1C26">
            <w:pPr>
              <w:jc w:val="center"/>
            </w:pPr>
            <w:r>
              <w:t>10Б</w:t>
            </w:r>
          </w:p>
        </w:tc>
        <w:tc>
          <w:tcPr>
            <w:tcW w:w="1572" w:type="dxa"/>
            <w:tcBorders>
              <w:left w:val="single" w:sz="6" w:space="0" w:color="auto"/>
              <w:bottom w:val="single" w:sz="6" w:space="0" w:color="auto"/>
              <w:right w:val="single" w:sz="6" w:space="0" w:color="auto"/>
            </w:tcBorders>
          </w:tcPr>
          <w:p w:rsidR="00000000" w:rsidRDefault="00AC1C26">
            <w:pPr>
              <w:jc w:val="both"/>
            </w:pPr>
            <w:r>
              <w:t>Вертикальное</w:t>
            </w:r>
          </w:p>
        </w:tc>
        <w:tc>
          <w:tcPr>
            <w:tcW w:w="799" w:type="dxa"/>
            <w:gridSpan w:val="2"/>
            <w:tcBorders>
              <w:left w:val="single" w:sz="6" w:space="0" w:color="auto"/>
              <w:bottom w:val="single" w:sz="6" w:space="0" w:color="auto"/>
              <w:right w:val="single" w:sz="6" w:space="0" w:color="auto"/>
            </w:tcBorders>
          </w:tcPr>
          <w:p w:rsidR="00000000" w:rsidRDefault="00AC1C26">
            <w:pPr>
              <w:jc w:val="center"/>
            </w:pPr>
          </w:p>
        </w:tc>
        <w:tc>
          <w:tcPr>
            <w:tcW w:w="1031" w:type="dxa"/>
            <w:tcBorders>
              <w:left w:val="single" w:sz="6" w:space="0" w:color="auto"/>
              <w:bottom w:val="single" w:sz="6" w:space="0" w:color="auto"/>
              <w:right w:val="single" w:sz="6" w:space="0" w:color="auto"/>
            </w:tcBorders>
          </w:tcPr>
          <w:p w:rsidR="00000000" w:rsidRDefault="00AC1C26">
            <w:pPr>
              <w:jc w:val="center"/>
            </w:pPr>
          </w:p>
        </w:tc>
      </w:tr>
      <w:tr w:rsidR="00000000">
        <w:tblPrEx>
          <w:tblCellMar>
            <w:top w:w="0" w:type="dxa"/>
            <w:left w:w="0" w:type="dxa"/>
            <w:bottom w:w="0" w:type="dxa"/>
            <w:right w:w="0" w:type="dxa"/>
          </w:tblCellMar>
        </w:tblPrEx>
        <w:tc>
          <w:tcPr>
            <w:tcW w:w="1531" w:type="dxa"/>
            <w:gridSpan w:val="2"/>
            <w:tcBorders>
              <w:top w:val="single" w:sz="6" w:space="0" w:color="auto"/>
              <w:left w:val="single" w:sz="6" w:space="0" w:color="auto"/>
              <w:bottom w:val="single" w:sz="6" w:space="0" w:color="auto"/>
              <w:right w:val="single" w:sz="6" w:space="0" w:color="auto"/>
            </w:tcBorders>
          </w:tcPr>
          <w:p w:rsidR="00000000" w:rsidRDefault="00AC1C26">
            <w:pPr>
              <w:jc w:val="both"/>
            </w:pPr>
            <w:r>
              <w:t>14. То же, без дополнительных технологических элементов</w:t>
            </w:r>
          </w:p>
        </w:tc>
        <w:tc>
          <w:tcPr>
            <w:tcW w:w="1548"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 xml:space="preserve">С20 </w:t>
            </w:r>
          </w:p>
          <w:p w:rsidR="00000000" w:rsidRDefault="00AC1C26">
            <w:pPr>
              <w:jc w:val="center"/>
            </w:pPr>
            <w:r>
              <w:t>11</w:t>
            </w:r>
          </w:p>
        </w:tc>
        <w:tc>
          <w:tcPr>
            <w:tcW w:w="1572" w:type="dxa"/>
            <w:tcBorders>
              <w:top w:val="single" w:sz="6" w:space="0" w:color="auto"/>
              <w:left w:val="single" w:sz="6" w:space="0" w:color="auto"/>
              <w:bottom w:val="single" w:sz="6" w:space="0" w:color="auto"/>
              <w:right w:val="single" w:sz="6" w:space="0" w:color="auto"/>
            </w:tcBorders>
          </w:tcPr>
          <w:p w:rsidR="00000000" w:rsidRDefault="00AC1C26">
            <w:pPr>
              <w:jc w:val="both"/>
            </w:pPr>
            <w:r>
              <w:t>Вертикальное</w:t>
            </w:r>
          </w:p>
        </w:tc>
        <w:tc>
          <w:tcPr>
            <w:tcW w:w="799"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А-</w:t>
            </w:r>
            <w:r>
              <w:rPr>
                <w:lang w:val="en-US"/>
              </w:rPr>
              <w:t>I</w:t>
            </w:r>
            <w:r>
              <w:t xml:space="preserve"> </w:t>
            </w:r>
          </w:p>
          <w:p w:rsidR="00000000" w:rsidRDefault="00AC1C26">
            <w:pPr>
              <w:jc w:val="center"/>
              <w:rPr>
                <w:lang w:val="en-US"/>
              </w:rPr>
            </w:pPr>
            <w:r>
              <w:t>А-П</w:t>
            </w:r>
          </w:p>
          <w:p w:rsidR="00000000" w:rsidRDefault="00AC1C26">
            <w:pPr>
              <w:jc w:val="center"/>
              <w:rPr>
                <w:smallCaps/>
              </w:rPr>
            </w:pPr>
            <w:r>
              <w:t>А-</w:t>
            </w:r>
            <w:r>
              <w:rPr>
                <w:lang w:val="en-US"/>
              </w:rPr>
              <w:t>III</w:t>
            </w:r>
            <w:r>
              <w:t xml:space="preserve"> </w:t>
            </w:r>
          </w:p>
        </w:tc>
        <w:tc>
          <w:tcPr>
            <w:tcW w:w="1031" w:type="dxa"/>
            <w:tcBorders>
              <w:top w:val="single" w:sz="6" w:space="0" w:color="auto"/>
              <w:left w:val="single" w:sz="6" w:space="0" w:color="auto"/>
              <w:bottom w:val="single" w:sz="6" w:space="0" w:color="auto"/>
              <w:right w:val="single" w:sz="6" w:space="0" w:color="auto"/>
            </w:tcBorders>
          </w:tcPr>
          <w:p w:rsidR="00000000" w:rsidRDefault="00AC1C26">
            <w:pPr>
              <w:jc w:val="center"/>
            </w:pPr>
            <w:r>
              <w:t>20</w:t>
            </w:r>
            <w:r>
              <w:sym w:font="Symbol" w:char="F0BE"/>
            </w:r>
            <w:r>
              <w:t>40</w:t>
            </w:r>
          </w:p>
        </w:tc>
      </w:tr>
      <w:tr w:rsidR="00000000">
        <w:tblPrEx>
          <w:tblCellMar>
            <w:top w:w="0" w:type="dxa"/>
            <w:left w:w="0" w:type="dxa"/>
            <w:bottom w:w="0" w:type="dxa"/>
            <w:right w:w="0" w:type="dxa"/>
          </w:tblCellMar>
        </w:tblPrEx>
        <w:tc>
          <w:tcPr>
            <w:tcW w:w="1531" w:type="dxa"/>
            <w:gridSpan w:val="2"/>
            <w:tcBorders>
              <w:top w:val="single" w:sz="6" w:space="0" w:color="auto"/>
              <w:left w:val="single" w:sz="6" w:space="0" w:color="auto"/>
              <w:right w:val="single" w:sz="6" w:space="0" w:color="auto"/>
            </w:tcBorders>
          </w:tcPr>
          <w:p w:rsidR="00000000" w:rsidRDefault="00AC1C26">
            <w:pPr>
              <w:jc w:val="both"/>
            </w:pPr>
            <w:r>
              <w:t>15. Ручная дуговая протяженными швами с накладками из стержней</w:t>
            </w:r>
          </w:p>
        </w:tc>
        <w:tc>
          <w:tcPr>
            <w:tcW w:w="1548" w:type="dxa"/>
            <w:tcBorders>
              <w:top w:val="single" w:sz="6" w:space="0" w:color="auto"/>
              <w:left w:val="single" w:sz="6" w:space="0" w:color="auto"/>
              <w:right w:val="single" w:sz="6" w:space="0" w:color="auto"/>
            </w:tcBorders>
          </w:tcPr>
          <w:p w:rsidR="00000000" w:rsidRDefault="00AC1C26">
            <w:pPr>
              <w:jc w:val="center"/>
              <w:rPr>
                <w:u w:val="single"/>
              </w:rPr>
            </w:pPr>
            <w:r>
              <w:rPr>
                <w:u w:val="single"/>
              </w:rPr>
              <w:t>-</w:t>
            </w:r>
          </w:p>
          <w:p w:rsidR="00000000" w:rsidRDefault="00AC1C26">
            <w:pPr>
              <w:jc w:val="center"/>
            </w:pPr>
            <w:r>
              <w:t>12</w:t>
            </w:r>
          </w:p>
        </w:tc>
        <w:tc>
          <w:tcPr>
            <w:tcW w:w="1572" w:type="dxa"/>
            <w:tcBorders>
              <w:top w:val="single" w:sz="6" w:space="0" w:color="auto"/>
              <w:left w:val="single" w:sz="6" w:space="0" w:color="auto"/>
              <w:right w:val="single" w:sz="6" w:space="0" w:color="auto"/>
            </w:tcBorders>
          </w:tcPr>
          <w:p w:rsidR="00000000" w:rsidRDefault="00AC1C26">
            <w:pPr>
              <w:jc w:val="both"/>
            </w:pPr>
            <w:r>
              <w:t>Горизонтальное и вертикальное</w:t>
            </w:r>
          </w:p>
        </w:tc>
        <w:tc>
          <w:tcPr>
            <w:tcW w:w="799" w:type="dxa"/>
            <w:gridSpan w:val="2"/>
            <w:tcBorders>
              <w:top w:val="single" w:sz="6" w:space="0" w:color="auto"/>
              <w:left w:val="single" w:sz="6" w:space="0" w:color="auto"/>
              <w:right w:val="single" w:sz="6" w:space="0" w:color="auto"/>
            </w:tcBorders>
          </w:tcPr>
          <w:p w:rsidR="00000000" w:rsidRDefault="00AC1C26">
            <w:pPr>
              <w:jc w:val="center"/>
              <w:rPr>
                <w:lang w:val="en-US"/>
              </w:rPr>
            </w:pPr>
            <w:r>
              <w:t>А-</w:t>
            </w:r>
            <w:r>
              <w:rPr>
                <w:lang w:val="en-US"/>
              </w:rPr>
              <w:t>I</w:t>
            </w:r>
            <w:r>
              <w:t xml:space="preserve"> </w:t>
            </w:r>
          </w:p>
          <w:p w:rsidR="00000000" w:rsidRDefault="00AC1C26">
            <w:pPr>
              <w:jc w:val="center"/>
              <w:rPr>
                <w:lang w:val="en-US"/>
              </w:rPr>
            </w:pPr>
            <w:r>
              <w:t>А-П</w:t>
            </w:r>
          </w:p>
          <w:p w:rsidR="00000000" w:rsidRDefault="00AC1C26">
            <w:pPr>
              <w:jc w:val="center"/>
              <w:rPr>
                <w:lang w:val="en-US"/>
              </w:rPr>
            </w:pPr>
            <w:r>
              <w:t>А-</w:t>
            </w:r>
            <w:r>
              <w:rPr>
                <w:lang w:val="en-US"/>
              </w:rPr>
              <w:t>III</w:t>
            </w:r>
            <w:r>
              <w:t xml:space="preserve"> </w:t>
            </w:r>
          </w:p>
          <w:p w:rsidR="00000000" w:rsidRDefault="00AC1C26">
            <w:pPr>
              <w:jc w:val="center"/>
              <w:rPr>
                <w:smallCaps/>
              </w:rPr>
            </w:pPr>
            <w:r>
              <w:rPr>
                <w:smallCaps/>
              </w:rPr>
              <w:t>А</w:t>
            </w:r>
            <w:r>
              <w:t>т</w:t>
            </w:r>
            <w:r>
              <w:rPr>
                <w:smallCaps/>
              </w:rPr>
              <w:t>-</w:t>
            </w:r>
            <w:r>
              <w:rPr>
                <w:smallCaps/>
                <w:lang w:val="en-US"/>
              </w:rPr>
              <w:t>IIIC</w:t>
            </w:r>
          </w:p>
        </w:tc>
        <w:tc>
          <w:tcPr>
            <w:tcW w:w="1031" w:type="dxa"/>
            <w:tcBorders>
              <w:top w:val="single" w:sz="6" w:space="0" w:color="auto"/>
              <w:left w:val="single" w:sz="6" w:space="0" w:color="auto"/>
              <w:right w:val="single" w:sz="6" w:space="0" w:color="auto"/>
            </w:tcBorders>
          </w:tcPr>
          <w:p w:rsidR="00000000" w:rsidRDefault="00AC1C26">
            <w:pPr>
              <w:jc w:val="center"/>
              <w:rPr>
                <w:lang w:val="en-US"/>
              </w:rPr>
            </w:pPr>
            <w:r>
              <w:t>10</w:t>
            </w:r>
            <w:r>
              <w:sym w:font="Symbol" w:char="F0BE"/>
            </w:r>
            <w:r>
              <w:t xml:space="preserve">40 </w:t>
            </w:r>
          </w:p>
          <w:p w:rsidR="00000000" w:rsidRDefault="00AC1C26">
            <w:pPr>
              <w:jc w:val="center"/>
              <w:rPr>
                <w:lang w:val="en-US"/>
              </w:rPr>
            </w:pPr>
            <w:r>
              <w:t>10</w:t>
            </w:r>
            <w:r>
              <w:sym w:font="Symbol" w:char="F0BE"/>
            </w:r>
            <w:r>
              <w:t xml:space="preserve">40 </w:t>
            </w:r>
          </w:p>
          <w:p w:rsidR="00000000" w:rsidRDefault="00AC1C26">
            <w:pPr>
              <w:jc w:val="center"/>
              <w:rPr>
                <w:lang w:val="en-US"/>
              </w:rPr>
            </w:pPr>
            <w:r>
              <w:t>10</w:t>
            </w:r>
            <w:r>
              <w:sym w:font="Symbol" w:char="F0BE"/>
            </w:r>
            <w:r>
              <w:t xml:space="preserve">40 </w:t>
            </w:r>
          </w:p>
          <w:p w:rsidR="00000000" w:rsidRDefault="00AC1C26">
            <w:pPr>
              <w:jc w:val="center"/>
            </w:pPr>
            <w:r>
              <w:t>10</w:t>
            </w:r>
            <w:r>
              <w:sym w:font="Symbol" w:char="F0BE"/>
            </w:r>
            <w:r>
              <w:t>22</w:t>
            </w:r>
          </w:p>
        </w:tc>
      </w:tr>
      <w:tr w:rsidR="00000000">
        <w:tblPrEx>
          <w:tblCellMar>
            <w:top w:w="0" w:type="dxa"/>
            <w:left w:w="0" w:type="dxa"/>
            <w:bottom w:w="0" w:type="dxa"/>
            <w:right w:w="0" w:type="dxa"/>
          </w:tblCellMar>
        </w:tblPrEx>
        <w:tc>
          <w:tcPr>
            <w:tcW w:w="6481" w:type="dxa"/>
            <w:gridSpan w:val="7"/>
            <w:tcBorders>
              <w:top w:val="single" w:sz="6" w:space="0" w:color="auto"/>
              <w:left w:val="single" w:sz="6" w:space="0" w:color="auto"/>
              <w:bottom w:val="single" w:sz="6" w:space="0" w:color="auto"/>
              <w:right w:val="single" w:sz="6" w:space="0" w:color="auto"/>
            </w:tcBorders>
          </w:tcPr>
          <w:p w:rsidR="00000000" w:rsidRDefault="00AC1C26">
            <w:pPr>
              <w:jc w:val="both"/>
            </w:pPr>
            <w:r>
              <w:t>Нахлесточные соединения</w:t>
            </w:r>
          </w:p>
        </w:tc>
      </w:tr>
      <w:tr w:rsidR="00000000">
        <w:tblPrEx>
          <w:tblCellMar>
            <w:top w:w="0" w:type="dxa"/>
            <w:left w:w="0" w:type="dxa"/>
            <w:bottom w:w="0" w:type="dxa"/>
            <w:right w:w="0" w:type="dxa"/>
          </w:tblCellMar>
        </w:tblPrEx>
        <w:tc>
          <w:tcPr>
            <w:tcW w:w="1531" w:type="dxa"/>
            <w:gridSpan w:val="2"/>
            <w:tcBorders>
              <w:left w:val="single" w:sz="6" w:space="0" w:color="auto"/>
              <w:bottom w:val="single" w:sz="6" w:space="0" w:color="auto"/>
              <w:right w:val="single" w:sz="6" w:space="0" w:color="auto"/>
            </w:tcBorders>
          </w:tcPr>
          <w:p w:rsidR="00000000" w:rsidRDefault="00AC1C26">
            <w:pPr>
              <w:jc w:val="both"/>
            </w:pPr>
            <w:r>
              <w:t>16. Ручная дуговая протяженными швами двух стержней</w:t>
            </w:r>
          </w:p>
        </w:tc>
        <w:tc>
          <w:tcPr>
            <w:tcW w:w="1548" w:type="dxa"/>
            <w:tcBorders>
              <w:left w:val="single" w:sz="6" w:space="0" w:color="auto"/>
              <w:bottom w:val="single" w:sz="6" w:space="0" w:color="auto"/>
              <w:right w:val="single" w:sz="6" w:space="0" w:color="auto"/>
            </w:tcBorders>
          </w:tcPr>
          <w:p w:rsidR="00000000" w:rsidRDefault="00AC1C26">
            <w:pPr>
              <w:jc w:val="center"/>
              <w:rPr>
                <w:u w:val="single"/>
              </w:rPr>
            </w:pPr>
            <w:r>
              <w:rPr>
                <w:u w:val="single"/>
              </w:rPr>
              <w:t xml:space="preserve">- </w:t>
            </w:r>
          </w:p>
          <w:p w:rsidR="00000000" w:rsidRDefault="00AC1C26">
            <w:pPr>
              <w:jc w:val="center"/>
            </w:pPr>
            <w:r>
              <w:t>13</w:t>
            </w:r>
          </w:p>
        </w:tc>
        <w:tc>
          <w:tcPr>
            <w:tcW w:w="1572" w:type="dxa"/>
            <w:tcBorders>
              <w:left w:val="single" w:sz="6" w:space="0" w:color="auto"/>
              <w:bottom w:val="single" w:sz="6" w:space="0" w:color="auto"/>
              <w:right w:val="single" w:sz="6" w:space="0" w:color="auto"/>
            </w:tcBorders>
          </w:tcPr>
          <w:p w:rsidR="00000000" w:rsidRDefault="00AC1C26">
            <w:pPr>
              <w:jc w:val="both"/>
            </w:pPr>
            <w:r>
              <w:t>Горизонтальное и вертикальное</w:t>
            </w:r>
          </w:p>
        </w:tc>
        <w:tc>
          <w:tcPr>
            <w:tcW w:w="799" w:type="dxa"/>
            <w:gridSpan w:val="2"/>
            <w:tcBorders>
              <w:left w:val="single" w:sz="6" w:space="0" w:color="auto"/>
              <w:bottom w:val="single" w:sz="6" w:space="0" w:color="auto"/>
              <w:right w:val="single" w:sz="6" w:space="0" w:color="auto"/>
            </w:tcBorders>
          </w:tcPr>
          <w:p w:rsidR="00000000" w:rsidRDefault="00AC1C26">
            <w:pPr>
              <w:jc w:val="center"/>
              <w:rPr>
                <w:lang w:val="en-US"/>
              </w:rPr>
            </w:pPr>
            <w:r>
              <w:t>А-</w:t>
            </w:r>
            <w:r>
              <w:rPr>
                <w:lang w:val="en-US"/>
              </w:rPr>
              <w:t>I</w:t>
            </w:r>
            <w:r>
              <w:t xml:space="preserve"> </w:t>
            </w:r>
          </w:p>
          <w:p w:rsidR="00000000" w:rsidRDefault="00AC1C26">
            <w:pPr>
              <w:jc w:val="center"/>
              <w:rPr>
                <w:lang w:val="en-US"/>
              </w:rPr>
            </w:pPr>
            <w:r>
              <w:t>А-П</w:t>
            </w:r>
          </w:p>
          <w:p w:rsidR="00000000" w:rsidRDefault="00AC1C26">
            <w:pPr>
              <w:jc w:val="center"/>
              <w:rPr>
                <w:lang w:val="en-US"/>
              </w:rPr>
            </w:pPr>
            <w:r>
              <w:t>А-</w:t>
            </w:r>
            <w:r>
              <w:rPr>
                <w:lang w:val="en-US"/>
              </w:rPr>
              <w:t>III</w:t>
            </w:r>
            <w:r>
              <w:t xml:space="preserve"> </w:t>
            </w:r>
          </w:p>
          <w:p w:rsidR="00000000" w:rsidRDefault="00AC1C26">
            <w:pPr>
              <w:jc w:val="center"/>
              <w:rPr>
                <w:smallCaps/>
              </w:rPr>
            </w:pPr>
            <w:r>
              <w:rPr>
                <w:smallCaps/>
              </w:rPr>
              <w:t>А</w:t>
            </w:r>
            <w:r>
              <w:t>т</w:t>
            </w:r>
            <w:r>
              <w:rPr>
                <w:smallCaps/>
              </w:rPr>
              <w:t>-</w:t>
            </w:r>
            <w:r>
              <w:rPr>
                <w:smallCaps/>
                <w:lang w:val="en-US"/>
              </w:rPr>
              <w:t>IIIC</w:t>
            </w:r>
          </w:p>
        </w:tc>
        <w:tc>
          <w:tcPr>
            <w:tcW w:w="1031" w:type="dxa"/>
            <w:tcBorders>
              <w:left w:val="single" w:sz="6" w:space="0" w:color="auto"/>
              <w:bottom w:val="single" w:sz="6" w:space="0" w:color="auto"/>
              <w:right w:val="single" w:sz="6" w:space="0" w:color="auto"/>
            </w:tcBorders>
          </w:tcPr>
          <w:p w:rsidR="00000000" w:rsidRDefault="00AC1C26">
            <w:pPr>
              <w:jc w:val="center"/>
              <w:rPr>
                <w:lang w:val="en-US"/>
              </w:rPr>
            </w:pPr>
            <w:r>
              <w:t>10</w:t>
            </w:r>
            <w:r>
              <w:sym w:font="Symbol" w:char="F0BE"/>
            </w:r>
            <w:r>
              <w:t xml:space="preserve">40 </w:t>
            </w:r>
          </w:p>
          <w:p w:rsidR="00000000" w:rsidRDefault="00AC1C26">
            <w:pPr>
              <w:jc w:val="center"/>
              <w:rPr>
                <w:lang w:val="en-US"/>
              </w:rPr>
            </w:pPr>
            <w:r>
              <w:rPr>
                <w:lang w:val="en-US"/>
              </w:rPr>
              <w:t>10</w:t>
            </w:r>
            <w:r>
              <w:rPr>
                <w:lang w:val="en-US"/>
              </w:rPr>
              <w:sym w:font="Symbol" w:char="F0BE"/>
            </w:r>
            <w:r>
              <w:rPr>
                <w:lang w:val="en-US"/>
              </w:rPr>
              <w:t>25</w:t>
            </w:r>
          </w:p>
          <w:p w:rsidR="00000000" w:rsidRDefault="00AC1C26">
            <w:pPr>
              <w:jc w:val="center"/>
              <w:rPr>
                <w:lang w:val="en-US"/>
              </w:rPr>
            </w:pPr>
            <w:r>
              <w:t>10</w:t>
            </w:r>
            <w:r>
              <w:sym w:font="Symbol" w:char="F0BE"/>
            </w:r>
            <w:r>
              <w:t xml:space="preserve">25 </w:t>
            </w:r>
          </w:p>
          <w:p w:rsidR="00000000" w:rsidRDefault="00AC1C26">
            <w:pPr>
              <w:jc w:val="center"/>
            </w:pPr>
            <w:r>
              <w:t>10</w:t>
            </w:r>
            <w:r>
              <w:sym w:font="Symbol" w:char="F0BE"/>
            </w:r>
            <w:r>
              <w:t>18</w:t>
            </w:r>
          </w:p>
        </w:tc>
      </w:tr>
    </w:tbl>
    <w:p w:rsidR="00000000" w:rsidRDefault="00AC1C26">
      <w:pPr>
        <w:ind w:firstLine="284"/>
        <w:jc w:val="both"/>
      </w:pPr>
      <w:r>
        <w:t>Продолжение табл. 38</w:t>
      </w:r>
    </w:p>
    <w:tbl>
      <w:tblPr>
        <w:tblW w:w="0" w:type="auto"/>
        <w:tblInd w:w="8" w:type="dxa"/>
        <w:tblLayout w:type="fixed"/>
        <w:tblCellMar>
          <w:left w:w="0" w:type="dxa"/>
          <w:right w:w="0" w:type="dxa"/>
        </w:tblCellMar>
        <w:tblLook w:val="0000" w:firstRow="0" w:lastRow="0" w:firstColumn="0" w:lastColumn="0" w:noHBand="0" w:noVBand="0"/>
      </w:tblPr>
      <w:tblGrid>
        <w:gridCol w:w="40"/>
        <w:gridCol w:w="1520"/>
        <w:gridCol w:w="2835"/>
        <w:gridCol w:w="1876"/>
        <w:gridCol w:w="40"/>
      </w:tblGrid>
      <w:tr w:rsidR="00000000">
        <w:tblPrEx>
          <w:tblCellMar>
            <w:top w:w="0" w:type="dxa"/>
            <w:left w:w="0" w:type="dxa"/>
            <w:bottom w:w="0" w:type="dxa"/>
            <w:right w:w="0" w:type="dxa"/>
          </w:tblCellMar>
        </w:tblPrEx>
        <w:trPr>
          <w:gridBefore w:val="1"/>
          <w:gridAfter w:val="1"/>
          <w:wBefore w:w="40" w:type="dxa"/>
          <w:wAfter w:w="40" w:type="dxa"/>
        </w:trPr>
        <w:tc>
          <w:tcPr>
            <w:tcW w:w="1520" w:type="dxa"/>
            <w:tcBorders>
              <w:top w:val="single" w:sz="6" w:space="0" w:color="auto"/>
              <w:left w:val="single" w:sz="6" w:space="0" w:color="auto"/>
              <w:bottom w:val="single" w:sz="6" w:space="0" w:color="auto"/>
              <w:right w:val="single" w:sz="6" w:space="0" w:color="auto"/>
            </w:tcBorders>
          </w:tcPr>
          <w:p w:rsidR="00000000" w:rsidRDefault="00AC1C26">
            <w:pPr>
              <w:jc w:val="center"/>
            </w:pPr>
            <w:r>
              <w:t>Способ сварки</w:t>
            </w:r>
          </w:p>
        </w:tc>
        <w:tc>
          <w:tcPr>
            <w:tcW w:w="2835" w:type="dxa"/>
            <w:tcBorders>
              <w:top w:val="single" w:sz="6" w:space="0" w:color="auto"/>
              <w:left w:val="single" w:sz="6" w:space="0" w:color="auto"/>
              <w:bottom w:val="single" w:sz="6" w:space="0" w:color="auto"/>
              <w:right w:val="single" w:sz="6" w:space="0" w:color="auto"/>
            </w:tcBorders>
          </w:tcPr>
          <w:p w:rsidR="00000000" w:rsidRDefault="00AC1C26">
            <w:pPr>
              <w:jc w:val="center"/>
            </w:pPr>
            <w:r>
              <w:t>Схема конструкции соединения</w:t>
            </w:r>
          </w:p>
        </w:tc>
        <w:tc>
          <w:tcPr>
            <w:tcW w:w="1876" w:type="dxa"/>
            <w:tcBorders>
              <w:top w:val="single" w:sz="6" w:space="0" w:color="auto"/>
              <w:left w:val="single" w:sz="6" w:space="0" w:color="auto"/>
              <w:bottom w:val="single" w:sz="6" w:space="0" w:color="auto"/>
              <w:right w:val="single" w:sz="6" w:space="0" w:color="auto"/>
            </w:tcBorders>
          </w:tcPr>
          <w:p w:rsidR="00000000" w:rsidRDefault="00AC1C26">
            <w:pPr>
              <w:jc w:val="center"/>
            </w:pPr>
            <w:r>
              <w:t>Дополнител</w:t>
            </w:r>
            <w:r>
              <w:t>ьные указания</w:t>
            </w:r>
          </w:p>
        </w:tc>
      </w:tr>
      <w:tr w:rsidR="00000000">
        <w:tblPrEx>
          <w:tblCellMar>
            <w:top w:w="0" w:type="dxa"/>
            <w:left w:w="0" w:type="dxa"/>
            <w:bottom w:w="0" w:type="dxa"/>
            <w:right w:w="0" w:type="dxa"/>
          </w:tblCellMar>
        </w:tblPrEx>
        <w:trPr>
          <w:gridBefore w:val="1"/>
          <w:gridAfter w:val="1"/>
          <w:wBefore w:w="40" w:type="dxa"/>
          <w:wAfter w:w="40" w:type="dxa"/>
        </w:trPr>
        <w:tc>
          <w:tcPr>
            <w:tcW w:w="1520" w:type="dxa"/>
            <w:tcBorders>
              <w:left w:val="single" w:sz="6" w:space="0" w:color="auto"/>
              <w:bottom w:val="single" w:sz="6" w:space="0" w:color="auto"/>
              <w:right w:val="single" w:sz="6" w:space="0" w:color="auto"/>
            </w:tcBorders>
          </w:tcPr>
          <w:p w:rsidR="00000000" w:rsidRDefault="00AC1C26">
            <w:pPr>
              <w:jc w:val="center"/>
            </w:pPr>
            <w:r>
              <w:t>1</w:t>
            </w:r>
          </w:p>
        </w:tc>
        <w:tc>
          <w:tcPr>
            <w:tcW w:w="2835" w:type="dxa"/>
            <w:tcBorders>
              <w:left w:val="single" w:sz="6" w:space="0" w:color="auto"/>
              <w:bottom w:val="single" w:sz="6" w:space="0" w:color="auto"/>
              <w:right w:val="single" w:sz="6" w:space="0" w:color="auto"/>
            </w:tcBorders>
          </w:tcPr>
          <w:p w:rsidR="00000000" w:rsidRDefault="00AC1C26">
            <w:pPr>
              <w:jc w:val="center"/>
            </w:pPr>
            <w:r>
              <w:t>6</w:t>
            </w:r>
          </w:p>
        </w:tc>
        <w:tc>
          <w:tcPr>
            <w:tcW w:w="1876" w:type="dxa"/>
            <w:tcBorders>
              <w:left w:val="single" w:sz="6" w:space="0" w:color="auto"/>
              <w:bottom w:val="single" w:sz="6" w:space="0" w:color="auto"/>
              <w:right w:val="single" w:sz="6" w:space="0" w:color="auto"/>
            </w:tcBorders>
          </w:tcPr>
          <w:p w:rsidR="00000000" w:rsidRDefault="00AC1C26">
            <w:pPr>
              <w:jc w:val="center"/>
              <w:rPr>
                <w:lang w:val="en-US"/>
              </w:rPr>
            </w:pPr>
            <w:r>
              <w:t>7</w:t>
            </w:r>
          </w:p>
        </w:tc>
      </w:tr>
      <w:tr w:rsidR="00000000">
        <w:tblPrEx>
          <w:tblCellMar>
            <w:top w:w="0" w:type="dxa"/>
            <w:left w:w="0" w:type="dxa"/>
            <w:bottom w:w="0" w:type="dxa"/>
            <w:right w:w="0" w:type="dxa"/>
          </w:tblCellMar>
        </w:tblPrEx>
        <w:trPr>
          <w:gridBefore w:val="1"/>
          <w:gridAfter w:val="1"/>
          <w:wBefore w:w="40" w:type="dxa"/>
          <w:wAfter w:w="40" w:type="dxa"/>
        </w:trPr>
        <w:tc>
          <w:tcPr>
            <w:tcW w:w="6231" w:type="dxa"/>
            <w:gridSpan w:val="3"/>
            <w:tcBorders>
              <w:left w:val="single" w:sz="6" w:space="0" w:color="auto"/>
              <w:bottom w:val="single" w:sz="6" w:space="0" w:color="auto"/>
              <w:right w:val="single" w:sz="6" w:space="0" w:color="auto"/>
            </w:tcBorders>
          </w:tcPr>
          <w:p w:rsidR="00000000" w:rsidRDefault="00AC1C26">
            <w:pPr>
              <w:jc w:val="both"/>
              <w:rPr>
                <w:lang w:val="en-US"/>
              </w:rPr>
            </w:pPr>
            <w:r>
              <w:t>Крестообразные соединения</w:t>
            </w:r>
          </w:p>
        </w:tc>
      </w:tr>
      <w:tr w:rsidR="00000000">
        <w:tblPrEx>
          <w:tblCellMar>
            <w:top w:w="0" w:type="dxa"/>
            <w:left w:w="0" w:type="dxa"/>
            <w:bottom w:w="0" w:type="dxa"/>
            <w:right w:w="0" w:type="dxa"/>
          </w:tblCellMar>
        </w:tblPrEx>
        <w:trPr>
          <w:gridBefore w:val="1"/>
          <w:gridAfter w:val="1"/>
          <w:wBefore w:w="40" w:type="dxa"/>
          <w:wAfter w:w="40" w:type="dxa"/>
        </w:trPr>
        <w:tc>
          <w:tcPr>
            <w:tcW w:w="1520" w:type="dxa"/>
            <w:tcBorders>
              <w:left w:val="single" w:sz="6" w:space="0" w:color="auto"/>
              <w:bottom w:val="single" w:sz="6" w:space="0" w:color="auto"/>
              <w:right w:val="single" w:sz="6" w:space="0" w:color="auto"/>
            </w:tcBorders>
          </w:tcPr>
          <w:p w:rsidR="00000000" w:rsidRDefault="00AC1C26">
            <w:pPr>
              <w:jc w:val="both"/>
            </w:pPr>
            <w:r>
              <w:t>1.</w:t>
            </w:r>
            <w:r>
              <w:rPr>
                <w:lang w:val="en-US"/>
              </w:rPr>
              <w:t xml:space="preserve"> </w:t>
            </w:r>
            <w:r>
              <w:t>Контактная точечная двух стержней</w:t>
            </w:r>
          </w:p>
        </w:tc>
        <w:tc>
          <w:tcPr>
            <w:tcW w:w="2835" w:type="dxa"/>
            <w:tcBorders>
              <w:left w:val="single" w:sz="6" w:space="0" w:color="auto"/>
              <w:right w:val="single" w:sz="6" w:space="0" w:color="auto"/>
            </w:tcBorders>
          </w:tcPr>
          <w:p w:rsidR="00000000" w:rsidRDefault="00AC1C26">
            <w:pPr>
              <w:jc w:val="center"/>
            </w:pPr>
            <w:r>
              <w:pict>
                <v:shape id="_x0000_i2584" type="#_x0000_t75" style="width:112.5pt;height:49.5pt">
                  <v:imagedata r:id="rId2911" o:title=""/>
                </v:shape>
              </w:pict>
            </w:r>
          </w:p>
        </w:tc>
        <w:tc>
          <w:tcPr>
            <w:tcW w:w="1876" w:type="dxa"/>
            <w:tcBorders>
              <w:left w:val="single" w:sz="6" w:space="0" w:color="auto"/>
              <w:bottom w:val="single" w:sz="6" w:space="0" w:color="auto"/>
              <w:right w:val="single" w:sz="6" w:space="0" w:color="auto"/>
            </w:tcBorders>
          </w:tcPr>
          <w:p w:rsidR="00000000" w:rsidRDefault="00AC1C26">
            <w:pPr>
              <w:jc w:val="center"/>
            </w:pPr>
            <w:r>
              <w:rPr>
                <w:lang w:val="en-US"/>
              </w:rPr>
              <w:t>d'/d</w:t>
            </w:r>
            <w:r>
              <w:t xml:space="preserve"> = 0,25 </w:t>
            </w:r>
            <w:r>
              <w:rPr>
                <w:lang w:val="en-US"/>
              </w:rPr>
              <w:noBreakHyphen/>
            </w:r>
            <w:r>
              <w:t xml:space="preserve"> 1,00</w:t>
            </w:r>
          </w:p>
        </w:tc>
      </w:tr>
      <w:tr w:rsidR="00000000">
        <w:tblPrEx>
          <w:tblCellMar>
            <w:top w:w="0" w:type="dxa"/>
            <w:left w:w="0" w:type="dxa"/>
            <w:bottom w:w="0" w:type="dxa"/>
            <w:right w:w="0" w:type="dxa"/>
          </w:tblCellMar>
        </w:tblPrEx>
        <w:trPr>
          <w:gridBefore w:val="1"/>
          <w:gridAfter w:val="1"/>
          <w:wBefore w:w="40" w:type="dxa"/>
          <w:wAfter w:w="40" w:type="dxa"/>
        </w:trPr>
        <w:tc>
          <w:tcPr>
            <w:tcW w:w="1520" w:type="dxa"/>
            <w:tcBorders>
              <w:top w:val="single" w:sz="6" w:space="0" w:color="auto"/>
              <w:left w:val="single" w:sz="6" w:space="0" w:color="auto"/>
              <w:bottom w:val="single" w:sz="6" w:space="0" w:color="auto"/>
              <w:right w:val="single" w:sz="6" w:space="0" w:color="auto"/>
            </w:tcBorders>
          </w:tcPr>
          <w:p w:rsidR="00000000" w:rsidRDefault="00AC1C26">
            <w:pPr>
              <w:jc w:val="both"/>
            </w:pPr>
            <w:r>
              <w:t>2. То же, трех стержней</w:t>
            </w:r>
          </w:p>
        </w:tc>
        <w:tc>
          <w:tcPr>
            <w:tcW w:w="2835" w:type="dxa"/>
            <w:tcBorders>
              <w:top w:val="single" w:sz="6" w:space="0" w:color="auto"/>
              <w:left w:val="single" w:sz="6" w:space="0" w:color="auto"/>
              <w:bottom w:val="single" w:sz="6" w:space="0" w:color="auto"/>
              <w:right w:val="single" w:sz="6" w:space="0" w:color="auto"/>
            </w:tcBorders>
          </w:tcPr>
          <w:p w:rsidR="00000000" w:rsidRDefault="00AC1C26">
            <w:pPr>
              <w:jc w:val="center"/>
            </w:pPr>
            <w:r>
              <w:pict>
                <v:shape id="_x0000_i2585" type="#_x0000_t75" style="width:112.5pt;height:63pt">
                  <v:imagedata r:id="rId2912" o:title=""/>
                </v:shape>
              </w:pict>
            </w:r>
          </w:p>
        </w:tc>
        <w:tc>
          <w:tcPr>
            <w:tcW w:w="1876" w:type="dxa"/>
            <w:tcBorders>
              <w:top w:val="single" w:sz="6" w:space="0" w:color="auto"/>
              <w:left w:val="single" w:sz="6" w:space="0" w:color="auto"/>
              <w:bottom w:val="single" w:sz="6" w:space="0" w:color="auto"/>
              <w:right w:val="single" w:sz="6" w:space="0" w:color="auto"/>
            </w:tcBorders>
          </w:tcPr>
          <w:p w:rsidR="00000000" w:rsidRDefault="00AC1C26">
            <w:pPr>
              <w:jc w:val="center"/>
            </w:pPr>
            <w:r>
              <w:rPr>
                <w:lang w:val="en-US"/>
              </w:rPr>
              <w:t>d</w:t>
            </w:r>
            <w:r>
              <w:rPr>
                <w:lang w:val="en-US"/>
              </w:rPr>
              <w:sym w:font="Symbol" w:char="F0A2"/>
            </w:r>
            <w:r>
              <w:rPr>
                <w:lang w:val="en-US"/>
              </w:rPr>
              <w:t>/d</w:t>
            </w:r>
            <w:r>
              <w:t xml:space="preserve"> = 0,50</w:t>
            </w:r>
            <w:r>
              <w:rPr>
                <w:lang w:val="en-US"/>
              </w:rPr>
              <w:t xml:space="preserve"> </w:t>
            </w:r>
            <w:r>
              <w:rPr>
                <w:lang w:val="en-US"/>
              </w:rPr>
              <w:noBreakHyphen/>
            </w:r>
            <w:r>
              <w:t xml:space="preserve"> 2,00</w:t>
            </w:r>
          </w:p>
        </w:tc>
      </w:tr>
      <w:tr w:rsidR="00000000">
        <w:tblPrEx>
          <w:tblCellMar>
            <w:top w:w="0" w:type="dxa"/>
            <w:left w:w="0" w:type="dxa"/>
            <w:bottom w:w="0" w:type="dxa"/>
            <w:right w:w="0" w:type="dxa"/>
          </w:tblCellMar>
        </w:tblPrEx>
        <w:trPr>
          <w:gridBefore w:val="1"/>
          <w:gridAfter w:val="1"/>
          <w:wBefore w:w="40" w:type="dxa"/>
          <w:wAfter w:w="40" w:type="dxa"/>
        </w:trPr>
        <w:tc>
          <w:tcPr>
            <w:tcW w:w="1520" w:type="dxa"/>
            <w:tcBorders>
              <w:top w:val="single" w:sz="6" w:space="0" w:color="auto"/>
              <w:left w:val="single" w:sz="6" w:space="0" w:color="auto"/>
              <w:right w:val="single" w:sz="6" w:space="0" w:color="auto"/>
            </w:tcBorders>
          </w:tcPr>
          <w:p w:rsidR="00000000" w:rsidRDefault="00AC1C26">
            <w:pPr>
              <w:jc w:val="both"/>
            </w:pPr>
            <w:r>
              <w:t>3. Ручная дуговая точечными прихватками</w:t>
            </w:r>
          </w:p>
        </w:tc>
        <w:tc>
          <w:tcPr>
            <w:tcW w:w="2835" w:type="dxa"/>
            <w:tcBorders>
              <w:left w:val="single" w:sz="6" w:space="0" w:color="auto"/>
              <w:right w:val="single" w:sz="6" w:space="0" w:color="auto"/>
            </w:tcBorders>
          </w:tcPr>
          <w:p w:rsidR="00000000" w:rsidRDefault="00AC1C26">
            <w:pPr>
              <w:jc w:val="center"/>
            </w:pPr>
            <w:r>
              <w:pict>
                <v:shape id="_x0000_i2586" type="#_x0000_t75" style="width:135.75pt;height:58.5pt">
                  <v:imagedata r:id="rId2913" o:title=""/>
                </v:shape>
              </w:pict>
            </w:r>
          </w:p>
        </w:tc>
        <w:tc>
          <w:tcPr>
            <w:tcW w:w="1876" w:type="dxa"/>
            <w:tcBorders>
              <w:top w:val="single" w:sz="6" w:space="0" w:color="auto"/>
              <w:left w:val="single" w:sz="6" w:space="0" w:color="auto"/>
              <w:right w:val="single" w:sz="6" w:space="0" w:color="auto"/>
            </w:tcBorders>
          </w:tcPr>
          <w:p w:rsidR="00000000" w:rsidRDefault="00AC1C26">
            <w:pPr>
              <w:jc w:val="both"/>
              <w:rPr>
                <w:lang w:val="en-US"/>
              </w:rPr>
            </w:pPr>
            <w:r>
              <w:t>В условиях отрицательных температур допускается применять сварные соединения только из арматурной стали классов А-</w:t>
            </w:r>
            <w:r>
              <w:rPr>
                <w:lang w:val="en-US"/>
              </w:rPr>
              <w:t>I</w:t>
            </w:r>
            <w:r>
              <w:t xml:space="preserve"> и </w:t>
            </w:r>
            <w:r>
              <w:rPr>
                <w:smallCaps/>
              </w:rPr>
              <w:t>а</w:t>
            </w:r>
            <w:r>
              <w:rPr>
                <w:lang w:val="en-US"/>
              </w:rPr>
              <w:t>c</w:t>
            </w:r>
            <w:r>
              <w:rPr>
                <w:smallCaps/>
              </w:rPr>
              <w:t>-</w:t>
            </w:r>
            <w:r>
              <w:rPr>
                <w:smallCaps/>
                <w:lang w:val="en-US"/>
              </w:rPr>
              <w:t>II</w:t>
            </w:r>
            <w:r>
              <w:t xml:space="preserve">. </w:t>
            </w:r>
          </w:p>
          <w:p w:rsidR="00000000" w:rsidRDefault="00AC1C26">
            <w:pPr>
              <w:jc w:val="both"/>
            </w:pPr>
            <w:r>
              <w:t>Сварка применяется для соединений с ненормированной прочностью (см. п. 5.19)</w:t>
            </w:r>
          </w:p>
        </w:tc>
      </w:tr>
      <w:tr w:rsidR="00000000">
        <w:tblPrEx>
          <w:tblCellMar>
            <w:top w:w="0" w:type="dxa"/>
            <w:left w:w="0" w:type="dxa"/>
            <w:bottom w:w="0" w:type="dxa"/>
            <w:right w:w="0" w:type="dxa"/>
          </w:tblCellMar>
        </w:tblPrEx>
        <w:trPr>
          <w:gridBefore w:val="1"/>
          <w:gridAfter w:val="1"/>
          <w:wBefore w:w="40" w:type="dxa"/>
          <w:wAfter w:w="40" w:type="dxa"/>
        </w:trPr>
        <w:tc>
          <w:tcPr>
            <w:tcW w:w="1520" w:type="dxa"/>
            <w:tcBorders>
              <w:top w:val="single" w:sz="6" w:space="0" w:color="auto"/>
              <w:left w:val="single" w:sz="6" w:space="0" w:color="auto"/>
              <w:right w:val="single" w:sz="6" w:space="0" w:color="auto"/>
            </w:tcBorders>
          </w:tcPr>
          <w:p w:rsidR="00000000" w:rsidRDefault="00AC1C26">
            <w:pPr>
              <w:jc w:val="both"/>
            </w:pPr>
            <w:r>
              <w:t>4. То же, с принудительным формированием шва</w:t>
            </w:r>
          </w:p>
        </w:tc>
        <w:tc>
          <w:tcPr>
            <w:tcW w:w="2835" w:type="dxa"/>
            <w:tcBorders>
              <w:top w:val="single" w:sz="6" w:space="0" w:color="auto"/>
              <w:left w:val="single" w:sz="6" w:space="0" w:color="auto"/>
              <w:right w:val="single" w:sz="6" w:space="0" w:color="auto"/>
            </w:tcBorders>
          </w:tcPr>
          <w:p w:rsidR="00000000" w:rsidRDefault="00AC1C26">
            <w:pPr>
              <w:jc w:val="center"/>
            </w:pPr>
            <w:r>
              <w:pict>
                <v:shape id="_x0000_i2587" type="#_x0000_t75" style="width:54pt;height:65.25pt">
                  <v:imagedata r:id="rId2914" o:title=""/>
                </v:shape>
              </w:pict>
            </w:r>
          </w:p>
        </w:tc>
        <w:tc>
          <w:tcPr>
            <w:tcW w:w="1876" w:type="dxa"/>
            <w:tcBorders>
              <w:top w:val="single" w:sz="6" w:space="0" w:color="auto"/>
              <w:left w:val="single" w:sz="6" w:space="0" w:color="auto"/>
              <w:right w:val="single" w:sz="6" w:space="0" w:color="auto"/>
            </w:tcBorders>
          </w:tcPr>
          <w:p w:rsidR="00000000" w:rsidRDefault="00AC1C26">
            <w:pPr>
              <w:jc w:val="both"/>
              <w:rPr>
                <w:lang w:val="en-US"/>
              </w:rPr>
            </w:pPr>
            <w:r>
              <w:t>Сварка допускается для соединения стержней в основном для монолит</w:t>
            </w:r>
            <w:r>
              <w:t xml:space="preserve">ного железобетона </w:t>
            </w:r>
          </w:p>
          <w:p w:rsidR="00000000" w:rsidRDefault="00AC1C26">
            <w:pPr>
              <w:jc w:val="both"/>
            </w:pPr>
            <w:r>
              <w:t>Сварка выполняется в инвентарных формах</w:t>
            </w:r>
          </w:p>
        </w:tc>
      </w:tr>
      <w:tr w:rsidR="00000000">
        <w:tblPrEx>
          <w:tblCellMar>
            <w:top w:w="0" w:type="dxa"/>
            <w:left w:w="0" w:type="dxa"/>
            <w:bottom w:w="0" w:type="dxa"/>
            <w:right w:w="0" w:type="dxa"/>
          </w:tblCellMar>
        </w:tblPrEx>
        <w:trPr>
          <w:gridBefore w:val="1"/>
          <w:gridAfter w:val="1"/>
          <w:wBefore w:w="40" w:type="dxa"/>
          <w:wAfter w:w="40" w:type="dxa"/>
        </w:trPr>
        <w:tc>
          <w:tcPr>
            <w:tcW w:w="6231" w:type="dxa"/>
            <w:gridSpan w:val="3"/>
            <w:tcBorders>
              <w:top w:val="single" w:sz="6" w:space="0" w:color="auto"/>
              <w:left w:val="single" w:sz="6" w:space="0" w:color="auto"/>
              <w:bottom w:val="single" w:sz="6" w:space="0" w:color="auto"/>
              <w:right w:val="single" w:sz="6" w:space="0" w:color="auto"/>
            </w:tcBorders>
          </w:tcPr>
          <w:p w:rsidR="00000000" w:rsidRDefault="00AC1C26">
            <w:pPr>
              <w:jc w:val="both"/>
            </w:pPr>
            <w:r>
              <w:t>Стыковые соединения</w:t>
            </w:r>
          </w:p>
        </w:tc>
      </w:tr>
      <w:tr w:rsidR="00000000">
        <w:tblPrEx>
          <w:tblCellMar>
            <w:top w:w="0" w:type="dxa"/>
            <w:left w:w="0" w:type="dxa"/>
            <w:bottom w:w="0" w:type="dxa"/>
            <w:right w:w="0" w:type="dxa"/>
          </w:tblCellMar>
        </w:tblPrEx>
        <w:trPr>
          <w:gridBefore w:val="1"/>
          <w:gridAfter w:val="1"/>
          <w:wBefore w:w="40" w:type="dxa"/>
          <w:wAfter w:w="40" w:type="dxa"/>
        </w:trPr>
        <w:tc>
          <w:tcPr>
            <w:tcW w:w="1520" w:type="dxa"/>
            <w:tcBorders>
              <w:top w:val="single" w:sz="6" w:space="0" w:color="auto"/>
              <w:left w:val="single" w:sz="6" w:space="0" w:color="auto"/>
              <w:bottom w:val="single" w:sz="6" w:space="0" w:color="auto"/>
              <w:right w:val="single" w:sz="6" w:space="0" w:color="auto"/>
            </w:tcBorders>
          </w:tcPr>
          <w:p w:rsidR="00000000" w:rsidRDefault="00AC1C26">
            <w:pPr>
              <w:jc w:val="both"/>
            </w:pPr>
            <w:r>
              <w:t>5 Контактная стыковая</w:t>
            </w:r>
          </w:p>
        </w:tc>
        <w:tc>
          <w:tcPr>
            <w:tcW w:w="2835" w:type="dxa"/>
            <w:tcBorders>
              <w:top w:val="single" w:sz="6" w:space="0" w:color="auto"/>
              <w:left w:val="single" w:sz="6" w:space="0" w:color="auto"/>
              <w:bottom w:val="single" w:sz="6" w:space="0" w:color="auto"/>
              <w:right w:val="single" w:sz="6" w:space="0" w:color="auto"/>
            </w:tcBorders>
          </w:tcPr>
          <w:p w:rsidR="00000000" w:rsidRDefault="00AC1C26">
            <w:pPr>
              <w:jc w:val="center"/>
            </w:pPr>
            <w:r>
              <w:pict>
                <v:shape id="_x0000_i2588" type="#_x0000_t75" style="width:133.5pt;height:42.75pt">
                  <v:imagedata r:id="rId2915" o:title=""/>
                </v:shape>
              </w:pict>
            </w:r>
          </w:p>
        </w:tc>
        <w:tc>
          <w:tcPr>
            <w:tcW w:w="1876" w:type="dxa"/>
            <w:tcBorders>
              <w:top w:val="single" w:sz="6" w:space="0" w:color="auto"/>
              <w:left w:val="single" w:sz="6" w:space="0" w:color="auto"/>
              <w:bottom w:val="single" w:sz="6" w:space="0" w:color="auto"/>
              <w:right w:val="single" w:sz="6" w:space="0" w:color="auto"/>
            </w:tcBorders>
          </w:tcPr>
          <w:p w:rsidR="00000000" w:rsidRDefault="00AC1C26">
            <w:pPr>
              <w:jc w:val="center"/>
            </w:pPr>
            <w:r>
              <w:rPr>
                <w:position w:val="-22"/>
              </w:rPr>
              <w:object w:dxaOrig="1620" w:dyaOrig="620">
                <v:shape id="_x0000_i2589" type="#_x0000_t75" style="width:56.25pt;height:21.75pt" o:ole="">
                  <v:imagedata r:id="rId2916" o:title=""/>
                </v:shape>
                <o:OLEObject Type="Embed" ProgID="Equation.3" ShapeID="_x0000_i2589" DrawAspect="Content" ObjectID="_1480583348" r:id="rId2917"/>
              </w:object>
            </w:r>
          </w:p>
          <w:p w:rsidR="00000000" w:rsidRDefault="00AC1C26">
            <w:pPr>
              <w:jc w:val="both"/>
            </w:pPr>
            <w:r>
              <w:t xml:space="preserve">Допускается </w:t>
            </w:r>
            <w:r>
              <w:rPr>
                <w:position w:val="-22"/>
              </w:rPr>
              <w:object w:dxaOrig="980" w:dyaOrig="620">
                <v:shape id="_x0000_i2590" type="#_x0000_t75" style="width:33pt;height:21pt" o:ole="">
                  <v:imagedata r:id="rId2918" o:title=""/>
                </v:shape>
                <o:OLEObject Type="Embed" ProgID="Equation.2" ShapeID="_x0000_i2590" DrawAspect="Content" ObjectID="_1480583349" r:id="rId2919"/>
              </w:object>
            </w:r>
            <w:r>
              <w:t xml:space="preserve"> при применении специального устройства, обеспечивающего предварительный нагрев стержня большего диаметра</w:t>
            </w:r>
          </w:p>
        </w:tc>
      </w:tr>
      <w:tr w:rsidR="00000000">
        <w:tblPrEx>
          <w:tblCellMar>
            <w:top w:w="0" w:type="dxa"/>
            <w:left w:w="40" w:type="dxa"/>
            <w:bottom w:w="0" w:type="dxa"/>
            <w:right w:w="40" w:type="dxa"/>
          </w:tblCellMar>
        </w:tblPrEx>
        <w:tc>
          <w:tcPr>
            <w:tcW w:w="1560" w:type="dxa"/>
            <w:gridSpan w:val="2"/>
            <w:tcBorders>
              <w:left w:val="single" w:sz="6" w:space="0" w:color="auto"/>
              <w:right w:val="single" w:sz="6" w:space="0" w:color="auto"/>
            </w:tcBorders>
          </w:tcPr>
          <w:p w:rsidR="00000000" w:rsidRDefault="00AC1C26">
            <w:pPr>
              <w:jc w:val="both"/>
            </w:pPr>
            <w:r>
              <w:rPr>
                <w:lang w:val="en-US"/>
              </w:rPr>
              <w:t xml:space="preserve">6. </w:t>
            </w:r>
            <w:r>
              <w:t>Контактная стыковая с последующей механической обработкой</w:t>
            </w:r>
          </w:p>
        </w:tc>
        <w:tc>
          <w:tcPr>
            <w:tcW w:w="2835" w:type="dxa"/>
            <w:tcBorders>
              <w:left w:val="single" w:sz="6" w:space="0" w:color="auto"/>
              <w:right w:val="single" w:sz="6" w:space="0" w:color="auto"/>
            </w:tcBorders>
          </w:tcPr>
          <w:p w:rsidR="00000000" w:rsidRDefault="00AC1C26">
            <w:pPr>
              <w:jc w:val="center"/>
              <w:rPr>
                <w:lang w:val="en-US"/>
              </w:rPr>
            </w:pPr>
            <w:r>
              <w:pict>
                <v:shape id="_x0000_i2591" type="#_x0000_t75" style="width:138.75pt;height:35.25pt">
                  <v:imagedata r:id="rId2920" o:title=""/>
                </v:shape>
              </w:pict>
            </w:r>
          </w:p>
        </w:tc>
        <w:tc>
          <w:tcPr>
            <w:tcW w:w="1916" w:type="dxa"/>
            <w:gridSpan w:val="2"/>
            <w:tcBorders>
              <w:left w:val="single" w:sz="6" w:space="0" w:color="auto"/>
              <w:right w:val="single" w:sz="6" w:space="0" w:color="auto"/>
            </w:tcBorders>
          </w:tcPr>
          <w:p w:rsidR="00000000" w:rsidRDefault="00AC1C26">
            <w:pPr>
              <w:jc w:val="both"/>
            </w:pPr>
            <w:r>
              <w:t>Рекомендуется для конструкций, работающих на многократно повторяющиеся нагрузки</w:t>
            </w:r>
          </w:p>
        </w:tc>
      </w:tr>
      <w:tr w:rsidR="00000000">
        <w:tblPrEx>
          <w:tblCellMar>
            <w:top w:w="0" w:type="dxa"/>
            <w:left w:w="40" w:type="dxa"/>
            <w:bottom w:w="0" w:type="dxa"/>
            <w:right w:w="40" w:type="dxa"/>
          </w:tblCellMar>
        </w:tblPrEx>
        <w:tc>
          <w:tcPr>
            <w:tcW w:w="6311" w:type="dxa"/>
            <w:gridSpan w:val="5"/>
            <w:tcBorders>
              <w:top w:val="single" w:sz="6" w:space="0" w:color="auto"/>
              <w:left w:val="single" w:sz="6" w:space="0" w:color="auto"/>
              <w:bottom w:val="single" w:sz="6" w:space="0" w:color="auto"/>
              <w:right w:val="single" w:sz="6" w:space="0" w:color="auto"/>
            </w:tcBorders>
          </w:tcPr>
          <w:p w:rsidR="00000000" w:rsidRDefault="00AC1C26">
            <w:pPr>
              <w:jc w:val="both"/>
            </w:pPr>
            <w:r>
              <w:t>В инвентарных формах</w:t>
            </w:r>
          </w:p>
        </w:tc>
      </w:tr>
      <w:tr w:rsidR="00000000">
        <w:tblPrEx>
          <w:tblCellMar>
            <w:top w:w="0" w:type="dxa"/>
            <w:left w:w="40" w:type="dxa"/>
            <w:bottom w:w="0" w:type="dxa"/>
            <w:right w:w="40" w:type="dxa"/>
          </w:tblCellMar>
        </w:tblPrEx>
        <w:tc>
          <w:tcPr>
            <w:tcW w:w="1560" w:type="dxa"/>
            <w:gridSpan w:val="2"/>
            <w:tcBorders>
              <w:left w:val="single" w:sz="6" w:space="0" w:color="auto"/>
              <w:right w:val="single" w:sz="6" w:space="0" w:color="auto"/>
            </w:tcBorders>
          </w:tcPr>
          <w:p w:rsidR="00000000" w:rsidRDefault="00AC1C26">
            <w:pPr>
              <w:jc w:val="both"/>
            </w:pPr>
            <w:r>
              <w:rPr>
                <w:lang w:val="en-US"/>
              </w:rPr>
              <w:t xml:space="preserve">7. </w:t>
            </w:r>
            <w:r>
              <w:t>Ванная механизированная под флюсом</w:t>
            </w:r>
          </w:p>
        </w:tc>
        <w:tc>
          <w:tcPr>
            <w:tcW w:w="2835" w:type="dxa"/>
            <w:tcBorders>
              <w:left w:val="single" w:sz="6" w:space="0" w:color="auto"/>
              <w:right w:val="single" w:sz="6" w:space="0" w:color="auto"/>
            </w:tcBorders>
          </w:tcPr>
          <w:p w:rsidR="00000000" w:rsidRDefault="00AC1C26">
            <w:pPr>
              <w:jc w:val="center"/>
              <w:rPr>
                <w:lang w:val="en-US"/>
              </w:rPr>
            </w:pPr>
            <w:r>
              <w:pict>
                <v:shape id="_x0000_i2592" type="#_x0000_t75" style="width:138.75pt;height:104.25pt">
                  <v:imagedata r:id="rId2921" o:title=""/>
                </v:shape>
              </w:pict>
            </w:r>
          </w:p>
        </w:tc>
        <w:tc>
          <w:tcPr>
            <w:tcW w:w="1916" w:type="dxa"/>
            <w:gridSpan w:val="2"/>
            <w:tcBorders>
              <w:left w:val="single" w:sz="6" w:space="0" w:color="auto"/>
              <w:right w:val="single" w:sz="6" w:space="0" w:color="auto"/>
            </w:tcBorders>
          </w:tcPr>
          <w:p w:rsidR="00000000" w:rsidRDefault="00AC1C26">
            <w:pPr>
              <w:jc w:val="center"/>
            </w:pPr>
            <w:r>
              <w:rPr>
                <w:position w:val="-22"/>
              </w:rPr>
              <w:object w:dxaOrig="1380" w:dyaOrig="620">
                <v:shape id="_x0000_i2593" type="#_x0000_t75" style="width:48.75pt;height:21.75pt" o:ole="">
                  <v:imagedata r:id="rId2922" o:title=""/>
                </v:shape>
                <o:OLEObject Type="Embed" ProgID="Equation.2" ShapeID="_x0000_i2593" DrawAspect="Content" ObjectID="_1480583350" r:id="rId2923"/>
              </w:object>
            </w:r>
            <w:r>
              <w:t xml:space="preserve"> </w:t>
            </w:r>
          </w:p>
          <w:p w:rsidR="00000000" w:rsidRDefault="00AC1C26">
            <w:pPr>
              <w:jc w:val="both"/>
            </w:pPr>
            <w:r>
              <w:t>Для трудно</w:t>
            </w:r>
            <w:r>
              <w:t xml:space="preserve">доступных сверху соединений горизонтальных стержней, требующих наклонного ввода электрода (см. п. 5.16б), </w:t>
            </w:r>
            <w:r>
              <w:rPr>
                <w:position w:val="-22"/>
              </w:rPr>
              <w:object w:dxaOrig="880" w:dyaOrig="620">
                <v:shape id="_x0000_i2594" type="#_x0000_t75" style="width:30.75pt;height:21.75pt" o:ole="">
                  <v:imagedata r:id="rId2924" o:title=""/>
                </v:shape>
                <o:OLEObject Type="Embed" ProgID="Equation.2" ShapeID="_x0000_i2594" DrawAspect="Content" ObjectID="_1480583351" r:id="rId2925"/>
              </w:object>
            </w:r>
            <w:r>
              <w:t xml:space="preserve"> </w:t>
            </w:r>
          </w:p>
          <w:p w:rsidR="00000000" w:rsidRDefault="00AC1C26">
            <w:pPr>
              <w:jc w:val="center"/>
            </w:pPr>
          </w:p>
        </w:tc>
      </w:tr>
      <w:tr w:rsidR="00000000">
        <w:tblPrEx>
          <w:tblCellMar>
            <w:top w:w="0" w:type="dxa"/>
            <w:left w:w="40" w:type="dxa"/>
            <w:bottom w:w="0" w:type="dxa"/>
            <w:right w:w="40" w:type="dxa"/>
          </w:tblCellMar>
        </w:tblPrEx>
        <w:tc>
          <w:tcPr>
            <w:tcW w:w="1560" w:type="dxa"/>
            <w:gridSpan w:val="2"/>
            <w:tcBorders>
              <w:left w:val="single" w:sz="6" w:space="0" w:color="auto"/>
              <w:right w:val="single" w:sz="6" w:space="0" w:color="auto"/>
            </w:tcBorders>
          </w:tcPr>
          <w:p w:rsidR="00000000" w:rsidRDefault="00AC1C26">
            <w:pPr>
              <w:jc w:val="both"/>
            </w:pPr>
            <w:r>
              <w:rPr>
                <w:lang w:val="en-US"/>
              </w:rPr>
              <w:t xml:space="preserve">8. </w:t>
            </w:r>
            <w:r>
              <w:t>Дуговая механизированная порошковой проволокой</w:t>
            </w:r>
          </w:p>
        </w:tc>
        <w:tc>
          <w:tcPr>
            <w:tcW w:w="2835" w:type="dxa"/>
            <w:tcBorders>
              <w:left w:val="single" w:sz="6" w:space="0" w:color="auto"/>
              <w:right w:val="single" w:sz="6" w:space="0" w:color="auto"/>
            </w:tcBorders>
          </w:tcPr>
          <w:p w:rsidR="00000000" w:rsidRDefault="00AC1C26">
            <w:pPr>
              <w:jc w:val="center"/>
              <w:rPr>
                <w:lang w:val="en-US"/>
              </w:rPr>
            </w:pPr>
          </w:p>
        </w:tc>
        <w:tc>
          <w:tcPr>
            <w:tcW w:w="1916" w:type="dxa"/>
            <w:gridSpan w:val="2"/>
            <w:tcBorders>
              <w:left w:val="single" w:sz="6" w:space="0" w:color="auto"/>
              <w:right w:val="single" w:sz="6" w:space="0" w:color="auto"/>
            </w:tcBorders>
          </w:tcPr>
          <w:p w:rsidR="00000000" w:rsidRDefault="00AC1C26">
            <w:pPr>
              <w:jc w:val="both"/>
            </w:pPr>
            <w:r>
              <w:t>Допускается сварка горизонтальных спаренных стержней из арматуры класса А-</w:t>
            </w:r>
            <w:r>
              <w:rPr>
                <w:lang w:val="en-US"/>
              </w:rPr>
              <w:t>III</w:t>
            </w:r>
            <w:r>
              <w:t xml:space="preserve">, диаметром 32 </w:t>
            </w:r>
            <w:r>
              <w:sym w:font="Symbol" w:char="F0BE"/>
            </w:r>
            <w:r>
              <w:t xml:space="preserve"> 40 мм при</w:t>
            </w:r>
            <w:r>
              <w:rPr>
                <w:lang w:val="en-US"/>
              </w:rPr>
              <w:t xml:space="preserve"> d</w:t>
            </w:r>
            <w:r>
              <w:rPr>
                <w:lang w:val="en-US"/>
              </w:rPr>
              <w:sym w:font="Symbol" w:char="F0A2"/>
            </w:r>
            <w:r>
              <w:t>/</w:t>
            </w:r>
            <w:r>
              <w:rPr>
                <w:lang w:val="en-US"/>
              </w:rPr>
              <w:t xml:space="preserve">d </w:t>
            </w:r>
            <w:r>
              <w:t xml:space="preserve">= </w:t>
            </w:r>
            <w:r>
              <w:rPr>
                <w:lang w:val="en-US"/>
              </w:rPr>
              <w:t xml:space="preserve">0,8 </w:t>
            </w:r>
            <w:r>
              <w:rPr>
                <w:lang w:val="en-US"/>
              </w:rPr>
              <w:noBreakHyphen/>
              <w:t xml:space="preserve"> </w:t>
            </w:r>
            <w:r>
              <w:t>1,0</w:t>
            </w:r>
          </w:p>
        </w:tc>
      </w:tr>
      <w:tr w:rsidR="00000000">
        <w:tblPrEx>
          <w:tblCellMar>
            <w:top w:w="0" w:type="dxa"/>
            <w:left w:w="40" w:type="dxa"/>
            <w:bottom w:w="0" w:type="dxa"/>
            <w:right w:w="40" w:type="dxa"/>
          </w:tblCellMar>
        </w:tblPrEx>
        <w:tc>
          <w:tcPr>
            <w:tcW w:w="1560" w:type="dxa"/>
            <w:gridSpan w:val="2"/>
            <w:tcBorders>
              <w:left w:val="single" w:sz="6" w:space="0" w:color="auto"/>
              <w:bottom w:val="single" w:sz="6" w:space="0" w:color="auto"/>
              <w:right w:val="single" w:sz="6" w:space="0" w:color="auto"/>
            </w:tcBorders>
          </w:tcPr>
          <w:p w:rsidR="00000000" w:rsidRDefault="00AC1C26">
            <w:pPr>
              <w:jc w:val="both"/>
            </w:pPr>
            <w:r>
              <w:t>9. Ванная одноэлектродная</w:t>
            </w:r>
          </w:p>
        </w:tc>
        <w:tc>
          <w:tcPr>
            <w:tcW w:w="2835" w:type="dxa"/>
            <w:tcBorders>
              <w:left w:val="single" w:sz="6" w:space="0" w:color="auto"/>
              <w:bottom w:val="single" w:sz="6" w:space="0" w:color="auto"/>
              <w:right w:val="single" w:sz="6" w:space="0" w:color="auto"/>
            </w:tcBorders>
          </w:tcPr>
          <w:p w:rsidR="00000000" w:rsidRDefault="00AC1C26">
            <w:pPr>
              <w:jc w:val="center"/>
            </w:pPr>
          </w:p>
        </w:tc>
        <w:tc>
          <w:tcPr>
            <w:tcW w:w="1916" w:type="dxa"/>
            <w:gridSpan w:val="2"/>
            <w:tcBorders>
              <w:left w:val="single" w:sz="6" w:space="0" w:color="auto"/>
              <w:bottom w:val="single" w:sz="6" w:space="0" w:color="auto"/>
              <w:right w:val="single" w:sz="6" w:space="0" w:color="auto"/>
            </w:tcBorders>
          </w:tcPr>
          <w:p w:rsidR="00000000" w:rsidRDefault="00AC1C26">
            <w:pPr>
              <w:jc w:val="center"/>
              <w:rPr>
                <w:lang w:val="en-US"/>
              </w:rPr>
            </w:pPr>
          </w:p>
        </w:tc>
      </w:tr>
      <w:tr w:rsidR="00000000">
        <w:tblPrEx>
          <w:tblCellMar>
            <w:top w:w="0" w:type="dxa"/>
            <w:left w:w="40" w:type="dxa"/>
            <w:bottom w:w="0" w:type="dxa"/>
            <w:right w:w="40" w:type="dxa"/>
          </w:tblCellMar>
        </w:tblPrEx>
        <w:tc>
          <w:tcPr>
            <w:tcW w:w="6311" w:type="dxa"/>
            <w:gridSpan w:val="5"/>
            <w:tcBorders>
              <w:left w:val="single" w:sz="6" w:space="0" w:color="auto"/>
              <w:bottom w:val="single" w:sz="6" w:space="0" w:color="auto"/>
              <w:right w:val="single" w:sz="6" w:space="0" w:color="auto"/>
            </w:tcBorders>
          </w:tcPr>
          <w:p w:rsidR="00000000" w:rsidRDefault="00AC1C26">
            <w:pPr>
              <w:jc w:val="both"/>
              <w:rPr>
                <w:lang w:val="en-US"/>
              </w:rPr>
            </w:pPr>
            <w:r>
              <w:t>На стальной скобе-накладке</w:t>
            </w:r>
          </w:p>
        </w:tc>
      </w:tr>
      <w:tr w:rsidR="00000000">
        <w:tblPrEx>
          <w:tblCellMar>
            <w:top w:w="0" w:type="dxa"/>
            <w:left w:w="40" w:type="dxa"/>
            <w:bottom w:w="0" w:type="dxa"/>
            <w:right w:w="40" w:type="dxa"/>
          </w:tblCellMar>
        </w:tblPrEx>
        <w:tc>
          <w:tcPr>
            <w:tcW w:w="1560" w:type="dxa"/>
            <w:gridSpan w:val="2"/>
            <w:tcBorders>
              <w:left w:val="single" w:sz="6" w:space="0" w:color="auto"/>
              <w:right w:val="single" w:sz="6" w:space="0" w:color="auto"/>
            </w:tcBorders>
          </w:tcPr>
          <w:p w:rsidR="00000000" w:rsidRDefault="00AC1C26">
            <w:pPr>
              <w:jc w:val="both"/>
            </w:pPr>
            <w:r>
              <w:t>10. Дуговая механизированная порошковой проволокой</w:t>
            </w:r>
          </w:p>
        </w:tc>
        <w:tc>
          <w:tcPr>
            <w:tcW w:w="2835" w:type="dxa"/>
            <w:tcBorders>
              <w:left w:val="single" w:sz="6" w:space="0" w:color="auto"/>
              <w:right w:val="single" w:sz="6" w:space="0" w:color="auto"/>
            </w:tcBorders>
          </w:tcPr>
          <w:p w:rsidR="00000000" w:rsidRDefault="00AC1C26">
            <w:pPr>
              <w:jc w:val="center"/>
            </w:pPr>
            <w:r>
              <w:pict>
                <v:shape id="_x0000_i2595" type="#_x0000_t75" style="width:139.5pt;height:59.25pt">
                  <v:imagedata r:id="rId2926" o:title=""/>
                </v:shape>
              </w:pict>
            </w:r>
          </w:p>
        </w:tc>
        <w:tc>
          <w:tcPr>
            <w:tcW w:w="1916" w:type="dxa"/>
            <w:gridSpan w:val="2"/>
            <w:tcBorders>
              <w:left w:val="single" w:sz="6" w:space="0" w:color="auto"/>
              <w:right w:val="single" w:sz="6" w:space="0" w:color="auto"/>
            </w:tcBorders>
          </w:tcPr>
          <w:p w:rsidR="00000000" w:rsidRDefault="00AC1C26">
            <w:pPr>
              <w:jc w:val="center"/>
              <w:rPr>
                <w:lang w:val="en-US"/>
              </w:rPr>
            </w:pPr>
            <w:r>
              <w:rPr>
                <w:lang w:val="en-US"/>
              </w:rPr>
              <w:t>d</w:t>
            </w:r>
            <w:r>
              <w:rPr>
                <w:lang w:val="en-US"/>
              </w:rPr>
              <w:sym w:font="Symbol" w:char="F0A2"/>
            </w:r>
            <w:r>
              <w:rPr>
                <w:lang w:val="en-US"/>
              </w:rPr>
              <w:t>/d</w:t>
            </w:r>
            <w:r>
              <w:t xml:space="preserve"> = 0,5 </w:t>
            </w:r>
            <w:r>
              <w:rPr>
                <w:lang w:val="en-US"/>
              </w:rPr>
              <w:noBreakHyphen/>
              <w:t xml:space="preserve"> </w:t>
            </w:r>
            <w:r>
              <w:t>1,0</w:t>
            </w:r>
            <w:r>
              <w:rPr>
                <w:lang w:val="en-US"/>
              </w:rPr>
              <w:t>.</w:t>
            </w:r>
          </w:p>
          <w:p w:rsidR="00000000" w:rsidRDefault="00AC1C26">
            <w:pPr>
              <w:jc w:val="both"/>
            </w:pPr>
            <w:r>
              <w:t>При сварке арматуры класса Ат-</w:t>
            </w:r>
            <w:r>
              <w:rPr>
                <w:lang w:val="en-US"/>
              </w:rPr>
              <w:t>IIIC d</w:t>
            </w:r>
            <w:r>
              <w:rPr>
                <w:lang w:val="en-US"/>
              </w:rPr>
              <w:sym w:font="Symbol" w:char="F0A2"/>
            </w:r>
            <w:r>
              <w:rPr>
                <w:lang w:val="en-US"/>
              </w:rPr>
              <w:t>/d</w:t>
            </w:r>
            <w:r>
              <w:t xml:space="preserve"> = 0</w:t>
            </w:r>
            <w:r>
              <w:rPr>
                <w:lang w:val="en-US"/>
              </w:rPr>
              <w:t xml:space="preserve">,8 </w:t>
            </w:r>
            <w:r>
              <w:rPr>
                <w:lang w:val="en-US"/>
              </w:rPr>
              <w:noBreakHyphen/>
              <w:t xml:space="preserve"> 1,0</w:t>
            </w:r>
          </w:p>
        </w:tc>
      </w:tr>
      <w:tr w:rsidR="00000000">
        <w:tblPrEx>
          <w:tblCellMar>
            <w:top w:w="0" w:type="dxa"/>
            <w:left w:w="40" w:type="dxa"/>
            <w:bottom w:w="0" w:type="dxa"/>
            <w:right w:w="40" w:type="dxa"/>
          </w:tblCellMar>
        </w:tblPrEx>
        <w:tc>
          <w:tcPr>
            <w:tcW w:w="1560" w:type="dxa"/>
            <w:gridSpan w:val="2"/>
            <w:tcBorders>
              <w:top w:val="single" w:sz="6" w:space="0" w:color="auto"/>
              <w:left w:val="single" w:sz="6" w:space="0" w:color="auto"/>
              <w:right w:val="single" w:sz="6" w:space="0" w:color="auto"/>
            </w:tcBorders>
          </w:tcPr>
          <w:p w:rsidR="00000000" w:rsidRDefault="00AC1C26">
            <w:pPr>
              <w:jc w:val="both"/>
            </w:pPr>
            <w:r>
              <w:t>11. Ванно-шовная</w:t>
            </w:r>
          </w:p>
        </w:tc>
        <w:tc>
          <w:tcPr>
            <w:tcW w:w="2835" w:type="dxa"/>
            <w:tcBorders>
              <w:top w:val="single" w:sz="6" w:space="0" w:color="auto"/>
              <w:left w:val="single" w:sz="6" w:space="0" w:color="auto"/>
              <w:right w:val="single" w:sz="6" w:space="0" w:color="auto"/>
            </w:tcBorders>
          </w:tcPr>
          <w:p w:rsidR="00000000" w:rsidRDefault="00AC1C26">
            <w:pPr>
              <w:jc w:val="center"/>
            </w:pPr>
            <w:r>
              <w:pict>
                <v:shape id="_x0000_i2596" type="#_x0000_t75" style="width:132.75pt;height:114pt">
                  <v:imagedata r:id="rId2927" o:title=""/>
                </v:shape>
              </w:pict>
            </w:r>
          </w:p>
        </w:tc>
        <w:tc>
          <w:tcPr>
            <w:tcW w:w="1916" w:type="dxa"/>
            <w:gridSpan w:val="2"/>
            <w:tcBorders>
              <w:top w:val="single" w:sz="6" w:space="0" w:color="auto"/>
              <w:left w:val="single" w:sz="6" w:space="0" w:color="auto"/>
              <w:right w:val="single" w:sz="6" w:space="0" w:color="auto"/>
            </w:tcBorders>
          </w:tcPr>
          <w:p w:rsidR="00000000" w:rsidRDefault="00AC1C26">
            <w:pPr>
              <w:jc w:val="center"/>
              <w:rPr>
                <w:lang w:val="en-US"/>
              </w:rPr>
            </w:pPr>
          </w:p>
        </w:tc>
      </w:tr>
      <w:tr w:rsidR="00000000">
        <w:tblPrEx>
          <w:tblCellMar>
            <w:top w:w="0" w:type="dxa"/>
            <w:left w:w="40" w:type="dxa"/>
            <w:bottom w:w="0" w:type="dxa"/>
            <w:right w:w="40" w:type="dxa"/>
          </w:tblCellMar>
        </w:tblPrEx>
        <w:tc>
          <w:tcPr>
            <w:tcW w:w="1560" w:type="dxa"/>
            <w:gridSpan w:val="2"/>
            <w:tcBorders>
              <w:left w:val="single" w:sz="6" w:space="0" w:color="auto"/>
              <w:right w:val="single" w:sz="6" w:space="0" w:color="auto"/>
            </w:tcBorders>
          </w:tcPr>
          <w:p w:rsidR="00000000" w:rsidRDefault="00AC1C26">
            <w:pPr>
              <w:jc w:val="both"/>
            </w:pPr>
            <w:r>
              <w:t xml:space="preserve">12. </w:t>
            </w:r>
            <w:r>
              <w:t>Дуговая механизированная открытой дугой голой легированной проволокой</w:t>
            </w:r>
          </w:p>
        </w:tc>
        <w:tc>
          <w:tcPr>
            <w:tcW w:w="2835" w:type="dxa"/>
            <w:tcBorders>
              <w:left w:val="single" w:sz="6" w:space="0" w:color="auto"/>
              <w:right w:val="single" w:sz="6" w:space="0" w:color="auto"/>
            </w:tcBorders>
          </w:tcPr>
          <w:p w:rsidR="00000000" w:rsidRDefault="00AC1C26">
            <w:pPr>
              <w:jc w:val="center"/>
            </w:pPr>
          </w:p>
        </w:tc>
        <w:tc>
          <w:tcPr>
            <w:tcW w:w="1916" w:type="dxa"/>
            <w:gridSpan w:val="2"/>
            <w:tcBorders>
              <w:left w:val="single" w:sz="6" w:space="0" w:color="auto"/>
              <w:right w:val="single" w:sz="6" w:space="0" w:color="auto"/>
            </w:tcBorders>
          </w:tcPr>
          <w:p w:rsidR="00000000" w:rsidRDefault="00AC1C26">
            <w:pPr>
              <w:jc w:val="center"/>
              <w:rPr>
                <w:lang w:val="en-US"/>
              </w:rPr>
            </w:pPr>
          </w:p>
        </w:tc>
      </w:tr>
      <w:tr w:rsidR="00000000">
        <w:tblPrEx>
          <w:tblCellMar>
            <w:top w:w="0" w:type="dxa"/>
            <w:left w:w="40" w:type="dxa"/>
            <w:bottom w:w="0" w:type="dxa"/>
            <w:right w:w="40" w:type="dxa"/>
          </w:tblCellMar>
        </w:tblPrEx>
        <w:tc>
          <w:tcPr>
            <w:tcW w:w="1560" w:type="dxa"/>
            <w:gridSpan w:val="2"/>
            <w:tcBorders>
              <w:left w:val="single" w:sz="6" w:space="0" w:color="auto"/>
              <w:bottom w:val="single" w:sz="6" w:space="0" w:color="auto"/>
              <w:right w:val="single" w:sz="6" w:space="0" w:color="auto"/>
            </w:tcBorders>
          </w:tcPr>
          <w:p w:rsidR="00000000" w:rsidRDefault="00AC1C26">
            <w:pPr>
              <w:jc w:val="both"/>
            </w:pPr>
            <w:r>
              <w:t>13. Ручная дуговая многослойными швами</w:t>
            </w:r>
          </w:p>
        </w:tc>
        <w:tc>
          <w:tcPr>
            <w:tcW w:w="2835" w:type="dxa"/>
            <w:tcBorders>
              <w:left w:val="single" w:sz="6" w:space="0" w:color="auto"/>
              <w:bottom w:val="single" w:sz="6" w:space="0" w:color="auto"/>
              <w:right w:val="single" w:sz="6" w:space="0" w:color="auto"/>
            </w:tcBorders>
          </w:tcPr>
          <w:p w:rsidR="00000000" w:rsidRDefault="00AC1C26">
            <w:pPr>
              <w:jc w:val="center"/>
            </w:pPr>
          </w:p>
        </w:tc>
        <w:tc>
          <w:tcPr>
            <w:tcW w:w="1916" w:type="dxa"/>
            <w:gridSpan w:val="2"/>
            <w:tcBorders>
              <w:left w:val="single" w:sz="6" w:space="0" w:color="auto"/>
              <w:bottom w:val="single" w:sz="6" w:space="0" w:color="auto"/>
              <w:right w:val="single" w:sz="6" w:space="0" w:color="auto"/>
            </w:tcBorders>
          </w:tcPr>
          <w:p w:rsidR="00000000" w:rsidRDefault="00AC1C26">
            <w:pPr>
              <w:jc w:val="center"/>
            </w:pPr>
          </w:p>
        </w:tc>
      </w:tr>
      <w:tr w:rsidR="00000000">
        <w:tblPrEx>
          <w:tblCellMar>
            <w:top w:w="0" w:type="dxa"/>
            <w:left w:w="40" w:type="dxa"/>
            <w:bottom w:w="0" w:type="dxa"/>
            <w:right w:w="40" w:type="dxa"/>
          </w:tblCellMar>
        </w:tblPrEx>
        <w:tc>
          <w:tcPr>
            <w:tcW w:w="1560" w:type="dxa"/>
            <w:gridSpan w:val="2"/>
            <w:tcBorders>
              <w:top w:val="single" w:sz="6" w:space="0" w:color="auto"/>
              <w:left w:val="single" w:sz="6" w:space="0" w:color="auto"/>
              <w:bottom w:val="single" w:sz="6" w:space="0" w:color="auto"/>
              <w:right w:val="single" w:sz="6" w:space="0" w:color="auto"/>
            </w:tcBorders>
          </w:tcPr>
          <w:p w:rsidR="00000000" w:rsidRDefault="00AC1C26">
            <w:pPr>
              <w:jc w:val="both"/>
            </w:pPr>
            <w:r>
              <w:t>14. То же, без дополнительных технологических элементов</w:t>
            </w:r>
          </w:p>
        </w:tc>
        <w:tc>
          <w:tcPr>
            <w:tcW w:w="2835" w:type="dxa"/>
            <w:tcBorders>
              <w:top w:val="single" w:sz="6" w:space="0" w:color="auto"/>
              <w:left w:val="single" w:sz="6" w:space="0" w:color="auto"/>
              <w:bottom w:val="single" w:sz="6" w:space="0" w:color="auto"/>
              <w:right w:val="single" w:sz="6" w:space="0" w:color="auto"/>
            </w:tcBorders>
          </w:tcPr>
          <w:p w:rsidR="00000000" w:rsidRDefault="00AC1C26">
            <w:pPr>
              <w:jc w:val="center"/>
            </w:pPr>
            <w:r>
              <w:pict>
                <v:shape id="_x0000_i2597" type="#_x0000_t75" style="width:125.25pt;height:129.75pt">
                  <v:imagedata r:id="rId2928" o:title=""/>
                </v:shape>
              </w:pict>
            </w:r>
          </w:p>
        </w:tc>
        <w:tc>
          <w:tcPr>
            <w:tcW w:w="191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rPr>
                <w:lang w:val="en-US"/>
              </w:rPr>
              <w:t>d</w:t>
            </w:r>
            <w:r>
              <w:rPr>
                <w:lang w:val="en-US"/>
              </w:rPr>
              <w:sym w:font="Symbol" w:char="F0A2"/>
            </w:r>
            <w:r>
              <w:rPr>
                <w:lang w:val="en-US"/>
              </w:rPr>
              <w:t xml:space="preserve">/d = 0,5 </w:t>
            </w:r>
            <w:r>
              <w:rPr>
                <w:lang w:val="en-US"/>
              </w:rPr>
              <w:noBreakHyphen/>
              <w:t xml:space="preserve"> 1,0</w:t>
            </w:r>
          </w:p>
        </w:tc>
      </w:tr>
      <w:tr w:rsidR="00000000">
        <w:tblPrEx>
          <w:tblCellMar>
            <w:top w:w="0" w:type="dxa"/>
            <w:left w:w="40" w:type="dxa"/>
            <w:bottom w:w="0" w:type="dxa"/>
            <w:right w:w="40" w:type="dxa"/>
          </w:tblCellMar>
        </w:tblPrEx>
        <w:tc>
          <w:tcPr>
            <w:tcW w:w="1560" w:type="dxa"/>
            <w:gridSpan w:val="2"/>
            <w:tcBorders>
              <w:top w:val="single" w:sz="6" w:space="0" w:color="auto"/>
              <w:left w:val="single" w:sz="6" w:space="0" w:color="auto"/>
              <w:right w:val="single" w:sz="6" w:space="0" w:color="auto"/>
            </w:tcBorders>
          </w:tcPr>
          <w:p w:rsidR="00000000" w:rsidRDefault="00AC1C26">
            <w:pPr>
              <w:jc w:val="both"/>
            </w:pPr>
            <w:r>
              <w:t>15. Ручная дуговая протяженными швами с накладками из стержней</w:t>
            </w:r>
          </w:p>
        </w:tc>
        <w:tc>
          <w:tcPr>
            <w:tcW w:w="2835" w:type="dxa"/>
            <w:tcBorders>
              <w:top w:val="single" w:sz="6" w:space="0" w:color="auto"/>
              <w:left w:val="single" w:sz="6" w:space="0" w:color="auto"/>
              <w:right w:val="single" w:sz="6" w:space="0" w:color="auto"/>
            </w:tcBorders>
          </w:tcPr>
          <w:p w:rsidR="00000000" w:rsidRDefault="00AC1C26">
            <w:pPr>
              <w:jc w:val="center"/>
            </w:pPr>
            <w:r>
              <w:pict>
                <v:shape id="_x0000_i2598" type="#_x0000_t75" style="width:141pt;height:66.75pt">
                  <v:imagedata r:id="rId2929" o:title=""/>
                </v:shape>
              </w:pict>
            </w:r>
          </w:p>
        </w:tc>
        <w:tc>
          <w:tcPr>
            <w:tcW w:w="1916" w:type="dxa"/>
            <w:gridSpan w:val="2"/>
            <w:tcBorders>
              <w:top w:val="single" w:sz="6" w:space="0" w:color="auto"/>
              <w:left w:val="single" w:sz="6" w:space="0" w:color="auto"/>
              <w:right w:val="single" w:sz="6" w:space="0" w:color="auto"/>
            </w:tcBorders>
          </w:tcPr>
          <w:p w:rsidR="00000000" w:rsidRDefault="00AC1C26">
            <w:pPr>
              <w:jc w:val="both"/>
            </w:pPr>
            <w:r>
              <w:t xml:space="preserve">Длина накладок </w:t>
            </w:r>
            <w:r>
              <w:rPr>
                <w:i/>
                <w:lang w:val="en-US"/>
              </w:rPr>
              <w:t>l</w:t>
            </w:r>
            <w:r>
              <w:t xml:space="preserve"> для арматуры классов: А-</w:t>
            </w:r>
            <w:r>
              <w:rPr>
                <w:lang w:val="en-US"/>
              </w:rPr>
              <w:t>I</w:t>
            </w:r>
            <w:r>
              <w:t xml:space="preserve"> </w:t>
            </w:r>
            <w:r>
              <w:sym w:font="Symbol" w:char="F0BE"/>
            </w:r>
            <w:r>
              <w:rPr>
                <w:lang w:val="en-US"/>
              </w:rPr>
              <w:t xml:space="preserve"> 6d;</w:t>
            </w:r>
            <w:r>
              <w:t xml:space="preserve"> А-</w:t>
            </w:r>
            <w:r>
              <w:rPr>
                <w:lang w:val="en-US"/>
              </w:rPr>
              <w:t>II</w:t>
            </w:r>
            <w:r>
              <w:t>, А-</w:t>
            </w:r>
            <w:r>
              <w:rPr>
                <w:lang w:val="en-US"/>
              </w:rPr>
              <w:t>III</w:t>
            </w:r>
            <w:r>
              <w:t xml:space="preserve"> и Ат</w:t>
            </w:r>
            <w:r>
              <w:rPr>
                <w:smallCaps/>
              </w:rPr>
              <w:t>-</w:t>
            </w:r>
            <w:r>
              <w:rPr>
                <w:smallCaps/>
                <w:lang w:val="en-US"/>
              </w:rPr>
              <w:t>IIIC</w:t>
            </w:r>
            <w:r>
              <w:rPr>
                <w:smallCaps/>
              </w:rPr>
              <w:t xml:space="preserve">  </w:t>
            </w:r>
            <w:r>
              <w:rPr>
                <w:smallCaps/>
              </w:rPr>
              <w:sym w:font="Symbol" w:char="F0BE"/>
            </w:r>
            <w:r>
              <w:rPr>
                <w:smallCaps/>
                <w:lang w:val="en-US"/>
              </w:rPr>
              <w:t xml:space="preserve"> </w:t>
            </w:r>
            <w:r>
              <w:rPr>
                <w:smallCaps/>
              </w:rPr>
              <w:t xml:space="preserve"> </w:t>
            </w:r>
            <w:r>
              <w:rPr>
                <w:lang w:val="en-US"/>
              </w:rPr>
              <w:t>8d.</w:t>
            </w:r>
          </w:p>
          <w:p w:rsidR="00000000" w:rsidRDefault="00AC1C26">
            <w:pPr>
              <w:jc w:val="both"/>
              <w:rPr>
                <w:lang w:val="en-US"/>
              </w:rPr>
            </w:pPr>
            <w:r>
              <w:t>Для арматуры классов А-</w:t>
            </w:r>
            <w:r>
              <w:rPr>
                <w:lang w:val="en-US"/>
              </w:rPr>
              <w:t>I</w:t>
            </w:r>
            <w:r>
              <w:t>, А-</w:t>
            </w:r>
            <w:r>
              <w:rPr>
                <w:lang w:val="en-US"/>
              </w:rPr>
              <w:t>II</w:t>
            </w:r>
            <w:r>
              <w:t xml:space="preserve"> и А-</w:t>
            </w:r>
            <w:r>
              <w:rPr>
                <w:lang w:val="en-US"/>
              </w:rPr>
              <w:t>III</w:t>
            </w:r>
            <w:r>
              <w:t xml:space="preserve"> допускаются двусторонние швы с длиной накладок </w:t>
            </w:r>
            <w:r>
              <w:rPr>
                <w:i/>
                <w:lang w:val="en-US"/>
              </w:rPr>
              <w:t>l</w:t>
            </w:r>
            <w:r>
              <w:t xml:space="preserve"> =</w:t>
            </w:r>
            <w:r>
              <w:rPr>
                <w:lang w:val="en-US"/>
              </w:rPr>
              <w:t xml:space="preserve"> 4d</w:t>
            </w:r>
          </w:p>
        </w:tc>
      </w:tr>
      <w:tr w:rsidR="00000000">
        <w:tblPrEx>
          <w:tblCellMar>
            <w:top w:w="0" w:type="dxa"/>
            <w:left w:w="40" w:type="dxa"/>
            <w:bottom w:w="0" w:type="dxa"/>
            <w:right w:w="40" w:type="dxa"/>
          </w:tblCellMar>
        </w:tblPrEx>
        <w:tc>
          <w:tcPr>
            <w:tcW w:w="6311" w:type="dxa"/>
            <w:gridSpan w:val="5"/>
            <w:tcBorders>
              <w:top w:val="single" w:sz="6" w:space="0" w:color="auto"/>
              <w:left w:val="single" w:sz="6" w:space="0" w:color="auto"/>
              <w:bottom w:val="single" w:sz="6" w:space="0" w:color="auto"/>
              <w:right w:val="single" w:sz="6" w:space="0" w:color="auto"/>
            </w:tcBorders>
          </w:tcPr>
          <w:p w:rsidR="00000000" w:rsidRDefault="00AC1C26">
            <w:pPr>
              <w:jc w:val="both"/>
            </w:pPr>
            <w:r>
              <w:t>Нахлесточные соединения</w:t>
            </w:r>
          </w:p>
        </w:tc>
      </w:tr>
      <w:tr w:rsidR="00000000">
        <w:tblPrEx>
          <w:tblCellMar>
            <w:top w:w="0" w:type="dxa"/>
            <w:left w:w="40" w:type="dxa"/>
            <w:bottom w:w="0" w:type="dxa"/>
            <w:right w:w="40" w:type="dxa"/>
          </w:tblCellMar>
        </w:tblPrEx>
        <w:tc>
          <w:tcPr>
            <w:tcW w:w="1560" w:type="dxa"/>
            <w:gridSpan w:val="2"/>
            <w:tcBorders>
              <w:left w:val="single" w:sz="6" w:space="0" w:color="auto"/>
              <w:bottom w:val="single" w:sz="6" w:space="0" w:color="auto"/>
              <w:right w:val="single" w:sz="6" w:space="0" w:color="auto"/>
            </w:tcBorders>
          </w:tcPr>
          <w:p w:rsidR="00000000" w:rsidRDefault="00AC1C26">
            <w:pPr>
              <w:jc w:val="both"/>
            </w:pPr>
            <w:r>
              <w:t>16. Ручная дуговая протяженными швами двух стержней</w:t>
            </w:r>
          </w:p>
        </w:tc>
        <w:tc>
          <w:tcPr>
            <w:tcW w:w="2835" w:type="dxa"/>
            <w:tcBorders>
              <w:left w:val="single" w:sz="6" w:space="0" w:color="auto"/>
              <w:bottom w:val="single" w:sz="6" w:space="0" w:color="auto"/>
              <w:right w:val="single" w:sz="6" w:space="0" w:color="auto"/>
            </w:tcBorders>
          </w:tcPr>
          <w:p w:rsidR="00000000" w:rsidRDefault="00AC1C26">
            <w:pPr>
              <w:jc w:val="center"/>
            </w:pPr>
            <w:r>
              <w:pict>
                <v:shape id="_x0000_i2599" type="#_x0000_t75" style="width:138.75pt;height:53.25pt">
                  <v:imagedata r:id="rId2930" o:title=""/>
                </v:shape>
              </w:pict>
            </w:r>
          </w:p>
        </w:tc>
        <w:tc>
          <w:tcPr>
            <w:tcW w:w="1916" w:type="dxa"/>
            <w:gridSpan w:val="2"/>
            <w:tcBorders>
              <w:left w:val="single" w:sz="6" w:space="0" w:color="auto"/>
              <w:bottom w:val="single" w:sz="6" w:space="0" w:color="auto"/>
              <w:right w:val="single" w:sz="6" w:space="0" w:color="auto"/>
            </w:tcBorders>
          </w:tcPr>
          <w:p w:rsidR="00000000" w:rsidRDefault="00AC1C26">
            <w:pPr>
              <w:jc w:val="both"/>
            </w:pPr>
            <w:r>
              <w:t>Длин</w:t>
            </w:r>
            <w:r>
              <w:t xml:space="preserve">а нахлесток </w:t>
            </w:r>
            <w:r>
              <w:rPr>
                <w:i/>
                <w:lang w:val="en-US"/>
              </w:rPr>
              <w:t>l</w:t>
            </w:r>
            <w:r>
              <w:t xml:space="preserve"> для арматуры классов: А-</w:t>
            </w:r>
            <w:r>
              <w:rPr>
                <w:lang w:val="en-US"/>
              </w:rPr>
              <w:t>I</w:t>
            </w:r>
            <w:r>
              <w:t xml:space="preserve"> </w:t>
            </w:r>
            <w:r>
              <w:sym w:font="Symbol" w:char="F0BE"/>
            </w:r>
            <w:r>
              <w:rPr>
                <w:lang w:val="en-US"/>
              </w:rPr>
              <w:t xml:space="preserve"> 6d;</w:t>
            </w:r>
            <w:r>
              <w:t xml:space="preserve"> А-</w:t>
            </w:r>
            <w:r>
              <w:rPr>
                <w:lang w:val="en-US"/>
              </w:rPr>
              <w:t>II</w:t>
            </w:r>
            <w:r>
              <w:t>, А-</w:t>
            </w:r>
            <w:r>
              <w:rPr>
                <w:lang w:val="en-US"/>
              </w:rPr>
              <w:t>III</w:t>
            </w:r>
            <w:r>
              <w:t xml:space="preserve"> и Ат</w:t>
            </w:r>
            <w:r>
              <w:rPr>
                <w:smallCaps/>
              </w:rPr>
              <w:t>-</w:t>
            </w:r>
            <w:r>
              <w:rPr>
                <w:smallCaps/>
                <w:lang w:val="en-US"/>
              </w:rPr>
              <w:t>IIIC</w:t>
            </w:r>
            <w:r>
              <w:rPr>
                <w:smallCaps/>
              </w:rPr>
              <w:t xml:space="preserve">  </w:t>
            </w:r>
            <w:r>
              <w:rPr>
                <w:smallCaps/>
              </w:rPr>
              <w:sym w:font="Symbol" w:char="F0BE"/>
            </w:r>
            <w:r>
              <w:rPr>
                <w:smallCaps/>
                <w:lang w:val="en-US"/>
              </w:rPr>
              <w:t xml:space="preserve"> </w:t>
            </w:r>
            <w:r>
              <w:rPr>
                <w:smallCaps/>
              </w:rPr>
              <w:t xml:space="preserve"> </w:t>
            </w:r>
            <w:r>
              <w:rPr>
                <w:lang w:val="en-US"/>
              </w:rPr>
              <w:t xml:space="preserve">8d. </w:t>
            </w:r>
          </w:p>
          <w:p w:rsidR="00000000" w:rsidRDefault="00AC1C26">
            <w:pPr>
              <w:jc w:val="both"/>
              <w:rPr>
                <w:lang w:val="en-US"/>
              </w:rPr>
            </w:pPr>
            <w:r>
              <w:t>Для арматуры классов А-</w:t>
            </w:r>
            <w:r>
              <w:rPr>
                <w:lang w:val="en-US"/>
              </w:rPr>
              <w:t>I</w:t>
            </w:r>
            <w:r>
              <w:t>, А-</w:t>
            </w:r>
            <w:r>
              <w:rPr>
                <w:lang w:val="en-US"/>
              </w:rPr>
              <w:t>II</w:t>
            </w:r>
            <w:r>
              <w:t xml:space="preserve"> марки 10ГТ допускаются двусторонние швы с длиной нахлестки </w:t>
            </w:r>
            <w:r>
              <w:rPr>
                <w:i/>
                <w:lang w:val="en-US"/>
              </w:rPr>
              <w:t>l</w:t>
            </w:r>
            <w:r>
              <w:t xml:space="preserve"> =</w:t>
            </w:r>
            <w:r>
              <w:rPr>
                <w:lang w:val="en-US"/>
              </w:rPr>
              <w:t xml:space="preserve"> 4d</w:t>
            </w:r>
          </w:p>
        </w:tc>
      </w:tr>
    </w:tbl>
    <w:p w:rsidR="00000000" w:rsidRDefault="00AC1C26">
      <w:pPr>
        <w:ind w:firstLine="284"/>
        <w:jc w:val="both"/>
        <w:rPr>
          <w:spacing w:val="40"/>
          <w:lang w:val="en-US"/>
        </w:rPr>
      </w:pPr>
    </w:p>
    <w:p w:rsidR="00000000" w:rsidRDefault="00AC1C26">
      <w:pPr>
        <w:ind w:firstLine="284"/>
        <w:jc w:val="both"/>
        <w:rPr>
          <w:lang w:val="en-US"/>
        </w:rPr>
      </w:pPr>
      <w:r>
        <w:rPr>
          <w:spacing w:val="40"/>
        </w:rPr>
        <w:t>Примечание</w:t>
      </w:r>
      <w:r>
        <w:t>. Указания по сварке высокопрочной стержневой арматуры классов</w:t>
      </w:r>
      <w:r>
        <w:rPr>
          <w:lang w:val="en-US"/>
        </w:rPr>
        <w:t xml:space="preserve"> A-IV, </w:t>
      </w:r>
      <w:r>
        <w:t>Ат-</w:t>
      </w:r>
      <w:r>
        <w:rPr>
          <w:lang w:val="en-US"/>
        </w:rPr>
        <w:t>IVC</w:t>
      </w:r>
      <w:r>
        <w:rPr>
          <w:smallCaps/>
          <w:lang w:val="en-US"/>
        </w:rPr>
        <w:t>, A-</w:t>
      </w:r>
      <w:r>
        <w:rPr>
          <w:lang w:val="en-US"/>
        </w:rPr>
        <w:t>V</w:t>
      </w:r>
      <w:r>
        <w:t xml:space="preserve"> и</w:t>
      </w:r>
      <w:r>
        <w:rPr>
          <w:lang w:val="en-US"/>
        </w:rPr>
        <w:t xml:space="preserve"> A-VI</w:t>
      </w:r>
      <w:r>
        <w:t xml:space="preserve"> приведены в СНиП 2.03.01-84 (см. обязательное приложение 3) и ГОСТ 14098-85.</w:t>
      </w:r>
    </w:p>
    <w:p w:rsidR="00000000" w:rsidRDefault="00AC1C26">
      <w:pPr>
        <w:ind w:firstLine="284"/>
        <w:jc w:val="both"/>
      </w:pPr>
    </w:p>
    <w:p w:rsidR="00000000" w:rsidRDefault="00AC1C26">
      <w:pPr>
        <w:ind w:firstLine="284"/>
        <w:jc w:val="both"/>
      </w:pPr>
      <w:r>
        <w:t>в) при выполнении сварных соединений с нормированной прочностью в сетках и каркасах с обязательными дополнительными конструктивными элементами в местах соединен</w:t>
      </w:r>
      <w:r>
        <w:t>ия стержней (косынок, прокладок, крюков и т. п.) или с принудительным формированием шва (см. поз. 4 табл. 38).</w:t>
      </w:r>
    </w:p>
    <w:p w:rsidR="00000000" w:rsidRDefault="00AC1C26">
      <w:pPr>
        <w:ind w:firstLine="284"/>
        <w:jc w:val="both"/>
      </w:pPr>
      <w:r>
        <w:t>5.19. Крестообразные сварные соединения с ненормированной прочностью допускаются в следующих случаях:</w:t>
      </w:r>
    </w:p>
    <w:p w:rsidR="00000000" w:rsidRDefault="00AC1C26">
      <w:pPr>
        <w:ind w:firstLine="284"/>
        <w:jc w:val="both"/>
      </w:pPr>
      <w:r>
        <w:t>а) в сетках с рабочей арматурой периодического профиля, предназначенных для армирования плит, стенок и т. п.;</w:t>
      </w:r>
    </w:p>
    <w:p w:rsidR="00000000" w:rsidRDefault="00AC1C26">
      <w:pPr>
        <w:ind w:firstLine="284"/>
        <w:jc w:val="both"/>
      </w:pPr>
      <w:r>
        <w:t>б) в местах соединения продольных или поперечных стержней плоских сеток со стержнями, объединяющими их в пространственный каркас, если элемент не работает на кручение и продольные стержни н</w:t>
      </w:r>
      <w:r>
        <w:t>е учитываются в расчете как сжатые;</w:t>
      </w:r>
    </w:p>
    <w:p w:rsidR="00000000" w:rsidRDefault="00AC1C26">
      <w:pPr>
        <w:ind w:firstLine="284"/>
        <w:jc w:val="both"/>
      </w:pPr>
      <w:r>
        <w:t>в) в местах соединения продольной арматуры пространственных каркасов с поперечной арматурой в виде непрерывной спирали.</w:t>
      </w:r>
    </w:p>
    <w:p w:rsidR="00000000" w:rsidRDefault="00AC1C26">
      <w:pPr>
        <w:ind w:firstLine="284"/>
        <w:jc w:val="both"/>
      </w:pPr>
      <w:r>
        <w:t>Во всех других случаях, в том числе при приваривании анкерующих стержней сеток (см. пп. 3.44, 5.45 и 5.46), сварные соединения должны обладать нормированной прочностью.</w:t>
      </w:r>
    </w:p>
    <w:p w:rsidR="00000000" w:rsidRDefault="00AC1C26">
      <w:pPr>
        <w:ind w:firstLine="284"/>
        <w:jc w:val="both"/>
      </w:pPr>
      <w:r>
        <w:t>Крестообразные соединения с ненормированной прочностью могут выполняться дуговой сваркой точечными прихватками (см. поз. 3 табл. 38), а также контактной точечной сваркой (см. поз. 1 и 2 т</w:t>
      </w:r>
      <w:r>
        <w:t>абл. 38) при пониженных требованиях к прочности соединения, регламентированной ГОСТ 10922—75, при пониженных требованиях к минимальной относительной осадке</w:t>
      </w:r>
      <w:r>
        <w:rPr>
          <w:lang w:val="en-US"/>
        </w:rPr>
        <w:t xml:space="preserve"> h/d'</w:t>
      </w:r>
      <w:r>
        <w:t xml:space="preserve"> (см. эскиз поз. 1 табл. 38), регламентированной ГОСТ 14098-85, но не менее указанной в табл. 8 СН 393-78.</w:t>
      </w:r>
    </w:p>
    <w:p w:rsidR="00000000" w:rsidRDefault="00AC1C26">
      <w:pPr>
        <w:ind w:firstLine="284"/>
        <w:jc w:val="both"/>
      </w:pPr>
      <w:r>
        <w:t>5.20. Допускается стыкование стержней сваркой в любом сечении по длине изделия. Стыки (швы),</w:t>
      </w:r>
      <w:r>
        <w:rPr>
          <w:lang w:val="en-US"/>
        </w:rPr>
        <w:t xml:space="preserve"> </w:t>
      </w:r>
      <w:r>
        <w:t>выполняемые дуговой сваркой, следует располагать таким образом, чтобы они не препятствовали бетонированию, т. е. устраивать их в местах, менее насыщенны</w:t>
      </w:r>
      <w:r>
        <w:t>х арматурой, избегать устройства нескольких стыков в одном сечении и т. п.</w:t>
      </w:r>
    </w:p>
    <w:p w:rsidR="00000000" w:rsidRDefault="00AC1C26">
      <w:pPr>
        <w:ind w:firstLine="284"/>
        <w:jc w:val="both"/>
        <w:rPr>
          <w:lang w:val="en-US"/>
        </w:rPr>
      </w:pPr>
    </w:p>
    <w:p w:rsidR="00000000" w:rsidRDefault="00AC1C26">
      <w:pPr>
        <w:ind w:firstLine="284"/>
        <w:jc w:val="both"/>
      </w:pPr>
      <w:r>
        <w:t>Плоские сварные сетки</w:t>
      </w:r>
      <w:r>
        <w:rPr>
          <w:vertAlign w:val="superscript"/>
          <w:lang w:val="en-US"/>
        </w:rPr>
        <w:t>1</w:t>
      </w:r>
    </w:p>
    <w:p w:rsidR="00000000" w:rsidRDefault="00AC1C26">
      <w:pPr>
        <w:ind w:firstLine="284"/>
        <w:jc w:val="both"/>
      </w:pPr>
      <w:r>
        <w:rPr>
          <w:vertAlign w:val="superscript"/>
          <w:lang w:val="en-US"/>
        </w:rPr>
        <w:t>1</w:t>
      </w:r>
      <w:r>
        <w:t xml:space="preserve"> Здесь и далее по тексту термин «плоские сварные сетки» включает в себя любые плоские сварные арматурные изделия (сетки, каркасы).</w:t>
      </w:r>
    </w:p>
    <w:p w:rsidR="00000000" w:rsidRDefault="00AC1C26">
      <w:pPr>
        <w:ind w:firstLine="284"/>
        <w:jc w:val="both"/>
      </w:pPr>
      <w:r>
        <w:t>5.21. При проектировании плоских сеток следует учитывать требования унификации габаритов, шагов и диаметров продольной и поперечной арматуры. Сетки должны быть удобны для транспортирования, складирования и укладки в форму. В первую очередь рекомендуется предусматривать использован</w:t>
      </w:r>
      <w:r>
        <w:t>ие товарных сеток и сеток централизованного изготовления размерами по действующим стандартам или нормалям.</w:t>
      </w:r>
    </w:p>
    <w:p w:rsidR="00000000" w:rsidRDefault="00AC1C26">
      <w:pPr>
        <w:ind w:firstLine="284"/>
        <w:jc w:val="both"/>
      </w:pPr>
      <w:r>
        <w:t>Арматурные сетки, не отвечающие этим параметрам, следует проектировать с учетом их изготовления с помощью контактной точечной сварки на многоэлектродных машинах.</w:t>
      </w:r>
    </w:p>
    <w:p w:rsidR="00000000" w:rsidRDefault="00AC1C26">
      <w:pPr>
        <w:ind w:firstLine="284"/>
        <w:jc w:val="both"/>
      </w:pPr>
      <w:r>
        <w:t>5.22. Параметры широких сварных сеток, изготовляемых на серийно выпускаемых многоэлектродных машинах, приводятся в табл. 39, узких сеток — в табл. 40.</w:t>
      </w:r>
    </w:p>
    <w:p w:rsidR="00000000" w:rsidRDefault="00AC1C26">
      <w:pPr>
        <w:ind w:firstLine="284"/>
        <w:jc w:val="both"/>
      </w:pPr>
      <w:r>
        <w:t>В целях сокращения числа переналадок многоэлектродных машин рекомендуется при проектировании</w:t>
      </w:r>
      <w:r>
        <w:t xml:space="preserve"> унифицировать шаги арматуры, главным образом продольной, для железобетонных изделий данной серии или каталога.</w:t>
      </w:r>
    </w:p>
    <w:p w:rsidR="00000000" w:rsidRDefault="00AC1C26">
      <w:pPr>
        <w:ind w:firstLine="284"/>
        <w:jc w:val="both"/>
      </w:pPr>
      <w:r>
        <w:rPr>
          <w:spacing w:val="40"/>
        </w:rPr>
        <w:t>Таблица</w:t>
      </w:r>
      <w:r>
        <w:t xml:space="preserve"> 39</w:t>
      </w:r>
    </w:p>
    <w:tbl>
      <w:tblPr>
        <w:tblW w:w="0" w:type="auto"/>
        <w:tblInd w:w="40" w:type="dxa"/>
        <w:tblLayout w:type="fixed"/>
        <w:tblCellMar>
          <w:left w:w="39" w:type="dxa"/>
          <w:right w:w="39" w:type="dxa"/>
        </w:tblCellMar>
        <w:tblLook w:val="0000" w:firstRow="0" w:lastRow="0" w:firstColumn="0" w:lastColumn="0" w:noHBand="0" w:noVBand="0"/>
      </w:tblPr>
      <w:tblGrid>
        <w:gridCol w:w="1700"/>
        <w:gridCol w:w="993"/>
        <w:gridCol w:w="1134"/>
        <w:gridCol w:w="4110"/>
      </w:tblGrid>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AC1C26">
            <w:pPr>
              <w:jc w:val="both"/>
            </w:pPr>
            <w:r>
              <w:t>Параметры широких</w:t>
            </w:r>
          </w:p>
        </w:tc>
        <w:tc>
          <w:tcPr>
            <w:tcW w:w="2127" w:type="dxa"/>
            <w:gridSpan w:val="2"/>
            <w:tcBorders>
              <w:top w:val="single" w:sz="6" w:space="0" w:color="auto"/>
              <w:left w:val="single" w:sz="6" w:space="0" w:color="auto"/>
              <w:bottom w:val="single" w:sz="6" w:space="0" w:color="auto"/>
              <w:right w:val="single" w:sz="6" w:space="0" w:color="auto"/>
            </w:tcBorders>
          </w:tcPr>
          <w:p w:rsidR="00000000" w:rsidRDefault="00AC1C26">
            <w:pPr>
              <w:jc w:val="both"/>
            </w:pPr>
            <w:r>
              <w:t>Данные для сеток</w:t>
            </w:r>
          </w:p>
        </w:tc>
        <w:tc>
          <w:tcPr>
            <w:tcW w:w="4110" w:type="dxa"/>
            <w:tcBorders>
              <w:top w:val="single" w:sz="6" w:space="0" w:color="auto"/>
              <w:left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AC1C26">
            <w:pPr>
              <w:jc w:val="both"/>
            </w:pPr>
            <w:r>
              <w:t>сварных сеток, изготовляемых на многоэлектродных машинах</w:t>
            </w:r>
          </w:p>
        </w:tc>
        <w:tc>
          <w:tcPr>
            <w:tcW w:w="993" w:type="dxa"/>
            <w:tcBorders>
              <w:top w:val="single" w:sz="6" w:space="0" w:color="auto"/>
              <w:left w:val="single" w:sz="6" w:space="0" w:color="auto"/>
              <w:bottom w:val="single" w:sz="6" w:space="0" w:color="auto"/>
              <w:right w:val="single" w:sz="6" w:space="0" w:color="auto"/>
            </w:tcBorders>
          </w:tcPr>
          <w:p w:rsidR="00000000" w:rsidRDefault="00AC1C26">
            <w:pPr>
              <w:jc w:val="both"/>
            </w:pPr>
            <w:r>
              <w:t>легких</w:t>
            </w:r>
          </w:p>
        </w:tc>
        <w:tc>
          <w:tcPr>
            <w:tcW w:w="1134" w:type="dxa"/>
            <w:tcBorders>
              <w:top w:val="single" w:sz="6" w:space="0" w:color="auto"/>
              <w:left w:val="single" w:sz="6" w:space="0" w:color="auto"/>
              <w:bottom w:val="single" w:sz="6" w:space="0" w:color="auto"/>
              <w:right w:val="single" w:sz="6" w:space="0" w:color="auto"/>
            </w:tcBorders>
          </w:tcPr>
          <w:p w:rsidR="00000000" w:rsidRDefault="00AC1C26">
            <w:pPr>
              <w:jc w:val="both"/>
            </w:pPr>
            <w:r>
              <w:t>тяжелых</w:t>
            </w:r>
          </w:p>
        </w:tc>
        <w:tc>
          <w:tcPr>
            <w:tcW w:w="4110" w:type="dxa"/>
            <w:tcBorders>
              <w:left w:val="single" w:sz="6" w:space="0" w:color="auto"/>
              <w:bottom w:val="single" w:sz="6" w:space="0" w:color="auto"/>
              <w:right w:val="single" w:sz="6" w:space="0" w:color="auto"/>
            </w:tcBorders>
          </w:tcPr>
          <w:p w:rsidR="00000000" w:rsidRDefault="00AC1C26">
            <w:pPr>
              <w:jc w:val="both"/>
            </w:pPr>
            <w:r>
              <w:t>Дополнительные указания</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AC1C26">
            <w:pPr>
              <w:jc w:val="both"/>
            </w:pPr>
            <w:r>
              <w:t>Диаметры стержней, мм:</w:t>
            </w:r>
          </w:p>
        </w:tc>
        <w:tc>
          <w:tcPr>
            <w:tcW w:w="993" w:type="dxa"/>
            <w:tcBorders>
              <w:top w:val="single" w:sz="6" w:space="0" w:color="auto"/>
              <w:left w:val="single" w:sz="6" w:space="0" w:color="auto"/>
              <w:right w:val="single" w:sz="6" w:space="0" w:color="auto"/>
            </w:tcBorders>
          </w:tcPr>
          <w:p w:rsidR="00000000" w:rsidRDefault="00AC1C26">
            <w:pPr>
              <w:jc w:val="both"/>
            </w:pPr>
          </w:p>
        </w:tc>
        <w:tc>
          <w:tcPr>
            <w:tcW w:w="1134" w:type="dxa"/>
            <w:tcBorders>
              <w:top w:val="single" w:sz="6" w:space="0" w:color="auto"/>
              <w:left w:val="single" w:sz="6" w:space="0" w:color="auto"/>
              <w:right w:val="single" w:sz="6" w:space="0" w:color="auto"/>
            </w:tcBorders>
          </w:tcPr>
          <w:p w:rsidR="00000000" w:rsidRDefault="00AC1C26">
            <w:pPr>
              <w:jc w:val="both"/>
            </w:pPr>
          </w:p>
        </w:tc>
        <w:tc>
          <w:tcPr>
            <w:tcW w:w="4110" w:type="dxa"/>
            <w:tcBorders>
              <w:top w:val="single" w:sz="6" w:space="0" w:color="auto"/>
              <w:left w:val="single" w:sz="6" w:space="0" w:color="auto"/>
              <w:right w:val="single" w:sz="6" w:space="0" w:color="auto"/>
            </w:tcBorders>
          </w:tcPr>
          <w:p w:rsidR="00000000" w:rsidRDefault="00AC1C26">
            <w:pPr>
              <w:jc w:val="both"/>
            </w:pPr>
            <w:r>
              <w:t xml:space="preserve">Рекомендуется в сетке один диаметр. Допускаются отличающиеся не более чем </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C1C26">
            <w:pPr>
              <w:jc w:val="both"/>
            </w:pPr>
            <w:r>
              <w:t>продольных</w:t>
            </w:r>
            <w:r>
              <w:rPr>
                <w:lang w:val="en-US"/>
              </w:rPr>
              <w:t xml:space="preserve"> D</w:t>
            </w:r>
          </w:p>
        </w:tc>
        <w:tc>
          <w:tcPr>
            <w:tcW w:w="993" w:type="dxa"/>
            <w:tcBorders>
              <w:left w:val="single" w:sz="6" w:space="0" w:color="auto"/>
              <w:right w:val="single" w:sz="6" w:space="0" w:color="auto"/>
            </w:tcBorders>
          </w:tcPr>
          <w:p w:rsidR="00000000" w:rsidRDefault="00AC1C26">
            <w:pPr>
              <w:jc w:val="both"/>
            </w:pPr>
            <w:r>
              <w:t>От 3 до 12</w:t>
            </w:r>
          </w:p>
        </w:tc>
        <w:tc>
          <w:tcPr>
            <w:tcW w:w="1134" w:type="dxa"/>
            <w:tcBorders>
              <w:left w:val="single" w:sz="6" w:space="0" w:color="auto"/>
              <w:right w:val="single" w:sz="6" w:space="0" w:color="auto"/>
            </w:tcBorders>
          </w:tcPr>
          <w:p w:rsidR="00000000" w:rsidRDefault="00AC1C26">
            <w:pPr>
              <w:jc w:val="both"/>
            </w:pPr>
            <w:r>
              <w:t>От 14 до 32</w:t>
            </w:r>
          </w:p>
        </w:tc>
        <w:tc>
          <w:tcPr>
            <w:tcW w:w="4110" w:type="dxa"/>
            <w:tcBorders>
              <w:left w:val="single" w:sz="6" w:space="0" w:color="auto"/>
              <w:right w:val="single" w:sz="6" w:space="0" w:color="auto"/>
            </w:tcBorders>
          </w:tcPr>
          <w:p w:rsidR="00000000" w:rsidRDefault="00AC1C26">
            <w:pPr>
              <w:jc w:val="both"/>
            </w:pPr>
            <w:r>
              <w:t xml:space="preserve">в 2 раза. Каждая пара стержней, считая от </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C1C26">
            <w:pPr>
              <w:jc w:val="both"/>
              <w:rPr>
                <w:lang w:val="en-US"/>
              </w:rPr>
            </w:pPr>
            <w:r>
              <w:t>поперечных</w:t>
            </w:r>
            <w:r>
              <w:rPr>
                <w:lang w:val="en-US"/>
              </w:rPr>
              <w:t xml:space="preserve"> d</w:t>
            </w:r>
          </w:p>
        </w:tc>
        <w:tc>
          <w:tcPr>
            <w:tcW w:w="993" w:type="dxa"/>
            <w:tcBorders>
              <w:left w:val="single" w:sz="6" w:space="0" w:color="auto"/>
              <w:right w:val="single" w:sz="6" w:space="0" w:color="auto"/>
            </w:tcBorders>
          </w:tcPr>
          <w:p w:rsidR="00000000" w:rsidRDefault="00AC1C26">
            <w:pPr>
              <w:jc w:val="both"/>
            </w:pPr>
            <w:r>
              <w:t>От 3 до 10</w:t>
            </w:r>
          </w:p>
        </w:tc>
        <w:tc>
          <w:tcPr>
            <w:tcW w:w="1134" w:type="dxa"/>
            <w:tcBorders>
              <w:left w:val="single" w:sz="6" w:space="0" w:color="auto"/>
              <w:right w:val="single" w:sz="6" w:space="0" w:color="auto"/>
            </w:tcBorders>
          </w:tcPr>
          <w:p w:rsidR="00000000" w:rsidRDefault="00AC1C26">
            <w:pPr>
              <w:jc w:val="both"/>
            </w:pPr>
            <w:r>
              <w:t>От 6 до 14</w:t>
            </w:r>
          </w:p>
        </w:tc>
        <w:tc>
          <w:tcPr>
            <w:tcW w:w="4110" w:type="dxa"/>
            <w:tcBorders>
              <w:left w:val="single" w:sz="6" w:space="0" w:color="auto"/>
              <w:right w:val="single" w:sz="6" w:space="0" w:color="auto"/>
            </w:tcBorders>
          </w:tcPr>
          <w:p w:rsidR="00000000" w:rsidRDefault="00AC1C26">
            <w:pPr>
              <w:jc w:val="both"/>
            </w:pPr>
            <w:r>
              <w:t>края, должна быть одинакового диаметра</w:t>
            </w:r>
          </w:p>
          <w:p w:rsidR="00000000" w:rsidRDefault="00AC1C26">
            <w:pPr>
              <w:jc w:val="both"/>
            </w:pPr>
            <w:r>
              <w:t>Должны применяться стержни одного диаметра</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AC1C26">
            <w:pPr>
              <w:jc w:val="both"/>
            </w:pPr>
            <w:r>
              <w:t xml:space="preserve">Шаги стержней, </w:t>
            </w:r>
          </w:p>
        </w:tc>
        <w:tc>
          <w:tcPr>
            <w:tcW w:w="993" w:type="dxa"/>
            <w:tcBorders>
              <w:top w:val="single" w:sz="6" w:space="0" w:color="auto"/>
              <w:left w:val="single" w:sz="6" w:space="0" w:color="auto"/>
              <w:right w:val="single" w:sz="6" w:space="0" w:color="auto"/>
            </w:tcBorders>
          </w:tcPr>
          <w:p w:rsidR="00000000" w:rsidRDefault="00AC1C26">
            <w:pPr>
              <w:jc w:val="both"/>
            </w:pPr>
          </w:p>
        </w:tc>
        <w:tc>
          <w:tcPr>
            <w:tcW w:w="1134" w:type="dxa"/>
            <w:tcBorders>
              <w:top w:val="single" w:sz="6" w:space="0" w:color="auto"/>
              <w:left w:val="single" w:sz="6" w:space="0" w:color="auto"/>
              <w:right w:val="single" w:sz="6" w:space="0" w:color="auto"/>
            </w:tcBorders>
          </w:tcPr>
          <w:p w:rsidR="00000000" w:rsidRDefault="00AC1C26">
            <w:pPr>
              <w:jc w:val="both"/>
            </w:pPr>
          </w:p>
        </w:tc>
        <w:tc>
          <w:tcPr>
            <w:tcW w:w="4110" w:type="dxa"/>
            <w:tcBorders>
              <w:top w:val="single" w:sz="6" w:space="0" w:color="auto"/>
              <w:left w:val="single" w:sz="6" w:space="0" w:color="auto"/>
              <w:right w:val="single" w:sz="6" w:space="0" w:color="auto"/>
            </w:tcBorders>
          </w:tcPr>
          <w:p w:rsidR="00000000" w:rsidRDefault="00AC1C26">
            <w:pPr>
              <w:jc w:val="both"/>
            </w:pPr>
            <w:r>
              <w:t>Для легких сеток допускается чередование</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C1C26">
            <w:pPr>
              <w:jc w:val="both"/>
              <w:rPr>
                <w:lang w:val="en-US"/>
              </w:rPr>
            </w:pPr>
            <w:r>
              <w:t>мм:</w:t>
            </w:r>
          </w:p>
          <w:p w:rsidR="00000000" w:rsidRDefault="00AC1C26">
            <w:pPr>
              <w:jc w:val="both"/>
              <w:rPr>
                <w:lang w:val="en-US"/>
              </w:rPr>
            </w:pPr>
            <w:r>
              <w:t>продольных</w:t>
            </w:r>
            <w:r>
              <w:rPr>
                <w:lang w:val="en-US"/>
              </w:rPr>
              <w:t xml:space="preserve"> v</w:t>
            </w:r>
          </w:p>
        </w:tc>
        <w:tc>
          <w:tcPr>
            <w:tcW w:w="993" w:type="dxa"/>
            <w:tcBorders>
              <w:left w:val="single" w:sz="6" w:space="0" w:color="auto"/>
              <w:right w:val="single" w:sz="6" w:space="0" w:color="auto"/>
            </w:tcBorders>
          </w:tcPr>
          <w:p w:rsidR="00000000" w:rsidRDefault="00AC1C26">
            <w:pPr>
              <w:jc w:val="both"/>
            </w:pPr>
            <w:r>
              <w:t>100;</w:t>
            </w:r>
          </w:p>
          <w:p w:rsidR="00000000" w:rsidRDefault="00AC1C26">
            <w:pPr>
              <w:jc w:val="both"/>
            </w:pPr>
            <w:r>
              <w:t xml:space="preserve">200; </w:t>
            </w:r>
          </w:p>
          <w:p w:rsidR="00000000" w:rsidRDefault="00AC1C26">
            <w:pPr>
              <w:jc w:val="both"/>
            </w:pPr>
            <w:r>
              <w:t>300</w:t>
            </w:r>
          </w:p>
        </w:tc>
        <w:tc>
          <w:tcPr>
            <w:tcW w:w="1134" w:type="dxa"/>
            <w:tcBorders>
              <w:left w:val="single" w:sz="6" w:space="0" w:color="auto"/>
              <w:right w:val="single" w:sz="6" w:space="0" w:color="auto"/>
            </w:tcBorders>
          </w:tcPr>
          <w:p w:rsidR="00000000" w:rsidRDefault="00AC1C26">
            <w:pPr>
              <w:jc w:val="both"/>
            </w:pPr>
            <w:r>
              <w:t>200</w:t>
            </w:r>
          </w:p>
        </w:tc>
        <w:tc>
          <w:tcPr>
            <w:tcW w:w="4110" w:type="dxa"/>
            <w:tcBorders>
              <w:left w:val="single" w:sz="6" w:space="0" w:color="auto"/>
              <w:right w:val="single" w:sz="6" w:space="0" w:color="auto"/>
            </w:tcBorders>
          </w:tcPr>
          <w:p w:rsidR="00000000" w:rsidRDefault="00AC1C26">
            <w:pPr>
              <w:jc w:val="both"/>
            </w:pPr>
            <w:r>
              <w:t>шагов.</w:t>
            </w:r>
            <w:r>
              <w:rPr>
                <w:lang w:val="en-US"/>
              </w:rPr>
              <w:t xml:space="preserve"> </w:t>
            </w:r>
            <w:r>
              <w:t xml:space="preserve">Возможно применение шагов, превышающих указанные, но кратных 100 мм. При ширине сетки, некратной 100 мм, остаток следует размещать с одной стороны (см. эскиз к таблице, тип </w:t>
            </w:r>
            <w:r>
              <w:rPr>
                <w:lang w:val="en-US"/>
              </w:rPr>
              <w:t>II</w:t>
            </w:r>
            <w:r>
              <w:t>).</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C1C26">
            <w:pPr>
              <w:jc w:val="both"/>
            </w:pPr>
            <w:r>
              <w:t>поперечных</w:t>
            </w:r>
            <w:r>
              <w:rPr>
                <w:lang w:val="en-US"/>
              </w:rPr>
              <w:t xml:space="preserve"> s: </w:t>
            </w:r>
            <w:r>
              <w:t>постоянный шаг</w:t>
            </w:r>
          </w:p>
        </w:tc>
        <w:tc>
          <w:tcPr>
            <w:tcW w:w="993" w:type="dxa"/>
            <w:tcBorders>
              <w:left w:val="single" w:sz="6" w:space="0" w:color="auto"/>
              <w:right w:val="single" w:sz="6" w:space="0" w:color="auto"/>
            </w:tcBorders>
          </w:tcPr>
          <w:p w:rsidR="00000000" w:rsidRDefault="00AC1C26">
            <w:pPr>
              <w:jc w:val="both"/>
              <w:rPr>
                <w:lang w:val="en-US"/>
              </w:rPr>
            </w:pPr>
            <w:r>
              <w:t xml:space="preserve">Любой </w:t>
            </w:r>
          </w:p>
          <w:p w:rsidR="00000000" w:rsidRDefault="00AC1C26">
            <w:pPr>
              <w:jc w:val="both"/>
              <w:rPr>
                <w:lang w:val="en-US"/>
              </w:rPr>
            </w:pPr>
            <w:r>
              <w:t xml:space="preserve">от 100 </w:t>
            </w:r>
          </w:p>
          <w:p w:rsidR="00000000" w:rsidRDefault="00AC1C26">
            <w:pPr>
              <w:jc w:val="both"/>
            </w:pPr>
            <w:r>
              <w:t>до 300</w:t>
            </w:r>
          </w:p>
        </w:tc>
        <w:tc>
          <w:tcPr>
            <w:tcW w:w="1134" w:type="dxa"/>
            <w:tcBorders>
              <w:left w:val="single" w:sz="6" w:space="0" w:color="auto"/>
              <w:right w:val="single" w:sz="6" w:space="0" w:color="auto"/>
            </w:tcBorders>
          </w:tcPr>
          <w:p w:rsidR="00000000" w:rsidRDefault="00AC1C26">
            <w:pPr>
              <w:jc w:val="both"/>
              <w:rPr>
                <w:lang w:val="en-US"/>
              </w:rPr>
            </w:pPr>
            <w:r>
              <w:t>100; 200;</w:t>
            </w:r>
          </w:p>
          <w:p w:rsidR="00000000" w:rsidRDefault="00AC1C26">
            <w:pPr>
              <w:jc w:val="both"/>
            </w:pPr>
            <w:r>
              <w:t>300; 600</w:t>
            </w:r>
          </w:p>
        </w:tc>
        <w:tc>
          <w:tcPr>
            <w:tcW w:w="4110" w:type="dxa"/>
            <w:tcBorders>
              <w:left w:val="single" w:sz="6" w:space="0" w:color="auto"/>
              <w:right w:val="single" w:sz="6" w:space="0" w:color="auto"/>
            </w:tcBorders>
          </w:tcPr>
          <w:p w:rsidR="00000000" w:rsidRDefault="00AC1C26">
            <w:pPr>
              <w:jc w:val="both"/>
            </w:pPr>
            <w:r>
              <w:t>Тип</w:t>
            </w:r>
            <w:r>
              <w:rPr>
                <w:lang w:val="en-US"/>
              </w:rPr>
              <w:t xml:space="preserve"> III</w:t>
            </w:r>
            <w:r>
              <w:t xml:space="preserve"> может применяться по согласованию с заводом-изготовителем. Сетка-лента</w:t>
            </w:r>
            <w:r>
              <w:rPr>
                <w:vertAlign w:val="superscript"/>
                <w:lang w:val="en-US"/>
              </w:rPr>
              <w:t>1</w:t>
            </w:r>
            <w:r>
              <w:t xml:space="preserve"> изготовляется при диаметрах продольн</w:t>
            </w:r>
            <w:r>
              <w:t xml:space="preserve">ых стержней D </w:t>
            </w:r>
            <w:r>
              <w:sym w:font="Symbol" w:char="F0A3"/>
            </w:r>
            <w:r>
              <w:t xml:space="preserve"> 8 мм</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C1C26">
            <w:pPr>
              <w:jc w:val="both"/>
            </w:pPr>
            <w:r>
              <w:t xml:space="preserve">два разных шага для сетки-ленты: </w:t>
            </w:r>
          </w:p>
        </w:tc>
        <w:tc>
          <w:tcPr>
            <w:tcW w:w="993" w:type="dxa"/>
            <w:tcBorders>
              <w:left w:val="single" w:sz="6" w:space="0" w:color="auto"/>
              <w:right w:val="single" w:sz="6" w:space="0" w:color="auto"/>
            </w:tcBorders>
          </w:tcPr>
          <w:p w:rsidR="00000000" w:rsidRDefault="00AC1C26">
            <w:pPr>
              <w:jc w:val="both"/>
            </w:pPr>
          </w:p>
        </w:tc>
        <w:tc>
          <w:tcPr>
            <w:tcW w:w="1134" w:type="dxa"/>
            <w:tcBorders>
              <w:left w:val="single" w:sz="6" w:space="0" w:color="auto"/>
              <w:right w:val="single" w:sz="6" w:space="0" w:color="auto"/>
            </w:tcBorders>
          </w:tcPr>
          <w:p w:rsidR="00000000" w:rsidRDefault="00AC1C26">
            <w:pPr>
              <w:jc w:val="both"/>
            </w:pPr>
          </w:p>
        </w:tc>
        <w:tc>
          <w:tcPr>
            <w:tcW w:w="4110" w:type="dxa"/>
            <w:tcBorders>
              <w:left w:val="single" w:sz="6" w:space="0" w:color="auto"/>
              <w:right w:val="single" w:sz="6" w:space="0" w:color="auto"/>
            </w:tcBorders>
          </w:tcPr>
          <w:p w:rsidR="00000000" w:rsidRDefault="00AC1C26">
            <w:pPr>
              <w:jc w:val="both"/>
            </w:pPr>
            <w:r>
              <w:t>Минимальная разность между величиной большего и меньшего шагов в одной</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C1C26">
            <w:pPr>
              <w:jc w:val="both"/>
            </w:pPr>
            <w:r>
              <w:t>а) больший</w:t>
            </w:r>
          </w:p>
        </w:tc>
        <w:tc>
          <w:tcPr>
            <w:tcW w:w="993" w:type="dxa"/>
            <w:tcBorders>
              <w:left w:val="single" w:sz="6" w:space="0" w:color="auto"/>
              <w:right w:val="single" w:sz="6" w:space="0" w:color="auto"/>
            </w:tcBorders>
          </w:tcPr>
          <w:p w:rsidR="00000000" w:rsidRDefault="00AC1C26">
            <w:pPr>
              <w:jc w:val="both"/>
              <w:rPr>
                <w:lang w:val="en-US"/>
              </w:rPr>
            </w:pPr>
            <w:r>
              <w:t xml:space="preserve">Любой </w:t>
            </w:r>
          </w:p>
          <w:p w:rsidR="00000000" w:rsidRDefault="00AC1C26">
            <w:pPr>
              <w:jc w:val="both"/>
            </w:pPr>
            <w:r>
              <w:t>от 140 до 300</w:t>
            </w:r>
          </w:p>
        </w:tc>
        <w:tc>
          <w:tcPr>
            <w:tcW w:w="1134" w:type="dxa"/>
            <w:tcBorders>
              <w:left w:val="single" w:sz="6" w:space="0" w:color="auto"/>
              <w:right w:val="single" w:sz="6" w:space="0" w:color="auto"/>
            </w:tcBorders>
          </w:tcPr>
          <w:p w:rsidR="00000000" w:rsidRDefault="00AC1C26">
            <w:pPr>
              <w:jc w:val="both"/>
            </w:pPr>
            <w:r>
              <w:sym w:font="Symbol" w:char="F0BE"/>
            </w:r>
          </w:p>
        </w:tc>
        <w:tc>
          <w:tcPr>
            <w:tcW w:w="4110" w:type="dxa"/>
            <w:tcBorders>
              <w:left w:val="single" w:sz="6" w:space="0" w:color="auto"/>
              <w:right w:val="single" w:sz="6" w:space="0" w:color="auto"/>
            </w:tcBorders>
          </w:tcPr>
          <w:p w:rsidR="00000000" w:rsidRDefault="00AC1C26">
            <w:pPr>
              <w:jc w:val="both"/>
            </w:pPr>
            <w:r>
              <w:t>сетке 80 мм; меньший шаг (менее 100 мм) назначается в качестве доборного, а также в местах разрезки сетки-ленты</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AC1C26">
            <w:pPr>
              <w:jc w:val="both"/>
            </w:pPr>
            <w:r>
              <w:t>б) меньший</w:t>
            </w:r>
          </w:p>
        </w:tc>
        <w:tc>
          <w:tcPr>
            <w:tcW w:w="993" w:type="dxa"/>
            <w:tcBorders>
              <w:left w:val="single" w:sz="6" w:space="0" w:color="auto"/>
              <w:bottom w:val="single" w:sz="6" w:space="0" w:color="auto"/>
              <w:right w:val="single" w:sz="6" w:space="0" w:color="auto"/>
            </w:tcBorders>
          </w:tcPr>
          <w:p w:rsidR="00000000" w:rsidRDefault="00AC1C26">
            <w:pPr>
              <w:jc w:val="both"/>
              <w:rPr>
                <w:lang w:val="en-US"/>
              </w:rPr>
            </w:pPr>
            <w:r>
              <w:t xml:space="preserve">Любой </w:t>
            </w:r>
          </w:p>
          <w:p w:rsidR="00000000" w:rsidRDefault="00AC1C26">
            <w:pPr>
              <w:jc w:val="both"/>
            </w:pPr>
            <w:r>
              <w:t>от 60 до 220</w:t>
            </w:r>
          </w:p>
        </w:tc>
        <w:tc>
          <w:tcPr>
            <w:tcW w:w="1134" w:type="dxa"/>
            <w:tcBorders>
              <w:left w:val="single" w:sz="6" w:space="0" w:color="auto"/>
              <w:bottom w:val="single" w:sz="6" w:space="0" w:color="auto"/>
              <w:right w:val="single" w:sz="6" w:space="0" w:color="auto"/>
            </w:tcBorders>
          </w:tcPr>
          <w:p w:rsidR="00000000" w:rsidRDefault="00AC1C26">
            <w:pPr>
              <w:jc w:val="both"/>
            </w:pPr>
            <w:r>
              <w:sym w:font="Symbol" w:char="F0BE"/>
            </w:r>
          </w:p>
        </w:tc>
        <w:tc>
          <w:tcPr>
            <w:tcW w:w="4110" w:type="dxa"/>
            <w:tcBorders>
              <w:left w:val="single" w:sz="6" w:space="0" w:color="auto"/>
              <w:bottom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AC1C26">
            <w:pPr>
              <w:jc w:val="both"/>
            </w:pPr>
            <w:r>
              <w:t>Минимальная длина концов стержней (расстояние от торца стержня до оси крайнего пересекаемого стержня), мм:</w:t>
            </w:r>
          </w:p>
        </w:tc>
        <w:tc>
          <w:tcPr>
            <w:tcW w:w="993" w:type="dxa"/>
            <w:tcBorders>
              <w:top w:val="single" w:sz="6" w:space="0" w:color="auto"/>
              <w:left w:val="single" w:sz="6" w:space="0" w:color="auto"/>
              <w:right w:val="single" w:sz="6" w:space="0" w:color="auto"/>
            </w:tcBorders>
          </w:tcPr>
          <w:p w:rsidR="00000000" w:rsidRDefault="00AC1C26">
            <w:pPr>
              <w:jc w:val="both"/>
            </w:pPr>
          </w:p>
        </w:tc>
        <w:tc>
          <w:tcPr>
            <w:tcW w:w="1134" w:type="dxa"/>
            <w:tcBorders>
              <w:top w:val="single" w:sz="6" w:space="0" w:color="auto"/>
              <w:left w:val="single" w:sz="6" w:space="0" w:color="auto"/>
              <w:right w:val="single" w:sz="6" w:space="0" w:color="auto"/>
            </w:tcBorders>
          </w:tcPr>
          <w:p w:rsidR="00000000" w:rsidRDefault="00AC1C26">
            <w:pPr>
              <w:jc w:val="both"/>
            </w:pPr>
          </w:p>
        </w:tc>
        <w:tc>
          <w:tcPr>
            <w:tcW w:w="4110" w:type="dxa"/>
            <w:tcBorders>
              <w:top w:val="single" w:sz="6" w:space="0" w:color="auto"/>
              <w:left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C1C26">
            <w:pPr>
              <w:jc w:val="both"/>
            </w:pPr>
            <w:r>
              <w:t>поперечных</w:t>
            </w:r>
            <w:r>
              <w:rPr>
                <w:lang w:val="en-US"/>
              </w:rPr>
              <w:t xml:space="preserve"> k</w:t>
            </w:r>
          </w:p>
        </w:tc>
        <w:tc>
          <w:tcPr>
            <w:tcW w:w="993" w:type="dxa"/>
            <w:tcBorders>
              <w:left w:val="single" w:sz="6" w:space="0" w:color="auto"/>
              <w:right w:val="single" w:sz="6" w:space="0" w:color="auto"/>
            </w:tcBorders>
          </w:tcPr>
          <w:p w:rsidR="00000000" w:rsidRDefault="00AC1C26">
            <w:pPr>
              <w:jc w:val="both"/>
            </w:pPr>
            <w:r>
              <w:t>20</w:t>
            </w:r>
          </w:p>
        </w:tc>
        <w:tc>
          <w:tcPr>
            <w:tcW w:w="1134" w:type="dxa"/>
            <w:tcBorders>
              <w:left w:val="single" w:sz="6" w:space="0" w:color="auto"/>
              <w:right w:val="single" w:sz="6" w:space="0" w:color="auto"/>
            </w:tcBorders>
          </w:tcPr>
          <w:p w:rsidR="00000000" w:rsidRDefault="00AC1C26">
            <w:pPr>
              <w:jc w:val="both"/>
            </w:pPr>
            <w:r>
              <w:t>25, но не менее</w:t>
            </w:r>
            <w:r>
              <w:rPr>
                <w:lang w:val="en-US"/>
              </w:rPr>
              <w:t xml:space="preserve"> D</w:t>
            </w:r>
          </w:p>
        </w:tc>
        <w:tc>
          <w:tcPr>
            <w:tcW w:w="4110" w:type="dxa"/>
            <w:tcBorders>
              <w:left w:val="single" w:sz="6" w:space="0" w:color="auto"/>
              <w:right w:val="single" w:sz="6" w:space="0" w:color="auto"/>
            </w:tcBorders>
          </w:tcPr>
          <w:p w:rsidR="00000000" w:rsidRDefault="00AC1C26">
            <w:pPr>
              <w:jc w:val="both"/>
            </w:pPr>
            <w:r>
              <w:t xml:space="preserve">Для сеток, изготовляемых с продольной разрезкой ленты, </w:t>
            </w:r>
            <w:r>
              <w:rPr>
                <w:lang w:val="en-US"/>
              </w:rPr>
              <w:t>k</w:t>
            </w:r>
            <w:r>
              <w:t xml:space="preserve"> </w:t>
            </w:r>
            <w:r>
              <w:sym w:font="Symbol" w:char="F0B3"/>
            </w:r>
            <w:r>
              <w:t xml:space="preserve"> 50 мм </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AC1C26">
            <w:pPr>
              <w:jc w:val="both"/>
            </w:pPr>
            <w:r>
              <w:t>продольных с</w:t>
            </w:r>
          </w:p>
        </w:tc>
        <w:tc>
          <w:tcPr>
            <w:tcW w:w="993" w:type="dxa"/>
            <w:tcBorders>
              <w:left w:val="single" w:sz="6" w:space="0" w:color="auto"/>
              <w:bottom w:val="single" w:sz="6" w:space="0" w:color="auto"/>
              <w:right w:val="single" w:sz="6" w:space="0" w:color="auto"/>
            </w:tcBorders>
          </w:tcPr>
          <w:p w:rsidR="00000000" w:rsidRDefault="00AC1C26">
            <w:pPr>
              <w:jc w:val="both"/>
            </w:pPr>
            <w:r>
              <w:t>25</w:t>
            </w:r>
          </w:p>
        </w:tc>
        <w:tc>
          <w:tcPr>
            <w:tcW w:w="1134" w:type="dxa"/>
            <w:tcBorders>
              <w:left w:val="single" w:sz="6" w:space="0" w:color="auto"/>
              <w:bottom w:val="single" w:sz="6" w:space="0" w:color="auto"/>
              <w:right w:val="single" w:sz="6" w:space="0" w:color="auto"/>
            </w:tcBorders>
          </w:tcPr>
          <w:p w:rsidR="00000000" w:rsidRDefault="00AC1C26">
            <w:pPr>
              <w:jc w:val="both"/>
            </w:pPr>
            <w:r>
              <w:t>25</w:t>
            </w:r>
          </w:p>
        </w:tc>
        <w:tc>
          <w:tcPr>
            <w:tcW w:w="4110" w:type="dxa"/>
            <w:tcBorders>
              <w:left w:val="single" w:sz="6" w:space="0" w:color="auto"/>
              <w:bottom w:val="single" w:sz="6" w:space="0" w:color="auto"/>
              <w:right w:val="single" w:sz="6" w:space="0" w:color="auto"/>
            </w:tcBorders>
          </w:tcPr>
          <w:p w:rsidR="00000000" w:rsidRDefault="00AC1C26">
            <w:pPr>
              <w:jc w:val="both"/>
            </w:pPr>
            <w:r>
              <w:t>Для сетки-ленты с от 30 до 150 мм</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AC1C26">
            <w:pPr>
              <w:jc w:val="both"/>
            </w:pPr>
            <w:r>
              <w:t>Максимальная длина сетки</w:t>
            </w:r>
            <w:r>
              <w:rPr>
                <w:lang w:val="en-US"/>
              </w:rPr>
              <w:t xml:space="preserve"> L,</w:t>
            </w:r>
            <w:r>
              <w:t xml:space="preserve"> м</w:t>
            </w:r>
          </w:p>
        </w:tc>
        <w:tc>
          <w:tcPr>
            <w:tcW w:w="993" w:type="dxa"/>
            <w:tcBorders>
              <w:top w:val="single" w:sz="6" w:space="0" w:color="auto"/>
              <w:left w:val="single" w:sz="6" w:space="0" w:color="auto"/>
              <w:bottom w:val="single" w:sz="6" w:space="0" w:color="auto"/>
              <w:right w:val="single" w:sz="6" w:space="0" w:color="auto"/>
            </w:tcBorders>
          </w:tcPr>
          <w:p w:rsidR="00000000" w:rsidRDefault="00AC1C26">
            <w:pPr>
              <w:jc w:val="both"/>
            </w:pPr>
            <w:r>
              <w:t>12</w:t>
            </w:r>
          </w:p>
        </w:tc>
        <w:tc>
          <w:tcPr>
            <w:tcW w:w="1134" w:type="dxa"/>
            <w:tcBorders>
              <w:top w:val="single" w:sz="6" w:space="0" w:color="auto"/>
              <w:left w:val="single" w:sz="6" w:space="0" w:color="auto"/>
              <w:bottom w:val="single" w:sz="6" w:space="0" w:color="auto"/>
              <w:right w:val="single" w:sz="6" w:space="0" w:color="auto"/>
            </w:tcBorders>
          </w:tcPr>
          <w:p w:rsidR="00000000" w:rsidRDefault="00AC1C26">
            <w:pPr>
              <w:jc w:val="both"/>
            </w:pPr>
            <w:r>
              <w:t>9, но не более длины нестыкованных стержней</w:t>
            </w:r>
          </w:p>
        </w:tc>
        <w:tc>
          <w:tcPr>
            <w:tcW w:w="4110" w:type="dxa"/>
            <w:tcBorders>
              <w:top w:val="single" w:sz="6" w:space="0" w:color="auto"/>
              <w:left w:val="single" w:sz="6" w:space="0" w:color="auto"/>
              <w:bottom w:val="single" w:sz="6" w:space="0" w:color="auto"/>
              <w:right w:val="single" w:sz="6" w:space="0" w:color="auto"/>
            </w:tcBorders>
          </w:tcPr>
          <w:p w:rsidR="00000000" w:rsidRDefault="00AC1C26">
            <w:pPr>
              <w:jc w:val="both"/>
            </w:pPr>
            <w:r>
              <w:t xml:space="preserve">Все продольные стержни следует принимать одинаковой длины в пределах одной сетки. По согласованию с заводом-изготовителем допускается увеличивать </w:t>
            </w:r>
            <w:r>
              <w:rPr>
                <w:lang w:val="en-US"/>
              </w:rPr>
              <w:t>L</w:t>
            </w:r>
            <w:r>
              <w:t xml:space="preserve"> до 12 м</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AC1C26">
            <w:pPr>
              <w:jc w:val="both"/>
            </w:pPr>
            <w:r>
              <w:t xml:space="preserve">Ширина сетки, мм: </w:t>
            </w:r>
          </w:p>
        </w:tc>
        <w:tc>
          <w:tcPr>
            <w:tcW w:w="993" w:type="dxa"/>
            <w:tcBorders>
              <w:top w:val="single" w:sz="6" w:space="0" w:color="auto"/>
              <w:left w:val="single" w:sz="6" w:space="0" w:color="auto"/>
              <w:right w:val="single" w:sz="6" w:space="0" w:color="auto"/>
            </w:tcBorders>
          </w:tcPr>
          <w:p w:rsidR="00000000" w:rsidRDefault="00AC1C26">
            <w:pPr>
              <w:jc w:val="both"/>
            </w:pPr>
          </w:p>
        </w:tc>
        <w:tc>
          <w:tcPr>
            <w:tcW w:w="1134" w:type="dxa"/>
            <w:tcBorders>
              <w:top w:val="single" w:sz="6" w:space="0" w:color="auto"/>
              <w:left w:val="single" w:sz="6" w:space="0" w:color="auto"/>
              <w:right w:val="single" w:sz="6" w:space="0" w:color="auto"/>
            </w:tcBorders>
          </w:tcPr>
          <w:p w:rsidR="00000000" w:rsidRDefault="00AC1C26">
            <w:pPr>
              <w:jc w:val="both"/>
            </w:pPr>
          </w:p>
        </w:tc>
        <w:tc>
          <w:tcPr>
            <w:tcW w:w="4110" w:type="dxa"/>
            <w:tcBorders>
              <w:top w:val="single" w:sz="6" w:space="0" w:color="auto"/>
              <w:left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C1C26">
            <w:pPr>
              <w:jc w:val="both"/>
            </w:pPr>
            <w:r>
              <w:t xml:space="preserve">А </w:t>
            </w:r>
          </w:p>
        </w:tc>
        <w:tc>
          <w:tcPr>
            <w:tcW w:w="993" w:type="dxa"/>
            <w:tcBorders>
              <w:left w:val="single" w:sz="6" w:space="0" w:color="auto"/>
              <w:right w:val="single" w:sz="6" w:space="0" w:color="auto"/>
            </w:tcBorders>
          </w:tcPr>
          <w:p w:rsidR="00000000" w:rsidRDefault="00AC1C26">
            <w:pPr>
              <w:jc w:val="both"/>
            </w:pPr>
            <w:r>
              <w:t xml:space="preserve">От 800 до 3800 </w:t>
            </w:r>
          </w:p>
        </w:tc>
        <w:tc>
          <w:tcPr>
            <w:tcW w:w="1134" w:type="dxa"/>
            <w:tcBorders>
              <w:left w:val="single" w:sz="6" w:space="0" w:color="auto"/>
              <w:right w:val="single" w:sz="6" w:space="0" w:color="auto"/>
            </w:tcBorders>
          </w:tcPr>
          <w:p w:rsidR="00000000" w:rsidRDefault="00AC1C26">
            <w:pPr>
              <w:jc w:val="both"/>
            </w:pPr>
            <w:r>
              <w:t xml:space="preserve">От 1050 до 3050 </w:t>
            </w:r>
          </w:p>
        </w:tc>
        <w:tc>
          <w:tcPr>
            <w:tcW w:w="4110" w:type="dxa"/>
            <w:tcBorders>
              <w:left w:val="single" w:sz="6" w:space="0" w:color="auto"/>
              <w:right w:val="single" w:sz="6" w:space="0" w:color="auto"/>
            </w:tcBorders>
          </w:tcPr>
          <w:p w:rsidR="00000000" w:rsidRDefault="00AC1C26">
            <w:pPr>
              <w:jc w:val="both"/>
            </w:pPr>
            <w:r>
              <w:t>Все поперечные стержни следует принимать одинаковой длины в пределах</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AC1C26">
            <w:pPr>
              <w:jc w:val="both"/>
            </w:pPr>
            <w:r>
              <w:t>В (в осях крайних продольных стержней)</w:t>
            </w:r>
          </w:p>
        </w:tc>
        <w:tc>
          <w:tcPr>
            <w:tcW w:w="993" w:type="dxa"/>
            <w:tcBorders>
              <w:left w:val="single" w:sz="6" w:space="0" w:color="auto"/>
              <w:bottom w:val="single" w:sz="6" w:space="0" w:color="auto"/>
              <w:right w:val="single" w:sz="6" w:space="0" w:color="auto"/>
            </w:tcBorders>
          </w:tcPr>
          <w:p w:rsidR="00000000" w:rsidRDefault="00AC1C26">
            <w:pPr>
              <w:jc w:val="both"/>
            </w:pPr>
            <w:r>
              <w:t>От 1160 до 3750</w:t>
            </w:r>
          </w:p>
        </w:tc>
        <w:tc>
          <w:tcPr>
            <w:tcW w:w="1134" w:type="dxa"/>
            <w:tcBorders>
              <w:left w:val="single" w:sz="6" w:space="0" w:color="auto"/>
              <w:bottom w:val="single" w:sz="6" w:space="0" w:color="auto"/>
              <w:right w:val="single" w:sz="6" w:space="0" w:color="auto"/>
            </w:tcBorders>
          </w:tcPr>
          <w:p w:rsidR="00000000" w:rsidRDefault="00AC1C26">
            <w:pPr>
              <w:jc w:val="both"/>
            </w:pPr>
            <w:r>
              <w:t>От 1000 до 3000</w:t>
            </w:r>
          </w:p>
        </w:tc>
        <w:tc>
          <w:tcPr>
            <w:tcW w:w="4110" w:type="dxa"/>
            <w:tcBorders>
              <w:left w:val="single" w:sz="6" w:space="0" w:color="auto"/>
              <w:bottom w:val="single" w:sz="6" w:space="0" w:color="auto"/>
              <w:right w:val="single" w:sz="6" w:space="0" w:color="auto"/>
            </w:tcBorders>
          </w:tcPr>
          <w:p w:rsidR="00000000" w:rsidRDefault="00AC1C26">
            <w:pPr>
              <w:jc w:val="both"/>
            </w:pPr>
            <w:r>
              <w:t>одной сетки</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AC1C26">
            <w:pPr>
              <w:jc w:val="both"/>
            </w:pPr>
            <w:r>
              <w:t>Наибольшее число продольных стержней</w:t>
            </w:r>
          </w:p>
        </w:tc>
        <w:tc>
          <w:tcPr>
            <w:tcW w:w="993" w:type="dxa"/>
            <w:tcBorders>
              <w:top w:val="single" w:sz="6" w:space="0" w:color="auto"/>
              <w:left w:val="single" w:sz="6" w:space="0" w:color="auto"/>
              <w:bottom w:val="single" w:sz="6" w:space="0" w:color="auto"/>
              <w:right w:val="single" w:sz="6" w:space="0" w:color="auto"/>
            </w:tcBorders>
          </w:tcPr>
          <w:p w:rsidR="00000000" w:rsidRDefault="00AC1C26">
            <w:pPr>
              <w:jc w:val="both"/>
            </w:pPr>
            <w:r>
              <w:t>36</w:t>
            </w:r>
          </w:p>
        </w:tc>
        <w:tc>
          <w:tcPr>
            <w:tcW w:w="1134" w:type="dxa"/>
            <w:tcBorders>
              <w:top w:val="single" w:sz="6" w:space="0" w:color="auto"/>
              <w:left w:val="single" w:sz="6" w:space="0" w:color="auto"/>
              <w:bottom w:val="single" w:sz="6" w:space="0" w:color="auto"/>
              <w:right w:val="single" w:sz="6" w:space="0" w:color="auto"/>
            </w:tcBorders>
          </w:tcPr>
          <w:p w:rsidR="00000000" w:rsidRDefault="00AC1C26">
            <w:pPr>
              <w:jc w:val="both"/>
            </w:pPr>
            <w:r>
              <w:t>16</w:t>
            </w:r>
          </w:p>
        </w:tc>
        <w:tc>
          <w:tcPr>
            <w:tcW w:w="4110" w:type="dxa"/>
            <w:tcBorders>
              <w:top w:val="single" w:sz="6" w:space="0" w:color="auto"/>
              <w:left w:val="single" w:sz="6" w:space="0" w:color="auto"/>
              <w:bottom w:val="single" w:sz="6" w:space="0" w:color="auto"/>
              <w:right w:val="single" w:sz="6" w:space="0" w:color="auto"/>
            </w:tcBorders>
          </w:tcPr>
          <w:p w:rsidR="00000000" w:rsidRDefault="00AC1C26">
            <w:pPr>
              <w:jc w:val="both"/>
            </w:pPr>
            <w:r>
              <w:t>Число стержней рекомендуется принимать четным</w:t>
            </w:r>
          </w:p>
        </w:tc>
      </w:tr>
    </w:tbl>
    <w:p w:rsidR="00000000" w:rsidRDefault="00AC1C26">
      <w:pPr>
        <w:ind w:firstLine="284"/>
        <w:jc w:val="both"/>
      </w:pPr>
      <w:r>
        <w:rPr>
          <w:vertAlign w:val="superscript"/>
        </w:rPr>
        <w:t>1</w:t>
      </w:r>
      <w:r>
        <w:t xml:space="preserve"> Изготовляется в виде непрерывного полотна с последующей разрезкой.</w:t>
      </w:r>
    </w:p>
    <w:p w:rsidR="00000000" w:rsidRDefault="00AC1C26">
      <w:pPr>
        <w:ind w:firstLine="284"/>
        <w:jc w:val="both"/>
        <w:rPr>
          <w:u w:val="single"/>
        </w:rPr>
      </w:pPr>
      <w:r>
        <w:rPr>
          <w:u w:val="single"/>
        </w:rPr>
        <w:t xml:space="preserve">Тип </w:t>
      </w:r>
      <w:r>
        <w:rPr>
          <w:u w:val="single"/>
          <w:lang w:val="en-US"/>
        </w:rPr>
        <w:t>I</w:t>
      </w:r>
    </w:p>
    <w:p w:rsidR="00000000" w:rsidRDefault="00AC1C26">
      <w:pPr>
        <w:ind w:firstLine="284"/>
        <w:jc w:val="both"/>
        <w:rPr>
          <w:lang w:val="en-US"/>
        </w:rPr>
      </w:pPr>
      <w:r>
        <w:pict>
          <v:shape id="_x0000_i2600" type="#_x0000_t75" style="width:279pt;height:123pt">
            <v:imagedata r:id="rId2931" o:title=""/>
          </v:shape>
        </w:pict>
      </w:r>
    </w:p>
    <w:p w:rsidR="00000000" w:rsidRDefault="00AC1C26">
      <w:pPr>
        <w:ind w:firstLine="284"/>
        <w:jc w:val="both"/>
      </w:pPr>
      <w:r>
        <w:rPr>
          <w:u w:val="single"/>
        </w:rPr>
        <w:t xml:space="preserve">Тип </w:t>
      </w:r>
      <w:r>
        <w:rPr>
          <w:u w:val="single"/>
          <w:lang w:val="en-US"/>
        </w:rPr>
        <w:t>II</w:t>
      </w:r>
    </w:p>
    <w:p w:rsidR="00000000" w:rsidRDefault="00AC1C26">
      <w:pPr>
        <w:ind w:firstLine="284"/>
        <w:jc w:val="both"/>
        <w:rPr>
          <w:lang w:val="en-US"/>
        </w:rPr>
      </w:pPr>
      <w:r>
        <w:pict>
          <v:shape id="_x0000_i2601" type="#_x0000_t75" style="width:282.75pt;height:122.25pt">
            <v:imagedata r:id="rId2932" o:title=""/>
          </v:shape>
        </w:pict>
      </w:r>
    </w:p>
    <w:p w:rsidR="00000000" w:rsidRDefault="00AC1C26">
      <w:pPr>
        <w:ind w:firstLine="284"/>
        <w:jc w:val="both"/>
        <w:rPr>
          <w:u w:val="single"/>
        </w:rPr>
      </w:pPr>
      <w:r>
        <w:rPr>
          <w:u w:val="single"/>
        </w:rPr>
        <w:t xml:space="preserve">Тип </w:t>
      </w:r>
      <w:r>
        <w:rPr>
          <w:u w:val="single"/>
          <w:lang w:val="en-US"/>
        </w:rPr>
        <w:t>III</w:t>
      </w:r>
    </w:p>
    <w:p w:rsidR="00000000" w:rsidRDefault="00AC1C26">
      <w:pPr>
        <w:ind w:firstLine="284"/>
        <w:jc w:val="both"/>
      </w:pPr>
      <w:r>
        <w:pict>
          <v:shape id="_x0000_i2602" type="#_x0000_t75" style="width:281.25pt;height:126pt">
            <v:imagedata r:id="rId2933" o:title=""/>
          </v:shape>
        </w:pict>
      </w:r>
    </w:p>
    <w:p w:rsidR="00000000" w:rsidRDefault="00AC1C26">
      <w:pPr>
        <w:ind w:firstLine="284"/>
        <w:jc w:val="both"/>
        <w:rPr>
          <w:spacing w:val="40"/>
          <w:lang w:val="en-US"/>
        </w:rPr>
      </w:pPr>
    </w:p>
    <w:p w:rsidR="00000000" w:rsidRDefault="00AC1C26">
      <w:pPr>
        <w:ind w:firstLine="284"/>
        <w:jc w:val="both"/>
      </w:pPr>
      <w:r>
        <w:rPr>
          <w:spacing w:val="40"/>
        </w:rPr>
        <w:t>Таблица</w:t>
      </w:r>
      <w:r>
        <w:t xml:space="preserve"> 40</w:t>
      </w:r>
    </w:p>
    <w:tbl>
      <w:tblPr>
        <w:tblW w:w="0" w:type="auto"/>
        <w:tblInd w:w="40" w:type="dxa"/>
        <w:tblLayout w:type="fixed"/>
        <w:tblCellMar>
          <w:left w:w="39" w:type="dxa"/>
          <w:right w:w="39" w:type="dxa"/>
        </w:tblCellMar>
        <w:tblLook w:val="0000" w:firstRow="0" w:lastRow="0" w:firstColumn="0" w:lastColumn="0" w:noHBand="0" w:noVBand="0"/>
      </w:tblPr>
      <w:tblGrid>
        <w:gridCol w:w="1559"/>
        <w:gridCol w:w="680"/>
        <w:gridCol w:w="793"/>
        <w:gridCol w:w="609"/>
        <w:gridCol w:w="2664"/>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both"/>
            </w:pPr>
            <w:r>
              <w:t xml:space="preserve">Параметры узких сварных сеток, изготовляемых </w:t>
            </w:r>
          </w:p>
        </w:tc>
        <w:tc>
          <w:tcPr>
            <w:tcW w:w="2082" w:type="dxa"/>
            <w:gridSpan w:val="3"/>
            <w:tcBorders>
              <w:top w:val="single" w:sz="6" w:space="0" w:color="auto"/>
              <w:left w:val="single" w:sz="6" w:space="0" w:color="auto"/>
              <w:bottom w:val="single" w:sz="6" w:space="0" w:color="auto"/>
              <w:right w:val="single" w:sz="6" w:space="0" w:color="auto"/>
            </w:tcBorders>
          </w:tcPr>
          <w:p w:rsidR="00000000" w:rsidRDefault="00AC1C26">
            <w:pPr>
              <w:jc w:val="both"/>
            </w:pPr>
            <w:r>
              <w:t>Данные для сеток</w:t>
            </w:r>
          </w:p>
        </w:tc>
        <w:tc>
          <w:tcPr>
            <w:tcW w:w="2664" w:type="dxa"/>
            <w:tcBorders>
              <w:top w:val="single" w:sz="6" w:space="0" w:color="auto"/>
              <w:left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AC1C26">
            <w:pPr>
              <w:jc w:val="both"/>
            </w:pPr>
            <w:r>
              <w:t>на многоэлект</w:t>
            </w:r>
          </w:p>
        </w:tc>
        <w:tc>
          <w:tcPr>
            <w:tcW w:w="680" w:type="dxa"/>
            <w:tcBorders>
              <w:top w:val="single" w:sz="6" w:space="0" w:color="auto"/>
              <w:left w:val="single" w:sz="6" w:space="0" w:color="auto"/>
              <w:right w:val="single" w:sz="6" w:space="0" w:color="auto"/>
            </w:tcBorders>
          </w:tcPr>
          <w:p w:rsidR="00000000" w:rsidRDefault="00AC1C26">
            <w:pPr>
              <w:jc w:val="both"/>
            </w:pPr>
            <w:r>
              <w:t>легких</w:t>
            </w:r>
          </w:p>
        </w:tc>
        <w:tc>
          <w:tcPr>
            <w:tcW w:w="1402" w:type="dxa"/>
            <w:gridSpan w:val="2"/>
            <w:tcBorders>
              <w:top w:val="single" w:sz="6" w:space="0" w:color="auto"/>
              <w:left w:val="single" w:sz="6" w:space="0" w:color="auto"/>
              <w:bottom w:val="single" w:sz="6" w:space="0" w:color="auto"/>
              <w:right w:val="single" w:sz="6" w:space="0" w:color="auto"/>
            </w:tcBorders>
          </w:tcPr>
          <w:p w:rsidR="00000000" w:rsidRDefault="00AC1C26">
            <w:pPr>
              <w:jc w:val="both"/>
            </w:pPr>
            <w:r>
              <w:t>тяжелых типа</w:t>
            </w:r>
          </w:p>
        </w:tc>
        <w:tc>
          <w:tcPr>
            <w:tcW w:w="2664" w:type="dxa"/>
            <w:tcBorders>
              <w:left w:val="single" w:sz="6" w:space="0" w:color="auto"/>
              <w:right w:val="single" w:sz="6" w:space="0" w:color="auto"/>
            </w:tcBorders>
          </w:tcPr>
          <w:p w:rsidR="00000000" w:rsidRDefault="00AC1C26">
            <w:pPr>
              <w:jc w:val="both"/>
            </w:pPr>
            <w:r>
              <w:t>Дополнительные указания</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AC1C26">
            <w:pPr>
              <w:jc w:val="both"/>
            </w:pPr>
            <w:r>
              <w:t>родных машинах</w:t>
            </w:r>
          </w:p>
        </w:tc>
        <w:tc>
          <w:tcPr>
            <w:tcW w:w="680" w:type="dxa"/>
            <w:tcBorders>
              <w:left w:val="single" w:sz="6" w:space="0" w:color="auto"/>
              <w:right w:val="single" w:sz="6" w:space="0" w:color="auto"/>
            </w:tcBorders>
          </w:tcPr>
          <w:p w:rsidR="00000000" w:rsidRDefault="00AC1C26">
            <w:pPr>
              <w:jc w:val="both"/>
            </w:pPr>
          </w:p>
        </w:tc>
        <w:tc>
          <w:tcPr>
            <w:tcW w:w="793" w:type="dxa"/>
            <w:tcBorders>
              <w:top w:val="single" w:sz="6" w:space="0" w:color="auto"/>
              <w:left w:val="single" w:sz="6" w:space="0" w:color="auto"/>
              <w:right w:val="single" w:sz="6" w:space="0" w:color="auto"/>
            </w:tcBorders>
          </w:tcPr>
          <w:p w:rsidR="00000000" w:rsidRDefault="00AC1C26">
            <w:pPr>
              <w:jc w:val="both"/>
            </w:pPr>
            <w:r>
              <w:rPr>
                <w:lang w:val="en-US"/>
              </w:rPr>
              <w:t>I</w:t>
            </w:r>
          </w:p>
        </w:tc>
        <w:tc>
          <w:tcPr>
            <w:tcW w:w="608" w:type="dxa"/>
            <w:tcBorders>
              <w:top w:val="single" w:sz="6" w:space="0" w:color="auto"/>
              <w:left w:val="single" w:sz="6" w:space="0" w:color="auto"/>
              <w:right w:val="single" w:sz="6" w:space="0" w:color="auto"/>
            </w:tcBorders>
          </w:tcPr>
          <w:p w:rsidR="00000000" w:rsidRDefault="00AC1C26">
            <w:pPr>
              <w:jc w:val="both"/>
            </w:pPr>
            <w:r>
              <w:rPr>
                <w:lang w:val="en-US"/>
              </w:rPr>
              <w:t>II</w:t>
            </w:r>
          </w:p>
        </w:tc>
        <w:tc>
          <w:tcPr>
            <w:tcW w:w="2664" w:type="dxa"/>
            <w:tcBorders>
              <w:left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both"/>
            </w:pPr>
            <w:r>
              <w:t>Диаметры стержней, мм:</w:t>
            </w:r>
          </w:p>
        </w:tc>
        <w:tc>
          <w:tcPr>
            <w:tcW w:w="680" w:type="dxa"/>
            <w:tcBorders>
              <w:top w:val="single" w:sz="6" w:space="0" w:color="auto"/>
              <w:left w:val="single" w:sz="6" w:space="0" w:color="auto"/>
              <w:right w:val="single" w:sz="6" w:space="0" w:color="auto"/>
            </w:tcBorders>
          </w:tcPr>
          <w:p w:rsidR="00000000" w:rsidRDefault="00AC1C26">
            <w:pPr>
              <w:jc w:val="both"/>
            </w:pPr>
          </w:p>
        </w:tc>
        <w:tc>
          <w:tcPr>
            <w:tcW w:w="793" w:type="dxa"/>
            <w:tcBorders>
              <w:top w:val="single" w:sz="6" w:space="0" w:color="auto"/>
              <w:left w:val="single" w:sz="6" w:space="0" w:color="auto"/>
              <w:right w:val="single" w:sz="6" w:space="0" w:color="auto"/>
            </w:tcBorders>
          </w:tcPr>
          <w:p w:rsidR="00000000" w:rsidRDefault="00AC1C26">
            <w:pPr>
              <w:jc w:val="both"/>
            </w:pPr>
          </w:p>
        </w:tc>
        <w:tc>
          <w:tcPr>
            <w:tcW w:w="608" w:type="dxa"/>
            <w:tcBorders>
              <w:top w:val="single" w:sz="6" w:space="0" w:color="auto"/>
              <w:left w:val="single" w:sz="6" w:space="0" w:color="auto"/>
              <w:right w:val="single" w:sz="6" w:space="0" w:color="auto"/>
            </w:tcBorders>
          </w:tcPr>
          <w:p w:rsidR="00000000" w:rsidRDefault="00AC1C26">
            <w:pPr>
              <w:jc w:val="both"/>
            </w:pPr>
          </w:p>
        </w:tc>
        <w:tc>
          <w:tcPr>
            <w:tcW w:w="2664" w:type="dxa"/>
            <w:tcBorders>
              <w:top w:val="single" w:sz="6" w:space="0" w:color="auto"/>
              <w:left w:val="single" w:sz="6" w:space="0" w:color="auto"/>
              <w:right w:val="single" w:sz="6" w:space="0" w:color="auto"/>
            </w:tcBorders>
          </w:tcPr>
          <w:p w:rsidR="00000000" w:rsidRDefault="00AC1C26">
            <w:pPr>
              <w:jc w:val="both"/>
            </w:pPr>
            <w:r>
              <w:t>В одной сетке допускаются продольные стержни разных диаметров.</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AC1C26">
            <w:pPr>
              <w:jc w:val="both"/>
            </w:pPr>
            <w:r>
              <w:t>продольных D</w:t>
            </w:r>
          </w:p>
        </w:tc>
        <w:tc>
          <w:tcPr>
            <w:tcW w:w="680" w:type="dxa"/>
            <w:tcBorders>
              <w:left w:val="single" w:sz="6" w:space="0" w:color="auto"/>
              <w:right w:val="single" w:sz="6" w:space="0" w:color="auto"/>
            </w:tcBorders>
          </w:tcPr>
          <w:p w:rsidR="00000000" w:rsidRDefault="00AC1C26">
            <w:pPr>
              <w:jc w:val="both"/>
            </w:pPr>
            <w:r>
              <w:t>От</w:t>
            </w:r>
            <w:r>
              <w:rPr>
                <w:lang w:val="en-US"/>
              </w:rPr>
              <w:t xml:space="preserve"> 3</w:t>
            </w:r>
            <w:r>
              <w:t xml:space="preserve"> до 8</w:t>
            </w:r>
          </w:p>
        </w:tc>
        <w:tc>
          <w:tcPr>
            <w:tcW w:w="793" w:type="dxa"/>
            <w:tcBorders>
              <w:left w:val="single" w:sz="6" w:space="0" w:color="auto"/>
              <w:right w:val="single" w:sz="6" w:space="0" w:color="auto"/>
            </w:tcBorders>
          </w:tcPr>
          <w:p w:rsidR="00000000" w:rsidRDefault="00AC1C26">
            <w:pPr>
              <w:jc w:val="both"/>
            </w:pPr>
            <w:r>
              <w:t>От 10 до 25</w:t>
            </w:r>
          </w:p>
        </w:tc>
        <w:tc>
          <w:tcPr>
            <w:tcW w:w="608" w:type="dxa"/>
            <w:tcBorders>
              <w:left w:val="single" w:sz="6" w:space="0" w:color="auto"/>
              <w:right w:val="single" w:sz="6" w:space="0" w:color="auto"/>
            </w:tcBorders>
          </w:tcPr>
          <w:p w:rsidR="00000000" w:rsidRDefault="00AC1C26">
            <w:pPr>
              <w:jc w:val="both"/>
            </w:pPr>
            <w:r>
              <w:t>От 12 до 40</w:t>
            </w:r>
          </w:p>
        </w:tc>
        <w:tc>
          <w:tcPr>
            <w:tcW w:w="2664" w:type="dxa"/>
            <w:tcBorders>
              <w:left w:val="single" w:sz="6" w:space="0" w:color="auto"/>
              <w:right w:val="single" w:sz="6" w:space="0" w:color="auto"/>
            </w:tcBorders>
          </w:tcPr>
          <w:p w:rsidR="00000000" w:rsidRDefault="00AC1C26">
            <w:pPr>
              <w:jc w:val="both"/>
            </w:pPr>
            <w:r>
              <w:t xml:space="preserve">Рекомендуется не более двух, </w:t>
            </w:r>
            <w:r>
              <w:t>отличающихся не более чем в 2 раза</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AC1C26">
            <w:pPr>
              <w:jc w:val="both"/>
              <w:rPr>
                <w:lang w:val="en-US"/>
              </w:rPr>
            </w:pPr>
            <w:r>
              <w:t>поперечных</w:t>
            </w:r>
            <w:r>
              <w:rPr>
                <w:lang w:val="en-US"/>
              </w:rPr>
              <w:t xml:space="preserve"> d</w:t>
            </w:r>
          </w:p>
        </w:tc>
        <w:tc>
          <w:tcPr>
            <w:tcW w:w="680" w:type="dxa"/>
            <w:tcBorders>
              <w:left w:val="single" w:sz="6" w:space="0" w:color="auto"/>
              <w:bottom w:val="single" w:sz="6" w:space="0" w:color="auto"/>
              <w:right w:val="single" w:sz="6" w:space="0" w:color="auto"/>
            </w:tcBorders>
          </w:tcPr>
          <w:p w:rsidR="00000000" w:rsidRDefault="00AC1C26">
            <w:pPr>
              <w:jc w:val="both"/>
            </w:pPr>
            <w:r>
              <w:t>От</w:t>
            </w:r>
            <w:r>
              <w:rPr>
                <w:lang w:val="en-US"/>
              </w:rPr>
              <w:t xml:space="preserve"> 3</w:t>
            </w:r>
            <w:r>
              <w:t xml:space="preserve"> до 8</w:t>
            </w:r>
          </w:p>
        </w:tc>
        <w:tc>
          <w:tcPr>
            <w:tcW w:w="793" w:type="dxa"/>
            <w:tcBorders>
              <w:left w:val="single" w:sz="6" w:space="0" w:color="auto"/>
              <w:bottom w:val="single" w:sz="6" w:space="0" w:color="auto"/>
              <w:right w:val="single" w:sz="6" w:space="0" w:color="auto"/>
            </w:tcBorders>
          </w:tcPr>
          <w:p w:rsidR="00000000" w:rsidRDefault="00AC1C26">
            <w:pPr>
              <w:jc w:val="both"/>
            </w:pPr>
            <w:r>
              <w:t>От 4 до 12</w:t>
            </w:r>
          </w:p>
        </w:tc>
        <w:tc>
          <w:tcPr>
            <w:tcW w:w="608" w:type="dxa"/>
            <w:tcBorders>
              <w:left w:val="single" w:sz="6" w:space="0" w:color="auto"/>
              <w:bottom w:val="single" w:sz="6" w:space="0" w:color="auto"/>
              <w:right w:val="single" w:sz="6" w:space="0" w:color="auto"/>
            </w:tcBorders>
          </w:tcPr>
          <w:p w:rsidR="00000000" w:rsidRDefault="00AC1C26">
            <w:pPr>
              <w:jc w:val="both"/>
            </w:pPr>
            <w:r>
              <w:rPr>
                <w:lang w:val="en-US"/>
              </w:rPr>
              <w:t>O</w:t>
            </w:r>
            <w:r>
              <w:t>т 6 до</w:t>
            </w:r>
            <w:r>
              <w:rPr>
                <w:lang w:val="en-US"/>
              </w:rPr>
              <w:t xml:space="preserve"> </w:t>
            </w:r>
            <w:r>
              <w:t>14</w:t>
            </w:r>
          </w:p>
        </w:tc>
        <w:tc>
          <w:tcPr>
            <w:tcW w:w="2664" w:type="dxa"/>
            <w:tcBorders>
              <w:left w:val="single" w:sz="6" w:space="0" w:color="auto"/>
              <w:bottom w:val="single" w:sz="6" w:space="0" w:color="auto"/>
              <w:right w:val="single" w:sz="6" w:space="0" w:color="auto"/>
            </w:tcBorders>
          </w:tcPr>
          <w:p w:rsidR="00000000" w:rsidRDefault="00AC1C26">
            <w:pPr>
              <w:jc w:val="both"/>
            </w:pPr>
            <w:r>
              <w:t>В сетке должны применяться поперечные стержни одного диаметра</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both"/>
            </w:pPr>
            <w:r>
              <w:t xml:space="preserve">Шаги стержней, мм: </w:t>
            </w:r>
          </w:p>
        </w:tc>
        <w:tc>
          <w:tcPr>
            <w:tcW w:w="680" w:type="dxa"/>
            <w:tcBorders>
              <w:top w:val="single" w:sz="6" w:space="0" w:color="auto"/>
              <w:left w:val="single" w:sz="6" w:space="0" w:color="auto"/>
              <w:right w:val="single" w:sz="6" w:space="0" w:color="auto"/>
            </w:tcBorders>
          </w:tcPr>
          <w:p w:rsidR="00000000" w:rsidRDefault="00AC1C26">
            <w:pPr>
              <w:jc w:val="both"/>
            </w:pPr>
          </w:p>
        </w:tc>
        <w:tc>
          <w:tcPr>
            <w:tcW w:w="793" w:type="dxa"/>
            <w:tcBorders>
              <w:top w:val="single" w:sz="6" w:space="0" w:color="auto"/>
              <w:left w:val="single" w:sz="6" w:space="0" w:color="auto"/>
              <w:right w:val="single" w:sz="6" w:space="0" w:color="auto"/>
            </w:tcBorders>
          </w:tcPr>
          <w:p w:rsidR="00000000" w:rsidRDefault="00AC1C26">
            <w:pPr>
              <w:jc w:val="both"/>
            </w:pPr>
          </w:p>
        </w:tc>
        <w:tc>
          <w:tcPr>
            <w:tcW w:w="608" w:type="dxa"/>
            <w:tcBorders>
              <w:top w:val="single" w:sz="6" w:space="0" w:color="auto"/>
              <w:left w:val="single" w:sz="6" w:space="0" w:color="auto"/>
              <w:right w:val="single" w:sz="6" w:space="0" w:color="auto"/>
            </w:tcBorders>
          </w:tcPr>
          <w:p w:rsidR="00000000" w:rsidRDefault="00AC1C26">
            <w:pPr>
              <w:jc w:val="both"/>
              <w:rPr>
                <w:lang w:val="en-US"/>
              </w:rPr>
            </w:pPr>
          </w:p>
        </w:tc>
        <w:tc>
          <w:tcPr>
            <w:tcW w:w="2664" w:type="dxa"/>
            <w:tcBorders>
              <w:top w:val="single" w:sz="6" w:space="0" w:color="auto"/>
              <w:left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AC1C26">
            <w:pPr>
              <w:jc w:val="both"/>
            </w:pPr>
            <w:r>
              <w:t xml:space="preserve">продольных </w:t>
            </w:r>
            <w:r>
              <w:rPr>
                <w:lang w:val="en-US"/>
              </w:rPr>
              <w:t>v</w:t>
            </w:r>
          </w:p>
        </w:tc>
        <w:tc>
          <w:tcPr>
            <w:tcW w:w="680" w:type="dxa"/>
            <w:tcBorders>
              <w:left w:val="single" w:sz="6" w:space="0" w:color="auto"/>
              <w:right w:val="single" w:sz="6" w:space="0" w:color="auto"/>
            </w:tcBorders>
          </w:tcPr>
          <w:p w:rsidR="00000000" w:rsidRDefault="00AC1C26">
            <w:pPr>
              <w:jc w:val="both"/>
            </w:pPr>
            <w:r>
              <w:t>От 50 до 390</w:t>
            </w:r>
          </w:p>
        </w:tc>
        <w:tc>
          <w:tcPr>
            <w:tcW w:w="793" w:type="dxa"/>
            <w:tcBorders>
              <w:left w:val="single" w:sz="6" w:space="0" w:color="auto"/>
              <w:right w:val="single" w:sz="6" w:space="0" w:color="auto"/>
            </w:tcBorders>
          </w:tcPr>
          <w:p w:rsidR="00000000" w:rsidRDefault="00AC1C26">
            <w:pPr>
              <w:jc w:val="both"/>
            </w:pPr>
            <w:r>
              <w:t>От 75 до 725</w:t>
            </w:r>
          </w:p>
        </w:tc>
        <w:tc>
          <w:tcPr>
            <w:tcW w:w="608" w:type="dxa"/>
            <w:tcBorders>
              <w:left w:val="single" w:sz="6" w:space="0" w:color="auto"/>
              <w:right w:val="single" w:sz="6" w:space="0" w:color="auto"/>
            </w:tcBorders>
          </w:tcPr>
          <w:p w:rsidR="00000000" w:rsidRDefault="00AC1C26">
            <w:pPr>
              <w:jc w:val="both"/>
            </w:pPr>
            <w:r>
              <w:rPr>
                <w:lang w:val="en-US"/>
              </w:rPr>
              <w:t>O</w:t>
            </w:r>
            <w:r>
              <w:t>т 100 до 1400</w:t>
            </w:r>
          </w:p>
        </w:tc>
        <w:tc>
          <w:tcPr>
            <w:tcW w:w="2664" w:type="dxa"/>
            <w:tcBorders>
              <w:left w:val="single" w:sz="6" w:space="0" w:color="auto"/>
              <w:right w:val="single" w:sz="6" w:space="0" w:color="auto"/>
            </w:tcBorders>
          </w:tcPr>
          <w:p w:rsidR="00000000" w:rsidRDefault="00AC1C26">
            <w:pPr>
              <w:jc w:val="both"/>
            </w:pPr>
            <w:r>
              <w:t xml:space="preserve">Для тяжелых сеток типа </w:t>
            </w:r>
            <w:r>
              <w:rPr>
                <w:lang w:val="en-US"/>
              </w:rPr>
              <w:t>I</w:t>
            </w:r>
            <w:r>
              <w:t xml:space="preserve"> допускается один шаг у края сетки не менее 50 мм</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AC1C26">
            <w:pPr>
              <w:jc w:val="both"/>
              <w:rPr>
                <w:lang w:val="en-US"/>
              </w:rPr>
            </w:pPr>
            <w:r>
              <w:t>поперечных</w:t>
            </w:r>
            <w:r>
              <w:rPr>
                <w:lang w:val="en-US"/>
              </w:rPr>
              <w:t xml:space="preserve"> s</w:t>
            </w:r>
          </w:p>
        </w:tc>
        <w:tc>
          <w:tcPr>
            <w:tcW w:w="680" w:type="dxa"/>
            <w:tcBorders>
              <w:left w:val="single" w:sz="6" w:space="0" w:color="auto"/>
              <w:bottom w:val="single" w:sz="6" w:space="0" w:color="auto"/>
              <w:right w:val="single" w:sz="6" w:space="0" w:color="auto"/>
            </w:tcBorders>
          </w:tcPr>
          <w:p w:rsidR="00000000" w:rsidRDefault="00AC1C26">
            <w:pPr>
              <w:jc w:val="both"/>
            </w:pPr>
            <w:r>
              <w:t>От 100 до 500</w:t>
            </w:r>
          </w:p>
        </w:tc>
        <w:tc>
          <w:tcPr>
            <w:tcW w:w="793" w:type="dxa"/>
            <w:tcBorders>
              <w:left w:val="single" w:sz="6" w:space="0" w:color="auto"/>
              <w:bottom w:val="single" w:sz="6" w:space="0" w:color="auto"/>
              <w:right w:val="single" w:sz="6" w:space="0" w:color="auto"/>
            </w:tcBorders>
          </w:tcPr>
          <w:p w:rsidR="00000000" w:rsidRDefault="00AC1C26">
            <w:pPr>
              <w:jc w:val="both"/>
            </w:pPr>
            <w:r>
              <w:t>От 100 до 400</w:t>
            </w:r>
          </w:p>
        </w:tc>
        <w:tc>
          <w:tcPr>
            <w:tcW w:w="608" w:type="dxa"/>
            <w:tcBorders>
              <w:left w:val="single" w:sz="6" w:space="0" w:color="auto"/>
              <w:bottom w:val="single" w:sz="6" w:space="0" w:color="auto"/>
              <w:right w:val="single" w:sz="6" w:space="0" w:color="auto"/>
            </w:tcBorders>
          </w:tcPr>
          <w:p w:rsidR="00000000" w:rsidRDefault="00AC1C26">
            <w:pPr>
              <w:jc w:val="both"/>
            </w:pPr>
            <w:r>
              <w:t>До 600 (кратно 50)</w:t>
            </w:r>
          </w:p>
        </w:tc>
        <w:tc>
          <w:tcPr>
            <w:tcW w:w="2664" w:type="dxa"/>
            <w:tcBorders>
              <w:left w:val="single" w:sz="6" w:space="0" w:color="auto"/>
              <w:bottom w:val="single" w:sz="6" w:space="0" w:color="auto"/>
              <w:right w:val="single" w:sz="6" w:space="0" w:color="auto"/>
            </w:tcBorders>
          </w:tcPr>
          <w:p w:rsidR="00000000" w:rsidRDefault="00AC1C26">
            <w:pPr>
              <w:jc w:val="both"/>
            </w:pPr>
            <w:r>
              <w:t xml:space="preserve">Для тяжелых сеток типа </w:t>
            </w:r>
            <w:r>
              <w:rPr>
                <w:lang w:val="en-US"/>
              </w:rPr>
              <w:t>II</w:t>
            </w:r>
            <w:r>
              <w:t xml:space="preserve">: </w:t>
            </w:r>
          </w:p>
          <w:p w:rsidR="00000000" w:rsidRDefault="00AC1C26">
            <w:pPr>
              <w:jc w:val="both"/>
            </w:pPr>
            <w:r>
              <w:t xml:space="preserve">при </w:t>
            </w:r>
            <w:r>
              <w:rPr>
                <w:lang w:val="en-US"/>
              </w:rPr>
              <w:t>d</w:t>
            </w:r>
            <w:r>
              <w:t xml:space="preserve"> </w:t>
            </w:r>
            <w:r>
              <w:sym w:font="Symbol" w:char="F0A3"/>
            </w:r>
            <w:r>
              <w:t xml:space="preserve"> 8 мм</w:t>
            </w:r>
            <w:r>
              <w:rPr>
                <w:lang w:val="en-US"/>
              </w:rPr>
              <w:t xml:space="preserve"> s</w:t>
            </w:r>
            <w:r>
              <w:t xml:space="preserve"> </w:t>
            </w:r>
            <w:r>
              <w:sym w:font="Symbol" w:char="F0B3"/>
            </w:r>
            <w:r>
              <w:t xml:space="preserve"> 100; </w:t>
            </w:r>
          </w:p>
          <w:p w:rsidR="00000000" w:rsidRDefault="00AC1C26">
            <w:pPr>
              <w:jc w:val="both"/>
            </w:pPr>
            <w:r>
              <w:t>„</w:t>
            </w:r>
            <w:r>
              <w:rPr>
                <w:lang w:val="en-US"/>
              </w:rPr>
              <w:t xml:space="preserve"> d =1</w:t>
            </w:r>
            <w:r>
              <w:t xml:space="preserve"> </w:t>
            </w:r>
            <w:r>
              <w:rPr>
                <w:lang w:val="en-US"/>
              </w:rPr>
              <w:t>0</w:t>
            </w:r>
            <w:r>
              <w:t xml:space="preserve"> </w:t>
            </w:r>
            <w:r>
              <w:rPr>
                <w:lang w:val="en-US"/>
              </w:rPr>
              <w:t>„ s</w:t>
            </w:r>
            <w:r>
              <w:t xml:space="preserve"> </w:t>
            </w:r>
            <w:r>
              <w:sym w:font="Symbol" w:char="F0B3"/>
            </w:r>
            <w:r>
              <w:t xml:space="preserve"> 150; </w:t>
            </w:r>
          </w:p>
          <w:p w:rsidR="00000000" w:rsidRDefault="00AC1C26">
            <w:pPr>
              <w:jc w:val="both"/>
            </w:pPr>
            <w:r>
              <w:t>„</w:t>
            </w:r>
            <w:r>
              <w:rPr>
                <w:lang w:val="en-US"/>
              </w:rPr>
              <w:t xml:space="preserve"> d</w:t>
            </w:r>
            <w:r>
              <w:t xml:space="preserve"> </w:t>
            </w:r>
            <w:r>
              <w:sym w:font="Symbol" w:char="F0B3"/>
            </w:r>
            <w:r>
              <w:t xml:space="preserve"> 12,</w:t>
            </w:r>
            <w:r>
              <w:rPr>
                <w:lang w:val="en-US"/>
              </w:rPr>
              <w:t xml:space="preserve"> s</w:t>
            </w:r>
            <w:r>
              <w:t xml:space="preserve"> </w:t>
            </w:r>
            <w:r>
              <w:sym w:font="Symbol" w:char="F0B3"/>
            </w:r>
            <w:r>
              <w:t xml:space="preserve"> 200; </w:t>
            </w:r>
          </w:p>
          <w:p w:rsidR="00000000" w:rsidRDefault="00AC1C26">
            <w:pPr>
              <w:jc w:val="both"/>
            </w:pPr>
            <w:r>
              <w:rPr>
                <w:lang w:val="en-US"/>
              </w:rPr>
              <w:t>s</w:t>
            </w:r>
            <w:r>
              <w:t xml:space="preserve"> </w:t>
            </w:r>
            <w:r>
              <w:rPr>
                <w:lang w:val="en-US"/>
              </w:rPr>
              <w:noBreakHyphen/>
              <w:t xml:space="preserve"> s'</w:t>
            </w:r>
            <w:r>
              <w:t xml:space="preserve"> </w:t>
            </w:r>
            <w:r>
              <w:sym w:font="Symbol" w:char="F0B3"/>
            </w:r>
            <w:r>
              <w:t xml:space="preserve"> 50</w:t>
            </w:r>
          </w:p>
        </w:tc>
      </w:tr>
      <w:tr w:rsidR="00000000">
        <w:tblPrEx>
          <w:tblCellMar>
            <w:top w:w="0" w:type="dxa"/>
            <w:bottom w:w="0" w:type="dxa"/>
          </w:tblCellMar>
        </w:tblPrEx>
        <w:tc>
          <w:tcPr>
            <w:tcW w:w="1559" w:type="dxa"/>
            <w:tcBorders>
              <w:top w:val="single" w:sz="6" w:space="0" w:color="auto"/>
              <w:left w:val="single" w:sz="6" w:space="0" w:color="auto"/>
              <w:bottom w:val="single" w:sz="6" w:space="0" w:color="auto"/>
              <w:right w:val="single" w:sz="6" w:space="0" w:color="auto"/>
            </w:tcBorders>
          </w:tcPr>
          <w:p w:rsidR="00000000" w:rsidRDefault="00AC1C26">
            <w:pPr>
              <w:jc w:val="both"/>
            </w:pPr>
            <w:r>
              <w:t>Наибольшее число различных шагов между поперечным</w:t>
            </w:r>
            <w:r>
              <w:t>и стержнями</w:t>
            </w:r>
          </w:p>
        </w:tc>
        <w:tc>
          <w:tcPr>
            <w:tcW w:w="680" w:type="dxa"/>
            <w:tcBorders>
              <w:top w:val="single" w:sz="6" w:space="0" w:color="auto"/>
              <w:left w:val="single" w:sz="6" w:space="0" w:color="auto"/>
              <w:bottom w:val="single" w:sz="6" w:space="0" w:color="auto"/>
              <w:right w:val="single" w:sz="6" w:space="0" w:color="auto"/>
            </w:tcBorders>
          </w:tcPr>
          <w:p w:rsidR="00000000" w:rsidRDefault="00AC1C26">
            <w:pPr>
              <w:jc w:val="both"/>
            </w:pPr>
            <w:r>
              <w:t>3</w:t>
            </w:r>
          </w:p>
        </w:tc>
        <w:tc>
          <w:tcPr>
            <w:tcW w:w="793" w:type="dxa"/>
            <w:tcBorders>
              <w:top w:val="single" w:sz="6" w:space="0" w:color="auto"/>
              <w:left w:val="single" w:sz="6" w:space="0" w:color="auto"/>
              <w:bottom w:val="single" w:sz="6" w:space="0" w:color="auto"/>
              <w:right w:val="single" w:sz="6" w:space="0" w:color="auto"/>
            </w:tcBorders>
          </w:tcPr>
          <w:p w:rsidR="00000000" w:rsidRDefault="00AC1C26">
            <w:pPr>
              <w:jc w:val="both"/>
            </w:pPr>
            <w:r>
              <w:t>2</w:t>
            </w:r>
          </w:p>
        </w:tc>
        <w:tc>
          <w:tcPr>
            <w:tcW w:w="608" w:type="dxa"/>
            <w:tcBorders>
              <w:top w:val="single" w:sz="6" w:space="0" w:color="auto"/>
              <w:left w:val="single" w:sz="6" w:space="0" w:color="auto"/>
              <w:bottom w:val="single" w:sz="6" w:space="0" w:color="auto"/>
              <w:right w:val="single" w:sz="6" w:space="0" w:color="auto"/>
            </w:tcBorders>
          </w:tcPr>
          <w:p w:rsidR="00000000" w:rsidRDefault="00AC1C26">
            <w:pPr>
              <w:jc w:val="both"/>
            </w:pPr>
            <w:r>
              <w:t>2</w:t>
            </w:r>
          </w:p>
        </w:tc>
        <w:tc>
          <w:tcPr>
            <w:tcW w:w="2664"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both"/>
            </w:pPr>
            <w:r>
              <w:t>Минимальная длина концов стержней (расстояние от торца стержня до оси крайнего пересекаемого стержня), мм:</w:t>
            </w:r>
          </w:p>
        </w:tc>
        <w:tc>
          <w:tcPr>
            <w:tcW w:w="680" w:type="dxa"/>
            <w:tcBorders>
              <w:top w:val="single" w:sz="6" w:space="0" w:color="auto"/>
              <w:left w:val="single" w:sz="6" w:space="0" w:color="auto"/>
              <w:right w:val="single" w:sz="6" w:space="0" w:color="auto"/>
            </w:tcBorders>
          </w:tcPr>
          <w:p w:rsidR="00000000" w:rsidRDefault="00AC1C26">
            <w:pPr>
              <w:jc w:val="both"/>
            </w:pPr>
          </w:p>
        </w:tc>
        <w:tc>
          <w:tcPr>
            <w:tcW w:w="793" w:type="dxa"/>
            <w:tcBorders>
              <w:top w:val="single" w:sz="6" w:space="0" w:color="auto"/>
              <w:left w:val="single" w:sz="6" w:space="0" w:color="auto"/>
              <w:right w:val="single" w:sz="6" w:space="0" w:color="auto"/>
            </w:tcBorders>
          </w:tcPr>
          <w:p w:rsidR="00000000" w:rsidRDefault="00AC1C26">
            <w:pPr>
              <w:jc w:val="both"/>
            </w:pPr>
          </w:p>
        </w:tc>
        <w:tc>
          <w:tcPr>
            <w:tcW w:w="608" w:type="dxa"/>
            <w:tcBorders>
              <w:top w:val="single" w:sz="6" w:space="0" w:color="auto"/>
              <w:left w:val="single" w:sz="6" w:space="0" w:color="auto"/>
              <w:right w:val="single" w:sz="6" w:space="0" w:color="auto"/>
            </w:tcBorders>
          </w:tcPr>
          <w:p w:rsidR="00000000" w:rsidRDefault="00AC1C26">
            <w:pPr>
              <w:jc w:val="both"/>
            </w:pPr>
          </w:p>
        </w:tc>
        <w:tc>
          <w:tcPr>
            <w:tcW w:w="2664" w:type="dxa"/>
            <w:tcBorders>
              <w:top w:val="single" w:sz="6" w:space="0" w:color="auto"/>
              <w:left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AC1C26">
            <w:pPr>
              <w:jc w:val="both"/>
              <w:rPr>
                <w:lang w:val="en-US"/>
              </w:rPr>
            </w:pPr>
            <w:r>
              <w:t>поперечных</w:t>
            </w:r>
            <w:r>
              <w:rPr>
                <w:lang w:val="en-US"/>
              </w:rPr>
              <w:t xml:space="preserve"> k</w:t>
            </w:r>
          </w:p>
        </w:tc>
        <w:tc>
          <w:tcPr>
            <w:tcW w:w="680" w:type="dxa"/>
            <w:tcBorders>
              <w:left w:val="single" w:sz="6" w:space="0" w:color="auto"/>
              <w:right w:val="single" w:sz="6" w:space="0" w:color="auto"/>
            </w:tcBorders>
          </w:tcPr>
          <w:p w:rsidR="00000000" w:rsidRDefault="00AC1C26">
            <w:pPr>
              <w:jc w:val="both"/>
            </w:pPr>
            <w:r>
              <w:t>15</w:t>
            </w:r>
          </w:p>
        </w:tc>
        <w:tc>
          <w:tcPr>
            <w:tcW w:w="793" w:type="dxa"/>
            <w:tcBorders>
              <w:left w:val="single" w:sz="6" w:space="0" w:color="auto"/>
              <w:right w:val="single" w:sz="6" w:space="0" w:color="auto"/>
            </w:tcBorders>
          </w:tcPr>
          <w:p w:rsidR="00000000" w:rsidRDefault="00AC1C26">
            <w:pPr>
              <w:jc w:val="both"/>
            </w:pPr>
            <w:r>
              <w:t>20</w:t>
            </w:r>
          </w:p>
        </w:tc>
        <w:tc>
          <w:tcPr>
            <w:tcW w:w="608" w:type="dxa"/>
            <w:tcBorders>
              <w:left w:val="single" w:sz="6" w:space="0" w:color="auto"/>
              <w:right w:val="single" w:sz="6" w:space="0" w:color="auto"/>
            </w:tcBorders>
          </w:tcPr>
          <w:p w:rsidR="00000000" w:rsidRDefault="00AC1C26">
            <w:pPr>
              <w:jc w:val="both"/>
              <w:rPr>
                <w:lang w:val="en-US"/>
              </w:rPr>
            </w:pPr>
            <w:r>
              <w:t xml:space="preserve">25, но не менее </w:t>
            </w:r>
            <w:r>
              <w:rPr>
                <w:lang w:val="en-US"/>
              </w:rPr>
              <w:t>D</w:t>
            </w:r>
          </w:p>
        </w:tc>
        <w:tc>
          <w:tcPr>
            <w:tcW w:w="2664" w:type="dxa"/>
            <w:tcBorders>
              <w:left w:val="single" w:sz="6" w:space="0" w:color="auto"/>
              <w:right w:val="single" w:sz="6" w:space="0" w:color="auto"/>
            </w:tcBorders>
          </w:tcPr>
          <w:p w:rsidR="00000000" w:rsidRDefault="00AC1C26">
            <w:pPr>
              <w:jc w:val="center"/>
              <w:rPr>
                <w:lang w:val="en-US"/>
              </w:rPr>
            </w:pPr>
            <w:r>
              <w:rPr>
                <w:lang w:val="en-US"/>
              </w:rPr>
              <w:sym w:font="Symbol" w:char="F0BE"/>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AC1C26">
            <w:pPr>
              <w:jc w:val="both"/>
            </w:pPr>
            <w:r>
              <w:t>продольных с</w:t>
            </w:r>
          </w:p>
        </w:tc>
        <w:tc>
          <w:tcPr>
            <w:tcW w:w="680" w:type="dxa"/>
            <w:tcBorders>
              <w:left w:val="single" w:sz="6" w:space="0" w:color="auto"/>
              <w:bottom w:val="single" w:sz="6" w:space="0" w:color="auto"/>
              <w:right w:val="single" w:sz="6" w:space="0" w:color="auto"/>
            </w:tcBorders>
          </w:tcPr>
          <w:p w:rsidR="00000000" w:rsidRDefault="00AC1C26">
            <w:pPr>
              <w:jc w:val="both"/>
            </w:pPr>
            <w:r>
              <w:t>25</w:t>
            </w:r>
          </w:p>
        </w:tc>
        <w:tc>
          <w:tcPr>
            <w:tcW w:w="793" w:type="dxa"/>
            <w:tcBorders>
              <w:left w:val="single" w:sz="6" w:space="0" w:color="auto"/>
              <w:bottom w:val="single" w:sz="6" w:space="0" w:color="auto"/>
              <w:right w:val="single" w:sz="6" w:space="0" w:color="auto"/>
            </w:tcBorders>
          </w:tcPr>
          <w:p w:rsidR="00000000" w:rsidRDefault="00AC1C26">
            <w:pPr>
              <w:jc w:val="both"/>
            </w:pPr>
            <w:r>
              <w:t>25</w:t>
            </w:r>
          </w:p>
        </w:tc>
        <w:tc>
          <w:tcPr>
            <w:tcW w:w="608" w:type="dxa"/>
            <w:tcBorders>
              <w:left w:val="single" w:sz="6" w:space="0" w:color="auto"/>
              <w:bottom w:val="single" w:sz="6" w:space="0" w:color="auto"/>
              <w:right w:val="single" w:sz="6" w:space="0" w:color="auto"/>
            </w:tcBorders>
          </w:tcPr>
          <w:p w:rsidR="00000000" w:rsidRDefault="00AC1C26">
            <w:pPr>
              <w:jc w:val="both"/>
            </w:pPr>
            <w:r>
              <w:t>25</w:t>
            </w:r>
          </w:p>
        </w:tc>
        <w:tc>
          <w:tcPr>
            <w:tcW w:w="2664" w:type="dxa"/>
            <w:tcBorders>
              <w:left w:val="single" w:sz="6" w:space="0" w:color="auto"/>
              <w:bottom w:val="single" w:sz="6" w:space="0" w:color="auto"/>
              <w:right w:val="single" w:sz="6" w:space="0" w:color="auto"/>
            </w:tcBorders>
          </w:tcPr>
          <w:p w:rsidR="00000000" w:rsidRDefault="00AC1C26">
            <w:pPr>
              <w:jc w:val="both"/>
            </w:pPr>
            <w:r>
              <w:t>Для легких сеток-лент расстояние от торца продольного до оси поперечного стержня рекомендуется принимать равным половине шага поперечных стержней</w:t>
            </w:r>
          </w:p>
        </w:tc>
      </w:tr>
      <w:tr w:rsidR="00000000">
        <w:tblPrEx>
          <w:tblCellMar>
            <w:top w:w="0" w:type="dxa"/>
            <w:bottom w:w="0" w:type="dxa"/>
          </w:tblCellMar>
        </w:tblPrEx>
        <w:tc>
          <w:tcPr>
            <w:tcW w:w="1559" w:type="dxa"/>
            <w:tcBorders>
              <w:top w:val="single" w:sz="6" w:space="0" w:color="auto"/>
              <w:left w:val="single" w:sz="6" w:space="0" w:color="auto"/>
              <w:bottom w:val="single" w:sz="6" w:space="0" w:color="auto"/>
              <w:right w:val="single" w:sz="6" w:space="0" w:color="auto"/>
            </w:tcBorders>
          </w:tcPr>
          <w:p w:rsidR="00000000" w:rsidRDefault="00AC1C26">
            <w:pPr>
              <w:jc w:val="both"/>
            </w:pPr>
            <w:r>
              <w:t>Максимальная длина сетки</w:t>
            </w:r>
            <w:r>
              <w:rPr>
                <w:lang w:val="en-US"/>
              </w:rPr>
              <w:t xml:space="preserve"> L,</w:t>
            </w:r>
            <w:r>
              <w:t xml:space="preserve"> м</w:t>
            </w:r>
          </w:p>
        </w:tc>
        <w:tc>
          <w:tcPr>
            <w:tcW w:w="680" w:type="dxa"/>
            <w:tcBorders>
              <w:top w:val="single" w:sz="6" w:space="0" w:color="auto"/>
              <w:left w:val="single" w:sz="6" w:space="0" w:color="auto"/>
              <w:bottom w:val="single" w:sz="6" w:space="0" w:color="auto"/>
              <w:right w:val="single" w:sz="6" w:space="0" w:color="auto"/>
            </w:tcBorders>
          </w:tcPr>
          <w:p w:rsidR="00000000" w:rsidRDefault="00AC1C26">
            <w:pPr>
              <w:jc w:val="both"/>
            </w:pPr>
            <w:r>
              <w:t>7,2</w:t>
            </w:r>
          </w:p>
        </w:tc>
        <w:tc>
          <w:tcPr>
            <w:tcW w:w="793" w:type="dxa"/>
            <w:tcBorders>
              <w:top w:val="single" w:sz="6" w:space="0" w:color="auto"/>
              <w:left w:val="single" w:sz="6" w:space="0" w:color="auto"/>
              <w:bottom w:val="single" w:sz="6" w:space="0" w:color="auto"/>
              <w:right w:val="single" w:sz="6" w:space="0" w:color="auto"/>
            </w:tcBorders>
          </w:tcPr>
          <w:p w:rsidR="00000000" w:rsidRDefault="00AC1C26">
            <w:pPr>
              <w:jc w:val="both"/>
            </w:pPr>
            <w:r>
              <w:t>12</w:t>
            </w:r>
          </w:p>
        </w:tc>
        <w:tc>
          <w:tcPr>
            <w:tcW w:w="608" w:type="dxa"/>
            <w:tcBorders>
              <w:top w:val="single" w:sz="6" w:space="0" w:color="auto"/>
              <w:left w:val="single" w:sz="6" w:space="0" w:color="auto"/>
              <w:bottom w:val="single" w:sz="6" w:space="0" w:color="auto"/>
              <w:right w:val="single" w:sz="6" w:space="0" w:color="auto"/>
            </w:tcBorders>
          </w:tcPr>
          <w:p w:rsidR="00000000" w:rsidRDefault="00AC1C26">
            <w:pPr>
              <w:jc w:val="both"/>
            </w:pPr>
            <w:r>
              <w:t>18</w:t>
            </w:r>
          </w:p>
        </w:tc>
        <w:tc>
          <w:tcPr>
            <w:tcW w:w="2664"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both"/>
            </w:pPr>
            <w:r>
              <w:t xml:space="preserve">Ширина сетки, мм: </w:t>
            </w:r>
          </w:p>
        </w:tc>
        <w:tc>
          <w:tcPr>
            <w:tcW w:w="680" w:type="dxa"/>
            <w:tcBorders>
              <w:top w:val="single" w:sz="6" w:space="0" w:color="auto"/>
              <w:left w:val="single" w:sz="6" w:space="0" w:color="auto"/>
              <w:right w:val="single" w:sz="6" w:space="0" w:color="auto"/>
            </w:tcBorders>
          </w:tcPr>
          <w:p w:rsidR="00000000" w:rsidRDefault="00AC1C26">
            <w:pPr>
              <w:jc w:val="both"/>
            </w:pPr>
          </w:p>
        </w:tc>
        <w:tc>
          <w:tcPr>
            <w:tcW w:w="793" w:type="dxa"/>
            <w:tcBorders>
              <w:top w:val="single" w:sz="6" w:space="0" w:color="auto"/>
              <w:left w:val="single" w:sz="6" w:space="0" w:color="auto"/>
              <w:right w:val="single" w:sz="6" w:space="0" w:color="auto"/>
            </w:tcBorders>
          </w:tcPr>
          <w:p w:rsidR="00000000" w:rsidRDefault="00AC1C26">
            <w:pPr>
              <w:jc w:val="both"/>
            </w:pPr>
          </w:p>
        </w:tc>
        <w:tc>
          <w:tcPr>
            <w:tcW w:w="608" w:type="dxa"/>
            <w:tcBorders>
              <w:top w:val="single" w:sz="6" w:space="0" w:color="auto"/>
              <w:left w:val="single" w:sz="6" w:space="0" w:color="auto"/>
              <w:right w:val="single" w:sz="6" w:space="0" w:color="auto"/>
            </w:tcBorders>
          </w:tcPr>
          <w:p w:rsidR="00000000" w:rsidRDefault="00AC1C26">
            <w:pPr>
              <w:jc w:val="both"/>
            </w:pPr>
          </w:p>
        </w:tc>
        <w:tc>
          <w:tcPr>
            <w:tcW w:w="2664" w:type="dxa"/>
            <w:tcBorders>
              <w:top w:val="single" w:sz="6" w:space="0" w:color="auto"/>
              <w:left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AC1C26">
            <w:pPr>
              <w:jc w:val="both"/>
            </w:pPr>
            <w:r>
              <w:t>А</w:t>
            </w:r>
          </w:p>
        </w:tc>
        <w:tc>
          <w:tcPr>
            <w:tcW w:w="680" w:type="dxa"/>
            <w:tcBorders>
              <w:left w:val="single" w:sz="6" w:space="0" w:color="auto"/>
              <w:right w:val="single" w:sz="6" w:space="0" w:color="auto"/>
            </w:tcBorders>
          </w:tcPr>
          <w:p w:rsidR="00000000" w:rsidRDefault="00AC1C26">
            <w:pPr>
              <w:jc w:val="both"/>
            </w:pPr>
            <w:r>
              <w:t>От 80 до 420</w:t>
            </w:r>
          </w:p>
        </w:tc>
        <w:tc>
          <w:tcPr>
            <w:tcW w:w="793" w:type="dxa"/>
            <w:tcBorders>
              <w:left w:val="single" w:sz="6" w:space="0" w:color="auto"/>
              <w:right w:val="single" w:sz="6" w:space="0" w:color="auto"/>
            </w:tcBorders>
          </w:tcPr>
          <w:p w:rsidR="00000000" w:rsidRDefault="00AC1C26">
            <w:pPr>
              <w:jc w:val="both"/>
            </w:pPr>
            <w:r>
              <w:t>От 90 до 775</w:t>
            </w:r>
          </w:p>
        </w:tc>
        <w:tc>
          <w:tcPr>
            <w:tcW w:w="608" w:type="dxa"/>
            <w:tcBorders>
              <w:left w:val="single" w:sz="6" w:space="0" w:color="auto"/>
              <w:right w:val="single" w:sz="6" w:space="0" w:color="auto"/>
            </w:tcBorders>
          </w:tcPr>
          <w:p w:rsidR="00000000" w:rsidRDefault="00AC1C26">
            <w:pPr>
              <w:jc w:val="both"/>
            </w:pPr>
            <w:r>
              <w:t>От 140 до 1450</w:t>
            </w:r>
          </w:p>
        </w:tc>
        <w:tc>
          <w:tcPr>
            <w:tcW w:w="2664" w:type="dxa"/>
            <w:tcBorders>
              <w:left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AC1C26">
            <w:pPr>
              <w:jc w:val="both"/>
            </w:pPr>
            <w:r>
              <w:t>В (в осях между крайними продольными стержнями)</w:t>
            </w:r>
          </w:p>
        </w:tc>
        <w:tc>
          <w:tcPr>
            <w:tcW w:w="680" w:type="dxa"/>
            <w:tcBorders>
              <w:left w:val="single" w:sz="6" w:space="0" w:color="auto"/>
              <w:bottom w:val="single" w:sz="6" w:space="0" w:color="auto"/>
              <w:right w:val="single" w:sz="6" w:space="0" w:color="auto"/>
            </w:tcBorders>
          </w:tcPr>
          <w:p w:rsidR="00000000" w:rsidRDefault="00AC1C26">
            <w:pPr>
              <w:jc w:val="both"/>
            </w:pPr>
            <w:r>
              <w:t xml:space="preserve">От 50 до </w:t>
            </w:r>
            <w:r>
              <w:t>390</w:t>
            </w:r>
          </w:p>
        </w:tc>
        <w:tc>
          <w:tcPr>
            <w:tcW w:w="793" w:type="dxa"/>
            <w:tcBorders>
              <w:left w:val="single" w:sz="6" w:space="0" w:color="auto"/>
              <w:bottom w:val="single" w:sz="6" w:space="0" w:color="auto"/>
              <w:right w:val="single" w:sz="6" w:space="0" w:color="auto"/>
            </w:tcBorders>
          </w:tcPr>
          <w:p w:rsidR="00000000" w:rsidRDefault="00AC1C26">
            <w:pPr>
              <w:jc w:val="both"/>
            </w:pPr>
            <w:r>
              <w:rPr>
                <w:lang w:val="en-US"/>
              </w:rPr>
              <w:t>O</w:t>
            </w:r>
            <w:r>
              <w:t>т 50 до 725</w:t>
            </w:r>
          </w:p>
        </w:tc>
        <w:tc>
          <w:tcPr>
            <w:tcW w:w="608" w:type="dxa"/>
            <w:tcBorders>
              <w:left w:val="single" w:sz="6" w:space="0" w:color="auto"/>
              <w:bottom w:val="single" w:sz="6" w:space="0" w:color="auto"/>
              <w:right w:val="single" w:sz="6" w:space="0" w:color="auto"/>
            </w:tcBorders>
          </w:tcPr>
          <w:p w:rsidR="00000000" w:rsidRDefault="00AC1C26">
            <w:pPr>
              <w:jc w:val="both"/>
            </w:pPr>
            <w:r>
              <w:rPr>
                <w:lang w:val="en-US"/>
              </w:rPr>
              <w:t>O</w:t>
            </w:r>
            <w:r>
              <w:t>т 100 до 1400</w:t>
            </w:r>
          </w:p>
        </w:tc>
        <w:tc>
          <w:tcPr>
            <w:tcW w:w="2664" w:type="dxa"/>
            <w:tcBorders>
              <w:left w:val="single" w:sz="6" w:space="0" w:color="auto"/>
              <w:bottom w:val="single" w:sz="6" w:space="0" w:color="auto"/>
              <w:right w:val="single" w:sz="6" w:space="0" w:color="auto"/>
            </w:tcBorders>
          </w:tcPr>
          <w:p w:rsidR="00000000" w:rsidRDefault="00AC1C26">
            <w:pPr>
              <w:jc w:val="center"/>
            </w:pPr>
          </w:p>
        </w:tc>
      </w:tr>
      <w:tr w:rsidR="00000000">
        <w:tblPrEx>
          <w:tblCellMar>
            <w:top w:w="0" w:type="dxa"/>
            <w:bottom w:w="0" w:type="dxa"/>
          </w:tblCellMar>
        </w:tblPrEx>
        <w:tc>
          <w:tcPr>
            <w:tcW w:w="1559" w:type="dxa"/>
            <w:tcBorders>
              <w:top w:val="single" w:sz="6" w:space="0" w:color="auto"/>
              <w:left w:val="single" w:sz="6" w:space="0" w:color="auto"/>
              <w:bottom w:val="single" w:sz="6" w:space="0" w:color="auto"/>
              <w:right w:val="single" w:sz="6" w:space="0" w:color="auto"/>
            </w:tcBorders>
          </w:tcPr>
          <w:p w:rsidR="00000000" w:rsidRDefault="00AC1C26">
            <w:pPr>
              <w:jc w:val="both"/>
            </w:pPr>
            <w:r>
              <w:t>Число продольных стержней</w:t>
            </w:r>
          </w:p>
        </w:tc>
        <w:tc>
          <w:tcPr>
            <w:tcW w:w="680" w:type="dxa"/>
            <w:tcBorders>
              <w:top w:val="single" w:sz="6" w:space="0" w:color="auto"/>
              <w:left w:val="single" w:sz="6" w:space="0" w:color="auto"/>
              <w:bottom w:val="single" w:sz="6" w:space="0" w:color="auto"/>
              <w:right w:val="single" w:sz="6" w:space="0" w:color="auto"/>
            </w:tcBorders>
          </w:tcPr>
          <w:p w:rsidR="00000000" w:rsidRDefault="00AC1C26">
            <w:pPr>
              <w:jc w:val="both"/>
            </w:pPr>
            <w:r>
              <w:t>От 2 до 4</w:t>
            </w:r>
          </w:p>
        </w:tc>
        <w:tc>
          <w:tcPr>
            <w:tcW w:w="793" w:type="dxa"/>
            <w:tcBorders>
              <w:top w:val="single" w:sz="6" w:space="0" w:color="auto"/>
              <w:left w:val="single" w:sz="6" w:space="0" w:color="auto"/>
              <w:bottom w:val="single" w:sz="6" w:space="0" w:color="auto"/>
              <w:right w:val="single" w:sz="6" w:space="0" w:color="auto"/>
            </w:tcBorders>
          </w:tcPr>
          <w:p w:rsidR="00000000" w:rsidRDefault="00AC1C26">
            <w:pPr>
              <w:jc w:val="both"/>
            </w:pPr>
            <w:r>
              <w:t>От 2 до 6</w:t>
            </w:r>
          </w:p>
        </w:tc>
        <w:tc>
          <w:tcPr>
            <w:tcW w:w="608" w:type="dxa"/>
            <w:tcBorders>
              <w:top w:val="single" w:sz="6" w:space="0" w:color="auto"/>
              <w:left w:val="single" w:sz="6" w:space="0" w:color="auto"/>
              <w:bottom w:val="single" w:sz="6" w:space="0" w:color="auto"/>
              <w:right w:val="single" w:sz="6" w:space="0" w:color="auto"/>
            </w:tcBorders>
          </w:tcPr>
          <w:p w:rsidR="00000000" w:rsidRDefault="00AC1C26">
            <w:pPr>
              <w:jc w:val="both"/>
            </w:pPr>
            <w:r>
              <w:t>От 2 до 8</w:t>
            </w:r>
          </w:p>
        </w:tc>
        <w:tc>
          <w:tcPr>
            <w:tcW w:w="2664"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E"/>
            </w:r>
          </w:p>
        </w:tc>
      </w:tr>
    </w:tbl>
    <w:p w:rsidR="00000000" w:rsidRDefault="00AC1C26">
      <w:pPr>
        <w:ind w:firstLine="284"/>
        <w:jc w:val="both"/>
        <w:rPr>
          <w:spacing w:val="40"/>
          <w:lang w:val="en-US"/>
        </w:rPr>
      </w:pPr>
    </w:p>
    <w:p w:rsidR="00000000" w:rsidRDefault="00AC1C26">
      <w:pPr>
        <w:ind w:firstLine="284"/>
        <w:jc w:val="both"/>
      </w:pPr>
      <w:r>
        <w:rPr>
          <w:spacing w:val="40"/>
        </w:rPr>
        <w:t>Примечание</w:t>
      </w:r>
      <w:r>
        <w:t xml:space="preserve">. Параметры, указанные для тяжелых сеток типа </w:t>
      </w:r>
      <w:r>
        <w:rPr>
          <w:lang w:val="en-US"/>
        </w:rPr>
        <w:t>I</w:t>
      </w:r>
      <w:r>
        <w:t>, могут быть приняты также для сеток из стержней диаметром от 3 до 8 мм включ.</w:t>
      </w:r>
    </w:p>
    <w:p w:rsidR="00000000" w:rsidRDefault="00AC1C26">
      <w:pPr>
        <w:ind w:firstLine="284"/>
        <w:jc w:val="both"/>
        <w:rPr>
          <w:lang w:val="en-US"/>
        </w:rPr>
      </w:pPr>
      <w:r>
        <w:rPr>
          <w:u w:val="single"/>
          <w:lang w:val="en-US"/>
        </w:rPr>
        <w:t>T</w:t>
      </w:r>
      <w:r>
        <w:rPr>
          <w:u w:val="single"/>
        </w:rPr>
        <w:t xml:space="preserve">ип </w:t>
      </w:r>
      <w:r>
        <w:rPr>
          <w:u w:val="single"/>
          <w:lang w:val="en-US"/>
        </w:rPr>
        <w:t>I</w:t>
      </w:r>
    </w:p>
    <w:p w:rsidR="00000000" w:rsidRDefault="00AC1C26">
      <w:pPr>
        <w:ind w:firstLine="284"/>
        <w:jc w:val="both"/>
      </w:pPr>
      <w:r>
        <w:pict>
          <v:shape id="_x0000_i2603" type="#_x0000_t75" style="width:293.25pt;height:99pt">
            <v:imagedata r:id="rId2934" o:title=""/>
          </v:shape>
        </w:pict>
      </w:r>
    </w:p>
    <w:p w:rsidR="00000000" w:rsidRDefault="00AC1C26">
      <w:pPr>
        <w:ind w:firstLine="284"/>
        <w:jc w:val="both"/>
      </w:pPr>
      <w:r>
        <w:rPr>
          <w:u w:val="single"/>
          <w:lang w:val="en-US"/>
        </w:rPr>
        <w:t>T</w:t>
      </w:r>
      <w:r>
        <w:rPr>
          <w:u w:val="single"/>
        </w:rPr>
        <w:t xml:space="preserve">ип </w:t>
      </w:r>
      <w:r>
        <w:rPr>
          <w:u w:val="single"/>
          <w:lang w:val="en-US"/>
        </w:rPr>
        <w:t>II</w:t>
      </w:r>
    </w:p>
    <w:p w:rsidR="00000000" w:rsidRDefault="00AC1C26">
      <w:pPr>
        <w:ind w:firstLine="284"/>
        <w:jc w:val="both"/>
      </w:pPr>
      <w:r>
        <w:pict>
          <v:shape id="_x0000_i2604" type="#_x0000_t75" style="width:291pt;height:126.75pt">
            <v:imagedata r:id="rId2935" o:title=""/>
          </v:shape>
        </w:pict>
      </w:r>
    </w:p>
    <w:p w:rsidR="00000000" w:rsidRDefault="00AC1C26">
      <w:pPr>
        <w:ind w:firstLine="284"/>
        <w:jc w:val="both"/>
      </w:pPr>
      <w:r>
        <w:t>Допускается принимать отличающиеся от указанных в табл. 39 и 40 шаги стержней при разработке чертежей железобетонных изделий для конкретного завода-изготовителя применительно к параметрам установленного оборудования и при условии унификации этих шагов на заводе.</w:t>
      </w:r>
    </w:p>
    <w:p w:rsidR="00000000" w:rsidRDefault="00AC1C26">
      <w:pPr>
        <w:ind w:firstLine="284"/>
        <w:jc w:val="both"/>
      </w:pPr>
      <w:r>
        <w:t>Св</w:t>
      </w:r>
      <w:r>
        <w:t>арные сетки, изготовляемые на многоэлектродных машинах, должны иметь прямоугольный контур с прямоугольными ячейками. На концах стержней не должно быть отгибов, крюков или петель. Их устройство допускается лишь по согласованию с заводом-изготовителем.</w:t>
      </w:r>
    </w:p>
    <w:p w:rsidR="00000000" w:rsidRDefault="00AC1C26">
      <w:pPr>
        <w:ind w:firstLine="284"/>
        <w:jc w:val="both"/>
      </w:pPr>
      <w:r>
        <w:t>5.23. Сварные сетки, конструктивные параметры которых не позволяют изготовлять их на многоэлектродных машинах, следует проектировать, ориентируясь на технологические возможности одноточечных сварочных машин (табл. 41).</w:t>
      </w:r>
    </w:p>
    <w:p w:rsidR="00000000" w:rsidRDefault="00AC1C26">
      <w:pPr>
        <w:ind w:firstLine="284"/>
        <w:jc w:val="both"/>
      </w:pPr>
      <w:r>
        <w:t>5.24. Товарные сварные сетки, а также сетк</w:t>
      </w:r>
      <w:r>
        <w:t xml:space="preserve">и и каркасы, изготовленные на многоэлектродных и одноточечных машинах, могут быть использованы как законченные арматурные изделия или как полуфабрикат, подвергаемый доработке (разрезка сетки, вырезка отверстий, сгибание сетки для получения пространственного каркаса и в виде исключения </w:t>
      </w:r>
      <w:r>
        <w:sym w:font="Symbol" w:char="F0BE"/>
      </w:r>
      <w:r>
        <w:t xml:space="preserve"> приваривание дополнительных стержней).</w:t>
      </w:r>
    </w:p>
    <w:p w:rsidR="00000000" w:rsidRDefault="00AC1C26">
      <w:pPr>
        <w:ind w:firstLine="284"/>
        <w:jc w:val="both"/>
      </w:pPr>
      <w:r>
        <w:t>Приваривание дополнительных стержней может производиться контактной сваркой (черт. 94, а, б) с учетом указаний табл. 41, а также электродуговой сваркой продольными швами (черт. 94, в) с</w:t>
      </w:r>
      <w:r>
        <w:t xml:space="preserve"> учетом требований п. 5.18.</w:t>
      </w:r>
    </w:p>
    <w:p w:rsidR="00000000" w:rsidRDefault="00AC1C26">
      <w:pPr>
        <w:ind w:firstLine="284"/>
        <w:jc w:val="both"/>
      </w:pPr>
      <w:r>
        <w:t>Сгибание сетки производится в соответствии с указаниями п. 5.27.</w:t>
      </w:r>
    </w:p>
    <w:p w:rsidR="00000000" w:rsidRDefault="00AC1C26">
      <w:pPr>
        <w:ind w:firstLine="284"/>
        <w:jc w:val="both"/>
        <w:rPr>
          <w:spacing w:val="40"/>
          <w:lang w:val="en-US"/>
        </w:rPr>
      </w:pPr>
    </w:p>
    <w:p w:rsidR="00000000" w:rsidRDefault="00AC1C26">
      <w:pPr>
        <w:ind w:firstLine="284"/>
        <w:jc w:val="both"/>
      </w:pPr>
      <w:r>
        <w:rPr>
          <w:spacing w:val="40"/>
        </w:rPr>
        <w:t>Таблица</w:t>
      </w:r>
      <w:r>
        <w:t xml:space="preserve"> 41</w:t>
      </w:r>
    </w:p>
    <w:tbl>
      <w:tblPr>
        <w:tblW w:w="0" w:type="auto"/>
        <w:tblInd w:w="40" w:type="dxa"/>
        <w:tblLayout w:type="fixed"/>
        <w:tblCellMar>
          <w:left w:w="39" w:type="dxa"/>
          <w:right w:w="39" w:type="dxa"/>
        </w:tblCellMar>
        <w:tblLook w:val="0000" w:firstRow="0" w:lastRow="0" w:firstColumn="0" w:lastColumn="0" w:noHBand="0" w:noVBand="0"/>
      </w:tblPr>
      <w:tblGrid>
        <w:gridCol w:w="3154"/>
        <w:gridCol w:w="3154"/>
      </w:tblGrid>
      <w:tr w:rsidR="00000000">
        <w:tblPrEx>
          <w:tblCellMar>
            <w:top w:w="0" w:type="dxa"/>
            <w:bottom w:w="0" w:type="dxa"/>
          </w:tblCellMar>
        </w:tblPrEx>
        <w:tc>
          <w:tcPr>
            <w:tcW w:w="3154" w:type="dxa"/>
            <w:tcBorders>
              <w:top w:val="single" w:sz="6" w:space="0" w:color="auto"/>
              <w:left w:val="single" w:sz="6" w:space="0" w:color="auto"/>
              <w:bottom w:val="single" w:sz="6" w:space="0" w:color="auto"/>
              <w:right w:val="single" w:sz="6" w:space="0" w:color="auto"/>
            </w:tcBorders>
          </w:tcPr>
          <w:p w:rsidR="00000000" w:rsidRDefault="00AC1C26">
            <w:pPr>
              <w:jc w:val="both"/>
            </w:pPr>
            <w:r>
              <w:t>Параметры арматурных сеток, изготовляемых на одноточечных сварочных машинах</w:t>
            </w:r>
          </w:p>
        </w:tc>
        <w:tc>
          <w:tcPr>
            <w:tcW w:w="3154"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p>
          <w:p w:rsidR="00000000" w:rsidRDefault="00AC1C26">
            <w:pPr>
              <w:jc w:val="both"/>
            </w:pPr>
            <w:r>
              <w:t>Значения параметров</w:t>
            </w:r>
          </w:p>
        </w:tc>
      </w:tr>
      <w:tr w:rsidR="00000000">
        <w:tblPrEx>
          <w:tblCellMar>
            <w:top w:w="0" w:type="dxa"/>
            <w:bottom w:w="0" w:type="dxa"/>
          </w:tblCellMar>
        </w:tblPrEx>
        <w:tc>
          <w:tcPr>
            <w:tcW w:w="3154" w:type="dxa"/>
            <w:tcBorders>
              <w:top w:val="single" w:sz="6" w:space="0" w:color="auto"/>
              <w:left w:val="single" w:sz="6" w:space="0" w:color="auto"/>
              <w:bottom w:val="single" w:sz="6" w:space="0" w:color="auto"/>
              <w:right w:val="single" w:sz="6" w:space="0" w:color="auto"/>
            </w:tcBorders>
          </w:tcPr>
          <w:p w:rsidR="00000000" w:rsidRDefault="00AC1C26">
            <w:pPr>
              <w:jc w:val="both"/>
            </w:pPr>
            <w:r>
              <w:t>Максимальный диаметр меньшего из свариваемых стержней, мм</w:t>
            </w:r>
          </w:p>
        </w:tc>
        <w:tc>
          <w:tcPr>
            <w:tcW w:w="3154" w:type="dxa"/>
            <w:tcBorders>
              <w:top w:val="single" w:sz="6" w:space="0" w:color="auto"/>
              <w:left w:val="single" w:sz="6" w:space="0" w:color="auto"/>
              <w:bottom w:val="single" w:sz="6" w:space="0" w:color="auto"/>
              <w:right w:val="single" w:sz="6" w:space="0" w:color="auto"/>
            </w:tcBorders>
          </w:tcPr>
          <w:p w:rsidR="00000000" w:rsidRDefault="00AC1C26">
            <w:pPr>
              <w:jc w:val="both"/>
            </w:pPr>
            <w:r>
              <w:t>При стержнях обоих направлений классов Вр-</w:t>
            </w:r>
            <w:r>
              <w:rPr>
                <w:lang w:val="en-US"/>
              </w:rPr>
              <w:t>I</w:t>
            </w:r>
            <w:r>
              <w:t>, А-</w:t>
            </w:r>
            <w:r>
              <w:rPr>
                <w:lang w:val="en-US"/>
              </w:rPr>
              <w:t>II</w:t>
            </w:r>
            <w:r>
              <w:t>, А-</w:t>
            </w:r>
            <w:r>
              <w:rPr>
                <w:lang w:val="en-US"/>
              </w:rPr>
              <w:t>III</w:t>
            </w:r>
            <w:r>
              <w:t>, Ат-</w:t>
            </w:r>
            <w:r>
              <w:rPr>
                <w:lang w:val="en-US"/>
              </w:rPr>
              <w:t>III</w:t>
            </w:r>
            <w:r>
              <w:t>С</w:t>
            </w:r>
            <w:r>
              <w:rPr>
                <w:lang w:val="en-US"/>
              </w:rPr>
              <w:t xml:space="preserve"> </w:t>
            </w:r>
            <w:r>
              <w:rPr>
                <w:lang w:val="en-US"/>
              </w:rPr>
              <w:sym w:font="Symbol" w:char="F0BE"/>
            </w:r>
            <w:r>
              <w:rPr>
                <w:lang w:val="en-US"/>
              </w:rPr>
              <w:t xml:space="preserve"> </w:t>
            </w:r>
            <w:r>
              <w:t>25; при стержнях хотя бы одного направления классов В-</w:t>
            </w:r>
            <w:r>
              <w:rPr>
                <w:lang w:val="en-US"/>
              </w:rPr>
              <w:t>I</w:t>
            </w:r>
            <w:r>
              <w:t>, А-</w:t>
            </w:r>
            <w:r>
              <w:rPr>
                <w:lang w:val="en-US"/>
              </w:rPr>
              <w:t xml:space="preserve">II </w:t>
            </w:r>
            <w:r>
              <w:rPr>
                <w:lang w:val="en-US"/>
              </w:rPr>
              <w:sym w:font="Symbol" w:char="F0BE"/>
            </w:r>
            <w:r>
              <w:rPr>
                <w:lang w:val="en-US"/>
              </w:rPr>
              <w:t xml:space="preserve"> </w:t>
            </w:r>
            <w:r>
              <w:t>40. См. также табл. 38 (поз. 1 и 2)</w:t>
            </w:r>
          </w:p>
        </w:tc>
      </w:tr>
      <w:tr w:rsidR="00000000">
        <w:tblPrEx>
          <w:tblCellMar>
            <w:top w:w="0" w:type="dxa"/>
            <w:bottom w:w="0" w:type="dxa"/>
          </w:tblCellMar>
        </w:tblPrEx>
        <w:tc>
          <w:tcPr>
            <w:tcW w:w="3154"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Максимальная ширина свариваемых сеток, мм: </w:t>
            </w:r>
          </w:p>
          <w:p w:rsidR="00000000" w:rsidRDefault="00AC1C26">
            <w:pPr>
              <w:jc w:val="both"/>
              <w:rPr>
                <w:lang w:val="en-US"/>
              </w:rPr>
            </w:pPr>
            <w:r>
              <w:t xml:space="preserve">рекомендуемая </w:t>
            </w:r>
          </w:p>
          <w:p w:rsidR="00000000" w:rsidRDefault="00AC1C26">
            <w:pPr>
              <w:jc w:val="both"/>
            </w:pPr>
            <w:r>
              <w:t>допускаемая</w:t>
            </w:r>
          </w:p>
        </w:tc>
        <w:tc>
          <w:tcPr>
            <w:tcW w:w="3154"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p>
          <w:p w:rsidR="00000000" w:rsidRDefault="00AC1C26">
            <w:pPr>
              <w:jc w:val="both"/>
              <w:rPr>
                <w:lang w:val="en-US"/>
              </w:rPr>
            </w:pPr>
          </w:p>
          <w:p w:rsidR="00000000" w:rsidRDefault="00AC1C26">
            <w:pPr>
              <w:jc w:val="both"/>
              <w:rPr>
                <w:lang w:val="en-US"/>
              </w:rPr>
            </w:pPr>
            <w:r>
              <w:t xml:space="preserve">500 </w:t>
            </w:r>
          </w:p>
          <w:p w:rsidR="00000000" w:rsidRDefault="00AC1C26">
            <w:pPr>
              <w:jc w:val="both"/>
            </w:pPr>
            <w:r>
              <w:t>1000</w:t>
            </w:r>
            <w:r>
              <w:t xml:space="preserve"> +</w:t>
            </w:r>
            <w:r>
              <w:rPr>
                <w:lang w:val="en-US"/>
              </w:rPr>
              <w:t xml:space="preserve"> v</w:t>
            </w:r>
            <w:r>
              <w:rPr>
                <w:vertAlign w:val="subscript"/>
              </w:rPr>
              <w:t>1</w:t>
            </w:r>
            <w:r>
              <w:t xml:space="preserve"> (см. эскиз к таблице)</w:t>
            </w:r>
          </w:p>
        </w:tc>
      </w:tr>
      <w:tr w:rsidR="00000000">
        <w:tblPrEx>
          <w:tblCellMar>
            <w:top w:w="0" w:type="dxa"/>
            <w:bottom w:w="0" w:type="dxa"/>
          </w:tblCellMar>
        </w:tblPrEx>
        <w:tc>
          <w:tcPr>
            <w:tcW w:w="3154" w:type="dxa"/>
            <w:tcBorders>
              <w:top w:val="single" w:sz="6" w:space="0" w:color="auto"/>
              <w:left w:val="single" w:sz="6" w:space="0" w:color="auto"/>
              <w:right w:val="single" w:sz="6" w:space="0" w:color="auto"/>
            </w:tcBorders>
          </w:tcPr>
          <w:p w:rsidR="00000000" w:rsidRDefault="00AC1C26">
            <w:pPr>
              <w:jc w:val="both"/>
            </w:pPr>
            <w:r>
              <w:t>Минимальные расстояния, мм, между осями стержней одного направления при диаметрах стержней, мм:</w:t>
            </w:r>
          </w:p>
        </w:tc>
        <w:tc>
          <w:tcPr>
            <w:tcW w:w="3154" w:type="dxa"/>
            <w:tcBorders>
              <w:top w:val="single" w:sz="6" w:space="0" w:color="auto"/>
              <w:left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3154" w:type="dxa"/>
            <w:tcBorders>
              <w:left w:val="single" w:sz="6" w:space="0" w:color="auto"/>
              <w:right w:val="single" w:sz="6" w:space="0" w:color="auto"/>
            </w:tcBorders>
          </w:tcPr>
          <w:p w:rsidR="00000000" w:rsidRDefault="00AC1C26">
            <w:pPr>
              <w:jc w:val="both"/>
            </w:pPr>
            <w:r>
              <w:t>до 10</w:t>
            </w:r>
          </w:p>
        </w:tc>
        <w:tc>
          <w:tcPr>
            <w:tcW w:w="3154" w:type="dxa"/>
            <w:tcBorders>
              <w:left w:val="single" w:sz="6" w:space="0" w:color="auto"/>
              <w:right w:val="single" w:sz="6" w:space="0" w:color="auto"/>
            </w:tcBorders>
          </w:tcPr>
          <w:p w:rsidR="00000000" w:rsidRDefault="00AC1C26">
            <w:pPr>
              <w:jc w:val="both"/>
            </w:pPr>
            <w:r>
              <w:t>40</w:t>
            </w:r>
          </w:p>
        </w:tc>
      </w:tr>
      <w:tr w:rsidR="00000000">
        <w:tblPrEx>
          <w:tblCellMar>
            <w:top w:w="0" w:type="dxa"/>
            <w:bottom w:w="0" w:type="dxa"/>
          </w:tblCellMar>
        </w:tblPrEx>
        <w:tc>
          <w:tcPr>
            <w:tcW w:w="3154" w:type="dxa"/>
            <w:tcBorders>
              <w:left w:val="single" w:sz="6" w:space="0" w:color="auto"/>
              <w:right w:val="single" w:sz="6" w:space="0" w:color="auto"/>
            </w:tcBorders>
          </w:tcPr>
          <w:p w:rsidR="00000000" w:rsidRDefault="00AC1C26">
            <w:pPr>
              <w:jc w:val="both"/>
            </w:pPr>
            <w:r>
              <w:t>от 12 до 18</w:t>
            </w:r>
          </w:p>
        </w:tc>
        <w:tc>
          <w:tcPr>
            <w:tcW w:w="3154" w:type="dxa"/>
            <w:tcBorders>
              <w:left w:val="single" w:sz="6" w:space="0" w:color="auto"/>
              <w:right w:val="single" w:sz="6" w:space="0" w:color="auto"/>
            </w:tcBorders>
          </w:tcPr>
          <w:p w:rsidR="00000000" w:rsidRDefault="00AC1C26">
            <w:pPr>
              <w:jc w:val="both"/>
            </w:pPr>
            <w:r>
              <w:t>50</w:t>
            </w:r>
          </w:p>
        </w:tc>
      </w:tr>
      <w:tr w:rsidR="00000000">
        <w:tblPrEx>
          <w:tblCellMar>
            <w:top w:w="0" w:type="dxa"/>
            <w:bottom w:w="0" w:type="dxa"/>
          </w:tblCellMar>
        </w:tblPrEx>
        <w:tc>
          <w:tcPr>
            <w:tcW w:w="3154" w:type="dxa"/>
            <w:tcBorders>
              <w:left w:val="single" w:sz="6" w:space="0" w:color="auto"/>
              <w:right w:val="single" w:sz="6" w:space="0" w:color="auto"/>
            </w:tcBorders>
          </w:tcPr>
          <w:p w:rsidR="00000000" w:rsidRDefault="00AC1C26">
            <w:pPr>
              <w:jc w:val="both"/>
            </w:pPr>
            <w:r>
              <w:t>„ 20 „ 25</w:t>
            </w:r>
          </w:p>
        </w:tc>
        <w:tc>
          <w:tcPr>
            <w:tcW w:w="3154" w:type="dxa"/>
            <w:tcBorders>
              <w:left w:val="single" w:sz="6" w:space="0" w:color="auto"/>
              <w:right w:val="single" w:sz="6" w:space="0" w:color="auto"/>
            </w:tcBorders>
          </w:tcPr>
          <w:p w:rsidR="00000000" w:rsidRDefault="00AC1C26">
            <w:pPr>
              <w:jc w:val="both"/>
            </w:pPr>
            <w:r>
              <w:t>60</w:t>
            </w:r>
          </w:p>
        </w:tc>
      </w:tr>
      <w:tr w:rsidR="00000000">
        <w:tblPrEx>
          <w:tblCellMar>
            <w:top w:w="0" w:type="dxa"/>
            <w:bottom w:w="0" w:type="dxa"/>
          </w:tblCellMar>
        </w:tblPrEx>
        <w:tc>
          <w:tcPr>
            <w:tcW w:w="3154" w:type="dxa"/>
            <w:tcBorders>
              <w:left w:val="single" w:sz="6" w:space="0" w:color="auto"/>
              <w:right w:val="single" w:sz="6" w:space="0" w:color="auto"/>
            </w:tcBorders>
          </w:tcPr>
          <w:p w:rsidR="00000000" w:rsidRDefault="00AC1C26">
            <w:pPr>
              <w:jc w:val="both"/>
            </w:pPr>
            <w:r>
              <w:t>28 и 32</w:t>
            </w:r>
          </w:p>
        </w:tc>
        <w:tc>
          <w:tcPr>
            <w:tcW w:w="3154" w:type="dxa"/>
            <w:tcBorders>
              <w:left w:val="single" w:sz="6" w:space="0" w:color="auto"/>
              <w:right w:val="single" w:sz="6" w:space="0" w:color="auto"/>
            </w:tcBorders>
          </w:tcPr>
          <w:p w:rsidR="00000000" w:rsidRDefault="00AC1C26">
            <w:pPr>
              <w:jc w:val="both"/>
            </w:pPr>
            <w:r>
              <w:t>70</w:t>
            </w:r>
          </w:p>
        </w:tc>
      </w:tr>
      <w:tr w:rsidR="00000000">
        <w:tblPrEx>
          <w:tblCellMar>
            <w:top w:w="0" w:type="dxa"/>
            <w:bottom w:w="0" w:type="dxa"/>
          </w:tblCellMar>
        </w:tblPrEx>
        <w:tc>
          <w:tcPr>
            <w:tcW w:w="3154" w:type="dxa"/>
            <w:tcBorders>
              <w:left w:val="single" w:sz="6" w:space="0" w:color="auto"/>
              <w:bottom w:val="single" w:sz="6" w:space="0" w:color="auto"/>
              <w:right w:val="single" w:sz="6" w:space="0" w:color="auto"/>
            </w:tcBorders>
          </w:tcPr>
          <w:p w:rsidR="00000000" w:rsidRDefault="00AC1C26">
            <w:pPr>
              <w:jc w:val="both"/>
            </w:pPr>
            <w:r>
              <w:t>36 и 40</w:t>
            </w:r>
          </w:p>
        </w:tc>
        <w:tc>
          <w:tcPr>
            <w:tcW w:w="3154" w:type="dxa"/>
            <w:tcBorders>
              <w:left w:val="single" w:sz="6" w:space="0" w:color="auto"/>
              <w:bottom w:val="single" w:sz="6" w:space="0" w:color="auto"/>
              <w:right w:val="single" w:sz="6" w:space="0" w:color="auto"/>
            </w:tcBorders>
          </w:tcPr>
          <w:p w:rsidR="00000000" w:rsidRDefault="00AC1C26">
            <w:pPr>
              <w:jc w:val="both"/>
            </w:pPr>
            <w:r>
              <w:t>80</w:t>
            </w:r>
          </w:p>
        </w:tc>
      </w:tr>
      <w:tr w:rsidR="00000000">
        <w:tblPrEx>
          <w:tblCellMar>
            <w:top w:w="0" w:type="dxa"/>
            <w:bottom w:w="0" w:type="dxa"/>
          </w:tblCellMar>
        </w:tblPrEx>
        <w:tc>
          <w:tcPr>
            <w:tcW w:w="3154" w:type="dxa"/>
            <w:tcBorders>
              <w:top w:val="single" w:sz="6" w:space="0" w:color="auto"/>
              <w:left w:val="single" w:sz="6" w:space="0" w:color="auto"/>
              <w:right w:val="single" w:sz="6" w:space="0" w:color="auto"/>
            </w:tcBorders>
          </w:tcPr>
          <w:p w:rsidR="00000000" w:rsidRDefault="00AC1C26">
            <w:pPr>
              <w:jc w:val="both"/>
            </w:pPr>
            <w:r>
              <w:t>Минимальная длина концов стержней</w:t>
            </w:r>
            <w:r>
              <w:rPr>
                <w:lang w:val="en-US"/>
              </w:rPr>
              <w:t xml:space="preserve"> k</w:t>
            </w:r>
            <w:r>
              <w:t xml:space="preserve"> до оси крайнего пересекаемого стержня, мм</w:t>
            </w:r>
          </w:p>
        </w:tc>
        <w:tc>
          <w:tcPr>
            <w:tcW w:w="3154" w:type="dxa"/>
            <w:tcBorders>
              <w:top w:val="single" w:sz="6" w:space="0" w:color="auto"/>
              <w:left w:val="single" w:sz="6" w:space="0" w:color="auto"/>
              <w:bottom w:val="single" w:sz="6" w:space="0" w:color="auto"/>
              <w:right w:val="single" w:sz="6" w:space="0" w:color="auto"/>
            </w:tcBorders>
          </w:tcPr>
          <w:p w:rsidR="00000000" w:rsidRDefault="00AC1C26">
            <w:pPr>
              <w:jc w:val="both"/>
            </w:pPr>
            <w:r>
              <w:t>20, но не менее диаметра выступающего стержня</w:t>
            </w:r>
          </w:p>
        </w:tc>
      </w:tr>
      <w:tr w:rsidR="00000000">
        <w:tblPrEx>
          <w:tblCellMar>
            <w:top w:w="0" w:type="dxa"/>
            <w:bottom w:w="0" w:type="dxa"/>
          </w:tblCellMar>
        </w:tblPrEx>
        <w:tc>
          <w:tcPr>
            <w:tcW w:w="3154" w:type="dxa"/>
            <w:tcBorders>
              <w:top w:val="single" w:sz="6" w:space="0" w:color="auto"/>
              <w:left w:val="single" w:sz="6" w:space="0" w:color="auto"/>
              <w:bottom w:val="single" w:sz="6" w:space="0" w:color="auto"/>
              <w:right w:val="single" w:sz="6" w:space="0" w:color="auto"/>
            </w:tcBorders>
          </w:tcPr>
          <w:p w:rsidR="00000000" w:rsidRDefault="00AC1C26">
            <w:pPr>
              <w:jc w:val="both"/>
            </w:pPr>
            <w:r>
              <w:t>Минимальный угол между пересекающимися свариваемыми стержнями, град</w:t>
            </w:r>
          </w:p>
        </w:tc>
        <w:tc>
          <w:tcPr>
            <w:tcW w:w="3154" w:type="dxa"/>
            <w:tcBorders>
              <w:top w:val="single" w:sz="6" w:space="0" w:color="auto"/>
              <w:left w:val="nil"/>
              <w:bottom w:val="single" w:sz="6" w:space="0" w:color="auto"/>
              <w:right w:val="single" w:sz="6" w:space="0" w:color="auto"/>
            </w:tcBorders>
          </w:tcPr>
          <w:p w:rsidR="00000000" w:rsidRDefault="00AC1C26">
            <w:pPr>
              <w:jc w:val="both"/>
            </w:pPr>
            <w:r>
              <w:t>30</w:t>
            </w:r>
          </w:p>
        </w:tc>
      </w:tr>
    </w:tbl>
    <w:p w:rsidR="00000000" w:rsidRDefault="00AC1C26">
      <w:pPr>
        <w:ind w:firstLine="284"/>
        <w:jc w:val="center"/>
      </w:pPr>
      <w:r>
        <w:pict>
          <v:shape id="_x0000_i2605" type="#_x0000_t75" style="width:303.75pt;height:123pt">
            <v:imagedata r:id="rId2936" o:title=""/>
          </v:shape>
        </w:pict>
      </w:r>
    </w:p>
    <w:p w:rsidR="00000000" w:rsidRDefault="00AC1C26">
      <w:pPr>
        <w:ind w:firstLine="284"/>
        <w:jc w:val="center"/>
      </w:pPr>
      <w:r>
        <w:pict>
          <v:shape id="_x0000_i2606" type="#_x0000_t75" style="width:288.75pt;height:281.25pt">
            <v:imagedata r:id="rId2937" o:title=""/>
          </v:shape>
        </w:pict>
      </w:r>
    </w:p>
    <w:p w:rsidR="00000000" w:rsidRDefault="00AC1C26">
      <w:pPr>
        <w:ind w:firstLine="284"/>
        <w:jc w:val="center"/>
      </w:pPr>
      <w:r>
        <w:t>Черт. 94. Приваривание дополнительного продольного стержня к сварной сетке</w:t>
      </w:r>
    </w:p>
    <w:p w:rsidR="00000000" w:rsidRDefault="00AC1C26">
      <w:pPr>
        <w:ind w:firstLine="284"/>
        <w:jc w:val="center"/>
      </w:pPr>
      <w:r>
        <w:t>а — исходная сетка; б — приваривание дополнит</w:t>
      </w:r>
      <w:r>
        <w:t xml:space="preserve">ельного стержня вблизи основного поперечного стержня точечной сваркой; в </w:t>
      </w:r>
      <w:r>
        <w:sym w:font="Symbol" w:char="F0BE"/>
      </w:r>
      <w:r>
        <w:t xml:space="preserve"> то же, к основному стержню вплотную электродуговой сваркой продольными швами; 1 </w:t>
      </w:r>
      <w:r>
        <w:sym w:font="Symbol" w:char="F0BE"/>
      </w:r>
      <w:r>
        <w:t xml:space="preserve"> основной стержень; 2 </w:t>
      </w:r>
      <w:r>
        <w:sym w:font="Symbol" w:char="F0BE"/>
      </w:r>
      <w:r>
        <w:t xml:space="preserve"> дополнительный стержень; 3 </w:t>
      </w:r>
      <w:r>
        <w:sym w:font="Symbol" w:char="F0BE"/>
      </w:r>
      <w:r>
        <w:t xml:space="preserve"> электродуговая сварка (при длине </w:t>
      </w:r>
      <w:r>
        <w:rPr>
          <w:i/>
          <w:lang w:val="en-US"/>
        </w:rPr>
        <w:t>l</w:t>
      </w:r>
      <w:r>
        <w:t xml:space="preserve"> </w:t>
      </w:r>
      <w:r>
        <w:sym w:font="Symbol" w:char="F0A3"/>
      </w:r>
      <w:r>
        <w:t xml:space="preserve"> </w:t>
      </w:r>
      <w:r>
        <w:rPr>
          <w:lang w:val="en-US"/>
        </w:rPr>
        <w:t>6</w:t>
      </w:r>
      <w:r>
        <w:t xml:space="preserve"> м допускается стержень 2</w:t>
      </w:r>
      <w:r>
        <w:rPr>
          <w:lang w:val="en-US"/>
        </w:rPr>
        <w:t xml:space="preserve"> </w:t>
      </w:r>
      <w:r>
        <w:t>приваривать только по концам изделия)</w:t>
      </w:r>
    </w:p>
    <w:p w:rsidR="00000000" w:rsidRDefault="00AC1C26">
      <w:pPr>
        <w:ind w:firstLine="284"/>
        <w:jc w:val="both"/>
        <w:rPr>
          <w:lang w:val="en-US"/>
        </w:rPr>
      </w:pPr>
    </w:p>
    <w:p w:rsidR="00000000" w:rsidRDefault="00AC1C26">
      <w:pPr>
        <w:ind w:firstLine="284"/>
        <w:jc w:val="both"/>
      </w:pPr>
      <w:r>
        <w:t>5.25. При армировании стенок балок переменной высоты рекомендуется:</w:t>
      </w:r>
    </w:p>
    <w:p w:rsidR="00000000" w:rsidRDefault="00AC1C26">
      <w:pPr>
        <w:ind w:firstLine="284"/>
        <w:jc w:val="both"/>
      </w:pPr>
      <w:r>
        <w:t>а) при уклоне не более 1:10 применять каркасы с группами стержней одной длины (черт. 95, а);</w:t>
      </w:r>
    </w:p>
    <w:p w:rsidR="00000000" w:rsidRDefault="00AC1C26">
      <w:pPr>
        <w:ind w:firstLine="284"/>
        <w:jc w:val="both"/>
      </w:pPr>
      <w:r>
        <w:t>б) при уклоне более 1:10 применять разд</w:t>
      </w:r>
      <w:r>
        <w:t>ельные прямоугольные каркасы (черт. 95, б) или прямоугольные сетки с последующей разрезкой по наклонной линии (черт. 95, в) с добавлением при необходимости окаймляющего стержня.</w:t>
      </w:r>
    </w:p>
    <w:p w:rsidR="00000000" w:rsidRDefault="00AC1C26">
      <w:pPr>
        <w:ind w:firstLine="284"/>
        <w:jc w:val="both"/>
      </w:pPr>
      <w:r>
        <w:t>При армировании непрямоугольных плит рекомендуется применять сварные сетки, получаемые из прямоугольных в результате их разрезки (черт. 95, г).</w:t>
      </w:r>
    </w:p>
    <w:p w:rsidR="00000000" w:rsidRDefault="00AC1C26">
      <w:pPr>
        <w:ind w:firstLine="284"/>
        <w:jc w:val="both"/>
        <w:rPr>
          <w:lang w:val="en-US"/>
        </w:rPr>
      </w:pPr>
    </w:p>
    <w:p w:rsidR="00000000" w:rsidRDefault="00AC1C26">
      <w:pPr>
        <w:ind w:firstLine="284"/>
        <w:jc w:val="both"/>
      </w:pPr>
      <w:r>
        <w:t>Пространственные арматурные каркасы</w:t>
      </w:r>
    </w:p>
    <w:p w:rsidR="00000000" w:rsidRDefault="00AC1C26">
      <w:pPr>
        <w:ind w:firstLine="284"/>
        <w:jc w:val="both"/>
      </w:pPr>
      <w:r>
        <w:t>5.26. Арматуру железобетонных элементов (линейных в особенности) следует проектировать преимущественно в виде пространственных каркасов.</w:t>
      </w:r>
    </w:p>
    <w:p w:rsidR="00000000" w:rsidRDefault="00AC1C26">
      <w:pPr>
        <w:ind w:firstLine="284"/>
        <w:jc w:val="both"/>
      </w:pPr>
      <w:r>
        <w:t>Пространственные</w:t>
      </w:r>
      <w:r>
        <w:t xml:space="preserve"> каркасы могут выполняться целиком на изделие или в виде пространственных блоков, применяемых в сочетании с плоскими или гнутыми сетками, отдельными стержнями и т. п.</w:t>
      </w:r>
    </w:p>
    <w:p w:rsidR="00000000" w:rsidRDefault="00AC1C26">
      <w:pPr>
        <w:ind w:firstLine="284"/>
        <w:jc w:val="both"/>
      </w:pPr>
      <w:r>
        <w:t>Пространственные каркасы следует конструировать достаточно жесткими для возможности их складирования, транспортирования и соблюдения проектного положения в форме. Жесткость их должна обеспечиваться установкой в необходимых случаях связей в виде стержней, планок и т. п.</w:t>
      </w:r>
    </w:p>
    <w:p w:rsidR="00000000" w:rsidRDefault="00AC1C26">
      <w:pPr>
        <w:ind w:firstLine="284"/>
        <w:jc w:val="both"/>
        <w:rPr>
          <w:lang w:val="en-US"/>
        </w:rPr>
      </w:pPr>
      <w:r>
        <w:rPr>
          <w:lang w:val="en-US"/>
        </w:rPr>
        <w:t>a)</w:t>
      </w:r>
    </w:p>
    <w:p w:rsidR="00000000" w:rsidRDefault="00AC1C26">
      <w:pPr>
        <w:ind w:firstLine="284"/>
        <w:jc w:val="both"/>
      </w:pPr>
      <w:r>
        <w:pict>
          <v:shape id="_x0000_i2607" type="#_x0000_t75" style="width:165.75pt;height:70.5pt">
            <v:imagedata r:id="rId2938" o:title=""/>
          </v:shape>
        </w:pict>
      </w:r>
    </w:p>
    <w:p w:rsidR="00000000" w:rsidRDefault="00AC1C26">
      <w:pPr>
        <w:ind w:firstLine="284"/>
        <w:jc w:val="both"/>
      </w:pPr>
      <w:r>
        <w:t>6)</w:t>
      </w:r>
    </w:p>
    <w:p w:rsidR="00000000" w:rsidRDefault="00AC1C26">
      <w:pPr>
        <w:ind w:firstLine="284"/>
        <w:jc w:val="both"/>
      </w:pPr>
      <w:r>
        <w:pict>
          <v:shape id="_x0000_i2608" type="#_x0000_t75" style="width:160.5pt;height:75pt">
            <v:imagedata r:id="rId2939" o:title=""/>
          </v:shape>
        </w:pict>
      </w:r>
    </w:p>
    <w:p w:rsidR="00000000" w:rsidRDefault="00AC1C26">
      <w:pPr>
        <w:ind w:firstLine="284"/>
        <w:jc w:val="both"/>
      </w:pPr>
      <w:r>
        <w:t>в)</w:t>
      </w:r>
    </w:p>
    <w:p w:rsidR="00000000" w:rsidRDefault="00AC1C26">
      <w:pPr>
        <w:ind w:firstLine="284"/>
        <w:jc w:val="both"/>
      </w:pPr>
      <w:r>
        <w:pict>
          <v:shape id="_x0000_i2609" type="#_x0000_t75" style="width:191.25pt;height:93pt">
            <v:imagedata r:id="rId2940" o:title=""/>
          </v:shape>
        </w:pict>
      </w:r>
    </w:p>
    <w:p w:rsidR="00000000" w:rsidRDefault="00AC1C26">
      <w:pPr>
        <w:ind w:firstLine="284"/>
        <w:jc w:val="both"/>
      </w:pPr>
      <w:r>
        <w:pict>
          <v:shape id="_x0000_i2610" type="#_x0000_t75" style="width:156pt;height:129pt">
            <v:imagedata r:id="rId2941" o:title=""/>
          </v:shape>
        </w:pict>
      </w:r>
    </w:p>
    <w:p w:rsidR="00000000" w:rsidRDefault="00AC1C26">
      <w:pPr>
        <w:ind w:firstLine="284"/>
        <w:jc w:val="center"/>
      </w:pPr>
      <w:r>
        <w:t>Черт. 95. Армирование изделий переменных размеров</w:t>
      </w:r>
    </w:p>
    <w:p w:rsidR="00000000" w:rsidRDefault="00AC1C26">
      <w:pPr>
        <w:ind w:firstLine="284"/>
        <w:jc w:val="center"/>
        <w:rPr>
          <w:lang w:val="en-US"/>
        </w:rPr>
      </w:pPr>
      <w:r>
        <w:t>а — стен</w:t>
      </w:r>
      <w:r>
        <w:t xml:space="preserve">ок балки сеткой с группами поперечных стержней одной длины; б </w:t>
      </w:r>
      <w:r>
        <w:sym w:font="Symbol" w:char="F0BE"/>
      </w:r>
      <w:r>
        <w:t xml:space="preserve"> то же, раздельными прямоугольными сетками; в </w:t>
      </w:r>
      <w:r>
        <w:sym w:font="Symbol" w:char="F0BE"/>
      </w:r>
      <w:r>
        <w:t xml:space="preserve"> то же, прямоугольной сеткой с разрезкой ее по наклонной линии и добавлением окаймляющих стержней; г </w:t>
      </w:r>
      <w:r>
        <w:sym w:font="Symbol" w:char="F0BE"/>
      </w:r>
      <w:r>
        <w:t xml:space="preserve"> сварными сетками для плит переменной ширины, получаемыми разрезкой прямоугольной сетки</w:t>
      </w:r>
    </w:p>
    <w:p w:rsidR="00000000" w:rsidRDefault="00AC1C26">
      <w:pPr>
        <w:ind w:firstLine="284"/>
        <w:jc w:val="center"/>
      </w:pPr>
    </w:p>
    <w:p w:rsidR="00000000" w:rsidRDefault="00AC1C26">
      <w:pPr>
        <w:ind w:firstLine="284"/>
        <w:jc w:val="both"/>
      </w:pPr>
      <w:r>
        <w:t xml:space="preserve">Закладные детали и строповочные устройства (петли, трубки и т. п.) допускается крепить к пространственному каркасу при условии обеспечения требуемой точности расположения. Если при этом отклонения от проектного </w:t>
      </w:r>
      <w:r>
        <w:t>положения закладных деталей могут снизить несущую способность стыков железобетонных изделий, следует предусматривать крепление этих деталей к форме.</w:t>
      </w:r>
    </w:p>
    <w:p w:rsidR="00000000" w:rsidRDefault="00AC1C26">
      <w:pPr>
        <w:ind w:firstLine="284"/>
        <w:jc w:val="both"/>
      </w:pPr>
      <w:r>
        <w:t>5.27. При образовании пространственных каркасов с применением гнутых плоских сеток рекомендуется предусматривать гнутые сетки с очертанием по типу приведенных на черт. 96, а и получаемые на серийном гибочном оборудовании. При этом должны соблюдаться следующие требования:</w:t>
      </w:r>
    </w:p>
    <w:p w:rsidR="00000000" w:rsidRDefault="00AC1C26">
      <w:pPr>
        <w:ind w:firstLine="284"/>
        <w:jc w:val="both"/>
      </w:pPr>
      <w:r>
        <w:t xml:space="preserve">длина сеток должна быть не более 6 м (при согласовании с заводом-изготовителем допускается </w:t>
      </w:r>
      <w:r>
        <w:t>до 9 м);</w:t>
      </w:r>
    </w:p>
    <w:p w:rsidR="00000000" w:rsidRDefault="00AC1C26">
      <w:pPr>
        <w:ind w:firstLine="284"/>
        <w:jc w:val="center"/>
      </w:pPr>
      <w:r>
        <w:pict>
          <v:shape id="_x0000_i2611" type="#_x0000_t75" style="width:300.75pt;height:245.25pt">
            <v:imagedata r:id="rId2942" o:title=""/>
          </v:shape>
        </w:pict>
      </w:r>
    </w:p>
    <w:p w:rsidR="00000000" w:rsidRDefault="00AC1C26">
      <w:pPr>
        <w:ind w:firstLine="284"/>
        <w:jc w:val="center"/>
      </w:pPr>
      <w:r>
        <w:pict>
          <v:shape id="_x0000_i2612" type="#_x0000_t75" style="width:295.5pt;height:1in">
            <v:imagedata r:id="rId2943" o:title=""/>
          </v:shape>
        </w:pict>
      </w:r>
    </w:p>
    <w:p w:rsidR="00000000" w:rsidRDefault="00AC1C26">
      <w:pPr>
        <w:ind w:firstLine="284"/>
        <w:jc w:val="center"/>
      </w:pPr>
      <w:r>
        <w:t>Черт. 96. Примеры очертания гнутых сварных сеток</w:t>
      </w:r>
    </w:p>
    <w:p w:rsidR="00000000" w:rsidRDefault="00AC1C26">
      <w:pPr>
        <w:ind w:firstLine="284"/>
        <w:jc w:val="center"/>
      </w:pPr>
      <w:r>
        <w:t xml:space="preserve">а </w:t>
      </w:r>
      <w:r>
        <w:sym w:font="Symbol" w:char="F0BE"/>
      </w:r>
      <w:r>
        <w:t xml:space="preserve"> рекомендуемые (сетки изготовляются на серийном оборудовании); б </w:t>
      </w:r>
      <w:r>
        <w:sym w:font="Symbol" w:char="F0BE"/>
      </w:r>
      <w:r>
        <w:t xml:space="preserve"> допускаемые (требующие специального оборудования или приспособления); в — при пакетировании гнутых элементов пространственных каркасов для хранения и транспортирования (расположение прямых продольных стержней показано условно)</w:t>
      </w:r>
    </w:p>
    <w:p w:rsidR="00000000" w:rsidRDefault="00AC1C26">
      <w:pPr>
        <w:ind w:firstLine="284"/>
        <w:jc w:val="center"/>
      </w:pPr>
    </w:p>
    <w:p w:rsidR="00000000" w:rsidRDefault="00AC1C26">
      <w:pPr>
        <w:ind w:firstLine="284"/>
        <w:jc w:val="both"/>
        <w:rPr>
          <w:lang w:val="en-US"/>
        </w:rPr>
      </w:pPr>
      <w:r>
        <w:t xml:space="preserve">длина отгибаемого участка (см. черт. 97, е) </w:t>
      </w:r>
      <w:r>
        <w:sym w:font="Symbol" w:char="F0BE"/>
      </w:r>
      <w:r>
        <w:t xml:space="preserve"> не менее 60 мм и не менее</w:t>
      </w:r>
      <w:r>
        <w:rPr>
          <w:lang w:val="en-US"/>
        </w:rPr>
        <w:t xml:space="preserve"> </w:t>
      </w:r>
      <w:r>
        <w:t>8</w:t>
      </w:r>
      <w:r>
        <w:rPr>
          <w:lang w:val="en-US"/>
        </w:rPr>
        <w:t>d,</w:t>
      </w:r>
    </w:p>
    <w:p w:rsidR="00000000" w:rsidRDefault="00AC1C26">
      <w:pPr>
        <w:ind w:firstLine="284"/>
        <w:jc w:val="both"/>
      </w:pPr>
      <w:r>
        <w:t xml:space="preserve">диаметр отгибаемых стержней </w:t>
      </w:r>
      <w:r>
        <w:sym w:font="Symbol" w:char="F0BE"/>
      </w:r>
      <w:r>
        <w:t xml:space="preserve"> не более 12 мм (по согласованию с заводом-изго</w:t>
      </w:r>
      <w:r>
        <w:t xml:space="preserve">товителем </w:t>
      </w:r>
      <w:r>
        <w:sym w:font="Symbol" w:char="F0BE"/>
      </w:r>
      <w:r>
        <w:t xml:space="preserve"> до 32 мм).</w:t>
      </w:r>
    </w:p>
    <w:p w:rsidR="00000000" w:rsidRDefault="00AC1C26">
      <w:pPr>
        <w:ind w:firstLine="284"/>
        <w:jc w:val="both"/>
      </w:pPr>
      <w:r>
        <w:t>При массовом изготовлении по согласованию с заводом-изготовителем допускаются гнутые сетки и других очертаний, например по типу приведенных на черт. 96, б, изготовление которых требует специального оборудования или приспособлений.</w:t>
      </w:r>
    </w:p>
    <w:p w:rsidR="00000000" w:rsidRDefault="00AC1C26">
      <w:pPr>
        <w:ind w:firstLine="284"/>
        <w:jc w:val="both"/>
      </w:pPr>
      <w:r>
        <w:t xml:space="preserve">Пространственные каркасы, подлежащие транспортированию или хранению, рекомендуется проектировать из элементов, поддающихся плотному пакетированию (черт. 96, в). </w:t>
      </w:r>
    </w:p>
    <w:p w:rsidR="00000000" w:rsidRDefault="00AC1C26">
      <w:pPr>
        <w:ind w:firstLine="284"/>
        <w:jc w:val="both"/>
      </w:pPr>
      <w:r>
        <w:t xml:space="preserve">Диаметры стержней гнутых сварных сеток, радиусы и углы загиба, расположение продольных стержней </w:t>
      </w:r>
      <w:r>
        <w:t>следует назначать с учетом классов применяемой стали в соответствии с черт. 97.</w:t>
      </w:r>
    </w:p>
    <w:p w:rsidR="00000000" w:rsidRDefault="00AC1C26">
      <w:pPr>
        <w:ind w:firstLine="284"/>
        <w:jc w:val="both"/>
        <w:sectPr w:rsidR="00000000">
          <w:pgSz w:w="11907" w:h="16840" w:code="9"/>
          <w:pgMar w:top="1440" w:right="1797" w:bottom="1440" w:left="1797" w:header="720" w:footer="720" w:gutter="0"/>
          <w:cols w:space="720"/>
          <w:noEndnote/>
        </w:sectPr>
      </w:pPr>
    </w:p>
    <w:p w:rsidR="00000000" w:rsidRDefault="00AC1C26">
      <w:pPr>
        <w:ind w:firstLine="284"/>
        <w:jc w:val="both"/>
      </w:pPr>
      <w:r>
        <w:pict>
          <v:shape id="_x0000_i2613" type="#_x0000_t75" style="width:678.75pt;height:393.75pt">
            <v:imagedata r:id="rId2944" o:title=""/>
          </v:shape>
        </w:pict>
      </w:r>
    </w:p>
    <w:p w:rsidR="00000000" w:rsidRDefault="00AC1C26">
      <w:pPr>
        <w:ind w:firstLine="284"/>
        <w:jc w:val="both"/>
      </w:pPr>
    </w:p>
    <w:p w:rsidR="00000000" w:rsidRDefault="00AC1C26">
      <w:pPr>
        <w:ind w:firstLine="284"/>
        <w:jc w:val="center"/>
      </w:pPr>
      <w:r>
        <w:t>Черт. 97. Параметры гнутых сварных сеток</w:t>
      </w:r>
    </w:p>
    <w:p w:rsidR="00000000" w:rsidRDefault="00AC1C26">
      <w:pPr>
        <w:ind w:firstLine="284"/>
        <w:jc w:val="center"/>
      </w:pPr>
      <w:r>
        <w:t>а, б — место загиба сетки удалено от продольных стержней (параметры загиба принимаются по табл. 37); в — место загиба сетки совпадает с продольным стержнем, расположейным с внутренней стороны сетки (диаметр</w:t>
      </w:r>
      <w:r>
        <w:rPr>
          <w:lang w:val="en-US"/>
        </w:rPr>
        <w:t xml:space="preserve"> D</w:t>
      </w:r>
      <w:r>
        <w:t xml:space="preserve"> принимается по табл. 37 с увеличением на</w:t>
      </w:r>
      <w:r>
        <w:rPr>
          <w:lang w:val="en-US"/>
        </w:rPr>
        <w:t xml:space="preserve"> </w:t>
      </w:r>
      <w:r>
        <w:t>2</w:t>
      </w:r>
      <w:r>
        <w:rPr>
          <w:lang w:val="en-US"/>
        </w:rPr>
        <w:t>d)</w:t>
      </w:r>
      <w:r>
        <w:t xml:space="preserve">, г </w:t>
      </w:r>
      <w:r>
        <w:sym w:font="Symbol" w:char="F0BE"/>
      </w:r>
      <w:r>
        <w:t xml:space="preserve"> место загиба сетки совпадает с продольным стержнем, расположенным снаружи; д </w:t>
      </w:r>
      <w:r>
        <w:sym w:font="Symbol" w:char="F0BE"/>
      </w:r>
      <w:r>
        <w:t xml:space="preserve"> место загиба сетки совпадает с продольным стержне</w:t>
      </w:r>
      <w:r>
        <w:t xml:space="preserve">м большего диаметра, расположенным внутри сетки; е </w:t>
      </w:r>
      <w:r>
        <w:sym w:font="Symbol" w:char="F0BE"/>
      </w:r>
      <w:r>
        <w:t xml:space="preserve"> концевые участки гнутого стержня сетки;</w:t>
      </w:r>
      <w:r>
        <w:rPr>
          <w:lang w:val="en-US"/>
        </w:rPr>
        <w:t xml:space="preserve"> d</w:t>
      </w:r>
      <w:r>
        <w:t xml:space="preserve"> — диаметр сгибаемого стержня;</w:t>
      </w:r>
      <w:r>
        <w:rPr>
          <w:lang w:val="en-US"/>
        </w:rPr>
        <w:t xml:space="preserve"> d</w:t>
      </w:r>
      <w:r>
        <w:rPr>
          <w:vertAlign w:val="subscript"/>
        </w:rPr>
        <w:t>1</w:t>
      </w:r>
      <w:r>
        <w:t xml:space="preserve"> - диаметр продольного стержня; D — диаметр условного круга загиба стержня</w:t>
      </w:r>
    </w:p>
    <w:p w:rsidR="00000000" w:rsidRDefault="00AC1C26">
      <w:pPr>
        <w:ind w:firstLine="284"/>
        <w:jc w:val="center"/>
        <w:sectPr w:rsidR="00000000">
          <w:pgSz w:w="16840" w:h="11907" w:orient="landscape" w:code="9"/>
          <w:pgMar w:top="1134" w:right="1134" w:bottom="1134" w:left="1134" w:header="720" w:footer="720" w:gutter="0"/>
          <w:cols w:space="720"/>
          <w:noEndnote/>
        </w:sectPr>
      </w:pPr>
    </w:p>
    <w:p w:rsidR="00000000" w:rsidRDefault="00AC1C26">
      <w:pPr>
        <w:ind w:firstLine="284"/>
        <w:jc w:val="both"/>
      </w:pPr>
      <w:r>
        <w:t>5.28. Объединение арматурных изделий в пространственный каркас рекомендуется предусматривать контактной точечной сваркой крестообразных пересечений стержней с помощью сварочных клещей. Минимальные расстояния в свету между стержнями, при которых обеспечивается беспрепятственный проход электродов сварочных кле</w:t>
      </w:r>
      <w:r>
        <w:t>щей, для каркасов железобетонных элементов приведены на черт. 98.</w:t>
      </w:r>
    </w:p>
    <w:p w:rsidR="00000000" w:rsidRDefault="00AC1C26">
      <w:pPr>
        <w:ind w:firstLine="284"/>
        <w:jc w:val="both"/>
      </w:pPr>
      <w:r>
        <w:t>Максимальные допускаемые диаметры свариваемых стержней определяются по табл. 42.</w:t>
      </w:r>
    </w:p>
    <w:p w:rsidR="00000000" w:rsidRDefault="00AC1C26">
      <w:pPr>
        <w:ind w:firstLine="284"/>
        <w:jc w:val="both"/>
        <w:rPr>
          <w:spacing w:val="40"/>
        </w:rPr>
      </w:pPr>
    </w:p>
    <w:p w:rsidR="00000000" w:rsidRDefault="00AC1C26">
      <w:pPr>
        <w:ind w:firstLine="284"/>
        <w:jc w:val="both"/>
      </w:pPr>
      <w:r>
        <w:rPr>
          <w:spacing w:val="40"/>
        </w:rPr>
        <w:t>Таблица</w:t>
      </w:r>
      <w:r>
        <w:t xml:space="preserve"> 42</w:t>
      </w:r>
    </w:p>
    <w:tbl>
      <w:tblPr>
        <w:tblW w:w="0" w:type="auto"/>
        <w:tblInd w:w="40" w:type="dxa"/>
        <w:tblLayout w:type="fixed"/>
        <w:tblCellMar>
          <w:left w:w="39" w:type="dxa"/>
          <w:right w:w="39" w:type="dxa"/>
        </w:tblCellMar>
        <w:tblLook w:val="0000" w:firstRow="0" w:lastRow="0" w:firstColumn="0" w:lastColumn="0" w:noHBand="0" w:noVBand="0"/>
      </w:tblPr>
      <w:tblGrid>
        <w:gridCol w:w="2103"/>
        <w:gridCol w:w="2103"/>
        <w:gridCol w:w="2103"/>
      </w:tblGrid>
      <w:tr w:rsidR="00000000">
        <w:tblPrEx>
          <w:tblCellMar>
            <w:top w:w="0" w:type="dxa"/>
            <w:bottom w:w="0" w:type="dxa"/>
          </w:tblCellMar>
        </w:tblPrEx>
        <w:tc>
          <w:tcPr>
            <w:tcW w:w="2103" w:type="dxa"/>
            <w:tcBorders>
              <w:top w:val="single" w:sz="6" w:space="0" w:color="auto"/>
              <w:left w:val="single" w:sz="6" w:space="0" w:color="auto"/>
              <w:right w:val="single" w:sz="6" w:space="0" w:color="auto"/>
            </w:tcBorders>
          </w:tcPr>
          <w:p w:rsidR="00000000" w:rsidRDefault="00AC1C26">
            <w:pPr>
              <w:jc w:val="center"/>
            </w:pPr>
            <w:r>
              <w:t>Меньший диаметр свариваемых стержней, мм</w:t>
            </w:r>
          </w:p>
        </w:tc>
        <w:tc>
          <w:tcPr>
            <w:tcW w:w="420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Допускаемые максимальные диаметры, мм, стержней классов А-</w:t>
            </w:r>
            <w:r>
              <w:rPr>
                <w:lang w:val="en-US"/>
              </w:rPr>
              <w:t>I</w:t>
            </w:r>
            <w:r>
              <w:t>, А-II, А-</w:t>
            </w:r>
            <w:r>
              <w:rPr>
                <w:lang w:val="en-US"/>
              </w:rPr>
              <w:t>III</w:t>
            </w:r>
            <w:r>
              <w:t>, Ат-</w:t>
            </w:r>
            <w:r>
              <w:rPr>
                <w:lang w:val="en-US"/>
              </w:rPr>
              <w:t>III</w:t>
            </w:r>
            <w:r>
              <w:t>С, свариваемых клещами со стержнями меньшего диаметра классов</w:t>
            </w:r>
          </w:p>
        </w:tc>
      </w:tr>
      <w:tr w:rsidR="00000000">
        <w:tblPrEx>
          <w:tblCellMar>
            <w:top w:w="0" w:type="dxa"/>
            <w:bottom w:w="0" w:type="dxa"/>
          </w:tblCellMar>
        </w:tblPrEx>
        <w:tc>
          <w:tcPr>
            <w:tcW w:w="2103" w:type="dxa"/>
            <w:tcBorders>
              <w:left w:val="single" w:sz="6" w:space="0" w:color="auto"/>
              <w:bottom w:val="single" w:sz="6" w:space="0" w:color="auto"/>
              <w:right w:val="single" w:sz="6" w:space="0" w:color="auto"/>
            </w:tcBorders>
          </w:tcPr>
          <w:p w:rsidR="00000000" w:rsidRDefault="00AC1C26">
            <w:pPr>
              <w:jc w:val="center"/>
            </w:pPr>
          </w:p>
        </w:tc>
        <w:tc>
          <w:tcPr>
            <w:tcW w:w="2103" w:type="dxa"/>
            <w:tcBorders>
              <w:top w:val="single" w:sz="6" w:space="0" w:color="auto"/>
              <w:left w:val="single" w:sz="6" w:space="0" w:color="auto"/>
              <w:bottom w:val="single" w:sz="6" w:space="0" w:color="auto"/>
              <w:right w:val="single" w:sz="6" w:space="0" w:color="auto"/>
            </w:tcBorders>
          </w:tcPr>
          <w:p w:rsidR="00000000" w:rsidRDefault="00AC1C26">
            <w:pPr>
              <w:jc w:val="center"/>
            </w:pPr>
            <w:r>
              <w:t>А-</w:t>
            </w:r>
            <w:r>
              <w:rPr>
                <w:lang w:val="en-US"/>
              </w:rPr>
              <w:t>I</w:t>
            </w:r>
          </w:p>
        </w:tc>
        <w:tc>
          <w:tcPr>
            <w:tcW w:w="2103" w:type="dxa"/>
            <w:tcBorders>
              <w:top w:val="single" w:sz="6" w:space="0" w:color="auto"/>
              <w:left w:val="single" w:sz="6" w:space="0" w:color="auto"/>
              <w:bottom w:val="single" w:sz="6" w:space="0" w:color="auto"/>
              <w:right w:val="single" w:sz="6" w:space="0" w:color="auto"/>
            </w:tcBorders>
          </w:tcPr>
          <w:p w:rsidR="00000000" w:rsidRDefault="00AC1C26">
            <w:pPr>
              <w:jc w:val="center"/>
            </w:pPr>
            <w:r>
              <w:t>А-II, А-</w:t>
            </w:r>
            <w:r>
              <w:rPr>
                <w:lang w:val="en-US"/>
              </w:rPr>
              <w:t>III</w:t>
            </w:r>
            <w:r>
              <w:t>, Ат-</w:t>
            </w:r>
            <w:r>
              <w:rPr>
                <w:lang w:val="en-US"/>
              </w:rPr>
              <w:t>III</w:t>
            </w:r>
            <w:r>
              <w:t>С</w:t>
            </w:r>
          </w:p>
        </w:tc>
      </w:tr>
      <w:tr w:rsidR="00000000">
        <w:tblPrEx>
          <w:tblCellMar>
            <w:top w:w="0" w:type="dxa"/>
            <w:bottom w:w="0" w:type="dxa"/>
          </w:tblCellMar>
        </w:tblPrEx>
        <w:tc>
          <w:tcPr>
            <w:tcW w:w="2103" w:type="dxa"/>
            <w:tcBorders>
              <w:top w:val="single" w:sz="6" w:space="0" w:color="auto"/>
              <w:left w:val="single" w:sz="6" w:space="0" w:color="auto"/>
              <w:right w:val="single" w:sz="6" w:space="0" w:color="auto"/>
            </w:tcBorders>
          </w:tcPr>
          <w:p w:rsidR="00000000" w:rsidRDefault="00AC1C26">
            <w:pPr>
              <w:jc w:val="center"/>
            </w:pPr>
            <w:r>
              <w:t>6</w:t>
            </w:r>
          </w:p>
        </w:tc>
        <w:tc>
          <w:tcPr>
            <w:tcW w:w="2103" w:type="dxa"/>
            <w:tcBorders>
              <w:top w:val="single" w:sz="6" w:space="0" w:color="auto"/>
              <w:left w:val="single" w:sz="6" w:space="0" w:color="auto"/>
              <w:right w:val="single" w:sz="6" w:space="0" w:color="auto"/>
            </w:tcBorders>
          </w:tcPr>
          <w:p w:rsidR="00000000" w:rsidRDefault="00AC1C26">
            <w:pPr>
              <w:jc w:val="center"/>
            </w:pPr>
            <w:r>
              <w:t>22</w:t>
            </w:r>
          </w:p>
        </w:tc>
        <w:tc>
          <w:tcPr>
            <w:tcW w:w="2103" w:type="dxa"/>
            <w:tcBorders>
              <w:top w:val="single" w:sz="6" w:space="0" w:color="auto"/>
              <w:left w:val="single" w:sz="6" w:space="0" w:color="auto"/>
              <w:right w:val="single" w:sz="6" w:space="0" w:color="auto"/>
            </w:tcBorders>
          </w:tcPr>
          <w:p w:rsidR="00000000" w:rsidRDefault="00AC1C26">
            <w:pPr>
              <w:jc w:val="center"/>
            </w:pPr>
            <w:r>
              <w:t>18(22)</w:t>
            </w:r>
          </w:p>
        </w:tc>
      </w:tr>
      <w:tr w:rsidR="00000000">
        <w:tblPrEx>
          <w:tblCellMar>
            <w:top w:w="0" w:type="dxa"/>
            <w:bottom w:w="0" w:type="dxa"/>
          </w:tblCellMar>
        </w:tblPrEx>
        <w:tc>
          <w:tcPr>
            <w:tcW w:w="2103" w:type="dxa"/>
            <w:tcBorders>
              <w:left w:val="single" w:sz="6" w:space="0" w:color="auto"/>
              <w:right w:val="single" w:sz="6" w:space="0" w:color="auto"/>
            </w:tcBorders>
          </w:tcPr>
          <w:p w:rsidR="00000000" w:rsidRDefault="00AC1C26">
            <w:pPr>
              <w:jc w:val="center"/>
            </w:pPr>
            <w:r>
              <w:t>8</w:t>
            </w:r>
          </w:p>
        </w:tc>
        <w:tc>
          <w:tcPr>
            <w:tcW w:w="2103" w:type="dxa"/>
            <w:tcBorders>
              <w:left w:val="single" w:sz="6" w:space="0" w:color="auto"/>
              <w:right w:val="single" w:sz="6" w:space="0" w:color="auto"/>
            </w:tcBorders>
          </w:tcPr>
          <w:p w:rsidR="00000000" w:rsidRDefault="00AC1C26">
            <w:pPr>
              <w:jc w:val="center"/>
            </w:pPr>
            <w:r>
              <w:t>22(32)</w:t>
            </w:r>
          </w:p>
        </w:tc>
        <w:tc>
          <w:tcPr>
            <w:tcW w:w="2103" w:type="dxa"/>
            <w:tcBorders>
              <w:left w:val="single" w:sz="6" w:space="0" w:color="auto"/>
              <w:right w:val="single" w:sz="6" w:space="0" w:color="auto"/>
            </w:tcBorders>
          </w:tcPr>
          <w:p w:rsidR="00000000" w:rsidRDefault="00AC1C26">
            <w:pPr>
              <w:jc w:val="center"/>
            </w:pPr>
            <w:r>
              <w:t>16(22)</w:t>
            </w:r>
          </w:p>
        </w:tc>
      </w:tr>
      <w:tr w:rsidR="00000000">
        <w:tblPrEx>
          <w:tblCellMar>
            <w:top w:w="0" w:type="dxa"/>
            <w:bottom w:w="0" w:type="dxa"/>
          </w:tblCellMar>
        </w:tblPrEx>
        <w:tc>
          <w:tcPr>
            <w:tcW w:w="2103" w:type="dxa"/>
            <w:tcBorders>
              <w:left w:val="single" w:sz="6" w:space="0" w:color="auto"/>
              <w:right w:val="single" w:sz="6" w:space="0" w:color="auto"/>
            </w:tcBorders>
          </w:tcPr>
          <w:p w:rsidR="00000000" w:rsidRDefault="00AC1C26">
            <w:pPr>
              <w:jc w:val="center"/>
            </w:pPr>
            <w:r>
              <w:t>10</w:t>
            </w:r>
          </w:p>
        </w:tc>
        <w:tc>
          <w:tcPr>
            <w:tcW w:w="2103" w:type="dxa"/>
            <w:tcBorders>
              <w:left w:val="single" w:sz="6" w:space="0" w:color="auto"/>
              <w:right w:val="single" w:sz="6" w:space="0" w:color="auto"/>
            </w:tcBorders>
          </w:tcPr>
          <w:p w:rsidR="00000000" w:rsidRDefault="00AC1C26">
            <w:pPr>
              <w:jc w:val="center"/>
            </w:pPr>
            <w:r>
              <w:t>20(36)</w:t>
            </w:r>
          </w:p>
        </w:tc>
        <w:tc>
          <w:tcPr>
            <w:tcW w:w="2103" w:type="dxa"/>
            <w:tcBorders>
              <w:left w:val="single" w:sz="6" w:space="0" w:color="auto"/>
              <w:right w:val="single" w:sz="6" w:space="0" w:color="auto"/>
            </w:tcBorders>
          </w:tcPr>
          <w:p w:rsidR="00000000" w:rsidRDefault="00AC1C26">
            <w:pPr>
              <w:jc w:val="center"/>
            </w:pPr>
            <w:r>
              <w:t>10(20)</w:t>
            </w:r>
          </w:p>
        </w:tc>
      </w:tr>
      <w:tr w:rsidR="00000000">
        <w:tblPrEx>
          <w:tblCellMar>
            <w:top w:w="0" w:type="dxa"/>
            <w:bottom w:w="0" w:type="dxa"/>
          </w:tblCellMar>
        </w:tblPrEx>
        <w:tc>
          <w:tcPr>
            <w:tcW w:w="2103" w:type="dxa"/>
            <w:tcBorders>
              <w:left w:val="single" w:sz="6" w:space="0" w:color="auto"/>
              <w:right w:val="single" w:sz="6" w:space="0" w:color="auto"/>
            </w:tcBorders>
          </w:tcPr>
          <w:p w:rsidR="00000000" w:rsidRDefault="00AC1C26">
            <w:pPr>
              <w:jc w:val="center"/>
            </w:pPr>
            <w:r>
              <w:t>12</w:t>
            </w:r>
          </w:p>
        </w:tc>
        <w:tc>
          <w:tcPr>
            <w:tcW w:w="2103" w:type="dxa"/>
            <w:tcBorders>
              <w:left w:val="single" w:sz="6" w:space="0" w:color="auto"/>
              <w:right w:val="single" w:sz="6" w:space="0" w:color="auto"/>
            </w:tcBorders>
          </w:tcPr>
          <w:p w:rsidR="00000000" w:rsidRDefault="00AC1C26">
            <w:pPr>
              <w:jc w:val="center"/>
            </w:pPr>
            <w:r>
              <w:t>18(36)</w:t>
            </w:r>
          </w:p>
        </w:tc>
        <w:tc>
          <w:tcPr>
            <w:tcW w:w="2103" w:type="dxa"/>
            <w:tcBorders>
              <w:left w:val="single" w:sz="6" w:space="0" w:color="auto"/>
              <w:right w:val="single" w:sz="6" w:space="0" w:color="auto"/>
            </w:tcBorders>
          </w:tcPr>
          <w:p w:rsidR="00000000" w:rsidRDefault="00AC1C26">
            <w:pPr>
              <w:jc w:val="center"/>
            </w:pPr>
            <w:r>
              <w:t>-(18)</w:t>
            </w:r>
          </w:p>
        </w:tc>
      </w:tr>
      <w:tr w:rsidR="00000000">
        <w:tblPrEx>
          <w:tblCellMar>
            <w:top w:w="0" w:type="dxa"/>
            <w:bottom w:w="0" w:type="dxa"/>
          </w:tblCellMar>
        </w:tblPrEx>
        <w:tc>
          <w:tcPr>
            <w:tcW w:w="2103" w:type="dxa"/>
            <w:tcBorders>
              <w:left w:val="single" w:sz="6" w:space="0" w:color="auto"/>
              <w:right w:val="single" w:sz="6" w:space="0" w:color="auto"/>
            </w:tcBorders>
          </w:tcPr>
          <w:p w:rsidR="00000000" w:rsidRDefault="00AC1C26">
            <w:pPr>
              <w:jc w:val="center"/>
            </w:pPr>
            <w:r>
              <w:t>14</w:t>
            </w:r>
          </w:p>
        </w:tc>
        <w:tc>
          <w:tcPr>
            <w:tcW w:w="2103" w:type="dxa"/>
            <w:tcBorders>
              <w:left w:val="single" w:sz="6" w:space="0" w:color="auto"/>
              <w:right w:val="single" w:sz="6" w:space="0" w:color="auto"/>
            </w:tcBorders>
          </w:tcPr>
          <w:p w:rsidR="00000000" w:rsidRDefault="00AC1C26">
            <w:pPr>
              <w:jc w:val="center"/>
            </w:pPr>
            <w:r>
              <w:t>14(32)</w:t>
            </w:r>
          </w:p>
        </w:tc>
        <w:tc>
          <w:tcPr>
            <w:tcW w:w="2103" w:type="dxa"/>
            <w:tcBorders>
              <w:left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2103" w:type="dxa"/>
            <w:tcBorders>
              <w:left w:val="single" w:sz="6" w:space="0" w:color="auto"/>
              <w:right w:val="single" w:sz="6" w:space="0" w:color="auto"/>
            </w:tcBorders>
          </w:tcPr>
          <w:p w:rsidR="00000000" w:rsidRDefault="00AC1C26">
            <w:pPr>
              <w:jc w:val="center"/>
            </w:pPr>
            <w:r>
              <w:t>16</w:t>
            </w:r>
          </w:p>
        </w:tc>
        <w:tc>
          <w:tcPr>
            <w:tcW w:w="2103" w:type="dxa"/>
            <w:tcBorders>
              <w:left w:val="single" w:sz="6" w:space="0" w:color="auto"/>
              <w:right w:val="single" w:sz="6" w:space="0" w:color="auto"/>
            </w:tcBorders>
          </w:tcPr>
          <w:p w:rsidR="00000000" w:rsidRDefault="00AC1C26">
            <w:pPr>
              <w:jc w:val="center"/>
            </w:pPr>
            <w:r>
              <w:t>-(32)</w:t>
            </w:r>
          </w:p>
        </w:tc>
        <w:tc>
          <w:tcPr>
            <w:tcW w:w="2103" w:type="dxa"/>
            <w:tcBorders>
              <w:left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2103" w:type="dxa"/>
            <w:tcBorders>
              <w:left w:val="single" w:sz="6" w:space="0" w:color="auto"/>
              <w:right w:val="single" w:sz="6" w:space="0" w:color="auto"/>
            </w:tcBorders>
          </w:tcPr>
          <w:p w:rsidR="00000000" w:rsidRDefault="00AC1C26">
            <w:pPr>
              <w:jc w:val="center"/>
            </w:pPr>
            <w:r>
              <w:t>18</w:t>
            </w:r>
          </w:p>
        </w:tc>
        <w:tc>
          <w:tcPr>
            <w:tcW w:w="2103" w:type="dxa"/>
            <w:tcBorders>
              <w:left w:val="single" w:sz="6" w:space="0" w:color="auto"/>
              <w:right w:val="single" w:sz="6" w:space="0" w:color="auto"/>
            </w:tcBorders>
          </w:tcPr>
          <w:p w:rsidR="00000000" w:rsidRDefault="00AC1C26">
            <w:pPr>
              <w:jc w:val="center"/>
            </w:pPr>
            <w:r>
              <w:t>-(28)</w:t>
            </w:r>
          </w:p>
        </w:tc>
        <w:tc>
          <w:tcPr>
            <w:tcW w:w="2103" w:type="dxa"/>
            <w:tcBorders>
              <w:left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2103" w:type="dxa"/>
            <w:tcBorders>
              <w:left w:val="single" w:sz="6" w:space="0" w:color="auto"/>
              <w:bottom w:val="single" w:sz="6" w:space="0" w:color="auto"/>
              <w:right w:val="single" w:sz="6" w:space="0" w:color="auto"/>
            </w:tcBorders>
          </w:tcPr>
          <w:p w:rsidR="00000000" w:rsidRDefault="00AC1C26">
            <w:pPr>
              <w:jc w:val="center"/>
            </w:pPr>
            <w:r>
              <w:t>20</w:t>
            </w:r>
          </w:p>
        </w:tc>
        <w:tc>
          <w:tcPr>
            <w:tcW w:w="2103" w:type="dxa"/>
            <w:tcBorders>
              <w:left w:val="single" w:sz="6" w:space="0" w:color="auto"/>
              <w:bottom w:val="single" w:sz="6" w:space="0" w:color="auto"/>
              <w:right w:val="single" w:sz="6" w:space="0" w:color="auto"/>
            </w:tcBorders>
          </w:tcPr>
          <w:p w:rsidR="00000000" w:rsidRDefault="00AC1C26">
            <w:pPr>
              <w:jc w:val="center"/>
            </w:pPr>
            <w:r>
              <w:t>-(20)</w:t>
            </w:r>
          </w:p>
        </w:tc>
        <w:tc>
          <w:tcPr>
            <w:tcW w:w="2103" w:type="dxa"/>
            <w:tcBorders>
              <w:left w:val="single" w:sz="6" w:space="0" w:color="auto"/>
              <w:bottom w:val="single" w:sz="6" w:space="0" w:color="auto"/>
              <w:right w:val="single" w:sz="6" w:space="0" w:color="auto"/>
            </w:tcBorders>
          </w:tcPr>
          <w:p w:rsidR="00000000" w:rsidRDefault="00AC1C26">
            <w:pPr>
              <w:jc w:val="center"/>
            </w:pPr>
            <w:r>
              <w:sym w:font="Symbol" w:char="F0BE"/>
            </w:r>
          </w:p>
        </w:tc>
      </w:tr>
    </w:tbl>
    <w:p w:rsidR="00000000" w:rsidRDefault="00AC1C26">
      <w:pPr>
        <w:ind w:firstLine="284"/>
        <w:jc w:val="both"/>
        <w:rPr>
          <w:spacing w:val="40"/>
        </w:rPr>
      </w:pPr>
    </w:p>
    <w:p w:rsidR="00000000" w:rsidRDefault="00AC1C26">
      <w:pPr>
        <w:ind w:firstLine="284"/>
        <w:jc w:val="both"/>
      </w:pPr>
      <w:r>
        <w:rPr>
          <w:spacing w:val="40"/>
        </w:rPr>
        <w:t>Примечание</w:t>
      </w:r>
      <w:r>
        <w:t>. В скобках указа</w:t>
      </w:r>
      <w:r>
        <w:t>ны максимальные диаметры, допускаемые по согласованию с заводом-изготовителем.</w:t>
      </w:r>
    </w:p>
    <w:p w:rsidR="00000000" w:rsidRDefault="00AC1C26">
      <w:pPr>
        <w:ind w:firstLine="284"/>
        <w:jc w:val="center"/>
      </w:pPr>
      <w:r>
        <w:pict>
          <v:shape id="_x0000_i2614" type="#_x0000_t75" style="width:309pt;height:176.25pt">
            <v:imagedata r:id="rId2945" o:title=""/>
          </v:shape>
        </w:pict>
      </w:r>
    </w:p>
    <w:p w:rsidR="00000000" w:rsidRDefault="00AC1C26">
      <w:pPr>
        <w:ind w:firstLine="284"/>
        <w:jc w:val="center"/>
      </w:pPr>
      <w:r>
        <w:pict>
          <v:shape id="_x0000_i2615" type="#_x0000_t75" style="width:143.25pt;height:155.25pt">
            <v:imagedata r:id="rId2946" o:title=""/>
          </v:shape>
        </w:pict>
      </w:r>
    </w:p>
    <w:p w:rsidR="00000000" w:rsidRDefault="00AC1C26">
      <w:pPr>
        <w:ind w:firstLine="284"/>
        <w:jc w:val="center"/>
      </w:pPr>
      <w:r>
        <w:pict>
          <v:shape id="_x0000_i2616" type="#_x0000_t75" style="width:306.75pt;height:169.5pt">
            <v:imagedata r:id="rId2947" o:title=""/>
          </v:shape>
        </w:pict>
      </w:r>
    </w:p>
    <w:p w:rsidR="00000000" w:rsidRDefault="00AC1C26">
      <w:pPr>
        <w:ind w:firstLine="284"/>
        <w:jc w:val="center"/>
      </w:pPr>
      <w:r>
        <w:t>Черт. 98. Примеры пространственных каркасов железобетонных элементов, изготовляемых с применением сварки сварочными клещами</w:t>
      </w:r>
    </w:p>
    <w:p w:rsidR="00000000" w:rsidRDefault="00AC1C26">
      <w:pPr>
        <w:ind w:firstLine="284"/>
        <w:jc w:val="center"/>
      </w:pPr>
      <w:r>
        <w:t xml:space="preserve">а — стержней внешних углов каркасов линейных конструкций; б </w:t>
      </w:r>
      <w:r>
        <w:sym w:font="Symbol" w:char="F0BE"/>
      </w:r>
      <w:r>
        <w:t xml:space="preserve"> промежуточных стержней каркасов линейных конструкций; в </w:t>
      </w:r>
      <w:r>
        <w:sym w:font="Symbol" w:char="F0BE"/>
      </w:r>
      <w:r>
        <w:t xml:space="preserve"> стержней узкой сетки со стержнями двух широких сеток для плоскостных конструкций; 1 </w:t>
      </w:r>
      <w:r>
        <w:sym w:font="Symbol" w:char="F0BE"/>
      </w:r>
      <w:r>
        <w:t xml:space="preserve"> сварочные клещи; 2 </w:t>
      </w:r>
      <w:r>
        <w:sym w:font="Symbol" w:char="F0BE"/>
      </w:r>
      <w:r>
        <w:t xml:space="preserve"> широкая сетка; 3 </w:t>
      </w:r>
      <w:r>
        <w:sym w:font="Symbol" w:char="F0BE"/>
      </w:r>
      <w:r>
        <w:t xml:space="preserve"> узкая сетка.</w:t>
      </w:r>
    </w:p>
    <w:p w:rsidR="00000000" w:rsidRDefault="00AC1C26">
      <w:pPr>
        <w:ind w:firstLine="284"/>
        <w:jc w:val="both"/>
      </w:pPr>
      <w:r>
        <w:t>При d</w:t>
      </w:r>
      <w:r>
        <w:rPr>
          <w:vertAlign w:val="subscript"/>
          <w:lang w:val="en-US"/>
        </w:rPr>
        <w:t>1</w:t>
      </w:r>
      <w:r>
        <w:t xml:space="preserve"> +</w:t>
      </w:r>
      <w:r>
        <w:rPr>
          <w:lang w:val="en-US"/>
        </w:rPr>
        <w:t xml:space="preserve"> d</w:t>
      </w:r>
      <w:r>
        <w:rPr>
          <w:vertAlign w:val="subscript"/>
          <w:lang w:val="en-US"/>
        </w:rPr>
        <w:t>2</w:t>
      </w:r>
      <w:r>
        <w:rPr>
          <w:lang w:val="en-US"/>
        </w:rPr>
        <w:t xml:space="preserve"> </w:t>
      </w:r>
      <w:r>
        <w:rPr>
          <w:lang w:val="en-US"/>
        </w:rPr>
        <w:sym w:font="Symbol" w:char="F0A3"/>
      </w:r>
      <w:r>
        <w:t xml:space="preserve"> 25 мм</w:t>
      </w:r>
      <w:r>
        <w:rPr>
          <w:lang w:val="en-US"/>
        </w:rPr>
        <w:t xml:space="preserve"> a</w:t>
      </w:r>
      <w:r>
        <w:t xml:space="preserve"> = 60 мм, </w:t>
      </w:r>
      <w:r>
        <w:rPr>
          <w:lang w:val="en-US"/>
        </w:rPr>
        <w:t>b</w:t>
      </w:r>
      <w:r>
        <w:t xml:space="preserve"> = 100 мм; п</w:t>
      </w:r>
      <w:r>
        <w:t xml:space="preserve">ри 28 мм </w:t>
      </w:r>
      <w:r>
        <w:sym w:font="Symbol" w:char="F0A3"/>
      </w:r>
      <w:r>
        <w:rPr>
          <w:lang w:val="en-US"/>
        </w:rPr>
        <w:t xml:space="preserve"> d</w:t>
      </w:r>
      <w:r>
        <w:rPr>
          <w:vertAlign w:val="subscript"/>
          <w:lang w:val="en-US"/>
        </w:rPr>
        <w:t>1</w:t>
      </w:r>
      <w:r>
        <w:t xml:space="preserve"> +</w:t>
      </w:r>
      <w:r>
        <w:rPr>
          <w:lang w:val="en-US"/>
        </w:rPr>
        <w:t xml:space="preserve"> d</w:t>
      </w:r>
      <w:r>
        <w:rPr>
          <w:vertAlign w:val="subscript"/>
          <w:lang w:val="en-US"/>
        </w:rPr>
        <w:t>2</w:t>
      </w:r>
      <w:r>
        <w:t xml:space="preserve"> </w:t>
      </w:r>
      <w:r>
        <w:sym w:font="Symbol" w:char="F0A3"/>
      </w:r>
      <w:r>
        <w:t xml:space="preserve"> 40 мм а = 75 мм,</w:t>
      </w:r>
      <w:r>
        <w:rPr>
          <w:lang w:val="en-US"/>
        </w:rPr>
        <w:t xml:space="preserve"> b</w:t>
      </w:r>
      <w:r>
        <w:t xml:space="preserve"> = 120 мм</w:t>
      </w:r>
    </w:p>
    <w:p w:rsidR="00000000" w:rsidRDefault="00AC1C26">
      <w:pPr>
        <w:ind w:firstLine="284"/>
        <w:jc w:val="both"/>
      </w:pPr>
    </w:p>
    <w:p w:rsidR="00000000" w:rsidRDefault="00AC1C26">
      <w:pPr>
        <w:ind w:firstLine="284"/>
        <w:jc w:val="both"/>
      </w:pPr>
      <w:r>
        <w:t>5.29. Пространственные каркасы для армирования линейных элементов (колонн, свай, балок и т. п.) рекомендуется изготовлять с применением контактной точечной сварки следующими способами:</w:t>
      </w:r>
    </w:p>
    <w:p w:rsidR="00000000" w:rsidRDefault="00AC1C26">
      <w:pPr>
        <w:ind w:firstLine="284"/>
        <w:jc w:val="both"/>
      </w:pPr>
      <w:r>
        <w:t>а) соединением плоских сеток отдельными стержнями, привариваемыми к продольным стержням сеток с помощью сварочных клещей (черт. 99, а) в соответствии с п. 5.28;</w:t>
      </w:r>
    </w:p>
    <w:p w:rsidR="00000000" w:rsidRDefault="00AC1C26">
      <w:pPr>
        <w:ind w:firstLine="284"/>
        <w:jc w:val="both"/>
      </w:pPr>
      <w:r>
        <w:t>б) соединением гнутых сеток стержнями (черт. 99, б), привариваемыми, как указано выше;</w:t>
      </w:r>
    </w:p>
    <w:p w:rsidR="00000000" w:rsidRDefault="00AC1C26">
      <w:pPr>
        <w:ind w:firstLine="284"/>
        <w:jc w:val="both"/>
      </w:pPr>
      <w:r>
        <w:t>в) навивкой спиральной попере</w:t>
      </w:r>
      <w:r>
        <w:t>чной арматуры на продольную арматуру (черт. 99, в) со сваркой в процессе навивки всех пересечений с помощью сварочных клещей. Такие каркасы рекомендуются для армирования труб, свай, бесконсольных колонн и других изделий массового изготовления;</w:t>
      </w:r>
    </w:p>
    <w:p w:rsidR="00000000" w:rsidRDefault="00AC1C26">
      <w:pPr>
        <w:ind w:firstLine="284"/>
        <w:jc w:val="both"/>
      </w:pPr>
      <w:r>
        <w:t>г) нанизыванием на продольные стержни хомутов, заранее согнутых и сваренных контактной точечной сваркой в местах пересечения ветвей,с последующей сваркой клещами всех пересечений (черт. 99, г). Места пересечения ветвей хомутов размещаются по длине каркаса вразбежку. Т</w:t>
      </w:r>
      <w:r>
        <w:t>акие каркасы могут применяться, в частности, для армирования колонн с промежуточными консолями. При отсутствии сварочных клещей может производиться вязка соединений продольных стержней и хомутов (в этом случае рекомендуется обеспечивать пространственную жесткость каркасов приваркой дополнительных стержней, планок и т. п.);</w:t>
      </w:r>
    </w:p>
    <w:p w:rsidR="00000000" w:rsidRDefault="00AC1C26">
      <w:pPr>
        <w:ind w:firstLine="284"/>
        <w:jc w:val="both"/>
      </w:pPr>
      <w:r>
        <w:t>д) сгибанием плоской сетки до получения замкнутого контура и последующей сваркой клещами поперечных стержней с продольным стержнем противоположного края исходной сетки (черт. 99, д). Этот</w:t>
      </w:r>
      <w:r>
        <w:t xml:space="preserve"> способ рекомендуется при наличии специального оборудования или приспособлений;</w:t>
      </w:r>
    </w:p>
    <w:p w:rsidR="00000000" w:rsidRDefault="00AC1C26">
      <w:pPr>
        <w:ind w:firstLine="284"/>
        <w:jc w:val="both"/>
      </w:pPr>
      <w:r>
        <w:t>е) сваркой клещами четырех плоских сварных сеток (черт. 99, е). Этот способ может быть применен, в частности, при изготовлении каркасов колонн, когда расстояние между угловыми и средними стержнями менее 75 мм, а число продольных стержней не менее восьми;</w:t>
      </w:r>
    </w:p>
    <w:p w:rsidR="00000000" w:rsidRDefault="00AC1C26">
      <w:pPr>
        <w:ind w:firstLine="284"/>
        <w:jc w:val="both"/>
      </w:pPr>
      <w:r>
        <w:t xml:space="preserve">ж) соединением двух сеток монтажными стержнями, перпендикулярными плоскости изгиба и привариваемыми к поперечной арматуре сеток (черт. 99, ж). Этот способ допускается в балках, </w:t>
      </w:r>
      <w:r>
        <w:t>не работающих на кручение, и в колоннах при общем насыщении продольной арматурой не более 3 %;</w:t>
      </w:r>
    </w:p>
    <w:p w:rsidR="00000000" w:rsidRDefault="00AC1C26">
      <w:pPr>
        <w:ind w:firstLine="284"/>
        <w:jc w:val="both"/>
      </w:pPr>
      <w:r>
        <w:t>з) соединением нескольких гнутых и плоских сеток стержнями, привариваемыми клещами (черт. 99, и);</w:t>
      </w:r>
    </w:p>
    <w:p w:rsidR="00000000" w:rsidRDefault="00AC1C26">
      <w:pPr>
        <w:ind w:firstLine="284"/>
        <w:jc w:val="both"/>
      </w:pPr>
      <w:r>
        <w:t xml:space="preserve">и) из двух диагонально расположенных плоских сеток, выполняемых с помощью сварки одноточечными машинами продольных стержней сразу обеих сеток со своими поперечными стержнями (черт. 99, к), при этом должна быть обеспечена монтажная жесткость каркаса приваркой стержней, планок и т. п. Способ допускается для стоек, свай </w:t>
      </w:r>
      <w:r>
        <w:t>и т. п. при насыщении продольной арматурой до 1 %.</w:t>
      </w:r>
    </w:p>
    <w:p w:rsidR="00000000" w:rsidRDefault="00AC1C26">
      <w:pPr>
        <w:ind w:firstLine="284"/>
        <w:jc w:val="both"/>
      </w:pPr>
      <w:r>
        <w:t>а)</w:t>
      </w:r>
    </w:p>
    <w:p w:rsidR="00000000" w:rsidRDefault="00AC1C26">
      <w:pPr>
        <w:ind w:firstLine="284"/>
        <w:jc w:val="both"/>
      </w:pPr>
      <w:r>
        <w:pict>
          <v:shape id="_x0000_i2617" type="#_x0000_t75" style="width:135pt;height:1in">
            <v:imagedata r:id="rId2948" o:title=""/>
          </v:shape>
        </w:pict>
      </w:r>
    </w:p>
    <w:p w:rsidR="00000000" w:rsidRDefault="00AC1C26">
      <w:pPr>
        <w:ind w:firstLine="284"/>
        <w:jc w:val="both"/>
      </w:pPr>
      <w:r>
        <w:t>б)</w:t>
      </w:r>
    </w:p>
    <w:p w:rsidR="00000000" w:rsidRDefault="00AC1C26">
      <w:pPr>
        <w:ind w:firstLine="284"/>
        <w:jc w:val="both"/>
      </w:pPr>
      <w:r>
        <w:pict>
          <v:shape id="_x0000_i2618" type="#_x0000_t75" style="width:147pt;height:92.25pt">
            <v:imagedata r:id="rId2949" o:title=""/>
          </v:shape>
        </w:pict>
      </w:r>
    </w:p>
    <w:p w:rsidR="00000000" w:rsidRDefault="00AC1C26">
      <w:pPr>
        <w:ind w:firstLine="284"/>
        <w:jc w:val="both"/>
      </w:pPr>
      <w:r>
        <w:t>в)</w:t>
      </w:r>
    </w:p>
    <w:p w:rsidR="00000000" w:rsidRDefault="00AC1C26">
      <w:pPr>
        <w:ind w:firstLine="284"/>
        <w:jc w:val="both"/>
      </w:pPr>
      <w:r>
        <w:pict>
          <v:shape id="_x0000_i2619" type="#_x0000_t75" style="width:222.75pt;height:138pt">
            <v:imagedata r:id="rId2950" o:title=""/>
          </v:shape>
        </w:pict>
      </w:r>
    </w:p>
    <w:p w:rsidR="00000000" w:rsidRDefault="00AC1C26">
      <w:pPr>
        <w:ind w:firstLine="284"/>
        <w:jc w:val="both"/>
      </w:pPr>
      <w:r>
        <w:t>г)</w:t>
      </w:r>
    </w:p>
    <w:p w:rsidR="00000000" w:rsidRDefault="00AC1C26">
      <w:pPr>
        <w:ind w:firstLine="284"/>
        <w:jc w:val="both"/>
      </w:pPr>
      <w:r>
        <w:pict>
          <v:shape id="_x0000_i2620" type="#_x0000_t75" style="width:221.25pt;height:165.75pt">
            <v:imagedata r:id="rId2951" o:title=""/>
          </v:shape>
        </w:pict>
      </w:r>
    </w:p>
    <w:p w:rsidR="00000000" w:rsidRDefault="00AC1C26">
      <w:pPr>
        <w:ind w:firstLine="284"/>
        <w:jc w:val="both"/>
      </w:pPr>
      <w:r>
        <w:t>д)</w:t>
      </w:r>
    </w:p>
    <w:p w:rsidR="00000000" w:rsidRDefault="00AC1C26">
      <w:pPr>
        <w:ind w:firstLine="284"/>
        <w:jc w:val="both"/>
      </w:pPr>
      <w:r>
        <w:pict>
          <v:shape id="_x0000_i2621" type="#_x0000_t75" style="width:192.75pt;height:165pt">
            <v:imagedata r:id="rId2952" o:title=""/>
          </v:shape>
        </w:pict>
      </w:r>
    </w:p>
    <w:p w:rsidR="00000000" w:rsidRDefault="00AC1C26">
      <w:pPr>
        <w:ind w:firstLine="284"/>
        <w:jc w:val="both"/>
      </w:pPr>
      <w:r>
        <w:t>е)</w:t>
      </w:r>
    </w:p>
    <w:p w:rsidR="00000000" w:rsidRDefault="00AC1C26">
      <w:pPr>
        <w:ind w:firstLine="284"/>
        <w:jc w:val="both"/>
      </w:pPr>
      <w:r>
        <w:pict>
          <v:shape id="_x0000_i2622" type="#_x0000_t75" style="width:238.5pt;height:79.5pt">
            <v:imagedata r:id="rId2953" o:title=""/>
          </v:shape>
        </w:pict>
      </w:r>
    </w:p>
    <w:p w:rsidR="00000000" w:rsidRDefault="00AC1C26">
      <w:pPr>
        <w:ind w:firstLine="284"/>
        <w:jc w:val="both"/>
      </w:pPr>
      <w:r>
        <w:t>ж)</w:t>
      </w:r>
    </w:p>
    <w:p w:rsidR="00000000" w:rsidRDefault="00AC1C26">
      <w:pPr>
        <w:ind w:firstLine="284"/>
        <w:jc w:val="both"/>
      </w:pPr>
      <w:r>
        <w:pict>
          <v:shape id="_x0000_i2623" type="#_x0000_t75" style="width:215.25pt;height:80.25pt">
            <v:imagedata r:id="rId2954" o:title=""/>
          </v:shape>
        </w:pict>
      </w:r>
    </w:p>
    <w:p w:rsidR="00000000" w:rsidRDefault="00AC1C26">
      <w:pPr>
        <w:ind w:firstLine="284"/>
        <w:jc w:val="both"/>
      </w:pPr>
      <w:r>
        <w:t>и)</w:t>
      </w:r>
    </w:p>
    <w:p w:rsidR="00000000" w:rsidRDefault="00AC1C26">
      <w:pPr>
        <w:ind w:firstLine="284"/>
        <w:jc w:val="both"/>
      </w:pPr>
      <w:r>
        <w:pict>
          <v:shape id="_x0000_i2624" type="#_x0000_t75" style="width:252pt;height:195pt">
            <v:imagedata r:id="rId2955" o:title=""/>
          </v:shape>
        </w:pict>
      </w:r>
    </w:p>
    <w:p w:rsidR="00000000" w:rsidRDefault="00AC1C26">
      <w:pPr>
        <w:ind w:firstLine="284"/>
        <w:jc w:val="both"/>
      </w:pPr>
      <w:r>
        <w:t>к)</w:t>
      </w:r>
    </w:p>
    <w:p w:rsidR="00000000" w:rsidRDefault="00AC1C26">
      <w:pPr>
        <w:ind w:firstLine="284"/>
        <w:jc w:val="both"/>
      </w:pPr>
      <w:r>
        <w:pict>
          <v:shape id="_x0000_i2625" type="#_x0000_t75" style="width:296.25pt;height:153pt">
            <v:imagedata r:id="rId2956" o:title=""/>
          </v:shape>
        </w:pict>
      </w:r>
    </w:p>
    <w:p w:rsidR="00000000" w:rsidRDefault="00AC1C26">
      <w:pPr>
        <w:ind w:firstLine="284"/>
        <w:jc w:val="center"/>
      </w:pPr>
      <w:r>
        <w:t>Черт. 99. Примеры конструкций пространственных каркасов линейных элементов, изготовляемых с применением контактной точечной сварки</w:t>
      </w:r>
    </w:p>
    <w:p w:rsidR="00000000" w:rsidRDefault="00AC1C26">
      <w:pPr>
        <w:ind w:firstLine="284"/>
        <w:jc w:val="center"/>
      </w:pPr>
      <w:r>
        <w:t xml:space="preserve">а </w:t>
      </w:r>
      <w:r>
        <w:sym w:font="Symbol" w:char="F0BE"/>
      </w:r>
      <w:r>
        <w:t xml:space="preserve"> из двух сеток и соединительных стержней, привариваемых к продольной арматуре сеток; б </w:t>
      </w:r>
      <w:r>
        <w:sym w:font="Symbol" w:char="F0BE"/>
      </w:r>
      <w:r>
        <w:t xml:space="preserve"> из гнутых сеток и соединительных стержней; в </w:t>
      </w:r>
      <w:r>
        <w:sym w:font="Symbol" w:char="F0BE"/>
      </w:r>
      <w:r>
        <w:t xml:space="preserve"> с навивкой спиральной поперечной арматуры на продольную арматуру; г </w:t>
      </w:r>
      <w:r>
        <w:sym w:font="Symbol" w:char="F0BE"/>
      </w:r>
      <w:r>
        <w:t xml:space="preserve"> из ранее согнутых и сваренных хомутов, нанизанных на продольные стержни; д </w:t>
      </w:r>
      <w:r>
        <w:sym w:font="Symbol" w:char="F0BE"/>
      </w:r>
      <w:r>
        <w:t xml:space="preserve"> из сетки, согнутой до получения замкнутого контура; е — из четырех плоских сеток; ж — из двух сеток и монтажных стержней, перпендикулярных плоскости изгиба и привариваемых к поперечной арматуре сеток (в балках, не работающих на кручение, и в колоннах при общем насыщении продольной арматурой не более 3 %); и </w:t>
      </w:r>
      <w:r>
        <w:sym w:font="Symbol" w:char="F0BE"/>
      </w:r>
      <w:r>
        <w:t xml:space="preserve"> пространственный каркас из нескольких гнутых и плоских сеток и соединительных стержней, привариваемых с помощью сварочных клещей; к </w:t>
      </w:r>
      <w:r>
        <w:sym w:font="Symbol" w:char="F0BE"/>
      </w:r>
      <w:r>
        <w:t xml:space="preserve"> пространственные каркасы при насыщении продольной арматурой до 1 %</w:t>
      </w:r>
      <w:r>
        <w:t xml:space="preserve"> в виде двух диагонально расположенных плоских сеток; 1 </w:t>
      </w:r>
      <w:r>
        <w:sym w:font="Symbol" w:char="F0BE"/>
      </w:r>
      <w:r>
        <w:t xml:space="preserve"> плоская сетка; 2 </w:t>
      </w:r>
      <w:r>
        <w:sym w:font="Symbol" w:char="F0BE"/>
      </w:r>
      <w:r>
        <w:t xml:space="preserve"> соединительный стержень; 3 </w:t>
      </w:r>
      <w:r>
        <w:sym w:font="Symbol" w:char="F0BE"/>
      </w:r>
      <w:r>
        <w:t xml:space="preserve"> гнутая сетка; 4 </w:t>
      </w:r>
      <w:r>
        <w:sym w:font="Symbol" w:char="F0BE"/>
      </w:r>
      <w:r>
        <w:t xml:space="preserve"> точечная сварка</w:t>
      </w:r>
    </w:p>
    <w:p w:rsidR="00000000" w:rsidRDefault="00AC1C26">
      <w:pPr>
        <w:ind w:firstLine="284"/>
        <w:jc w:val="center"/>
      </w:pPr>
    </w:p>
    <w:p w:rsidR="00000000" w:rsidRDefault="00AC1C26">
      <w:pPr>
        <w:ind w:firstLine="284"/>
        <w:jc w:val="both"/>
      </w:pPr>
      <w:r>
        <w:t>5.30. Пространственные каркасы линейных элементов могут быть изготовлены без применения контактной точечной сварки следующими способами:</w:t>
      </w:r>
    </w:p>
    <w:p w:rsidR="00000000" w:rsidRDefault="00AC1C26">
      <w:pPr>
        <w:ind w:firstLine="284"/>
        <w:jc w:val="both"/>
        <w:rPr>
          <w:lang w:val="en-US"/>
        </w:rPr>
      </w:pPr>
      <w:r>
        <w:t xml:space="preserve">а) соединением сеток с помощью скоб и дуговой сваркой их с хомутами (черт. 100, а). В колоннах, в балках, работающих на кручение, а также в сжатой зоне балок с учитываемой в расчете сжатой арматурой длина односторонних сварных швов </w:t>
      </w:r>
      <w:r>
        <w:rPr>
          <w:i/>
          <w:lang w:val="en-US"/>
        </w:rPr>
        <w:t>l</w:t>
      </w:r>
      <w:r>
        <w:t xml:space="preserve"> </w:t>
      </w:r>
      <w:r>
        <w:t>должна быть не менее</w:t>
      </w:r>
      <w:r>
        <w:rPr>
          <w:lang w:val="en-US"/>
        </w:rPr>
        <w:t xml:space="preserve"> 6d</w:t>
      </w:r>
      <w:r>
        <w:t xml:space="preserve"> (где</w:t>
      </w:r>
      <w:r>
        <w:rPr>
          <w:lang w:val="en-US"/>
        </w:rPr>
        <w:t xml:space="preserve"> d</w:t>
      </w:r>
      <w:r>
        <w:t xml:space="preserve"> </w:t>
      </w:r>
      <w:r>
        <w:sym w:font="Symbol" w:char="F0BE"/>
      </w:r>
      <w:r>
        <w:t xml:space="preserve"> диаметр хомута), а монтажных соединений —</w:t>
      </w:r>
      <w:r>
        <w:rPr>
          <w:lang w:val="en-US"/>
        </w:rPr>
        <w:t xml:space="preserve"> 3d</w:t>
      </w:r>
      <w:r>
        <w:t>;</w:t>
      </w:r>
    </w:p>
    <w:p w:rsidR="00000000" w:rsidRDefault="00AC1C26">
      <w:pPr>
        <w:ind w:firstLine="284"/>
        <w:jc w:val="both"/>
      </w:pPr>
      <w:r>
        <w:t>б) соединением плоских сеток с помощью шпилек с вязкой всех пересечений (черт. 100, б), при этом должна быть обеспечена монтажная жесткость каркаса приваркой стержней, планок и т. п.;</w:t>
      </w:r>
    </w:p>
    <w:p w:rsidR="00000000" w:rsidRDefault="00AC1C26">
      <w:pPr>
        <w:ind w:firstLine="284"/>
        <w:jc w:val="both"/>
      </w:pPr>
      <w:r>
        <w:t xml:space="preserve">в) соединением плоских сеток между собой с помощью дуговой сварки продольных стержней (черт. 100, в) возле всех мест приварки хомутов. Длина швов </w:t>
      </w:r>
      <w:r>
        <w:rPr>
          <w:i/>
          <w:lang w:val="en-US"/>
        </w:rPr>
        <w:t>l</w:t>
      </w:r>
      <w:r>
        <w:t xml:space="preserve"> должна быть не менее 5</w:t>
      </w:r>
      <w:r>
        <w:rPr>
          <w:lang w:val="en-US"/>
        </w:rPr>
        <w:t>d</w:t>
      </w:r>
      <w:r>
        <w:t xml:space="preserve"> (где</w:t>
      </w:r>
      <w:r>
        <w:rPr>
          <w:lang w:val="en-US"/>
        </w:rPr>
        <w:t xml:space="preserve"> d</w:t>
      </w:r>
      <w:r>
        <w:t xml:space="preserve"> — диаметр хомутов). Такие соединения допускаются при насыщении сечения</w:t>
      </w:r>
      <w:r>
        <w:t xml:space="preserve"> сжатой арматурой не более 3</w:t>
      </w:r>
      <w:r>
        <w:rPr>
          <w:lang w:val="en-US"/>
        </w:rPr>
        <w:t xml:space="preserve"> </w:t>
      </w:r>
      <w:r>
        <w:t>%;</w:t>
      </w:r>
    </w:p>
    <w:p w:rsidR="00000000" w:rsidRDefault="00AC1C26">
      <w:pPr>
        <w:ind w:firstLine="284"/>
        <w:jc w:val="both"/>
      </w:pPr>
      <w:r>
        <w:t>г) из продольных стержней и гнутых хомутов с вязкой пересечений (черт. 100, г) и присоединением элементов жесткости (вязаные каркасы);</w:t>
      </w:r>
    </w:p>
    <w:p w:rsidR="00000000" w:rsidRDefault="00AC1C26">
      <w:pPr>
        <w:ind w:firstLine="284"/>
        <w:jc w:val="both"/>
      </w:pPr>
      <w:r>
        <w:t>д) из одной или нескольких гнутых или плоских сеток и соединительных стержней диаметрами не более 6 мм огибанием продольных стержней сеток концами соединительных стержней с образованием замкнутой петли с помощью гибочных</w:t>
      </w:r>
      <w:r>
        <w:rPr>
          <w:lang w:val="en-US"/>
        </w:rPr>
        <w:t xml:space="preserve"> </w:t>
      </w:r>
      <w:r>
        <w:t xml:space="preserve">ключей (черт. 100, д). Способ рекомендуется при наличии специальных кондукторов, обеспечивающих надежную фиксацию каркасов. </w:t>
      </w:r>
      <w:r>
        <w:t>При наличии сжатых продольных стержней требования к расстояниям между соединительными стержнями такие же, как к расстояниям между сварными хомутами (см. п. 5.59).</w:t>
      </w:r>
    </w:p>
    <w:p w:rsidR="00000000" w:rsidRDefault="00AC1C26">
      <w:pPr>
        <w:ind w:firstLine="284"/>
        <w:jc w:val="both"/>
      </w:pPr>
      <w:r>
        <w:t>а)</w:t>
      </w:r>
    </w:p>
    <w:p w:rsidR="00000000" w:rsidRDefault="00AC1C26">
      <w:pPr>
        <w:ind w:firstLine="284"/>
        <w:jc w:val="both"/>
      </w:pPr>
      <w:r>
        <w:pict>
          <v:shape id="_x0000_i2626" type="#_x0000_t75" style="width:307.5pt;height:105.75pt">
            <v:imagedata r:id="rId2957" o:title=""/>
          </v:shape>
        </w:pict>
      </w:r>
    </w:p>
    <w:p w:rsidR="00000000" w:rsidRDefault="00AC1C26">
      <w:pPr>
        <w:ind w:firstLine="284"/>
        <w:jc w:val="both"/>
      </w:pPr>
      <w:r>
        <w:t>6)</w:t>
      </w:r>
    </w:p>
    <w:p w:rsidR="00000000" w:rsidRDefault="00AC1C26">
      <w:pPr>
        <w:ind w:firstLine="284"/>
        <w:jc w:val="both"/>
      </w:pPr>
      <w:r>
        <w:pict>
          <v:shape id="_x0000_i2627" type="#_x0000_t75" style="width:219pt;height:87.75pt">
            <v:imagedata r:id="rId2958" o:title=""/>
          </v:shape>
        </w:pict>
      </w:r>
    </w:p>
    <w:p w:rsidR="00000000" w:rsidRDefault="00AC1C26">
      <w:pPr>
        <w:ind w:firstLine="284"/>
        <w:jc w:val="both"/>
        <w:rPr>
          <w:lang w:val="en-US"/>
        </w:rPr>
      </w:pPr>
      <w:r>
        <w:t>в</w:t>
      </w:r>
      <w:r>
        <w:rPr>
          <w:lang w:val="en-US"/>
        </w:rPr>
        <w:t>)</w:t>
      </w:r>
    </w:p>
    <w:p w:rsidR="00000000" w:rsidRDefault="00AC1C26">
      <w:pPr>
        <w:ind w:firstLine="284"/>
        <w:jc w:val="both"/>
      </w:pPr>
      <w:r>
        <w:pict>
          <v:shape id="_x0000_i2628" type="#_x0000_t75" style="width:227.25pt;height:89.25pt">
            <v:imagedata r:id="rId2959" o:title=""/>
          </v:shape>
        </w:pict>
      </w:r>
    </w:p>
    <w:p w:rsidR="00000000" w:rsidRDefault="00AC1C26">
      <w:pPr>
        <w:ind w:firstLine="284"/>
        <w:jc w:val="both"/>
      </w:pPr>
      <w:r>
        <w:pict>
          <v:shape id="_x0000_i2629" type="#_x0000_t75" style="width:204.75pt;height:87pt">
            <v:imagedata r:id="rId2960" o:title=""/>
          </v:shape>
        </w:pict>
      </w:r>
    </w:p>
    <w:p w:rsidR="00000000" w:rsidRDefault="00AC1C26">
      <w:pPr>
        <w:ind w:firstLine="284"/>
        <w:jc w:val="both"/>
      </w:pPr>
      <w:r>
        <w:t>г)</w:t>
      </w:r>
    </w:p>
    <w:p w:rsidR="00000000" w:rsidRDefault="00AC1C26">
      <w:pPr>
        <w:ind w:firstLine="284"/>
        <w:jc w:val="both"/>
      </w:pPr>
      <w:r>
        <w:pict>
          <v:shape id="_x0000_i2630" type="#_x0000_t75" style="width:232.5pt;height:1in">
            <v:imagedata r:id="rId2961" o:title=""/>
          </v:shape>
        </w:pict>
      </w:r>
    </w:p>
    <w:p w:rsidR="00000000" w:rsidRDefault="00AC1C26">
      <w:pPr>
        <w:ind w:firstLine="284"/>
        <w:jc w:val="both"/>
      </w:pPr>
      <w:r>
        <w:t>д)</w:t>
      </w:r>
    </w:p>
    <w:p w:rsidR="00000000" w:rsidRDefault="00AC1C26">
      <w:pPr>
        <w:ind w:firstLine="284"/>
        <w:jc w:val="both"/>
      </w:pPr>
      <w:r>
        <w:pict>
          <v:shape id="_x0000_i2631" type="#_x0000_t75" style="width:156.75pt;height:1in">
            <v:imagedata r:id="rId2962" o:title=""/>
          </v:shape>
        </w:pict>
      </w:r>
    </w:p>
    <w:p w:rsidR="00000000" w:rsidRDefault="00AC1C26">
      <w:pPr>
        <w:ind w:firstLine="284"/>
        <w:jc w:val="both"/>
      </w:pPr>
      <w:r>
        <w:pict>
          <v:shape id="_x0000_i2632" type="#_x0000_t75" style="width:195.75pt;height:96pt">
            <v:imagedata r:id="rId2963" o:title=""/>
          </v:shape>
        </w:pict>
      </w:r>
    </w:p>
    <w:p w:rsidR="00000000" w:rsidRDefault="00AC1C26">
      <w:pPr>
        <w:ind w:firstLine="284"/>
        <w:jc w:val="center"/>
      </w:pPr>
      <w:r>
        <w:t>Черт. 100. Примеры пространственных каркасов линейных элементов, изготовляемых без применения контактной точечной сварки</w:t>
      </w:r>
    </w:p>
    <w:p w:rsidR="00000000" w:rsidRDefault="00AC1C26">
      <w:pPr>
        <w:ind w:firstLine="284"/>
        <w:jc w:val="center"/>
      </w:pPr>
      <w:r>
        <w:t xml:space="preserve">а — из двух плоских сеток и скоб, привариваемых к поперечной арматуре сеток; б </w:t>
      </w:r>
      <w:r>
        <w:sym w:font="Symbol" w:char="F0BE"/>
      </w:r>
      <w:r>
        <w:t xml:space="preserve"> из двух плоских сеток, соединяющихся с помощью шпипек, с вязкой всех пересечений; в </w:t>
      </w:r>
      <w:r>
        <w:sym w:font="Symbol" w:char="F0BE"/>
      </w:r>
      <w:r>
        <w:t xml:space="preserve"> из четырех плоских сеток; г </w:t>
      </w:r>
      <w:r>
        <w:sym w:font="Symbol" w:char="F0BE"/>
      </w:r>
      <w:r>
        <w:t xml:space="preserve"> из</w:t>
      </w:r>
      <w:r>
        <w:t xml:space="preserve"> продольных стержней и гнутых хомутов с вязкой пересечений; д </w:t>
      </w:r>
      <w:r>
        <w:sym w:font="Symbol" w:char="F0BE"/>
      </w:r>
      <w:r>
        <w:t xml:space="preserve"> каркас, образуемый из одной или нескольких гнутых или плоских сеток и соединительных стержней с помощью гибочных ключей; 1 </w:t>
      </w:r>
      <w:r>
        <w:sym w:font="Symbol" w:char="F0BE"/>
      </w:r>
      <w:r>
        <w:t xml:space="preserve"> плоская сетка; 2 </w:t>
      </w:r>
      <w:r>
        <w:sym w:font="Symbol" w:char="F0BE"/>
      </w:r>
      <w:r>
        <w:t xml:space="preserve"> скоба или шпилька; 3 </w:t>
      </w:r>
      <w:r>
        <w:sym w:font="Symbol" w:char="F0BE"/>
      </w:r>
      <w:r>
        <w:t xml:space="preserve"> поперечные стержни плоских сеток; 4 — продольные стержни плоских сеток; 5 </w:t>
      </w:r>
      <w:r>
        <w:sym w:font="Symbol" w:char="F0BE"/>
      </w:r>
      <w:r>
        <w:t xml:space="preserve"> дуговая сварка; 6 </w:t>
      </w:r>
      <w:r>
        <w:sym w:font="Symbol" w:char="F0BE"/>
      </w:r>
      <w:r>
        <w:t xml:space="preserve"> гибочный ключ; 7 </w:t>
      </w:r>
      <w:r>
        <w:sym w:font="Symbol" w:char="F0BE"/>
      </w:r>
      <w:r>
        <w:t xml:space="preserve"> гнутая сетка</w:t>
      </w:r>
    </w:p>
    <w:p w:rsidR="00000000" w:rsidRDefault="00AC1C26">
      <w:pPr>
        <w:ind w:firstLine="284"/>
        <w:jc w:val="center"/>
      </w:pPr>
    </w:p>
    <w:p w:rsidR="00000000" w:rsidRDefault="00AC1C26">
      <w:pPr>
        <w:ind w:firstLine="284"/>
        <w:jc w:val="both"/>
      </w:pPr>
      <w:r>
        <w:t>Из-за большой трудоемкости каркасы, приведенные в настоящем пункте, могут применяться лишь в виде исключения или при отсутствии сварочных клещей.</w:t>
      </w:r>
    </w:p>
    <w:p w:rsidR="00000000" w:rsidRDefault="00AC1C26">
      <w:pPr>
        <w:ind w:firstLine="284"/>
        <w:jc w:val="both"/>
      </w:pPr>
      <w:r>
        <w:t xml:space="preserve">5.31. </w:t>
      </w:r>
      <w:r>
        <w:t>Пространственные каркасы для армирования плоских элементов (плит, стеновых панелей и т. п.) рекомендуется изготовлять следующими способами:</w:t>
      </w:r>
    </w:p>
    <w:p w:rsidR="00000000" w:rsidRDefault="00AC1C26">
      <w:pPr>
        <w:ind w:firstLine="284"/>
        <w:jc w:val="both"/>
      </w:pPr>
      <w:r>
        <w:t>а) соединением плоских сеток типа «лесенка» стержнями, привариваемыми клещами (черт. 101, а);</w:t>
      </w:r>
    </w:p>
    <w:p w:rsidR="00000000" w:rsidRDefault="00AC1C26">
      <w:pPr>
        <w:ind w:firstLine="284"/>
        <w:jc w:val="both"/>
      </w:pPr>
      <w:r>
        <w:t>б) соединением сеток типа «лесенка» одного направления такими же плоскими сетками другого направления и меньшей высоты (черт. 101, б). Соединения пересечений осуществляются клещами; при их отсутствии допускается вязка.</w:t>
      </w:r>
    </w:p>
    <w:p w:rsidR="00000000" w:rsidRDefault="00AC1C26">
      <w:pPr>
        <w:ind w:firstLine="284"/>
        <w:jc w:val="both"/>
      </w:pPr>
      <w:r>
        <w:t>Для обеспечения устойчивости при сборке в обоих указанных с</w:t>
      </w:r>
      <w:r>
        <w:t>лучаях плоские сетки типа «лесенка» могут быть заменены гнутыми V-образными сетками (черт. 101, в).</w:t>
      </w:r>
    </w:p>
    <w:p w:rsidR="00000000" w:rsidRDefault="00AC1C26">
      <w:pPr>
        <w:ind w:firstLine="284"/>
        <w:jc w:val="both"/>
      </w:pPr>
      <w:r>
        <w:t>Пространственный каркас ребристых плит или панелей изготовляется из гнутых корытообразных сеток с приваркой или привязкой к ним плоских сеток типа «лесенка».</w:t>
      </w:r>
    </w:p>
    <w:p w:rsidR="00000000" w:rsidRDefault="00AC1C26">
      <w:pPr>
        <w:ind w:firstLine="284"/>
        <w:jc w:val="both"/>
      </w:pPr>
      <w:r>
        <w:t>а)</w:t>
      </w:r>
    </w:p>
    <w:p w:rsidR="00000000" w:rsidRDefault="00AC1C26">
      <w:pPr>
        <w:ind w:firstLine="284"/>
        <w:jc w:val="both"/>
      </w:pPr>
      <w:r>
        <w:pict>
          <v:shape id="_x0000_i2633" type="#_x0000_t75" style="width:237pt;height:167.25pt">
            <v:imagedata r:id="rId2964" o:title=""/>
          </v:shape>
        </w:pict>
      </w:r>
    </w:p>
    <w:p w:rsidR="00000000" w:rsidRDefault="00AC1C26">
      <w:pPr>
        <w:ind w:firstLine="284"/>
        <w:jc w:val="both"/>
      </w:pPr>
      <w:r>
        <w:t>б)</w:t>
      </w:r>
    </w:p>
    <w:p w:rsidR="00000000" w:rsidRDefault="00AC1C26">
      <w:pPr>
        <w:ind w:firstLine="284"/>
        <w:jc w:val="both"/>
      </w:pPr>
      <w:r>
        <w:pict>
          <v:shape id="_x0000_i2634" type="#_x0000_t75" style="width:222.75pt;height:153pt">
            <v:imagedata r:id="rId2965" o:title=""/>
          </v:shape>
        </w:pict>
      </w:r>
    </w:p>
    <w:p w:rsidR="00000000" w:rsidRDefault="00AC1C26">
      <w:pPr>
        <w:ind w:firstLine="284"/>
        <w:jc w:val="both"/>
      </w:pPr>
      <w:r>
        <w:pict>
          <v:shape id="_x0000_i2635" type="#_x0000_t75" style="width:306.75pt;height:189pt">
            <v:imagedata r:id="rId2966" o:title=""/>
          </v:shape>
        </w:pict>
      </w:r>
    </w:p>
    <w:p w:rsidR="00000000" w:rsidRDefault="00AC1C26">
      <w:pPr>
        <w:ind w:firstLine="284"/>
        <w:jc w:val="both"/>
      </w:pPr>
    </w:p>
    <w:p w:rsidR="00000000" w:rsidRDefault="00AC1C26">
      <w:pPr>
        <w:ind w:firstLine="284"/>
        <w:jc w:val="center"/>
      </w:pPr>
      <w:r>
        <w:t>Черт. 101. Примеры конструкций пространственных каркасов для армирования плоских элеметов</w:t>
      </w:r>
    </w:p>
    <w:p w:rsidR="00000000" w:rsidRDefault="00AC1C26">
      <w:pPr>
        <w:ind w:firstLine="284"/>
        <w:jc w:val="center"/>
      </w:pPr>
      <w:r>
        <w:t xml:space="preserve">а </w:t>
      </w:r>
      <w:r>
        <w:sym w:font="Symbol" w:char="F0BE"/>
      </w:r>
      <w:r>
        <w:t xml:space="preserve"> из плоских сеток типа «лесенка» и соединительных стержней; б </w:t>
      </w:r>
      <w:r>
        <w:sym w:font="Symbol" w:char="F0BE"/>
      </w:r>
      <w:r>
        <w:t xml:space="preserve"> из плоских сеток типа «лесенка» одного направления и таких же сеток другого направле</w:t>
      </w:r>
      <w:r>
        <w:t xml:space="preserve">ния и меньшей высоты; в </w:t>
      </w:r>
      <w:r>
        <w:sym w:font="Symbol" w:char="F0BE"/>
      </w:r>
      <w:r>
        <w:t xml:space="preserve"> из </w:t>
      </w:r>
      <w:r>
        <w:rPr>
          <w:lang w:val="en-US"/>
        </w:rPr>
        <w:t>V</w:t>
      </w:r>
      <w:r>
        <w:t>-образных сеток одного направления и таких же сеток другого направления и меньшей высоты</w:t>
      </w:r>
    </w:p>
    <w:p w:rsidR="00000000" w:rsidRDefault="00AC1C26">
      <w:pPr>
        <w:ind w:firstLine="284"/>
        <w:jc w:val="both"/>
      </w:pPr>
    </w:p>
    <w:p w:rsidR="00000000" w:rsidRDefault="00AC1C26">
      <w:pPr>
        <w:ind w:firstLine="284"/>
        <w:jc w:val="both"/>
      </w:pPr>
      <w:r>
        <w:t>РАСПОЛОЖЕНИЕ АРМАТУРЫ, АНКЕРОВКА, СТЫКИ</w:t>
      </w:r>
    </w:p>
    <w:p w:rsidR="00000000" w:rsidRDefault="00AC1C26">
      <w:pPr>
        <w:ind w:firstLine="284"/>
        <w:jc w:val="both"/>
      </w:pPr>
      <w:r>
        <w:t>Защитный слой бетона</w:t>
      </w:r>
    </w:p>
    <w:p w:rsidR="00000000" w:rsidRDefault="00AC1C26">
      <w:pPr>
        <w:ind w:firstLine="284"/>
        <w:jc w:val="both"/>
      </w:pPr>
      <w:r>
        <w:t>5.32 (5.4). Защитный слой бетона для рабочей арматуры должен обеспечивать совместную работу арматуры с бетоном на всех стадиях работы конструкции, а также защиту арматуры от внешних атмосферных, температурных и подобных воздействий.</w:t>
      </w:r>
    </w:p>
    <w:p w:rsidR="00000000" w:rsidRDefault="00AC1C26">
      <w:pPr>
        <w:ind w:firstLine="284"/>
        <w:jc w:val="both"/>
      </w:pPr>
      <w:r>
        <w:t>5.33(5.5, 5.6). Толщина защитного слоя должна составлять, как правило, не менее диаметра стержня и</w:t>
      </w:r>
      <w:r>
        <w:t xml:space="preserve"> не менее значений, указанных в табл. 43.</w:t>
      </w:r>
    </w:p>
    <w:p w:rsidR="00000000" w:rsidRDefault="00AC1C26">
      <w:pPr>
        <w:ind w:firstLine="284"/>
        <w:jc w:val="both"/>
        <w:rPr>
          <w:spacing w:val="40"/>
        </w:rPr>
      </w:pPr>
    </w:p>
    <w:p w:rsidR="00000000" w:rsidRDefault="00AC1C26">
      <w:pPr>
        <w:ind w:firstLine="284"/>
        <w:jc w:val="both"/>
      </w:pPr>
      <w:r>
        <w:rPr>
          <w:spacing w:val="40"/>
        </w:rPr>
        <w:t>Таблица</w:t>
      </w:r>
      <w:r>
        <w:t xml:space="preserve"> 43</w:t>
      </w:r>
    </w:p>
    <w:tbl>
      <w:tblPr>
        <w:tblW w:w="0" w:type="auto"/>
        <w:tblInd w:w="40" w:type="dxa"/>
        <w:tblLayout w:type="fixed"/>
        <w:tblCellMar>
          <w:left w:w="39" w:type="dxa"/>
          <w:right w:w="39" w:type="dxa"/>
        </w:tblCellMar>
        <w:tblLook w:val="0000" w:firstRow="0" w:lastRow="0" w:firstColumn="0" w:lastColumn="0" w:noHBand="0" w:noVBand="0"/>
      </w:tblPr>
      <w:tblGrid>
        <w:gridCol w:w="2409"/>
        <w:gridCol w:w="1300"/>
        <w:gridCol w:w="1722"/>
        <w:gridCol w:w="877"/>
      </w:tblGrid>
      <w:tr w:rsidR="00000000">
        <w:tblPrEx>
          <w:tblCellMar>
            <w:top w:w="0" w:type="dxa"/>
            <w:bottom w:w="0" w:type="dxa"/>
          </w:tblCellMar>
        </w:tblPrEx>
        <w:tc>
          <w:tcPr>
            <w:tcW w:w="2409" w:type="dxa"/>
            <w:tcBorders>
              <w:top w:val="single" w:sz="6" w:space="0" w:color="auto"/>
              <w:left w:val="single" w:sz="6" w:space="0" w:color="auto"/>
              <w:bottom w:val="single" w:sz="6" w:space="0" w:color="auto"/>
              <w:right w:val="single" w:sz="6" w:space="0" w:color="auto"/>
            </w:tcBorders>
          </w:tcPr>
          <w:p w:rsidR="00000000" w:rsidRDefault="00AC1C26">
            <w:pPr>
              <w:jc w:val="both"/>
            </w:pPr>
          </w:p>
          <w:p w:rsidR="00000000" w:rsidRDefault="00AC1C26">
            <w:pPr>
              <w:jc w:val="center"/>
            </w:pPr>
            <w:r>
              <w:t>Вид конструкций</w:t>
            </w:r>
          </w:p>
        </w:tc>
        <w:tc>
          <w:tcPr>
            <w:tcW w:w="1300" w:type="dxa"/>
            <w:tcBorders>
              <w:top w:val="single" w:sz="6" w:space="0" w:color="auto"/>
              <w:left w:val="single" w:sz="6" w:space="0" w:color="auto"/>
              <w:bottom w:val="single" w:sz="6" w:space="0" w:color="auto"/>
              <w:right w:val="single" w:sz="6" w:space="0" w:color="auto"/>
            </w:tcBorders>
          </w:tcPr>
          <w:p w:rsidR="00000000" w:rsidRDefault="00AC1C26">
            <w:pPr>
              <w:jc w:val="center"/>
            </w:pPr>
          </w:p>
          <w:p w:rsidR="00000000" w:rsidRDefault="00AC1C26">
            <w:pPr>
              <w:jc w:val="center"/>
            </w:pPr>
            <w:r>
              <w:t>Назначение арматуры</w:t>
            </w:r>
          </w:p>
        </w:tc>
        <w:tc>
          <w:tcPr>
            <w:tcW w:w="1722" w:type="dxa"/>
            <w:tcBorders>
              <w:top w:val="single" w:sz="6" w:space="0" w:color="auto"/>
              <w:left w:val="single" w:sz="6" w:space="0" w:color="auto"/>
              <w:bottom w:val="single" w:sz="6" w:space="0" w:color="auto"/>
              <w:right w:val="single" w:sz="6" w:space="0" w:color="auto"/>
            </w:tcBorders>
          </w:tcPr>
          <w:p w:rsidR="00000000" w:rsidRDefault="00AC1C26">
            <w:pPr>
              <w:jc w:val="center"/>
            </w:pPr>
          </w:p>
          <w:p w:rsidR="00000000" w:rsidRDefault="00AC1C26">
            <w:pPr>
              <w:jc w:val="center"/>
            </w:pPr>
            <w:r>
              <w:t>Высота (толщина) сечения, мм,</w:t>
            </w:r>
          </w:p>
        </w:tc>
        <w:tc>
          <w:tcPr>
            <w:tcW w:w="877" w:type="dxa"/>
            <w:tcBorders>
              <w:top w:val="single" w:sz="6" w:space="0" w:color="auto"/>
              <w:left w:val="single" w:sz="6" w:space="0" w:color="auto"/>
              <w:bottom w:val="single" w:sz="6" w:space="0" w:color="auto"/>
              <w:right w:val="single" w:sz="6" w:space="0" w:color="auto"/>
            </w:tcBorders>
          </w:tcPr>
          <w:p w:rsidR="00000000" w:rsidRDefault="00AC1C26">
            <w:pPr>
              <w:jc w:val="center"/>
            </w:pPr>
            <w:r>
              <w:t>Толщина защитного слоя, мм, не менее</w:t>
            </w:r>
          </w:p>
        </w:tc>
      </w:tr>
      <w:tr w:rsidR="00000000">
        <w:tblPrEx>
          <w:tblCellMar>
            <w:top w:w="0" w:type="dxa"/>
            <w:bottom w:w="0" w:type="dxa"/>
          </w:tblCellMar>
        </w:tblPrEx>
        <w:tc>
          <w:tcPr>
            <w:tcW w:w="2409" w:type="dxa"/>
            <w:tcBorders>
              <w:top w:val="single" w:sz="6" w:space="0" w:color="auto"/>
              <w:left w:val="single" w:sz="6" w:space="0" w:color="auto"/>
              <w:right w:val="single" w:sz="6" w:space="0" w:color="auto"/>
            </w:tcBorders>
          </w:tcPr>
          <w:p w:rsidR="00000000" w:rsidRDefault="00AC1C26">
            <w:pPr>
              <w:jc w:val="both"/>
            </w:pPr>
            <w:r>
              <w:t>1. Плиты, стенки, полки ребристых плит</w:t>
            </w:r>
          </w:p>
        </w:tc>
        <w:tc>
          <w:tcPr>
            <w:tcW w:w="1300" w:type="dxa"/>
            <w:tcBorders>
              <w:top w:val="single" w:sz="6" w:space="0" w:color="auto"/>
              <w:left w:val="single" w:sz="6" w:space="0" w:color="auto"/>
              <w:right w:val="single" w:sz="6" w:space="0" w:color="auto"/>
            </w:tcBorders>
          </w:tcPr>
          <w:p w:rsidR="00000000" w:rsidRDefault="00AC1C26">
            <w:pPr>
              <w:jc w:val="center"/>
            </w:pPr>
            <w:r>
              <w:t>Продольная рабочая</w:t>
            </w:r>
          </w:p>
        </w:tc>
        <w:tc>
          <w:tcPr>
            <w:tcW w:w="1722" w:type="dxa"/>
            <w:tcBorders>
              <w:top w:val="single" w:sz="6" w:space="0" w:color="auto"/>
              <w:left w:val="single" w:sz="6" w:space="0" w:color="auto"/>
              <w:right w:val="single" w:sz="6" w:space="0" w:color="auto"/>
            </w:tcBorders>
          </w:tcPr>
          <w:p w:rsidR="00000000" w:rsidRDefault="00AC1C26">
            <w:pPr>
              <w:jc w:val="center"/>
            </w:pPr>
            <w:r>
              <w:t xml:space="preserve">До 100 включ. </w:t>
            </w:r>
          </w:p>
          <w:p w:rsidR="00000000" w:rsidRDefault="00AC1C26">
            <w:pPr>
              <w:jc w:val="center"/>
            </w:pPr>
            <w:r>
              <w:t>Св. 100</w:t>
            </w:r>
          </w:p>
        </w:tc>
        <w:tc>
          <w:tcPr>
            <w:tcW w:w="877" w:type="dxa"/>
            <w:tcBorders>
              <w:top w:val="single" w:sz="6" w:space="0" w:color="auto"/>
              <w:left w:val="single" w:sz="6" w:space="0" w:color="auto"/>
              <w:right w:val="single" w:sz="6" w:space="0" w:color="auto"/>
            </w:tcBorders>
          </w:tcPr>
          <w:p w:rsidR="00000000" w:rsidRDefault="00AC1C26">
            <w:pPr>
              <w:jc w:val="center"/>
            </w:pPr>
            <w:r>
              <w:t xml:space="preserve">10 </w:t>
            </w:r>
          </w:p>
          <w:p w:rsidR="00000000" w:rsidRDefault="00AC1C26">
            <w:pPr>
              <w:jc w:val="center"/>
            </w:pPr>
            <w:r>
              <w:t>15</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AC1C26">
            <w:pPr>
              <w:jc w:val="both"/>
            </w:pPr>
            <w:r>
              <w:t>2. Балки, ребра плит</w:t>
            </w:r>
          </w:p>
        </w:tc>
        <w:tc>
          <w:tcPr>
            <w:tcW w:w="1300" w:type="dxa"/>
            <w:tcBorders>
              <w:left w:val="single" w:sz="6" w:space="0" w:color="auto"/>
              <w:right w:val="single" w:sz="6" w:space="0" w:color="auto"/>
            </w:tcBorders>
          </w:tcPr>
          <w:p w:rsidR="00000000" w:rsidRDefault="00AC1C26">
            <w:pPr>
              <w:jc w:val="center"/>
            </w:pPr>
            <w:r>
              <w:t>То же</w:t>
            </w:r>
          </w:p>
        </w:tc>
        <w:tc>
          <w:tcPr>
            <w:tcW w:w="1722" w:type="dxa"/>
            <w:tcBorders>
              <w:left w:val="single" w:sz="6" w:space="0" w:color="auto"/>
              <w:right w:val="single" w:sz="6" w:space="0" w:color="auto"/>
            </w:tcBorders>
          </w:tcPr>
          <w:p w:rsidR="00000000" w:rsidRDefault="00AC1C26">
            <w:pPr>
              <w:jc w:val="center"/>
            </w:pPr>
            <w:r>
              <w:t xml:space="preserve">Менее 250 </w:t>
            </w:r>
          </w:p>
          <w:p w:rsidR="00000000" w:rsidRDefault="00AC1C26">
            <w:pPr>
              <w:jc w:val="center"/>
            </w:pPr>
            <w:r>
              <w:t>250и более</w:t>
            </w:r>
          </w:p>
        </w:tc>
        <w:tc>
          <w:tcPr>
            <w:tcW w:w="877" w:type="dxa"/>
            <w:tcBorders>
              <w:left w:val="single" w:sz="6" w:space="0" w:color="auto"/>
              <w:right w:val="single" w:sz="6" w:space="0" w:color="auto"/>
            </w:tcBorders>
          </w:tcPr>
          <w:p w:rsidR="00000000" w:rsidRDefault="00AC1C26">
            <w:pPr>
              <w:jc w:val="center"/>
            </w:pPr>
            <w:r>
              <w:t xml:space="preserve">15 </w:t>
            </w:r>
          </w:p>
          <w:p w:rsidR="00000000" w:rsidRDefault="00AC1C26">
            <w:pPr>
              <w:jc w:val="center"/>
            </w:pPr>
            <w:r>
              <w:t>20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AC1C26">
            <w:pPr>
              <w:jc w:val="both"/>
            </w:pPr>
            <w:r>
              <w:t>3. Колонны, стойки</w:t>
            </w:r>
          </w:p>
        </w:tc>
        <w:tc>
          <w:tcPr>
            <w:tcW w:w="1300" w:type="dxa"/>
            <w:tcBorders>
              <w:left w:val="single" w:sz="6" w:space="0" w:color="auto"/>
              <w:right w:val="single" w:sz="6" w:space="0" w:color="auto"/>
            </w:tcBorders>
          </w:tcPr>
          <w:p w:rsidR="00000000" w:rsidRDefault="00AC1C26">
            <w:pPr>
              <w:jc w:val="center"/>
            </w:pPr>
            <w:r>
              <w:sym w:font="Symbol" w:char="F0A2"/>
            </w:r>
            <w:r>
              <w:sym w:font="Symbol" w:char="F0A2"/>
            </w:r>
          </w:p>
        </w:tc>
        <w:tc>
          <w:tcPr>
            <w:tcW w:w="1722" w:type="dxa"/>
            <w:tcBorders>
              <w:left w:val="single" w:sz="6" w:space="0" w:color="auto"/>
              <w:right w:val="single" w:sz="6" w:space="0" w:color="auto"/>
            </w:tcBorders>
          </w:tcPr>
          <w:p w:rsidR="00000000" w:rsidRDefault="00AC1C26">
            <w:pPr>
              <w:jc w:val="center"/>
            </w:pPr>
            <w:r>
              <w:t>Любая</w:t>
            </w:r>
          </w:p>
        </w:tc>
        <w:tc>
          <w:tcPr>
            <w:tcW w:w="877" w:type="dxa"/>
            <w:tcBorders>
              <w:left w:val="single" w:sz="6" w:space="0" w:color="auto"/>
              <w:right w:val="single" w:sz="6" w:space="0" w:color="auto"/>
            </w:tcBorders>
          </w:tcPr>
          <w:p w:rsidR="00000000" w:rsidRDefault="00AC1C26">
            <w:pPr>
              <w:jc w:val="center"/>
            </w:pPr>
            <w:r>
              <w:t>20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AC1C26">
            <w:pPr>
              <w:jc w:val="both"/>
            </w:pPr>
            <w:r>
              <w:t>4. Фундаментные балки и сборные фундаменты</w:t>
            </w:r>
          </w:p>
        </w:tc>
        <w:tc>
          <w:tcPr>
            <w:tcW w:w="1300" w:type="dxa"/>
            <w:tcBorders>
              <w:left w:val="single" w:sz="6" w:space="0" w:color="auto"/>
              <w:right w:val="single" w:sz="6" w:space="0" w:color="auto"/>
            </w:tcBorders>
          </w:tcPr>
          <w:p w:rsidR="00000000" w:rsidRDefault="00AC1C26">
            <w:pPr>
              <w:jc w:val="center"/>
            </w:pPr>
            <w:r>
              <w:sym w:font="Symbol" w:char="F0A2"/>
            </w:r>
            <w:r>
              <w:sym w:font="Symbol" w:char="F0A2"/>
            </w:r>
          </w:p>
        </w:tc>
        <w:tc>
          <w:tcPr>
            <w:tcW w:w="1722" w:type="dxa"/>
            <w:tcBorders>
              <w:left w:val="single" w:sz="6" w:space="0" w:color="auto"/>
              <w:right w:val="single" w:sz="6" w:space="0" w:color="auto"/>
            </w:tcBorders>
          </w:tcPr>
          <w:p w:rsidR="00000000" w:rsidRDefault="00AC1C26">
            <w:pPr>
              <w:jc w:val="center"/>
            </w:pPr>
            <w:r>
              <w:sym w:font="Symbol" w:char="F0A2"/>
            </w:r>
            <w:r>
              <w:sym w:font="Symbol" w:char="F0A2"/>
            </w:r>
          </w:p>
        </w:tc>
        <w:tc>
          <w:tcPr>
            <w:tcW w:w="877" w:type="dxa"/>
            <w:tcBorders>
              <w:left w:val="single" w:sz="6" w:space="0" w:color="auto"/>
              <w:right w:val="single" w:sz="6" w:space="0" w:color="auto"/>
            </w:tcBorders>
          </w:tcPr>
          <w:p w:rsidR="00000000" w:rsidRDefault="00AC1C26">
            <w:pPr>
              <w:jc w:val="center"/>
            </w:pPr>
            <w:r>
              <w:t>30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AC1C26">
            <w:pPr>
              <w:jc w:val="both"/>
            </w:pPr>
            <w:r>
              <w:t>5. Монолитные фундаменты:</w:t>
            </w:r>
          </w:p>
        </w:tc>
        <w:tc>
          <w:tcPr>
            <w:tcW w:w="1300" w:type="dxa"/>
            <w:tcBorders>
              <w:left w:val="single" w:sz="6" w:space="0" w:color="auto"/>
              <w:right w:val="single" w:sz="6" w:space="0" w:color="auto"/>
            </w:tcBorders>
          </w:tcPr>
          <w:p w:rsidR="00000000" w:rsidRDefault="00AC1C26">
            <w:pPr>
              <w:jc w:val="center"/>
            </w:pPr>
          </w:p>
        </w:tc>
        <w:tc>
          <w:tcPr>
            <w:tcW w:w="1722" w:type="dxa"/>
            <w:tcBorders>
              <w:left w:val="single" w:sz="6" w:space="0" w:color="auto"/>
              <w:right w:val="single" w:sz="6" w:space="0" w:color="auto"/>
            </w:tcBorders>
          </w:tcPr>
          <w:p w:rsidR="00000000" w:rsidRDefault="00AC1C26">
            <w:pPr>
              <w:jc w:val="center"/>
            </w:pPr>
          </w:p>
        </w:tc>
        <w:tc>
          <w:tcPr>
            <w:tcW w:w="877" w:type="dxa"/>
            <w:tcBorders>
              <w:left w:val="single" w:sz="6" w:space="0" w:color="auto"/>
              <w:right w:val="single" w:sz="6" w:space="0" w:color="auto"/>
            </w:tcBorders>
          </w:tcPr>
          <w:p w:rsidR="00000000" w:rsidRDefault="00AC1C26">
            <w:pPr>
              <w:jc w:val="center"/>
            </w:pP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AC1C26">
            <w:pPr>
              <w:jc w:val="both"/>
            </w:pPr>
            <w:r>
              <w:t>при наличии бетонной подготовки</w:t>
            </w:r>
          </w:p>
        </w:tc>
        <w:tc>
          <w:tcPr>
            <w:tcW w:w="1300" w:type="dxa"/>
            <w:tcBorders>
              <w:left w:val="single" w:sz="6" w:space="0" w:color="auto"/>
              <w:right w:val="single" w:sz="6" w:space="0" w:color="auto"/>
            </w:tcBorders>
          </w:tcPr>
          <w:p w:rsidR="00000000" w:rsidRDefault="00AC1C26">
            <w:pPr>
              <w:jc w:val="center"/>
            </w:pPr>
            <w:r>
              <w:t>Нижняя рабочая</w:t>
            </w:r>
          </w:p>
        </w:tc>
        <w:tc>
          <w:tcPr>
            <w:tcW w:w="1722" w:type="dxa"/>
            <w:tcBorders>
              <w:left w:val="single" w:sz="6" w:space="0" w:color="auto"/>
              <w:right w:val="single" w:sz="6" w:space="0" w:color="auto"/>
            </w:tcBorders>
          </w:tcPr>
          <w:p w:rsidR="00000000" w:rsidRDefault="00AC1C26">
            <w:pPr>
              <w:jc w:val="center"/>
            </w:pPr>
            <w:r>
              <w:sym w:font="Symbol" w:char="F0A2"/>
            </w:r>
            <w:r>
              <w:sym w:font="Symbol" w:char="F0A2"/>
            </w:r>
          </w:p>
        </w:tc>
        <w:tc>
          <w:tcPr>
            <w:tcW w:w="877" w:type="dxa"/>
            <w:tcBorders>
              <w:left w:val="single" w:sz="6" w:space="0" w:color="auto"/>
              <w:right w:val="single" w:sz="6" w:space="0" w:color="auto"/>
            </w:tcBorders>
          </w:tcPr>
          <w:p w:rsidR="00000000" w:rsidRDefault="00AC1C26">
            <w:pPr>
              <w:jc w:val="center"/>
            </w:pPr>
            <w:r>
              <w:t>35</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AC1C26">
            <w:pPr>
              <w:jc w:val="both"/>
            </w:pPr>
            <w:r>
              <w:t>при отсутствии бетонной подготовки</w:t>
            </w:r>
          </w:p>
        </w:tc>
        <w:tc>
          <w:tcPr>
            <w:tcW w:w="1300" w:type="dxa"/>
            <w:tcBorders>
              <w:left w:val="single" w:sz="6" w:space="0" w:color="auto"/>
              <w:right w:val="single" w:sz="6" w:space="0" w:color="auto"/>
            </w:tcBorders>
          </w:tcPr>
          <w:p w:rsidR="00000000" w:rsidRDefault="00AC1C26">
            <w:pPr>
              <w:jc w:val="center"/>
            </w:pPr>
            <w:r>
              <w:t>Т</w:t>
            </w:r>
            <w:r>
              <w:t>о же</w:t>
            </w:r>
          </w:p>
        </w:tc>
        <w:tc>
          <w:tcPr>
            <w:tcW w:w="1722" w:type="dxa"/>
            <w:tcBorders>
              <w:left w:val="single" w:sz="6" w:space="0" w:color="auto"/>
              <w:right w:val="single" w:sz="6" w:space="0" w:color="auto"/>
            </w:tcBorders>
          </w:tcPr>
          <w:p w:rsidR="00000000" w:rsidRDefault="00AC1C26">
            <w:pPr>
              <w:jc w:val="center"/>
            </w:pPr>
            <w:r>
              <w:sym w:font="Symbol" w:char="F0A2"/>
            </w:r>
            <w:r>
              <w:sym w:font="Symbol" w:char="F0A2"/>
            </w:r>
          </w:p>
        </w:tc>
        <w:tc>
          <w:tcPr>
            <w:tcW w:w="877" w:type="dxa"/>
            <w:tcBorders>
              <w:left w:val="single" w:sz="6" w:space="0" w:color="auto"/>
              <w:right w:val="single" w:sz="6" w:space="0" w:color="auto"/>
            </w:tcBorders>
          </w:tcPr>
          <w:p w:rsidR="00000000" w:rsidRDefault="00AC1C26">
            <w:pPr>
              <w:jc w:val="center"/>
            </w:pPr>
            <w:r>
              <w:t>70</w:t>
            </w:r>
          </w:p>
        </w:tc>
      </w:tr>
      <w:tr w:rsidR="00000000">
        <w:tblPrEx>
          <w:tblCellMar>
            <w:top w:w="0" w:type="dxa"/>
            <w:bottom w:w="0" w:type="dxa"/>
          </w:tblCellMar>
        </w:tblPrEx>
        <w:tc>
          <w:tcPr>
            <w:tcW w:w="2409" w:type="dxa"/>
            <w:tcBorders>
              <w:left w:val="single" w:sz="6" w:space="0" w:color="auto"/>
              <w:bottom w:val="single" w:sz="6" w:space="0" w:color="auto"/>
              <w:right w:val="single" w:sz="6" w:space="0" w:color="auto"/>
            </w:tcBorders>
          </w:tcPr>
          <w:p w:rsidR="00000000" w:rsidRDefault="00AC1C26">
            <w:pPr>
              <w:jc w:val="both"/>
            </w:pPr>
            <w:r>
              <w:t>б. Любая конструкция</w:t>
            </w:r>
          </w:p>
        </w:tc>
        <w:tc>
          <w:tcPr>
            <w:tcW w:w="1300" w:type="dxa"/>
            <w:tcBorders>
              <w:left w:val="single" w:sz="6" w:space="0" w:color="auto"/>
              <w:bottom w:val="single" w:sz="6" w:space="0" w:color="auto"/>
              <w:right w:val="single" w:sz="6" w:space="0" w:color="auto"/>
            </w:tcBorders>
          </w:tcPr>
          <w:p w:rsidR="00000000" w:rsidRDefault="00AC1C26">
            <w:pPr>
              <w:jc w:val="center"/>
            </w:pPr>
            <w:r>
              <w:t>Поперечная, распределительная, конструктивная</w:t>
            </w:r>
          </w:p>
        </w:tc>
        <w:tc>
          <w:tcPr>
            <w:tcW w:w="1722" w:type="dxa"/>
            <w:tcBorders>
              <w:left w:val="single" w:sz="6" w:space="0" w:color="auto"/>
              <w:bottom w:val="single" w:sz="6" w:space="0" w:color="auto"/>
              <w:right w:val="single" w:sz="6" w:space="0" w:color="auto"/>
            </w:tcBorders>
          </w:tcPr>
          <w:p w:rsidR="00000000" w:rsidRDefault="00AC1C26">
            <w:pPr>
              <w:jc w:val="center"/>
            </w:pPr>
            <w:r>
              <w:t xml:space="preserve">Менее 250 </w:t>
            </w:r>
          </w:p>
          <w:p w:rsidR="00000000" w:rsidRDefault="00AC1C26">
            <w:pPr>
              <w:jc w:val="center"/>
            </w:pPr>
            <w:r>
              <w:t>250 и более</w:t>
            </w:r>
          </w:p>
        </w:tc>
        <w:tc>
          <w:tcPr>
            <w:tcW w:w="877" w:type="dxa"/>
            <w:tcBorders>
              <w:left w:val="single" w:sz="6" w:space="0" w:color="auto"/>
              <w:bottom w:val="single" w:sz="6" w:space="0" w:color="auto"/>
              <w:right w:val="single" w:sz="6" w:space="0" w:color="auto"/>
            </w:tcBorders>
          </w:tcPr>
          <w:p w:rsidR="00000000" w:rsidRDefault="00AC1C26">
            <w:pPr>
              <w:jc w:val="center"/>
            </w:pPr>
            <w:r>
              <w:t xml:space="preserve">10 </w:t>
            </w:r>
          </w:p>
          <w:p w:rsidR="00000000" w:rsidRDefault="00AC1C26">
            <w:pPr>
              <w:jc w:val="center"/>
            </w:pPr>
            <w:r>
              <w:t>15</w:t>
            </w:r>
          </w:p>
        </w:tc>
      </w:tr>
    </w:tbl>
    <w:p w:rsidR="00000000" w:rsidRDefault="00AC1C26">
      <w:pPr>
        <w:ind w:firstLine="284"/>
        <w:jc w:val="both"/>
        <w:rPr>
          <w:spacing w:val="40"/>
        </w:rPr>
      </w:pPr>
    </w:p>
    <w:p w:rsidR="00000000" w:rsidRDefault="00AC1C26">
      <w:pPr>
        <w:ind w:firstLine="284"/>
        <w:jc w:val="both"/>
      </w:pPr>
      <w:r>
        <w:rPr>
          <w:spacing w:val="40"/>
        </w:rPr>
        <w:t>Примечание</w:t>
      </w:r>
      <w:r>
        <w:t>. Для конструкций, указанных в поз. 1-3 и соприкасающихся с грунтом, значения толщины защитного слоя увеличиваются на 5 мм.</w:t>
      </w:r>
    </w:p>
    <w:p w:rsidR="00000000" w:rsidRDefault="00AC1C26">
      <w:pPr>
        <w:ind w:firstLine="284"/>
        <w:jc w:val="both"/>
      </w:pPr>
    </w:p>
    <w:p w:rsidR="00000000" w:rsidRDefault="00AC1C26">
      <w:pPr>
        <w:ind w:firstLine="284"/>
        <w:jc w:val="both"/>
      </w:pPr>
      <w:r>
        <w:t>Для сборных элементов из тяжелого бетона класса В20 и выше толщину защитного слоя для продольной арматуры допускается принимать на 5 мм меньше диаметра стержня, но не менее величин, указанных в табл. 43.</w:t>
      </w:r>
    </w:p>
    <w:p w:rsidR="00000000" w:rsidRDefault="00AC1C26">
      <w:pPr>
        <w:ind w:firstLine="284"/>
        <w:jc w:val="both"/>
      </w:pPr>
      <w:r>
        <w:t xml:space="preserve">Для железобетонных плит из тяжелого бетона класса В20 и выше, </w:t>
      </w:r>
      <w:r>
        <w:t>изготовляемых на заводах в металлических формах и защищаемых сверху в сооружении бетонной подготовкой или стяжкой, толщину защитного слоя для верхней арматуры допускается принимать равной 5 мм.</w:t>
      </w:r>
    </w:p>
    <w:p w:rsidR="00000000" w:rsidRDefault="00AC1C26">
      <w:pPr>
        <w:ind w:firstLine="284"/>
        <w:jc w:val="both"/>
      </w:pPr>
      <w:r>
        <w:t>В однослойных конструкциях из легкого и поризованного бетонов класса В7,5 и ниже толщина защитного слоя должна составлять, мм:</w:t>
      </w:r>
    </w:p>
    <w:p w:rsidR="00000000" w:rsidRDefault="00AC1C26">
      <w:pPr>
        <w:ind w:firstLine="284"/>
        <w:jc w:val="both"/>
      </w:pPr>
      <w:r>
        <w:t>для продольной рабочей арматуры — не менее 20;</w:t>
      </w:r>
    </w:p>
    <w:p w:rsidR="00000000" w:rsidRDefault="00AC1C26">
      <w:pPr>
        <w:ind w:firstLine="284"/>
        <w:jc w:val="both"/>
      </w:pPr>
      <w:r>
        <w:t xml:space="preserve">для наружных стеновых панелей (без фактурного слоя) </w:t>
      </w:r>
      <w:r>
        <w:sym w:font="Symbol" w:char="F0BE"/>
      </w:r>
      <w:r>
        <w:t xml:space="preserve"> не менее 25;</w:t>
      </w:r>
    </w:p>
    <w:p w:rsidR="00000000" w:rsidRDefault="00AC1C26">
      <w:pPr>
        <w:ind w:firstLine="284"/>
        <w:jc w:val="both"/>
      </w:pPr>
      <w:r>
        <w:t>для поперечной, конструктивной и распределительной арматуры —не менее 15.</w:t>
      </w:r>
    </w:p>
    <w:p w:rsidR="00000000" w:rsidRDefault="00AC1C26">
      <w:pPr>
        <w:ind w:firstLine="284"/>
        <w:jc w:val="both"/>
      </w:pPr>
      <w:r>
        <w:t>5.3</w:t>
      </w:r>
      <w:r>
        <w:t>4(5.10). В полых элементах кольцевого или коробчатого сечения расстояние от стержней продольной арматуры до внутренней поверхности бетона должно удовлетворять требованиям п. 5.33.</w:t>
      </w:r>
    </w:p>
    <w:p w:rsidR="00000000" w:rsidRDefault="00AC1C26">
      <w:pPr>
        <w:ind w:firstLine="284"/>
        <w:jc w:val="both"/>
      </w:pPr>
      <w:r>
        <w:t>5.35. В изгибаемых, растянутых и внецентренно сжатых при</w:t>
      </w:r>
      <w:r>
        <w:rPr>
          <w:lang w:val="en-US"/>
        </w:rPr>
        <w:t xml:space="preserve"> </w:t>
      </w:r>
      <w:r>
        <w:rPr>
          <w:i/>
          <w:lang w:val="en-US"/>
        </w:rPr>
        <w:t>M</w:t>
      </w:r>
      <w:r>
        <w:rPr>
          <w:i/>
          <w:vertAlign w:val="subscript"/>
          <w:lang w:val="en-US"/>
        </w:rPr>
        <w:t>l</w:t>
      </w:r>
      <w:r>
        <w:rPr>
          <w:i/>
          <w:lang w:val="en-US"/>
        </w:rPr>
        <w:t>/N</w:t>
      </w:r>
      <w:r>
        <w:rPr>
          <w:i/>
          <w:vertAlign w:val="subscript"/>
          <w:lang w:val="en-US"/>
        </w:rPr>
        <w:t>l</w:t>
      </w:r>
      <w:r>
        <w:rPr>
          <w:i/>
          <w:smallCaps/>
        </w:rPr>
        <w:t xml:space="preserve"> </w:t>
      </w:r>
      <w:r>
        <w:rPr>
          <w:i/>
        </w:rPr>
        <w:t>&gt; 0,3</w:t>
      </w:r>
      <w:r>
        <w:rPr>
          <w:i/>
          <w:lang w:val="en-US"/>
        </w:rPr>
        <w:t>h</w:t>
      </w:r>
      <w:r>
        <w:t xml:space="preserve"> элементах, кроме фундаментов, толщина защитного слоя для растянутой рабочей арматуры, как правило, не должна превышать 50 мм. В защитном слое толщиной свыше 50 мм следует устанавливать конструктивную арматуру в виде сеток. При этом площадь сечения продольной арм</w:t>
      </w:r>
      <w:r>
        <w:t>атуры сеток должна быть не менее 0,05</w:t>
      </w:r>
      <w:r>
        <w:rPr>
          <w:lang w:val="en-US"/>
        </w:rPr>
        <w:t>A</w:t>
      </w:r>
      <w:r>
        <w:rPr>
          <w:vertAlign w:val="subscript"/>
          <w:lang w:val="en-US"/>
        </w:rPr>
        <w:t>s</w:t>
      </w:r>
      <w:r>
        <w:t>, шаг поперечной арматуры должен не превышать высоты сечения элемента и соответствовать указаниям п. 5.54.</w:t>
      </w:r>
    </w:p>
    <w:p w:rsidR="00000000" w:rsidRDefault="00AC1C26">
      <w:pPr>
        <w:ind w:firstLine="284"/>
        <w:jc w:val="both"/>
      </w:pPr>
      <w:r>
        <w:t>5.36. Для конструкций, работающих в агрессивных средах, толщина защитного слоя бетона должна назначаться с учетом требований СНиП 2.03.11-85.</w:t>
      </w:r>
    </w:p>
    <w:p w:rsidR="00000000" w:rsidRDefault="00AC1C26">
      <w:pPr>
        <w:ind w:firstLine="284"/>
        <w:jc w:val="both"/>
      </w:pPr>
      <w:r>
        <w:t>При назначении толщины защитного слоя бетона необходимо также учитывать требования СНиП 2.01.02-85.</w:t>
      </w:r>
    </w:p>
    <w:p w:rsidR="00000000" w:rsidRDefault="00AC1C26">
      <w:pPr>
        <w:ind w:firstLine="284"/>
        <w:jc w:val="both"/>
      </w:pPr>
      <w:r>
        <w:t xml:space="preserve">5.37 (5.9). Для возможности свободной укладки в форму цельных арматурных стержней, сеток или каркасов, идущих по всей длине </w:t>
      </w:r>
      <w:r>
        <w:t xml:space="preserve">или ширине изделия, концы этих стержней должны отстоять от грани элемента при соответствующем размере изделия: до 9 м </w:t>
      </w:r>
      <w:r>
        <w:sym w:font="Symbol" w:char="F0BE"/>
      </w:r>
      <w:r>
        <w:t xml:space="preserve"> на 10 мм, до 12 м </w:t>
      </w:r>
      <w:r>
        <w:sym w:font="Symbol" w:char="F0BE"/>
      </w:r>
      <w:r>
        <w:t xml:space="preserve"> на 15 мм, свыше 12 м </w:t>
      </w:r>
      <w:r>
        <w:sym w:font="Symbol" w:char="F0BE"/>
      </w:r>
      <w:r>
        <w:t xml:space="preserve"> на 20 мм.</w:t>
      </w:r>
    </w:p>
    <w:p w:rsidR="00000000" w:rsidRDefault="00AC1C26">
      <w:pPr>
        <w:ind w:firstLine="284"/>
        <w:jc w:val="both"/>
      </w:pPr>
    </w:p>
    <w:p w:rsidR="00000000" w:rsidRDefault="00AC1C26">
      <w:pPr>
        <w:ind w:firstLine="284"/>
        <w:jc w:val="both"/>
      </w:pPr>
      <w:r>
        <w:t>Минимальные расстояния между стержнями арматуры</w:t>
      </w:r>
    </w:p>
    <w:p w:rsidR="00000000" w:rsidRDefault="00AC1C26">
      <w:pPr>
        <w:ind w:firstLine="284"/>
        <w:jc w:val="both"/>
      </w:pPr>
      <w:r>
        <w:t>5.38 (5.11). Расстояния между стержнями арматуры по высоте и ширине сечения должны обеспечивать совместную работу арматуры с бетоном и назначаться с учетом удобства укладки и уплотнения бетонной смеси.</w:t>
      </w:r>
    </w:p>
    <w:p w:rsidR="00000000" w:rsidRDefault="00AC1C26">
      <w:pPr>
        <w:ind w:firstLine="284"/>
        <w:jc w:val="both"/>
      </w:pPr>
      <w:r>
        <w:t>При назначении расстояний между стержнями в сварных сетках, а также в плоских и простран</w:t>
      </w:r>
      <w:r>
        <w:t>ственных каркасах следует, кроме того, учитывать технологические требования по конструированию сварных арматурных изделий, изложенные в пп. 5.22, 5.23 и 5.28.</w:t>
      </w:r>
    </w:p>
    <w:p w:rsidR="00000000" w:rsidRDefault="00AC1C26">
      <w:pPr>
        <w:ind w:firstLine="284"/>
        <w:jc w:val="both"/>
      </w:pPr>
      <w:r>
        <w:t>5.39(5.12). Расстояния в свету между отдельными стержнями продольной арматуры и между продольными стержнями соседних плоских сварных каркасов должны приниматься не менее наибольшего диаметра стержней, а также:</w:t>
      </w:r>
    </w:p>
    <w:p w:rsidR="00000000" w:rsidRDefault="00AC1C26">
      <w:pPr>
        <w:ind w:firstLine="284"/>
        <w:jc w:val="both"/>
      </w:pPr>
      <w:r>
        <w:t xml:space="preserve">а) если стержни при бетонировании занимают горизонтальное или наклонное положение: для нижней арматуры </w:t>
      </w:r>
      <w:r>
        <w:sym w:font="Symbol" w:char="F0BE"/>
      </w:r>
      <w:r>
        <w:t xml:space="preserve"> не менее 25 мм; для верхней </w:t>
      </w:r>
      <w:r>
        <w:sym w:font="Symbol" w:char="F0BE"/>
      </w:r>
      <w:r>
        <w:t xml:space="preserve"> не менее</w:t>
      </w:r>
      <w:r>
        <w:t xml:space="preserve"> 30 мм; при расположении нижней арматуры более чем в два ряда по высоте расстояние между стержнями в горизонтальном направлении (кроме стержней двух нижних рядов) должно быть не менее 50 мм;</w:t>
      </w:r>
    </w:p>
    <w:p w:rsidR="00000000" w:rsidRDefault="00AC1C26">
      <w:pPr>
        <w:ind w:firstLine="284"/>
        <w:jc w:val="both"/>
      </w:pPr>
      <w:r>
        <w:t>б) если стержни при бетонировании занимают вертикальное положение — не менее 50 мм; при систематическом контроле фракционирования заполнителей бетона это расстояние может быть уменьшено до 35 мм, но при этом должно быть не менее 1,5-кратного наибольшего размера крупного заполнителя.</w:t>
      </w:r>
    </w:p>
    <w:p w:rsidR="00000000" w:rsidRDefault="00AC1C26">
      <w:pPr>
        <w:ind w:firstLine="284"/>
        <w:jc w:val="both"/>
      </w:pPr>
      <w:r>
        <w:t>В элементах или узлах с большим насыщ</w:t>
      </w:r>
      <w:r>
        <w:t>ением арматурой или закладными деталями, изготовляемых без применения виброплощадок или вибраторов, укрепленных на опалубке, должно быть обеспечено в отдельных местах расстояние в свету не менее 60 мм для прохождения между арматурными стержнями наконечников глубинных вибраторов, уплотняющих бетонную смесь. Расстояния между такими местами должны быть не более 500 мм.</w:t>
      </w:r>
    </w:p>
    <w:p w:rsidR="00000000" w:rsidRDefault="00AC1C26">
      <w:pPr>
        <w:ind w:firstLine="284"/>
        <w:jc w:val="both"/>
      </w:pPr>
      <w:r>
        <w:t xml:space="preserve">5.40 (5.12). При стесненных условиях допускается располагать стержни арматуры попарно без зазора между ними либо с расстоянием между стержнями </w:t>
      </w:r>
      <w:r>
        <w:t>пары менее расстояния, требуемого для отдельных стержней. Такая пара стержней при назначении расстояний между стержнями (по п. 5.39) и при определении длины анкеровки (по. пп. 5.42-5.46) должна рассматриваться как условный стержень диаметром</w:t>
      </w:r>
      <w:r>
        <w:rPr>
          <w:lang w:val="en-US"/>
        </w:rPr>
        <w:t xml:space="preserve"> </w:t>
      </w:r>
      <w:r>
        <w:rPr>
          <w:position w:val="-12"/>
          <w:lang w:val="en-US"/>
        </w:rPr>
        <w:object w:dxaOrig="2020" w:dyaOrig="440">
          <v:shape id="_x0000_i2636" type="#_x0000_t75" style="width:101.25pt;height:21.75pt" o:ole="">
            <v:imagedata r:id="rId2967" o:title=""/>
          </v:shape>
          <o:OLEObject Type="Embed" ProgID="Equation.2" ShapeID="_x0000_i2636" DrawAspect="Content" ObjectID="_1480583352" r:id="rId2968"/>
        </w:object>
      </w:r>
      <w:r>
        <w:t xml:space="preserve"> (где</w:t>
      </w:r>
      <w:r>
        <w:rPr>
          <w:lang w:val="en-US"/>
        </w:rPr>
        <w:t xml:space="preserve"> d</w:t>
      </w:r>
      <w:r>
        <w:rPr>
          <w:vertAlign w:val="subscript"/>
        </w:rPr>
        <w:t>1</w:t>
      </w:r>
      <w:r>
        <w:t xml:space="preserve"> и d</w:t>
      </w:r>
      <w:r>
        <w:rPr>
          <w:vertAlign w:val="subscript"/>
        </w:rPr>
        <w:t>2</w:t>
      </w:r>
      <w:r>
        <w:t xml:space="preserve"> — диаметры сближаемых стержней, с</w:t>
      </w:r>
      <w:r>
        <w:rPr>
          <w:vertAlign w:val="subscript"/>
        </w:rPr>
        <w:t>1</w:t>
      </w:r>
      <w:r>
        <w:t xml:space="preserve"> — расстояние между этими стержнями в свету, принимаемое не более диаметра меньшего стержня; черт. 102).</w:t>
      </w:r>
    </w:p>
    <w:p w:rsidR="00000000" w:rsidRDefault="00AC1C26">
      <w:pPr>
        <w:ind w:firstLine="284"/>
        <w:jc w:val="both"/>
      </w:pPr>
      <w:r>
        <w:t>а)</w:t>
      </w:r>
    </w:p>
    <w:p w:rsidR="00000000" w:rsidRDefault="00AC1C26">
      <w:pPr>
        <w:ind w:firstLine="284"/>
        <w:jc w:val="both"/>
      </w:pPr>
      <w:r>
        <w:pict>
          <v:shape id="_x0000_i2637" type="#_x0000_t75" style="width:262.5pt;height:93pt">
            <v:imagedata r:id="rId2969" o:title=""/>
          </v:shape>
        </w:pict>
      </w:r>
    </w:p>
    <w:p w:rsidR="00000000" w:rsidRDefault="00AC1C26">
      <w:pPr>
        <w:ind w:firstLine="284"/>
        <w:jc w:val="both"/>
      </w:pPr>
      <w:r>
        <w:pict>
          <v:shape id="_x0000_i2638" type="#_x0000_t75" style="width:171.75pt;height:76.5pt">
            <v:imagedata r:id="rId2970" o:title=""/>
          </v:shape>
        </w:pict>
      </w:r>
    </w:p>
    <w:p w:rsidR="00000000" w:rsidRDefault="00AC1C26">
      <w:pPr>
        <w:ind w:firstLine="284"/>
        <w:jc w:val="both"/>
      </w:pPr>
      <w:r>
        <w:t>б)</w:t>
      </w:r>
    </w:p>
    <w:p w:rsidR="00000000" w:rsidRDefault="00AC1C26">
      <w:pPr>
        <w:ind w:firstLine="284"/>
        <w:jc w:val="both"/>
      </w:pPr>
      <w:r>
        <w:pict>
          <v:shape id="_x0000_i2639" type="#_x0000_t75" style="width:248.25pt;height:114pt">
            <v:imagedata r:id="rId2971" o:title=""/>
          </v:shape>
        </w:pict>
      </w:r>
    </w:p>
    <w:p w:rsidR="00000000" w:rsidRDefault="00AC1C26">
      <w:pPr>
        <w:ind w:firstLine="284"/>
        <w:jc w:val="both"/>
      </w:pPr>
      <w:r>
        <w:pict>
          <v:shape id="_x0000_i2640" type="#_x0000_t75" style="width:153pt;height:99pt">
            <v:imagedata r:id="rId2972" o:title=""/>
          </v:shape>
        </w:pict>
      </w:r>
    </w:p>
    <w:p w:rsidR="00000000" w:rsidRDefault="00AC1C26">
      <w:pPr>
        <w:ind w:firstLine="284"/>
        <w:jc w:val="both"/>
      </w:pPr>
      <w:r>
        <w:t>в)</w:t>
      </w:r>
    </w:p>
    <w:p w:rsidR="00000000" w:rsidRDefault="00AC1C26">
      <w:pPr>
        <w:ind w:firstLine="284"/>
        <w:jc w:val="both"/>
      </w:pPr>
      <w:r>
        <w:pict>
          <v:shape id="_x0000_i2641" type="#_x0000_t75" style="width:204.75pt;height:104.25pt">
            <v:imagedata r:id="rId2973" o:title=""/>
          </v:shape>
        </w:pict>
      </w:r>
    </w:p>
    <w:p w:rsidR="00000000" w:rsidRDefault="00AC1C26">
      <w:pPr>
        <w:ind w:firstLine="284"/>
        <w:jc w:val="both"/>
      </w:pPr>
      <w:r>
        <w:pict>
          <v:shape id="_x0000_i2642" type="#_x0000_t75" style="width:133.5pt;height:79.5pt">
            <v:imagedata r:id="rId2974" o:title=""/>
          </v:shape>
        </w:pict>
      </w:r>
    </w:p>
    <w:p w:rsidR="00000000" w:rsidRDefault="00AC1C26">
      <w:pPr>
        <w:ind w:firstLine="284"/>
        <w:jc w:val="center"/>
      </w:pPr>
      <w:r>
        <w:t xml:space="preserve">Черт. 102. Примеры расположения одного из рядов стержней нижней арматуры </w:t>
      </w:r>
      <w:r>
        <w:t>(располагаемой в один или два ряда по высоте) при изготовлении изделия на виброплощадке при</w:t>
      </w:r>
      <w:r>
        <w:rPr>
          <w:lang w:val="en-US"/>
        </w:rPr>
        <w:t xml:space="preserve"> d</w:t>
      </w:r>
      <w:r>
        <w:t xml:space="preserve"> = 32 мм и</w:t>
      </w:r>
      <w:r>
        <w:rPr>
          <w:lang w:val="en-US"/>
        </w:rPr>
        <w:t xml:space="preserve"> d</w:t>
      </w:r>
      <w:r>
        <w:t xml:space="preserve"> = 16 мм</w:t>
      </w:r>
    </w:p>
    <w:p w:rsidR="00000000" w:rsidRDefault="00AC1C26">
      <w:pPr>
        <w:ind w:firstLine="284"/>
        <w:jc w:val="center"/>
      </w:pPr>
      <w:r>
        <w:t xml:space="preserve">а </w:t>
      </w:r>
      <w:r>
        <w:sym w:font="Symbol" w:char="F0BE"/>
      </w:r>
      <w:r>
        <w:t xml:space="preserve"> равномерное расположение стержней; б </w:t>
      </w:r>
      <w:r>
        <w:sym w:font="Symbol" w:char="F0BE"/>
      </w:r>
      <w:r>
        <w:t xml:space="preserve"> спаренное расположение стержней при уменьшенных расстояниях между стержнями каждой пары; в </w:t>
      </w:r>
      <w:r>
        <w:sym w:font="Symbol" w:char="F0BE"/>
      </w:r>
      <w:r>
        <w:t xml:space="preserve"> то же, при отсутствии зазора между стержнями каждой пары</w:t>
      </w:r>
    </w:p>
    <w:p w:rsidR="00000000" w:rsidRDefault="00AC1C26">
      <w:pPr>
        <w:ind w:firstLine="284"/>
        <w:jc w:val="center"/>
      </w:pPr>
    </w:p>
    <w:p w:rsidR="00000000" w:rsidRDefault="00AC1C26">
      <w:pPr>
        <w:ind w:firstLine="284"/>
        <w:jc w:val="both"/>
      </w:pPr>
      <w:r>
        <w:t>5.41 (5.12). Расстояния в свету между стержнями периодического профиля, указанные в пп. 5.39 и 5.40, определяются по номинальному диаметру без учета выступов и ребер. Назначая расположение арматуры в сече</w:t>
      </w:r>
      <w:r>
        <w:t>нии со стесненными условиями с учетом примыкающих других арматурных элементов и закладных деталей, следует принимать во внимание диаметры стержней с учетом выступов и ребер, а также допускаемые отклонения от номинальных размеров стержней арматуры, сварных сеток и каркасов, закладных деталей, форму и расположение арматуры и закладных деталей в сечении.</w:t>
      </w:r>
    </w:p>
    <w:p w:rsidR="00000000" w:rsidRDefault="00AC1C26">
      <w:pPr>
        <w:ind w:firstLine="284"/>
        <w:jc w:val="both"/>
      </w:pPr>
    </w:p>
    <w:p w:rsidR="00000000" w:rsidRDefault="00AC1C26">
      <w:pPr>
        <w:ind w:firstLine="284"/>
        <w:jc w:val="both"/>
      </w:pPr>
      <w:r>
        <w:t>Анкеровка арматуры</w:t>
      </w:r>
    </w:p>
    <w:p w:rsidR="00000000" w:rsidRDefault="00AC1C26">
      <w:pPr>
        <w:ind w:firstLine="284"/>
        <w:jc w:val="both"/>
      </w:pPr>
      <w:r>
        <w:t>5.42. Для обеспечения восприятия арматурой требуемых усилий в рассматриваемом сечении арматура должна иметь достаточную анкеровку заведени</w:t>
      </w:r>
      <w:r>
        <w:t>ем ее за это сечение на необходимую длину или выполнением специальных конструктивных мероприятий.</w:t>
      </w:r>
    </w:p>
    <w:p w:rsidR="00000000" w:rsidRDefault="00AC1C26">
      <w:pPr>
        <w:ind w:firstLine="284"/>
        <w:jc w:val="both"/>
      </w:pPr>
      <w:r>
        <w:t>5.43 (5.13). Стержни периодического профиля, а также гладкие стержни, применяемые в сварных каркасах и сетках, выполняются без крюков. Растянутые гладкие стержни вязаных каркасов и сеток должны заканчиваться крюками (см. черт. 92) или петлями.</w:t>
      </w:r>
    </w:p>
    <w:p w:rsidR="00000000" w:rsidRDefault="00AC1C26">
      <w:pPr>
        <w:ind w:firstLine="284"/>
        <w:jc w:val="both"/>
      </w:pPr>
      <w:r>
        <w:t>5.44 (5.14). Продольные стержни растянутой и сжатой арматуры должны быть заведены за нормальное к продольной оси элемента сечение, в котором они учитываются с полным расч</w:t>
      </w:r>
      <w:r>
        <w:t xml:space="preserve">етным сопротивлением, на длину не менее </w:t>
      </w:r>
      <w:r>
        <w:rPr>
          <w:i/>
          <w:lang w:val="en-US"/>
        </w:rPr>
        <w:t>l</w:t>
      </w:r>
      <w:r>
        <w:rPr>
          <w:i/>
          <w:vertAlign w:val="subscript"/>
          <w:lang w:val="en-US"/>
        </w:rPr>
        <w:t>an</w:t>
      </w:r>
      <w:r>
        <w:t>, определяемую по формуле</w:t>
      </w:r>
    </w:p>
    <w:p w:rsidR="00000000" w:rsidRDefault="00AC1C26">
      <w:pPr>
        <w:ind w:firstLine="284"/>
        <w:jc w:val="both"/>
      </w:pPr>
      <w:r>
        <w:rPr>
          <w:position w:val="-28"/>
        </w:rPr>
        <w:object w:dxaOrig="2520" w:dyaOrig="680">
          <v:shape id="_x0000_i2643" type="#_x0000_t75" style="width:126pt;height:33.75pt" o:ole="">
            <v:imagedata r:id="rId2975" o:title=""/>
          </v:shape>
          <o:OLEObject Type="Embed" ProgID="Equation.2" ShapeID="_x0000_i2643" DrawAspect="Content" ObjectID="_1480583353" r:id="rId2976"/>
        </w:object>
      </w:r>
      <w:r>
        <w:rPr>
          <w:lang w:val="en-US"/>
        </w:rPr>
        <w:t xml:space="preserve"> </w:t>
      </w:r>
      <w:r>
        <w:rPr>
          <w:lang w:val="en-US"/>
        </w:rPr>
        <w:tab/>
      </w:r>
      <w:r>
        <w:rPr>
          <w:lang w:val="en-US"/>
        </w:rPr>
        <w:tab/>
      </w:r>
      <w:r>
        <w:rPr>
          <w:lang w:val="en-US"/>
        </w:rPr>
        <w:tab/>
        <w:t>(316)</w:t>
      </w:r>
    </w:p>
    <w:p w:rsidR="00000000" w:rsidRDefault="00AC1C26">
      <w:pPr>
        <w:ind w:firstLine="284"/>
        <w:jc w:val="both"/>
      </w:pPr>
      <w:r>
        <w:t xml:space="preserve">но не менее </w:t>
      </w:r>
      <w:r>
        <w:rPr>
          <w:i/>
          <w:lang w:val="en-US"/>
        </w:rPr>
        <w:t>l</w:t>
      </w:r>
      <w:r>
        <w:rPr>
          <w:vertAlign w:val="subscript"/>
          <w:lang w:val="en-US"/>
        </w:rPr>
        <w:t>an</w:t>
      </w:r>
      <w:r>
        <w:t xml:space="preserve"> =</w:t>
      </w:r>
      <w:r>
        <w:rPr>
          <w:lang w:val="en-US"/>
        </w:rPr>
        <w:t xml:space="preserve"> </w:t>
      </w:r>
      <w:r>
        <w:rPr>
          <w:lang w:val="en-US"/>
        </w:rPr>
        <w:sym w:font="Symbol" w:char="F06C"/>
      </w:r>
      <w:r>
        <w:rPr>
          <w:vertAlign w:val="subscript"/>
          <w:lang w:val="en-US"/>
        </w:rPr>
        <w:t>an</w:t>
      </w:r>
      <w:r>
        <w:rPr>
          <w:lang w:val="en-US"/>
        </w:rPr>
        <w:t>d,</w:t>
      </w:r>
      <w:r>
        <w:t xml:space="preserve"> где значения </w:t>
      </w:r>
      <w:r>
        <w:sym w:font="Symbol" w:char="F077"/>
      </w:r>
      <w:r>
        <w:rPr>
          <w:vertAlign w:val="subscript"/>
          <w:lang w:val="en-US"/>
        </w:rPr>
        <w:t>an</w:t>
      </w:r>
      <w:r>
        <w:rPr>
          <w:lang w:val="en-US"/>
        </w:rPr>
        <w:t xml:space="preserve"> </w:t>
      </w:r>
      <w:r>
        <w:rPr>
          <w:lang w:val="en-US"/>
        </w:rPr>
        <w:sym w:font="Symbol" w:char="F044"/>
      </w:r>
      <w:r>
        <w:rPr>
          <w:lang w:val="en-US"/>
        </w:rPr>
        <w:sym w:font="Symbol" w:char="F06C"/>
      </w:r>
      <w:r>
        <w:rPr>
          <w:vertAlign w:val="subscript"/>
          <w:lang w:val="en-US"/>
        </w:rPr>
        <w:t>an</w:t>
      </w:r>
      <w:r>
        <w:rPr>
          <w:lang w:val="en-US"/>
        </w:rPr>
        <w:t xml:space="preserve"> </w:t>
      </w:r>
      <w:r>
        <w:t xml:space="preserve">и </w:t>
      </w:r>
      <w:r>
        <w:rPr>
          <w:lang w:val="en-US"/>
        </w:rPr>
        <w:sym w:font="Symbol" w:char="F06C"/>
      </w:r>
      <w:r>
        <w:rPr>
          <w:vertAlign w:val="subscript"/>
          <w:lang w:val="en-US"/>
        </w:rPr>
        <w:t>an</w:t>
      </w:r>
      <w:r>
        <w:t xml:space="preserve">, а также допускаемые минимальные величины </w:t>
      </w:r>
      <w:r>
        <w:rPr>
          <w:i/>
          <w:lang w:val="en-US"/>
        </w:rPr>
        <w:t>l</w:t>
      </w:r>
      <w:r>
        <w:rPr>
          <w:vertAlign w:val="subscript"/>
          <w:lang w:val="en-US"/>
        </w:rPr>
        <w:t>an</w:t>
      </w:r>
      <w:r>
        <w:t xml:space="preserve"> определяются по табл. 44. При этом гладкие арматурные стержни должны оканчиваться крюками, выполняемыми согласно п. 5.11, или иметь приваренную поперечную арматуру по длине заделки. К величине</w:t>
      </w:r>
      <w:r>
        <w:rPr>
          <w:lang w:val="en-US"/>
        </w:rPr>
        <w:t xml:space="preserve"> R</w:t>
      </w:r>
      <w:r>
        <w:rPr>
          <w:vertAlign w:val="subscript"/>
          <w:lang w:val="en-US"/>
        </w:rPr>
        <w:t>b</w:t>
      </w:r>
      <w:r>
        <w:t xml:space="preserve"> допускается вводить коэффициенты условий работы бетона, кроме</w:t>
      </w:r>
      <w:r>
        <w:rPr>
          <w:lang w:val="en-US"/>
        </w:rPr>
        <w:t xml:space="preserve"> </w:t>
      </w:r>
      <w:r>
        <w:rPr>
          <w:lang w:val="en-US"/>
        </w:rPr>
        <w:sym w:font="Symbol" w:char="F067"/>
      </w:r>
      <w:r>
        <w:rPr>
          <w:vertAlign w:val="subscript"/>
          <w:lang w:val="en-US"/>
        </w:rPr>
        <w:t>b2</w:t>
      </w:r>
      <w:r>
        <w:t xml:space="preserve">. </w:t>
      </w:r>
    </w:p>
    <w:p w:rsidR="00000000" w:rsidRDefault="00AC1C26">
      <w:pPr>
        <w:ind w:firstLine="284"/>
        <w:jc w:val="both"/>
      </w:pPr>
      <w:r>
        <w:t>В элементах из мелкозернистого бетона группы Б (</w:t>
      </w:r>
      <w:r>
        <w:t xml:space="preserve">см. п. 2.1) значения </w:t>
      </w:r>
      <w:r>
        <w:rPr>
          <w:i/>
          <w:lang w:val="en-US"/>
        </w:rPr>
        <w:t>l</w:t>
      </w:r>
      <w:r>
        <w:rPr>
          <w:vertAlign w:val="subscript"/>
          <w:lang w:val="en-US"/>
        </w:rPr>
        <w:t>an</w:t>
      </w:r>
      <w:r>
        <w:t>, определяемые по формуле (316), должны быть увеличины на</w:t>
      </w:r>
      <w:r>
        <w:rPr>
          <w:lang w:val="en-US"/>
        </w:rPr>
        <w:t xml:space="preserve"> 10d</w:t>
      </w:r>
      <w:r>
        <w:t xml:space="preserve"> для растянутого и на</w:t>
      </w:r>
      <w:r>
        <w:rPr>
          <w:lang w:val="en-US"/>
        </w:rPr>
        <w:t xml:space="preserve"> 5d</w:t>
      </w:r>
      <w:r>
        <w:t xml:space="preserve"> </w:t>
      </w:r>
      <w:r>
        <w:sym w:font="Symbol" w:char="F0BE"/>
      </w:r>
      <w:r>
        <w:t xml:space="preserve"> для сжатого бетона.</w:t>
      </w:r>
    </w:p>
    <w:p w:rsidR="00000000" w:rsidRDefault="00AC1C26">
      <w:pPr>
        <w:ind w:firstLine="284"/>
        <w:jc w:val="both"/>
        <w:rPr>
          <w:lang w:val="en-US"/>
        </w:rPr>
      </w:pPr>
      <w:r>
        <w:t xml:space="preserve">Величины относительной длины анкеровки </w:t>
      </w:r>
      <w:r>
        <w:rPr>
          <w:lang w:val="en-US"/>
        </w:rPr>
        <w:sym w:font="Symbol" w:char="F06C"/>
      </w:r>
      <w:r>
        <w:rPr>
          <w:vertAlign w:val="subscript"/>
          <w:lang w:val="en-US"/>
        </w:rPr>
        <w:t>an</w:t>
      </w:r>
      <w:r>
        <w:t xml:space="preserve"> = </w:t>
      </w:r>
      <w:r>
        <w:rPr>
          <w:i/>
          <w:lang w:val="en-US"/>
        </w:rPr>
        <w:t>l</w:t>
      </w:r>
      <w:r>
        <w:rPr>
          <w:vertAlign w:val="subscript"/>
          <w:lang w:val="en-US"/>
        </w:rPr>
        <w:t>an</w:t>
      </w:r>
      <w:r>
        <w:rPr>
          <w:lang w:val="en-US"/>
        </w:rPr>
        <w:t>/d</w:t>
      </w:r>
      <w:r>
        <w:t>, вычисленные по формул</w:t>
      </w:r>
      <w:r>
        <w:rPr>
          <w:lang w:val="en-US"/>
        </w:rPr>
        <w:t>e</w:t>
      </w:r>
      <w:r>
        <w:t xml:space="preserve"> (316) для разных классов бетона и арматуры, приведены в табл. 45.</w:t>
      </w:r>
    </w:p>
    <w:p w:rsidR="00000000" w:rsidRDefault="00AC1C26">
      <w:pPr>
        <w:ind w:firstLine="284"/>
        <w:jc w:val="both"/>
        <w:rPr>
          <w:spacing w:val="40"/>
        </w:rPr>
      </w:pPr>
    </w:p>
    <w:p w:rsidR="00000000" w:rsidRDefault="00AC1C26">
      <w:pPr>
        <w:ind w:firstLine="284"/>
        <w:jc w:val="both"/>
      </w:pPr>
      <w:r>
        <w:rPr>
          <w:spacing w:val="40"/>
        </w:rPr>
        <w:t>Таблица</w:t>
      </w:r>
      <w:r>
        <w:t xml:space="preserve"> 44 (37)</w:t>
      </w:r>
    </w:p>
    <w:tbl>
      <w:tblPr>
        <w:tblW w:w="0" w:type="auto"/>
        <w:tblInd w:w="40" w:type="dxa"/>
        <w:tblLayout w:type="fixed"/>
        <w:tblCellMar>
          <w:left w:w="39" w:type="dxa"/>
          <w:right w:w="39" w:type="dxa"/>
        </w:tblCellMar>
        <w:tblLook w:val="0000" w:firstRow="0" w:lastRow="0" w:firstColumn="0" w:lastColumn="0" w:noHBand="0" w:noVBand="0"/>
      </w:tblPr>
      <w:tblGrid>
        <w:gridCol w:w="1559"/>
        <w:gridCol w:w="593"/>
        <w:gridCol w:w="593"/>
        <w:gridCol w:w="593"/>
        <w:gridCol w:w="596"/>
        <w:gridCol w:w="593"/>
        <w:gridCol w:w="593"/>
        <w:gridCol w:w="593"/>
        <w:gridCol w:w="594"/>
        <w:gridCol w:w="6"/>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center"/>
            </w:pPr>
          </w:p>
        </w:tc>
        <w:tc>
          <w:tcPr>
            <w:tcW w:w="4750" w:type="dxa"/>
            <w:gridSpan w:val="9"/>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Параметры для определения длины анкеровки </w:t>
            </w:r>
            <w:r>
              <w:rPr>
                <w:i/>
                <w:lang w:val="en-US"/>
              </w:rPr>
              <w:t>l</w:t>
            </w:r>
            <w:r>
              <w:rPr>
                <w:i/>
                <w:vertAlign w:val="subscript"/>
                <w:lang w:val="en-US"/>
              </w:rPr>
              <w:t>an</w:t>
            </w:r>
            <w:r>
              <w:t xml:space="preserve"> арматуры без анкеров</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AC1C26">
            <w:pPr>
              <w:jc w:val="center"/>
            </w:pPr>
            <w:r>
              <w:t>Условия работы</w:t>
            </w:r>
          </w:p>
        </w:tc>
        <w:tc>
          <w:tcPr>
            <w:tcW w:w="2375" w:type="dxa"/>
            <w:gridSpan w:val="4"/>
            <w:tcBorders>
              <w:top w:val="single" w:sz="6" w:space="0" w:color="auto"/>
              <w:left w:val="single" w:sz="6" w:space="0" w:color="auto"/>
              <w:bottom w:val="single" w:sz="6" w:space="0" w:color="auto"/>
              <w:right w:val="single" w:sz="6" w:space="0" w:color="auto"/>
            </w:tcBorders>
          </w:tcPr>
          <w:p w:rsidR="00000000" w:rsidRDefault="00AC1C26">
            <w:pPr>
              <w:jc w:val="center"/>
            </w:pPr>
            <w:r>
              <w:t>периодического профиля</w:t>
            </w:r>
          </w:p>
        </w:tc>
        <w:tc>
          <w:tcPr>
            <w:tcW w:w="2375" w:type="dxa"/>
            <w:gridSpan w:val="5"/>
            <w:tcBorders>
              <w:top w:val="single" w:sz="6" w:space="0" w:color="auto"/>
              <w:left w:val="single" w:sz="6" w:space="0" w:color="auto"/>
              <w:bottom w:val="single" w:sz="6" w:space="0" w:color="auto"/>
              <w:right w:val="single" w:sz="6" w:space="0" w:color="auto"/>
            </w:tcBorders>
          </w:tcPr>
          <w:p w:rsidR="00000000" w:rsidRDefault="00AC1C26">
            <w:pPr>
              <w:jc w:val="center"/>
            </w:pPr>
            <w:r>
              <w:t>гладкой</w:t>
            </w:r>
          </w:p>
        </w:tc>
      </w:tr>
      <w:tr w:rsidR="00000000">
        <w:tblPrEx>
          <w:tblCellMar>
            <w:top w:w="0" w:type="dxa"/>
            <w:bottom w:w="0" w:type="dxa"/>
          </w:tblCellMar>
        </w:tblPrEx>
        <w:trPr>
          <w:gridAfter w:val="1"/>
          <w:wAfter w:w="6" w:type="dxa"/>
        </w:trPr>
        <w:tc>
          <w:tcPr>
            <w:tcW w:w="1559" w:type="dxa"/>
            <w:tcBorders>
              <w:left w:val="single" w:sz="6" w:space="0" w:color="auto"/>
              <w:right w:val="single" w:sz="6" w:space="0" w:color="auto"/>
            </w:tcBorders>
          </w:tcPr>
          <w:p w:rsidR="00000000" w:rsidRDefault="00AC1C26">
            <w:pPr>
              <w:jc w:val="center"/>
            </w:pPr>
            <w:r>
              <w:t>арматуры</w:t>
            </w:r>
          </w:p>
        </w:tc>
        <w:tc>
          <w:tcPr>
            <w:tcW w:w="593" w:type="dxa"/>
            <w:tcBorders>
              <w:top w:val="single" w:sz="6" w:space="0" w:color="auto"/>
              <w:left w:val="single" w:sz="6" w:space="0" w:color="auto"/>
              <w:right w:val="single" w:sz="6" w:space="0" w:color="auto"/>
            </w:tcBorders>
          </w:tcPr>
          <w:p w:rsidR="00000000" w:rsidRDefault="00AC1C26">
            <w:pPr>
              <w:jc w:val="center"/>
              <w:rPr>
                <w:i/>
              </w:rPr>
            </w:pPr>
            <w:r>
              <w:rPr>
                <w:i/>
              </w:rPr>
              <w:sym w:font="Symbol" w:char="F077"/>
            </w:r>
            <w:r>
              <w:rPr>
                <w:i/>
                <w:vertAlign w:val="subscript"/>
                <w:lang w:val="en-US"/>
              </w:rPr>
              <w:t>an</w:t>
            </w:r>
            <w:r>
              <w:rPr>
                <w:i/>
                <w:lang w:val="en-US"/>
              </w:rPr>
              <w:t xml:space="preserve"> </w:t>
            </w:r>
          </w:p>
        </w:tc>
        <w:tc>
          <w:tcPr>
            <w:tcW w:w="593" w:type="dxa"/>
            <w:tcBorders>
              <w:top w:val="single" w:sz="6" w:space="0" w:color="auto"/>
              <w:left w:val="single" w:sz="6" w:space="0" w:color="auto"/>
              <w:right w:val="single" w:sz="6" w:space="0" w:color="auto"/>
            </w:tcBorders>
          </w:tcPr>
          <w:p w:rsidR="00000000" w:rsidRDefault="00AC1C26">
            <w:pPr>
              <w:jc w:val="center"/>
              <w:rPr>
                <w:i/>
                <w:lang w:val="en-US"/>
              </w:rPr>
            </w:pPr>
            <w:r>
              <w:rPr>
                <w:i/>
                <w:lang w:val="en-US"/>
              </w:rPr>
              <w:sym w:font="Symbol" w:char="F044"/>
            </w:r>
            <w:r>
              <w:rPr>
                <w:i/>
                <w:lang w:val="en-US"/>
              </w:rPr>
              <w:sym w:font="Symbol" w:char="F06C"/>
            </w:r>
            <w:r>
              <w:rPr>
                <w:i/>
                <w:vertAlign w:val="subscript"/>
                <w:lang w:val="en-US"/>
              </w:rPr>
              <w:t>an</w:t>
            </w:r>
          </w:p>
        </w:tc>
        <w:tc>
          <w:tcPr>
            <w:tcW w:w="593"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i/>
                <w:lang w:val="en-US"/>
              </w:rPr>
              <w:sym w:font="Symbol" w:char="F06C"/>
            </w:r>
            <w:r>
              <w:rPr>
                <w:i/>
                <w:vertAlign w:val="subscript"/>
                <w:lang w:val="en-US"/>
              </w:rPr>
              <w:t>an</w:t>
            </w:r>
          </w:p>
        </w:tc>
        <w:tc>
          <w:tcPr>
            <w:tcW w:w="593"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rPr>
                <w:i/>
                <w:lang w:val="en-US"/>
              </w:rPr>
              <w:t>l</w:t>
            </w:r>
            <w:r>
              <w:rPr>
                <w:i/>
                <w:vertAlign w:val="subscript"/>
                <w:lang w:val="en-US"/>
              </w:rPr>
              <w:t>an</w:t>
            </w:r>
            <w:r>
              <w:rPr>
                <w:i/>
              </w:rPr>
              <w:t>, мм</w:t>
            </w:r>
          </w:p>
        </w:tc>
        <w:tc>
          <w:tcPr>
            <w:tcW w:w="593" w:type="dxa"/>
            <w:tcBorders>
              <w:top w:val="single" w:sz="6" w:space="0" w:color="auto"/>
              <w:left w:val="single" w:sz="6" w:space="0" w:color="auto"/>
              <w:right w:val="single" w:sz="6" w:space="0" w:color="auto"/>
            </w:tcBorders>
          </w:tcPr>
          <w:p w:rsidR="00000000" w:rsidRDefault="00AC1C26">
            <w:pPr>
              <w:jc w:val="center"/>
              <w:rPr>
                <w:i/>
                <w:lang w:val="en-US"/>
              </w:rPr>
            </w:pPr>
            <w:r>
              <w:rPr>
                <w:i/>
              </w:rPr>
              <w:sym w:font="Symbol" w:char="F077"/>
            </w:r>
            <w:r>
              <w:rPr>
                <w:i/>
                <w:vertAlign w:val="subscript"/>
                <w:lang w:val="en-US"/>
              </w:rPr>
              <w:t>an</w:t>
            </w:r>
            <w:r>
              <w:rPr>
                <w:i/>
                <w:lang w:val="en-US"/>
              </w:rPr>
              <w:t xml:space="preserve"> </w:t>
            </w:r>
          </w:p>
        </w:tc>
        <w:tc>
          <w:tcPr>
            <w:tcW w:w="593" w:type="dxa"/>
            <w:tcBorders>
              <w:top w:val="single" w:sz="6" w:space="0" w:color="auto"/>
              <w:left w:val="single" w:sz="6" w:space="0" w:color="auto"/>
              <w:right w:val="single" w:sz="6" w:space="0" w:color="auto"/>
            </w:tcBorders>
          </w:tcPr>
          <w:p w:rsidR="00000000" w:rsidRDefault="00AC1C26">
            <w:pPr>
              <w:jc w:val="center"/>
              <w:rPr>
                <w:i/>
                <w:lang w:val="en-US"/>
              </w:rPr>
            </w:pPr>
            <w:r>
              <w:rPr>
                <w:i/>
                <w:lang w:val="en-US"/>
              </w:rPr>
              <w:sym w:font="Symbol" w:char="F044"/>
            </w:r>
            <w:r>
              <w:rPr>
                <w:i/>
                <w:lang w:val="en-US"/>
              </w:rPr>
              <w:sym w:font="Symbol" w:char="F06C"/>
            </w:r>
            <w:r>
              <w:rPr>
                <w:i/>
                <w:vertAlign w:val="subscript"/>
                <w:lang w:val="en-US"/>
              </w:rPr>
              <w:t>an</w:t>
            </w:r>
            <w:r>
              <w:rPr>
                <w:i/>
                <w:lang w:val="en-US"/>
              </w:rPr>
              <w:t xml:space="preserve"> </w:t>
            </w:r>
          </w:p>
        </w:tc>
        <w:tc>
          <w:tcPr>
            <w:tcW w:w="593"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i/>
                <w:lang w:val="en-US"/>
              </w:rPr>
              <w:sym w:font="Symbol" w:char="F06C"/>
            </w:r>
            <w:r>
              <w:rPr>
                <w:i/>
                <w:vertAlign w:val="subscript"/>
                <w:lang w:val="en-US"/>
              </w:rPr>
              <w:t>an</w:t>
            </w:r>
          </w:p>
        </w:tc>
        <w:tc>
          <w:tcPr>
            <w:tcW w:w="593"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rPr>
                <w:i/>
                <w:lang w:val="en-US"/>
              </w:rPr>
              <w:t>l</w:t>
            </w:r>
            <w:r>
              <w:rPr>
                <w:i/>
                <w:vertAlign w:val="subscript"/>
                <w:lang w:val="en-US"/>
              </w:rPr>
              <w:t>an</w:t>
            </w:r>
            <w:r>
              <w:rPr>
                <w:i/>
              </w:rPr>
              <w:t>, мм</w:t>
            </w:r>
          </w:p>
        </w:tc>
      </w:tr>
      <w:tr w:rsidR="00000000">
        <w:tblPrEx>
          <w:tblCellMar>
            <w:top w:w="0" w:type="dxa"/>
            <w:bottom w:w="0" w:type="dxa"/>
          </w:tblCellMar>
        </w:tblPrEx>
        <w:trPr>
          <w:gridAfter w:val="1"/>
          <w:wAfter w:w="4" w:type="dxa"/>
        </w:trPr>
        <w:tc>
          <w:tcPr>
            <w:tcW w:w="1559" w:type="dxa"/>
            <w:tcBorders>
              <w:left w:val="single" w:sz="6" w:space="0" w:color="auto"/>
              <w:bottom w:val="single" w:sz="6" w:space="0" w:color="auto"/>
              <w:right w:val="single" w:sz="6" w:space="0" w:color="auto"/>
            </w:tcBorders>
          </w:tcPr>
          <w:p w:rsidR="00000000" w:rsidRDefault="00AC1C26">
            <w:pPr>
              <w:jc w:val="center"/>
            </w:pPr>
          </w:p>
        </w:tc>
        <w:tc>
          <w:tcPr>
            <w:tcW w:w="593" w:type="dxa"/>
            <w:tcBorders>
              <w:left w:val="single" w:sz="6" w:space="0" w:color="auto"/>
              <w:bottom w:val="single" w:sz="6" w:space="0" w:color="auto"/>
              <w:right w:val="single" w:sz="6" w:space="0" w:color="auto"/>
            </w:tcBorders>
          </w:tcPr>
          <w:p w:rsidR="00000000" w:rsidRDefault="00AC1C26">
            <w:pPr>
              <w:jc w:val="center"/>
            </w:pPr>
          </w:p>
        </w:tc>
        <w:tc>
          <w:tcPr>
            <w:tcW w:w="593" w:type="dxa"/>
            <w:tcBorders>
              <w:left w:val="single" w:sz="6" w:space="0" w:color="auto"/>
              <w:bottom w:val="single" w:sz="6" w:space="0" w:color="auto"/>
              <w:right w:val="single" w:sz="6" w:space="0" w:color="auto"/>
            </w:tcBorders>
          </w:tcPr>
          <w:p w:rsidR="00000000" w:rsidRDefault="00AC1C26">
            <w:pPr>
              <w:jc w:val="center"/>
            </w:pPr>
          </w:p>
        </w:tc>
        <w:tc>
          <w:tcPr>
            <w:tcW w:w="1187"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не менее</w:t>
            </w:r>
          </w:p>
        </w:tc>
        <w:tc>
          <w:tcPr>
            <w:tcW w:w="593" w:type="dxa"/>
            <w:tcBorders>
              <w:left w:val="single" w:sz="6" w:space="0" w:color="auto"/>
              <w:bottom w:val="single" w:sz="6" w:space="0" w:color="auto"/>
              <w:right w:val="single" w:sz="6" w:space="0" w:color="auto"/>
            </w:tcBorders>
          </w:tcPr>
          <w:p w:rsidR="00000000" w:rsidRDefault="00AC1C26">
            <w:pPr>
              <w:jc w:val="center"/>
            </w:pPr>
          </w:p>
        </w:tc>
        <w:tc>
          <w:tcPr>
            <w:tcW w:w="593" w:type="dxa"/>
            <w:tcBorders>
              <w:left w:val="single" w:sz="6" w:space="0" w:color="auto"/>
              <w:bottom w:val="single" w:sz="6" w:space="0" w:color="auto"/>
              <w:right w:val="single" w:sz="6" w:space="0" w:color="auto"/>
            </w:tcBorders>
          </w:tcPr>
          <w:p w:rsidR="00000000" w:rsidRDefault="00AC1C26">
            <w:pPr>
              <w:jc w:val="center"/>
            </w:pPr>
          </w:p>
        </w:tc>
        <w:tc>
          <w:tcPr>
            <w:tcW w:w="1187"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не менее</w:t>
            </w:r>
          </w:p>
        </w:tc>
      </w:tr>
      <w:tr w:rsidR="00000000">
        <w:tblPrEx>
          <w:tblCellMar>
            <w:top w:w="0" w:type="dxa"/>
            <w:bottom w:w="0" w:type="dxa"/>
          </w:tblCellMar>
        </w:tblPrEx>
        <w:trPr>
          <w:gridAfter w:val="1"/>
          <w:wAfter w:w="6" w:type="dxa"/>
        </w:trPr>
        <w:tc>
          <w:tcPr>
            <w:tcW w:w="1559" w:type="dxa"/>
            <w:tcBorders>
              <w:top w:val="single" w:sz="6" w:space="0" w:color="auto"/>
              <w:left w:val="single" w:sz="6" w:space="0" w:color="auto"/>
              <w:right w:val="single" w:sz="6" w:space="0" w:color="auto"/>
            </w:tcBorders>
          </w:tcPr>
          <w:p w:rsidR="00000000" w:rsidRDefault="00AC1C26">
            <w:pPr>
              <w:jc w:val="both"/>
            </w:pPr>
            <w:r>
              <w:t>1. Заделка арматуры:</w:t>
            </w:r>
          </w:p>
        </w:tc>
        <w:tc>
          <w:tcPr>
            <w:tcW w:w="593" w:type="dxa"/>
            <w:tcBorders>
              <w:top w:val="single" w:sz="6" w:space="0" w:color="auto"/>
              <w:left w:val="single" w:sz="6" w:space="0" w:color="auto"/>
              <w:right w:val="single" w:sz="6" w:space="0" w:color="auto"/>
            </w:tcBorders>
          </w:tcPr>
          <w:p w:rsidR="00000000" w:rsidRDefault="00AC1C26">
            <w:pPr>
              <w:jc w:val="center"/>
            </w:pPr>
          </w:p>
        </w:tc>
        <w:tc>
          <w:tcPr>
            <w:tcW w:w="593" w:type="dxa"/>
            <w:tcBorders>
              <w:top w:val="single" w:sz="6" w:space="0" w:color="auto"/>
              <w:left w:val="single" w:sz="6" w:space="0" w:color="auto"/>
              <w:right w:val="single" w:sz="6" w:space="0" w:color="auto"/>
            </w:tcBorders>
          </w:tcPr>
          <w:p w:rsidR="00000000" w:rsidRDefault="00AC1C26">
            <w:pPr>
              <w:jc w:val="center"/>
            </w:pPr>
          </w:p>
        </w:tc>
        <w:tc>
          <w:tcPr>
            <w:tcW w:w="593" w:type="dxa"/>
            <w:tcBorders>
              <w:top w:val="single" w:sz="6" w:space="0" w:color="auto"/>
              <w:left w:val="single" w:sz="6" w:space="0" w:color="auto"/>
              <w:right w:val="single" w:sz="6" w:space="0" w:color="auto"/>
            </w:tcBorders>
          </w:tcPr>
          <w:p w:rsidR="00000000" w:rsidRDefault="00AC1C26">
            <w:pPr>
              <w:jc w:val="center"/>
            </w:pPr>
          </w:p>
        </w:tc>
        <w:tc>
          <w:tcPr>
            <w:tcW w:w="593" w:type="dxa"/>
            <w:tcBorders>
              <w:top w:val="single" w:sz="6" w:space="0" w:color="auto"/>
              <w:left w:val="single" w:sz="6" w:space="0" w:color="auto"/>
              <w:right w:val="single" w:sz="6" w:space="0" w:color="auto"/>
            </w:tcBorders>
          </w:tcPr>
          <w:p w:rsidR="00000000" w:rsidRDefault="00AC1C26">
            <w:pPr>
              <w:jc w:val="center"/>
            </w:pPr>
          </w:p>
        </w:tc>
        <w:tc>
          <w:tcPr>
            <w:tcW w:w="593" w:type="dxa"/>
            <w:tcBorders>
              <w:top w:val="single" w:sz="6" w:space="0" w:color="auto"/>
              <w:left w:val="single" w:sz="6" w:space="0" w:color="auto"/>
              <w:right w:val="single" w:sz="6" w:space="0" w:color="auto"/>
            </w:tcBorders>
          </w:tcPr>
          <w:p w:rsidR="00000000" w:rsidRDefault="00AC1C26">
            <w:pPr>
              <w:jc w:val="center"/>
            </w:pPr>
          </w:p>
        </w:tc>
        <w:tc>
          <w:tcPr>
            <w:tcW w:w="593" w:type="dxa"/>
            <w:tcBorders>
              <w:top w:val="single" w:sz="6" w:space="0" w:color="auto"/>
              <w:left w:val="single" w:sz="6" w:space="0" w:color="auto"/>
              <w:right w:val="single" w:sz="6" w:space="0" w:color="auto"/>
            </w:tcBorders>
          </w:tcPr>
          <w:p w:rsidR="00000000" w:rsidRDefault="00AC1C26">
            <w:pPr>
              <w:jc w:val="center"/>
            </w:pPr>
          </w:p>
        </w:tc>
        <w:tc>
          <w:tcPr>
            <w:tcW w:w="593" w:type="dxa"/>
            <w:tcBorders>
              <w:top w:val="single" w:sz="6" w:space="0" w:color="auto"/>
              <w:left w:val="single" w:sz="6" w:space="0" w:color="auto"/>
              <w:right w:val="single" w:sz="6" w:space="0" w:color="auto"/>
            </w:tcBorders>
          </w:tcPr>
          <w:p w:rsidR="00000000" w:rsidRDefault="00AC1C26">
            <w:pPr>
              <w:jc w:val="center"/>
            </w:pPr>
          </w:p>
        </w:tc>
        <w:tc>
          <w:tcPr>
            <w:tcW w:w="593" w:type="dxa"/>
            <w:tcBorders>
              <w:top w:val="single" w:sz="6" w:space="0" w:color="auto"/>
              <w:left w:val="single" w:sz="6" w:space="0" w:color="auto"/>
              <w:right w:val="single" w:sz="6" w:space="0" w:color="auto"/>
            </w:tcBorders>
          </w:tcPr>
          <w:p w:rsidR="00000000" w:rsidRDefault="00AC1C26">
            <w:pPr>
              <w:jc w:val="center"/>
            </w:pPr>
          </w:p>
        </w:tc>
      </w:tr>
      <w:tr w:rsidR="00000000">
        <w:tblPrEx>
          <w:tblCellMar>
            <w:top w:w="0" w:type="dxa"/>
            <w:bottom w:w="0" w:type="dxa"/>
          </w:tblCellMar>
        </w:tblPrEx>
        <w:trPr>
          <w:gridAfter w:val="1"/>
          <w:wAfter w:w="6" w:type="dxa"/>
        </w:trPr>
        <w:tc>
          <w:tcPr>
            <w:tcW w:w="1559" w:type="dxa"/>
            <w:tcBorders>
              <w:left w:val="single" w:sz="6" w:space="0" w:color="auto"/>
              <w:right w:val="single" w:sz="6" w:space="0" w:color="auto"/>
            </w:tcBorders>
          </w:tcPr>
          <w:p w:rsidR="00000000" w:rsidRDefault="00AC1C26">
            <w:pPr>
              <w:jc w:val="both"/>
            </w:pPr>
            <w:r>
              <w:t>а) растянутой в растянутом бетоне</w:t>
            </w:r>
          </w:p>
        </w:tc>
        <w:tc>
          <w:tcPr>
            <w:tcW w:w="593" w:type="dxa"/>
            <w:tcBorders>
              <w:left w:val="single" w:sz="6" w:space="0" w:color="auto"/>
              <w:right w:val="single" w:sz="6" w:space="0" w:color="auto"/>
            </w:tcBorders>
          </w:tcPr>
          <w:p w:rsidR="00000000" w:rsidRDefault="00AC1C26">
            <w:pPr>
              <w:jc w:val="center"/>
            </w:pPr>
            <w:r>
              <w:t>0,70</w:t>
            </w:r>
          </w:p>
        </w:tc>
        <w:tc>
          <w:tcPr>
            <w:tcW w:w="593" w:type="dxa"/>
            <w:tcBorders>
              <w:left w:val="single" w:sz="6" w:space="0" w:color="auto"/>
              <w:right w:val="single" w:sz="6" w:space="0" w:color="auto"/>
            </w:tcBorders>
          </w:tcPr>
          <w:p w:rsidR="00000000" w:rsidRDefault="00AC1C26">
            <w:pPr>
              <w:jc w:val="center"/>
            </w:pPr>
            <w:r>
              <w:t>11</w:t>
            </w:r>
          </w:p>
        </w:tc>
        <w:tc>
          <w:tcPr>
            <w:tcW w:w="593" w:type="dxa"/>
            <w:tcBorders>
              <w:left w:val="single" w:sz="6" w:space="0" w:color="auto"/>
              <w:right w:val="single" w:sz="6" w:space="0" w:color="auto"/>
            </w:tcBorders>
          </w:tcPr>
          <w:p w:rsidR="00000000" w:rsidRDefault="00AC1C26">
            <w:pPr>
              <w:jc w:val="center"/>
            </w:pPr>
            <w:r>
              <w:t>20</w:t>
            </w:r>
          </w:p>
        </w:tc>
        <w:tc>
          <w:tcPr>
            <w:tcW w:w="593" w:type="dxa"/>
            <w:tcBorders>
              <w:left w:val="single" w:sz="6" w:space="0" w:color="auto"/>
              <w:right w:val="single" w:sz="6" w:space="0" w:color="auto"/>
            </w:tcBorders>
          </w:tcPr>
          <w:p w:rsidR="00000000" w:rsidRDefault="00AC1C26">
            <w:pPr>
              <w:jc w:val="center"/>
            </w:pPr>
            <w:r>
              <w:t>250</w:t>
            </w:r>
          </w:p>
        </w:tc>
        <w:tc>
          <w:tcPr>
            <w:tcW w:w="593" w:type="dxa"/>
            <w:tcBorders>
              <w:left w:val="single" w:sz="6" w:space="0" w:color="auto"/>
              <w:right w:val="single" w:sz="6" w:space="0" w:color="auto"/>
            </w:tcBorders>
          </w:tcPr>
          <w:p w:rsidR="00000000" w:rsidRDefault="00AC1C26">
            <w:pPr>
              <w:jc w:val="center"/>
            </w:pPr>
            <w:r>
              <w:t>1</w:t>
            </w:r>
            <w:r>
              <w:rPr>
                <w:lang w:val="en-US"/>
              </w:rPr>
              <w:t>,</w:t>
            </w:r>
            <w:r>
              <w:t>20</w:t>
            </w:r>
          </w:p>
        </w:tc>
        <w:tc>
          <w:tcPr>
            <w:tcW w:w="593" w:type="dxa"/>
            <w:tcBorders>
              <w:left w:val="single" w:sz="6" w:space="0" w:color="auto"/>
              <w:right w:val="single" w:sz="6" w:space="0" w:color="auto"/>
            </w:tcBorders>
          </w:tcPr>
          <w:p w:rsidR="00000000" w:rsidRDefault="00AC1C26">
            <w:pPr>
              <w:jc w:val="center"/>
            </w:pPr>
            <w:r>
              <w:t>11</w:t>
            </w:r>
          </w:p>
        </w:tc>
        <w:tc>
          <w:tcPr>
            <w:tcW w:w="593" w:type="dxa"/>
            <w:tcBorders>
              <w:left w:val="single" w:sz="6" w:space="0" w:color="auto"/>
              <w:right w:val="single" w:sz="6" w:space="0" w:color="auto"/>
            </w:tcBorders>
          </w:tcPr>
          <w:p w:rsidR="00000000" w:rsidRDefault="00AC1C26">
            <w:pPr>
              <w:jc w:val="center"/>
            </w:pPr>
            <w:r>
              <w:t>20</w:t>
            </w:r>
          </w:p>
        </w:tc>
        <w:tc>
          <w:tcPr>
            <w:tcW w:w="593" w:type="dxa"/>
            <w:tcBorders>
              <w:left w:val="single" w:sz="6" w:space="0" w:color="auto"/>
              <w:right w:val="single" w:sz="6" w:space="0" w:color="auto"/>
            </w:tcBorders>
          </w:tcPr>
          <w:p w:rsidR="00000000" w:rsidRDefault="00AC1C26">
            <w:pPr>
              <w:jc w:val="center"/>
            </w:pPr>
            <w:r>
              <w:rPr>
                <w:lang w:val="en-US"/>
              </w:rPr>
              <w:t>2</w:t>
            </w:r>
            <w:r>
              <w:t>50</w:t>
            </w:r>
          </w:p>
        </w:tc>
      </w:tr>
      <w:tr w:rsidR="00000000">
        <w:tblPrEx>
          <w:tblCellMar>
            <w:top w:w="0" w:type="dxa"/>
            <w:bottom w:w="0" w:type="dxa"/>
          </w:tblCellMar>
        </w:tblPrEx>
        <w:trPr>
          <w:gridAfter w:val="1"/>
          <w:wAfter w:w="6" w:type="dxa"/>
        </w:trPr>
        <w:tc>
          <w:tcPr>
            <w:tcW w:w="1559" w:type="dxa"/>
            <w:tcBorders>
              <w:left w:val="single" w:sz="6" w:space="0" w:color="auto"/>
              <w:right w:val="single" w:sz="6" w:space="0" w:color="auto"/>
            </w:tcBorders>
          </w:tcPr>
          <w:p w:rsidR="00000000" w:rsidRDefault="00AC1C26">
            <w:pPr>
              <w:jc w:val="both"/>
            </w:pPr>
            <w:r>
              <w:t>б) сжатой или растянутой в сжатом бетоне</w:t>
            </w:r>
          </w:p>
        </w:tc>
        <w:tc>
          <w:tcPr>
            <w:tcW w:w="593" w:type="dxa"/>
            <w:tcBorders>
              <w:left w:val="single" w:sz="6" w:space="0" w:color="auto"/>
              <w:right w:val="single" w:sz="6" w:space="0" w:color="auto"/>
            </w:tcBorders>
          </w:tcPr>
          <w:p w:rsidR="00000000" w:rsidRDefault="00AC1C26">
            <w:pPr>
              <w:jc w:val="center"/>
            </w:pPr>
            <w:r>
              <w:t>0,50</w:t>
            </w:r>
          </w:p>
        </w:tc>
        <w:tc>
          <w:tcPr>
            <w:tcW w:w="593" w:type="dxa"/>
            <w:tcBorders>
              <w:left w:val="single" w:sz="6" w:space="0" w:color="auto"/>
              <w:right w:val="single" w:sz="6" w:space="0" w:color="auto"/>
            </w:tcBorders>
          </w:tcPr>
          <w:p w:rsidR="00000000" w:rsidRDefault="00AC1C26">
            <w:pPr>
              <w:jc w:val="center"/>
            </w:pPr>
            <w:r>
              <w:t>8</w:t>
            </w:r>
          </w:p>
        </w:tc>
        <w:tc>
          <w:tcPr>
            <w:tcW w:w="593" w:type="dxa"/>
            <w:tcBorders>
              <w:left w:val="single" w:sz="6" w:space="0" w:color="auto"/>
              <w:right w:val="single" w:sz="6" w:space="0" w:color="auto"/>
            </w:tcBorders>
          </w:tcPr>
          <w:p w:rsidR="00000000" w:rsidRDefault="00AC1C26">
            <w:pPr>
              <w:jc w:val="center"/>
            </w:pPr>
            <w:r>
              <w:t>12</w:t>
            </w:r>
          </w:p>
        </w:tc>
        <w:tc>
          <w:tcPr>
            <w:tcW w:w="593" w:type="dxa"/>
            <w:tcBorders>
              <w:left w:val="single" w:sz="6" w:space="0" w:color="auto"/>
              <w:right w:val="single" w:sz="6" w:space="0" w:color="auto"/>
            </w:tcBorders>
          </w:tcPr>
          <w:p w:rsidR="00000000" w:rsidRDefault="00AC1C26">
            <w:pPr>
              <w:jc w:val="center"/>
            </w:pPr>
            <w:r>
              <w:t>200</w:t>
            </w:r>
          </w:p>
        </w:tc>
        <w:tc>
          <w:tcPr>
            <w:tcW w:w="593" w:type="dxa"/>
            <w:tcBorders>
              <w:left w:val="single" w:sz="6" w:space="0" w:color="auto"/>
              <w:right w:val="single" w:sz="6" w:space="0" w:color="auto"/>
            </w:tcBorders>
          </w:tcPr>
          <w:p w:rsidR="00000000" w:rsidRDefault="00AC1C26">
            <w:pPr>
              <w:jc w:val="center"/>
              <w:rPr>
                <w:lang w:val="en-US"/>
              </w:rPr>
            </w:pPr>
            <w:r>
              <w:rPr>
                <w:lang w:val="en-US"/>
              </w:rPr>
              <w:t>0,80</w:t>
            </w:r>
          </w:p>
        </w:tc>
        <w:tc>
          <w:tcPr>
            <w:tcW w:w="593" w:type="dxa"/>
            <w:tcBorders>
              <w:left w:val="single" w:sz="6" w:space="0" w:color="auto"/>
              <w:right w:val="single" w:sz="6" w:space="0" w:color="auto"/>
            </w:tcBorders>
          </w:tcPr>
          <w:p w:rsidR="00000000" w:rsidRDefault="00AC1C26">
            <w:pPr>
              <w:jc w:val="center"/>
            </w:pPr>
            <w:r>
              <w:t>8</w:t>
            </w:r>
          </w:p>
        </w:tc>
        <w:tc>
          <w:tcPr>
            <w:tcW w:w="593" w:type="dxa"/>
            <w:tcBorders>
              <w:left w:val="single" w:sz="6" w:space="0" w:color="auto"/>
              <w:right w:val="single" w:sz="6" w:space="0" w:color="auto"/>
            </w:tcBorders>
          </w:tcPr>
          <w:p w:rsidR="00000000" w:rsidRDefault="00AC1C26">
            <w:pPr>
              <w:jc w:val="center"/>
            </w:pPr>
            <w:r>
              <w:t>15</w:t>
            </w:r>
          </w:p>
        </w:tc>
        <w:tc>
          <w:tcPr>
            <w:tcW w:w="593" w:type="dxa"/>
            <w:tcBorders>
              <w:left w:val="single" w:sz="6" w:space="0" w:color="auto"/>
              <w:right w:val="single" w:sz="6" w:space="0" w:color="auto"/>
            </w:tcBorders>
          </w:tcPr>
          <w:p w:rsidR="00000000" w:rsidRDefault="00AC1C26">
            <w:pPr>
              <w:jc w:val="center"/>
            </w:pPr>
            <w:r>
              <w:rPr>
                <w:lang w:val="en-US"/>
              </w:rPr>
              <w:t>2</w:t>
            </w:r>
            <w:r>
              <w:t>00</w:t>
            </w:r>
          </w:p>
        </w:tc>
      </w:tr>
      <w:tr w:rsidR="00000000">
        <w:tblPrEx>
          <w:tblCellMar>
            <w:top w:w="0" w:type="dxa"/>
            <w:bottom w:w="0" w:type="dxa"/>
          </w:tblCellMar>
        </w:tblPrEx>
        <w:trPr>
          <w:gridAfter w:val="1"/>
          <w:wAfter w:w="6" w:type="dxa"/>
        </w:trPr>
        <w:tc>
          <w:tcPr>
            <w:tcW w:w="1559" w:type="dxa"/>
            <w:tcBorders>
              <w:left w:val="single" w:sz="6" w:space="0" w:color="auto"/>
              <w:right w:val="single" w:sz="6" w:space="0" w:color="auto"/>
            </w:tcBorders>
          </w:tcPr>
          <w:p w:rsidR="00000000" w:rsidRDefault="00AC1C26">
            <w:pPr>
              <w:jc w:val="both"/>
            </w:pPr>
            <w:r>
              <w:t>2. Стыки арматуры внахлестку в бетоне:</w:t>
            </w:r>
          </w:p>
        </w:tc>
        <w:tc>
          <w:tcPr>
            <w:tcW w:w="593" w:type="dxa"/>
            <w:tcBorders>
              <w:left w:val="single" w:sz="6" w:space="0" w:color="auto"/>
              <w:right w:val="single" w:sz="6" w:space="0" w:color="auto"/>
            </w:tcBorders>
          </w:tcPr>
          <w:p w:rsidR="00000000" w:rsidRDefault="00AC1C26">
            <w:pPr>
              <w:jc w:val="center"/>
            </w:pPr>
          </w:p>
        </w:tc>
        <w:tc>
          <w:tcPr>
            <w:tcW w:w="593" w:type="dxa"/>
            <w:tcBorders>
              <w:left w:val="single" w:sz="6" w:space="0" w:color="auto"/>
              <w:right w:val="single" w:sz="6" w:space="0" w:color="auto"/>
            </w:tcBorders>
          </w:tcPr>
          <w:p w:rsidR="00000000" w:rsidRDefault="00AC1C26">
            <w:pPr>
              <w:jc w:val="center"/>
            </w:pPr>
          </w:p>
        </w:tc>
        <w:tc>
          <w:tcPr>
            <w:tcW w:w="593" w:type="dxa"/>
            <w:tcBorders>
              <w:left w:val="single" w:sz="6" w:space="0" w:color="auto"/>
              <w:right w:val="single" w:sz="6" w:space="0" w:color="auto"/>
            </w:tcBorders>
          </w:tcPr>
          <w:p w:rsidR="00000000" w:rsidRDefault="00AC1C26">
            <w:pPr>
              <w:jc w:val="center"/>
            </w:pPr>
          </w:p>
        </w:tc>
        <w:tc>
          <w:tcPr>
            <w:tcW w:w="593" w:type="dxa"/>
            <w:tcBorders>
              <w:left w:val="single" w:sz="6" w:space="0" w:color="auto"/>
              <w:right w:val="single" w:sz="6" w:space="0" w:color="auto"/>
            </w:tcBorders>
          </w:tcPr>
          <w:p w:rsidR="00000000" w:rsidRDefault="00AC1C26">
            <w:pPr>
              <w:jc w:val="center"/>
            </w:pPr>
          </w:p>
        </w:tc>
        <w:tc>
          <w:tcPr>
            <w:tcW w:w="593" w:type="dxa"/>
            <w:tcBorders>
              <w:left w:val="single" w:sz="6" w:space="0" w:color="auto"/>
              <w:right w:val="single" w:sz="6" w:space="0" w:color="auto"/>
            </w:tcBorders>
          </w:tcPr>
          <w:p w:rsidR="00000000" w:rsidRDefault="00AC1C26">
            <w:pPr>
              <w:jc w:val="center"/>
            </w:pPr>
          </w:p>
        </w:tc>
        <w:tc>
          <w:tcPr>
            <w:tcW w:w="593" w:type="dxa"/>
            <w:tcBorders>
              <w:left w:val="single" w:sz="6" w:space="0" w:color="auto"/>
              <w:right w:val="single" w:sz="6" w:space="0" w:color="auto"/>
            </w:tcBorders>
          </w:tcPr>
          <w:p w:rsidR="00000000" w:rsidRDefault="00AC1C26">
            <w:pPr>
              <w:jc w:val="center"/>
            </w:pPr>
          </w:p>
        </w:tc>
        <w:tc>
          <w:tcPr>
            <w:tcW w:w="593" w:type="dxa"/>
            <w:tcBorders>
              <w:left w:val="single" w:sz="6" w:space="0" w:color="auto"/>
              <w:right w:val="single" w:sz="6" w:space="0" w:color="auto"/>
            </w:tcBorders>
          </w:tcPr>
          <w:p w:rsidR="00000000" w:rsidRDefault="00AC1C26">
            <w:pPr>
              <w:jc w:val="center"/>
            </w:pPr>
          </w:p>
        </w:tc>
        <w:tc>
          <w:tcPr>
            <w:tcW w:w="593" w:type="dxa"/>
            <w:tcBorders>
              <w:left w:val="single" w:sz="6" w:space="0" w:color="auto"/>
              <w:right w:val="single" w:sz="6" w:space="0" w:color="auto"/>
            </w:tcBorders>
          </w:tcPr>
          <w:p w:rsidR="00000000" w:rsidRDefault="00AC1C26">
            <w:pPr>
              <w:jc w:val="center"/>
            </w:pPr>
          </w:p>
        </w:tc>
      </w:tr>
      <w:tr w:rsidR="00000000">
        <w:tblPrEx>
          <w:tblCellMar>
            <w:top w:w="0" w:type="dxa"/>
            <w:bottom w:w="0" w:type="dxa"/>
          </w:tblCellMar>
        </w:tblPrEx>
        <w:trPr>
          <w:gridAfter w:val="1"/>
          <w:wAfter w:w="6" w:type="dxa"/>
        </w:trPr>
        <w:tc>
          <w:tcPr>
            <w:tcW w:w="1559" w:type="dxa"/>
            <w:tcBorders>
              <w:left w:val="single" w:sz="6" w:space="0" w:color="auto"/>
              <w:right w:val="single" w:sz="6" w:space="0" w:color="auto"/>
            </w:tcBorders>
          </w:tcPr>
          <w:p w:rsidR="00000000" w:rsidRDefault="00AC1C26">
            <w:pPr>
              <w:jc w:val="both"/>
            </w:pPr>
            <w:r>
              <w:t>а) растянутом</w:t>
            </w:r>
          </w:p>
        </w:tc>
        <w:tc>
          <w:tcPr>
            <w:tcW w:w="593" w:type="dxa"/>
            <w:tcBorders>
              <w:left w:val="single" w:sz="6" w:space="0" w:color="auto"/>
              <w:right w:val="single" w:sz="6" w:space="0" w:color="auto"/>
            </w:tcBorders>
          </w:tcPr>
          <w:p w:rsidR="00000000" w:rsidRDefault="00AC1C26">
            <w:pPr>
              <w:jc w:val="center"/>
            </w:pPr>
            <w:r>
              <w:t>0</w:t>
            </w:r>
            <w:r>
              <w:rPr>
                <w:lang w:val="en-US"/>
              </w:rPr>
              <w:t>,</w:t>
            </w:r>
            <w:r>
              <w:t>90</w:t>
            </w:r>
          </w:p>
        </w:tc>
        <w:tc>
          <w:tcPr>
            <w:tcW w:w="593" w:type="dxa"/>
            <w:tcBorders>
              <w:left w:val="single" w:sz="6" w:space="0" w:color="auto"/>
              <w:right w:val="single" w:sz="6" w:space="0" w:color="auto"/>
            </w:tcBorders>
          </w:tcPr>
          <w:p w:rsidR="00000000" w:rsidRDefault="00AC1C26">
            <w:pPr>
              <w:jc w:val="center"/>
            </w:pPr>
            <w:r>
              <w:t>11</w:t>
            </w:r>
          </w:p>
        </w:tc>
        <w:tc>
          <w:tcPr>
            <w:tcW w:w="593" w:type="dxa"/>
            <w:tcBorders>
              <w:left w:val="single" w:sz="6" w:space="0" w:color="auto"/>
              <w:right w:val="single" w:sz="6" w:space="0" w:color="auto"/>
            </w:tcBorders>
          </w:tcPr>
          <w:p w:rsidR="00000000" w:rsidRDefault="00AC1C26">
            <w:pPr>
              <w:jc w:val="center"/>
            </w:pPr>
            <w:r>
              <w:t>20</w:t>
            </w:r>
          </w:p>
        </w:tc>
        <w:tc>
          <w:tcPr>
            <w:tcW w:w="593" w:type="dxa"/>
            <w:tcBorders>
              <w:left w:val="single" w:sz="6" w:space="0" w:color="auto"/>
              <w:right w:val="single" w:sz="6" w:space="0" w:color="auto"/>
            </w:tcBorders>
          </w:tcPr>
          <w:p w:rsidR="00000000" w:rsidRDefault="00AC1C26">
            <w:pPr>
              <w:jc w:val="center"/>
            </w:pPr>
            <w:r>
              <w:t>250</w:t>
            </w:r>
          </w:p>
        </w:tc>
        <w:tc>
          <w:tcPr>
            <w:tcW w:w="593" w:type="dxa"/>
            <w:tcBorders>
              <w:left w:val="single" w:sz="6" w:space="0" w:color="auto"/>
              <w:right w:val="single" w:sz="6" w:space="0" w:color="auto"/>
            </w:tcBorders>
          </w:tcPr>
          <w:p w:rsidR="00000000" w:rsidRDefault="00AC1C26">
            <w:pPr>
              <w:jc w:val="center"/>
            </w:pPr>
            <w:r>
              <w:t>1,55</w:t>
            </w:r>
          </w:p>
        </w:tc>
        <w:tc>
          <w:tcPr>
            <w:tcW w:w="593" w:type="dxa"/>
            <w:tcBorders>
              <w:left w:val="single" w:sz="6" w:space="0" w:color="auto"/>
              <w:right w:val="single" w:sz="6" w:space="0" w:color="auto"/>
            </w:tcBorders>
          </w:tcPr>
          <w:p w:rsidR="00000000" w:rsidRDefault="00AC1C26">
            <w:pPr>
              <w:jc w:val="center"/>
            </w:pPr>
            <w:r>
              <w:t>11</w:t>
            </w:r>
          </w:p>
        </w:tc>
        <w:tc>
          <w:tcPr>
            <w:tcW w:w="593" w:type="dxa"/>
            <w:tcBorders>
              <w:left w:val="single" w:sz="6" w:space="0" w:color="auto"/>
              <w:right w:val="single" w:sz="6" w:space="0" w:color="auto"/>
            </w:tcBorders>
          </w:tcPr>
          <w:p w:rsidR="00000000" w:rsidRDefault="00AC1C26">
            <w:pPr>
              <w:jc w:val="center"/>
            </w:pPr>
            <w:r>
              <w:rPr>
                <w:lang w:val="en-US"/>
              </w:rPr>
              <w:t>2</w:t>
            </w:r>
            <w:r>
              <w:t>0</w:t>
            </w:r>
          </w:p>
        </w:tc>
        <w:tc>
          <w:tcPr>
            <w:tcW w:w="593" w:type="dxa"/>
            <w:tcBorders>
              <w:left w:val="single" w:sz="6" w:space="0" w:color="auto"/>
              <w:right w:val="single" w:sz="6" w:space="0" w:color="auto"/>
            </w:tcBorders>
          </w:tcPr>
          <w:p w:rsidR="00000000" w:rsidRDefault="00AC1C26">
            <w:pPr>
              <w:jc w:val="center"/>
            </w:pPr>
            <w:r>
              <w:rPr>
                <w:lang w:val="en-US"/>
              </w:rPr>
              <w:t>2</w:t>
            </w:r>
            <w:r>
              <w:t>50</w:t>
            </w:r>
          </w:p>
        </w:tc>
      </w:tr>
      <w:tr w:rsidR="00000000">
        <w:tblPrEx>
          <w:tblCellMar>
            <w:top w:w="0" w:type="dxa"/>
            <w:bottom w:w="0" w:type="dxa"/>
          </w:tblCellMar>
        </w:tblPrEx>
        <w:trPr>
          <w:gridAfter w:val="1"/>
          <w:wAfter w:w="6" w:type="dxa"/>
        </w:trPr>
        <w:tc>
          <w:tcPr>
            <w:tcW w:w="1559" w:type="dxa"/>
            <w:tcBorders>
              <w:left w:val="single" w:sz="6" w:space="0" w:color="auto"/>
              <w:bottom w:val="single" w:sz="6" w:space="0" w:color="auto"/>
              <w:right w:val="single" w:sz="6" w:space="0" w:color="auto"/>
            </w:tcBorders>
          </w:tcPr>
          <w:p w:rsidR="00000000" w:rsidRDefault="00AC1C26">
            <w:pPr>
              <w:jc w:val="both"/>
            </w:pPr>
            <w:r>
              <w:t>б) сжатом</w:t>
            </w:r>
          </w:p>
        </w:tc>
        <w:tc>
          <w:tcPr>
            <w:tcW w:w="593" w:type="dxa"/>
            <w:tcBorders>
              <w:left w:val="single" w:sz="6" w:space="0" w:color="auto"/>
              <w:bottom w:val="single" w:sz="6" w:space="0" w:color="auto"/>
              <w:right w:val="single" w:sz="6" w:space="0" w:color="auto"/>
            </w:tcBorders>
          </w:tcPr>
          <w:p w:rsidR="00000000" w:rsidRDefault="00AC1C26">
            <w:pPr>
              <w:jc w:val="center"/>
            </w:pPr>
            <w:r>
              <w:t>0,65</w:t>
            </w:r>
          </w:p>
        </w:tc>
        <w:tc>
          <w:tcPr>
            <w:tcW w:w="593" w:type="dxa"/>
            <w:tcBorders>
              <w:left w:val="single" w:sz="6" w:space="0" w:color="auto"/>
              <w:bottom w:val="single" w:sz="6" w:space="0" w:color="auto"/>
              <w:right w:val="single" w:sz="6" w:space="0" w:color="auto"/>
            </w:tcBorders>
          </w:tcPr>
          <w:p w:rsidR="00000000" w:rsidRDefault="00AC1C26">
            <w:pPr>
              <w:jc w:val="center"/>
            </w:pPr>
            <w:r>
              <w:t>8</w:t>
            </w:r>
          </w:p>
        </w:tc>
        <w:tc>
          <w:tcPr>
            <w:tcW w:w="593" w:type="dxa"/>
            <w:tcBorders>
              <w:left w:val="single" w:sz="6" w:space="0" w:color="auto"/>
              <w:bottom w:val="single" w:sz="6" w:space="0" w:color="auto"/>
              <w:right w:val="single" w:sz="6" w:space="0" w:color="auto"/>
            </w:tcBorders>
          </w:tcPr>
          <w:p w:rsidR="00000000" w:rsidRDefault="00AC1C26">
            <w:pPr>
              <w:jc w:val="center"/>
            </w:pPr>
            <w:r>
              <w:t>15</w:t>
            </w:r>
          </w:p>
        </w:tc>
        <w:tc>
          <w:tcPr>
            <w:tcW w:w="593" w:type="dxa"/>
            <w:tcBorders>
              <w:left w:val="single" w:sz="6" w:space="0" w:color="auto"/>
              <w:bottom w:val="single" w:sz="6" w:space="0" w:color="auto"/>
              <w:right w:val="single" w:sz="6" w:space="0" w:color="auto"/>
            </w:tcBorders>
          </w:tcPr>
          <w:p w:rsidR="00000000" w:rsidRDefault="00AC1C26">
            <w:pPr>
              <w:jc w:val="center"/>
            </w:pPr>
            <w:r>
              <w:t>200</w:t>
            </w:r>
          </w:p>
        </w:tc>
        <w:tc>
          <w:tcPr>
            <w:tcW w:w="593" w:type="dxa"/>
            <w:tcBorders>
              <w:left w:val="single" w:sz="6" w:space="0" w:color="auto"/>
              <w:bottom w:val="single" w:sz="6" w:space="0" w:color="auto"/>
              <w:right w:val="single" w:sz="6" w:space="0" w:color="auto"/>
            </w:tcBorders>
          </w:tcPr>
          <w:p w:rsidR="00000000" w:rsidRDefault="00AC1C26">
            <w:pPr>
              <w:jc w:val="center"/>
            </w:pPr>
            <w:r>
              <w:t>1,00</w:t>
            </w:r>
          </w:p>
        </w:tc>
        <w:tc>
          <w:tcPr>
            <w:tcW w:w="593" w:type="dxa"/>
            <w:tcBorders>
              <w:left w:val="single" w:sz="6" w:space="0" w:color="auto"/>
              <w:bottom w:val="single" w:sz="6" w:space="0" w:color="auto"/>
              <w:right w:val="single" w:sz="6" w:space="0" w:color="auto"/>
            </w:tcBorders>
          </w:tcPr>
          <w:p w:rsidR="00000000" w:rsidRDefault="00AC1C26">
            <w:pPr>
              <w:jc w:val="center"/>
            </w:pPr>
            <w:r>
              <w:t>8</w:t>
            </w:r>
          </w:p>
        </w:tc>
        <w:tc>
          <w:tcPr>
            <w:tcW w:w="593" w:type="dxa"/>
            <w:tcBorders>
              <w:left w:val="single" w:sz="6" w:space="0" w:color="auto"/>
              <w:bottom w:val="single" w:sz="6" w:space="0" w:color="auto"/>
              <w:right w:val="single" w:sz="6" w:space="0" w:color="auto"/>
            </w:tcBorders>
          </w:tcPr>
          <w:p w:rsidR="00000000" w:rsidRDefault="00AC1C26">
            <w:pPr>
              <w:jc w:val="center"/>
            </w:pPr>
            <w:r>
              <w:t>15</w:t>
            </w:r>
          </w:p>
        </w:tc>
        <w:tc>
          <w:tcPr>
            <w:tcW w:w="593" w:type="dxa"/>
            <w:tcBorders>
              <w:left w:val="single" w:sz="6" w:space="0" w:color="auto"/>
              <w:bottom w:val="single" w:sz="6" w:space="0" w:color="auto"/>
              <w:right w:val="single" w:sz="6" w:space="0" w:color="auto"/>
            </w:tcBorders>
          </w:tcPr>
          <w:p w:rsidR="00000000" w:rsidRDefault="00AC1C26">
            <w:pPr>
              <w:jc w:val="center"/>
            </w:pPr>
            <w:r>
              <w:t>200</w:t>
            </w:r>
          </w:p>
        </w:tc>
      </w:tr>
    </w:tbl>
    <w:p w:rsidR="00000000" w:rsidRDefault="00AC1C26">
      <w:pPr>
        <w:ind w:firstLine="284"/>
        <w:jc w:val="both"/>
        <w:rPr>
          <w:spacing w:val="40"/>
        </w:rPr>
      </w:pPr>
    </w:p>
    <w:p w:rsidR="00000000" w:rsidRDefault="00AC1C26">
      <w:pPr>
        <w:ind w:firstLine="284"/>
        <w:jc w:val="both"/>
      </w:pPr>
      <w:r>
        <w:rPr>
          <w:spacing w:val="40"/>
        </w:rPr>
        <w:t>Таблица</w:t>
      </w:r>
      <w:r>
        <w:t xml:space="preserve"> 45</w:t>
      </w:r>
    </w:p>
    <w:tbl>
      <w:tblPr>
        <w:tblW w:w="0" w:type="auto"/>
        <w:tblInd w:w="40" w:type="dxa"/>
        <w:tblLayout w:type="fixed"/>
        <w:tblCellMar>
          <w:left w:w="39" w:type="dxa"/>
          <w:right w:w="39" w:type="dxa"/>
        </w:tblCellMar>
        <w:tblLook w:val="0000" w:firstRow="0" w:lastRow="0" w:firstColumn="0" w:lastColumn="0" w:noHBand="0" w:noVBand="0"/>
      </w:tblPr>
      <w:tblGrid>
        <w:gridCol w:w="1559"/>
        <w:gridCol w:w="678"/>
        <w:gridCol w:w="678"/>
        <w:gridCol w:w="678"/>
        <w:gridCol w:w="678"/>
        <w:gridCol w:w="678"/>
        <w:gridCol w:w="678"/>
        <w:gridCol w:w="678"/>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center"/>
            </w:pPr>
            <w:r>
              <w:t xml:space="preserve">Расположение арматуры в </w:t>
            </w:r>
          </w:p>
        </w:tc>
        <w:tc>
          <w:tcPr>
            <w:tcW w:w="678" w:type="dxa"/>
            <w:tcBorders>
              <w:top w:val="single" w:sz="6" w:space="0" w:color="auto"/>
              <w:left w:val="single" w:sz="6" w:space="0" w:color="auto"/>
              <w:right w:val="single" w:sz="6" w:space="0" w:color="auto"/>
            </w:tcBorders>
          </w:tcPr>
          <w:p w:rsidR="00000000" w:rsidRDefault="00AC1C26">
            <w:pPr>
              <w:jc w:val="center"/>
            </w:pPr>
            <w:r>
              <w:t>Класс армату</w:t>
            </w:r>
          </w:p>
        </w:tc>
        <w:tc>
          <w:tcPr>
            <w:tcW w:w="4067" w:type="dxa"/>
            <w:gridSpan w:val="6"/>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Относительная длина анкеровки арматуры </w:t>
            </w:r>
            <w:r>
              <w:rPr>
                <w:lang w:val="en-US"/>
              </w:rPr>
              <w:sym w:font="Symbol" w:char="F06C"/>
            </w:r>
            <w:r>
              <w:rPr>
                <w:vertAlign w:val="subscript"/>
                <w:lang w:val="en-US"/>
              </w:rPr>
              <w:t>an</w:t>
            </w:r>
            <w:r>
              <w:t xml:space="preserve"> = </w:t>
            </w:r>
            <w:r>
              <w:rPr>
                <w:i/>
                <w:lang w:val="en-US"/>
              </w:rPr>
              <w:t>l</w:t>
            </w:r>
            <w:r>
              <w:rPr>
                <w:i/>
                <w:vertAlign w:val="subscript"/>
                <w:lang w:val="en-US"/>
              </w:rPr>
              <w:t>an</w:t>
            </w:r>
            <w:r>
              <w:rPr>
                <w:i/>
              </w:rPr>
              <w:t>/</w:t>
            </w:r>
            <w:r>
              <w:rPr>
                <w:i/>
                <w:lang w:val="en-US"/>
              </w:rPr>
              <w:t>d</w:t>
            </w:r>
            <w:r>
              <w:t xml:space="preserve"> при бетоне классов</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AC1C26">
            <w:pPr>
              <w:jc w:val="center"/>
            </w:pPr>
            <w:r>
              <w:t>бетоне</w:t>
            </w:r>
          </w:p>
        </w:tc>
        <w:tc>
          <w:tcPr>
            <w:tcW w:w="678" w:type="dxa"/>
            <w:tcBorders>
              <w:left w:val="single" w:sz="6" w:space="0" w:color="auto"/>
              <w:bottom w:val="single" w:sz="6" w:space="0" w:color="auto"/>
              <w:right w:val="single" w:sz="6" w:space="0" w:color="auto"/>
            </w:tcBorders>
          </w:tcPr>
          <w:p w:rsidR="00000000" w:rsidRDefault="00AC1C26">
            <w:pPr>
              <w:jc w:val="center"/>
            </w:pPr>
            <w:r>
              <w:t>ры</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pPr>
            <w:r>
              <w:t>В7,5</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pPr>
            <w:r>
              <w:t>В10</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B12,5</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B15</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B20</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B25</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both"/>
            </w:pPr>
            <w:r>
              <w:t>1. Растянутом,</w:t>
            </w:r>
          </w:p>
        </w:tc>
        <w:tc>
          <w:tcPr>
            <w:tcW w:w="678" w:type="dxa"/>
            <w:tcBorders>
              <w:top w:val="single" w:sz="6" w:space="0" w:color="auto"/>
              <w:left w:val="single" w:sz="6" w:space="0" w:color="auto"/>
              <w:right w:val="single" w:sz="6" w:space="0" w:color="auto"/>
            </w:tcBorders>
          </w:tcPr>
          <w:p w:rsidR="00000000" w:rsidRDefault="00AC1C26">
            <w:pPr>
              <w:jc w:val="center"/>
              <w:rPr>
                <w:lang w:val="en-US"/>
              </w:rPr>
            </w:pPr>
            <w:r>
              <w:rPr>
                <w:lang w:val="en-US"/>
              </w:rPr>
              <w:t>A-I</w:t>
            </w:r>
          </w:p>
        </w:tc>
        <w:tc>
          <w:tcPr>
            <w:tcW w:w="678" w:type="dxa"/>
            <w:tcBorders>
              <w:top w:val="single" w:sz="6" w:space="0" w:color="auto"/>
              <w:left w:val="single" w:sz="6" w:space="0" w:color="auto"/>
              <w:right w:val="single" w:sz="6" w:space="0" w:color="auto"/>
            </w:tcBorders>
          </w:tcPr>
          <w:p w:rsidR="00000000" w:rsidRDefault="00AC1C26">
            <w:pPr>
              <w:jc w:val="center"/>
            </w:pPr>
            <w:r>
              <w:t>72</w:t>
            </w:r>
          </w:p>
        </w:tc>
        <w:tc>
          <w:tcPr>
            <w:tcW w:w="678" w:type="dxa"/>
            <w:tcBorders>
              <w:top w:val="single" w:sz="6" w:space="0" w:color="auto"/>
              <w:left w:val="single" w:sz="6" w:space="0" w:color="auto"/>
              <w:right w:val="single" w:sz="6" w:space="0" w:color="auto"/>
            </w:tcBorders>
          </w:tcPr>
          <w:p w:rsidR="00000000" w:rsidRDefault="00AC1C26">
            <w:pPr>
              <w:jc w:val="center"/>
            </w:pPr>
            <w:r>
              <w:t>58</w:t>
            </w:r>
          </w:p>
        </w:tc>
        <w:tc>
          <w:tcPr>
            <w:tcW w:w="678" w:type="dxa"/>
            <w:tcBorders>
              <w:top w:val="single" w:sz="6" w:space="0" w:color="auto"/>
              <w:left w:val="single" w:sz="6" w:space="0" w:color="auto"/>
              <w:right w:val="single" w:sz="6" w:space="0" w:color="auto"/>
            </w:tcBorders>
          </w:tcPr>
          <w:p w:rsidR="00000000" w:rsidRDefault="00AC1C26">
            <w:pPr>
              <w:jc w:val="center"/>
            </w:pPr>
            <w:r>
              <w:t>48</w:t>
            </w:r>
          </w:p>
        </w:tc>
        <w:tc>
          <w:tcPr>
            <w:tcW w:w="678" w:type="dxa"/>
            <w:tcBorders>
              <w:top w:val="single" w:sz="6" w:space="0" w:color="auto"/>
              <w:left w:val="single" w:sz="6" w:space="0" w:color="auto"/>
              <w:right w:val="single" w:sz="6" w:space="0" w:color="auto"/>
            </w:tcBorders>
          </w:tcPr>
          <w:p w:rsidR="00000000" w:rsidRDefault="00AC1C26">
            <w:pPr>
              <w:jc w:val="center"/>
            </w:pPr>
            <w:r>
              <w:t>42</w:t>
            </w:r>
          </w:p>
        </w:tc>
        <w:tc>
          <w:tcPr>
            <w:tcW w:w="678" w:type="dxa"/>
            <w:tcBorders>
              <w:top w:val="single" w:sz="6" w:space="0" w:color="auto"/>
              <w:left w:val="single" w:sz="6" w:space="0" w:color="auto"/>
              <w:right w:val="single" w:sz="6" w:space="0" w:color="auto"/>
            </w:tcBorders>
          </w:tcPr>
          <w:p w:rsidR="00000000" w:rsidRDefault="00AC1C26">
            <w:pPr>
              <w:jc w:val="center"/>
            </w:pPr>
            <w:r>
              <w:t>34</w:t>
            </w:r>
          </w:p>
        </w:tc>
        <w:tc>
          <w:tcPr>
            <w:tcW w:w="678" w:type="dxa"/>
            <w:tcBorders>
              <w:top w:val="single" w:sz="6" w:space="0" w:color="auto"/>
              <w:left w:val="single" w:sz="6" w:space="0" w:color="auto"/>
              <w:right w:val="single" w:sz="6" w:space="0" w:color="auto"/>
            </w:tcBorders>
          </w:tcPr>
          <w:p w:rsidR="00000000" w:rsidRDefault="00AC1C26">
            <w:pPr>
              <w:jc w:val="center"/>
            </w:pPr>
            <w:r>
              <w:t>30</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AC1C26">
            <w:pPr>
              <w:jc w:val="both"/>
            </w:pPr>
          </w:p>
        </w:tc>
        <w:tc>
          <w:tcPr>
            <w:tcW w:w="678" w:type="dxa"/>
            <w:tcBorders>
              <w:left w:val="single" w:sz="6" w:space="0" w:color="auto"/>
              <w:right w:val="single" w:sz="6" w:space="0" w:color="auto"/>
            </w:tcBorders>
          </w:tcPr>
          <w:p w:rsidR="00000000" w:rsidRDefault="00AC1C26">
            <w:pPr>
              <w:jc w:val="center"/>
              <w:rPr>
                <w:lang w:val="en-US"/>
              </w:rPr>
            </w:pPr>
            <w:r>
              <w:rPr>
                <w:lang w:val="en-US"/>
              </w:rPr>
              <w:t>A-II</w:t>
            </w:r>
          </w:p>
        </w:tc>
        <w:tc>
          <w:tcPr>
            <w:tcW w:w="678" w:type="dxa"/>
            <w:tcBorders>
              <w:left w:val="single" w:sz="6" w:space="0" w:color="auto"/>
              <w:right w:val="single" w:sz="6" w:space="0" w:color="auto"/>
            </w:tcBorders>
          </w:tcPr>
          <w:p w:rsidR="00000000" w:rsidRDefault="00AC1C26">
            <w:pPr>
              <w:jc w:val="center"/>
            </w:pPr>
            <w:r>
              <w:t>56</w:t>
            </w:r>
          </w:p>
        </w:tc>
        <w:tc>
          <w:tcPr>
            <w:tcW w:w="678" w:type="dxa"/>
            <w:tcBorders>
              <w:left w:val="single" w:sz="6" w:space="0" w:color="auto"/>
              <w:right w:val="single" w:sz="6" w:space="0" w:color="auto"/>
            </w:tcBorders>
          </w:tcPr>
          <w:p w:rsidR="00000000" w:rsidRDefault="00AC1C26">
            <w:pPr>
              <w:jc w:val="center"/>
            </w:pPr>
            <w:r>
              <w:t>45</w:t>
            </w:r>
          </w:p>
        </w:tc>
        <w:tc>
          <w:tcPr>
            <w:tcW w:w="678" w:type="dxa"/>
            <w:tcBorders>
              <w:left w:val="single" w:sz="6" w:space="0" w:color="auto"/>
              <w:right w:val="single" w:sz="6" w:space="0" w:color="auto"/>
            </w:tcBorders>
          </w:tcPr>
          <w:p w:rsidR="00000000" w:rsidRDefault="00AC1C26">
            <w:pPr>
              <w:jc w:val="center"/>
            </w:pPr>
            <w:r>
              <w:t>38</w:t>
            </w:r>
          </w:p>
        </w:tc>
        <w:tc>
          <w:tcPr>
            <w:tcW w:w="678" w:type="dxa"/>
            <w:tcBorders>
              <w:left w:val="single" w:sz="6" w:space="0" w:color="auto"/>
              <w:right w:val="single" w:sz="6" w:space="0" w:color="auto"/>
            </w:tcBorders>
          </w:tcPr>
          <w:p w:rsidR="00000000" w:rsidRDefault="00AC1C26">
            <w:pPr>
              <w:jc w:val="center"/>
            </w:pPr>
            <w:r>
              <w:t>34</w:t>
            </w:r>
          </w:p>
        </w:tc>
        <w:tc>
          <w:tcPr>
            <w:tcW w:w="678" w:type="dxa"/>
            <w:tcBorders>
              <w:left w:val="single" w:sz="6" w:space="0" w:color="auto"/>
              <w:right w:val="single" w:sz="6" w:space="0" w:color="auto"/>
            </w:tcBorders>
          </w:tcPr>
          <w:p w:rsidR="00000000" w:rsidRDefault="00AC1C26">
            <w:pPr>
              <w:jc w:val="center"/>
            </w:pPr>
            <w:r>
              <w:t>28</w:t>
            </w:r>
          </w:p>
        </w:tc>
        <w:tc>
          <w:tcPr>
            <w:tcW w:w="678" w:type="dxa"/>
            <w:tcBorders>
              <w:left w:val="single" w:sz="6" w:space="0" w:color="auto"/>
              <w:right w:val="single" w:sz="6" w:space="0" w:color="auto"/>
            </w:tcBorders>
          </w:tcPr>
          <w:p w:rsidR="00000000" w:rsidRDefault="00AC1C26">
            <w:pPr>
              <w:jc w:val="center"/>
            </w:pPr>
            <w:r>
              <w:t>25</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AC1C26">
            <w:pPr>
              <w:jc w:val="both"/>
            </w:pPr>
            <w:r>
              <w:rPr>
                <w:i/>
                <w:lang w:val="en-US"/>
              </w:rPr>
              <w:t>l</w:t>
            </w:r>
            <w:r>
              <w:rPr>
                <w:vertAlign w:val="subscript"/>
                <w:lang w:val="en-US"/>
              </w:rPr>
              <w:t>an</w:t>
            </w:r>
            <w:r>
              <w:t xml:space="preserve"> </w:t>
            </w:r>
            <w:r>
              <w:sym w:font="Symbol" w:char="F0B3"/>
            </w:r>
            <w:r>
              <w:t xml:space="preserve"> 250 мм</w:t>
            </w:r>
          </w:p>
        </w:tc>
        <w:tc>
          <w:tcPr>
            <w:tcW w:w="678" w:type="dxa"/>
            <w:tcBorders>
              <w:left w:val="single" w:sz="6" w:space="0" w:color="auto"/>
              <w:bottom w:val="single" w:sz="6" w:space="0" w:color="auto"/>
              <w:right w:val="single" w:sz="6" w:space="0" w:color="auto"/>
            </w:tcBorders>
          </w:tcPr>
          <w:p w:rsidR="00000000" w:rsidRDefault="00AC1C26">
            <w:pPr>
              <w:jc w:val="center"/>
              <w:rPr>
                <w:lang w:val="en-US"/>
              </w:rPr>
            </w:pPr>
            <w:r>
              <w:rPr>
                <w:lang w:val="en-US"/>
              </w:rPr>
              <w:t>A-III</w:t>
            </w:r>
          </w:p>
        </w:tc>
        <w:tc>
          <w:tcPr>
            <w:tcW w:w="678" w:type="dxa"/>
            <w:tcBorders>
              <w:left w:val="single" w:sz="6" w:space="0" w:color="auto"/>
              <w:bottom w:val="single" w:sz="6" w:space="0" w:color="auto"/>
              <w:right w:val="single" w:sz="6" w:space="0" w:color="auto"/>
            </w:tcBorders>
          </w:tcPr>
          <w:p w:rsidR="00000000" w:rsidRDefault="00AC1C26">
            <w:pPr>
              <w:jc w:val="center"/>
            </w:pPr>
            <w:r>
              <w:t>6</w:t>
            </w:r>
            <w:r>
              <w:t>9</w:t>
            </w:r>
          </w:p>
        </w:tc>
        <w:tc>
          <w:tcPr>
            <w:tcW w:w="678" w:type="dxa"/>
            <w:tcBorders>
              <w:left w:val="single" w:sz="6" w:space="0" w:color="auto"/>
              <w:bottom w:val="single" w:sz="6" w:space="0" w:color="auto"/>
              <w:right w:val="single" w:sz="6" w:space="0" w:color="auto"/>
            </w:tcBorders>
          </w:tcPr>
          <w:p w:rsidR="00000000" w:rsidRDefault="00AC1C26">
            <w:pPr>
              <w:jc w:val="center"/>
            </w:pPr>
            <w:r>
              <w:t>55</w:t>
            </w:r>
          </w:p>
        </w:tc>
        <w:tc>
          <w:tcPr>
            <w:tcW w:w="678" w:type="dxa"/>
            <w:tcBorders>
              <w:left w:val="single" w:sz="6" w:space="0" w:color="auto"/>
              <w:bottom w:val="single" w:sz="6" w:space="0" w:color="auto"/>
              <w:right w:val="single" w:sz="6" w:space="0" w:color="auto"/>
            </w:tcBorders>
          </w:tcPr>
          <w:p w:rsidR="00000000" w:rsidRDefault="00AC1C26">
            <w:pPr>
              <w:jc w:val="center"/>
            </w:pPr>
            <w:r>
              <w:t>46</w:t>
            </w:r>
          </w:p>
        </w:tc>
        <w:tc>
          <w:tcPr>
            <w:tcW w:w="678" w:type="dxa"/>
            <w:tcBorders>
              <w:left w:val="single" w:sz="6" w:space="0" w:color="auto"/>
              <w:bottom w:val="single" w:sz="6" w:space="0" w:color="auto"/>
              <w:right w:val="single" w:sz="6" w:space="0" w:color="auto"/>
            </w:tcBorders>
          </w:tcPr>
          <w:p w:rsidR="00000000" w:rsidRDefault="00AC1C26">
            <w:pPr>
              <w:jc w:val="center"/>
            </w:pPr>
            <w:r>
              <w:t>40</w:t>
            </w:r>
          </w:p>
        </w:tc>
        <w:tc>
          <w:tcPr>
            <w:tcW w:w="678" w:type="dxa"/>
            <w:tcBorders>
              <w:left w:val="single" w:sz="6" w:space="0" w:color="auto"/>
              <w:bottom w:val="single" w:sz="6" w:space="0" w:color="auto"/>
              <w:right w:val="single" w:sz="6" w:space="0" w:color="auto"/>
            </w:tcBorders>
          </w:tcPr>
          <w:p w:rsidR="00000000" w:rsidRDefault="00AC1C26">
            <w:pPr>
              <w:jc w:val="center"/>
            </w:pPr>
            <w:r>
              <w:t>33</w:t>
            </w:r>
          </w:p>
        </w:tc>
        <w:tc>
          <w:tcPr>
            <w:tcW w:w="678" w:type="dxa"/>
            <w:tcBorders>
              <w:left w:val="single" w:sz="6" w:space="0" w:color="auto"/>
              <w:bottom w:val="single" w:sz="6" w:space="0" w:color="auto"/>
              <w:right w:val="single" w:sz="6" w:space="0" w:color="auto"/>
            </w:tcBorders>
          </w:tcPr>
          <w:p w:rsidR="00000000" w:rsidRDefault="00AC1C26">
            <w:pPr>
              <w:jc w:val="center"/>
            </w:pPr>
            <w:r>
              <w:t>29</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both"/>
            </w:pPr>
            <w:r>
              <w:t>2. Сжатом,</w:t>
            </w:r>
          </w:p>
        </w:tc>
        <w:tc>
          <w:tcPr>
            <w:tcW w:w="678" w:type="dxa"/>
            <w:tcBorders>
              <w:top w:val="single" w:sz="6" w:space="0" w:color="auto"/>
              <w:left w:val="single" w:sz="6" w:space="0" w:color="auto"/>
              <w:right w:val="single" w:sz="6" w:space="0" w:color="auto"/>
            </w:tcBorders>
          </w:tcPr>
          <w:p w:rsidR="00000000" w:rsidRDefault="00AC1C26">
            <w:pPr>
              <w:jc w:val="center"/>
              <w:rPr>
                <w:lang w:val="en-US"/>
              </w:rPr>
            </w:pPr>
            <w:r>
              <w:rPr>
                <w:lang w:val="en-US"/>
              </w:rPr>
              <w:t>A-I</w:t>
            </w:r>
          </w:p>
        </w:tc>
        <w:tc>
          <w:tcPr>
            <w:tcW w:w="678" w:type="dxa"/>
            <w:tcBorders>
              <w:top w:val="single" w:sz="6" w:space="0" w:color="auto"/>
              <w:left w:val="single" w:sz="6" w:space="0" w:color="auto"/>
              <w:right w:val="single" w:sz="6" w:space="0" w:color="auto"/>
            </w:tcBorders>
          </w:tcPr>
          <w:p w:rsidR="00000000" w:rsidRDefault="00AC1C26">
            <w:pPr>
              <w:jc w:val="center"/>
            </w:pPr>
            <w:r>
              <w:t>49</w:t>
            </w:r>
          </w:p>
        </w:tc>
        <w:tc>
          <w:tcPr>
            <w:tcW w:w="678" w:type="dxa"/>
            <w:tcBorders>
              <w:top w:val="single" w:sz="6" w:space="0" w:color="auto"/>
              <w:left w:val="single" w:sz="6" w:space="0" w:color="auto"/>
              <w:right w:val="single" w:sz="6" w:space="0" w:color="auto"/>
            </w:tcBorders>
          </w:tcPr>
          <w:p w:rsidR="00000000" w:rsidRDefault="00AC1C26">
            <w:pPr>
              <w:jc w:val="center"/>
            </w:pPr>
            <w:r>
              <w:t>39</w:t>
            </w:r>
          </w:p>
        </w:tc>
        <w:tc>
          <w:tcPr>
            <w:tcW w:w="678" w:type="dxa"/>
            <w:tcBorders>
              <w:top w:val="single" w:sz="6" w:space="0" w:color="auto"/>
              <w:left w:val="single" w:sz="6" w:space="0" w:color="auto"/>
              <w:right w:val="single" w:sz="6" w:space="0" w:color="auto"/>
            </w:tcBorders>
          </w:tcPr>
          <w:p w:rsidR="00000000" w:rsidRDefault="00AC1C26">
            <w:pPr>
              <w:jc w:val="center"/>
            </w:pPr>
            <w:r>
              <w:t>33</w:t>
            </w:r>
          </w:p>
        </w:tc>
        <w:tc>
          <w:tcPr>
            <w:tcW w:w="678" w:type="dxa"/>
            <w:tcBorders>
              <w:top w:val="single" w:sz="6" w:space="0" w:color="auto"/>
              <w:left w:val="single" w:sz="6" w:space="0" w:color="auto"/>
              <w:right w:val="single" w:sz="6" w:space="0" w:color="auto"/>
            </w:tcBorders>
          </w:tcPr>
          <w:p w:rsidR="00000000" w:rsidRDefault="00AC1C26">
            <w:pPr>
              <w:jc w:val="center"/>
            </w:pPr>
            <w:r>
              <w:t>29</w:t>
            </w:r>
          </w:p>
        </w:tc>
        <w:tc>
          <w:tcPr>
            <w:tcW w:w="678" w:type="dxa"/>
            <w:tcBorders>
              <w:top w:val="single" w:sz="6" w:space="0" w:color="auto"/>
              <w:left w:val="single" w:sz="6" w:space="0" w:color="auto"/>
              <w:right w:val="single" w:sz="6" w:space="0" w:color="auto"/>
            </w:tcBorders>
          </w:tcPr>
          <w:p w:rsidR="00000000" w:rsidRDefault="00AC1C26">
            <w:pPr>
              <w:jc w:val="center"/>
            </w:pPr>
            <w:r>
              <w:t>24</w:t>
            </w:r>
          </w:p>
        </w:tc>
        <w:tc>
          <w:tcPr>
            <w:tcW w:w="678" w:type="dxa"/>
            <w:tcBorders>
              <w:top w:val="single" w:sz="6" w:space="0" w:color="auto"/>
              <w:left w:val="single" w:sz="6" w:space="0" w:color="auto"/>
              <w:right w:val="single" w:sz="6" w:space="0" w:color="auto"/>
            </w:tcBorders>
          </w:tcPr>
          <w:p w:rsidR="00000000" w:rsidRDefault="00AC1C26">
            <w:pPr>
              <w:jc w:val="center"/>
            </w:pPr>
            <w:r>
              <w:t>20</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AC1C26">
            <w:pPr>
              <w:jc w:val="both"/>
            </w:pPr>
          </w:p>
        </w:tc>
        <w:tc>
          <w:tcPr>
            <w:tcW w:w="678" w:type="dxa"/>
            <w:tcBorders>
              <w:left w:val="single" w:sz="6" w:space="0" w:color="auto"/>
              <w:right w:val="single" w:sz="6" w:space="0" w:color="auto"/>
            </w:tcBorders>
          </w:tcPr>
          <w:p w:rsidR="00000000" w:rsidRDefault="00AC1C26">
            <w:pPr>
              <w:jc w:val="center"/>
              <w:rPr>
                <w:lang w:val="en-US"/>
              </w:rPr>
            </w:pPr>
            <w:r>
              <w:rPr>
                <w:lang w:val="en-US"/>
              </w:rPr>
              <w:t>A-II</w:t>
            </w:r>
          </w:p>
        </w:tc>
        <w:tc>
          <w:tcPr>
            <w:tcW w:w="678" w:type="dxa"/>
            <w:tcBorders>
              <w:left w:val="single" w:sz="6" w:space="0" w:color="auto"/>
              <w:right w:val="single" w:sz="6" w:space="0" w:color="auto"/>
            </w:tcBorders>
          </w:tcPr>
          <w:p w:rsidR="00000000" w:rsidRDefault="00AC1C26">
            <w:pPr>
              <w:jc w:val="center"/>
            </w:pPr>
            <w:r>
              <w:t>40</w:t>
            </w:r>
          </w:p>
        </w:tc>
        <w:tc>
          <w:tcPr>
            <w:tcW w:w="678" w:type="dxa"/>
            <w:tcBorders>
              <w:left w:val="single" w:sz="6" w:space="0" w:color="auto"/>
              <w:right w:val="single" w:sz="6" w:space="0" w:color="auto"/>
            </w:tcBorders>
          </w:tcPr>
          <w:p w:rsidR="00000000" w:rsidRDefault="00AC1C26">
            <w:pPr>
              <w:jc w:val="center"/>
            </w:pPr>
            <w:r>
              <w:t>32</w:t>
            </w:r>
          </w:p>
        </w:tc>
        <w:tc>
          <w:tcPr>
            <w:tcW w:w="678" w:type="dxa"/>
            <w:tcBorders>
              <w:left w:val="single" w:sz="6" w:space="0" w:color="auto"/>
              <w:right w:val="single" w:sz="6" w:space="0" w:color="auto"/>
            </w:tcBorders>
          </w:tcPr>
          <w:p w:rsidR="00000000" w:rsidRDefault="00AC1C26">
            <w:pPr>
              <w:jc w:val="center"/>
            </w:pPr>
            <w:r>
              <w:t>27</w:t>
            </w:r>
          </w:p>
        </w:tc>
        <w:tc>
          <w:tcPr>
            <w:tcW w:w="678" w:type="dxa"/>
            <w:tcBorders>
              <w:left w:val="single" w:sz="6" w:space="0" w:color="auto"/>
              <w:right w:val="single" w:sz="6" w:space="0" w:color="auto"/>
            </w:tcBorders>
          </w:tcPr>
          <w:p w:rsidR="00000000" w:rsidRDefault="00AC1C26">
            <w:pPr>
              <w:jc w:val="center"/>
            </w:pPr>
            <w:r>
              <w:t>24</w:t>
            </w:r>
          </w:p>
        </w:tc>
        <w:tc>
          <w:tcPr>
            <w:tcW w:w="678" w:type="dxa"/>
            <w:tcBorders>
              <w:left w:val="single" w:sz="6" w:space="0" w:color="auto"/>
              <w:right w:val="single" w:sz="6" w:space="0" w:color="auto"/>
            </w:tcBorders>
          </w:tcPr>
          <w:p w:rsidR="00000000" w:rsidRDefault="00AC1C26">
            <w:pPr>
              <w:jc w:val="center"/>
            </w:pPr>
            <w:r>
              <w:t>20</w:t>
            </w:r>
          </w:p>
        </w:tc>
        <w:tc>
          <w:tcPr>
            <w:tcW w:w="678" w:type="dxa"/>
            <w:tcBorders>
              <w:left w:val="single" w:sz="6" w:space="0" w:color="auto"/>
              <w:right w:val="single" w:sz="6" w:space="0" w:color="auto"/>
            </w:tcBorders>
          </w:tcPr>
          <w:p w:rsidR="00000000" w:rsidRDefault="00AC1C26">
            <w:pPr>
              <w:jc w:val="center"/>
            </w:pPr>
            <w:r>
              <w:t>18</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AC1C26">
            <w:pPr>
              <w:jc w:val="both"/>
            </w:pPr>
            <w:r>
              <w:rPr>
                <w:i/>
                <w:lang w:val="en-US"/>
              </w:rPr>
              <w:t>l</w:t>
            </w:r>
            <w:r>
              <w:rPr>
                <w:i/>
                <w:vertAlign w:val="subscript"/>
                <w:lang w:val="en-US"/>
              </w:rPr>
              <w:t>an</w:t>
            </w:r>
            <w:r>
              <w:rPr>
                <w:lang w:val="en-US"/>
              </w:rPr>
              <w:t xml:space="preserve"> </w:t>
            </w:r>
            <w:r>
              <w:rPr>
                <w:lang w:val="en-US"/>
              </w:rPr>
              <w:sym w:font="Symbol" w:char="F0B3"/>
            </w:r>
            <w:r>
              <w:t xml:space="preserve"> 200 мм</w:t>
            </w:r>
          </w:p>
        </w:tc>
        <w:tc>
          <w:tcPr>
            <w:tcW w:w="678" w:type="dxa"/>
            <w:tcBorders>
              <w:left w:val="single" w:sz="6" w:space="0" w:color="auto"/>
              <w:bottom w:val="single" w:sz="6" w:space="0" w:color="auto"/>
              <w:right w:val="single" w:sz="6" w:space="0" w:color="auto"/>
            </w:tcBorders>
          </w:tcPr>
          <w:p w:rsidR="00000000" w:rsidRDefault="00AC1C26">
            <w:pPr>
              <w:jc w:val="center"/>
              <w:rPr>
                <w:lang w:val="en-US"/>
              </w:rPr>
            </w:pPr>
            <w:r>
              <w:rPr>
                <w:lang w:val="en-US"/>
              </w:rPr>
              <w:t>A-III</w:t>
            </w:r>
          </w:p>
        </w:tc>
        <w:tc>
          <w:tcPr>
            <w:tcW w:w="678" w:type="dxa"/>
            <w:tcBorders>
              <w:left w:val="single" w:sz="6" w:space="0" w:color="auto"/>
              <w:bottom w:val="single" w:sz="6" w:space="0" w:color="auto"/>
              <w:right w:val="single" w:sz="6" w:space="0" w:color="auto"/>
            </w:tcBorders>
          </w:tcPr>
          <w:p w:rsidR="00000000" w:rsidRDefault="00AC1C26">
            <w:pPr>
              <w:jc w:val="center"/>
            </w:pPr>
            <w:r>
              <w:t>50</w:t>
            </w:r>
          </w:p>
        </w:tc>
        <w:tc>
          <w:tcPr>
            <w:tcW w:w="678" w:type="dxa"/>
            <w:tcBorders>
              <w:left w:val="single" w:sz="6" w:space="0" w:color="auto"/>
              <w:bottom w:val="single" w:sz="6" w:space="0" w:color="auto"/>
              <w:right w:val="single" w:sz="6" w:space="0" w:color="auto"/>
            </w:tcBorders>
          </w:tcPr>
          <w:p w:rsidR="00000000" w:rsidRDefault="00AC1C26">
            <w:pPr>
              <w:jc w:val="center"/>
            </w:pPr>
            <w:r>
              <w:t>40</w:t>
            </w:r>
          </w:p>
        </w:tc>
        <w:tc>
          <w:tcPr>
            <w:tcW w:w="678" w:type="dxa"/>
            <w:tcBorders>
              <w:left w:val="single" w:sz="6" w:space="0" w:color="auto"/>
              <w:bottom w:val="single" w:sz="6" w:space="0" w:color="auto"/>
              <w:right w:val="single" w:sz="6" w:space="0" w:color="auto"/>
            </w:tcBorders>
          </w:tcPr>
          <w:p w:rsidR="00000000" w:rsidRDefault="00AC1C26">
            <w:pPr>
              <w:jc w:val="center"/>
            </w:pPr>
            <w:r>
              <w:t>33</w:t>
            </w:r>
          </w:p>
        </w:tc>
        <w:tc>
          <w:tcPr>
            <w:tcW w:w="678" w:type="dxa"/>
            <w:tcBorders>
              <w:left w:val="single" w:sz="6" w:space="0" w:color="auto"/>
              <w:bottom w:val="single" w:sz="6" w:space="0" w:color="auto"/>
              <w:right w:val="single" w:sz="6" w:space="0" w:color="auto"/>
            </w:tcBorders>
          </w:tcPr>
          <w:p w:rsidR="00000000" w:rsidRDefault="00AC1C26">
            <w:pPr>
              <w:jc w:val="center"/>
            </w:pPr>
            <w:r>
              <w:t>29</w:t>
            </w:r>
          </w:p>
        </w:tc>
        <w:tc>
          <w:tcPr>
            <w:tcW w:w="678" w:type="dxa"/>
            <w:tcBorders>
              <w:left w:val="single" w:sz="6" w:space="0" w:color="auto"/>
              <w:bottom w:val="single" w:sz="6" w:space="0" w:color="auto"/>
              <w:right w:val="single" w:sz="6" w:space="0" w:color="auto"/>
            </w:tcBorders>
          </w:tcPr>
          <w:p w:rsidR="00000000" w:rsidRDefault="00AC1C26">
            <w:pPr>
              <w:jc w:val="center"/>
            </w:pPr>
            <w:r>
              <w:t>24</w:t>
            </w:r>
          </w:p>
        </w:tc>
        <w:tc>
          <w:tcPr>
            <w:tcW w:w="678" w:type="dxa"/>
            <w:tcBorders>
              <w:left w:val="single" w:sz="6" w:space="0" w:color="auto"/>
              <w:bottom w:val="single" w:sz="6" w:space="0" w:color="auto"/>
              <w:right w:val="single" w:sz="6" w:space="0" w:color="auto"/>
            </w:tcBorders>
          </w:tcPr>
          <w:p w:rsidR="00000000" w:rsidRDefault="00AC1C26">
            <w:pPr>
              <w:jc w:val="center"/>
            </w:pPr>
            <w:r>
              <w:t>21</w:t>
            </w:r>
          </w:p>
        </w:tc>
      </w:tr>
    </w:tbl>
    <w:p w:rsidR="00000000" w:rsidRDefault="00AC1C26">
      <w:pPr>
        <w:ind w:firstLine="284"/>
        <w:jc w:val="both"/>
      </w:pPr>
    </w:p>
    <w:p w:rsidR="00000000" w:rsidRDefault="00AC1C26">
      <w:pPr>
        <w:ind w:firstLine="284"/>
        <w:jc w:val="both"/>
        <w:rPr>
          <w:lang w:val="en-US"/>
        </w:rPr>
      </w:pPr>
      <w:r>
        <w:t>Продолжение табл. 45</w:t>
      </w:r>
    </w:p>
    <w:tbl>
      <w:tblPr>
        <w:tblW w:w="0" w:type="auto"/>
        <w:tblInd w:w="40" w:type="dxa"/>
        <w:tblLayout w:type="fixed"/>
        <w:tblCellMar>
          <w:left w:w="39" w:type="dxa"/>
          <w:right w:w="39" w:type="dxa"/>
        </w:tblCellMar>
        <w:tblLook w:val="0000" w:firstRow="0" w:lastRow="0" w:firstColumn="0" w:lastColumn="0" w:noHBand="0" w:noVBand="0"/>
      </w:tblPr>
      <w:tblGrid>
        <w:gridCol w:w="1559"/>
        <w:gridCol w:w="678"/>
        <w:gridCol w:w="678"/>
        <w:gridCol w:w="678"/>
        <w:gridCol w:w="678"/>
        <w:gridCol w:w="678"/>
        <w:gridCol w:w="678"/>
        <w:gridCol w:w="678"/>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center"/>
            </w:pPr>
            <w:r>
              <w:t>Расположение арматуры в бетоне</w:t>
            </w:r>
          </w:p>
        </w:tc>
        <w:tc>
          <w:tcPr>
            <w:tcW w:w="4746" w:type="dxa"/>
            <w:gridSpan w:val="7"/>
            <w:tcBorders>
              <w:top w:val="single" w:sz="6" w:space="0" w:color="auto"/>
              <w:left w:val="nil"/>
              <w:bottom w:val="single" w:sz="6" w:space="0" w:color="auto"/>
              <w:right w:val="single" w:sz="6" w:space="0" w:color="auto"/>
            </w:tcBorders>
          </w:tcPr>
          <w:p w:rsidR="00000000" w:rsidRDefault="00AC1C26">
            <w:pPr>
              <w:jc w:val="center"/>
            </w:pPr>
            <w:r>
              <w:t xml:space="preserve">Относительная длина анкеровки арматуры </w:t>
            </w:r>
            <w:r>
              <w:rPr>
                <w:lang w:val="en-US"/>
              </w:rPr>
              <w:sym w:font="Symbol" w:char="F06C"/>
            </w:r>
            <w:r>
              <w:rPr>
                <w:vertAlign w:val="subscript"/>
                <w:lang w:val="en-US"/>
              </w:rPr>
              <w:t>an</w:t>
            </w:r>
            <w:r>
              <w:t xml:space="preserve"> = </w:t>
            </w:r>
            <w:r>
              <w:rPr>
                <w:i/>
                <w:lang w:val="en-US"/>
              </w:rPr>
              <w:t>l</w:t>
            </w:r>
            <w:r>
              <w:rPr>
                <w:vertAlign w:val="subscript"/>
                <w:lang w:val="en-US"/>
              </w:rPr>
              <w:t>an</w:t>
            </w:r>
            <w:r>
              <w:t>/</w:t>
            </w:r>
            <w:r>
              <w:rPr>
                <w:lang w:val="en-US"/>
              </w:rPr>
              <w:t>d</w:t>
            </w:r>
            <w:r>
              <w:t xml:space="preserve"> при бетоне классов</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AC1C26">
            <w:pPr>
              <w:jc w:val="both"/>
            </w:pP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B30</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B35</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B40</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B45</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B50</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B55</w:t>
            </w:r>
          </w:p>
        </w:tc>
        <w:tc>
          <w:tcPr>
            <w:tcW w:w="67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B60</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both"/>
            </w:pPr>
            <w:r>
              <w:t>1. Растянутом,</w:t>
            </w:r>
          </w:p>
        </w:tc>
        <w:tc>
          <w:tcPr>
            <w:tcW w:w="678" w:type="dxa"/>
            <w:tcBorders>
              <w:top w:val="single" w:sz="6" w:space="0" w:color="auto"/>
              <w:left w:val="single" w:sz="6" w:space="0" w:color="auto"/>
              <w:right w:val="single" w:sz="6" w:space="0" w:color="auto"/>
            </w:tcBorders>
          </w:tcPr>
          <w:p w:rsidR="00000000" w:rsidRDefault="00AC1C26">
            <w:pPr>
              <w:jc w:val="center"/>
            </w:pPr>
            <w:r>
              <w:t>27</w:t>
            </w:r>
          </w:p>
        </w:tc>
        <w:tc>
          <w:tcPr>
            <w:tcW w:w="678" w:type="dxa"/>
            <w:tcBorders>
              <w:top w:val="single" w:sz="6" w:space="0" w:color="auto"/>
              <w:left w:val="single" w:sz="6" w:space="0" w:color="auto"/>
              <w:right w:val="single" w:sz="6" w:space="0" w:color="auto"/>
            </w:tcBorders>
          </w:tcPr>
          <w:p w:rsidR="00000000" w:rsidRDefault="00AC1C26">
            <w:pPr>
              <w:jc w:val="center"/>
            </w:pPr>
            <w:r>
              <w:t>25</w:t>
            </w:r>
          </w:p>
        </w:tc>
        <w:tc>
          <w:tcPr>
            <w:tcW w:w="678" w:type="dxa"/>
            <w:tcBorders>
              <w:top w:val="single" w:sz="6" w:space="0" w:color="auto"/>
              <w:left w:val="single" w:sz="6" w:space="0" w:color="auto"/>
              <w:right w:val="single" w:sz="6" w:space="0" w:color="auto"/>
            </w:tcBorders>
          </w:tcPr>
          <w:p w:rsidR="00000000" w:rsidRDefault="00AC1C26">
            <w:pPr>
              <w:jc w:val="center"/>
            </w:pPr>
            <w:r>
              <w:t>23</w:t>
            </w:r>
          </w:p>
        </w:tc>
        <w:tc>
          <w:tcPr>
            <w:tcW w:w="678" w:type="dxa"/>
            <w:tcBorders>
              <w:top w:val="single" w:sz="6" w:space="0" w:color="auto"/>
              <w:left w:val="single" w:sz="6" w:space="0" w:color="auto"/>
              <w:right w:val="single" w:sz="6" w:space="0" w:color="auto"/>
            </w:tcBorders>
          </w:tcPr>
          <w:p w:rsidR="00000000" w:rsidRDefault="00AC1C26">
            <w:pPr>
              <w:jc w:val="center"/>
            </w:pPr>
            <w:r>
              <w:t>22</w:t>
            </w:r>
          </w:p>
        </w:tc>
        <w:tc>
          <w:tcPr>
            <w:tcW w:w="678" w:type="dxa"/>
            <w:tcBorders>
              <w:top w:val="single" w:sz="6" w:space="0" w:color="auto"/>
              <w:left w:val="single" w:sz="6" w:space="0" w:color="auto"/>
              <w:right w:val="single" w:sz="6" w:space="0" w:color="auto"/>
            </w:tcBorders>
          </w:tcPr>
          <w:p w:rsidR="00000000" w:rsidRDefault="00AC1C26">
            <w:pPr>
              <w:jc w:val="center"/>
            </w:pPr>
            <w:r>
              <w:t>21</w:t>
            </w:r>
          </w:p>
        </w:tc>
        <w:tc>
          <w:tcPr>
            <w:tcW w:w="678" w:type="dxa"/>
            <w:tcBorders>
              <w:top w:val="single" w:sz="6" w:space="0" w:color="auto"/>
              <w:left w:val="single" w:sz="6" w:space="0" w:color="auto"/>
              <w:right w:val="single" w:sz="6" w:space="0" w:color="auto"/>
            </w:tcBorders>
          </w:tcPr>
          <w:p w:rsidR="00000000" w:rsidRDefault="00AC1C26">
            <w:pPr>
              <w:jc w:val="center"/>
            </w:pPr>
            <w:r>
              <w:t>21</w:t>
            </w:r>
          </w:p>
        </w:tc>
        <w:tc>
          <w:tcPr>
            <w:tcW w:w="678" w:type="dxa"/>
            <w:tcBorders>
              <w:top w:val="single" w:sz="6" w:space="0" w:color="auto"/>
              <w:left w:val="single" w:sz="6" w:space="0" w:color="auto"/>
              <w:right w:val="single" w:sz="6" w:space="0" w:color="auto"/>
            </w:tcBorders>
          </w:tcPr>
          <w:p w:rsidR="00000000" w:rsidRDefault="00AC1C26">
            <w:pPr>
              <w:jc w:val="center"/>
            </w:pPr>
            <w:r>
              <w:t>20</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AC1C26">
            <w:pPr>
              <w:jc w:val="both"/>
            </w:pPr>
          </w:p>
        </w:tc>
        <w:tc>
          <w:tcPr>
            <w:tcW w:w="678" w:type="dxa"/>
            <w:tcBorders>
              <w:left w:val="single" w:sz="6" w:space="0" w:color="auto"/>
              <w:right w:val="single" w:sz="6" w:space="0" w:color="auto"/>
            </w:tcBorders>
          </w:tcPr>
          <w:p w:rsidR="00000000" w:rsidRDefault="00AC1C26">
            <w:pPr>
              <w:jc w:val="center"/>
            </w:pPr>
            <w:r>
              <w:t>23</w:t>
            </w:r>
          </w:p>
        </w:tc>
        <w:tc>
          <w:tcPr>
            <w:tcW w:w="678" w:type="dxa"/>
            <w:tcBorders>
              <w:left w:val="single" w:sz="6" w:space="0" w:color="auto"/>
              <w:right w:val="single" w:sz="6" w:space="0" w:color="auto"/>
            </w:tcBorders>
          </w:tcPr>
          <w:p w:rsidR="00000000" w:rsidRDefault="00AC1C26">
            <w:pPr>
              <w:jc w:val="center"/>
            </w:pPr>
            <w:r>
              <w:t>21</w:t>
            </w:r>
          </w:p>
        </w:tc>
        <w:tc>
          <w:tcPr>
            <w:tcW w:w="678" w:type="dxa"/>
            <w:tcBorders>
              <w:left w:val="single" w:sz="6" w:space="0" w:color="auto"/>
              <w:right w:val="single" w:sz="6" w:space="0" w:color="auto"/>
            </w:tcBorders>
          </w:tcPr>
          <w:p w:rsidR="00000000" w:rsidRDefault="00AC1C26">
            <w:pPr>
              <w:jc w:val="center"/>
            </w:pPr>
            <w:r>
              <w:t>20</w:t>
            </w:r>
          </w:p>
        </w:tc>
        <w:tc>
          <w:tcPr>
            <w:tcW w:w="678" w:type="dxa"/>
            <w:tcBorders>
              <w:left w:val="single" w:sz="6" w:space="0" w:color="auto"/>
              <w:right w:val="single" w:sz="6" w:space="0" w:color="auto"/>
            </w:tcBorders>
          </w:tcPr>
          <w:p w:rsidR="00000000" w:rsidRDefault="00AC1C26">
            <w:pPr>
              <w:jc w:val="center"/>
            </w:pPr>
            <w:r>
              <w:t>20</w:t>
            </w:r>
          </w:p>
        </w:tc>
        <w:tc>
          <w:tcPr>
            <w:tcW w:w="678" w:type="dxa"/>
            <w:tcBorders>
              <w:left w:val="single" w:sz="6" w:space="0" w:color="auto"/>
              <w:right w:val="single" w:sz="6" w:space="0" w:color="auto"/>
            </w:tcBorders>
          </w:tcPr>
          <w:p w:rsidR="00000000" w:rsidRDefault="00AC1C26">
            <w:pPr>
              <w:jc w:val="center"/>
            </w:pPr>
            <w:r>
              <w:t>20</w:t>
            </w:r>
          </w:p>
        </w:tc>
        <w:tc>
          <w:tcPr>
            <w:tcW w:w="678" w:type="dxa"/>
            <w:tcBorders>
              <w:left w:val="single" w:sz="6" w:space="0" w:color="auto"/>
              <w:right w:val="single" w:sz="6" w:space="0" w:color="auto"/>
            </w:tcBorders>
          </w:tcPr>
          <w:p w:rsidR="00000000" w:rsidRDefault="00AC1C26">
            <w:pPr>
              <w:jc w:val="center"/>
            </w:pPr>
            <w:r>
              <w:t>20</w:t>
            </w:r>
          </w:p>
        </w:tc>
        <w:tc>
          <w:tcPr>
            <w:tcW w:w="678" w:type="dxa"/>
            <w:tcBorders>
              <w:left w:val="single" w:sz="6" w:space="0" w:color="auto"/>
              <w:right w:val="single" w:sz="6" w:space="0" w:color="auto"/>
            </w:tcBorders>
          </w:tcPr>
          <w:p w:rsidR="00000000" w:rsidRDefault="00AC1C26">
            <w:pPr>
              <w:jc w:val="center"/>
            </w:pPr>
            <w:r>
              <w:t>20</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AC1C26">
            <w:pPr>
              <w:jc w:val="both"/>
            </w:pPr>
            <w:r>
              <w:rPr>
                <w:i/>
                <w:lang w:val="en-US"/>
              </w:rPr>
              <w:t>l</w:t>
            </w:r>
            <w:r>
              <w:rPr>
                <w:i/>
                <w:vertAlign w:val="subscript"/>
                <w:lang w:val="en-US"/>
              </w:rPr>
              <w:t>an</w:t>
            </w:r>
            <w:r>
              <w:t xml:space="preserve"> </w:t>
            </w:r>
            <w:r>
              <w:sym w:font="Symbol" w:char="F0B3"/>
            </w:r>
            <w:r>
              <w:t xml:space="preserve"> 250 мм</w:t>
            </w:r>
          </w:p>
        </w:tc>
        <w:tc>
          <w:tcPr>
            <w:tcW w:w="678" w:type="dxa"/>
            <w:tcBorders>
              <w:left w:val="single" w:sz="6" w:space="0" w:color="auto"/>
              <w:bottom w:val="single" w:sz="6" w:space="0" w:color="auto"/>
              <w:right w:val="single" w:sz="6" w:space="0" w:color="auto"/>
            </w:tcBorders>
          </w:tcPr>
          <w:p w:rsidR="00000000" w:rsidRDefault="00AC1C26">
            <w:pPr>
              <w:jc w:val="center"/>
            </w:pPr>
            <w:r>
              <w:t>26</w:t>
            </w:r>
          </w:p>
        </w:tc>
        <w:tc>
          <w:tcPr>
            <w:tcW w:w="678" w:type="dxa"/>
            <w:tcBorders>
              <w:left w:val="single" w:sz="6" w:space="0" w:color="auto"/>
              <w:bottom w:val="single" w:sz="6" w:space="0" w:color="auto"/>
              <w:right w:val="single" w:sz="6" w:space="0" w:color="auto"/>
            </w:tcBorders>
          </w:tcPr>
          <w:p w:rsidR="00000000" w:rsidRDefault="00AC1C26">
            <w:pPr>
              <w:jc w:val="center"/>
            </w:pPr>
            <w:r>
              <w:t>24</w:t>
            </w:r>
          </w:p>
        </w:tc>
        <w:tc>
          <w:tcPr>
            <w:tcW w:w="678" w:type="dxa"/>
            <w:tcBorders>
              <w:left w:val="single" w:sz="6" w:space="0" w:color="auto"/>
              <w:bottom w:val="single" w:sz="6" w:space="0" w:color="auto"/>
              <w:right w:val="single" w:sz="6" w:space="0" w:color="auto"/>
            </w:tcBorders>
          </w:tcPr>
          <w:p w:rsidR="00000000" w:rsidRDefault="00AC1C26">
            <w:pPr>
              <w:jc w:val="center"/>
            </w:pPr>
            <w:r>
              <w:t>22</w:t>
            </w:r>
          </w:p>
        </w:tc>
        <w:tc>
          <w:tcPr>
            <w:tcW w:w="678" w:type="dxa"/>
            <w:tcBorders>
              <w:left w:val="single" w:sz="6" w:space="0" w:color="auto"/>
              <w:bottom w:val="single" w:sz="6" w:space="0" w:color="auto"/>
              <w:right w:val="single" w:sz="6" w:space="0" w:color="auto"/>
            </w:tcBorders>
          </w:tcPr>
          <w:p w:rsidR="00000000" w:rsidRDefault="00AC1C26">
            <w:pPr>
              <w:jc w:val="center"/>
            </w:pPr>
            <w:r>
              <w:t>21</w:t>
            </w:r>
          </w:p>
        </w:tc>
        <w:tc>
          <w:tcPr>
            <w:tcW w:w="678" w:type="dxa"/>
            <w:tcBorders>
              <w:left w:val="single" w:sz="6" w:space="0" w:color="auto"/>
              <w:bottom w:val="single" w:sz="6" w:space="0" w:color="auto"/>
              <w:right w:val="single" w:sz="6" w:space="0" w:color="auto"/>
            </w:tcBorders>
          </w:tcPr>
          <w:p w:rsidR="00000000" w:rsidRDefault="00AC1C26">
            <w:pPr>
              <w:jc w:val="center"/>
            </w:pPr>
            <w:r>
              <w:t>21</w:t>
            </w:r>
          </w:p>
        </w:tc>
        <w:tc>
          <w:tcPr>
            <w:tcW w:w="678" w:type="dxa"/>
            <w:tcBorders>
              <w:left w:val="single" w:sz="6" w:space="0" w:color="auto"/>
              <w:bottom w:val="single" w:sz="6" w:space="0" w:color="auto"/>
              <w:right w:val="single" w:sz="6" w:space="0" w:color="auto"/>
            </w:tcBorders>
          </w:tcPr>
          <w:p w:rsidR="00000000" w:rsidRDefault="00AC1C26">
            <w:pPr>
              <w:jc w:val="center"/>
            </w:pPr>
            <w:r>
              <w:t>20</w:t>
            </w:r>
          </w:p>
        </w:tc>
        <w:tc>
          <w:tcPr>
            <w:tcW w:w="678" w:type="dxa"/>
            <w:tcBorders>
              <w:left w:val="single" w:sz="6" w:space="0" w:color="auto"/>
              <w:bottom w:val="single" w:sz="6" w:space="0" w:color="auto"/>
              <w:right w:val="single" w:sz="6" w:space="0" w:color="auto"/>
            </w:tcBorders>
          </w:tcPr>
          <w:p w:rsidR="00000000" w:rsidRDefault="00AC1C26">
            <w:pPr>
              <w:jc w:val="center"/>
            </w:pPr>
            <w:r>
              <w:t>20</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C1C26">
            <w:pPr>
              <w:jc w:val="both"/>
            </w:pPr>
            <w:r>
              <w:t>2. Сжатом,</w:t>
            </w:r>
          </w:p>
        </w:tc>
        <w:tc>
          <w:tcPr>
            <w:tcW w:w="678" w:type="dxa"/>
            <w:tcBorders>
              <w:top w:val="single" w:sz="6" w:space="0" w:color="auto"/>
              <w:left w:val="single" w:sz="6" w:space="0" w:color="auto"/>
              <w:right w:val="single" w:sz="6" w:space="0" w:color="auto"/>
            </w:tcBorders>
          </w:tcPr>
          <w:p w:rsidR="00000000" w:rsidRDefault="00AC1C26">
            <w:pPr>
              <w:jc w:val="center"/>
            </w:pPr>
            <w:r>
              <w:t>19</w:t>
            </w:r>
          </w:p>
        </w:tc>
        <w:tc>
          <w:tcPr>
            <w:tcW w:w="678" w:type="dxa"/>
            <w:tcBorders>
              <w:top w:val="single" w:sz="6" w:space="0" w:color="auto"/>
              <w:left w:val="single" w:sz="6" w:space="0" w:color="auto"/>
              <w:right w:val="single" w:sz="6" w:space="0" w:color="auto"/>
            </w:tcBorders>
          </w:tcPr>
          <w:p w:rsidR="00000000" w:rsidRDefault="00AC1C26">
            <w:pPr>
              <w:jc w:val="center"/>
            </w:pPr>
            <w:r>
              <w:t>17</w:t>
            </w:r>
          </w:p>
        </w:tc>
        <w:tc>
          <w:tcPr>
            <w:tcW w:w="678" w:type="dxa"/>
            <w:tcBorders>
              <w:top w:val="single" w:sz="6" w:space="0" w:color="auto"/>
              <w:left w:val="single" w:sz="6" w:space="0" w:color="auto"/>
              <w:right w:val="single" w:sz="6" w:space="0" w:color="auto"/>
            </w:tcBorders>
          </w:tcPr>
          <w:p w:rsidR="00000000" w:rsidRDefault="00AC1C26">
            <w:pPr>
              <w:jc w:val="center"/>
            </w:pPr>
            <w:r>
              <w:t>16</w:t>
            </w:r>
          </w:p>
        </w:tc>
        <w:tc>
          <w:tcPr>
            <w:tcW w:w="678" w:type="dxa"/>
            <w:tcBorders>
              <w:top w:val="single" w:sz="6" w:space="0" w:color="auto"/>
              <w:left w:val="single" w:sz="6" w:space="0" w:color="auto"/>
              <w:right w:val="single" w:sz="6" w:space="0" w:color="auto"/>
            </w:tcBorders>
          </w:tcPr>
          <w:p w:rsidR="00000000" w:rsidRDefault="00AC1C26">
            <w:pPr>
              <w:jc w:val="center"/>
            </w:pPr>
            <w:r>
              <w:t>15</w:t>
            </w:r>
          </w:p>
        </w:tc>
        <w:tc>
          <w:tcPr>
            <w:tcW w:w="678" w:type="dxa"/>
            <w:tcBorders>
              <w:top w:val="single" w:sz="6" w:space="0" w:color="auto"/>
              <w:left w:val="single" w:sz="6" w:space="0" w:color="auto"/>
              <w:right w:val="single" w:sz="6" w:space="0" w:color="auto"/>
            </w:tcBorders>
          </w:tcPr>
          <w:p w:rsidR="00000000" w:rsidRDefault="00AC1C26">
            <w:pPr>
              <w:jc w:val="center"/>
            </w:pPr>
            <w:r>
              <w:t>15</w:t>
            </w:r>
          </w:p>
        </w:tc>
        <w:tc>
          <w:tcPr>
            <w:tcW w:w="678" w:type="dxa"/>
            <w:tcBorders>
              <w:top w:val="single" w:sz="6" w:space="0" w:color="auto"/>
              <w:left w:val="single" w:sz="6" w:space="0" w:color="auto"/>
              <w:right w:val="single" w:sz="6" w:space="0" w:color="auto"/>
            </w:tcBorders>
          </w:tcPr>
          <w:p w:rsidR="00000000" w:rsidRDefault="00AC1C26">
            <w:pPr>
              <w:jc w:val="center"/>
            </w:pPr>
            <w:r>
              <w:t>14</w:t>
            </w:r>
          </w:p>
        </w:tc>
        <w:tc>
          <w:tcPr>
            <w:tcW w:w="678" w:type="dxa"/>
            <w:tcBorders>
              <w:top w:val="single" w:sz="6" w:space="0" w:color="auto"/>
              <w:left w:val="single" w:sz="6" w:space="0" w:color="auto"/>
              <w:right w:val="single" w:sz="6" w:space="0" w:color="auto"/>
            </w:tcBorders>
          </w:tcPr>
          <w:p w:rsidR="00000000" w:rsidRDefault="00AC1C26">
            <w:pPr>
              <w:jc w:val="center"/>
            </w:pPr>
            <w:r>
              <w:t>14</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AC1C26">
            <w:pPr>
              <w:jc w:val="both"/>
            </w:pPr>
          </w:p>
        </w:tc>
        <w:tc>
          <w:tcPr>
            <w:tcW w:w="678" w:type="dxa"/>
            <w:tcBorders>
              <w:left w:val="single" w:sz="6" w:space="0" w:color="auto"/>
              <w:right w:val="single" w:sz="6" w:space="0" w:color="auto"/>
            </w:tcBorders>
          </w:tcPr>
          <w:p w:rsidR="00000000" w:rsidRDefault="00AC1C26">
            <w:pPr>
              <w:jc w:val="center"/>
            </w:pPr>
            <w:r>
              <w:t>16</w:t>
            </w:r>
          </w:p>
        </w:tc>
        <w:tc>
          <w:tcPr>
            <w:tcW w:w="678" w:type="dxa"/>
            <w:tcBorders>
              <w:left w:val="single" w:sz="6" w:space="0" w:color="auto"/>
              <w:right w:val="single" w:sz="6" w:space="0" w:color="auto"/>
            </w:tcBorders>
          </w:tcPr>
          <w:p w:rsidR="00000000" w:rsidRDefault="00AC1C26">
            <w:pPr>
              <w:jc w:val="center"/>
            </w:pPr>
            <w:r>
              <w:t>15</w:t>
            </w:r>
          </w:p>
        </w:tc>
        <w:tc>
          <w:tcPr>
            <w:tcW w:w="678" w:type="dxa"/>
            <w:tcBorders>
              <w:left w:val="single" w:sz="6" w:space="0" w:color="auto"/>
              <w:right w:val="single" w:sz="6" w:space="0" w:color="auto"/>
            </w:tcBorders>
          </w:tcPr>
          <w:p w:rsidR="00000000" w:rsidRDefault="00AC1C26">
            <w:pPr>
              <w:jc w:val="center"/>
            </w:pPr>
            <w:r>
              <w:t>14</w:t>
            </w:r>
          </w:p>
        </w:tc>
        <w:tc>
          <w:tcPr>
            <w:tcW w:w="678" w:type="dxa"/>
            <w:tcBorders>
              <w:left w:val="single" w:sz="6" w:space="0" w:color="auto"/>
              <w:right w:val="single" w:sz="6" w:space="0" w:color="auto"/>
            </w:tcBorders>
          </w:tcPr>
          <w:p w:rsidR="00000000" w:rsidRDefault="00AC1C26">
            <w:pPr>
              <w:jc w:val="center"/>
            </w:pPr>
            <w:r>
              <w:t>14</w:t>
            </w:r>
          </w:p>
        </w:tc>
        <w:tc>
          <w:tcPr>
            <w:tcW w:w="678" w:type="dxa"/>
            <w:tcBorders>
              <w:left w:val="single" w:sz="6" w:space="0" w:color="auto"/>
              <w:right w:val="single" w:sz="6" w:space="0" w:color="auto"/>
            </w:tcBorders>
          </w:tcPr>
          <w:p w:rsidR="00000000" w:rsidRDefault="00AC1C26">
            <w:pPr>
              <w:jc w:val="center"/>
            </w:pPr>
            <w:r>
              <w:t>13</w:t>
            </w:r>
          </w:p>
        </w:tc>
        <w:tc>
          <w:tcPr>
            <w:tcW w:w="678" w:type="dxa"/>
            <w:tcBorders>
              <w:left w:val="single" w:sz="6" w:space="0" w:color="auto"/>
              <w:right w:val="single" w:sz="6" w:space="0" w:color="auto"/>
            </w:tcBorders>
          </w:tcPr>
          <w:p w:rsidR="00000000" w:rsidRDefault="00AC1C26">
            <w:pPr>
              <w:jc w:val="center"/>
            </w:pPr>
            <w:r>
              <w:t>13</w:t>
            </w:r>
          </w:p>
        </w:tc>
        <w:tc>
          <w:tcPr>
            <w:tcW w:w="678" w:type="dxa"/>
            <w:tcBorders>
              <w:left w:val="single" w:sz="6" w:space="0" w:color="auto"/>
              <w:right w:val="single" w:sz="6" w:space="0" w:color="auto"/>
            </w:tcBorders>
          </w:tcPr>
          <w:p w:rsidR="00000000" w:rsidRDefault="00AC1C26">
            <w:pPr>
              <w:jc w:val="center"/>
            </w:pPr>
            <w:r>
              <w:t>13</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AC1C26">
            <w:pPr>
              <w:jc w:val="both"/>
            </w:pPr>
            <w:r>
              <w:rPr>
                <w:i/>
                <w:lang w:val="en-US"/>
              </w:rPr>
              <w:t>l</w:t>
            </w:r>
            <w:r>
              <w:rPr>
                <w:i/>
                <w:vertAlign w:val="subscript"/>
                <w:lang w:val="en-US"/>
              </w:rPr>
              <w:t>an</w:t>
            </w:r>
            <w:r>
              <w:rPr>
                <w:lang w:val="en-US"/>
              </w:rPr>
              <w:t xml:space="preserve"> </w:t>
            </w:r>
            <w:r>
              <w:rPr>
                <w:lang w:val="en-US"/>
              </w:rPr>
              <w:sym w:font="Symbol" w:char="F0B3"/>
            </w:r>
            <w:r>
              <w:t xml:space="preserve"> 200 мм</w:t>
            </w:r>
          </w:p>
        </w:tc>
        <w:tc>
          <w:tcPr>
            <w:tcW w:w="678" w:type="dxa"/>
            <w:tcBorders>
              <w:left w:val="single" w:sz="6" w:space="0" w:color="auto"/>
              <w:bottom w:val="single" w:sz="6" w:space="0" w:color="auto"/>
              <w:right w:val="single" w:sz="6" w:space="0" w:color="auto"/>
            </w:tcBorders>
          </w:tcPr>
          <w:p w:rsidR="00000000" w:rsidRDefault="00AC1C26">
            <w:pPr>
              <w:jc w:val="center"/>
            </w:pPr>
            <w:r>
              <w:t>19</w:t>
            </w:r>
          </w:p>
        </w:tc>
        <w:tc>
          <w:tcPr>
            <w:tcW w:w="678" w:type="dxa"/>
            <w:tcBorders>
              <w:left w:val="single" w:sz="6" w:space="0" w:color="auto"/>
              <w:bottom w:val="single" w:sz="6" w:space="0" w:color="auto"/>
              <w:right w:val="single" w:sz="6" w:space="0" w:color="auto"/>
            </w:tcBorders>
          </w:tcPr>
          <w:p w:rsidR="00000000" w:rsidRDefault="00AC1C26">
            <w:pPr>
              <w:jc w:val="center"/>
            </w:pPr>
            <w:r>
              <w:t>17</w:t>
            </w:r>
          </w:p>
        </w:tc>
        <w:tc>
          <w:tcPr>
            <w:tcW w:w="678" w:type="dxa"/>
            <w:tcBorders>
              <w:left w:val="single" w:sz="6" w:space="0" w:color="auto"/>
              <w:bottom w:val="single" w:sz="6" w:space="0" w:color="auto"/>
              <w:right w:val="single" w:sz="6" w:space="0" w:color="auto"/>
            </w:tcBorders>
          </w:tcPr>
          <w:p w:rsidR="00000000" w:rsidRDefault="00AC1C26">
            <w:pPr>
              <w:jc w:val="center"/>
            </w:pPr>
            <w:r>
              <w:t>16</w:t>
            </w:r>
          </w:p>
        </w:tc>
        <w:tc>
          <w:tcPr>
            <w:tcW w:w="678" w:type="dxa"/>
            <w:tcBorders>
              <w:left w:val="single" w:sz="6" w:space="0" w:color="auto"/>
              <w:bottom w:val="single" w:sz="6" w:space="0" w:color="auto"/>
              <w:right w:val="single" w:sz="6" w:space="0" w:color="auto"/>
            </w:tcBorders>
          </w:tcPr>
          <w:p w:rsidR="00000000" w:rsidRDefault="00AC1C26">
            <w:pPr>
              <w:jc w:val="center"/>
            </w:pPr>
            <w:r>
              <w:t>15</w:t>
            </w:r>
          </w:p>
        </w:tc>
        <w:tc>
          <w:tcPr>
            <w:tcW w:w="678" w:type="dxa"/>
            <w:tcBorders>
              <w:left w:val="single" w:sz="6" w:space="0" w:color="auto"/>
              <w:bottom w:val="single" w:sz="6" w:space="0" w:color="auto"/>
              <w:right w:val="single" w:sz="6" w:space="0" w:color="auto"/>
            </w:tcBorders>
          </w:tcPr>
          <w:p w:rsidR="00000000" w:rsidRDefault="00AC1C26">
            <w:pPr>
              <w:jc w:val="center"/>
            </w:pPr>
            <w:r>
              <w:t>15</w:t>
            </w:r>
          </w:p>
        </w:tc>
        <w:tc>
          <w:tcPr>
            <w:tcW w:w="678" w:type="dxa"/>
            <w:tcBorders>
              <w:left w:val="single" w:sz="6" w:space="0" w:color="auto"/>
              <w:bottom w:val="single" w:sz="6" w:space="0" w:color="auto"/>
              <w:right w:val="single" w:sz="6" w:space="0" w:color="auto"/>
            </w:tcBorders>
          </w:tcPr>
          <w:p w:rsidR="00000000" w:rsidRDefault="00AC1C26">
            <w:pPr>
              <w:jc w:val="center"/>
            </w:pPr>
            <w:r>
              <w:t>15</w:t>
            </w:r>
          </w:p>
        </w:tc>
        <w:tc>
          <w:tcPr>
            <w:tcW w:w="678" w:type="dxa"/>
            <w:tcBorders>
              <w:left w:val="single" w:sz="6" w:space="0" w:color="auto"/>
              <w:bottom w:val="single" w:sz="6" w:space="0" w:color="auto"/>
              <w:right w:val="single" w:sz="6" w:space="0" w:color="auto"/>
            </w:tcBorders>
          </w:tcPr>
          <w:p w:rsidR="00000000" w:rsidRDefault="00AC1C26">
            <w:pPr>
              <w:jc w:val="center"/>
            </w:pPr>
            <w:r>
              <w:t>14</w:t>
            </w:r>
          </w:p>
        </w:tc>
      </w:tr>
    </w:tbl>
    <w:p w:rsidR="00000000" w:rsidRDefault="00AC1C26">
      <w:pPr>
        <w:ind w:firstLine="284"/>
        <w:jc w:val="both"/>
      </w:pPr>
    </w:p>
    <w:p w:rsidR="00000000" w:rsidRDefault="00AC1C26">
      <w:pPr>
        <w:ind w:firstLine="284"/>
        <w:jc w:val="both"/>
      </w:pPr>
      <w:r>
        <w:t xml:space="preserve">В случае, когда анкеруемые стержни поставлены с запасом </w:t>
      </w:r>
      <w:r>
        <w:t xml:space="preserve">по площади сечения против требуемой расчетом по прочности с полным расчетным сопротивлением, длину анкеровки </w:t>
      </w:r>
      <w:r>
        <w:rPr>
          <w:i/>
          <w:lang w:val="en-US"/>
        </w:rPr>
        <w:t>l</w:t>
      </w:r>
      <w:r>
        <w:rPr>
          <w:vertAlign w:val="subscript"/>
          <w:lang w:val="en-US"/>
        </w:rPr>
        <w:t>an</w:t>
      </w:r>
      <w:r>
        <w:t>, вычисленную по формуле (316), допускается уменьшать, умножая на отношение необходимой по расчету и фактической площадей сечения арматуры.</w:t>
      </w:r>
    </w:p>
    <w:p w:rsidR="00000000" w:rsidRDefault="00AC1C26">
      <w:pPr>
        <w:ind w:firstLine="284"/>
        <w:jc w:val="both"/>
      </w:pPr>
      <w:r>
        <w:t xml:space="preserve">Если по расчету вдоль анкеруемых стержней образуются трещины от растяжения бетона, стержни должны быть заделаны в сжатую зону бетона на длину </w:t>
      </w:r>
      <w:r>
        <w:rPr>
          <w:i/>
          <w:lang w:val="en-US"/>
        </w:rPr>
        <w:t>l</w:t>
      </w:r>
      <w:r>
        <w:rPr>
          <w:vertAlign w:val="subscript"/>
          <w:lang w:val="en-US"/>
        </w:rPr>
        <w:t>an</w:t>
      </w:r>
      <w:r>
        <w:t>, определяемую по формуле (316). При этом высоту сжатой зоны допускается определять согласно п. 4.16.</w:t>
      </w:r>
    </w:p>
    <w:p w:rsidR="00000000" w:rsidRDefault="00AC1C26">
      <w:pPr>
        <w:ind w:firstLine="284"/>
        <w:jc w:val="both"/>
      </w:pPr>
      <w:r>
        <w:t>5.45. При нев</w:t>
      </w:r>
      <w:r>
        <w:t>озможности выполнения требований п. 5.44 должны быть приняты специальные меры по анкеровке продольных стержней:</w:t>
      </w:r>
    </w:p>
    <w:p w:rsidR="00000000" w:rsidRDefault="00AC1C26">
      <w:pPr>
        <w:ind w:firstLine="284"/>
        <w:jc w:val="both"/>
      </w:pPr>
      <w:r>
        <w:t>а) устройство на концах специальных анкеров в виде пластин, шайб, гаек, уголков, высаженных головок и т. п. (черт. 103). В этом случае площадь контакта анкера с бетоном должна удовлетворять условию прочности бетона на смятие (см. п. 3.109а), а толщина анкерующей пластины должна быть не менее 1/5 всей ширины (диаметра) и удовлетворять условиям сварки (см. табл. 52); длина заделки стержня должна опр</w:t>
      </w:r>
      <w:r>
        <w:t>еделяться расчетом на выкалывание (см. п. 3.106а) и приниматься не менее</w:t>
      </w:r>
      <w:r>
        <w:rPr>
          <w:lang w:val="en-US"/>
        </w:rPr>
        <w:t xml:space="preserve"> </w:t>
      </w:r>
      <w:r>
        <w:t>10</w:t>
      </w:r>
      <w:r>
        <w:rPr>
          <w:lang w:val="en-US"/>
        </w:rPr>
        <w:t>d;</w:t>
      </w:r>
    </w:p>
    <w:p w:rsidR="00000000" w:rsidRDefault="00AC1C26">
      <w:pPr>
        <w:ind w:firstLine="284"/>
        <w:jc w:val="center"/>
      </w:pPr>
      <w:r>
        <w:pict>
          <v:shape id="_x0000_i2644" type="#_x0000_t75" style="width:267.75pt;height:102pt">
            <v:imagedata r:id="rId2977" o:title=""/>
          </v:shape>
        </w:pict>
      </w:r>
    </w:p>
    <w:p w:rsidR="00000000" w:rsidRDefault="00AC1C26">
      <w:pPr>
        <w:ind w:firstLine="284"/>
        <w:jc w:val="center"/>
      </w:pPr>
      <w:r>
        <w:pict>
          <v:shape id="_x0000_i2645" type="#_x0000_t75" style="width:228pt;height:147pt">
            <v:imagedata r:id="rId2978" o:title=""/>
          </v:shape>
        </w:pict>
      </w:r>
    </w:p>
    <w:p w:rsidR="00000000" w:rsidRDefault="00AC1C26">
      <w:pPr>
        <w:ind w:firstLine="284"/>
        <w:jc w:val="center"/>
      </w:pPr>
      <w:r>
        <w:pict>
          <v:shape id="_x0000_i2646" type="#_x0000_t75" style="width:202.5pt;height:101.25pt">
            <v:imagedata r:id="rId2979" o:title=""/>
          </v:shape>
        </w:pict>
      </w:r>
    </w:p>
    <w:p w:rsidR="00000000" w:rsidRDefault="00AC1C26">
      <w:pPr>
        <w:ind w:firstLine="284"/>
        <w:jc w:val="center"/>
      </w:pPr>
      <w:r>
        <w:t>Черт. 103. Анкеровка арматуры путем устройства на концах специальных анкеров</w:t>
      </w:r>
    </w:p>
    <w:p w:rsidR="00000000" w:rsidRDefault="00AC1C26">
      <w:pPr>
        <w:ind w:firstLine="284"/>
        <w:jc w:val="center"/>
      </w:pPr>
      <w:r>
        <w:t xml:space="preserve">а </w:t>
      </w:r>
      <w:r>
        <w:sym w:font="Symbol" w:char="F0BE"/>
      </w:r>
      <w:r>
        <w:t xml:space="preserve"> приваренной пластины; б </w:t>
      </w:r>
      <w:r>
        <w:sym w:font="Symbol" w:char="F0BE"/>
      </w:r>
      <w:r>
        <w:t xml:space="preserve"> обжатой пластины; в — высаженной головки; г — высаженной головки с шайбой; д - приваренного стержня к уголку; е </w:t>
      </w:r>
      <w:r>
        <w:sym w:font="Symbol" w:char="F0BE"/>
      </w:r>
      <w:r>
        <w:t xml:space="preserve"> гайки с шайбой снаружи; ж </w:t>
      </w:r>
      <w:r>
        <w:sym w:font="Symbol" w:char="F0BE"/>
      </w:r>
      <w:r>
        <w:t xml:space="preserve"> гайки внутри</w:t>
      </w:r>
    </w:p>
    <w:p w:rsidR="00000000" w:rsidRDefault="00AC1C26">
      <w:pPr>
        <w:ind w:firstLine="284"/>
        <w:jc w:val="both"/>
      </w:pPr>
    </w:p>
    <w:p w:rsidR="00000000" w:rsidRDefault="00AC1C26">
      <w:pPr>
        <w:ind w:firstLine="284"/>
        <w:jc w:val="both"/>
      </w:pPr>
      <w:r>
        <w:t>б) отгиб анкеруемого стержня на 90° по дуге круга радиусом в свету не менее 10</w:t>
      </w:r>
      <w:r>
        <w:rPr>
          <w:lang w:val="en-US"/>
        </w:rPr>
        <w:t xml:space="preserve">d (1 </w:t>
      </w:r>
      <w:r>
        <w:rPr>
          <w:lang w:val="en-US"/>
        </w:rPr>
        <w:sym w:font="Symbol" w:char="F0BE"/>
      </w:r>
      <w:r>
        <w:rPr>
          <w:i/>
          <w:lang w:val="en-US"/>
        </w:rPr>
        <w:t xml:space="preserve"> l</w:t>
      </w:r>
      <w:r>
        <w:rPr>
          <w:i/>
          <w:vertAlign w:val="subscript"/>
          <w:lang w:val="en-US"/>
        </w:rPr>
        <w:t>l</w:t>
      </w:r>
      <w:r>
        <w:rPr>
          <w:i/>
          <w:lang w:val="en-US"/>
        </w:rPr>
        <w:t>/l</w:t>
      </w:r>
      <w:r>
        <w:rPr>
          <w:i/>
          <w:vertAlign w:val="subscript"/>
          <w:lang w:val="en-US"/>
        </w:rPr>
        <w:t>an</w:t>
      </w:r>
      <w:r>
        <w:rPr>
          <w:lang w:val="en-US"/>
        </w:rPr>
        <w:t xml:space="preserve">) </w:t>
      </w:r>
      <w:r>
        <w:t xml:space="preserve">[где </w:t>
      </w:r>
      <w:r>
        <w:rPr>
          <w:i/>
          <w:lang w:val="en-US"/>
        </w:rPr>
        <w:t>l</w:t>
      </w:r>
      <w:r>
        <w:rPr>
          <w:i/>
          <w:vertAlign w:val="subscript"/>
          <w:lang w:val="en-US"/>
        </w:rPr>
        <w:t>l</w:t>
      </w:r>
      <w:r>
        <w:t xml:space="preserve"> — длина прямого участка у начала заделки (черт. 104)], отвечающи</w:t>
      </w:r>
      <w:r>
        <w:t>м рекомендациям табл. 37; на отогнутом участке ставятся дополнительные хомуты против разгибания стержней;</w:t>
      </w:r>
    </w:p>
    <w:p w:rsidR="00000000" w:rsidRDefault="00AC1C26">
      <w:pPr>
        <w:ind w:firstLine="284"/>
        <w:jc w:val="both"/>
        <w:rPr>
          <w:lang w:val="en-US"/>
        </w:rPr>
      </w:pPr>
      <w:r>
        <w:t xml:space="preserve">в) приварка на длине заделки поперечных анкерующих стержней; в этом случае длина анкеровки </w:t>
      </w:r>
      <w:r>
        <w:rPr>
          <w:i/>
          <w:lang w:val="en-US"/>
        </w:rPr>
        <w:t>l</w:t>
      </w:r>
      <w:r>
        <w:rPr>
          <w:vertAlign w:val="subscript"/>
          <w:lang w:val="en-US"/>
        </w:rPr>
        <w:t>an</w:t>
      </w:r>
      <w:r>
        <w:t>, определенная согласно п. 5.44, уменьшается на</w:t>
      </w:r>
      <w:r>
        <w:rPr>
          <w:lang w:val="en-US"/>
        </w:rPr>
        <w:t xml:space="preserve"> </w:t>
      </w:r>
      <w:r>
        <w:t xml:space="preserve">длину </w:t>
      </w:r>
      <w:r>
        <w:rPr>
          <w:position w:val="-28"/>
        </w:rPr>
        <w:object w:dxaOrig="1280" w:dyaOrig="680">
          <v:shape id="_x0000_i2647" type="#_x0000_t75" style="width:63.75pt;height:33.75pt" o:ole="">
            <v:imagedata r:id="rId2980" o:title=""/>
          </v:shape>
          <o:OLEObject Type="Embed" ProgID="Equation.2" ShapeID="_x0000_i2647" DrawAspect="Content" ObjectID="_1480583354" r:id="rId2981"/>
        </w:object>
      </w:r>
      <w:r>
        <w:t>, [где</w:t>
      </w:r>
      <w:r>
        <w:rPr>
          <w:lang w:val="en-US"/>
        </w:rPr>
        <w:t xml:space="preserve"> N</w:t>
      </w:r>
      <w:r>
        <w:rPr>
          <w:vertAlign w:val="subscript"/>
          <w:lang w:val="en-US"/>
        </w:rPr>
        <w:t>w</w:t>
      </w:r>
      <w:r>
        <w:rPr>
          <w:lang w:val="en-US"/>
        </w:rPr>
        <w:t xml:space="preserve"> </w:t>
      </w:r>
      <w:r>
        <w:rPr>
          <w:lang w:val="en-US"/>
        </w:rPr>
        <w:sym w:font="Symbol" w:char="F0BE"/>
      </w:r>
      <w:r>
        <w:t xml:space="preserve"> см. формулу (82</w:t>
      </w:r>
      <w:r>
        <w:rPr>
          <w:lang w:val="en-US"/>
        </w:rPr>
        <w:t>)</w:t>
      </w:r>
      <w:r>
        <w:t>];</w:t>
      </w:r>
      <w:r>
        <w:rPr>
          <w:lang w:val="en-US"/>
        </w:rPr>
        <w:t xml:space="preserve"> </w:t>
      </w:r>
      <w:r>
        <w:t xml:space="preserve">если </w:t>
      </w:r>
      <w:r>
        <w:rPr>
          <w:lang w:val="en-US"/>
        </w:rPr>
        <w:sym w:font="Symbol" w:char="F044"/>
      </w:r>
      <w:r>
        <w:rPr>
          <w:i/>
          <w:lang w:val="en-US"/>
        </w:rPr>
        <w:t>l</w:t>
      </w:r>
      <w:r>
        <w:rPr>
          <w:lang w:val="en-US"/>
        </w:rPr>
        <w:t xml:space="preserve"> </w:t>
      </w:r>
      <w:r>
        <w:rPr>
          <w:lang w:val="en-US"/>
        </w:rPr>
        <w:sym w:font="Symbol" w:char="F0B3"/>
      </w:r>
      <w:r>
        <w:t xml:space="preserve"> 150 мм, гладкие стержни могут выполняться без крюков, при этом значение </w:t>
      </w:r>
      <w:r>
        <w:rPr>
          <w:i/>
          <w:lang w:val="en-US"/>
        </w:rPr>
        <w:t>l</w:t>
      </w:r>
      <w:r>
        <w:rPr>
          <w:vertAlign w:val="subscript"/>
          <w:lang w:val="en-US"/>
        </w:rPr>
        <w:t>an</w:t>
      </w:r>
      <w:r>
        <w:t>, не уменьшается.</w:t>
      </w:r>
    </w:p>
    <w:p w:rsidR="00000000" w:rsidRDefault="00AC1C26">
      <w:pPr>
        <w:ind w:firstLine="284"/>
        <w:jc w:val="center"/>
      </w:pPr>
      <w:r>
        <w:pict>
          <v:shape id="_x0000_i2648" type="#_x0000_t75" style="width:232.5pt;height:3in">
            <v:imagedata r:id="rId2982" o:title=""/>
          </v:shape>
        </w:pict>
      </w:r>
    </w:p>
    <w:p w:rsidR="00000000" w:rsidRDefault="00AC1C26">
      <w:pPr>
        <w:ind w:firstLine="284"/>
        <w:jc w:val="center"/>
      </w:pPr>
      <w:r>
        <w:t>Черт. 104. Анкеровка арматуры путем отгиба</w:t>
      </w:r>
    </w:p>
    <w:p w:rsidR="00000000" w:rsidRDefault="00AC1C26">
      <w:pPr>
        <w:ind w:firstLine="284"/>
        <w:jc w:val="center"/>
      </w:pPr>
    </w:p>
    <w:p w:rsidR="00000000" w:rsidRDefault="00AC1C26">
      <w:pPr>
        <w:ind w:firstLine="284"/>
        <w:jc w:val="both"/>
      </w:pPr>
      <w:r>
        <w:t>5.46 (5.15). Если продольные стержни арматуры, доходящи</w:t>
      </w:r>
      <w:r>
        <w:t>е до крайних свободных опор изгибаемых элементов, не имеют специальных анкеров и не привариваются к опорным закладным деталям, необходимо выполнять следующие требования:</w:t>
      </w:r>
    </w:p>
    <w:p w:rsidR="00000000" w:rsidRDefault="00AC1C26">
      <w:pPr>
        <w:ind w:firstLine="284"/>
        <w:jc w:val="both"/>
      </w:pPr>
      <w:r>
        <w:rPr>
          <w:lang w:val="en-US"/>
        </w:rPr>
        <w:t>a</w:t>
      </w:r>
      <w:r>
        <w:t xml:space="preserve">) если соблюдаются условия п. 3.40, длина запуска растянутых стержней за внутреннюю грань свободной опоры </w:t>
      </w:r>
      <w:r>
        <w:rPr>
          <w:i/>
          <w:lang w:val="en-US"/>
        </w:rPr>
        <w:t>l</w:t>
      </w:r>
      <w:r>
        <w:rPr>
          <w:vertAlign w:val="subscript"/>
          <w:lang w:val="en-US"/>
        </w:rPr>
        <w:t>a</w:t>
      </w:r>
      <w:r>
        <w:t xml:space="preserve"> должна составлять не менее</w:t>
      </w:r>
      <w:r>
        <w:rPr>
          <w:lang w:val="en-US"/>
        </w:rPr>
        <w:t xml:space="preserve"> 5d</w:t>
      </w:r>
      <w:r>
        <w:t>;</w:t>
      </w:r>
      <w:r>
        <w:rPr>
          <w:lang w:val="en-US"/>
        </w:rPr>
        <w:t xml:space="preserve"> </w:t>
      </w:r>
      <w:r>
        <w:t xml:space="preserve">в сварных каркасах и сварных сетках с продольной рабочей арматурой из гладких стержней к каждому растянутому продольному стержню на длине </w:t>
      </w:r>
      <w:r>
        <w:rPr>
          <w:i/>
          <w:lang w:val="en-US"/>
        </w:rPr>
        <w:t>l</w:t>
      </w:r>
      <w:r>
        <w:rPr>
          <w:vertAlign w:val="subscript"/>
          <w:lang w:val="en-US"/>
        </w:rPr>
        <w:t>a</w:t>
      </w:r>
      <w:r>
        <w:t xml:space="preserve"> должен быть приварен хотя бы один поперечный (анкерующий) ст</w:t>
      </w:r>
      <w:r>
        <w:t>ержень диаметром</w:t>
      </w:r>
      <w:r>
        <w:rPr>
          <w:lang w:val="en-US"/>
        </w:rPr>
        <w:t xml:space="preserve"> d</w:t>
      </w:r>
      <w:r>
        <w:rPr>
          <w:vertAlign w:val="subscript"/>
        </w:rPr>
        <w:t>а</w:t>
      </w:r>
      <w:r>
        <w:t xml:space="preserve"> </w:t>
      </w:r>
      <w:r>
        <w:sym w:font="Symbol" w:char="F0B3"/>
      </w:r>
      <w:r>
        <w:t xml:space="preserve"> 0,5</w:t>
      </w:r>
      <w:r>
        <w:rPr>
          <w:lang w:val="en-US"/>
        </w:rPr>
        <w:t>d,</w:t>
      </w:r>
      <w:r>
        <w:t xml:space="preserve"> расположенный от конца каркаса (сетки) на расстоянии с </w:t>
      </w:r>
      <w:r>
        <w:sym w:font="Symbol" w:char="F0A3"/>
      </w:r>
      <w:r>
        <w:t xml:space="preserve"> 15 мм при </w:t>
      </w:r>
      <w:r>
        <w:rPr>
          <w:lang w:val="en-US"/>
        </w:rPr>
        <w:t>d</w:t>
      </w:r>
      <w:r>
        <w:t xml:space="preserve"> </w:t>
      </w:r>
      <w:r>
        <w:sym w:font="Symbol" w:char="F0A3"/>
      </w:r>
      <w:r>
        <w:t xml:space="preserve"> 10 мм и с </w:t>
      </w:r>
      <w:r>
        <w:sym w:font="Symbol" w:char="F0A3"/>
      </w:r>
      <w:r>
        <w:t xml:space="preserve"> 1,5</w:t>
      </w:r>
      <w:r>
        <w:rPr>
          <w:lang w:val="en-US"/>
        </w:rPr>
        <w:t>d</w:t>
      </w:r>
      <w:r>
        <w:t xml:space="preserve"> при </w:t>
      </w:r>
      <w:r>
        <w:rPr>
          <w:lang w:val="en-US"/>
        </w:rPr>
        <w:t>d</w:t>
      </w:r>
      <w:r>
        <w:t xml:space="preserve"> &gt; 10 мм (черт. 105, а);</w:t>
      </w:r>
    </w:p>
    <w:p w:rsidR="00000000" w:rsidRDefault="00AC1C26">
      <w:pPr>
        <w:ind w:firstLine="284"/>
        <w:jc w:val="both"/>
      </w:pPr>
      <w:r>
        <w:t>б) если не соблюдаются условия п. 3.40, длина запуска стержней за внутреннюю грань свободной опоры</w:t>
      </w:r>
      <w:r>
        <w:rPr>
          <w:lang w:val="en-US"/>
        </w:rPr>
        <w:t xml:space="preserve"> </w:t>
      </w:r>
      <w:r>
        <w:rPr>
          <w:i/>
          <w:lang w:val="en-US"/>
        </w:rPr>
        <w:t>l</w:t>
      </w:r>
      <w:r>
        <w:rPr>
          <w:vertAlign w:val="subscript"/>
        </w:rPr>
        <w:t>а</w:t>
      </w:r>
      <w:r>
        <w:t xml:space="preserve"> должна быть не менее</w:t>
      </w:r>
      <w:r>
        <w:rPr>
          <w:lang w:val="en-US"/>
        </w:rPr>
        <w:t xml:space="preserve"> </w:t>
      </w:r>
      <w:r>
        <w:t>10</w:t>
      </w:r>
      <w:r>
        <w:rPr>
          <w:lang w:val="en-US"/>
        </w:rPr>
        <w:t>d;</w:t>
      </w:r>
      <w:r>
        <w:t xml:space="preserve"> в случае применения гладких стержней на длине</w:t>
      </w:r>
      <w:r>
        <w:rPr>
          <w:lang w:val="en-US"/>
        </w:rPr>
        <w:t xml:space="preserve"> </w:t>
      </w:r>
      <w:r>
        <w:rPr>
          <w:i/>
          <w:lang w:val="en-US"/>
        </w:rPr>
        <w:t>l</w:t>
      </w:r>
      <w:r>
        <w:rPr>
          <w:vertAlign w:val="subscript"/>
        </w:rPr>
        <w:t>а</w:t>
      </w:r>
      <w:r>
        <w:t xml:space="preserve"> к каждому продольному стержню должно быть приварено не менее двух поперечных (анкерующих) стержней диаметром</w:t>
      </w:r>
      <w:r>
        <w:rPr>
          <w:lang w:val="en-US"/>
        </w:rPr>
        <w:t xml:space="preserve"> d</w:t>
      </w:r>
      <w:r>
        <w:rPr>
          <w:vertAlign w:val="subscript"/>
        </w:rPr>
        <w:t>а</w:t>
      </w:r>
      <w:r>
        <w:t xml:space="preserve"> </w:t>
      </w:r>
      <w:r>
        <w:sym w:font="Symbol" w:char="F0B3"/>
      </w:r>
      <w:r>
        <w:t xml:space="preserve"> 0,5d, при этом расстояние от крайнего анкерующего стержня до конца каркаса </w:t>
      </w:r>
      <w:r>
        <w:t>(сетки) должно составлять не более указанных в подпункте «а» величин с (черт. 105, б).</w:t>
      </w:r>
    </w:p>
    <w:p w:rsidR="00000000" w:rsidRDefault="00AC1C26">
      <w:pPr>
        <w:ind w:firstLine="284"/>
        <w:jc w:val="both"/>
      </w:pPr>
      <w:r>
        <w:t xml:space="preserve">Если величина </w:t>
      </w:r>
      <w:r>
        <w:rPr>
          <w:i/>
          <w:lang w:val="en-US"/>
        </w:rPr>
        <w:t>l</w:t>
      </w:r>
      <w:r>
        <w:rPr>
          <w:vertAlign w:val="subscript"/>
        </w:rPr>
        <w:t>а</w:t>
      </w:r>
      <w:r>
        <w:rPr>
          <w:vertAlign w:val="subscript"/>
          <w:lang w:val="en-US"/>
        </w:rPr>
        <w:t>n</w:t>
      </w:r>
      <w:r>
        <w:t>, определенная с учетом указаний п. 3.44, меньше</w:t>
      </w:r>
      <w:r>
        <w:rPr>
          <w:lang w:val="en-US"/>
        </w:rPr>
        <w:t xml:space="preserve"> </w:t>
      </w:r>
      <w:r>
        <w:t>10</w:t>
      </w:r>
      <w:r>
        <w:rPr>
          <w:lang w:val="en-US"/>
        </w:rPr>
        <w:t>d,</w:t>
      </w:r>
      <w:r>
        <w:t xml:space="preserve"> то длина запуска стержней за внутреннюю грань опоры уменьшается до </w:t>
      </w:r>
      <w:r>
        <w:rPr>
          <w:i/>
          <w:lang w:val="en-US"/>
        </w:rPr>
        <w:t>l</w:t>
      </w:r>
      <w:r>
        <w:rPr>
          <w:vertAlign w:val="subscript"/>
        </w:rPr>
        <w:t>а</w:t>
      </w:r>
      <w:r>
        <w:rPr>
          <w:vertAlign w:val="subscript"/>
          <w:lang w:val="en-US"/>
        </w:rPr>
        <w:t>n</w:t>
      </w:r>
      <w:r>
        <w:t xml:space="preserve"> и принимается не менее 5d.</w:t>
      </w:r>
    </w:p>
    <w:p w:rsidR="00000000" w:rsidRDefault="00AC1C26">
      <w:pPr>
        <w:ind w:firstLine="284"/>
        <w:jc w:val="center"/>
      </w:pPr>
      <w:r>
        <w:pict>
          <v:shape id="_x0000_i2649" type="#_x0000_t75" style="width:162.75pt;height:186.75pt">
            <v:imagedata r:id="rId2983" o:title=""/>
          </v:shape>
        </w:pict>
      </w:r>
    </w:p>
    <w:p w:rsidR="00000000" w:rsidRDefault="00AC1C26">
      <w:pPr>
        <w:ind w:firstLine="284"/>
        <w:jc w:val="center"/>
      </w:pPr>
      <w:r>
        <w:t>Черт. 105. Дополнительная анкеровка арматуры привариванием поперечных анкерующих стержней</w:t>
      </w:r>
    </w:p>
    <w:p w:rsidR="00000000" w:rsidRDefault="00AC1C26">
      <w:pPr>
        <w:ind w:firstLine="284"/>
        <w:jc w:val="center"/>
      </w:pPr>
      <w:r>
        <w:t xml:space="preserve">а - в плитах; б - в балках </w:t>
      </w:r>
    </w:p>
    <w:p w:rsidR="00000000" w:rsidRDefault="00AC1C26">
      <w:pPr>
        <w:ind w:firstLine="284"/>
        <w:jc w:val="both"/>
      </w:pPr>
    </w:p>
    <w:p w:rsidR="00000000" w:rsidRDefault="00AC1C26">
      <w:pPr>
        <w:ind w:firstLine="284"/>
        <w:jc w:val="both"/>
      </w:pPr>
      <w:r>
        <w:t>Стыки арматуры внахлестку (без сварки)</w:t>
      </w:r>
    </w:p>
    <w:p w:rsidR="00000000" w:rsidRDefault="00AC1C26">
      <w:pPr>
        <w:ind w:firstLine="284"/>
        <w:jc w:val="both"/>
      </w:pPr>
      <w:r>
        <w:t>5.47 (5.37). Стыки рабочей арматуры внахлестку применяются при стыковании сварных и вязаных карк</w:t>
      </w:r>
      <w:r>
        <w:t>асов и сеток, при этом диаметр рабочей арматуры должен быть не более 36 мм.</w:t>
      </w:r>
    </w:p>
    <w:p w:rsidR="00000000" w:rsidRDefault="00AC1C26">
      <w:pPr>
        <w:ind w:firstLine="284"/>
        <w:jc w:val="both"/>
      </w:pPr>
      <w:r>
        <w:t>Стыки стержней рабочей арматуры внахлестку не рекомендуется располагать в растянутой зоне изгибаемых и внецентренно растянутых элементов в местах полного использования арматуры. Такие стыки не допускаются в линейных элементах, сечение которых полностью растянуто.</w:t>
      </w:r>
    </w:p>
    <w:p w:rsidR="00000000" w:rsidRDefault="00AC1C26">
      <w:pPr>
        <w:ind w:firstLine="284"/>
        <w:jc w:val="both"/>
        <w:rPr>
          <w:lang w:val="en-US"/>
        </w:rPr>
      </w:pPr>
      <w:r>
        <w:t xml:space="preserve">5.48 (5.38). Стыки растянутой или сжатой рабочей арматуры, а также сварных сеток и каркасов в рабочем направлении должны иметь длину перепуска (нахлестки) </w:t>
      </w:r>
      <w:r>
        <w:rPr>
          <w:i/>
          <w:lang w:val="en-US"/>
        </w:rPr>
        <w:t>l</w:t>
      </w:r>
      <w:r>
        <w:t xml:space="preserve"> не менее величи</w:t>
      </w:r>
      <w:r>
        <w:t xml:space="preserve">ны </w:t>
      </w:r>
      <w:r>
        <w:rPr>
          <w:i/>
        </w:rPr>
        <w:t>l</w:t>
      </w:r>
      <w:r>
        <w:rPr>
          <w:i/>
          <w:vertAlign w:val="subscript"/>
          <w:lang w:val="en-US"/>
        </w:rPr>
        <w:t>l</w:t>
      </w:r>
      <w:r>
        <w:t xml:space="preserve">, определяемой по формуле (316). </w:t>
      </w:r>
    </w:p>
    <w:p w:rsidR="00000000" w:rsidRDefault="00AC1C26">
      <w:pPr>
        <w:ind w:firstLine="284"/>
        <w:jc w:val="both"/>
      </w:pPr>
      <w:r>
        <w:t xml:space="preserve">Величины относительной длины перепуска </w:t>
      </w:r>
      <w:r>
        <w:rPr>
          <w:position w:val="-22"/>
        </w:rPr>
        <w:object w:dxaOrig="680" w:dyaOrig="620">
          <v:shape id="_x0000_i2650" type="#_x0000_t75" style="width:33pt;height:30pt" o:ole="">
            <v:imagedata r:id="rId2984" o:title=""/>
          </v:shape>
          <o:OLEObject Type="Embed" ProgID="Equation.2" ShapeID="_x0000_i2650" DrawAspect="Content" ObjectID="_1480583355" r:id="rId2985"/>
        </w:object>
      </w:r>
      <w:r>
        <w:t>, вычисленные по формуле (316) для разных классов бетона и арматуры, приведены в табл. 46.</w:t>
      </w:r>
    </w:p>
    <w:p w:rsidR="00000000" w:rsidRDefault="00AC1C26">
      <w:pPr>
        <w:ind w:firstLine="284"/>
        <w:jc w:val="both"/>
      </w:pPr>
    </w:p>
    <w:p w:rsidR="00000000" w:rsidRDefault="00AC1C26">
      <w:pPr>
        <w:ind w:firstLine="284"/>
        <w:jc w:val="both"/>
      </w:pPr>
      <w:r>
        <w:t>Таблица 46</w:t>
      </w:r>
    </w:p>
    <w:tbl>
      <w:tblPr>
        <w:tblW w:w="0" w:type="auto"/>
        <w:tblInd w:w="48" w:type="dxa"/>
        <w:tblLayout w:type="fixed"/>
        <w:tblCellMar>
          <w:left w:w="0" w:type="dxa"/>
          <w:right w:w="0" w:type="dxa"/>
        </w:tblCellMar>
        <w:tblLook w:val="0000" w:firstRow="0" w:lastRow="0" w:firstColumn="0" w:lastColumn="0" w:noHBand="0" w:noVBand="0"/>
      </w:tblPr>
      <w:tblGrid>
        <w:gridCol w:w="1094"/>
        <w:gridCol w:w="851"/>
        <w:gridCol w:w="567"/>
        <w:gridCol w:w="373"/>
        <w:gridCol w:w="373"/>
        <w:gridCol w:w="373"/>
        <w:gridCol w:w="373"/>
        <w:gridCol w:w="373"/>
        <w:gridCol w:w="373"/>
        <w:gridCol w:w="373"/>
        <w:gridCol w:w="373"/>
        <w:gridCol w:w="373"/>
        <w:gridCol w:w="470"/>
      </w:tblGrid>
      <w:tr w:rsidR="00000000">
        <w:tblPrEx>
          <w:tblCellMar>
            <w:top w:w="0" w:type="dxa"/>
            <w:left w:w="0" w:type="dxa"/>
            <w:bottom w:w="0" w:type="dxa"/>
            <w:right w:w="0" w:type="dxa"/>
          </w:tblCellMar>
        </w:tblPrEx>
        <w:tc>
          <w:tcPr>
            <w:tcW w:w="1094" w:type="dxa"/>
            <w:tcBorders>
              <w:top w:val="single" w:sz="6" w:space="0" w:color="auto"/>
              <w:left w:val="single" w:sz="6" w:space="0" w:color="auto"/>
              <w:right w:val="single" w:sz="6" w:space="0" w:color="auto"/>
            </w:tcBorders>
          </w:tcPr>
          <w:p w:rsidR="00000000" w:rsidRDefault="00AC1C26">
            <w:pPr>
              <w:jc w:val="center"/>
            </w:pPr>
            <w:r>
              <w:t xml:space="preserve">Расположение арматуры в </w:t>
            </w:r>
          </w:p>
        </w:tc>
        <w:tc>
          <w:tcPr>
            <w:tcW w:w="851" w:type="dxa"/>
            <w:tcBorders>
              <w:top w:val="single" w:sz="6" w:space="0" w:color="auto"/>
              <w:left w:val="single" w:sz="6" w:space="0" w:color="auto"/>
              <w:right w:val="single" w:sz="6" w:space="0" w:color="auto"/>
            </w:tcBorders>
          </w:tcPr>
          <w:p w:rsidR="00000000" w:rsidRDefault="00AC1C26">
            <w:pPr>
              <w:jc w:val="center"/>
            </w:pPr>
            <w:r>
              <w:t>Класс арматуры</w:t>
            </w:r>
          </w:p>
        </w:tc>
        <w:tc>
          <w:tcPr>
            <w:tcW w:w="4394" w:type="dxa"/>
            <w:gridSpan w:val="11"/>
            <w:tcBorders>
              <w:top w:val="single" w:sz="6" w:space="0" w:color="auto"/>
              <w:left w:val="single" w:sz="6" w:space="0" w:color="auto"/>
              <w:bottom w:val="single" w:sz="6" w:space="0" w:color="auto"/>
              <w:right w:val="single" w:sz="6" w:space="0" w:color="auto"/>
            </w:tcBorders>
          </w:tcPr>
          <w:p w:rsidR="00000000" w:rsidRDefault="00AC1C26">
            <w:pPr>
              <w:jc w:val="center"/>
            </w:pPr>
            <w:r>
              <w:t>Относительная длина перепуска</w:t>
            </w:r>
            <w:r>
              <w:rPr>
                <w:lang w:val="en-US"/>
              </w:rPr>
              <w:t xml:space="preserve"> </w:t>
            </w:r>
            <w:r>
              <w:rPr>
                <w:position w:val="-22"/>
              </w:rPr>
              <w:object w:dxaOrig="680" w:dyaOrig="620">
                <v:shape id="_x0000_i2651" type="#_x0000_t75" style="width:33pt;height:30pt" o:ole="">
                  <v:imagedata r:id="rId2984" o:title=""/>
                </v:shape>
                <o:OLEObject Type="Embed" ProgID="Equation.2" ShapeID="_x0000_i2651" DrawAspect="Content" ObjectID="_1480583356" r:id="rId2986"/>
              </w:object>
            </w:r>
            <w:r>
              <w:t xml:space="preserve"> при бетоне классов</w:t>
            </w:r>
          </w:p>
        </w:tc>
      </w:tr>
      <w:tr w:rsidR="00000000">
        <w:tblPrEx>
          <w:tblCellMar>
            <w:top w:w="0" w:type="dxa"/>
            <w:left w:w="0" w:type="dxa"/>
            <w:bottom w:w="0" w:type="dxa"/>
            <w:right w:w="0" w:type="dxa"/>
          </w:tblCellMar>
        </w:tblPrEx>
        <w:tc>
          <w:tcPr>
            <w:tcW w:w="1094" w:type="dxa"/>
            <w:tcBorders>
              <w:left w:val="single" w:sz="6" w:space="0" w:color="auto"/>
              <w:bottom w:val="single" w:sz="6" w:space="0" w:color="auto"/>
              <w:right w:val="single" w:sz="6" w:space="0" w:color="auto"/>
            </w:tcBorders>
          </w:tcPr>
          <w:p w:rsidR="00000000" w:rsidRDefault="00AC1C26">
            <w:pPr>
              <w:jc w:val="center"/>
            </w:pPr>
            <w:r>
              <w:t>бетоне</w:t>
            </w:r>
          </w:p>
        </w:tc>
        <w:tc>
          <w:tcPr>
            <w:tcW w:w="851" w:type="dxa"/>
            <w:tcBorders>
              <w:left w:val="single" w:sz="6" w:space="0" w:color="auto"/>
              <w:bottom w:val="single" w:sz="6" w:space="0" w:color="auto"/>
              <w:right w:val="single" w:sz="6" w:space="0" w:color="auto"/>
            </w:tcBorders>
          </w:tcPr>
          <w:p w:rsidR="00000000" w:rsidRDefault="00AC1C26">
            <w:pPr>
              <w:jc w:val="center"/>
            </w:pPr>
          </w:p>
        </w:tc>
        <w:tc>
          <w:tcPr>
            <w:tcW w:w="567" w:type="dxa"/>
            <w:tcBorders>
              <w:top w:val="single" w:sz="6" w:space="0" w:color="auto"/>
              <w:left w:val="single" w:sz="6" w:space="0" w:color="auto"/>
              <w:bottom w:val="single" w:sz="6" w:space="0" w:color="auto"/>
              <w:right w:val="single" w:sz="6" w:space="0" w:color="auto"/>
            </w:tcBorders>
          </w:tcPr>
          <w:p w:rsidR="00000000" w:rsidRDefault="00AC1C26">
            <w:pPr>
              <w:jc w:val="center"/>
            </w:pPr>
            <w:r>
              <w:t>В12,5</w:t>
            </w:r>
          </w:p>
        </w:tc>
        <w:tc>
          <w:tcPr>
            <w:tcW w:w="373"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B15</w:t>
            </w:r>
          </w:p>
        </w:tc>
        <w:tc>
          <w:tcPr>
            <w:tcW w:w="373"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B20</w:t>
            </w:r>
          </w:p>
        </w:tc>
        <w:tc>
          <w:tcPr>
            <w:tcW w:w="373"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B25</w:t>
            </w:r>
          </w:p>
        </w:tc>
        <w:tc>
          <w:tcPr>
            <w:tcW w:w="373"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B30</w:t>
            </w:r>
          </w:p>
        </w:tc>
        <w:tc>
          <w:tcPr>
            <w:tcW w:w="373"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B35</w:t>
            </w:r>
          </w:p>
        </w:tc>
        <w:tc>
          <w:tcPr>
            <w:tcW w:w="373"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B40</w:t>
            </w:r>
          </w:p>
        </w:tc>
        <w:tc>
          <w:tcPr>
            <w:tcW w:w="373"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B45</w:t>
            </w:r>
          </w:p>
        </w:tc>
        <w:tc>
          <w:tcPr>
            <w:tcW w:w="373"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B50</w:t>
            </w:r>
          </w:p>
        </w:tc>
        <w:tc>
          <w:tcPr>
            <w:tcW w:w="373"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B55</w:t>
            </w:r>
          </w:p>
        </w:tc>
        <w:tc>
          <w:tcPr>
            <w:tcW w:w="470"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B60</w:t>
            </w:r>
          </w:p>
        </w:tc>
      </w:tr>
      <w:tr w:rsidR="00000000">
        <w:tblPrEx>
          <w:tblCellMar>
            <w:top w:w="0" w:type="dxa"/>
            <w:left w:w="0" w:type="dxa"/>
            <w:bottom w:w="0" w:type="dxa"/>
            <w:right w:w="0" w:type="dxa"/>
          </w:tblCellMar>
        </w:tblPrEx>
        <w:tc>
          <w:tcPr>
            <w:tcW w:w="1094" w:type="dxa"/>
            <w:tcBorders>
              <w:top w:val="single" w:sz="6" w:space="0" w:color="auto"/>
              <w:left w:val="single" w:sz="6" w:space="0" w:color="auto"/>
              <w:right w:val="single" w:sz="6" w:space="0" w:color="auto"/>
            </w:tcBorders>
          </w:tcPr>
          <w:p w:rsidR="00000000" w:rsidRDefault="00AC1C26">
            <w:pPr>
              <w:jc w:val="both"/>
            </w:pPr>
            <w:r>
              <w:t>Растянутом,</w:t>
            </w:r>
          </w:p>
        </w:tc>
        <w:tc>
          <w:tcPr>
            <w:tcW w:w="851" w:type="dxa"/>
            <w:tcBorders>
              <w:top w:val="single" w:sz="6" w:space="0" w:color="auto"/>
              <w:left w:val="single" w:sz="6" w:space="0" w:color="auto"/>
              <w:right w:val="single" w:sz="6" w:space="0" w:color="auto"/>
            </w:tcBorders>
          </w:tcPr>
          <w:p w:rsidR="00000000" w:rsidRDefault="00AC1C26">
            <w:pPr>
              <w:jc w:val="center"/>
              <w:rPr>
                <w:lang w:val="en-US"/>
              </w:rPr>
            </w:pPr>
            <w:r>
              <w:rPr>
                <w:lang w:val="en-US"/>
              </w:rPr>
              <w:t>Bp-I</w:t>
            </w:r>
          </w:p>
        </w:tc>
        <w:tc>
          <w:tcPr>
            <w:tcW w:w="567" w:type="dxa"/>
            <w:tcBorders>
              <w:top w:val="single" w:sz="6" w:space="0" w:color="auto"/>
              <w:left w:val="single" w:sz="6" w:space="0" w:color="auto"/>
              <w:right w:val="single" w:sz="6" w:space="0" w:color="auto"/>
            </w:tcBorders>
          </w:tcPr>
          <w:p w:rsidR="00000000" w:rsidRDefault="00AC1C26">
            <w:pPr>
              <w:jc w:val="center"/>
            </w:pPr>
            <w:r>
              <w:t>56</w:t>
            </w:r>
          </w:p>
        </w:tc>
        <w:tc>
          <w:tcPr>
            <w:tcW w:w="373" w:type="dxa"/>
            <w:tcBorders>
              <w:top w:val="single" w:sz="6" w:space="0" w:color="auto"/>
              <w:left w:val="single" w:sz="6" w:space="0" w:color="auto"/>
              <w:right w:val="single" w:sz="6" w:space="0" w:color="auto"/>
            </w:tcBorders>
          </w:tcPr>
          <w:p w:rsidR="00000000" w:rsidRDefault="00AC1C26">
            <w:pPr>
              <w:jc w:val="center"/>
            </w:pPr>
            <w:r>
              <w:t>49</w:t>
            </w:r>
          </w:p>
        </w:tc>
        <w:tc>
          <w:tcPr>
            <w:tcW w:w="373" w:type="dxa"/>
            <w:tcBorders>
              <w:top w:val="single" w:sz="6" w:space="0" w:color="auto"/>
              <w:left w:val="single" w:sz="6" w:space="0" w:color="auto"/>
              <w:right w:val="single" w:sz="6" w:space="0" w:color="auto"/>
            </w:tcBorders>
          </w:tcPr>
          <w:p w:rsidR="00000000" w:rsidRDefault="00AC1C26">
            <w:pPr>
              <w:jc w:val="center"/>
            </w:pPr>
            <w:r>
              <w:t>40</w:t>
            </w:r>
          </w:p>
        </w:tc>
        <w:tc>
          <w:tcPr>
            <w:tcW w:w="373" w:type="dxa"/>
            <w:tcBorders>
              <w:top w:val="single" w:sz="6" w:space="0" w:color="auto"/>
              <w:left w:val="single" w:sz="6" w:space="0" w:color="auto"/>
              <w:right w:val="single" w:sz="6" w:space="0" w:color="auto"/>
            </w:tcBorders>
          </w:tcPr>
          <w:p w:rsidR="00000000" w:rsidRDefault="00AC1C26">
            <w:pPr>
              <w:jc w:val="center"/>
            </w:pPr>
            <w:r>
              <w:t>34</w:t>
            </w:r>
          </w:p>
        </w:tc>
        <w:tc>
          <w:tcPr>
            <w:tcW w:w="373" w:type="dxa"/>
            <w:tcBorders>
              <w:top w:val="single" w:sz="6" w:space="0" w:color="auto"/>
              <w:left w:val="single" w:sz="6" w:space="0" w:color="auto"/>
              <w:right w:val="single" w:sz="6" w:space="0" w:color="auto"/>
            </w:tcBorders>
          </w:tcPr>
          <w:p w:rsidR="00000000" w:rsidRDefault="00AC1C26">
            <w:pPr>
              <w:jc w:val="center"/>
            </w:pPr>
            <w:r>
              <w:t>30</w:t>
            </w:r>
          </w:p>
        </w:tc>
        <w:tc>
          <w:tcPr>
            <w:tcW w:w="373" w:type="dxa"/>
            <w:tcBorders>
              <w:top w:val="single" w:sz="6" w:space="0" w:color="auto"/>
              <w:left w:val="single" w:sz="6" w:space="0" w:color="auto"/>
              <w:right w:val="single" w:sz="6" w:space="0" w:color="auto"/>
            </w:tcBorders>
          </w:tcPr>
          <w:p w:rsidR="00000000" w:rsidRDefault="00AC1C26">
            <w:pPr>
              <w:jc w:val="center"/>
            </w:pPr>
            <w:r>
              <w:t>27</w:t>
            </w:r>
          </w:p>
        </w:tc>
        <w:tc>
          <w:tcPr>
            <w:tcW w:w="373" w:type="dxa"/>
            <w:tcBorders>
              <w:top w:val="single" w:sz="6" w:space="0" w:color="auto"/>
              <w:left w:val="single" w:sz="6" w:space="0" w:color="auto"/>
              <w:right w:val="single" w:sz="6" w:space="0" w:color="auto"/>
            </w:tcBorders>
          </w:tcPr>
          <w:p w:rsidR="00000000" w:rsidRDefault="00AC1C26">
            <w:pPr>
              <w:jc w:val="center"/>
            </w:pPr>
            <w:r>
              <w:t>26</w:t>
            </w:r>
          </w:p>
        </w:tc>
        <w:tc>
          <w:tcPr>
            <w:tcW w:w="373" w:type="dxa"/>
            <w:tcBorders>
              <w:top w:val="single" w:sz="6" w:space="0" w:color="auto"/>
              <w:left w:val="single" w:sz="6" w:space="0" w:color="auto"/>
              <w:right w:val="single" w:sz="6" w:space="0" w:color="auto"/>
            </w:tcBorders>
          </w:tcPr>
          <w:p w:rsidR="00000000" w:rsidRDefault="00AC1C26">
            <w:pPr>
              <w:jc w:val="center"/>
            </w:pPr>
            <w:r>
              <w:t>24</w:t>
            </w:r>
          </w:p>
        </w:tc>
        <w:tc>
          <w:tcPr>
            <w:tcW w:w="373" w:type="dxa"/>
            <w:tcBorders>
              <w:top w:val="single" w:sz="6" w:space="0" w:color="auto"/>
              <w:left w:val="single" w:sz="6" w:space="0" w:color="auto"/>
              <w:right w:val="single" w:sz="6" w:space="0" w:color="auto"/>
            </w:tcBorders>
          </w:tcPr>
          <w:p w:rsidR="00000000" w:rsidRDefault="00AC1C26">
            <w:pPr>
              <w:jc w:val="center"/>
            </w:pPr>
            <w:r>
              <w:t>23</w:t>
            </w:r>
          </w:p>
        </w:tc>
        <w:tc>
          <w:tcPr>
            <w:tcW w:w="373" w:type="dxa"/>
            <w:tcBorders>
              <w:top w:val="single" w:sz="6" w:space="0" w:color="auto"/>
              <w:left w:val="single" w:sz="6" w:space="0" w:color="auto"/>
              <w:right w:val="single" w:sz="6" w:space="0" w:color="auto"/>
            </w:tcBorders>
          </w:tcPr>
          <w:p w:rsidR="00000000" w:rsidRDefault="00AC1C26">
            <w:pPr>
              <w:jc w:val="center"/>
            </w:pPr>
            <w:r>
              <w:t>23</w:t>
            </w:r>
          </w:p>
        </w:tc>
        <w:tc>
          <w:tcPr>
            <w:tcW w:w="470" w:type="dxa"/>
            <w:tcBorders>
              <w:top w:val="single" w:sz="6" w:space="0" w:color="auto"/>
              <w:left w:val="single" w:sz="6" w:space="0" w:color="auto"/>
              <w:right w:val="single" w:sz="6" w:space="0" w:color="auto"/>
            </w:tcBorders>
          </w:tcPr>
          <w:p w:rsidR="00000000" w:rsidRDefault="00AC1C26">
            <w:pPr>
              <w:jc w:val="center"/>
            </w:pPr>
            <w:r>
              <w:t>22</w:t>
            </w:r>
          </w:p>
        </w:tc>
      </w:tr>
      <w:tr w:rsidR="00000000">
        <w:tblPrEx>
          <w:tblCellMar>
            <w:top w:w="0" w:type="dxa"/>
            <w:left w:w="0" w:type="dxa"/>
            <w:bottom w:w="0" w:type="dxa"/>
            <w:right w:w="0" w:type="dxa"/>
          </w:tblCellMar>
        </w:tblPrEx>
        <w:tc>
          <w:tcPr>
            <w:tcW w:w="1094" w:type="dxa"/>
            <w:tcBorders>
              <w:left w:val="single" w:sz="6" w:space="0" w:color="auto"/>
              <w:right w:val="single" w:sz="6" w:space="0" w:color="auto"/>
            </w:tcBorders>
          </w:tcPr>
          <w:p w:rsidR="00000000" w:rsidRDefault="00AC1C26">
            <w:pPr>
              <w:jc w:val="both"/>
            </w:pPr>
          </w:p>
        </w:tc>
        <w:tc>
          <w:tcPr>
            <w:tcW w:w="851" w:type="dxa"/>
            <w:tcBorders>
              <w:left w:val="single" w:sz="6" w:space="0" w:color="auto"/>
              <w:right w:val="single" w:sz="6" w:space="0" w:color="auto"/>
            </w:tcBorders>
          </w:tcPr>
          <w:p w:rsidR="00000000" w:rsidRDefault="00AC1C26">
            <w:pPr>
              <w:jc w:val="center"/>
              <w:rPr>
                <w:lang w:val="en-US"/>
              </w:rPr>
            </w:pPr>
            <w:r>
              <w:rPr>
                <w:lang w:val="en-US"/>
              </w:rPr>
              <w:t>A-I</w:t>
            </w:r>
          </w:p>
        </w:tc>
        <w:tc>
          <w:tcPr>
            <w:tcW w:w="567" w:type="dxa"/>
            <w:tcBorders>
              <w:left w:val="single" w:sz="6" w:space="0" w:color="auto"/>
              <w:right w:val="single" w:sz="6" w:space="0" w:color="auto"/>
            </w:tcBorders>
          </w:tcPr>
          <w:p w:rsidR="00000000" w:rsidRDefault="00AC1C26">
            <w:pPr>
              <w:jc w:val="center"/>
            </w:pPr>
            <w:r>
              <w:t>59</w:t>
            </w:r>
          </w:p>
        </w:tc>
        <w:tc>
          <w:tcPr>
            <w:tcW w:w="373" w:type="dxa"/>
            <w:tcBorders>
              <w:left w:val="single" w:sz="6" w:space="0" w:color="auto"/>
              <w:right w:val="single" w:sz="6" w:space="0" w:color="auto"/>
            </w:tcBorders>
          </w:tcPr>
          <w:p w:rsidR="00000000" w:rsidRDefault="00AC1C26">
            <w:pPr>
              <w:jc w:val="center"/>
            </w:pPr>
            <w:r>
              <w:t>51</w:t>
            </w:r>
          </w:p>
        </w:tc>
        <w:tc>
          <w:tcPr>
            <w:tcW w:w="373" w:type="dxa"/>
            <w:tcBorders>
              <w:left w:val="single" w:sz="6" w:space="0" w:color="auto"/>
              <w:right w:val="single" w:sz="6" w:space="0" w:color="auto"/>
            </w:tcBorders>
          </w:tcPr>
          <w:p w:rsidR="00000000" w:rsidRDefault="00AC1C26">
            <w:pPr>
              <w:jc w:val="center"/>
            </w:pPr>
            <w:r>
              <w:t>41</w:t>
            </w:r>
          </w:p>
        </w:tc>
        <w:tc>
          <w:tcPr>
            <w:tcW w:w="373" w:type="dxa"/>
            <w:tcBorders>
              <w:left w:val="single" w:sz="6" w:space="0" w:color="auto"/>
              <w:right w:val="single" w:sz="6" w:space="0" w:color="auto"/>
            </w:tcBorders>
          </w:tcPr>
          <w:p w:rsidR="00000000" w:rsidRDefault="00AC1C26">
            <w:pPr>
              <w:jc w:val="center"/>
            </w:pPr>
            <w:r>
              <w:t>35</w:t>
            </w:r>
          </w:p>
        </w:tc>
        <w:tc>
          <w:tcPr>
            <w:tcW w:w="373" w:type="dxa"/>
            <w:tcBorders>
              <w:left w:val="single" w:sz="6" w:space="0" w:color="auto"/>
              <w:right w:val="single" w:sz="6" w:space="0" w:color="auto"/>
            </w:tcBorders>
          </w:tcPr>
          <w:p w:rsidR="00000000" w:rsidRDefault="00AC1C26">
            <w:pPr>
              <w:jc w:val="center"/>
            </w:pPr>
            <w:r>
              <w:t>32</w:t>
            </w:r>
          </w:p>
        </w:tc>
        <w:tc>
          <w:tcPr>
            <w:tcW w:w="373" w:type="dxa"/>
            <w:tcBorders>
              <w:left w:val="single" w:sz="6" w:space="0" w:color="auto"/>
              <w:right w:val="single" w:sz="6" w:space="0" w:color="auto"/>
            </w:tcBorders>
          </w:tcPr>
          <w:p w:rsidR="00000000" w:rsidRDefault="00AC1C26">
            <w:pPr>
              <w:jc w:val="center"/>
            </w:pPr>
            <w:r>
              <w:t>28</w:t>
            </w:r>
          </w:p>
        </w:tc>
        <w:tc>
          <w:tcPr>
            <w:tcW w:w="373" w:type="dxa"/>
            <w:tcBorders>
              <w:left w:val="single" w:sz="6" w:space="0" w:color="auto"/>
              <w:right w:val="single" w:sz="6" w:space="0" w:color="auto"/>
            </w:tcBorders>
          </w:tcPr>
          <w:p w:rsidR="00000000" w:rsidRDefault="00AC1C26">
            <w:pPr>
              <w:jc w:val="center"/>
            </w:pPr>
            <w:r>
              <w:t>27</w:t>
            </w:r>
          </w:p>
        </w:tc>
        <w:tc>
          <w:tcPr>
            <w:tcW w:w="373" w:type="dxa"/>
            <w:tcBorders>
              <w:left w:val="single" w:sz="6" w:space="0" w:color="auto"/>
              <w:right w:val="single" w:sz="6" w:space="0" w:color="auto"/>
            </w:tcBorders>
          </w:tcPr>
          <w:p w:rsidR="00000000" w:rsidRDefault="00AC1C26">
            <w:pPr>
              <w:jc w:val="center"/>
            </w:pPr>
            <w:r>
              <w:t>25</w:t>
            </w:r>
          </w:p>
        </w:tc>
        <w:tc>
          <w:tcPr>
            <w:tcW w:w="373" w:type="dxa"/>
            <w:tcBorders>
              <w:left w:val="single" w:sz="6" w:space="0" w:color="auto"/>
              <w:right w:val="single" w:sz="6" w:space="0" w:color="auto"/>
            </w:tcBorders>
          </w:tcPr>
          <w:p w:rsidR="00000000" w:rsidRDefault="00AC1C26">
            <w:pPr>
              <w:jc w:val="center"/>
            </w:pPr>
            <w:r>
              <w:t>24</w:t>
            </w:r>
          </w:p>
        </w:tc>
        <w:tc>
          <w:tcPr>
            <w:tcW w:w="373" w:type="dxa"/>
            <w:tcBorders>
              <w:left w:val="single" w:sz="6" w:space="0" w:color="auto"/>
              <w:right w:val="single" w:sz="6" w:space="0" w:color="auto"/>
            </w:tcBorders>
          </w:tcPr>
          <w:p w:rsidR="00000000" w:rsidRDefault="00AC1C26">
            <w:pPr>
              <w:jc w:val="center"/>
            </w:pPr>
            <w:r>
              <w:t>23</w:t>
            </w:r>
          </w:p>
        </w:tc>
        <w:tc>
          <w:tcPr>
            <w:tcW w:w="470" w:type="dxa"/>
            <w:tcBorders>
              <w:left w:val="single" w:sz="6" w:space="0" w:color="auto"/>
              <w:right w:val="single" w:sz="6" w:space="0" w:color="auto"/>
            </w:tcBorders>
          </w:tcPr>
          <w:p w:rsidR="00000000" w:rsidRDefault="00AC1C26">
            <w:pPr>
              <w:jc w:val="center"/>
            </w:pPr>
            <w:r>
              <w:t>23</w:t>
            </w:r>
          </w:p>
        </w:tc>
      </w:tr>
      <w:tr w:rsidR="00000000">
        <w:tblPrEx>
          <w:tblCellMar>
            <w:top w:w="0" w:type="dxa"/>
            <w:left w:w="0" w:type="dxa"/>
            <w:bottom w:w="0" w:type="dxa"/>
            <w:right w:w="0" w:type="dxa"/>
          </w:tblCellMar>
        </w:tblPrEx>
        <w:tc>
          <w:tcPr>
            <w:tcW w:w="1094" w:type="dxa"/>
            <w:tcBorders>
              <w:left w:val="single" w:sz="6" w:space="0" w:color="auto"/>
              <w:right w:val="single" w:sz="6" w:space="0" w:color="auto"/>
            </w:tcBorders>
          </w:tcPr>
          <w:p w:rsidR="00000000" w:rsidRDefault="00AC1C26">
            <w:pPr>
              <w:jc w:val="both"/>
            </w:pPr>
            <w:r>
              <w:rPr>
                <w:i/>
                <w:lang w:val="en-US"/>
              </w:rPr>
              <w:t>l</w:t>
            </w:r>
            <w:r>
              <w:rPr>
                <w:i/>
                <w:vertAlign w:val="subscript"/>
                <w:lang w:val="en-US"/>
              </w:rPr>
              <w:t>l</w:t>
            </w:r>
            <w:r>
              <w:rPr>
                <w:i/>
                <w:lang w:val="en-US"/>
              </w:rPr>
              <w:t xml:space="preserve"> </w:t>
            </w:r>
            <w:r>
              <w:sym w:font="Symbol" w:char="F0B3"/>
            </w:r>
            <w:r>
              <w:t xml:space="preserve"> 250 мм</w:t>
            </w:r>
          </w:p>
        </w:tc>
        <w:tc>
          <w:tcPr>
            <w:tcW w:w="851" w:type="dxa"/>
            <w:tcBorders>
              <w:left w:val="single" w:sz="6" w:space="0" w:color="auto"/>
              <w:right w:val="single" w:sz="6" w:space="0" w:color="auto"/>
            </w:tcBorders>
          </w:tcPr>
          <w:p w:rsidR="00000000" w:rsidRDefault="00AC1C26">
            <w:pPr>
              <w:jc w:val="center"/>
              <w:rPr>
                <w:lang w:val="en-US"/>
              </w:rPr>
            </w:pPr>
            <w:r>
              <w:rPr>
                <w:lang w:val="en-US"/>
              </w:rPr>
              <w:t>A-II</w:t>
            </w:r>
          </w:p>
        </w:tc>
        <w:tc>
          <w:tcPr>
            <w:tcW w:w="567" w:type="dxa"/>
            <w:tcBorders>
              <w:left w:val="single" w:sz="6" w:space="0" w:color="auto"/>
              <w:right w:val="single" w:sz="6" w:space="0" w:color="auto"/>
            </w:tcBorders>
          </w:tcPr>
          <w:p w:rsidR="00000000" w:rsidRDefault="00AC1C26">
            <w:pPr>
              <w:jc w:val="center"/>
            </w:pPr>
            <w:r>
              <w:t>46</w:t>
            </w:r>
          </w:p>
        </w:tc>
        <w:tc>
          <w:tcPr>
            <w:tcW w:w="373" w:type="dxa"/>
            <w:tcBorders>
              <w:left w:val="single" w:sz="6" w:space="0" w:color="auto"/>
              <w:right w:val="single" w:sz="6" w:space="0" w:color="auto"/>
            </w:tcBorders>
          </w:tcPr>
          <w:p w:rsidR="00000000" w:rsidRDefault="00AC1C26">
            <w:pPr>
              <w:jc w:val="center"/>
            </w:pPr>
            <w:r>
              <w:t>40</w:t>
            </w:r>
          </w:p>
        </w:tc>
        <w:tc>
          <w:tcPr>
            <w:tcW w:w="373" w:type="dxa"/>
            <w:tcBorders>
              <w:left w:val="single" w:sz="6" w:space="0" w:color="auto"/>
              <w:right w:val="single" w:sz="6" w:space="0" w:color="auto"/>
            </w:tcBorders>
          </w:tcPr>
          <w:p w:rsidR="00000000" w:rsidRDefault="00AC1C26">
            <w:pPr>
              <w:jc w:val="center"/>
            </w:pPr>
            <w:r>
              <w:t>33</w:t>
            </w:r>
          </w:p>
        </w:tc>
        <w:tc>
          <w:tcPr>
            <w:tcW w:w="373" w:type="dxa"/>
            <w:tcBorders>
              <w:left w:val="single" w:sz="6" w:space="0" w:color="auto"/>
              <w:right w:val="single" w:sz="6" w:space="0" w:color="auto"/>
            </w:tcBorders>
          </w:tcPr>
          <w:p w:rsidR="00000000" w:rsidRDefault="00AC1C26">
            <w:pPr>
              <w:jc w:val="center"/>
            </w:pPr>
            <w:r>
              <w:t>28</w:t>
            </w:r>
          </w:p>
        </w:tc>
        <w:tc>
          <w:tcPr>
            <w:tcW w:w="373" w:type="dxa"/>
            <w:tcBorders>
              <w:left w:val="single" w:sz="6" w:space="0" w:color="auto"/>
              <w:right w:val="single" w:sz="6" w:space="0" w:color="auto"/>
            </w:tcBorders>
          </w:tcPr>
          <w:p w:rsidR="00000000" w:rsidRDefault="00AC1C26">
            <w:pPr>
              <w:jc w:val="center"/>
            </w:pPr>
            <w:r>
              <w:t>26</w:t>
            </w:r>
          </w:p>
        </w:tc>
        <w:tc>
          <w:tcPr>
            <w:tcW w:w="373" w:type="dxa"/>
            <w:tcBorders>
              <w:left w:val="single" w:sz="6" w:space="0" w:color="auto"/>
              <w:right w:val="single" w:sz="6" w:space="0" w:color="auto"/>
            </w:tcBorders>
          </w:tcPr>
          <w:p w:rsidR="00000000" w:rsidRDefault="00AC1C26">
            <w:pPr>
              <w:jc w:val="center"/>
            </w:pPr>
            <w:r>
              <w:t>24</w:t>
            </w:r>
          </w:p>
        </w:tc>
        <w:tc>
          <w:tcPr>
            <w:tcW w:w="373" w:type="dxa"/>
            <w:tcBorders>
              <w:left w:val="single" w:sz="6" w:space="0" w:color="auto"/>
              <w:right w:val="single" w:sz="6" w:space="0" w:color="auto"/>
            </w:tcBorders>
          </w:tcPr>
          <w:p w:rsidR="00000000" w:rsidRDefault="00AC1C26">
            <w:pPr>
              <w:jc w:val="center"/>
            </w:pPr>
            <w:r>
              <w:t>22</w:t>
            </w:r>
          </w:p>
        </w:tc>
        <w:tc>
          <w:tcPr>
            <w:tcW w:w="373" w:type="dxa"/>
            <w:tcBorders>
              <w:left w:val="single" w:sz="6" w:space="0" w:color="auto"/>
              <w:right w:val="single" w:sz="6" w:space="0" w:color="auto"/>
            </w:tcBorders>
          </w:tcPr>
          <w:p w:rsidR="00000000" w:rsidRDefault="00AC1C26">
            <w:pPr>
              <w:jc w:val="center"/>
            </w:pPr>
            <w:r>
              <w:t>21</w:t>
            </w:r>
          </w:p>
        </w:tc>
        <w:tc>
          <w:tcPr>
            <w:tcW w:w="373" w:type="dxa"/>
            <w:tcBorders>
              <w:left w:val="single" w:sz="6" w:space="0" w:color="auto"/>
              <w:right w:val="single" w:sz="6" w:space="0" w:color="auto"/>
            </w:tcBorders>
          </w:tcPr>
          <w:p w:rsidR="00000000" w:rsidRDefault="00AC1C26">
            <w:pPr>
              <w:jc w:val="center"/>
            </w:pPr>
            <w:r>
              <w:t>21</w:t>
            </w:r>
          </w:p>
        </w:tc>
        <w:tc>
          <w:tcPr>
            <w:tcW w:w="373" w:type="dxa"/>
            <w:tcBorders>
              <w:left w:val="single" w:sz="6" w:space="0" w:color="auto"/>
              <w:right w:val="single" w:sz="6" w:space="0" w:color="auto"/>
            </w:tcBorders>
          </w:tcPr>
          <w:p w:rsidR="00000000" w:rsidRDefault="00AC1C26">
            <w:pPr>
              <w:jc w:val="center"/>
            </w:pPr>
            <w:r>
              <w:t>20</w:t>
            </w:r>
          </w:p>
        </w:tc>
        <w:tc>
          <w:tcPr>
            <w:tcW w:w="470" w:type="dxa"/>
            <w:tcBorders>
              <w:left w:val="single" w:sz="6" w:space="0" w:color="auto"/>
              <w:right w:val="single" w:sz="6" w:space="0" w:color="auto"/>
            </w:tcBorders>
          </w:tcPr>
          <w:p w:rsidR="00000000" w:rsidRDefault="00AC1C26">
            <w:pPr>
              <w:jc w:val="center"/>
            </w:pPr>
            <w:r>
              <w:t>20</w:t>
            </w:r>
          </w:p>
        </w:tc>
      </w:tr>
      <w:tr w:rsidR="00000000">
        <w:tblPrEx>
          <w:tblCellMar>
            <w:top w:w="0" w:type="dxa"/>
            <w:left w:w="0" w:type="dxa"/>
            <w:bottom w:w="0" w:type="dxa"/>
            <w:right w:w="0" w:type="dxa"/>
          </w:tblCellMar>
        </w:tblPrEx>
        <w:tc>
          <w:tcPr>
            <w:tcW w:w="1094" w:type="dxa"/>
            <w:tcBorders>
              <w:left w:val="single" w:sz="6" w:space="0" w:color="auto"/>
              <w:bottom w:val="single" w:sz="6" w:space="0" w:color="auto"/>
              <w:right w:val="single" w:sz="6" w:space="0" w:color="auto"/>
            </w:tcBorders>
          </w:tcPr>
          <w:p w:rsidR="00000000" w:rsidRDefault="00AC1C26">
            <w:pPr>
              <w:jc w:val="both"/>
            </w:pPr>
          </w:p>
        </w:tc>
        <w:tc>
          <w:tcPr>
            <w:tcW w:w="851" w:type="dxa"/>
            <w:tcBorders>
              <w:left w:val="single" w:sz="6" w:space="0" w:color="auto"/>
              <w:bottom w:val="single" w:sz="6" w:space="0" w:color="auto"/>
              <w:right w:val="single" w:sz="6" w:space="0" w:color="auto"/>
            </w:tcBorders>
          </w:tcPr>
          <w:p w:rsidR="00000000" w:rsidRDefault="00AC1C26">
            <w:pPr>
              <w:jc w:val="center"/>
              <w:rPr>
                <w:lang w:val="en-US"/>
              </w:rPr>
            </w:pPr>
            <w:r>
              <w:rPr>
                <w:lang w:val="en-US"/>
              </w:rPr>
              <w:t>A-III</w:t>
            </w:r>
          </w:p>
        </w:tc>
        <w:tc>
          <w:tcPr>
            <w:tcW w:w="567" w:type="dxa"/>
            <w:tcBorders>
              <w:left w:val="single" w:sz="6" w:space="0" w:color="auto"/>
              <w:bottom w:val="single" w:sz="6" w:space="0" w:color="auto"/>
              <w:right w:val="single" w:sz="6" w:space="0" w:color="auto"/>
            </w:tcBorders>
          </w:tcPr>
          <w:p w:rsidR="00000000" w:rsidRDefault="00AC1C26">
            <w:pPr>
              <w:jc w:val="center"/>
            </w:pPr>
            <w:r>
              <w:t>56</w:t>
            </w:r>
          </w:p>
        </w:tc>
        <w:tc>
          <w:tcPr>
            <w:tcW w:w="373" w:type="dxa"/>
            <w:tcBorders>
              <w:left w:val="single" w:sz="6" w:space="0" w:color="auto"/>
              <w:bottom w:val="single" w:sz="6" w:space="0" w:color="auto"/>
              <w:right w:val="single" w:sz="6" w:space="0" w:color="auto"/>
            </w:tcBorders>
          </w:tcPr>
          <w:p w:rsidR="00000000" w:rsidRDefault="00AC1C26">
            <w:pPr>
              <w:jc w:val="center"/>
            </w:pPr>
            <w:r>
              <w:t>49</w:t>
            </w:r>
          </w:p>
        </w:tc>
        <w:tc>
          <w:tcPr>
            <w:tcW w:w="373" w:type="dxa"/>
            <w:tcBorders>
              <w:left w:val="single" w:sz="6" w:space="0" w:color="auto"/>
              <w:bottom w:val="single" w:sz="6" w:space="0" w:color="auto"/>
              <w:right w:val="single" w:sz="6" w:space="0" w:color="auto"/>
            </w:tcBorders>
          </w:tcPr>
          <w:p w:rsidR="00000000" w:rsidRDefault="00AC1C26">
            <w:pPr>
              <w:jc w:val="center"/>
            </w:pPr>
            <w:r>
              <w:t>40</w:t>
            </w:r>
          </w:p>
        </w:tc>
        <w:tc>
          <w:tcPr>
            <w:tcW w:w="373" w:type="dxa"/>
            <w:tcBorders>
              <w:left w:val="single" w:sz="6" w:space="0" w:color="auto"/>
              <w:bottom w:val="single" w:sz="6" w:space="0" w:color="auto"/>
              <w:right w:val="single" w:sz="6" w:space="0" w:color="auto"/>
            </w:tcBorders>
          </w:tcPr>
          <w:p w:rsidR="00000000" w:rsidRDefault="00AC1C26">
            <w:pPr>
              <w:jc w:val="center"/>
            </w:pPr>
            <w:r>
              <w:t>34</w:t>
            </w:r>
          </w:p>
        </w:tc>
        <w:tc>
          <w:tcPr>
            <w:tcW w:w="373" w:type="dxa"/>
            <w:tcBorders>
              <w:left w:val="single" w:sz="6" w:space="0" w:color="auto"/>
              <w:bottom w:val="single" w:sz="6" w:space="0" w:color="auto"/>
              <w:right w:val="single" w:sz="6" w:space="0" w:color="auto"/>
            </w:tcBorders>
          </w:tcPr>
          <w:p w:rsidR="00000000" w:rsidRDefault="00AC1C26">
            <w:pPr>
              <w:jc w:val="center"/>
            </w:pPr>
            <w:r>
              <w:t>30</w:t>
            </w:r>
          </w:p>
        </w:tc>
        <w:tc>
          <w:tcPr>
            <w:tcW w:w="373" w:type="dxa"/>
            <w:tcBorders>
              <w:left w:val="single" w:sz="6" w:space="0" w:color="auto"/>
              <w:bottom w:val="single" w:sz="6" w:space="0" w:color="auto"/>
              <w:right w:val="single" w:sz="6" w:space="0" w:color="auto"/>
            </w:tcBorders>
          </w:tcPr>
          <w:p w:rsidR="00000000" w:rsidRDefault="00AC1C26">
            <w:pPr>
              <w:jc w:val="center"/>
            </w:pPr>
            <w:r>
              <w:t>27</w:t>
            </w:r>
          </w:p>
        </w:tc>
        <w:tc>
          <w:tcPr>
            <w:tcW w:w="373" w:type="dxa"/>
            <w:tcBorders>
              <w:left w:val="single" w:sz="6" w:space="0" w:color="auto"/>
              <w:bottom w:val="single" w:sz="6" w:space="0" w:color="auto"/>
              <w:right w:val="single" w:sz="6" w:space="0" w:color="auto"/>
            </w:tcBorders>
          </w:tcPr>
          <w:p w:rsidR="00000000" w:rsidRDefault="00AC1C26">
            <w:pPr>
              <w:jc w:val="center"/>
            </w:pPr>
            <w:r>
              <w:t>26</w:t>
            </w:r>
          </w:p>
        </w:tc>
        <w:tc>
          <w:tcPr>
            <w:tcW w:w="373" w:type="dxa"/>
            <w:tcBorders>
              <w:left w:val="single" w:sz="6" w:space="0" w:color="auto"/>
              <w:bottom w:val="single" w:sz="6" w:space="0" w:color="auto"/>
              <w:right w:val="single" w:sz="6" w:space="0" w:color="auto"/>
            </w:tcBorders>
          </w:tcPr>
          <w:p w:rsidR="00000000" w:rsidRDefault="00AC1C26">
            <w:pPr>
              <w:jc w:val="center"/>
            </w:pPr>
            <w:r>
              <w:t>24</w:t>
            </w:r>
          </w:p>
        </w:tc>
        <w:tc>
          <w:tcPr>
            <w:tcW w:w="373" w:type="dxa"/>
            <w:tcBorders>
              <w:left w:val="single" w:sz="6" w:space="0" w:color="auto"/>
              <w:bottom w:val="single" w:sz="6" w:space="0" w:color="auto"/>
              <w:right w:val="single" w:sz="6" w:space="0" w:color="auto"/>
            </w:tcBorders>
          </w:tcPr>
          <w:p w:rsidR="00000000" w:rsidRDefault="00AC1C26">
            <w:pPr>
              <w:jc w:val="center"/>
            </w:pPr>
            <w:r>
              <w:t>23</w:t>
            </w:r>
          </w:p>
        </w:tc>
        <w:tc>
          <w:tcPr>
            <w:tcW w:w="373" w:type="dxa"/>
            <w:tcBorders>
              <w:left w:val="single" w:sz="6" w:space="0" w:color="auto"/>
              <w:bottom w:val="single" w:sz="6" w:space="0" w:color="auto"/>
              <w:right w:val="single" w:sz="6" w:space="0" w:color="auto"/>
            </w:tcBorders>
          </w:tcPr>
          <w:p w:rsidR="00000000" w:rsidRDefault="00AC1C26">
            <w:pPr>
              <w:jc w:val="center"/>
            </w:pPr>
            <w:r>
              <w:t>23</w:t>
            </w:r>
          </w:p>
        </w:tc>
        <w:tc>
          <w:tcPr>
            <w:tcW w:w="470" w:type="dxa"/>
            <w:tcBorders>
              <w:left w:val="single" w:sz="6" w:space="0" w:color="auto"/>
              <w:bottom w:val="single" w:sz="6" w:space="0" w:color="auto"/>
              <w:right w:val="single" w:sz="6" w:space="0" w:color="auto"/>
            </w:tcBorders>
          </w:tcPr>
          <w:p w:rsidR="00000000" w:rsidRDefault="00AC1C26">
            <w:pPr>
              <w:jc w:val="center"/>
            </w:pPr>
            <w:r>
              <w:t>22</w:t>
            </w:r>
          </w:p>
        </w:tc>
      </w:tr>
      <w:tr w:rsidR="00000000">
        <w:tblPrEx>
          <w:tblCellMar>
            <w:top w:w="0" w:type="dxa"/>
            <w:left w:w="0" w:type="dxa"/>
            <w:bottom w:w="0" w:type="dxa"/>
            <w:right w:w="0" w:type="dxa"/>
          </w:tblCellMar>
        </w:tblPrEx>
        <w:tc>
          <w:tcPr>
            <w:tcW w:w="1094" w:type="dxa"/>
            <w:tcBorders>
              <w:top w:val="single" w:sz="6" w:space="0" w:color="auto"/>
              <w:left w:val="single" w:sz="6" w:space="0" w:color="auto"/>
              <w:right w:val="single" w:sz="6" w:space="0" w:color="auto"/>
            </w:tcBorders>
          </w:tcPr>
          <w:p w:rsidR="00000000" w:rsidRDefault="00AC1C26">
            <w:pPr>
              <w:jc w:val="both"/>
            </w:pPr>
            <w:r>
              <w:t>Сжатом,</w:t>
            </w:r>
          </w:p>
        </w:tc>
        <w:tc>
          <w:tcPr>
            <w:tcW w:w="851" w:type="dxa"/>
            <w:tcBorders>
              <w:top w:val="single" w:sz="6" w:space="0" w:color="auto"/>
              <w:left w:val="single" w:sz="6" w:space="0" w:color="auto"/>
              <w:right w:val="single" w:sz="6" w:space="0" w:color="auto"/>
            </w:tcBorders>
          </w:tcPr>
          <w:p w:rsidR="00000000" w:rsidRDefault="00AC1C26">
            <w:pPr>
              <w:jc w:val="center"/>
              <w:rPr>
                <w:lang w:val="en-US"/>
              </w:rPr>
            </w:pPr>
            <w:r>
              <w:rPr>
                <w:lang w:val="en-US"/>
              </w:rPr>
              <w:t>Bp-I</w:t>
            </w:r>
          </w:p>
        </w:tc>
        <w:tc>
          <w:tcPr>
            <w:tcW w:w="567" w:type="dxa"/>
            <w:tcBorders>
              <w:top w:val="single" w:sz="6" w:space="0" w:color="auto"/>
              <w:left w:val="single" w:sz="6" w:space="0" w:color="auto"/>
              <w:right w:val="single" w:sz="6" w:space="0" w:color="auto"/>
            </w:tcBorders>
          </w:tcPr>
          <w:p w:rsidR="00000000" w:rsidRDefault="00AC1C26">
            <w:pPr>
              <w:jc w:val="center"/>
            </w:pPr>
            <w:r>
              <w:t>41</w:t>
            </w:r>
          </w:p>
        </w:tc>
        <w:tc>
          <w:tcPr>
            <w:tcW w:w="373" w:type="dxa"/>
            <w:tcBorders>
              <w:top w:val="single" w:sz="6" w:space="0" w:color="auto"/>
              <w:left w:val="single" w:sz="6" w:space="0" w:color="auto"/>
              <w:right w:val="single" w:sz="6" w:space="0" w:color="auto"/>
            </w:tcBorders>
          </w:tcPr>
          <w:p w:rsidR="00000000" w:rsidRDefault="00AC1C26">
            <w:pPr>
              <w:jc w:val="center"/>
            </w:pPr>
            <w:r>
              <w:t>35</w:t>
            </w:r>
          </w:p>
        </w:tc>
        <w:tc>
          <w:tcPr>
            <w:tcW w:w="373" w:type="dxa"/>
            <w:tcBorders>
              <w:top w:val="single" w:sz="6" w:space="0" w:color="auto"/>
              <w:left w:val="single" w:sz="6" w:space="0" w:color="auto"/>
              <w:right w:val="single" w:sz="6" w:space="0" w:color="auto"/>
            </w:tcBorders>
          </w:tcPr>
          <w:p w:rsidR="00000000" w:rsidRDefault="00AC1C26">
            <w:pPr>
              <w:jc w:val="center"/>
            </w:pPr>
            <w:r>
              <w:t>29</w:t>
            </w:r>
          </w:p>
        </w:tc>
        <w:tc>
          <w:tcPr>
            <w:tcW w:w="373" w:type="dxa"/>
            <w:tcBorders>
              <w:top w:val="single" w:sz="6" w:space="0" w:color="auto"/>
              <w:left w:val="single" w:sz="6" w:space="0" w:color="auto"/>
              <w:right w:val="single" w:sz="6" w:space="0" w:color="auto"/>
            </w:tcBorders>
          </w:tcPr>
          <w:p w:rsidR="00000000" w:rsidRDefault="00AC1C26">
            <w:pPr>
              <w:jc w:val="center"/>
            </w:pPr>
            <w:r>
              <w:t>24</w:t>
            </w:r>
          </w:p>
        </w:tc>
        <w:tc>
          <w:tcPr>
            <w:tcW w:w="373" w:type="dxa"/>
            <w:tcBorders>
              <w:top w:val="single" w:sz="6" w:space="0" w:color="auto"/>
              <w:left w:val="single" w:sz="6" w:space="0" w:color="auto"/>
              <w:right w:val="single" w:sz="6" w:space="0" w:color="auto"/>
            </w:tcBorders>
          </w:tcPr>
          <w:p w:rsidR="00000000" w:rsidRDefault="00AC1C26">
            <w:pPr>
              <w:jc w:val="center"/>
            </w:pPr>
            <w:r>
              <w:t>22</w:t>
            </w:r>
          </w:p>
        </w:tc>
        <w:tc>
          <w:tcPr>
            <w:tcW w:w="373" w:type="dxa"/>
            <w:tcBorders>
              <w:top w:val="single" w:sz="6" w:space="0" w:color="auto"/>
              <w:left w:val="single" w:sz="6" w:space="0" w:color="auto"/>
              <w:right w:val="single" w:sz="6" w:space="0" w:color="auto"/>
            </w:tcBorders>
          </w:tcPr>
          <w:p w:rsidR="00000000" w:rsidRDefault="00AC1C26">
            <w:pPr>
              <w:jc w:val="center"/>
            </w:pPr>
            <w:r>
              <w:t>20</w:t>
            </w:r>
          </w:p>
        </w:tc>
        <w:tc>
          <w:tcPr>
            <w:tcW w:w="373" w:type="dxa"/>
            <w:tcBorders>
              <w:top w:val="single" w:sz="6" w:space="0" w:color="auto"/>
              <w:left w:val="single" w:sz="6" w:space="0" w:color="auto"/>
              <w:right w:val="single" w:sz="6" w:space="0" w:color="auto"/>
            </w:tcBorders>
          </w:tcPr>
          <w:p w:rsidR="00000000" w:rsidRDefault="00AC1C26">
            <w:pPr>
              <w:jc w:val="center"/>
            </w:pPr>
            <w:r>
              <w:t>19</w:t>
            </w:r>
          </w:p>
        </w:tc>
        <w:tc>
          <w:tcPr>
            <w:tcW w:w="373" w:type="dxa"/>
            <w:tcBorders>
              <w:top w:val="single" w:sz="6" w:space="0" w:color="auto"/>
              <w:left w:val="single" w:sz="6" w:space="0" w:color="auto"/>
              <w:right w:val="single" w:sz="6" w:space="0" w:color="auto"/>
            </w:tcBorders>
          </w:tcPr>
          <w:p w:rsidR="00000000" w:rsidRDefault="00AC1C26">
            <w:pPr>
              <w:jc w:val="center"/>
            </w:pPr>
            <w:r>
              <w:t>18</w:t>
            </w:r>
          </w:p>
        </w:tc>
        <w:tc>
          <w:tcPr>
            <w:tcW w:w="373" w:type="dxa"/>
            <w:tcBorders>
              <w:top w:val="single" w:sz="6" w:space="0" w:color="auto"/>
              <w:left w:val="single" w:sz="6" w:space="0" w:color="auto"/>
              <w:right w:val="single" w:sz="6" w:space="0" w:color="auto"/>
            </w:tcBorders>
          </w:tcPr>
          <w:p w:rsidR="00000000" w:rsidRDefault="00AC1C26">
            <w:pPr>
              <w:jc w:val="center"/>
            </w:pPr>
            <w:r>
              <w:t>17</w:t>
            </w:r>
          </w:p>
        </w:tc>
        <w:tc>
          <w:tcPr>
            <w:tcW w:w="373" w:type="dxa"/>
            <w:tcBorders>
              <w:top w:val="single" w:sz="6" w:space="0" w:color="auto"/>
              <w:left w:val="single" w:sz="6" w:space="0" w:color="auto"/>
              <w:right w:val="single" w:sz="6" w:space="0" w:color="auto"/>
            </w:tcBorders>
          </w:tcPr>
          <w:p w:rsidR="00000000" w:rsidRDefault="00AC1C26">
            <w:pPr>
              <w:jc w:val="center"/>
            </w:pPr>
            <w:r>
              <w:t>17</w:t>
            </w:r>
          </w:p>
        </w:tc>
        <w:tc>
          <w:tcPr>
            <w:tcW w:w="470" w:type="dxa"/>
            <w:tcBorders>
              <w:top w:val="single" w:sz="6" w:space="0" w:color="auto"/>
              <w:left w:val="single" w:sz="6" w:space="0" w:color="auto"/>
              <w:right w:val="single" w:sz="6" w:space="0" w:color="auto"/>
            </w:tcBorders>
          </w:tcPr>
          <w:p w:rsidR="00000000" w:rsidRDefault="00AC1C26">
            <w:pPr>
              <w:jc w:val="center"/>
            </w:pPr>
            <w:r>
              <w:t>16</w:t>
            </w:r>
          </w:p>
        </w:tc>
      </w:tr>
      <w:tr w:rsidR="00000000">
        <w:tblPrEx>
          <w:tblCellMar>
            <w:top w:w="0" w:type="dxa"/>
            <w:left w:w="0" w:type="dxa"/>
            <w:bottom w:w="0" w:type="dxa"/>
            <w:right w:w="0" w:type="dxa"/>
          </w:tblCellMar>
        </w:tblPrEx>
        <w:tc>
          <w:tcPr>
            <w:tcW w:w="1094" w:type="dxa"/>
            <w:tcBorders>
              <w:left w:val="single" w:sz="6" w:space="0" w:color="auto"/>
              <w:right w:val="single" w:sz="6" w:space="0" w:color="auto"/>
            </w:tcBorders>
          </w:tcPr>
          <w:p w:rsidR="00000000" w:rsidRDefault="00AC1C26">
            <w:pPr>
              <w:jc w:val="both"/>
            </w:pPr>
          </w:p>
        </w:tc>
        <w:tc>
          <w:tcPr>
            <w:tcW w:w="851" w:type="dxa"/>
            <w:tcBorders>
              <w:left w:val="single" w:sz="6" w:space="0" w:color="auto"/>
              <w:right w:val="single" w:sz="6" w:space="0" w:color="auto"/>
            </w:tcBorders>
          </w:tcPr>
          <w:p w:rsidR="00000000" w:rsidRDefault="00AC1C26">
            <w:pPr>
              <w:jc w:val="center"/>
              <w:rPr>
                <w:lang w:val="en-US"/>
              </w:rPr>
            </w:pPr>
            <w:r>
              <w:rPr>
                <w:lang w:val="en-US"/>
              </w:rPr>
              <w:t>A-I</w:t>
            </w:r>
          </w:p>
        </w:tc>
        <w:tc>
          <w:tcPr>
            <w:tcW w:w="567" w:type="dxa"/>
            <w:tcBorders>
              <w:left w:val="single" w:sz="6" w:space="0" w:color="auto"/>
              <w:right w:val="single" w:sz="6" w:space="0" w:color="auto"/>
            </w:tcBorders>
          </w:tcPr>
          <w:p w:rsidR="00000000" w:rsidRDefault="00AC1C26">
            <w:pPr>
              <w:jc w:val="center"/>
            </w:pPr>
            <w:r>
              <w:t>39</w:t>
            </w:r>
          </w:p>
        </w:tc>
        <w:tc>
          <w:tcPr>
            <w:tcW w:w="373" w:type="dxa"/>
            <w:tcBorders>
              <w:left w:val="single" w:sz="6" w:space="0" w:color="auto"/>
              <w:right w:val="single" w:sz="6" w:space="0" w:color="auto"/>
            </w:tcBorders>
          </w:tcPr>
          <w:p w:rsidR="00000000" w:rsidRDefault="00AC1C26">
            <w:pPr>
              <w:jc w:val="center"/>
            </w:pPr>
            <w:r>
              <w:t>26</w:t>
            </w:r>
          </w:p>
        </w:tc>
        <w:tc>
          <w:tcPr>
            <w:tcW w:w="373" w:type="dxa"/>
            <w:tcBorders>
              <w:left w:val="single" w:sz="6" w:space="0" w:color="auto"/>
              <w:right w:val="single" w:sz="6" w:space="0" w:color="auto"/>
            </w:tcBorders>
          </w:tcPr>
          <w:p w:rsidR="00000000" w:rsidRDefault="00AC1C26">
            <w:pPr>
              <w:jc w:val="center"/>
            </w:pPr>
            <w:r>
              <w:t>28</w:t>
            </w:r>
          </w:p>
        </w:tc>
        <w:tc>
          <w:tcPr>
            <w:tcW w:w="373" w:type="dxa"/>
            <w:tcBorders>
              <w:left w:val="single" w:sz="6" w:space="0" w:color="auto"/>
              <w:right w:val="single" w:sz="6" w:space="0" w:color="auto"/>
            </w:tcBorders>
          </w:tcPr>
          <w:p w:rsidR="00000000" w:rsidRDefault="00AC1C26">
            <w:pPr>
              <w:jc w:val="center"/>
            </w:pPr>
            <w:r>
              <w:t>24</w:t>
            </w:r>
          </w:p>
        </w:tc>
        <w:tc>
          <w:tcPr>
            <w:tcW w:w="373" w:type="dxa"/>
            <w:tcBorders>
              <w:left w:val="single" w:sz="6" w:space="0" w:color="auto"/>
              <w:right w:val="single" w:sz="6" w:space="0" w:color="auto"/>
            </w:tcBorders>
          </w:tcPr>
          <w:p w:rsidR="00000000" w:rsidRDefault="00AC1C26">
            <w:pPr>
              <w:jc w:val="center"/>
            </w:pPr>
            <w:r>
              <w:t>21</w:t>
            </w:r>
          </w:p>
        </w:tc>
        <w:tc>
          <w:tcPr>
            <w:tcW w:w="373" w:type="dxa"/>
            <w:tcBorders>
              <w:left w:val="single" w:sz="6" w:space="0" w:color="auto"/>
              <w:right w:val="single" w:sz="6" w:space="0" w:color="auto"/>
            </w:tcBorders>
          </w:tcPr>
          <w:p w:rsidR="00000000" w:rsidRDefault="00AC1C26">
            <w:pPr>
              <w:jc w:val="center"/>
            </w:pPr>
            <w:r>
              <w:t>19</w:t>
            </w:r>
          </w:p>
        </w:tc>
        <w:tc>
          <w:tcPr>
            <w:tcW w:w="373" w:type="dxa"/>
            <w:tcBorders>
              <w:left w:val="single" w:sz="6" w:space="0" w:color="auto"/>
              <w:right w:val="single" w:sz="6" w:space="0" w:color="auto"/>
            </w:tcBorders>
          </w:tcPr>
          <w:p w:rsidR="00000000" w:rsidRDefault="00AC1C26">
            <w:pPr>
              <w:jc w:val="center"/>
            </w:pPr>
            <w:r>
              <w:t>18</w:t>
            </w:r>
          </w:p>
        </w:tc>
        <w:tc>
          <w:tcPr>
            <w:tcW w:w="373" w:type="dxa"/>
            <w:tcBorders>
              <w:left w:val="single" w:sz="6" w:space="0" w:color="auto"/>
              <w:right w:val="single" w:sz="6" w:space="0" w:color="auto"/>
            </w:tcBorders>
          </w:tcPr>
          <w:p w:rsidR="00000000" w:rsidRDefault="00AC1C26">
            <w:pPr>
              <w:jc w:val="center"/>
            </w:pPr>
            <w:r>
              <w:t>17</w:t>
            </w:r>
          </w:p>
        </w:tc>
        <w:tc>
          <w:tcPr>
            <w:tcW w:w="373" w:type="dxa"/>
            <w:tcBorders>
              <w:left w:val="single" w:sz="6" w:space="0" w:color="auto"/>
              <w:right w:val="single" w:sz="6" w:space="0" w:color="auto"/>
            </w:tcBorders>
          </w:tcPr>
          <w:p w:rsidR="00000000" w:rsidRDefault="00AC1C26">
            <w:pPr>
              <w:jc w:val="center"/>
            </w:pPr>
            <w:r>
              <w:t>16</w:t>
            </w:r>
          </w:p>
        </w:tc>
        <w:tc>
          <w:tcPr>
            <w:tcW w:w="373" w:type="dxa"/>
            <w:tcBorders>
              <w:left w:val="single" w:sz="6" w:space="0" w:color="auto"/>
              <w:right w:val="single" w:sz="6" w:space="0" w:color="auto"/>
            </w:tcBorders>
          </w:tcPr>
          <w:p w:rsidR="00000000" w:rsidRDefault="00AC1C26">
            <w:pPr>
              <w:jc w:val="center"/>
            </w:pPr>
            <w:r>
              <w:t>16</w:t>
            </w:r>
          </w:p>
        </w:tc>
        <w:tc>
          <w:tcPr>
            <w:tcW w:w="470" w:type="dxa"/>
            <w:tcBorders>
              <w:left w:val="single" w:sz="6" w:space="0" w:color="auto"/>
              <w:right w:val="single" w:sz="6" w:space="0" w:color="auto"/>
            </w:tcBorders>
          </w:tcPr>
          <w:p w:rsidR="00000000" w:rsidRDefault="00AC1C26">
            <w:pPr>
              <w:jc w:val="center"/>
            </w:pPr>
            <w:r>
              <w:t>16</w:t>
            </w:r>
          </w:p>
        </w:tc>
      </w:tr>
      <w:tr w:rsidR="00000000">
        <w:tblPrEx>
          <w:tblCellMar>
            <w:top w:w="0" w:type="dxa"/>
            <w:left w:w="0" w:type="dxa"/>
            <w:bottom w:w="0" w:type="dxa"/>
            <w:right w:w="0" w:type="dxa"/>
          </w:tblCellMar>
        </w:tblPrEx>
        <w:tc>
          <w:tcPr>
            <w:tcW w:w="1094" w:type="dxa"/>
            <w:tcBorders>
              <w:left w:val="single" w:sz="6" w:space="0" w:color="auto"/>
              <w:right w:val="single" w:sz="6" w:space="0" w:color="auto"/>
            </w:tcBorders>
          </w:tcPr>
          <w:p w:rsidR="00000000" w:rsidRDefault="00AC1C26">
            <w:pPr>
              <w:jc w:val="both"/>
            </w:pPr>
            <w:r>
              <w:rPr>
                <w:i/>
                <w:lang w:val="en-US"/>
              </w:rPr>
              <w:t>l</w:t>
            </w:r>
            <w:r>
              <w:rPr>
                <w:i/>
                <w:vertAlign w:val="subscript"/>
                <w:lang w:val="en-US"/>
              </w:rPr>
              <w:t>l</w:t>
            </w:r>
            <w:r>
              <w:rPr>
                <w:i/>
                <w:lang w:val="en-US"/>
              </w:rPr>
              <w:t xml:space="preserve"> </w:t>
            </w:r>
            <w:r>
              <w:sym w:font="Symbol" w:char="F0B3"/>
            </w:r>
            <w:r>
              <w:t xml:space="preserve"> 200 мм</w:t>
            </w:r>
          </w:p>
        </w:tc>
        <w:tc>
          <w:tcPr>
            <w:tcW w:w="851" w:type="dxa"/>
            <w:tcBorders>
              <w:left w:val="single" w:sz="6" w:space="0" w:color="auto"/>
              <w:right w:val="single" w:sz="6" w:space="0" w:color="auto"/>
            </w:tcBorders>
          </w:tcPr>
          <w:p w:rsidR="00000000" w:rsidRDefault="00AC1C26">
            <w:pPr>
              <w:jc w:val="center"/>
              <w:rPr>
                <w:lang w:val="en-US"/>
              </w:rPr>
            </w:pPr>
            <w:r>
              <w:rPr>
                <w:lang w:val="en-US"/>
              </w:rPr>
              <w:t>A-II</w:t>
            </w:r>
          </w:p>
        </w:tc>
        <w:tc>
          <w:tcPr>
            <w:tcW w:w="567" w:type="dxa"/>
            <w:tcBorders>
              <w:left w:val="single" w:sz="6" w:space="0" w:color="auto"/>
              <w:right w:val="single" w:sz="6" w:space="0" w:color="auto"/>
            </w:tcBorders>
          </w:tcPr>
          <w:p w:rsidR="00000000" w:rsidRDefault="00AC1C26">
            <w:pPr>
              <w:jc w:val="center"/>
            </w:pPr>
            <w:r>
              <w:t>33</w:t>
            </w:r>
          </w:p>
        </w:tc>
        <w:tc>
          <w:tcPr>
            <w:tcW w:w="373" w:type="dxa"/>
            <w:tcBorders>
              <w:left w:val="single" w:sz="6" w:space="0" w:color="auto"/>
              <w:right w:val="single" w:sz="6" w:space="0" w:color="auto"/>
            </w:tcBorders>
          </w:tcPr>
          <w:p w:rsidR="00000000" w:rsidRDefault="00AC1C26">
            <w:pPr>
              <w:jc w:val="center"/>
            </w:pPr>
            <w:r>
              <w:t>29</w:t>
            </w:r>
          </w:p>
        </w:tc>
        <w:tc>
          <w:tcPr>
            <w:tcW w:w="373" w:type="dxa"/>
            <w:tcBorders>
              <w:left w:val="single" w:sz="6" w:space="0" w:color="auto"/>
              <w:right w:val="single" w:sz="6" w:space="0" w:color="auto"/>
            </w:tcBorders>
          </w:tcPr>
          <w:p w:rsidR="00000000" w:rsidRDefault="00AC1C26">
            <w:pPr>
              <w:jc w:val="center"/>
            </w:pPr>
            <w:r>
              <w:t>24</w:t>
            </w:r>
          </w:p>
        </w:tc>
        <w:tc>
          <w:tcPr>
            <w:tcW w:w="373" w:type="dxa"/>
            <w:tcBorders>
              <w:left w:val="single" w:sz="6" w:space="0" w:color="auto"/>
              <w:right w:val="single" w:sz="6" w:space="0" w:color="auto"/>
            </w:tcBorders>
          </w:tcPr>
          <w:p w:rsidR="00000000" w:rsidRDefault="00AC1C26">
            <w:pPr>
              <w:jc w:val="center"/>
            </w:pPr>
            <w:r>
              <w:t>21</w:t>
            </w:r>
          </w:p>
        </w:tc>
        <w:tc>
          <w:tcPr>
            <w:tcW w:w="373" w:type="dxa"/>
            <w:tcBorders>
              <w:left w:val="single" w:sz="6" w:space="0" w:color="auto"/>
              <w:right w:val="single" w:sz="6" w:space="0" w:color="auto"/>
            </w:tcBorders>
          </w:tcPr>
          <w:p w:rsidR="00000000" w:rsidRDefault="00AC1C26">
            <w:pPr>
              <w:jc w:val="center"/>
            </w:pPr>
            <w:r>
              <w:t>19</w:t>
            </w:r>
          </w:p>
        </w:tc>
        <w:tc>
          <w:tcPr>
            <w:tcW w:w="373" w:type="dxa"/>
            <w:tcBorders>
              <w:left w:val="single" w:sz="6" w:space="0" w:color="auto"/>
              <w:right w:val="single" w:sz="6" w:space="0" w:color="auto"/>
            </w:tcBorders>
          </w:tcPr>
          <w:p w:rsidR="00000000" w:rsidRDefault="00AC1C26">
            <w:pPr>
              <w:jc w:val="center"/>
            </w:pPr>
            <w:r>
              <w:t>17</w:t>
            </w:r>
          </w:p>
        </w:tc>
        <w:tc>
          <w:tcPr>
            <w:tcW w:w="373" w:type="dxa"/>
            <w:tcBorders>
              <w:left w:val="single" w:sz="6" w:space="0" w:color="auto"/>
              <w:right w:val="single" w:sz="6" w:space="0" w:color="auto"/>
            </w:tcBorders>
          </w:tcPr>
          <w:p w:rsidR="00000000" w:rsidRDefault="00AC1C26">
            <w:pPr>
              <w:jc w:val="center"/>
            </w:pPr>
            <w:r>
              <w:t>16</w:t>
            </w:r>
          </w:p>
        </w:tc>
        <w:tc>
          <w:tcPr>
            <w:tcW w:w="373" w:type="dxa"/>
            <w:tcBorders>
              <w:left w:val="single" w:sz="6" w:space="0" w:color="auto"/>
              <w:right w:val="single" w:sz="6" w:space="0" w:color="auto"/>
            </w:tcBorders>
          </w:tcPr>
          <w:p w:rsidR="00000000" w:rsidRDefault="00AC1C26">
            <w:pPr>
              <w:jc w:val="center"/>
            </w:pPr>
            <w:r>
              <w:t>15</w:t>
            </w:r>
          </w:p>
        </w:tc>
        <w:tc>
          <w:tcPr>
            <w:tcW w:w="373" w:type="dxa"/>
            <w:tcBorders>
              <w:left w:val="single" w:sz="6" w:space="0" w:color="auto"/>
              <w:right w:val="single" w:sz="6" w:space="0" w:color="auto"/>
            </w:tcBorders>
          </w:tcPr>
          <w:p w:rsidR="00000000" w:rsidRDefault="00AC1C26">
            <w:pPr>
              <w:jc w:val="center"/>
            </w:pPr>
            <w:r>
              <w:t>15</w:t>
            </w:r>
          </w:p>
        </w:tc>
        <w:tc>
          <w:tcPr>
            <w:tcW w:w="373" w:type="dxa"/>
            <w:tcBorders>
              <w:left w:val="single" w:sz="6" w:space="0" w:color="auto"/>
              <w:right w:val="single" w:sz="6" w:space="0" w:color="auto"/>
            </w:tcBorders>
          </w:tcPr>
          <w:p w:rsidR="00000000" w:rsidRDefault="00AC1C26">
            <w:pPr>
              <w:jc w:val="center"/>
            </w:pPr>
            <w:r>
              <w:t>15</w:t>
            </w:r>
          </w:p>
        </w:tc>
        <w:tc>
          <w:tcPr>
            <w:tcW w:w="470" w:type="dxa"/>
            <w:tcBorders>
              <w:left w:val="single" w:sz="6" w:space="0" w:color="auto"/>
              <w:right w:val="single" w:sz="6" w:space="0" w:color="auto"/>
            </w:tcBorders>
          </w:tcPr>
          <w:p w:rsidR="00000000" w:rsidRDefault="00AC1C26">
            <w:pPr>
              <w:jc w:val="center"/>
            </w:pPr>
            <w:r>
              <w:t>15</w:t>
            </w:r>
          </w:p>
        </w:tc>
      </w:tr>
      <w:tr w:rsidR="00000000">
        <w:tblPrEx>
          <w:tblCellMar>
            <w:top w:w="0" w:type="dxa"/>
            <w:left w:w="0" w:type="dxa"/>
            <w:bottom w:w="0" w:type="dxa"/>
            <w:right w:w="0" w:type="dxa"/>
          </w:tblCellMar>
        </w:tblPrEx>
        <w:tc>
          <w:tcPr>
            <w:tcW w:w="1094" w:type="dxa"/>
            <w:tcBorders>
              <w:left w:val="single" w:sz="6" w:space="0" w:color="auto"/>
              <w:bottom w:val="single" w:sz="6" w:space="0" w:color="auto"/>
              <w:right w:val="single" w:sz="6" w:space="0" w:color="auto"/>
            </w:tcBorders>
          </w:tcPr>
          <w:p w:rsidR="00000000" w:rsidRDefault="00AC1C26">
            <w:pPr>
              <w:jc w:val="both"/>
            </w:pPr>
          </w:p>
        </w:tc>
        <w:tc>
          <w:tcPr>
            <w:tcW w:w="851" w:type="dxa"/>
            <w:tcBorders>
              <w:left w:val="single" w:sz="6" w:space="0" w:color="auto"/>
              <w:bottom w:val="single" w:sz="6" w:space="0" w:color="auto"/>
              <w:right w:val="single" w:sz="6" w:space="0" w:color="auto"/>
            </w:tcBorders>
          </w:tcPr>
          <w:p w:rsidR="00000000" w:rsidRDefault="00AC1C26">
            <w:pPr>
              <w:jc w:val="center"/>
            </w:pPr>
            <w:r>
              <w:rPr>
                <w:lang w:val="en-US"/>
              </w:rPr>
              <w:t>A-III</w:t>
            </w:r>
          </w:p>
        </w:tc>
        <w:tc>
          <w:tcPr>
            <w:tcW w:w="567" w:type="dxa"/>
            <w:tcBorders>
              <w:left w:val="single" w:sz="6" w:space="0" w:color="auto"/>
              <w:bottom w:val="single" w:sz="6" w:space="0" w:color="auto"/>
              <w:right w:val="single" w:sz="6" w:space="0" w:color="auto"/>
            </w:tcBorders>
          </w:tcPr>
          <w:p w:rsidR="00000000" w:rsidRDefault="00AC1C26">
            <w:pPr>
              <w:jc w:val="center"/>
            </w:pPr>
            <w:r>
              <w:t>41</w:t>
            </w:r>
          </w:p>
        </w:tc>
        <w:tc>
          <w:tcPr>
            <w:tcW w:w="373" w:type="dxa"/>
            <w:tcBorders>
              <w:left w:val="single" w:sz="6" w:space="0" w:color="auto"/>
              <w:bottom w:val="single" w:sz="6" w:space="0" w:color="auto"/>
              <w:right w:val="single" w:sz="6" w:space="0" w:color="auto"/>
            </w:tcBorders>
          </w:tcPr>
          <w:p w:rsidR="00000000" w:rsidRDefault="00AC1C26">
            <w:pPr>
              <w:jc w:val="center"/>
            </w:pPr>
            <w:r>
              <w:t>35</w:t>
            </w:r>
          </w:p>
        </w:tc>
        <w:tc>
          <w:tcPr>
            <w:tcW w:w="373" w:type="dxa"/>
            <w:tcBorders>
              <w:left w:val="single" w:sz="6" w:space="0" w:color="auto"/>
              <w:bottom w:val="single" w:sz="6" w:space="0" w:color="auto"/>
              <w:right w:val="single" w:sz="6" w:space="0" w:color="auto"/>
            </w:tcBorders>
          </w:tcPr>
          <w:p w:rsidR="00000000" w:rsidRDefault="00AC1C26">
            <w:pPr>
              <w:jc w:val="center"/>
            </w:pPr>
            <w:r>
              <w:t>29</w:t>
            </w:r>
          </w:p>
        </w:tc>
        <w:tc>
          <w:tcPr>
            <w:tcW w:w="373" w:type="dxa"/>
            <w:tcBorders>
              <w:left w:val="single" w:sz="6" w:space="0" w:color="auto"/>
              <w:bottom w:val="single" w:sz="6" w:space="0" w:color="auto"/>
              <w:right w:val="single" w:sz="6" w:space="0" w:color="auto"/>
            </w:tcBorders>
          </w:tcPr>
          <w:p w:rsidR="00000000" w:rsidRDefault="00AC1C26">
            <w:pPr>
              <w:jc w:val="center"/>
            </w:pPr>
            <w:r>
              <w:t>24</w:t>
            </w:r>
          </w:p>
        </w:tc>
        <w:tc>
          <w:tcPr>
            <w:tcW w:w="373" w:type="dxa"/>
            <w:tcBorders>
              <w:left w:val="single" w:sz="6" w:space="0" w:color="auto"/>
              <w:bottom w:val="single" w:sz="6" w:space="0" w:color="auto"/>
              <w:right w:val="single" w:sz="6" w:space="0" w:color="auto"/>
            </w:tcBorders>
          </w:tcPr>
          <w:p w:rsidR="00000000" w:rsidRDefault="00AC1C26">
            <w:pPr>
              <w:jc w:val="center"/>
            </w:pPr>
            <w:r>
              <w:t>22</w:t>
            </w:r>
          </w:p>
        </w:tc>
        <w:tc>
          <w:tcPr>
            <w:tcW w:w="373" w:type="dxa"/>
            <w:tcBorders>
              <w:left w:val="single" w:sz="6" w:space="0" w:color="auto"/>
              <w:bottom w:val="single" w:sz="6" w:space="0" w:color="auto"/>
              <w:right w:val="single" w:sz="6" w:space="0" w:color="auto"/>
            </w:tcBorders>
          </w:tcPr>
          <w:p w:rsidR="00000000" w:rsidRDefault="00AC1C26">
            <w:pPr>
              <w:jc w:val="center"/>
            </w:pPr>
            <w:r>
              <w:t>20</w:t>
            </w:r>
          </w:p>
        </w:tc>
        <w:tc>
          <w:tcPr>
            <w:tcW w:w="373" w:type="dxa"/>
            <w:tcBorders>
              <w:left w:val="single" w:sz="6" w:space="0" w:color="auto"/>
              <w:bottom w:val="single" w:sz="6" w:space="0" w:color="auto"/>
              <w:right w:val="single" w:sz="6" w:space="0" w:color="auto"/>
            </w:tcBorders>
          </w:tcPr>
          <w:p w:rsidR="00000000" w:rsidRDefault="00AC1C26">
            <w:pPr>
              <w:jc w:val="center"/>
            </w:pPr>
            <w:r>
              <w:t>19</w:t>
            </w:r>
          </w:p>
        </w:tc>
        <w:tc>
          <w:tcPr>
            <w:tcW w:w="373" w:type="dxa"/>
            <w:tcBorders>
              <w:left w:val="single" w:sz="6" w:space="0" w:color="auto"/>
              <w:bottom w:val="single" w:sz="6" w:space="0" w:color="auto"/>
              <w:right w:val="single" w:sz="6" w:space="0" w:color="auto"/>
            </w:tcBorders>
          </w:tcPr>
          <w:p w:rsidR="00000000" w:rsidRDefault="00AC1C26">
            <w:pPr>
              <w:jc w:val="center"/>
            </w:pPr>
            <w:r>
              <w:t>18</w:t>
            </w:r>
          </w:p>
        </w:tc>
        <w:tc>
          <w:tcPr>
            <w:tcW w:w="373" w:type="dxa"/>
            <w:tcBorders>
              <w:left w:val="single" w:sz="6" w:space="0" w:color="auto"/>
              <w:bottom w:val="single" w:sz="6" w:space="0" w:color="auto"/>
              <w:right w:val="single" w:sz="6" w:space="0" w:color="auto"/>
            </w:tcBorders>
          </w:tcPr>
          <w:p w:rsidR="00000000" w:rsidRDefault="00AC1C26">
            <w:pPr>
              <w:jc w:val="center"/>
            </w:pPr>
            <w:r>
              <w:t>17</w:t>
            </w:r>
          </w:p>
        </w:tc>
        <w:tc>
          <w:tcPr>
            <w:tcW w:w="373" w:type="dxa"/>
            <w:tcBorders>
              <w:left w:val="single" w:sz="6" w:space="0" w:color="auto"/>
              <w:bottom w:val="single" w:sz="6" w:space="0" w:color="auto"/>
              <w:right w:val="single" w:sz="6" w:space="0" w:color="auto"/>
            </w:tcBorders>
          </w:tcPr>
          <w:p w:rsidR="00000000" w:rsidRDefault="00AC1C26">
            <w:pPr>
              <w:jc w:val="center"/>
            </w:pPr>
            <w:r>
              <w:t>17</w:t>
            </w:r>
          </w:p>
        </w:tc>
        <w:tc>
          <w:tcPr>
            <w:tcW w:w="470" w:type="dxa"/>
            <w:tcBorders>
              <w:left w:val="single" w:sz="6" w:space="0" w:color="auto"/>
              <w:bottom w:val="single" w:sz="6" w:space="0" w:color="auto"/>
              <w:right w:val="single" w:sz="6" w:space="0" w:color="auto"/>
            </w:tcBorders>
          </w:tcPr>
          <w:p w:rsidR="00000000" w:rsidRDefault="00AC1C26">
            <w:pPr>
              <w:jc w:val="center"/>
            </w:pPr>
            <w:r>
              <w:t>16</w:t>
            </w:r>
          </w:p>
        </w:tc>
      </w:tr>
    </w:tbl>
    <w:p w:rsidR="00000000" w:rsidRDefault="00AC1C26">
      <w:pPr>
        <w:ind w:firstLine="284"/>
        <w:jc w:val="both"/>
      </w:pPr>
    </w:p>
    <w:p w:rsidR="00000000" w:rsidRDefault="00AC1C26">
      <w:pPr>
        <w:ind w:firstLine="284"/>
        <w:jc w:val="both"/>
      </w:pPr>
      <w:r>
        <w:t xml:space="preserve">Если стыкуемые стержни поставлены с запасом по площади сечения против требуемой расчетом по прочности на действие наибольших усилий в зоне стыка, длину перепуска </w:t>
      </w:r>
      <w:r>
        <w:rPr>
          <w:i/>
          <w:lang w:val="en-US"/>
        </w:rPr>
        <w:t>l</w:t>
      </w:r>
      <w:r>
        <w:rPr>
          <w:i/>
          <w:vertAlign w:val="subscript"/>
          <w:lang w:val="en-US"/>
        </w:rPr>
        <w:t>l</w:t>
      </w:r>
      <w:r>
        <w:t>, вычисленную по формуле (316), можно уменьшить умножением ее на отношение необходимой по расчету и фактической площадей сечен</w:t>
      </w:r>
      <w:r>
        <w:t>ия арматуры.</w:t>
      </w:r>
    </w:p>
    <w:p w:rsidR="00000000" w:rsidRDefault="00AC1C26">
      <w:pPr>
        <w:ind w:firstLine="284"/>
        <w:jc w:val="both"/>
      </w:pPr>
      <w:r>
        <w:t xml:space="preserve">5.49 (5.39). Стыки сварных сеток и каркасов, а также растянутых стержней вязаных каркасов и сеток внахлестку без сварки должны, как правило, располагаться вразбежку. При этом площадь сечения рабочих стержней, стыкуемых в одном месте или на расстоянии менее длины перепуска </w:t>
      </w:r>
      <w:r>
        <w:rPr>
          <w:i/>
          <w:lang w:val="en-US"/>
        </w:rPr>
        <w:t>l</w:t>
      </w:r>
      <w:r>
        <w:t>, должна составлять не более 50% общей площади сечения растянутой арматуры при стержнях периодического профиля и не более 25 % - при гладких стержнях.</w:t>
      </w:r>
    </w:p>
    <w:p w:rsidR="00000000" w:rsidRDefault="00AC1C26">
      <w:pPr>
        <w:ind w:firstLine="284"/>
        <w:jc w:val="both"/>
      </w:pPr>
      <w:r>
        <w:t xml:space="preserve">Смещение стыков, расположенных в разных местах, должно быть не менее 1,5 </w:t>
      </w:r>
      <w:r>
        <w:rPr>
          <w:i/>
          <w:lang w:val="en-US"/>
        </w:rPr>
        <w:t>l</w:t>
      </w:r>
      <w:r>
        <w:rPr>
          <w:i/>
          <w:vertAlign w:val="subscript"/>
          <w:lang w:val="en-US"/>
        </w:rPr>
        <w:t>l</w:t>
      </w:r>
      <w:r>
        <w:rPr>
          <w:lang w:val="en-US"/>
        </w:rPr>
        <w:t xml:space="preserve"> </w:t>
      </w:r>
      <w:r>
        <w:t>(черт. 106, б).</w:t>
      </w:r>
    </w:p>
    <w:p w:rsidR="00000000" w:rsidRDefault="00AC1C26">
      <w:pPr>
        <w:ind w:firstLine="284"/>
        <w:jc w:val="both"/>
      </w:pPr>
      <w:r>
        <w:t>Стыкование отдельных стержней, сварных сеток и каркасов без разбежки допускается при конструктивном армировании (без расчетов), а также на тех участках, где арматура используется не более чем на 50 %.</w:t>
      </w:r>
    </w:p>
    <w:p w:rsidR="00000000" w:rsidRDefault="00AC1C26">
      <w:pPr>
        <w:ind w:firstLine="284"/>
        <w:jc w:val="both"/>
      </w:pPr>
      <w:r>
        <w:t>В поперечном сечении элемента арматурные стыки следует располагать по возможности симметрично.</w:t>
      </w:r>
    </w:p>
    <w:p w:rsidR="00000000" w:rsidRDefault="00AC1C26">
      <w:pPr>
        <w:ind w:firstLine="284"/>
        <w:jc w:val="both"/>
      </w:pPr>
      <w:r>
        <w:t>5.50. При стыке внахлестку стыкуемые стержни должны располагаться по возможности вплотную один к другому; расстояние в свету между стыкуемыми стержнями не должно превышать</w:t>
      </w:r>
      <w:r>
        <w:rPr>
          <w:lang w:val="en-US"/>
        </w:rPr>
        <w:t xml:space="preserve"> 4</w:t>
      </w:r>
      <w:r>
        <w:rPr>
          <w:i/>
          <w:lang w:val="en-US"/>
        </w:rPr>
        <w:t>d</w:t>
      </w:r>
      <w:r>
        <w:rPr>
          <w:lang w:val="en-US"/>
        </w:rPr>
        <w:t>,</w:t>
      </w:r>
      <w:r>
        <w:t xml:space="preserve"> т.е. 0 </w:t>
      </w:r>
      <w:r>
        <w:sym w:font="Symbol" w:char="F0A3"/>
      </w:r>
      <w:r>
        <w:t xml:space="preserve"> e </w:t>
      </w:r>
      <w:r>
        <w:sym w:font="Symbol" w:char="F0A3"/>
      </w:r>
      <w:r>
        <w:t xml:space="preserve"> </w:t>
      </w:r>
      <w:r>
        <w:rPr>
          <w:lang w:val="en-US"/>
        </w:rPr>
        <w:t>4</w:t>
      </w:r>
      <w:r>
        <w:rPr>
          <w:i/>
          <w:lang w:val="en-US"/>
        </w:rPr>
        <w:t>d</w:t>
      </w:r>
      <w:r>
        <w:t xml:space="preserve"> (черт.</w:t>
      </w:r>
      <w:r>
        <w:t xml:space="preserve"> 106, a).</w:t>
      </w:r>
    </w:p>
    <w:p w:rsidR="00000000" w:rsidRDefault="00AC1C26">
      <w:pPr>
        <w:ind w:firstLine="284"/>
        <w:jc w:val="center"/>
      </w:pPr>
      <w:r>
        <w:pict>
          <v:shape id="_x0000_i2652" type="#_x0000_t75" style="width:183pt;height:61.5pt">
            <v:imagedata r:id="rId2987" o:title=""/>
          </v:shape>
        </w:pict>
      </w:r>
    </w:p>
    <w:p w:rsidR="00000000" w:rsidRDefault="00AC1C26">
      <w:pPr>
        <w:ind w:firstLine="284"/>
        <w:jc w:val="center"/>
      </w:pPr>
      <w:r>
        <w:pict>
          <v:shape id="_x0000_i2653" type="#_x0000_t75" style="width:188.25pt;height:73.5pt">
            <v:imagedata r:id="rId2988" o:title=""/>
          </v:shape>
        </w:pict>
      </w:r>
    </w:p>
    <w:p w:rsidR="00000000" w:rsidRDefault="00AC1C26">
      <w:pPr>
        <w:ind w:firstLine="284"/>
        <w:jc w:val="center"/>
      </w:pPr>
      <w:r>
        <w:pict>
          <v:shape id="_x0000_i2654" type="#_x0000_t75" style="width:229.5pt;height:79.5pt">
            <v:imagedata r:id="rId2989" o:title=""/>
          </v:shape>
        </w:pict>
      </w:r>
    </w:p>
    <w:p w:rsidR="00000000" w:rsidRDefault="00AC1C26">
      <w:pPr>
        <w:ind w:firstLine="284"/>
        <w:jc w:val="center"/>
      </w:pPr>
      <w:r>
        <w:t>Черт. 106. Расположение стержней, стыкуемых внахлестку, и стыков</w:t>
      </w:r>
    </w:p>
    <w:p w:rsidR="00000000" w:rsidRDefault="00AC1C26">
      <w:pPr>
        <w:ind w:firstLine="284"/>
        <w:jc w:val="center"/>
      </w:pPr>
      <w:r>
        <w:t xml:space="preserve">а </w:t>
      </w:r>
      <w:r>
        <w:sym w:font="Symbol" w:char="F0BE"/>
      </w:r>
      <w:r>
        <w:t xml:space="preserve"> расположение стержней в стыке; б — расположение стыков</w:t>
      </w:r>
    </w:p>
    <w:p w:rsidR="00000000" w:rsidRDefault="00AC1C26">
      <w:pPr>
        <w:ind w:firstLine="284"/>
        <w:jc w:val="both"/>
      </w:pPr>
    </w:p>
    <w:p w:rsidR="00000000" w:rsidRDefault="00AC1C26">
      <w:pPr>
        <w:ind w:firstLine="284"/>
        <w:jc w:val="both"/>
      </w:pPr>
      <w:r>
        <w:t>Соседние стыки внахлестку не должны располагаться слишком близко один к другому. Расстояние между ними в свету должно быть не менее</w:t>
      </w:r>
      <w:r>
        <w:rPr>
          <w:lang w:val="en-US"/>
        </w:rPr>
        <w:t xml:space="preserve"> 2d (d</w:t>
      </w:r>
      <w:r>
        <w:t xml:space="preserve"> — диаметр стыкуемых стержней) и не менее 30 мм (см. черт. 106, б).</w:t>
      </w:r>
    </w:p>
    <w:p w:rsidR="00000000" w:rsidRDefault="00AC1C26">
      <w:pPr>
        <w:ind w:firstLine="284"/>
        <w:jc w:val="both"/>
      </w:pPr>
      <w:r>
        <w:t>5.51 (5.40) Стыки сварных сеток в направлении рабочей арматуры из гладкой горячекатаной стали класса А-I должны выполняться таким образом, чтобы в каждой из стыкуемых</w:t>
      </w:r>
      <w:r>
        <w:t xml:space="preserve"> в растянутой зоне сеток на длине нахлестки располагалось не менее двух поперечных стержней, приваренных ко всем продольным стержням сеток (черт. 107).</w:t>
      </w:r>
    </w:p>
    <w:p w:rsidR="00000000" w:rsidRDefault="00AC1C26">
      <w:pPr>
        <w:ind w:firstLine="284"/>
        <w:jc w:val="center"/>
      </w:pPr>
      <w:r>
        <w:pict>
          <v:shape id="_x0000_i2655" type="#_x0000_t75" style="width:189pt;height:157.5pt">
            <v:imagedata r:id="rId2990" o:title=""/>
          </v:shape>
        </w:pict>
      </w:r>
    </w:p>
    <w:p w:rsidR="00000000" w:rsidRDefault="00AC1C26">
      <w:pPr>
        <w:ind w:firstLine="284"/>
        <w:jc w:val="center"/>
      </w:pPr>
      <w:r>
        <w:t>Черт. 107. Стыки сварных сеток внахлестку в направления рабочей арматуры, выполненной из гладких стержней</w:t>
      </w:r>
    </w:p>
    <w:p w:rsidR="00000000" w:rsidRDefault="00AC1C26">
      <w:pPr>
        <w:ind w:firstLine="284"/>
        <w:jc w:val="center"/>
      </w:pPr>
      <w:r>
        <w:t>а - при расположении распределительных стержней в одной плоскости; б, в</w:t>
      </w:r>
      <w:r>
        <w:rPr>
          <w:lang w:val="en-US"/>
        </w:rPr>
        <w:t xml:space="preserve"> </w:t>
      </w:r>
      <w:r>
        <w:t>-</w:t>
      </w:r>
      <w:r>
        <w:rPr>
          <w:lang w:val="en-US"/>
        </w:rPr>
        <w:t xml:space="preserve"> </w:t>
      </w:r>
      <w:r>
        <w:t>то же, в разных плоскостях</w:t>
      </w:r>
    </w:p>
    <w:p w:rsidR="00000000" w:rsidRDefault="00AC1C26">
      <w:pPr>
        <w:ind w:firstLine="284"/>
        <w:jc w:val="both"/>
      </w:pPr>
      <w:r>
        <w:t>Длина нахлестки сварных сеток с гладкой рабочей арматурой при наличии двух приваренных анкерующих стержней на длине нахлестки должна быть не менее вели</w:t>
      </w:r>
      <w:r>
        <w:t>чины</w:t>
      </w:r>
      <w:r>
        <w:rPr>
          <w:lang w:val="en-US"/>
        </w:rPr>
        <w:t xml:space="preserve"> </w:t>
      </w:r>
      <w:r>
        <w:rPr>
          <w:i/>
          <w:lang w:val="en-US"/>
        </w:rPr>
        <w:t>l</w:t>
      </w:r>
      <w:r>
        <w:rPr>
          <w:i/>
          <w:vertAlign w:val="subscript"/>
          <w:lang w:val="en-US"/>
        </w:rPr>
        <w:t>l</w:t>
      </w:r>
      <w:r>
        <w:t>, определенной в соответствии с</w:t>
      </w:r>
      <w:r>
        <w:rPr>
          <w:lang w:val="en-US"/>
        </w:rPr>
        <w:t xml:space="preserve"> </w:t>
      </w:r>
      <w:r>
        <w:t>п. 5.48.</w:t>
      </w:r>
    </w:p>
    <w:p w:rsidR="00000000" w:rsidRDefault="00AC1C26">
      <w:pPr>
        <w:ind w:firstLine="284"/>
        <w:jc w:val="both"/>
      </w:pPr>
      <w:r>
        <w:t>Такие же типы стыков применяются для стыкования внахлестку сварных каркасов с односторонним расположением рабочих стержней из всех видов стали.</w:t>
      </w:r>
    </w:p>
    <w:p w:rsidR="00000000" w:rsidRDefault="00AC1C26">
      <w:pPr>
        <w:ind w:firstLine="284"/>
        <w:jc w:val="both"/>
      </w:pPr>
      <w:r>
        <w:t>Стыки сварных сеток в направлении рабочей арматуры классов А-II, А-III и Ат-</w:t>
      </w:r>
      <w:r>
        <w:rPr>
          <w:lang w:val="en-US"/>
        </w:rPr>
        <w:t>II</w:t>
      </w:r>
      <w:r>
        <w:t xml:space="preserve">IС выполняются без поперечных стержней в пределах стыка в одной или в обеих стыкуемых сетках (черт. 108, а, б), при этом длина нахлестки </w:t>
      </w:r>
      <w:r>
        <w:rPr>
          <w:i/>
        </w:rPr>
        <w:t>l</w:t>
      </w:r>
      <w:r>
        <w:t xml:space="preserve"> принимается в соответствии с требованиями п. 5.48.</w:t>
      </w:r>
    </w:p>
    <w:p w:rsidR="00000000" w:rsidRDefault="00AC1C26">
      <w:pPr>
        <w:ind w:firstLine="284"/>
        <w:jc w:val="both"/>
      </w:pPr>
      <w:r>
        <w:t>При приварке поперечных анкерующих стержней к рабочи</w:t>
      </w:r>
      <w:r>
        <w:t>м стержням периодического профиля сварных сеток и каркасов (черт. 108, в, г) длина нахлестки, определенная в соответствии с п. 5.48, может быть уменьшена на</w:t>
      </w:r>
      <w:r>
        <w:rPr>
          <w:lang w:val="en-US"/>
        </w:rPr>
        <w:t xml:space="preserve"> 5d</w:t>
      </w:r>
      <w:r>
        <w:t xml:space="preserve"> при одном поперечном анкерующем стержне, на</w:t>
      </w:r>
      <w:r>
        <w:rPr>
          <w:lang w:val="en-US"/>
        </w:rPr>
        <w:t xml:space="preserve"> 8d —</w:t>
      </w:r>
      <w:r>
        <w:t xml:space="preserve"> при двух поперечных анкерующих стержнях.</w:t>
      </w:r>
    </w:p>
    <w:p w:rsidR="00000000" w:rsidRDefault="00AC1C26">
      <w:pPr>
        <w:ind w:firstLine="284"/>
        <w:jc w:val="both"/>
        <w:rPr>
          <w:lang w:val="en-US"/>
        </w:rPr>
      </w:pPr>
      <w:r>
        <w:t>Во всех случаях длина нахлестки должна быть не менее</w:t>
      </w:r>
      <w:r>
        <w:rPr>
          <w:lang w:val="en-US"/>
        </w:rPr>
        <w:t xml:space="preserve"> 15d</w:t>
      </w:r>
      <w:r>
        <w:t xml:space="preserve"> в растянутом и</w:t>
      </w:r>
      <w:r>
        <w:rPr>
          <w:lang w:val="en-US"/>
        </w:rPr>
        <w:t xml:space="preserve"> 10d</w:t>
      </w:r>
      <w:r>
        <w:t xml:space="preserve"> — в сжатом бетоне. </w:t>
      </w:r>
    </w:p>
    <w:p w:rsidR="00000000" w:rsidRDefault="00AC1C26">
      <w:pPr>
        <w:ind w:firstLine="284"/>
        <w:jc w:val="both"/>
      </w:pPr>
      <w:r>
        <w:t>Если диаметр рабочих стержней, стыкуемых внахлестку в растянутой зоне, превышает 10 мм и расстояние между стержнями составляет менее</w:t>
      </w:r>
      <w:r>
        <w:rPr>
          <w:lang w:val="en-US"/>
        </w:rPr>
        <w:t xml:space="preserve"> </w:t>
      </w:r>
      <w:r>
        <w:t xml:space="preserve">величины </w:t>
      </w:r>
      <w:r>
        <w:rPr>
          <w:position w:val="-28"/>
        </w:rPr>
        <w:object w:dxaOrig="820" w:dyaOrig="680">
          <v:shape id="_x0000_i2656" type="#_x0000_t75" style="width:41.25pt;height:33.75pt" o:ole="">
            <v:imagedata r:id="rId2991" o:title=""/>
          </v:shape>
          <o:OLEObject Type="Embed" ProgID="Equation.2" ShapeID="_x0000_i2656" DrawAspect="Content" ObjectID="_1480583357" r:id="rId2992"/>
        </w:object>
      </w:r>
      <w:r>
        <w:t xml:space="preserve"> </w:t>
      </w:r>
      <w:r>
        <w:t>(где d — наименьший диаметр стыкуемых стержней, мм), в местах стыков</w:t>
      </w:r>
      <w:r>
        <w:rPr>
          <w:lang w:val="en-US"/>
        </w:rPr>
        <w:t xml:space="preserve"> </w:t>
      </w:r>
      <w:r>
        <w:t xml:space="preserve">следует ставить дополнительную поперечную арматуру в виде хомутов или подвесок из корытообразно согнутых сварных сеток, заведенных в сжатую зону. При этом площадь сечения дополнительной поперечной арматуры, поставленной в пределах стыка, должна составлять не менее </w:t>
      </w:r>
      <w:r>
        <w:rPr>
          <w:position w:val="-28"/>
        </w:rPr>
        <w:object w:dxaOrig="960" w:dyaOrig="680">
          <v:shape id="_x0000_i2657" type="#_x0000_t75" style="width:48pt;height:33.75pt" o:ole="">
            <v:imagedata r:id="rId2993" o:title=""/>
          </v:shape>
          <o:OLEObject Type="Embed" ProgID="Equation.2" ShapeID="_x0000_i2657" DrawAspect="Content" ObjectID="_1480583358" r:id="rId2994"/>
        </w:object>
      </w:r>
      <w:r>
        <w:rPr>
          <w:lang w:val="en-US"/>
        </w:rPr>
        <w:t xml:space="preserve"> </w:t>
      </w:r>
      <w:r>
        <w:t>(где А</w:t>
      </w:r>
      <w:r>
        <w:rPr>
          <w:vertAlign w:val="subscript"/>
          <w:lang w:val="en-US"/>
        </w:rPr>
        <w:t>s</w:t>
      </w:r>
      <w:r>
        <w:t>, — площадь сечения всех стыкуемых продольных стержней).</w:t>
      </w:r>
    </w:p>
    <w:p w:rsidR="00000000" w:rsidRDefault="00AC1C26">
      <w:pPr>
        <w:ind w:firstLine="284"/>
        <w:jc w:val="both"/>
      </w:pPr>
      <w:r>
        <w:t xml:space="preserve">При стыковании внахлестку сварных каркасов в балках на длине стыка независимо от диаметра </w:t>
      </w:r>
      <w:r>
        <w:t>рабочих стержней должна ставиться дополнительная поперечная арматура в виде хомутов или корытообразно согнутых сварных сеток. При этом шаг дополнительных поперечных стержней в пределах стыка должен быть не более</w:t>
      </w:r>
      <w:r>
        <w:rPr>
          <w:lang w:val="en-US"/>
        </w:rPr>
        <w:t xml:space="preserve"> 5d</w:t>
      </w:r>
      <w:r>
        <w:t xml:space="preserve"> (d - наименьший диаметр продольных рабочих стержней).</w:t>
      </w:r>
    </w:p>
    <w:p w:rsidR="00000000" w:rsidRDefault="00AC1C26">
      <w:pPr>
        <w:ind w:firstLine="284"/>
        <w:jc w:val="center"/>
      </w:pPr>
      <w:r>
        <w:pict>
          <v:shape id="_x0000_i2658" type="#_x0000_t75" style="width:214.5pt;height:198.75pt">
            <v:imagedata r:id="rId2995" o:title=""/>
          </v:shape>
        </w:pict>
      </w:r>
    </w:p>
    <w:p w:rsidR="00000000" w:rsidRDefault="00AC1C26">
      <w:pPr>
        <w:ind w:firstLine="284"/>
        <w:jc w:val="center"/>
      </w:pPr>
      <w:r>
        <w:t>Черт. 108. Стыки сварных сеток внахлестку в направлении рабочей арматуры периодического профиля</w:t>
      </w:r>
    </w:p>
    <w:p w:rsidR="00000000" w:rsidRDefault="00AC1C26">
      <w:pPr>
        <w:ind w:firstLine="284"/>
        <w:jc w:val="center"/>
        <w:rPr>
          <w:lang w:val="en-US"/>
        </w:rPr>
      </w:pPr>
      <w:r>
        <w:t xml:space="preserve">а — без анкерующих поперечных стержней на двух сетках; б </w:t>
      </w:r>
      <w:r>
        <w:sym w:font="Symbol" w:char="F0BE"/>
      </w:r>
      <w:r>
        <w:t xml:space="preserve"> то же, на одной из сеток; в — при одном анкерующем стержне; г — при двух анкерующих ст</w:t>
      </w:r>
      <w:r>
        <w:t>ержнях</w:t>
      </w:r>
    </w:p>
    <w:p w:rsidR="00000000" w:rsidRDefault="00AC1C26">
      <w:pPr>
        <w:ind w:firstLine="284"/>
        <w:jc w:val="center"/>
      </w:pPr>
    </w:p>
    <w:p w:rsidR="00000000" w:rsidRDefault="00AC1C26">
      <w:pPr>
        <w:ind w:firstLine="284"/>
        <w:jc w:val="both"/>
      </w:pPr>
      <w:r>
        <w:t>5.52 (5.41). Стыки сварных сеток в нерабочем направлении выполняются внахлестку с перепуском (считая между осями крайних рабочих стержней сетки):</w:t>
      </w:r>
    </w:p>
    <w:p w:rsidR="00000000" w:rsidRDefault="00AC1C26">
      <w:pPr>
        <w:ind w:firstLine="284"/>
        <w:jc w:val="both"/>
        <w:rPr>
          <w:lang w:val="en-US"/>
        </w:rPr>
      </w:pPr>
      <w:r>
        <w:t xml:space="preserve">при диаметре распределительной </w:t>
      </w:r>
    </w:p>
    <w:p w:rsidR="00000000" w:rsidRDefault="00AC1C26">
      <w:pPr>
        <w:ind w:firstLine="284"/>
        <w:jc w:val="both"/>
      </w:pPr>
      <w:r>
        <w:t xml:space="preserve">арматуры до 4 мм включ. </w:t>
      </w:r>
      <w:r>
        <w:tab/>
      </w:r>
      <w:r>
        <w:tab/>
      </w:r>
      <w:r>
        <w:tab/>
        <w:t>на 50 мм</w:t>
      </w:r>
    </w:p>
    <w:p w:rsidR="00000000" w:rsidRDefault="00AC1C26">
      <w:pPr>
        <w:ind w:left="3600" w:firstLine="720"/>
        <w:jc w:val="both"/>
      </w:pPr>
      <w:r>
        <w:t>(черт. 109, в. б)</w:t>
      </w:r>
    </w:p>
    <w:p w:rsidR="00000000" w:rsidRDefault="00AC1C26">
      <w:pPr>
        <w:ind w:firstLine="284"/>
        <w:jc w:val="both"/>
      </w:pPr>
      <w:r>
        <w:t xml:space="preserve">то же, свыше 4 мм. </w:t>
      </w:r>
      <w:r>
        <w:tab/>
      </w:r>
      <w:r>
        <w:tab/>
        <w:t xml:space="preserve"> </w:t>
      </w:r>
      <w:r>
        <w:tab/>
      </w:r>
      <w:r>
        <w:tab/>
        <w:t xml:space="preserve">на 100 мм, </w:t>
      </w:r>
    </w:p>
    <w:p w:rsidR="00000000" w:rsidRDefault="00AC1C26">
      <w:pPr>
        <w:ind w:left="3600" w:firstLine="720"/>
        <w:jc w:val="both"/>
      </w:pPr>
      <w:r>
        <w:t>(черт. 109, в, г)</w:t>
      </w:r>
    </w:p>
    <w:p w:rsidR="00000000" w:rsidRDefault="00AC1C26">
      <w:pPr>
        <w:ind w:firstLine="284"/>
        <w:jc w:val="both"/>
      </w:pPr>
      <w:r>
        <w:t>При диаметре рабочей арматуры 16 мм и более сварные сетки в нерабочем направлении допускается укладывать впритык одну к другой, перекрывая стык специальными стыковыми сетками, укладываемыми с перепуском в каждую сторон</w:t>
      </w:r>
      <w:r>
        <w:t>у не менее чем на 15d распределительной арматуры и не менее чем на 100 мм (черт. 109, д).</w:t>
      </w:r>
    </w:p>
    <w:p w:rsidR="00000000" w:rsidRDefault="00AC1C26">
      <w:pPr>
        <w:ind w:firstLine="284"/>
        <w:jc w:val="both"/>
      </w:pPr>
      <w:r>
        <w:t>Сварные сетки в нерабочем направлении допускается укладывать впритык без нахлестки и без дополнительных стыковых сеток в следующих случаях:</w:t>
      </w:r>
    </w:p>
    <w:p w:rsidR="00000000" w:rsidRDefault="00AC1C26">
      <w:pPr>
        <w:ind w:firstLine="284"/>
        <w:jc w:val="both"/>
      </w:pPr>
      <w:r>
        <w:t>при укладке сварных полосовых сеток в двух взаимно перпендикулярных направлениях;</w:t>
      </w:r>
    </w:p>
    <w:p w:rsidR="00000000" w:rsidRDefault="00AC1C26">
      <w:pPr>
        <w:ind w:firstLine="284"/>
        <w:jc w:val="both"/>
      </w:pPr>
      <w:r>
        <w:t>при наличии в местах стыков дополнительного конструктивного армирования в направлении распределительной арматуры.</w:t>
      </w:r>
    </w:p>
    <w:p w:rsidR="00000000" w:rsidRDefault="00AC1C26">
      <w:pPr>
        <w:ind w:firstLine="284"/>
        <w:jc w:val="center"/>
      </w:pPr>
      <w:r>
        <w:pict>
          <v:shape id="_x0000_i2659" type="#_x0000_t75" style="width:192.75pt;height:296.25pt">
            <v:imagedata r:id="rId2996" o:title=""/>
          </v:shape>
        </w:pict>
      </w:r>
    </w:p>
    <w:p w:rsidR="00000000" w:rsidRDefault="00AC1C26">
      <w:pPr>
        <w:ind w:firstLine="284"/>
        <w:jc w:val="center"/>
      </w:pPr>
      <w:r>
        <w:t>Черт. 109. Стыки сварных сеток в нерабочем направления</w:t>
      </w:r>
    </w:p>
    <w:p w:rsidR="00000000" w:rsidRDefault="00AC1C26">
      <w:pPr>
        <w:ind w:firstLine="284"/>
        <w:jc w:val="center"/>
      </w:pPr>
      <w:r>
        <w:t xml:space="preserve">а, б </w:t>
      </w:r>
      <w:r>
        <w:sym w:font="Symbol" w:char="F0BE"/>
      </w:r>
      <w:r>
        <w:t xml:space="preserve"> внахлестку при диаметр</w:t>
      </w:r>
      <w:r>
        <w:t xml:space="preserve">е распределительной арматуры до 4 мм включ.; в, г </w:t>
      </w:r>
      <w:r>
        <w:sym w:font="Symbol" w:char="F0BE"/>
      </w:r>
      <w:r>
        <w:t xml:space="preserve"> то же, свыше 4 мм; д </w:t>
      </w:r>
      <w:r>
        <w:sym w:font="Symbol" w:char="F0BE"/>
      </w:r>
      <w:r>
        <w:t xml:space="preserve"> впритык при диаметре рабочей арматуры 16 мм и более</w:t>
      </w:r>
    </w:p>
    <w:p w:rsidR="00000000" w:rsidRDefault="00AC1C26">
      <w:pPr>
        <w:ind w:firstLine="284"/>
        <w:jc w:val="both"/>
        <w:rPr>
          <w:lang w:val="en-US"/>
        </w:rPr>
      </w:pPr>
    </w:p>
    <w:p w:rsidR="00000000" w:rsidRDefault="00AC1C26">
      <w:pPr>
        <w:ind w:firstLine="284"/>
        <w:jc w:val="both"/>
      </w:pPr>
      <w:r>
        <w:t xml:space="preserve">АРМИРОВАНИЕ ЖЕЛЕЗОБЕТОННЫХ ЭЛЕМЕНТОВ </w:t>
      </w:r>
    </w:p>
    <w:p w:rsidR="00000000" w:rsidRDefault="00AC1C26">
      <w:pPr>
        <w:ind w:firstLine="284"/>
        <w:jc w:val="both"/>
      </w:pPr>
      <w:r>
        <w:t>Общие положения</w:t>
      </w:r>
    </w:p>
    <w:p w:rsidR="00000000" w:rsidRDefault="00AC1C26">
      <w:pPr>
        <w:ind w:firstLine="284"/>
        <w:jc w:val="both"/>
      </w:pPr>
      <w:r>
        <w:t>5.53 (5.16). Площадь сечения продольной арматуры в железобетонных элементах должна приниматься не менее указанной в табл. 47.</w:t>
      </w:r>
    </w:p>
    <w:p w:rsidR="00000000" w:rsidRDefault="00AC1C26">
      <w:pPr>
        <w:ind w:firstLine="284"/>
        <w:jc w:val="both"/>
      </w:pPr>
      <w:r>
        <w:t xml:space="preserve">Минимальный процент содержания арматуры </w:t>
      </w:r>
      <w:r>
        <w:rPr>
          <w:lang w:val="en-US"/>
        </w:rPr>
        <w:t>S</w:t>
      </w:r>
      <w:r>
        <w:t xml:space="preserve"> и</w:t>
      </w:r>
      <w:r>
        <w:rPr>
          <w:lang w:val="en-US"/>
        </w:rPr>
        <w:t xml:space="preserve"> S'</w:t>
      </w:r>
      <w:r>
        <w:t xml:space="preserve"> во внецентренно сжатых элементах, несущая способность которых при расчетном эксцентриситете используется менее чем на 50%, независимо от гибкости элементов п</w:t>
      </w:r>
      <w:r>
        <w:t>ринимается равным 0,05.</w:t>
      </w:r>
    </w:p>
    <w:p w:rsidR="00000000" w:rsidRDefault="00AC1C26">
      <w:pPr>
        <w:ind w:firstLine="284"/>
        <w:jc w:val="both"/>
      </w:pPr>
      <w:r>
        <w:t>Требования табл. 47 не распространяются на армирование, определенное расчетом элемента для стадий транспортирования и возведения; в этом случае площадь сечения арматуры определяется только расчетом по прочности с учетом указаний п. 1.14.</w:t>
      </w:r>
    </w:p>
    <w:p w:rsidR="00000000" w:rsidRDefault="00AC1C26">
      <w:pPr>
        <w:ind w:firstLine="284"/>
        <w:jc w:val="both"/>
      </w:pPr>
      <w:r>
        <w:t>Элементы, не удовлетворяющие требованиям минимального армирования, относятся к бетонным элементам.</w:t>
      </w:r>
    </w:p>
    <w:p w:rsidR="00000000" w:rsidRDefault="00AC1C26">
      <w:pPr>
        <w:ind w:firstLine="284"/>
        <w:jc w:val="both"/>
      </w:pPr>
      <w:r>
        <w:t xml:space="preserve">Требования настоящего пункта не учитываются при назначении площади сечения арматуры, устанавливаемой по контуру плит или панелей из расчета на изгиб в </w:t>
      </w:r>
      <w:r>
        <w:t>плоскости плиты (панели).</w:t>
      </w:r>
    </w:p>
    <w:p w:rsidR="00000000" w:rsidRDefault="00AC1C26">
      <w:pPr>
        <w:ind w:firstLine="284"/>
        <w:jc w:val="both"/>
        <w:rPr>
          <w:lang w:val="en-US"/>
        </w:rPr>
      </w:pPr>
    </w:p>
    <w:p w:rsidR="00000000" w:rsidRDefault="00AC1C26">
      <w:pPr>
        <w:ind w:firstLine="284"/>
        <w:jc w:val="both"/>
      </w:pPr>
      <w:r>
        <w:t>Таблица 47(38)</w:t>
      </w:r>
    </w:p>
    <w:tbl>
      <w:tblPr>
        <w:tblW w:w="0" w:type="auto"/>
        <w:tblInd w:w="40" w:type="dxa"/>
        <w:tblLayout w:type="fixed"/>
        <w:tblCellMar>
          <w:left w:w="28" w:type="dxa"/>
          <w:right w:w="28" w:type="dxa"/>
        </w:tblCellMar>
        <w:tblLook w:val="0000" w:firstRow="0" w:lastRow="0" w:firstColumn="0" w:lastColumn="0" w:noHBand="0" w:noVBand="0"/>
      </w:tblPr>
      <w:tblGrid>
        <w:gridCol w:w="3149"/>
        <w:gridCol w:w="3149"/>
      </w:tblGrid>
      <w:tr w:rsidR="00000000">
        <w:tblPrEx>
          <w:tblCellMar>
            <w:top w:w="0" w:type="dxa"/>
            <w:bottom w:w="0" w:type="dxa"/>
          </w:tblCellMar>
        </w:tblPrEx>
        <w:tc>
          <w:tcPr>
            <w:tcW w:w="3149" w:type="dxa"/>
            <w:tcBorders>
              <w:top w:val="single" w:sz="6" w:space="0" w:color="auto"/>
              <w:left w:val="single" w:sz="6" w:space="0" w:color="auto"/>
              <w:bottom w:val="single" w:sz="6" w:space="0" w:color="auto"/>
              <w:right w:val="single" w:sz="6" w:space="0" w:color="auto"/>
            </w:tcBorders>
          </w:tcPr>
          <w:p w:rsidR="00000000" w:rsidRDefault="00AC1C26">
            <w:pPr>
              <w:jc w:val="both"/>
            </w:pPr>
            <w:r>
              <w:t>Условия работы арматуры</w:t>
            </w:r>
          </w:p>
        </w:tc>
        <w:tc>
          <w:tcPr>
            <w:tcW w:w="3149" w:type="dxa"/>
            <w:tcBorders>
              <w:top w:val="single" w:sz="6" w:space="0" w:color="auto"/>
              <w:left w:val="single" w:sz="6" w:space="0" w:color="auto"/>
              <w:bottom w:val="single" w:sz="6" w:space="0" w:color="auto"/>
              <w:right w:val="single" w:sz="6" w:space="0" w:color="auto"/>
            </w:tcBorders>
          </w:tcPr>
          <w:p w:rsidR="00000000" w:rsidRDefault="00AC1C26">
            <w:pPr>
              <w:jc w:val="both"/>
            </w:pPr>
            <w:r>
              <w:t>Минимальная площадь сечения продольной арматуры в железобетонных элементах, % площади сечения бетона</w:t>
            </w:r>
          </w:p>
        </w:tc>
      </w:tr>
      <w:tr w:rsidR="00000000">
        <w:tblPrEx>
          <w:tblCellMar>
            <w:top w:w="0" w:type="dxa"/>
            <w:bottom w:w="0" w:type="dxa"/>
          </w:tblCellMar>
        </w:tblPrEx>
        <w:tc>
          <w:tcPr>
            <w:tcW w:w="3149" w:type="dxa"/>
            <w:tcBorders>
              <w:top w:val="single" w:sz="6" w:space="0" w:color="auto"/>
              <w:left w:val="single" w:sz="6" w:space="0" w:color="auto"/>
              <w:bottom w:val="single" w:sz="6" w:space="0" w:color="auto"/>
              <w:right w:val="single" w:sz="6" w:space="0" w:color="auto"/>
            </w:tcBorders>
          </w:tcPr>
          <w:p w:rsidR="00000000" w:rsidRDefault="00AC1C26">
            <w:pPr>
              <w:jc w:val="both"/>
            </w:pPr>
            <w:r>
              <w:t>1. Арматура S в изгибаемых, а также во внецентренно растянутых элементах при расположении продольной силы за пределами рабочей высоты сечения</w:t>
            </w:r>
          </w:p>
        </w:tc>
        <w:tc>
          <w:tcPr>
            <w:tcW w:w="3149" w:type="dxa"/>
            <w:tcBorders>
              <w:top w:val="single" w:sz="6" w:space="0" w:color="auto"/>
              <w:left w:val="single" w:sz="6" w:space="0" w:color="auto"/>
              <w:bottom w:val="single" w:sz="6" w:space="0" w:color="auto"/>
              <w:right w:val="single" w:sz="6" w:space="0" w:color="auto"/>
            </w:tcBorders>
          </w:tcPr>
          <w:p w:rsidR="00000000" w:rsidRDefault="00AC1C26">
            <w:pPr>
              <w:jc w:val="both"/>
            </w:pPr>
            <w:r>
              <w:t>0,05</w:t>
            </w:r>
          </w:p>
        </w:tc>
      </w:tr>
      <w:tr w:rsidR="00000000">
        <w:tblPrEx>
          <w:tblCellMar>
            <w:top w:w="0" w:type="dxa"/>
            <w:bottom w:w="0" w:type="dxa"/>
          </w:tblCellMar>
        </w:tblPrEx>
        <w:tc>
          <w:tcPr>
            <w:tcW w:w="3149" w:type="dxa"/>
            <w:tcBorders>
              <w:top w:val="single" w:sz="6" w:space="0" w:color="auto"/>
              <w:left w:val="single" w:sz="6" w:space="0" w:color="auto"/>
              <w:bottom w:val="single" w:sz="6" w:space="0" w:color="auto"/>
              <w:right w:val="single" w:sz="6" w:space="0" w:color="auto"/>
            </w:tcBorders>
          </w:tcPr>
          <w:p w:rsidR="00000000" w:rsidRDefault="00AC1C26">
            <w:pPr>
              <w:jc w:val="both"/>
            </w:pPr>
            <w:r>
              <w:t>2. Арматура S, S' во внецентренно растянутых элементах при расположении продольной силы между арматурой S и S'</w:t>
            </w:r>
          </w:p>
        </w:tc>
        <w:tc>
          <w:tcPr>
            <w:tcW w:w="3149" w:type="dxa"/>
            <w:tcBorders>
              <w:top w:val="single" w:sz="6" w:space="0" w:color="auto"/>
              <w:left w:val="single" w:sz="6" w:space="0" w:color="auto"/>
              <w:bottom w:val="single" w:sz="6" w:space="0" w:color="auto"/>
              <w:right w:val="single" w:sz="6" w:space="0" w:color="auto"/>
            </w:tcBorders>
          </w:tcPr>
          <w:p w:rsidR="00000000" w:rsidRDefault="00AC1C26">
            <w:pPr>
              <w:jc w:val="both"/>
            </w:pPr>
            <w:r>
              <w:t>0,05</w:t>
            </w:r>
          </w:p>
        </w:tc>
      </w:tr>
      <w:tr w:rsidR="00000000">
        <w:tblPrEx>
          <w:tblCellMar>
            <w:top w:w="0" w:type="dxa"/>
            <w:bottom w:w="0" w:type="dxa"/>
          </w:tblCellMar>
        </w:tblPrEx>
        <w:tc>
          <w:tcPr>
            <w:tcW w:w="3149" w:type="dxa"/>
            <w:tcBorders>
              <w:top w:val="single" w:sz="6" w:space="0" w:color="auto"/>
              <w:left w:val="single" w:sz="6" w:space="0" w:color="auto"/>
              <w:right w:val="single" w:sz="6" w:space="0" w:color="auto"/>
            </w:tcBorders>
          </w:tcPr>
          <w:p w:rsidR="00000000" w:rsidRDefault="00AC1C26">
            <w:pPr>
              <w:jc w:val="both"/>
            </w:pPr>
            <w:r>
              <w:t>3. Арматура S, S' во внецентренно сжатых элементах при:</w:t>
            </w:r>
          </w:p>
        </w:tc>
        <w:tc>
          <w:tcPr>
            <w:tcW w:w="3149" w:type="dxa"/>
            <w:tcBorders>
              <w:top w:val="single" w:sz="6" w:space="0" w:color="auto"/>
              <w:left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AC1C26">
            <w:pPr>
              <w:jc w:val="both"/>
            </w:pPr>
            <w:r>
              <w:rPr>
                <w:lang w:val="en-US"/>
              </w:rPr>
              <w:t xml:space="preserve">a) </w:t>
            </w:r>
            <w:r>
              <w:rPr>
                <w:i/>
                <w:lang w:val="en-US"/>
              </w:rPr>
              <w:t>l</w:t>
            </w:r>
            <w:r>
              <w:rPr>
                <w:i/>
                <w:vertAlign w:val="subscript"/>
                <w:lang w:val="en-US"/>
              </w:rPr>
              <w:t>o</w:t>
            </w:r>
            <w:r>
              <w:rPr>
                <w:i/>
                <w:lang w:val="en-US"/>
              </w:rPr>
              <w:t>/i</w:t>
            </w:r>
            <w:r>
              <w:t xml:space="preserve"> &lt; 17 (для пря</w:t>
            </w:r>
            <w:r>
              <w:t>моугольных сечений — при</w:t>
            </w:r>
            <w:r>
              <w:rPr>
                <w:lang w:val="en-US"/>
              </w:rPr>
              <w:t xml:space="preserve"> </w:t>
            </w:r>
            <w:r>
              <w:rPr>
                <w:i/>
                <w:lang w:val="en-US"/>
              </w:rPr>
              <w:t>l</w:t>
            </w:r>
            <w:r>
              <w:rPr>
                <w:i/>
                <w:vertAlign w:val="subscript"/>
                <w:lang w:val="en-US"/>
              </w:rPr>
              <w:t>o</w:t>
            </w:r>
            <w:r>
              <w:rPr>
                <w:i/>
                <w:lang w:val="en-US"/>
              </w:rPr>
              <w:t>/h</w:t>
            </w:r>
            <w:r>
              <w:t xml:space="preserve"> &lt; 5)</w:t>
            </w:r>
          </w:p>
        </w:tc>
        <w:tc>
          <w:tcPr>
            <w:tcW w:w="3149" w:type="dxa"/>
            <w:tcBorders>
              <w:left w:val="single" w:sz="6" w:space="0" w:color="auto"/>
              <w:right w:val="single" w:sz="6" w:space="0" w:color="auto"/>
            </w:tcBorders>
          </w:tcPr>
          <w:p w:rsidR="00000000" w:rsidRDefault="00AC1C26">
            <w:pPr>
              <w:jc w:val="both"/>
            </w:pPr>
            <w:r>
              <w:t>0,05</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AC1C26">
            <w:pPr>
              <w:jc w:val="both"/>
            </w:pPr>
            <w:r>
              <w:t xml:space="preserve">б) 17 </w:t>
            </w:r>
            <w:r>
              <w:sym w:font="Symbol" w:char="F0A3"/>
            </w:r>
            <w:r>
              <w:rPr>
                <w:lang w:val="en-US"/>
              </w:rPr>
              <w:t xml:space="preserve"> </w:t>
            </w:r>
            <w:r>
              <w:rPr>
                <w:i/>
                <w:lang w:val="en-US"/>
              </w:rPr>
              <w:t>l</w:t>
            </w:r>
            <w:r>
              <w:rPr>
                <w:i/>
                <w:vertAlign w:val="subscript"/>
                <w:lang w:val="en-US"/>
              </w:rPr>
              <w:t>o</w:t>
            </w:r>
            <w:r>
              <w:rPr>
                <w:i/>
                <w:lang w:val="en-US"/>
              </w:rPr>
              <w:t>/i</w:t>
            </w:r>
            <w:r>
              <w:t xml:space="preserve"> </w:t>
            </w:r>
            <w:r>
              <w:sym w:font="Symbol" w:char="F0A3"/>
            </w:r>
            <w:r>
              <w:t xml:space="preserve"> 35 (5 </w:t>
            </w:r>
            <w:r>
              <w:sym w:font="Symbol" w:char="F0A3"/>
            </w:r>
            <w:r>
              <w:t xml:space="preserve"> </w:t>
            </w:r>
            <w:r>
              <w:rPr>
                <w:i/>
                <w:lang w:val="en-US"/>
              </w:rPr>
              <w:t>l</w:t>
            </w:r>
            <w:r>
              <w:rPr>
                <w:i/>
                <w:vertAlign w:val="subscript"/>
                <w:lang w:val="en-US"/>
              </w:rPr>
              <w:t>o</w:t>
            </w:r>
            <w:r>
              <w:rPr>
                <w:i/>
                <w:lang w:val="en-US"/>
              </w:rPr>
              <w:t>/h</w:t>
            </w:r>
            <w:r>
              <w:t xml:space="preserve"> </w:t>
            </w:r>
            <w:r>
              <w:sym w:font="Symbol" w:char="F0A3"/>
            </w:r>
            <w:r>
              <w:t xml:space="preserve"> 10)</w:t>
            </w:r>
          </w:p>
        </w:tc>
        <w:tc>
          <w:tcPr>
            <w:tcW w:w="3149" w:type="dxa"/>
            <w:tcBorders>
              <w:left w:val="single" w:sz="6" w:space="0" w:color="auto"/>
              <w:right w:val="single" w:sz="6" w:space="0" w:color="auto"/>
            </w:tcBorders>
          </w:tcPr>
          <w:p w:rsidR="00000000" w:rsidRDefault="00AC1C26">
            <w:pPr>
              <w:jc w:val="both"/>
            </w:pPr>
            <w:r>
              <w:t>0,10</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AC1C26">
            <w:pPr>
              <w:jc w:val="both"/>
            </w:pPr>
            <w:r>
              <w:t xml:space="preserve">в) 35 &lt; </w:t>
            </w:r>
            <w:r>
              <w:rPr>
                <w:i/>
                <w:lang w:val="en-US"/>
              </w:rPr>
              <w:t>l</w:t>
            </w:r>
            <w:r>
              <w:rPr>
                <w:i/>
                <w:vertAlign w:val="subscript"/>
                <w:lang w:val="en-US"/>
              </w:rPr>
              <w:t>o</w:t>
            </w:r>
            <w:r>
              <w:rPr>
                <w:i/>
                <w:lang w:val="en-US"/>
              </w:rPr>
              <w:t>/i</w:t>
            </w:r>
            <w:r>
              <w:t xml:space="preserve"> </w:t>
            </w:r>
            <w:r>
              <w:sym w:font="Symbol" w:char="F0A3"/>
            </w:r>
            <w:r>
              <w:t xml:space="preserve"> 83 (10 </w:t>
            </w:r>
            <w:r>
              <w:rPr>
                <w:lang w:val="en-US"/>
              </w:rPr>
              <w:t>&lt;</w:t>
            </w:r>
            <w:r>
              <w:t xml:space="preserve"> </w:t>
            </w:r>
            <w:r>
              <w:rPr>
                <w:i/>
                <w:lang w:val="en-US"/>
              </w:rPr>
              <w:t>l</w:t>
            </w:r>
            <w:r>
              <w:rPr>
                <w:i/>
                <w:vertAlign w:val="subscript"/>
                <w:lang w:val="en-US"/>
              </w:rPr>
              <w:t>o</w:t>
            </w:r>
            <w:r>
              <w:rPr>
                <w:i/>
                <w:lang w:val="en-US"/>
              </w:rPr>
              <w:t>/h</w:t>
            </w:r>
            <w:r>
              <w:t xml:space="preserve"> </w:t>
            </w:r>
            <w:r>
              <w:sym w:font="Symbol" w:char="F0A3"/>
            </w:r>
            <w:r>
              <w:t xml:space="preserve"> 24)</w:t>
            </w:r>
          </w:p>
        </w:tc>
        <w:tc>
          <w:tcPr>
            <w:tcW w:w="3149" w:type="dxa"/>
            <w:tcBorders>
              <w:left w:val="single" w:sz="6" w:space="0" w:color="auto"/>
              <w:right w:val="single" w:sz="6" w:space="0" w:color="auto"/>
            </w:tcBorders>
          </w:tcPr>
          <w:p w:rsidR="00000000" w:rsidRDefault="00AC1C26">
            <w:pPr>
              <w:jc w:val="both"/>
            </w:pPr>
            <w:r>
              <w:t>0,20</w:t>
            </w:r>
          </w:p>
        </w:tc>
      </w:tr>
      <w:tr w:rsidR="00000000">
        <w:tblPrEx>
          <w:tblCellMar>
            <w:top w:w="0" w:type="dxa"/>
            <w:bottom w:w="0" w:type="dxa"/>
          </w:tblCellMar>
        </w:tblPrEx>
        <w:tc>
          <w:tcPr>
            <w:tcW w:w="3149" w:type="dxa"/>
            <w:tcBorders>
              <w:left w:val="single" w:sz="6" w:space="0" w:color="auto"/>
              <w:bottom w:val="single" w:sz="6" w:space="0" w:color="auto"/>
              <w:right w:val="single" w:sz="6" w:space="0" w:color="auto"/>
            </w:tcBorders>
          </w:tcPr>
          <w:p w:rsidR="00000000" w:rsidRDefault="00AC1C26">
            <w:pPr>
              <w:jc w:val="both"/>
            </w:pPr>
            <w:r>
              <w:t xml:space="preserve">г) </w:t>
            </w:r>
            <w:r>
              <w:rPr>
                <w:i/>
                <w:lang w:val="en-US"/>
              </w:rPr>
              <w:t>l</w:t>
            </w:r>
            <w:r>
              <w:rPr>
                <w:i/>
                <w:vertAlign w:val="subscript"/>
                <w:lang w:val="en-US"/>
              </w:rPr>
              <w:t>o</w:t>
            </w:r>
            <w:r>
              <w:rPr>
                <w:i/>
                <w:lang w:val="en-US"/>
              </w:rPr>
              <w:t>/i</w:t>
            </w:r>
            <w:r>
              <w:t xml:space="preserve"> &gt; 83 (</w:t>
            </w:r>
            <w:r>
              <w:rPr>
                <w:i/>
                <w:lang w:val="en-US"/>
              </w:rPr>
              <w:t>l</w:t>
            </w:r>
            <w:r>
              <w:rPr>
                <w:i/>
                <w:vertAlign w:val="subscript"/>
                <w:lang w:val="en-US"/>
              </w:rPr>
              <w:t>o</w:t>
            </w:r>
            <w:r>
              <w:rPr>
                <w:i/>
                <w:lang w:val="en-US"/>
              </w:rPr>
              <w:t>/h</w:t>
            </w:r>
            <w:r>
              <w:t xml:space="preserve"> &gt; 24)</w:t>
            </w:r>
          </w:p>
        </w:tc>
        <w:tc>
          <w:tcPr>
            <w:tcW w:w="3149" w:type="dxa"/>
            <w:tcBorders>
              <w:left w:val="single" w:sz="6" w:space="0" w:color="auto"/>
              <w:bottom w:val="single" w:sz="6" w:space="0" w:color="auto"/>
              <w:right w:val="single" w:sz="6" w:space="0" w:color="auto"/>
            </w:tcBorders>
          </w:tcPr>
          <w:p w:rsidR="00000000" w:rsidRDefault="00AC1C26">
            <w:pPr>
              <w:jc w:val="both"/>
            </w:pPr>
            <w:r>
              <w:t>0,25</w:t>
            </w:r>
          </w:p>
        </w:tc>
      </w:tr>
    </w:tbl>
    <w:p w:rsidR="00000000" w:rsidRDefault="00AC1C26">
      <w:pPr>
        <w:ind w:firstLine="284"/>
        <w:jc w:val="both"/>
        <w:rPr>
          <w:lang w:val="en-US"/>
        </w:rPr>
      </w:pPr>
    </w:p>
    <w:p w:rsidR="00000000" w:rsidRDefault="00AC1C26">
      <w:pPr>
        <w:ind w:firstLine="284"/>
        <w:jc w:val="both"/>
      </w:pPr>
      <w:r>
        <w:t>Примечание. Минимальная площадь сечения арматуры, приведенная в табл. 47, относится к площади сечения бетона, равной произведению ширины прямоугольного сечения или ширины ребра таврового (двутаврового) сечения b на рабочую высоту сечения h</w:t>
      </w:r>
      <w:r>
        <w:rPr>
          <w:vertAlign w:val="subscript"/>
        </w:rPr>
        <w:t>o</w:t>
      </w:r>
      <w:r>
        <w:t>. В элементах с продольной арматурой, расположенной равномерно по контуру сечения, а также в центрально-растянутых эле</w:t>
      </w:r>
      <w:r>
        <w:t>ментах минимальная площадь всей продольной арматуры относится к полной площади сечения бетона и должна приниматься вдвое больше величин, указанных в табл. 47.</w:t>
      </w:r>
    </w:p>
    <w:p w:rsidR="00000000" w:rsidRDefault="00AC1C26">
      <w:pPr>
        <w:ind w:firstLine="284"/>
        <w:jc w:val="both"/>
        <w:rPr>
          <w:lang w:val="en-US"/>
        </w:rPr>
      </w:pPr>
    </w:p>
    <w:p w:rsidR="00000000" w:rsidRDefault="00AC1C26">
      <w:pPr>
        <w:ind w:firstLine="284"/>
        <w:jc w:val="both"/>
      </w:pPr>
      <w:r>
        <w:t xml:space="preserve">5.54 (5.22). У всех поверхностей железобетонных элементов, вблизи которых ставится продольная арматура, должна предусматриваться также поперечная арматура, охватывающая крайние продольные стержни, для предотвращения развития продольных трещин. При этом расстояния между поперечными стержнями у каждой поверхности элемента должны быть не более 600 мм и </w:t>
      </w:r>
      <w:r>
        <w:t>не более удвоенной ширины грани элемента. Поперечную арматуру допускается не ставить у граней тонких ребер шириной 150 мм и менее, по ширине которых располагается лишь один продольный стержень.</w:t>
      </w:r>
    </w:p>
    <w:p w:rsidR="00000000" w:rsidRDefault="00AC1C26">
      <w:pPr>
        <w:ind w:firstLine="284"/>
        <w:jc w:val="both"/>
      </w:pPr>
      <w:r>
        <w:t>5.55. Соответствие расположения арматуры ее проектному положению должно обеспечиваться специальными мероприятиями по фиксация арматуры согласно пп. 5.118</w:t>
      </w:r>
      <w:r>
        <w:rPr>
          <w:lang w:val="en-US"/>
        </w:rPr>
        <w:t xml:space="preserve"> </w:t>
      </w:r>
      <w:r>
        <w:sym w:font="Symbol" w:char="F0BE"/>
      </w:r>
      <w:r>
        <w:rPr>
          <w:lang w:val="en-US"/>
        </w:rPr>
        <w:t xml:space="preserve"> </w:t>
      </w:r>
      <w:r>
        <w:t>5.120.</w:t>
      </w:r>
    </w:p>
    <w:p w:rsidR="00000000" w:rsidRDefault="00AC1C26">
      <w:pPr>
        <w:ind w:firstLine="284"/>
        <w:jc w:val="both"/>
        <w:rPr>
          <w:lang w:val="en-US"/>
        </w:rPr>
      </w:pPr>
    </w:p>
    <w:p w:rsidR="00000000" w:rsidRDefault="00AC1C26">
      <w:pPr>
        <w:ind w:firstLine="284"/>
        <w:jc w:val="both"/>
        <w:rPr>
          <w:lang w:val="en-US"/>
        </w:rPr>
      </w:pPr>
      <w:r>
        <w:t xml:space="preserve">Армирование сжатых элементов </w:t>
      </w:r>
    </w:p>
    <w:p w:rsidR="00000000" w:rsidRDefault="00AC1C26">
      <w:pPr>
        <w:ind w:firstLine="284"/>
        <w:jc w:val="both"/>
      </w:pPr>
      <w:r>
        <w:t>ПРОДОЛЬНАЯ АРМА ТУРА</w:t>
      </w:r>
    </w:p>
    <w:p w:rsidR="00000000" w:rsidRDefault="00AC1C26">
      <w:pPr>
        <w:ind w:firstLine="284"/>
        <w:jc w:val="both"/>
      </w:pPr>
      <w:r>
        <w:t>5.56 (5.17). Диаметр, мм, продольных стержней сжатых элементов не должен превышать для бетона:</w:t>
      </w:r>
    </w:p>
    <w:p w:rsidR="00000000" w:rsidRDefault="00AC1C26">
      <w:pPr>
        <w:ind w:firstLine="284"/>
        <w:jc w:val="both"/>
        <w:rPr>
          <w:lang w:val="en-US"/>
        </w:rPr>
      </w:pPr>
      <w:r>
        <w:t>тяжелого</w:t>
      </w:r>
      <w:r>
        <w:t xml:space="preserve"> и мелкозернистого класса ниже </w:t>
      </w:r>
    </w:p>
    <w:p w:rsidR="00000000" w:rsidRDefault="00AC1C26">
      <w:pPr>
        <w:ind w:firstLine="284"/>
        <w:jc w:val="both"/>
        <w:rPr>
          <w:lang w:val="en-US"/>
        </w:rPr>
      </w:pPr>
      <w:r>
        <w:t>В25</w:t>
      </w:r>
      <w:r>
        <w:rPr>
          <w:lang w:val="en-US"/>
        </w:rPr>
        <w:t xml:space="preserve"> </w:t>
      </w:r>
      <w:r>
        <w:tab/>
      </w:r>
      <w:r>
        <w:tab/>
      </w:r>
      <w:r>
        <w:tab/>
      </w:r>
      <w:r>
        <w:tab/>
      </w:r>
      <w:r>
        <w:tab/>
      </w:r>
      <w:r>
        <w:tab/>
      </w:r>
      <w:r>
        <w:rPr>
          <w:lang w:val="en-US"/>
        </w:rPr>
        <w:tab/>
      </w:r>
      <w:r>
        <w:t xml:space="preserve">40 </w:t>
      </w:r>
    </w:p>
    <w:p w:rsidR="00000000" w:rsidRDefault="00AC1C26">
      <w:pPr>
        <w:ind w:firstLine="284"/>
        <w:jc w:val="both"/>
      </w:pPr>
      <w:r>
        <w:t xml:space="preserve">легкого и поризованного классов: </w:t>
      </w:r>
    </w:p>
    <w:p w:rsidR="00000000" w:rsidRDefault="00AC1C26">
      <w:pPr>
        <w:ind w:firstLine="284"/>
        <w:jc w:val="both"/>
      </w:pPr>
      <w:r>
        <w:t>В12,5 и ниже</w:t>
      </w:r>
      <w:r>
        <w:tab/>
      </w:r>
      <w:r>
        <w:tab/>
      </w:r>
      <w:r>
        <w:tab/>
      </w:r>
      <w:r>
        <w:tab/>
      </w:r>
      <w:r>
        <w:tab/>
      </w:r>
      <w:r>
        <w:tab/>
        <w:t>16</w:t>
      </w:r>
    </w:p>
    <w:p w:rsidR="00000000" w:rsidRDefault="00AC1C26">
      <w:pPr>
        <w:ind w:firstLine="284"/>
        <w:jc w:val="both"/>
      </w:pPr>
      <w:r>
        <w:t xml:space="preserve">В15 </w:t>
      </w:r>
      <w:r>
        <w:sym w:font="Symbol" w:char="F0BE"/>
      </w:r>
      <w:r>
        <w:t xml:space="preserve"> В25</w:t>
      </w:r>
      <w:r>
        <w:tab/>
      </w:r>
      <w:r>
        <w:tab/>
      </w:r>
      <w:r>
        <w:tab/>
      </w:r>
      <w:r>
        <w:tab/>
      </w:r>
      <w:r>
        <w:tab/>
      </w:r>
      <w:r>
        <w:tab/>
        <w:t>25</w:t>
      </w:r>
    </w:p>
    <w:p w:rsidR="00000000" w:rsidRDefault="00AC1C26">
      <w:pPr>
        <w:ind w:firstLine="284"/>
        <w:jc w:val="both"/>
      </w:pPr>
      <w:r>
        <w:t>В30 и выше</w:t>
      </w:r>
      <w:r>
        <w:tab/>
      </w:r>
      <w:r>
        <w:tab/>
      </w:r>
      <w:r>
        <w:tab/>
      </w:r>
      <w:r>
        <w:tab/>
      </w:r>
      <w:r>
        <w:tab/>
      </w:r>
      <w:r>
        <w:tab/>
        <w:t>40</w:t>
      </w:r>
    </w:p>
    <w:p w:rsidR="00000000" w:rsidRDefault="00AC1C26">
      <w:pPr>
        <w:ind w:firstLine="284"/>
        <w:jc w:val="both"/>
      </w:pPr>
      <w:r>
        <w:t>Для особо мощных колонн из тяжелого бетона класса В20 и выше и при соответствующем технологическом оборудовании для резки, сварки, и т.п. могут применяться стержни диаметром свыше 40 мм.</w:t>
      </w:r>
    </w:p>
    <w:p w:rsidR="00000000" w:rsidRDefault="00AC1C26">
      <w:pPr>
        <w:ind w:firstLine="284"/>
        <w:jc w:val="both"/>
      </w:pPr>
      <w:r>
        <w:t>Диаметр продольных стержней внецентренно сжатых элементов монолитных конструкций должен быть не менее 12 мм. В колоннах с размером меньшей стороны сечения 250 мм и более диаметр продольн</w:t>
      </w:r>
      <w:r>
        <w:t>ых стержней рекомендуется назначать не менее 16 мм.</w:t>
      </w:r>
    </w:p>
    <w:p w:rsidR="00000000" w:rsidRDefault="00AC1C26">
      <w:pPr>
        <w:ind w:firstLine="284"/>
        <w:jc w:val="both"/>
      </w:pPr>
      <w:r>
        <w:t>5.57(5.18). В линейных внецентренно сжатых элементах расстояния между осями стержней продольной арматуры должны приниматься в направлении, перпендикулярном плоскости изгиба, не более 400 мм, а в направлении плоскости изгиба — не более 500 мм.</w:t>
      </w:r>
    </w:p>
    <w:p w:rsidR="00000000" w:rsidRDefault="00AC1C26">
      <w:pPr>
        <w:ind w:firstLine="284"/>
        <w:jc w:val="both"/>
      </w:pPr>
      <w:r>
        <w:t>При расстояниях между осями рабочих стержней в направлении плоскости изгиба свыше 500 мм надлежит ставить конструктивную арматуру диаметром не менее 12 мм, чтобы между продольными стержнями было не более 400 мм.</w:t>
      </w:r>
    </w:p>
    <w:p w:rsidR="00000000" w:rsidRDefault="00AC1C26">
      <w:pPr>
        <w:ind w:firstLine="284"/>
        <w:jc w:val="both"/>
      </w:pPr>
      <w:r>
        <w:t>5.58(</w:t>
      </w:r>
      <w:r>
        <w:t xml:space="preserve">5.19). Во внецентренно сжатых элементах, несущая способность которых при заданном эксцентриситете продольной силы используется менее чем на 50%, а также в элементах с гибкостью </w:t>
      </w:r>
      <w:r>
        <w:rPr>
          <w:i/>
          <w:lang w:val="en-US"/>
        </w:rPr>
        <w:t>l</w:t>
      </w:r>
      <w:r>
        <w:rPr>
          <w:i/>
          <w:vertAlign w:val="subscript"/>
          <w:lang w:val="en-US"/>
        </w:rPr>
        <w:t>o</w:t>
      </w:r>
      <w:r>
        <w:rPr>
          <w:i/>
          <w:lang w:val="en-US"/>
        </w:rPr>
        <w:t>/i</w:t>
      </w:r>
      <w:r>
        <w:rPr>
          <w:lang w:val="en-US"/>
        </w:rPr>
        <w:t xml:space="preserve"> </w:t>
      </w:r>
      <w:r>
        <w:t>&lt; 17 (например, подколенниках), где по расчету сжатая арматура не требуется, а количество растянутой арматуры не превышает 0,3 %, допускается не устанавливать продольную и поперечную арматуру, требуемую согласно пп. 5.54, 5.57, 5.59 и 5.60, по граням, параллельным плоскости изгиба. При этом армирование по граням, перпендикулярны</w:t>
      </w:r>
      <w:r>
        <w:t>м плоскости изгиба, производится сварными каркасами и сетками с защитным слоем бетона толщиной не менее 50 мм и не менее двух диаметров продольной арматуры.</w:t>
      </w:r>
    </w:p>
    <w:p w:rsidR="00000000" w:rsidRDefault="00AC1C26">
      <w:pPr>
        <w:ind w:firstLine="284"/>
        <w:jc w:val="both"/>
        <w:rPr>
          <w:lang w:val="en-US"/>
        </w:rPr>
      </w:pPr>
    </w:p>
    <w:p w:rsidR="00000000" w:rsidRDefault="00AC1C26">
      <w:pPr>
        <w:ind w:firstLine="284"/>
        <w:jc w:val="both"/>
      </w:pPr>
      <w:r>
        <w:t>ПОПЕРЕЧНАЯ АРМАТУРА</w:t>
      </w:r>
    </w:p>
    <w:p w:rsidR="00000000" w:rsidRDefault="00AC1C26">
      <w:pPr>
        <w:ind w:firstLine="284"/>
        <w:jc w:val="both"/>
      </w:pPr>
      <w:r>
        <w:t>5.59 (5.22). Во внецентренно сжатых линейных элементах при наличии учитываемой в расчете сжатой продольной арматуры для предотвращения ее выпучивания хомуты должны ставиться на расстояниях не более 500 мм и не более: при вязаных каркасах —</w:t>
      </w:r>
      <w:r>
        <w:rPr>
          <w:lang w:val="en-US"/>
        </w:rPr>
        <w:t>15d,</w:t>
      </w:r>
      <w:r>
        <w:t xml:space="preserve"> при сварных —</w:t>
      </w:r>
      <w:r>
        <w:rPr>
          <w:lang w:val="en-US"/>
        </w:rPr>
        <w:t xml:space="preserve"> 20d (d</w:t>
      </w:r>
      <w:r>
        <w:t xml:space="preserve"> — наименьший диаметр сжатых продольных стержней). </w:t>
      </w:r>
    </w:p>
    <w:p w:rsidR="00000000" w:rsidRDefault="00AC1C26">
      <w:pPr>
        <w:ind w:firstLine="284"/>
        <w:jc w:val="both"/>
        <w:rPr>
          <w:lang w:val="en-US"/>
        </w:rPr>
      </w:pPr>
      <w:r>
        <w:t>Расстояния между х</w:t>
      </w:r>
      <w:r>
        <w:t>омутами внецентренно сжатых элементов в местах стыкования рабочей арматуры внахлестку без сварки должны составлять не более</w:t>
      </w:r>
      <w:r>
        <w:rPr>
          <w:lang w:val="en-US"/>
        </w:rPr>
        <w:t xml:space="preserve"> 10d.</w:t>
      </w:r>
    </w:p>
    <w:p w:rsidR="00000000" w:rsidRDefault="00AC1C26">
      <w:pPr>
        <w:ind w:firstLine="284"/>
        <w:jc w:val="both"/>
      </w:pPr>
      <w:r>
        <w:t>Если насыщение элемента требуемой по расчету сжатой продольной арматурой</w:t>
      </w:r>
      <w:r>
        <w:rPr>
          <w:lang w:val="en-US"/>
        </w:rPr>
        <w:t xml:space="preserve"> S'</w:t>
      </w:r>
      <w:r>
        <w:t xml:space="preserve"> составляет свыше 1,5 %, хомуты должны устанавливаться на расстояниях не более 10d и не более 300 мм.</w:t>
      </w:r>
    </w:p>
    <w:p w:rsidR="00000000" w:rsidRDefault="00AC1C26">
      <w:pPr>
        <w:ind w:firstLine="284"/>
        <w:jc w:val="both"/>
      </w:pPr>
      <w:r>
        <w:t>Конструкция поперечной арматуры должна обеспечивать закрепление сжатых стержней от их бокового выпучивания в любом направлении.</w:t>
      </w:r>
    </w:p>
    <w:p w:rsidR="00000000" w:rsidRDefault="00AC1C26">
      <w:pPr>
        <w:ind w:firstLine="284"/>
        <w:jc w:val="both"/>
      </w:pPr>
      <w:r>
        <w:t>При проверке соблюдения требований настоящего пункта продольные сжатые стержни</w:t>
      </w:r>
      <w:r>
        <w:t>, неучитываемые расчетом, не должны приниматься во внимание, если диаметр этих стержней не более 12 мм и не превышает половины толщины защитного слоя бетона.</w:t>
      </w:r>
    </w:p>
    <w:p w:rsidR="00000000" w:rsidRDefault="00AC1C26">
      <w:pPr>
        <w:ind w:firstLine="284"/>
        <w:jc w:val="both"/>
      </w:pPr>
      <w:r>
        <w:t>Примечание. При высокопрочной сжатой арматуре класса</w:t>
      </w:r>
      <w:r>
        <w:rPr>
          <w:lang w:val="en-US"/>
        </w:rPr>
        <w:t xml:space="preserve"> A-IV</w:t>
      </w:r>
      <w:r>
        <w:t xml:space="preserve"> и выше расстояния между хомутами должны быть не более 400 мм и при вязаных каркасах не более 12</w:t>
      </w:r>
      <w:r>
        <w:rPr>
          <w:lang w:val="en-US"/>
        </w:rPr>
        <w:t>d,</w:t>
      </w:r>
      <w:r>
        <w:t xml:space="preserve"> при сварных </w:t>
      </w:r>
      <w:r>
        <w:sym w:font="Symbol" w:char="F0BE"/>
      </w:r>
      <w:r>
        <w:t xml:space="preserve"> не более 15</w:t>
      </w:r>
      <w:r>
        <w:rPr>
          <w:lang w:val="en-US"/>
        </w:rPr>
        <w:t xml:space="preserve">d. </w:t>
      </w:r>
    </w:p>
    <w:p w:rsidR="00000000" w:rsidRDefault="00AC1C26">
      <w:pPr>
        <w:ind w:firstLine="284"/>
        <w:jc w:val="both"/>
        <w:rPr>
          <w:lang w:val="en-US"/>
        </w:rPr>
      </w:pPr>
    </w:p>
    <w:p w:rsidR="00000000" w:rsidRDefault="00AC1C26">
      <w:pPr>
        <w:ind w:firstLine="284"/>
        <w:jc w:val="both"/>
      </w:pPr>
      <w:r>
        <w:t>5.60 (5.23). При армировании внецентренно сжатых элементов плоскими сварными каркасами два крайних каркаса (расположенные у противоположных граней) должны быть соединен</w:t>
      </w:r>
      <w:r>
        <w:t>ы один с другим для образования пространственного каркаса. Для этого у граней элемента, нормальных к плоскости каркасов, должны ставиться поперечные стержни, привариваемые контактной точечной сваркой к угловым продольным стержням каркасов, или шпильки, связывающие эти стержни, на тех же расстояниях, что и поперечные стержни плоских каркасов.</w:t>
      </w:r>
    </w:p>
    <w:p w:rsidR="00000000" w:rsidRDefault="00AC1C26">
      <w:pPr>
        <w:ind w:firstLine="284"/>
        <w:jc w:val="both"/>
      </w:pPr>
      <w:r>
        <w:t>Если крайние плоские каркасы имеют промежуточные продольные стержни, эти стержни не реже чем через один и не реже чем через 400 мм по ширине грани элемента должны связы</w:t>
      </w:r>
      <w:r>
        <w:t>ваться с продольными стержнями, расположенными у противоположной грани, с помощью шпилек. Шпильки допускается не ставить при ширине данной грани элемента не более 500 мм и числе продольных стержней у этой грани не более четырех. Шпильки допускается также не ставить у промежуточных стержней, отстоящих от угловых не далее чем на 15</w:t>
      </w:r>
      <w:r>
        <w:rPr>
          <w:lang w:val="en-US"/>
        </w:rPr>
        <w:t>d</w:t>
      </w:r>
      <w:r>
        <w:rPr>
          <w:vertAlign w:val="subscript"/>
          <w:lang w:val="en-US"/>
        </w:rPr>
        <w:t>w</w:t>
      </w:r>
      <w:r>
        <w:rPr>
          <w:lang w:val="en-US"/>
        </w:rPr>
        <w:t>,</w:t>
      </w:r>
      <w:r>
        <w:t xml:space="preserve"> независимо от ширины грани и числа стержней.</w:t>
      </w:r>
    </w:p>
    <w:p w:rsidR="00000000" w:rsidRDefault="00AC1C26">
      <w:pPr>
        <w:ind w:firstLine="284"/>
        <w:jc w:val="both"/>
      </w:pPr>
      <w:r>
        <w:t>При больших размерах сечения элемента рекомендуется устанавливать промежуточные плоские сварные сетки (черт. 110, a).</w:t>
      </w:r>
    </w:p>
    <w:p w:rsidR="00000000" w:rsidRDefault="00AC1C26">
      <w:pPr>
        <w:ind w:firstLine="284"/>
        <w:jc w:val="both"/>
        <w:rPr>
          <w:lang w:val="en-US"/>
        </w:rPr>
      </w:pPr>
      <w:r>
        <w:t>а)</w:t>
      </w:r>
    </w:p>
    <w:p w:rsidR="00000000" w:rsidRDefault="00AC1C26">
      <w:pPr>
        <w:ind w:firstLine="284"/>
        <w:jc w:val="both"/>
      </w:pPr>
      <w:r>
        <w:pict>
          <v:shape id="_x0000_i2660" type="#_x0000_t75" style="width:228.75pt;height:97.5pt">
            <v:imagedata r:id="rId2997" o:title=""/>
          </v:shape>
        </w:pict>
      </w:r>
    </w:p>
    <w:p w:rsidR="00000000" w:rsidRDefault="00AC1C26">
      <w:pPr>
        <w:ind w:firstLine="284"/>
        <w:jc w:val="both"/>
        <w:rPr>
          <w:lang w:val="en-US"/>
        </w:rPr>
      </w:pPr>
      <w:r>
        <w:t>б</w:t>
      </w:r>
      <w:r>
        <w:rPr>
          <w:lang w:val="en-US"/>
        </w:rPr>
        <w:t>)</w:t>
      </w:r>
    </w:p>
    <w:p w:rsidR="00000000" w:rsidRDefault="00AC1C26">
      <w:pPr>
        <w:ind w:firstLine="284"/>
        <w:jc w:val="both"/>
      </w:pPr>
      <w:r>
        <w:pict>
          <v:shape id="_x0000_i2661" type="#_x0000_t75" style="width:225.75pt;height:88.5pt">
            <v:imagedata r:id="rId2998" o:title=""/>
          </v:shape>
        </w:pict>
      </w:r>
    </w:p>
    <w:p w:rsidR="00000000" w:rsidRDefault="00AC1C26">
      <w:pPr>
        <w:ind w:firstLine="284"/>
        <w:jc w:val="center"/>
      </w:pPr>
      <w:r>
        <w:t>Черт</w:t>
      </w:r>
      <w:r>
        <w:t>. 110. Конструкция пространственных каркасов в сжатых элементах</w:t>
      </w:r>
    </w:p>
    <w:p w:rsidR="00000000" w:rsidRDefault="00AC1C26">
      <w:pPr>
        <w:ind w:firstLine="284"/>
        <w:jc w:val="center"/>
      </w:pPr>
      <w:r>
        <w:t xml:space="preserve">а — сварных; б </w:t>
      </w:r>
      <w:r>
        <w:sym w:font="Symbol" w:char="F0BE"/>
      </w:r>
      <w:r>
        <w:t xml:space="preserve"> вязаных; 1 - соединительные стержни; 2 - плоские сварные каркасы; 3 - хомут; 4 - промежуточный плоский сварной каркас; 5 - шпилька</w:t>
      </w:r>
    </w:p>
    <w:p w:rsidR="00000000" w:rsidRDefault="00AC1C26">
      <w:pPr>
        <w:ind w:firstLine="284"/>
        <w:jc w:val="both"/>
        <w:rPr>
          <w:lang w:val="en-US"/>
        </w:rPr>
      </w:pPr>
    </w:p>
    <w:p w:rsidR="00000000" w:rsidRDefault="00AC1C26">
      <w:pPr>
        <w:ind w:firstLine="284"/>
        <w:jc w:val="both"/>
      </w:pPr>
      <w:r>
        <w:t>Конструкция вязаных хомутов во внецентренно сжатых элементах должна быть такой, чтобы продольные стержни (по крайней мере через один) располагались в местах перегиба хомутов, а эти перегибы — на расстоянии не более 400 мм по ширине грани элемента. При ширине грани не более 400 мм и числе продольных</w:t>
      </w:r>
      <w:r>
        <w:t xml:space="preserve"> стержней у этой грани не более четырех допускается охват всех продольных стержней одним хомутом (черт. 110, б). Допускается независимо от ширины грани и числа стержней не располагать промежуточные стержни в перегибах хомутов, если эти стержни отстоят от угловых стержней не далее чем на</w:t>
      </w:r>
      <w:r>
        <w:rPr>
          <w:lang w:val="en-US"/>
        </w:rPr>
        <w:t xml:space="preserve"> 15d</w:t>
      </w:r>
      <w:r>
        <w:rPr>
          <w:vertAlign w:val="subscript"/>
          <w:lang w:val="en-US"/>
        </w:rPr>
        <w:t>w</w:t>
      </w:r>
      <w:r>
        <w:rPr>
          <w:lang w:val="en-US"/>
        </w:rPr>
        <w:t>.</w:t>
      </w:r>
      <w:r>
        <w:t xml:space="preserve"> На концах вязаных хомутов должны предусматриваться крюки.</w:t>
      </w:r>
    </w:p>
    <w:p w:rsidR="00000000" w:rsidRDefault="00AC1C26">
      <w:pPr>
        <w:ind w:firstLine="284"/>
        <w:jc w:val="both"/>
      </w:pPr>
      <w:r>
        <w:t>5.61 (5.25). Диаметр хомутов внецентренно сжатых элементов должен приниматься не менее 0,25</w:t>
      </w:r>
      <w:r>
        <w:rPr>
          <w:lang w:val="en-US"/>
        </w:rPr>
        <w:t>d (d</w:t>
      </w:r>
      <w:r>
        <w:t xml:space="preserve"> — наибольший диаметр продольных стержней), а в вязаных каркасах,</w:t>
      </w:r>
      <w:r>
        <w:t xml:space="preserve"> кроме того, не менее 5 мм.</w:t>
      </w:r>
    </w:p>
    <w:p w:rsidR="00000000" w:rsidRDefault="00AC1C26">
      <w:pPr>
        <w:ind w:firstLine="284"/>
        <w:jc w:val="both"/>
      </w:pPr>
    </w:p>
    <w:p w:rsidR="00000000" w:rsidRDefault="00AC1C26">
      <w:pPr>
        <w:ind w:firstLine="284"/>
        <w:jc w:val="both"/>
        <w:rPr>
          <w:lang w:val="en-US"/>
        </w:rPr>
      </w:pPr>
      <w:r>
        <w:t xml:space="preserve">Армирование изгибаемых элементов </w:t>
      </w:r>
    </w:p>
    <w:p w:rsidR="00000000" w:rsidRDefault="00AC1C26">
      <w:pPr>
        <w:ind w:firstLine="284"/>
        <w:jc w:val="both"/>
      </w:pPr>
      <w:r>
        <w:t>ПРОДОЛЬНАЯ АРМАТУРА</w:t>
      </w:r>
    </w:p>
    <w:p w:rsidR="00000000" w:rsidRDefault="00AC1C26">
      <w:pPr>
        <w:ind w:firstLine="284"/>
        <w:jc w:val="both"/>
      </w:pPr>
      <w:r>
        <w:t>5.62 (5.20). Балки и ребра шириной 150 мм и менее (черт. 111), работающие в основном на изгиб, могут армироваться одним плоским вертикальным каркасом, а шириной свыше 150 мм и при значительных нагрузках должны армироваться несколькими вертикальными сетками (каркасами).</w:t>
      </w:r>
    </w:p>
    <w:p w:rsidR="00000000" w:rsidRDefault="00AC1C26">
      <w:pPr>
        <w:ind w:firstLine="284"/>
        <w:jc w:val="both"/>
      </w:pPr>
      <w:r>
        <w:t>В балках шириной свыше 150 мм число продольных рабочих стержней, заводимых за грань опоры, должно быть не менее двух. В ребрах сборных панелей, настилов, часто</w:t>
      </w:r>
      <w:r>
        <w:t>ребристых перекрытий и т.п. шириной 150мм и менее допускается доведение до опоры одного продольного рабочего стержня.</w:t>
      </w:r>
    </w:p>
    <w:p w:rsidR="00000000" w:rsidRDefault="00AC1C26">
      <w:pPr>
        <w:ind w:firstLine="284"/>
        <w:jc w:val="center"/>
      </w:pPr>
      <w:r>
        <w:pict>
          <v:shape id="_x0000_i2662" type="#_x0000_t75" style="width:243pt;height:100.5pt">
            <v:imagedata r:id="rId2999" o:title=""/>
          </v:shape>
        </w:pict>
      </w:r>
    </w:p>
    <w:p w:rsidR="00000000" w:rsidRDefault="00AC1C26">
      <w:pPr>
        <w:ind w:firstLine="284"/>
        <w:jc w:val="center"/>
      </w:pPr>
      <w:r>
        <w:t>Черт.</w:t>
      </w:r>
      <w:r>
        <w:rPr>
          <w:lang w:val="en-US"/>
        </w:rPr>
        <w:t xml:space="preserve"> 111.</w:t>
      </w:r>
      <w:r>
        <w:t xml:space="preserve"> Армирование балок плоскими сварными каркасами</w:t>
      </w:r>
    </w:p>
    <w:p w:rsidR="00000000" w:rsidRDefault="00AC1C26">
      <w:pPr>
        <w:ind w:firstLine="284"/>
        <w:jc w:val="center"/>
      </w:pPr>
      <w:r>
        <w:t>1 - соединительные стержни; 2 - плоские сварные каркасы</w:t>
      </w:r>
    </w:p>
    <w:p w:rsidR="00000000" w:rsidRDefault="00AC1C26">
      <w:pPr>
        <w:ind w:firstLine="284"/>
        <w:jc w:val="center"/>
      </w:pPr>
    </w:p>
    <w:p w:rsidR="00000000" w:rsidRDefault="00AC1C26">
      <w:pPr>
        <w:ind w:firstLine="284"/>
        <w:jc w:val="both"/>
      </w:pPr>
      <w:r>
        <w:t>5.63 (5.21). В изгибаемых элементах при высоте сечения более 700 мм у боковых граней должны ставиться конструктивные продольные стержни с расстояниями между ними по высоте не более 400 мм и площадью сечения не менее 0,1 % площади сечения бетона, имеющего размер, равный по высот</w:t>
      </w:r>
      <w:r>
        <w:t xml:space="preserve">е элемента расстоянию между этими стержнями, по ширине — половине ширины ребра элемента, но не более 200 мм (черт. 112). </w:t>
      </w:r>
    </w:p>
    <w:p w:rsidR="00000000" w:rsidRDefault="00AC1C26">
      <w:pPr>
        <w:ind w:firstLine="284"/>
        <w:jc w:val="center"/>
      </w:pPr>
      <w:r>
        <w:pict>
          <v:shape id="_x0000_i2663" type="#_x0000_t75" style="width:162.75pt;height:85.5pt">
            <v:imagedata r:id="rId3000" o:title=""/>
          </v:shape>
        </w:pict>
      </w:r>
    </w:p>
    <w:p w:rsidR="00000000" w:rsidRDefault="00AC1C26">
      <w:pPr>
        <w:ind w:firstLine="284"/>
        <w:jc w:val="center"/>
      </w:pPr>
      <w:r>
        <w:t>Черт. 112. Установка конструктивной продольной арматуры по высоте сечения балки</w:t>
      </w:r>
    </w:p>
    <w:p w:rsidR="00000000" w:rsidRDefault="00AC1C26">
      <w:pPr>
        <w:ind w:firstLine="284"/>
        <w:jc w:val="center"/>
      </w:pPr>
    </w:p>
    <w:p w:rsidR="00000000" w:rsidRDefault="00AC1C26">
      <w:pPr>
        <w:ind w:firstLine="284"/>
        <w:jc w:val="both"/>
      </w:pPr>
      <w:r>
        <w:t>5.64 (5.20). Расстояния между осями рабочих стержней в средней части пролета плиты и над опорой (вверху) должны быть не более 200 мм при толщине плиты до 150 мм и не более 1,5h при толщине плиты свыше 150мм</w:t>
      </w:r>
      <w:r>
        <w:rPr>
          <w:lang w:val="en-US"/>
        </w:rPr>
        <w:t xml:space="preserve"> (h</w:t>
      </w:r>
      <w:r>
        <w:t xml:space="preserve"> — толщина плиты).</w:t>
      </w:r>
    </w:p>
    <w:p w:rsidR="00000000" w:rsidRDefault="00AC1C26">
      <w:pPr>
        <w:ind w:firstLine="284"/>
        <w:jc w:val="both"/>
      </w:pPr>
      <w:r>
        <w:t>В плитах толщиной свыше 350 мм расстояния между осями рабочих стержней разрешае</w:t>
      </w:r>
      <w:r>
        <w:t>тся увеличивать до 600 мм.</w:t>
      </w:r>
    </w:p>
    <w:p w:rsidR="00000000" w:rsidRDefault="00AC1C26">
      <w:pPr>
        <w:ind w:firstLine="284"/>
        <w:jc w:val="both"/>
      </w:pPr>
      <w:r>
        <w:t>В сплошных плитах расстояния между стержнями, заводимыми за грань опоры, не должны превышать 400 мм, причем площадь сечения этих стержней на 1 м ширины плиты должна составлять не менее 1/3 площади сечения стержней в пролете, определенной расчетом по наибольшему изгибающему моменту.</w:t>
      </w:r>
    </w:p>
    <w:p w:rsidR="00000000" w:rsidRDefault="00AC1C26">
      <w:pPr>
        <w:ind w:firstLine="284"/>
        <w:jc w:val="both"/>
      </w:pPr>
      <w:r>
        <w:t>В многопустотных настилах расстояния между осями рабочих стержней разрешается увеличивать в соответствии с расположением пустот в сечении, но не более чем до 2h.</w:t>
      </w:r>
    </w:p>
    <w:p w:rsidR="00000000" w:rsidRDefault="00AC1C26">
      <w:pPr>
        <w:ind w:firstLine="284"/>
        <w:jc w:val="both"/>
      </w:pPr>
      <w:r>
        <w:t>При армировании неразрезных плит сварным</w:t>
      </w:r>
      <w:r>
        <w:t>и рулонными сетками допускается вблизи промежуточных опор все нижние стержни переводить в верхнюю зону.</w:t>
      </w:r>
    </w:p>
    <w:p w:rsidR="00000000" w:rsidRDefault="00AC1C26">
      <w:pPr>
        <w:ind w:firstLine="284"/>
        <w:jc w:val="both"/>
      </w:pPr>
      <w:r>
        <w:t>Неразрезные плиты толщиной не более 80 мм допускается армировать одинарными плоскими сетками без отгибов.</w:t>
      </w:r>
    </w:p>
    <w:p w:rsidR="00000000" w:rsidRDefault="00AC1C26">
      <w:pPr>
        <w:ind w:firstLine="284"/>
        <w:jc w:val="both"/>
      </w:pPr>
      <w:r>
        <w:t>5.65. Если рабочая арматура плиты проходит параллельно ребру, необходимо укладывать перпендикулярно ему дополнительную арматуру сечением не менее 1/3 наибольшего сечения рабочей арматуры плиты в пролете, заводя ее в плиту в каждую сторону от грани ребра на длину не менее 1/4 расчетного пролета плиты.</w:t>
      </w:r>
    </w:p>
    <w:p w:rsidR="00000000" w:rsidRDefault="00AC1C26">
      <w:pPr>
        <w:ind w:firstLine="284"/>
        <w:jc w:val="both"/>
      </w:pPr>
      <w:r>
        <w:t>Если рабочая арматура плиты над опорой проходит перпендикулярно ребру, следует обрывать ее не ближе чем на расстоянии 1/4 расчетного пролета плиты от грани ребра (черт. 113).</w:t>
      </w:r>
    </w:p>
    <w:p w:rsidR="00000000" w:rsidRDefault="00AC1C26">
      <w:pPr>
        <w:ind w:firstLine="284"/>
        <w:jc w:val="center"/>
      </w:pPr>
      <w:r>
        <w:pict>
          <v:shape id="_x0000_i2664" type="#_x0000_t75" style="width:376.5pt;height:107.25pt">
            <v:imagedata r:id="rId3001" o:title=""/>
          </v:shape>
        </w:pict>
      </w:r>
    </w:p>
    <w:p w:rsidR="00000000" w:rsidRDefault="00AC1C26">
      <w:pPr>
        <w:ind w:firstLine="284"/>
        <w:jc w:val="center"/>
        <w:rPr>
          <w:lang w:val="en-US"/>
        </w:rPr>
      </w:pPr>
      <w:r>
        <w:t xml:space="preserve">Черт. 113. Армирование приопорных участков плит, монолитно связанных с балками </w:t>
      </w:r>
    </w:p>
    <w:p w:rsidR="00000000" w:rsidRDefault="00AC1C26">
      <w:pPr>
        <w:ind w:firstLine="284"/>
        <w:jc w:val="center"/>
      </w:pPr>
      <w:r>
        <w:t xml:space="preserve">1 - рабочая пролетная арматура плиты; 2 - рабочая надопорная арматура плиты; </w:t>
      </w:r>
      <w:r>
        <w:rPr>
          <w:i/>
        </w:rPr>
        <w:t>l</w:t>
      </w:r>
      <w:r>
        <w:t xml:space="preserve"> - расчетный пролет плиты</w:t>
      </w:r>
    </w:p>
    <w:p w:rsidR="00000000" w:rsidRDefault="00AC1C26">
      <w:pPr>
        <w:ind w:firstLine="284"/>
        <w:jc w:val="both"/>
      </w:pPr>
    </w:p>
    <w:p w:rsidR="00000000" w:rsidRDefault="00AC1C26">
      <w:pPr>
        <w:ind w:firstLine="284"/>
        <w:jc w:val="both"/>
      </w:pPr>
      <w:r>
        <w:t>В балочных плитах площадь сечения распределительной арматуры на единицу ширины плиты должна составлять не менее 2% площади сечения рабочей арматуры на</w:t>
      </w:r>
      <w:r>
        <w:t xml:space="preserve"> единицу ширины плиты в месте наибольшего изгибающего момента.</w:t>
      </w:r>
    </w:p>
    <w:p w:rsidR="00000000" w:rsidRDefault="00AC1C26">
      <w:pPr>
        <w:ind w:firstLine="284"/>
        <w:jc w:val="both"/>
        <w:rPr>
          <w:lang w:val="en-US"/>
        </w:rPr>
      </w:pPr>
      <w:r>
        <w:t>Расстояние между стержнями распределительной арматуры балочных плит должно быть не более 600</w:t>
      </w:r>
      <w:r>
        <w:rPr>
          <w:lang w:val="en-US"/>
        </w:rPr>
        <w:t xml:space="preserve"> </w:t>
      </w:r>
      <w:r>
        <w:t>мм.</w:t>
      </w:r>
    </w:p>
    <w:p w:rsidR="00000000" w:rsidRDefault="00AC1C26">
      <w:pPr>
        <w:ind w:firstLine="284"/>
        <w:jc w:val="both"/>
      </w:pPr>
    </w:p>
    <w:p w:rsidR="00000000" w:rsidRDefault="00AC1C26">
      <w:pPr>
        <w:ind w:firstLine="284"/>
        <w:jc w:val="both"/>
      </w:pPr>
      <w:r>
        <w:t>ПОПЕРЕЧНАЯ И ОТОГНУТАЯ АРМАТУРА</w:t>
      </w:r>
    </w:p>
    <w:p w:rsidR="00000000" w:rsidRDefault="00AC1C26">
      <w:pPr>
        <w:ind w:firstLine="284"/>
        <w:jc w:val="both"/>
      </w:pPr>
      <w:r>
        <w:t>5.66 (5.26). В балочных конструкциях высотой более 150 мм, а также в многопустотных плитах (или в аналогичных часторебристых конструкциях) высотой более 300 мм должна устанавливаться поперечная арматура в соответствии с указаниями п. 5.69.</w:t>
      </w:r>
    </w:p>
    <w:p w:rsidR="00000000" w:rsidRDefault="00AC1C26">
      <w:pPr>
        <w:ind w:firstLine="284"/>
        <w:jc w:val="both"/>
      </w:pPr>
      <w:r>
        <w:t>В сплошных плитах независимо от высоты, в многопустотных плитах (или в аналогич</w:t>
      </w:r>
      <w:r>
        <w:t>ных часто-ребристых конструкциях) высотой 300 мм и менее и в балочных конструкциях высотой 150 мм и менее допускается поперечную арматуру не устанавливать, при этом должны быть обеспечены требования расчета согласно пп. 3.40 и 3.41.</w:t>
      </w:r>
    </w:p>
    <w:p w:rsidR="00000000" w:rsidRDefault="00AC1C26">
      <w:pPr>
        <w:ind w:firstLine="284"/>
        <w:jc w:val="both"/>
      </w:pPr>
      <w:r>
        <w:t>5.67. Для предотвращения бокового выпучивания стержней сжатой зоны должна устанавливаться поперечная арматура в соответствии с требованиями п. 5.59.</w:t>
      </w:r>
    </w:p>
    <w:p w:rsidR="00000000" w:rsidRDefault="00AC1C26">
      <w:pPr>
        <w:ind w:firstLine="284"/>
        <w:jc w:val="both"/>
      </w:pPr>
      <w:r>
        <w:t>5.68</w:t>
      </w:r>
      <w:r>
        <w:rPr>
          <w:lang w:val="en-US"/>
        </w:rPr>
        <w:t xml:space="preserve"> </w:t>
      </w:r>
      <w:r>
        <w:t>(5.25). Диаметр хомутов в вязаных каркасах изгибаемых элементов должен приниматься, мм, не менее:</w:t>
      </w:r>
    </w:p>
    <w:p w:rsidR="00000000" w:rsidRDefault="00AC1C26">
      <w:pPr>
        <w:ind w:firstLine="284"/>
        <w:jc w:val="both"/>
        <w:rPr>
          <w:lang w:val="en-US"/>
        </w:rPr>
      </w:pPr>
      <w:r>
        <w:t>при высоте сечения элемента</w:t>
      </w:r>
      <w:r>
        <w:t xml:space="preserve">, </w:t>
      </w:r>
    </w:p>
    <w:p w:rsidR="00000000" w:rsidRDefault="00AC1C26">
      <w:pPr>
        <w:ind w:firstLine="284"/>
        <w:jc w:val="both"/>
        <w:rPr>
          <w:lang w:val="en-US"/>
        </w:rPr>
      </w:pPr>
      <w:r>
        <w:t xml:space="preserve">равной или менее 800 мм </w:t>
      </w:r>
      <w:r>
        <w:rPr>
          <w:lang w:val="en-US"/>
        </w:rPr>
        <w:tab/>
      </w:r>
      <w:r>
        <w:rPr>
          <w:lang w:val="en-US"/>
        </w:rPr>
        <w:tab/>
      </w:r>
      <w:r>
        <w:t xml:space="preserve">6 </w:t>
      </w:r>
    </w:p>
    <w:p w:rsidR="00000000" w:rsidRDefault="00AC1C26">
      <w:pPr>
        <w:ind w:firstLine="284"/>
        <w:jc w:val="both"/>
      </w:pPr>
      <w:r>
        <w:t>то же, более 800 мм</w:t>
      </w:r>
      <w:r>
        <w:rPr>
          <w:lang w:val="en-US"/>
        </w:rPr>
        <w:tab/>
      </w:r>
      <w:r>
        <w:rPr>
          <w:lang w:val="en-US"/>
        </w:rPr>
        <w:tab/>
      </w:r>
      <w:r>
        <w:rPr>
          <w:lang w:val="en-US"/>
        </w:rPr>
        <w:tab/>
      </w:r>
      <w:r>
        <w:t>8</w:t>
      </w:r>
    </w:p>
    <w:p w:rsidR="00000000" w:rsidRDefault="00AC1C26">
      <w:pPr>
        <w:ind w:firstLine="284"/>
        <w:jc w:val="both"/>
      </w:pPr>
      <w:r>
        <w:t>Соотношение диаметров поперечных и продольных стержней в сварных каркасах и сварных сетках, устанавливаемое из условия сварки, принимается согласно поз. 1 и 2 табл. 38.</w:t>
      </w:r>
    </w:p>
    <w:p w:rsidR="00000000" w:rsidRDefault="00AC1C26">
      <w:pPr>
        <w:ind w:firstLine="284"/>
        <w:jc w:val="both"/>
      </w:pPr>
      <w:r>
        <w:t xml:space="preserve">5.69 (5.27). Поперечная арматура в балочных и плитных конструкциях, указанных в п. 5.66, устанавливается на приопорных участках, равных при равномерно распределенной нагрузке 1/4 пролета, а при сосредоточенных нагрузках — расстоянию от опоры до ближайшего груза, но не менее 1/4 пролета </w:t>
      </w:r>
      <w:r>
        <w:t>с шагом:</w:t>
      </w:r>
    </w:p>
    <w:p w:rsidR="00000000" w:rsidRDefault="00AC1C26">
      <w:pPr>
        <w:ind w:firstLine="284"/>
        <w:jc w:val="both"/>
        <w:rPr>
          <w:lang w:val="en-US"/>
        </w:rPr>
      </w:pPr>
      <w:r>
        <w:t xml:space="preserve">при высоте сечения элемента h, </w:t>
      </w:r>
    </w:p>
    <w:p w:rsidR="00000000" w:rsidRDefault="00AC1C26">
      <w:pPr>
        <w:ind w:firstLine="284"/>
        <w:jc w:val="both"/>
        <w:rPr>
          <w:lang w:val="en-US"/>
        </w:rPr>
      </w:pPr>
      <w:r>
        <w:t xml:space="preserve">равной или менее 450 мм </w:t>
      </w:r>
      <w:r>
        <w:rPr>
          <w:lang w:val="en-US"/>
        </w:rPr>
        <w:tab/>
      </w:r>
      <w:r>
        <w:rPr>
          <w:lang w:val="en-US"/>
        </w:rPr>
        <w:tab/>
      </w:r>
      <w:r>
        <w:rPr>
          <w:lang w:val="en-US"/>
        </w:rPr>
        <w:tab/>
      </w:r>
      <w:r>
        <w:t>не более</w:t>
      </w:r>
      <w:r>
        <w:rPr>
          <w:lang w:val="en-US"/>
        </w:rPr>
        <w:t xml:space="preserve"> h/2 </w:t>
      </w:r>
    </w:p>
    <w:p w:rsidR="00000000" w:rsidRDefault="00AC1C26">
      <w:pPr>
        <w:ind w:left="3600" w:firstLine="720"/>
        <w:jc w:val="both"/>
      </w:pPr>
      <w:r>
        <w:t>и не более 150 мм</w:t>
      </w:r>
    </w:p>
    <w:p w:rsidR="00000000" w:rsidRDefault="00AC1C26">
      <w:pPr>
        <w:ind w:firstLine="284"/>
        <w:jc w:val="both"/>
        <w:rPr>
          <w:lang w:val="en-US"/>
        </w:rPr>
      </w:pPr>
      <w:r>
        <w:t>при высоте сечения элемента</w:t>
      </w:r>
      <w:r>
        <w:rPr>
          <w:lang w:val="en-US"/>
        </w:rPr>
        <w:t xml:space="preserve"> h</w:t>
      </w:r>
      <w:r>
        <w:t xml:space="preserve"> </w:t>
      </w:r>
    </w:p>
    <w:p w:rsidR="00000000" w:rsidRDefault="00AC1C26">
      <w:pPr>
        <w:ind w:firstLine="284"/>
        <w:jc w:val="both"/>
        <w:rPr>
          <w:lang w:val="en-US"/>
        </w:rPr>
      </w:pPr>
      <w:r>
        <w:t>более 450мм</w:t>
      </w:r>
      <w:r>
        <w:rPr>
          <w:lang w:val="en-US"/>
        </w:rPr>
        <w:tab/>
      </w:r>
      <w:r>
        <w:rPr>
          <w:lang w:val="en-US"/>
        </w:rPr>
        <w:tab/>
      </w:r>
      <w:r>
        <w:rPr>
          <w:lang w:val="en-US"/>
        </w:rPr>
        <w:tab/>
      </w:r>
      <w:r>
        <w:rPr>
          <w:lang w:val="en-US"/>
        </w:rPr>
        <w:tab/>
      </w:r>
      <w:r>
        <w:rPr>
          <w:lang w:val="en-US"/>
        </w:rPr>
        <w:tab/>
      </w:r>
      <w:r>
        <w:t xml:space="preserve">не более </w:t>
      </w:r>
      <w:r>
        <w:rPr>
          <w:lang w:val="en-US"/>
        </w:rPr>
        <w:t>h</w:t>
      </w:r>
      <w:r>
        <w:t>/</w:t>
      </w:r>
      <w:r>
        <w:rPr>
          <w:lang w:val="en-US"/>
        </w:rPr>
        <w:t>3</w:t>
      </w:r>
      <w:r>
        <w:t xml:space="preserve"> </w:t>
      </w:r>
    </w:p>
    <w:p w:rsidR="00000000" w:rsidRDefault="00AC1C26">
      <w:pPr>
        <w:ind w:left="3600" w:firstLine="720"/>
        <w:jc w:val="both"/>
      </w:pPr>
      <w:r>
        <w:t>и не более 500 мм</w:t>
      </w:r>
    </w:p>
    <w:p w:rsidR="00000000" w:rsidRDefault="00AC1C26">
      <w:pPr>
        <w:ind w:firstLine="284"/>
        <w:jc w:val="both"/>
      </w:pPr>
      <w:r>
        <w:t>На остальной части пролета при высоте сечения элемента h более 300 мм устанавливается поперечная арматура с шагом не более 3/4 h и не более 500 мм.</w:t>
      </w:r>
    </w:p>
    <w:p w:rsidR="00000000" w:rsidRDefault="00AC1C26">
      <w:pPr>
        <w:ind w:firstLine="284"/>
        <w:jc w:val="both"/>
      </w:pPr>
      <w:r>
        <w:t>Для ребристых плит на средней части пролета при выполнении требований п. 3.40 приведенные указания не учитываются.</w:t>
      </w:r>
    </w:p>
    <w:p w:rsidR="00000000" w:rsidRDefault="00AC1C26">
      <w:pPr>
        <w:ind w:firstLine="284"/>
        <w:jc w:val="both"/>
      </w:pPr>
      <w:r>
        <w:t>5.70. Для обеспечения анкеровки поперечной арматуры изгибаемых элемент</w:t>
      </w:r>
      <w:r>
        <w:t>ов соединения продольных и поперечных стержней в сварных каркасах должны быть выполнены в соответствии с требованиями поз. 1 и 2 табл. 38. В вязаных каркасах хомуты должны конструироваться таким образом, чтобы в местах их перегиба, а также загиба концевых крюков (при отсутствии перепуска концов) обязательно располагались продольные стержни (черт. 114). При этом как в сварных, так и в вязаных каркасах диаметр продольных стержней должен быть не менее 0,8 диаметра поперечных.</w:t>
      </w:r>
    </w:p>
    <w:p w:rsidR="00000000" w:rsidRDefault="00AC1C26">
      <w:pPr>
        <w:ind w:firstLine="284"/>
        <w:jc w:val="center"/>
      </w:pPr>
      <w:r>
        <w:pict>
          <v:shape id="_x0000_i2665" type="#_x0000_t75" style="width:73.5pt;height:113.25pt">
            <v:imagedata r:id="rId3002" o:title=""/>
          </v:shape>
        </w:pict>
      </w:r>
    </w:p>
    <w:p w:rsidR="00000000" w:rsidRDefault="00AC1C26">
      <w:pPr>
        <w:ind w:firstLine="284"/>
        <w:jc w:val="center"/>
      </w:pPr>
      <w:r>
        <w:t>Черт. 114. Конструкция хомутов в</w:t>
      </w:r>
      <w:r>
        <w:t>язаных каркасов балок</w:t>
      </w:r>
    </w:p>
    <w:p w:rsidR="00000000" w:rsidRDefault="00AC1C26">
      <w:pPr>
        <w:ind w:firstLine="284"/>
        <w:jc w:val="both"/>
      </w:pPr>
    </w:p>
    <w:p w:rsidR="00000000" w:rsidRDefault="00AC1C26">
      <w:pPr>
        <w:ind w:firstLine="284"/>
        <w:jc w:val="both"/>
      </w:pPr>
      <w:r>
        <w:t>При вязаной арматуре в промежуточных (средних) балках таврового сечения, монолитно соединенных поверху с плитой, рекомендуется ставить открытые хомуты.</w:t>
      </w:r>
    </w:p>
    <w:p w:rsidR="00000000" w:rsidRDefault="00AC1C26">
      <w:pPr>
        <w:ind w:firstLine="284"/>
        <w:jc w:val="both"/>
      </w:pPr>
      <w:r>
        <w:t>5.71. Отогнутые стержни арматуры должны предусматриваться в изгибаемых элементах при армировании их вязаными каркасами. Отгибы стержней должны осуществляться по дуге радиусом не менее 10</w:t>
      </w:r>
      <w:r>
        <w:rPr>
          <w:lang w:val="en-US"/>
        </w:rPr>
        <w:t>d</w:t>
      </w:r>
      <w:r>
        <w:t xml:space="preserve"> (черт. 115). В изгибаемых элементах на концах отогнутых стержней должны устраиваться прямые участки длиной не менее 0,8</w:t>
      </w:r>
      <w:r>
        <w:rPr>
          <w:i/>
        </w:rPr>
        <w:t>l</w:t>
      </w:r>
      <w:r>
        <w:rPr>
          <w:vertAlign w:val="subscript"/>
        </w:rPr>
        <w:t>an</w:t>
      </w:r>
      <w:r>
        <w:t>, принимаемой согласно указ</w:t>
      </w:r>
      <w:r>
        <w:t>аниям п. 5.44, но не менее</w:t>
      </w:r>
      <w:r>
        <w:rPr>
          <w:lang w:val="en-US"/>
        </w:rPr>
        <w:t xml:space="preserve"> 20d</w:t>
      </w:r>
      <w:r>
        <w:t xml:space="preserve"> в растянутой и 10d —</w:t>
      </w:r>
      <w:r>
        <w:rPr>
          <w:lang w:val="en-US"/>
        </w:rPr>
        <w:t xml:space="preserve"> </w:t>
      </w:r>
      <w:r>
        <w:t>в сжатой зоне.</w:t>
      </w:r>
    </w:p>
    <w:p w:rsidR="00000000" w:rsidRDefault="00AC1C26">
      <w:pPr>
        <w:ind w:firstLine="284"/>
        <w:jc w:val="center"/>
      </w:pPr>
      <w:r>
        <w:pict>
          <v:shape id="_x0000_i2666" type="#_x0000_t75" style="width:151.5pt;height:73.5pt">
            <v:imagedata r:id="rId3003" o:title=""/>
          </v:shape>
        </w:pict>
      </w:r>
    </w:p>
    <w:p w:rsidR="00000000" w:rsidRDefault="00AC1C26">
      <w:pPr>
        <w:ind w:firstLine="284"/>
        <w:jc w:val="center"/>
      </w:pPr>
      <w:r>
        <w:t>Черт. 115. Конструкция отгибов арматуры</w:t>
      </w:r>
    </w:p>
    <w:p w:rsidR="00000000" w:rsidRDefault="00AC1C26">
      <w:pPr>
        <w:ind w:firstLine="284"/>
        <w:jc w:val="center"/>
        <w:rPr>
          <w:lang w:val="en-US"/>
        </w:rPr>
      </w:pPr>
    </w:p>
    <w:p w:rsidR="00000000" w:rsidRDefault="00AC1C26">
      <w:pPr>
        <w:ind w:firstLine="284"/>
        <w:jc w:val="both"/>
      </w:pPr>
      <w:r>
        <w:t>Прямые участки отогнутых гладких стержней должны заканчиваться крюками.</w:t>
      </w:r>
    </w:p>
    <w:p w:rsidR="00000000" w:rsidRDefault="00AC1C26">
      <w:pPr>
        <w:ind w:firstLine="284"/>
        <w:jc w:val="both"/>
        <w:rPr>
          <w:lang w:val="en-US"/>
        </w:rPr>
      </w:pPr>
      <w:r>
        <w:t>Начало отгиба в растянутой зоне должно отстоять от нормального сечения, в котором отгибаемый стержень используется по расчету, не менее чем на 0,5h</w:t>
      </w:r>
      <w:r>
        <w:rPr>
          <w:vertAlign w:val="subscript"/>
        </w:rPr>
        <w:t>o</w:t>
      </w:r>
      <w:r>
        <w:rPr>
          <w:smallCaps/>
        </w:rPr>
        <w:t xml:space="preserve">, </w:t>
      </w:r>
      <w:r>
        <w:t>а конец отгиба должен быть расположен не ближе того нормального сечения, в котором отгиб не требуется по расчету (черт. 116).</w:t>
      </w:r>
    </w:p>
    <w:p w:rsidR="00000000" w:rsidRDefault="00AC1C26">
      <w:pPr>
        <w:ind w:firstLine="284"/>
        <w:jc w:val="center"/>
      </w:pPr>
      <w:r>
        <w:pict>
          <v:shape id="_x0000_i2667" type="#_x0000_t75" style="width:246.75pt;height:223.5pt">
            <v:imagedata r:id="rId3004" o:title=""/>
          </v:shape>
        </w:pict>
      </w:r>
    </w:p>
    <w:p w:rsidR="00000000" w:rsidRDefault="00AC1C26">
      <w:pPr>
        <w:ind w:firstLine="284"/>
        <w:jc w:val="center"/>
      </w:pPr>
    </w:p>
    <w:p w:rsidR="00000000" w:rsidRDefault="00AC1C26">
      <w:pPr>
        <w:ind w:firstLine="284"/>
        <w:jc w:val="center"/>
      </w:pPr>
      <w:r>
        <w:t>Черт. 116. Положения отгибов, определяемые эпюрой и</w:t>
      </w:r>
      <w:r>
        <w:t>згибающих моментов в балке</w:t>
      </w:r>
    </w:p>
    <w:p w:rsidR="00000000" w:rsidRDefault="00AC1C26">
      <w:pPr>
        <w:ind w:firstLine="284"/>
        <w:jc w:val="center"/>
      </w:pPr>
      <w:r>
        <w:t xml:space="preserve">1 - начало отгиба в растянутой зоне А; 2 - то же, в зоне Б; 3 - сечение, в котором стержень </w:t>
      </w:r>
      <w:r>
        <w:rPr>
          <w:i/>
        </w:rPr>
        <w:t>а</w:t>
      </w:r>
      <w:r>
        <w:t xml:space="preserve"> не требуется по расчету зоны А; 4 - сечение, в котором стержень </w:t>
      </w:r>
      <w:r>
        <w:rPr>
          <w:i/>
        </w:rPr>
        <w:t>б</w:t>
      </w:r>
      <w:r>
        <w:t xml:space="preserve"> не требуется по расчету зоны Б; 5 - огибающая эпюра моментов; 6 - эпюра материалов</w:t>
      </w:r>
    </w:p>
    <w:p w:rsidR="00000000" w:rsidRDefault="00AC1C26">
      <w:pPr>
        <w:ind w:firstLine="284"/>
        <w:jc w:val="center"/>
      </w:pPr>
    </w:p>
    <w:p w:rsidR="00000000" w:rsidRDefault="00AC1C26">
      <w:pPr>
        <w:ind w:firstLine="284"/>
        <w:jc w:val="both"/>
      </w:pPr>
      <w:r>
        <w:t>Расстояние от грани свободной опоры до верхнего конца первого отгиба (считая от опоры) должно быть не более 50 мм.</w:t>
      </w:r>
    </w:p>
    <w:p w:rsidR="00000000" w:rsidRDefault="00AC1C26">
      <w:pPr>
        <w:ind w:firstLine="284"/>
        <w:jc w:val="both"/>
      </w:pPr>
      <w:r>
        <w:rPr>
          <w:lang w:val="en-US"/>
        </w:rPr>
        <w:t>5.72.</w:t>
      </w:r>
      <w:r>
        <w:t xml:space="preserve"> Угол наклона отгибов к. продольной оси элемента следует, как правило, принимать равным 45°. В балках высотой более 800 м</w:t>
      </w:r>
      <w:r>
        <w:t>м и в балках-стенках допускается увеличивать угол наклона отгибов в пределах до 60°, а в низких балках и в плитах - уменьшать в пределах до 30°.</w:t>
      </w:r>
    </w:p>
    <w:p w:rsidR="00000000" w:rsidRDefault="00AC1C26">
      <w:pPr>
        <w:ind w:firstLine="284"/>
        <w:jc w:val="both"/>
      </w:pPr>
      <w:r>
        <w:t>Стержни с отгибами рекомендуется располагать на расстоянии не менее</w:t>
      </w:r>
      <w:r>
        <w:rPr>
          <w:lang w:val="en-US"/>
        </w:rPr>
        <w:t xml:space="preserve"> 2d</w:t>
      </w:r>
      <w:r>
        <w:t xml:space="preserve"> от боковых граней элемента (</w:t>
      </w:r>
      <w:r>
        <w:rPr>
          <w:lang w:val="en-US"/>
        </w:rPr>
        <w:t>d</w:t>
      </w:r>
      <w:r>
        <w:t xml:space="preserve"> </w:t>
      </w:r>
      <w:r>
        <w:sym w:font="Symbol" w:char="F0BE"/>
      </w:r>
      <w:r>
        <w:t xml:space="preserve"> диаметр отгибаемого стержня). Отгибать стержни, расположенные непосредственно у боковых граней элементов, не рекомендуется.</w:t>
      </w:r>
    </w:p>
    <w:p w:rsidR="00000000" w:rsidRDefault="00AC1C26">
      <w:pPr>
        <w:ind w:firstLine="284"/>
        <w:jc w:val="both"/>
      </w:pPr>
      <w:r>
        <w:t>Отгибы стержней рекомендуется располагать симметрично относительно продольной оси балки.</w:t>
      </w:r>
    </w:p>
    <w:p w:rsidR="00000000" w:rsidRDefault="00AC1C26">
      <w:pPr>
        <w:ind w:firstLine="284"/>
        <w:jc w:val="both"/>
      </w:pPr>
      <w:r>
        <w:t>Применение отгибов в виде „плавающих" стержней (чер</w:t>
      </w:r>
      <w:r>
        <w:t>т. 117) не допускается.</w:t>
      </w:r>
    </w:p>
    <w:p w:rsidR="00000000" w:rsidRDefault="00AC1C26">
      <w:pPr>
        <w:ind w:firstLine="284"/>
        <w:jc w:val="center"/>
      </w:pPr>
      <w:r>
        <w:pict>
          <v:shape id="_x0000_i2668" type="#_x0000_t75" style="width:114pt;height:42pt">
            <v:imagedata r:id="rId3005" o:title=""/>
          </v:shape>
        </w:pict>
      </w:r>
    </w:p>
    <w:p w:rsidR="00000000" w:rsidRDefault="00AC1C26">
      <w:pPr>
        <w:ind w:firstLine="284"/>
        <w:jc w:val="center"/>
      </w:pPr>
      <w:r>
        <w:t>Черт. 117. „Плавающий" стержень</w:t>
      </w:r>
    </w:p>
    <w:p w:rsidR="00000000" w:rsidRDefault="00AC1C26">
      <w:pPr>
        <w:ind w:firstLine="284"/>
        <w:jc w:val="both"/>
      </w:pPr>
    </w:p>
    <w:p w:rsidR="00000000" w:rsidRDefault="00AC1C26">
      <w:pPr>
        <w:ind w:firstLine="284"/>
        <w:jc w:val="both"/>
      </w:pPr>
      <w:r>
        <w:t>Армирование элементов, работающих на изгиб с кручением</w:t>
      </w:r>
    </w:p>
    <w:p w:rsidR="00000000" w:rsidRDefault="00AC1C26">
      <w:pPr>
        <w:ind w:firstLine="284"/>
        <w:jc w:val="both"/>
      </w:pPr>
      <w:r>
        <w:t>5.73</w:t>
      </w:r>
      <w:r>
        <w:rPr>
          <w:lang w:val="en-US"/>
        </w:rPr>
        <w:t xml:space="preserve"> </w:t>
      </w:r>
      <w:r>
        <w:t>(5.31). В элементах, работающих на изгиб с кручением, вязаные хомуты должны быть замкнутыми с надежной анкеровкой по концам, а при сварных каркасах все поперечные стержни обоих направлений должны быть приварены к угловым продольным стержням, образуя замкнутый контур.</w:t>
      </w:r>
    </w:p>
    <w:p w:rsidR="00000000" w:rsidRDefault="00AC1C26">
      <w:pPr>
        <w:ind w:firstLine="284"/>
        <w:jc w:val="both"/>
      </w:pPr>
      <w:r>
        <w:t>Пространственные каркасы следует проектировать с учетом требований пп. 5.28, 5.29а</w:t>
      </w:r>
      <w:r>
        <w:rPr>
          <w:lang w:val="en-US"/>
        </w:rPr>
        <w:t>-</w:t>
      </w:r>
      <w:r>
        <w:t>е и 5.30.</w:t>
      </w:r>
    </w:p>
    <w:p w:rsidR="00000000" w:rsidRDefault="00AC1C26">
      <w:pPr>
        <w:ind w:firstLine="284"/>
        <w:jc w:val="both"/>
      </w:pPr>
      <w:r>
        <w:t>Расстояния между поперечными сте</w:t>
      </w:r>
      <w:r>
        <w:t xml:space="preserve">ржнями, расположенными у граней, параллельных плоскости изгиба, должны удовлетворять требованиям п. 5.69. Расстояния между поперечными стержнями, расположенными у граней, нормальных к плоскости изгиба, должны составлять не более ширины сечения элемента b. У граней, сжатых от изгиба, при Т </w:t>
      </w:r>
      <w:r>
        <w:sym w:font="Symbol" w:char="F0A3"/>
      </w:r>
      <w:r>
        <w:t xml:space="preserve"> М/5 допускается увеличивать расстояния между поперечными стержнями, принимая их в соответствии с пп. 5.54 и 5.59.</w:t>
      </w:r>
    </w:p>
    <w:p w:rsidR="00000000" w:rsidRDefault="00AC1C26">
      <w:pPr>
        <w:ind w:firstLine="284"/>
        <w:jc w:val="both"/>
      </w:pPr>
      <w:r>
        <w:t xml:space="preserve">Требования настоящего пункта относятся, в частности, к крайним балкам, к которым второстепенные балки или </w:t>
      </w:r>
      <w:r>
        <w:t>плиты примыкают лишь с одной стороны, а также к средним балкам, для которых расчетные нагрузки, передающиеся от примыкающих к ним пролетов, различны и отличаются более чем в два раза.</w:t>
      </w:r>
    </w:p>
    <w:p w:rsidR="00000000" w:rsidRDefault="00AC1C26">
      <w:pPr>
        <w:ind w:firstLine="284"/>
        <w:jc w:val="both"/>
      </w:pPr>
    </w:p>
    <w:p w:rsidR="00000000" w:rsidRDefault="00AC1C26">
      <w:pPr>
        <w:ind w:firstLine="284"/>
        <w:jc w:val="both"/>
        <w:rPr>
          <w:lang w:val="en-US"/>
        </w:rPr>
      </w:pPr>
      <w:r>
        <w:t xml:space="preserve">Особые случаи армирования </w:t>
      </w:r>
    </w:p>
    <w:p w:rsidR="00000000" w:rsidRDefault="00AC1C26">
      <w:pPr>
        <w:ind w:firstLine="284"/>
        <w:jc w:val="both"/>
      </w:pPr>
      <w:r>
        <w:t>АРМИРОВАНИЕ В МЕСТАХ ОТВЕРСТИЙ</w:t>
      </w:r>
    </w:p>
    <w:p w:rsidR="00000000" w:rsidRDefault="00AC1C26">
      <w:pPr>
        <w:ind w:firstLine="284"/>
        <w:jc w:val="both"/>
      </w:pPr>
      <w:r>
        <w:t>5.74 (5.50). Отверстия значительных размеров в железобетонных плитах, панелях и т.п. должны окаймляться дополнительной арматурой сечением не менее сечения рабочей арматуры (того же направления), которая требуется по расчету плиты как сплошной. Заменяющая арматура должн</w:t>
      </w:r>
      <w:r>
        <w:t>а быть заведена за края отверстия на длину не менее длины перепуска</w:t>
      </w:r>
      <w:r>
        <w:rPr>
          <w:lang w:val="en-US"/>
        </w:rPr>
        <w:t xml:space="preserve"> </w:t>
      </w:r>
      <w:r>
        <w:rPr>
          <w:i/>
          <w:lang w:val="en-US"/>
        </w:rPr>
        <w:t>l</w:t>
      </w:r>
      <w:r>
        <w:rPr>
          <w:i/>
          <w:vertAlign w:val="subscript"/>
          <w:lang w:val="en-US"/>
        </w:rPr>
        <w:t>l</w:t>
      </w:r>
      <w:r>
        <w:t>, определяемой согласно п. 5.48.</w:t>
      </w:r>
    </w:p>
    <w:p w:rsidR="00000000" w:rsidRDefault="00AC1C26">
      <w:pPr>
        <w:ind w:firstLine="284"/>
        <w:jc w:val="both"/>
      </w:pPr>
      <w:r>
        <w:t>Отверстия в стенках элементов должны иметь закругленную форму и усиливаться по краям арматурой.</w:t>
      </w:r>
    </w:p>
    <w:p w:rsidR="00000000" w:rsidRDefault="00AC1C26">
      <w:pPr>
        <w:ind w:firstLine="284"/>
        <w:jc w:val="both"/>
      </w:pPr>
    </w:p>
    <w:p w:rsidR="00000000" w:rsidRDefault="00AC1C26">
      <w:pPr>
        <w:ind w:firstLine="284"/>
        <w:jc w:val="both"/>
      </w:pPr>
      <w:r>
        <w:t>АРМИРОВАНИЕ ПЛИТ В ЗОНЕ ПРОДАВЛИВАНИЯ</w:t>
      </w:r>
    </w:p>
    <w:p w:rsidR="00000000" w:rsidRDefault="00AC1C26">
      <w:pPr>
        <w:ind w:firstLine="284"/>
        <w:jc w:val="both"/>
      </w:pPr>
      <w:r>
        <w:t>5.75</w:t>
      </w:r>
      <w:r>
        <w:rPr>
          <w:lang w:val="en-US"/>
        </w:rPr>
        <w:t xml:space="preserve"> </w:t>
      </w:r>
      <w:r>
        <w:t xml:space="preserve">(5.29). Поперечная арматура в плитах в зоне продавливания устанавливается с шагом не более </w:t>
      </w:r>
      <w:r>
        <w:rPr>
          <w:i/>
          <w:lang w:val="en-US"/>
        </w:rPr>
        <w:t>1/3h</w:t>
      </w:r>
      <w:r>
        <w:t xml:space="preserve"> и не более 200 мм, при этом ширина зоны постановки поперечной арматуры должна быть не менее 1,5</w:t>
      </w:r>
      <w:r>
        <w:rPr>
          <w:lang w:val="en-US"/>
        </w:rPr>
        <w:t xml:space="preserve"> h (h</w:t>
      </w:r>
      <w:r>
        <w:t xml:space="preserve"> —толщина плиты).</w:t>
      </w:r>
    </w:p>
    <w:p w:rsidR="00000000" w:rsidRDefault="00AC1C26">
      <w:pPr>
        <w:ind w:firstLine="284"/>
        <w:jc w:val="both"/>
      </w:pPr>
      <w:r>
        <w:t>Анкеровка указанной арматуры должна удовлетворять требо</w:t>
      </w:r>
      <w:r>
        <w:t>ваниям п. 5.70.</w:t>
      </w:r>
    </w:p>
    <w:p w:rsidR="00000000" w:rsidRDefault="00AC1C26">
      <w:pPr>
        <w:ind w:firstLine="284"/>
        <w:jc w:val="both"/>
      </w:pPr>
    </w:p>
    <w:p w:rsidR="00000000" w:rsidRDefault="00AC1C26">
      <w:pPr>
        <w:ind w:firstLine="284"/>
        <w:jc w:val="both"/>
      </w:pPr>
      <w:r>
        <w:t>КОНСТРУИРОВАНИЕ КОРОТКИХ КОНСОЛЕЙ</w:t>
      </w:r>
    </w:p>
    <w:p w:rsidR="00000000" w:rsidRDefault="00AC1C26">
      <w:pPr>
        <w:ind w:firstLine="284"/>
        <w:jc w:val="both"/>
      </w:pPr>
      <w:r>
        <w:t>5.76. Короткие консоли могут быть постоянной или переменной высоты с увеличением к месту заделки.</w:t>
      </w:r>
    </w:p>
    <w:p w:rsidR="00000000" w:rsidRDefault="00AC1C26">
      <w:pPr>
        <w:ind w:firstLine="284"/>
        <w:jc w:val="both"/>
      </w:pPr>
      <w:r>
        <w:t>Консоли переменной высоты следует предусматривать при больших нагрузках.</w:t>
      </w:r>
    </w:p>
    <w:p w:rsidR="00000000" w:rsidRDefault="00AC1C26">
      <w:pPr>
        <w:ind w:firstLine="284"/>
        <w:jc w:val="both"/>
      </w:pPr>
      <w:r>
        <w:t>5.77 (5.30). Поперечное армирование коротких консолей колонн рекомендуется выполнять:</w:t>
      </w:r>
    </w:p>
    <w:p w:rsidR="00000000" w:rsidRDefault="00AC1C26">
      <w:pPr>
        <w:ind w:firstLine="284"/>
        <w:jc w:val="both"/>
      </w:pPr>
      <w:r>
        <w:t>при h</w:t>
      </w:r>
      <w:r>
        <w:rPr>
          <w:lang w:val="en-US"/>
        </w:rPr>
        <w:t xml:space="preserve"> </w:t>
      </w:r>
      <w:r>
        <w:sym w:font="Symbol" w:char="F0A3"/>
      </w:r>
      <w:r>
        <w:rPr>
          <w:lang w:val="en-US"/>
        </w:rPr>
        <w:t xml:space="preserve"> </w:t>
      </w:r>
      <w:r>
        <w:t>2,5с — хомутами, наклонными под углом 45° (черт. 118, а);</w:t>
      </w:r>
    </w:p>
    <w:p w:rsidR="00000000" w:rsidRDefault="00AC1C26">
      <w:pPr>
        <w:ind w:firstLine="284"/>
        <w:jc w:val="both"/>
      </w:pPr>
      <w:r>
        <w:t>при</w:t>
      </w:r>
      <w:r>
        <w:rPr>
          <w:lang w:val="en-US"/>
        </w:rPr>
        <w:t xml:space="preserve"> h</w:t>
      </w:r>
      <w:r>
        <w:t xml:space="preserve"> </w:t>
      </w:r>
      <w:r>
        <w:rPr>
          <w:lang w:val="en-US"/>
        </w:rPr>
        <w:t>&gt;</w:t>
      </w:r>
      <w:r>
        <w:t xml:space="preserve"> 2,5с - горизонтальными хомутами (черт. 118,</w:t>
      </w:r>
      <w:r>
        <w:rPr>
          <w:lang w:val="en-US"/>
        </w:rPr>
        <w:t xml:space="preserve"> </w:t>
      </w:r>
      <w:r>
        <w:t>б).</w:t>
      </w:r>
    </w:p>
    <w:p w:rsidR="00000000" w:rsidRDefault="00AC1C26">
      <w:pPr>
        <w:ind w:firstLine="284"/>
        <w:jc w:val="center"/>
      </w:pPr>
      <w:r>
        <w:pict>
          <v:shape id="_x0000_i2669" type="#_x0000_t75" style="width:208.5pt;height:100.5pt">
            <v:imagedata r:id="rId3006" o:title=""/>
          </v:shape>
        </w:pict>
      </w:r>
    </w:p>
    <w:p w:rsidR="00000000" w:rsidRDefault="00AC1C26">
      <w:pPr>
        <w:ind w:firstLine="284"/>
        <w:jc w:val="center"/>
        <w:rPr>
          <w:lang w:val="en-US"/>
        </w:rPr>
      </w:pPr>
      <w:r>
        <w:t xml:space="preserve">Черт. 118. Короткие консоли колонн с хомутами </w:t>
      </w:r>
    </w:p>
    <w:p w:rsidR="00000000" w:rsidRDefault="00AC1C26">
      <w:pPr>
        <w:ind w:firstLine="284"/>
        <w:jc w:val="center"/>
      </w:pPr>
      <w:r>
        <w:t>а - наклонными; б - горизонтальны</w:t>
      </w:r>
      <w:r>
        <w:t>ми</w:t>
      </w:r>
    </w:p>
    <w:p w:rsidR="00000000" w:rsidRDefault="00AC1C26">
      <w:pPr>
        <w:ind w:firstLine="284"/>
        <w:jc w:val="both"/>
        <w:rPr>
          <w:lang w:val="en-US"/>
        </w:rPr>
      </w:pPr>
    </w:p>
    <w:p w:rsidR="00000000" w:rsidRDefault="00AC1C26">
      <w:pPr>
        <w:ind w:firstLine="284"/>
        <w:jc w:val="both"/>
      </w:pPr>
      <w:r>
        <w:t>Во всех случаях шаг хомутов должен быть не более h/4 и не более 150 мм</w:t>
      </w:r>
      <w:r>
        <w:rPr>
          <w:lang w:val="en-US"/>
        </w:rPr>
        <w:t xml:space="preserve"> (h</w:t>
      </w:r>
      <w:r>
        <w:t xml:space="preserve"> — высота консоли). При ограниченной высоте консоли допускается применять жесткую арматуру (черт. 119). </w:t>
      </w:r>
    </w:p>
    <w:p w:rsidR="00000000" w:rsidRDefault="00AC1C26">
      <w:pPr>
        <w:ind w:firstLine="284"/>
        <w:jc w:val="center"/>
      </w:pPr>
      <w:r>
        <w:pict>
          <v:shape id="_x0000_i2670" type="#_x0000_t75" style="width:151.5pt;height:126pt">
            <v:imagedata r:id="rId3007" o:title=""/>
          </v:shape>
        </w:pict>
      </w:r>
    </w:p>
    <w:p w:rsidR="00000000" w:rsidRDefault="00AC1C26">
      <w:pPr>
        <w:ind w:firstLine="284"/>
        <w:jc w:val="center"/>
      </w:pPr>
      <w:r>
        <w:t>Черт. 119. Короткая консоль с жесткой арматурой</w:t>
      </w:r>
    </w:p>
    <w:p w:rsidR="00000000" w:rsidRDefault="00AC1C26">
      <w:pPr>
        <w:ind w:firstLine="284"/>
        <w:jc w:val="both"/>
        <w:rPr>
          <w:lang w:val="en-US"/>
        </w:rPr>
      </w:pPr>
    </w:p>
    <w:p w:rsidR="00000000" w:rsidRDefault="00AC1C26">
      <w:pPr>
        <w:ind w:firstLine="284"/>
        <w:jc w:val="both"/>
      </w:pPr>
      <w:r>
        <w:t>КОСВЕННОЕ АРМИРОВАНИЕ</w:t>
      </w:r>
    </w:p>
    <w:p w:rsidR="00000000" w:rsidRDefault="00AC1C26">
      <w:pPr>
        <w:ind w:firstLine="284"/>
        <w:jc w:val="both"/>
      </w:pPr>
      <w:r>
        <w:t>5.78</w:t>
      </w:r>
      <w:r>
        <w:rPr>
          <w:lang w:val="en-US"/>
        </w:rPr>
        <w:t xml:space="preserve"> </w:t>
      </w:r>
      <w:r>
        <w:t>(5.24). Косвенное армирование препятствует поперечному расширению бетона, благодаря чему увеличивается прочность бетона при продольном сжатии.</w:t>
      </w:r>
    </w:p>
    <w:p w:rsidR="00000000" w:rsidRDefault="00AC1C26">
      <w:pPr>
        <w:ind w:firstLine="284"/>
        <w:jc w:val="both"/>
      </w:pPr>
      <w:r>
        <w:t>Косвенное армирование применяется в виде поперечных сварных сеток (черт. 120) или спиралей (колец) (черт. 121</w:t>
      </w:r>
      <w:r>
        <w:t>).</w:t>
      </w:r>
    </w:p>
    <w:p w:rsidR="00000000" w:rsidRDefault="00AC1C26">
      <w:pPr>
        <w:ind w:firstLine="284"/>
        <w:jc w:val="center"/>
      </w:pPr>
      <w:r>
        <w:pict>
          <v:shape id="_x0000_i2671" type="#_x0000_t75" style="width:243.75pt;height:108.75pt">
            <v:imagedata r:id="rId3008" o:title=""/>
          </v:shape>
        </w:pict>
      </w:r>
    </w:p>
    <w:p w:rsidR="00000000" w:rsidRDefault="00AC1C26">
      <w:pPr>
        <w:ind w:firstLine="284"/>
        <w:jc w:val="center"/>
      </w:pPr>
      <w:r>
        <w:t>Черт. 120. Косвенное армирование в виде пакета поперечных сварных сеток</w:t>
      </w:r>
    </w:p>
    <w:p w:rsidR="00000000" w:rsidRDefault="00AC1C26">
      <w:pPr>
        <w:ind w:firstLine="284"/>
        <w:jc w:val="center"/>
      </w:pPr>
      <w:r>
        <w:pict>
          <v:shape id="_x0000_i2672" type="#_x0000_t75" style="width:206.25pt;height:108pt">
            <v:imagedata r:id="rId3009" o:title=""/>
          </v:shape>
        </w:pict>
      </w:r>
    </w:p>
    <w:p w:rsidR="00000000" w:rsidRDefault="00AC1C26">
      <w:pPr>
        <w:ind w:firstLine="284"/>
        <w:jc w:val="center"/>
      </w:pPr>
      <w:r>
        <w:t>Черт. 121. Спиральное косвенное армирование железобетонных элементов</w:t>
      </w:r>
    </w:p>
    <w:p w:rsidR="00000000" w:rsidRDefault="00AC1C26">
      <w:pPr>
        <w:ind w:firstLine="284"/>
        <w:jc w:val="both"/>
        <w:rPr>
          <w:lang w:val="en-US"/>
        </w:rPr>
      </w:pPr>
    </w:p>
    <w:p w:rsidR="00000000" w:rsidRDefault="00AC1C26">
      <w:pPr>
        <w:ind w:firstLine="284"/>
        <w:jc w:val="both"/>
      </w:pPr>
      <w:r>
        <w:t>Для косвенного армирования следует применять арматурную сталь классов А-I, А-II, А-III и</w:t>
      </w:r>
      <w:r>
        <w:rPr>
          <w:lang w:val="en-US"/>
        </w:rPr>
        <w:t xml:space="preserve"> A</w:t>
      </w:r>
      <w:r>
        <w:t>т</w:t>
      </w:r>
      <w:r>
        <w:rPr>
          <w:lang w:val="en-US"/>
        </w:rPr>
        <w:t>-IIIC</w:t>
      </w:r>
      <w:r>
        <w:rPr>
          <w:smallCaps/>
          <w:lang w:val="en-US"/>
        </w:rPr>
        <w:t xml:space="preserve"> </w:t>
      </w:r>
      <w:r>
        <w:t>диаметром не более 14 мм и сталь класса Вр-I.</w:t>
      </w:r>
    </w:p>
    <w:p w:rsidR="00000000" w:rsidRDefault="00AC1C26">
      <w:pPr>
        <w:ind w:firstLine="284"/>
        <w:jc w:val="both"/>
      </w:pPr>
      <w:r>
        <w:t>Косвенное армирование может применяться по всей длине сжатых элементов (колонн, свай) или как местное армирование в местах стыков колонн, в местах воздействия ударов на сваю и др. Кроме</w:t>
      </w:r>
      <w:r>
        <w:rPr>
          <w:lang w:val="en-US"/>
        </w:rPr>
        <w:t xml:space="preserve"> </w:t>
      </w:r>
      <w:r>
        <w:t>того, косвенное армирование в виде</w:t>
      </w:r>
      <w:r>
        <w:t xml:space="preserve"> сеток применяется при местном сжатии (смятии).</w:t>
      </w:r>
    </w:p>
    <w:p w:rsidR="00000000" w:rsidRDefault="00AC1C26">
      <w:pPr>
        <w:ind w:firstLine="284"/>
        <w:jc w:val="both"/>
      </w:pPr>
      <w:r>
        <w:t>В колоннах и сваях сетки и спирали (кольца) должны охватывать всю рабочую продольную арматуру.</w:t>
      </w:r>
    </w:p>
    <w:p w:rsidR="00000000" w:rsidRDefault="00AC1C26">
      <w:pPr>
        <w:ind w:firstLine="284"/>
        <w:jc w:val="both"/>
      </w:pPr>
      <w:r>
        <w:t>5.79</w:t>
      </w:r>
      <w:r>
        <w:rPr>
          <w:lang w:val="en-US"/>
        </w:rPr>
        <w:t xml:space="preserve"> </w:t>
      </w:r>
      <w:r>
        <w:t>(5.24). Сетки косвенного армирования могут быть сварными из пересекающихся стержней (см. черт. 120) или в виде гребенок. В обоих случаях должна быть обеспечена совместная работа стержней сетки с бетоном.</w:t>
      </w:r>
    </w:p>
    <w:p w:rsidR="00000000" w:rsidRDefault="00AC1C26">
      <w:pPr>
        <w:ind w:firstLine="284"/>
        <w:jc w:val="both"/>
      </w:pPr>
      <w:r>
        <w:t>При применении косвенного армирования сварными сетками должны соблюдаться следующие условия:</w:t>
      </w:r>
    </w:p>
    <w:p w:rsidR="00000000" w:rsidRDefault="00AC1C26">
      <w:pPr>
        <w:ind w:firstLine="284"/>
        <w:jc w:val="both"/>
      </w:pPr>
      <w:r>
        <w:t>а) площади сечения стержней сетки на единицу длины в одном и другом</w:t>
      </w:r>
      <w:r>
        <w:t xml:space="preserve"> направлении не должны различаться более чем в 1,5 раза;</w:t>
      </w:r>
    </w:p>
    <w:p w:rsidR="00000000" w:rsidRDefault="00AC1C26">
      <w:pPr>
        <w:ind w:firstLine="284"/>
        <w:jc w:val="both"/>
      </w:pPr>
      <w:r>
        <w:t>б) шаг сеток (расстояние между сетками в осях стержней одного направления) следует принимать не менее 60 мм, но не более 1/3 меньшей стороны сечения элемента и не более 150 мм;</w:t>
      </w:r>
    </w:p>
    <w:p w:rsidR="00000000" w:rsidRDefault="00AC1C26">
      <w:pPr>
        <w:ind w:firstLine="284"/>
        <w:jc w:val="both"/>
      </w:pPr>
      <w:r>
        <w:t>в) размеры ячеек сеток в свету должны назначаться не менее 45 мм, но не более 1/4 меньшей стороны сечения элемента и не более 100 мм.</w:t>
      </w:r>
    </w:p>
    <w:p w:rsidR="00000000" w:rsidRDefault="00AC1C26">
      <w:pPr>
        <w:ind w:firstLine="284"/>
        <w:jc w:val="both"/>
      </w:pPr>
      <w:r>
        <w:t>Первая сварная сетка располагается на расстоянии 15—20 мм от нагруженной поверхности элемента.</w:t>
      </w:r>
    </w:p>
    <w:p w:rsidR="00000000" w:rsidRDefault="00AC1C26">
      <w:pPr>
        <w:ind w:firstLine="284"/>
        <w:jc w:val="both"/>
      </w:pPr>
      <w:r>
        <w:t>Гребенки, применяемые для косвенного армирования,</w:t>
      </w:r>
      <w:r>
        <w:t xml:space="preserve"> должны быть встречными с длиной перепуска, соответствующей длине, указанной в п. 5.48, и выполняться из арматуры периодического профиля.</w:t>
      </w:r>
    </w:p>
    <w:p w:rsidR="00000000" w:rsidRDefault="00AC1C26">
      <w:pPr>
        <w:ind w:firstLine="284"/>
        <w:jc w:val="both"/>
      </w:pPr>
      <w:r>
        <w:t>5.80</w:t>
      </w:r>
      <w:r>
        <w:rPr>
          <w:lang w:val="en-US"/>
        </w:rPr>
        <w:t xml:space="preserve"> </w:t>
      </w:r>
      <w:r>
        <w:t>(5.24). При применении косвенного армирования в виде спирали или колец должны соблюдаться следующие условия (см. черт. 121):</w:t>
      </w:r>
    </w:p>
    <w:p w:rsidR="00000000" w:rsidRDefault="00AC1C26">
      <w:pPr>
        <w:ind w:firstLine="284"/>
        <w:jc w:val="both"/>
      </w:pPr>
      <w:r>
        <w:t>а) спирали и кольца в плане должны быть круглыми;</w:t>
      </w:r>
    </w:p>
    <w:p w:rsidR="00000000" w:rsidRDefault="00AC1C26">
      <w:pPr>
        <w:ind w:firstLine="284"/>
        <w:jc w:val="both"/>
      </w:pPr>
      <w:r>
        <w:t>б) шаг навивки спиралей или шаг колец должен быть не менее 40 мм, но не более 1/5 диаметра элемента и не более 100 мм;</w:t>
      </w:r>
    </w:p>
    <w:p w:rsidR="00000000" w:rsidRDefault="00AC1C26">
      <w:pPr>
        <w:ind w:firstLine="284"/>
        <w:jc w:val="both"/>
      </w:pPr>
      <w:r>
        <w:t>в) диаметр навивки спиралей или колец следует принимать не менее 200 мм.</w:t>
      </w:r>
    </w:p>
    <w:p w:rsidR="00000000" w:rsidRDefault="00AC1C26">
      <w:pPr>
        <w:ind w:firstLine="284"/>
        <w:jc w:val="both"/>
      </w:pPr>
    </w:p>
    <w:p w:rsidR="00000000" w:rsidRDefault="00AC1C26">
      <w:pPr>
        <w:ind w:firstLine="284"/>
        <w:jc w:val="both"/>
        <w:rPr>
          <w:lang w:val="en-US"/>
        </w:rPr>
      </w:pPr>
      <w:r>
        <w:t>О</w:t>
      </w:r>
      <w:r>
        <w:t xml:space="preserve">СОБЕННОСТИ СБОРНЫХ КОНСТРУКЦИЙ </w:t>
      </w:r>
    </w:p>
    <w:p w:rsidR="00000000" w:rsidRDefault="00AC1C26">
      <w:pPr>
        <w:ind w:firstLine="284"/>
        <w:jc w:val="both"/>
      </w:pPr>
      <w:r>
        <w:t>Общие положения</w:t>
      </w:r>
    </w:p>
    <w:p w:rsidR="00000000" w:rsidRDefault="00AC1C26">
      <w:pPr>
        <w:ind w:firstLine="284"/>
        <w:jc w:val="both"/>
      </w:pPr>
      <w:r>
        <w:t>5.81. Сборные железобетонные изделия должны удовлетворять требованиям технологичности (удобства изготовления): иметь простые очертания (с учетом в необходимых случаях технологических уклонов), простое армирование и малую трудоемкость; допускать механизацию и автоматизацию производства, возможность форсированного изготовления, а также быть удобными при транспортировании и монтаже.</w:t>
      </w:r>
    </w:p>
    <w:p w:rsidR="00000000" w:rsidRDefault="00AC1C26">
      <w:pPr>
        <w:ind w:firstLine="284"/>
        <w:jc w:val="both"/>
      </w:pPr>
      <w:r>
        <w:t>Железобетонные изделия следует проектировать, как правило, для изготовления с фор</w:t>
      </w:r>
      <w:r>
        <w:t>мованием полностью за один прием, т.е. без последующего добетонирования или сборки перед монтажом из отдельных элементов.</w:t>
      </w:r>
    </w:p>
    <w:p w:rsidR="00000000" w:rsidRDefault="00AC1C26">
      <w:pPr>
        <w:ind w:firstLine="284"/>
        <w:jc w:val="both"/>
      </w:pPr>
      <w:r>
        <w:t>5.82. Габариты и очертания сборных конструкций должны соответствовать требованиям пп. 5.5</w:t>
      </w:r>
      <w:r>
        <w:rPr>
          <w:lang w:val="en-US"/>
        </w:rPr>
        <w:t xml:space="preserve"> </w:t>
      </w:r>
      <w:r>
        <w:t>—</w:t>
      </w:r>
      <w:r>
        <w:rPr>
          <w:lang w:val="en-US"/>
        </w:rPr>
        <w:t xml:space="preserve"> </w:t>
      </w:r>
      <w:r>
        <w:t>5.8.</w:t>
      </w:r>
    </w:p>
    <w:p w:rsidR="00000000" w:rsidRDefault="00AC1C26">
      <w:pPr>
        <w:ind w:firstLine="284"/>
        <w:jc w:val="both"/>
      </w:pPr>
      <w:r>
        <w:t>5.83. Сборные железобетонные изделия рекомендуется проектировать с учетом изготовления их по возможности в максимально неразборных формах.</w:t>
      </w:r>
    </w:p>
    <w:p w:rsidR="00000000" w:rsidRDefault="00AC1C26">
      <w:pPr>
        <w:ind w:firstLine="284"/>
        <w:jc w:val="both"/>
      </w:pPr>
      <w:r>
        <w:t>Если невозможно изготовление изделия в полностью неразборной форме, рекомендуется предусматривать неразборной по возможности наибольшую поверхность формы.</w:t>
      </w:r>
    </w:p>
    <w:p w:rsidR="00000000" w:rsidRDefault="00AC1C26">
      <w:pPr>
        <w:ind w:firstLine="284"/>
        <w:jc w:val="both"/>
      </w:pPr>
      <w:r>
        <w:t>5.84. Ребра в стенках балок целесообразно предусматривать лишь при больших сосредоточенных нагрузках или при необходимости обеспечения устойчивости стенки.</w:t>
      </w:r>
    </w:p>
    <w:p w:rsidR="00000000" w:rsidRDefault="00AC1C26">
      <w:pPr>
        <w:ind w:firstLine="284"/>
        <w:jc w:val="both"/>
      </w:pPr>
      <w:r>
        <w:t>5.85. Требования к точности изготовления железобетонных элементов должны устанавливаться исходя из анализа вида сопряжения их с другими элементами. Так, например, при замоноличивании стыков бетонов в ряде случаев могут быть допущены более высокие отклонения от номинальных размеров, компенсируемые укладываемым бетоном.</w:t>
      </w:r>
    </w:p>
    <w:p w:rsidR="00000000" w:rsidRDefault="00AC1C26">
      <w:pPr>
        <w:ind w:firstLine="284"/>
        <w:jc w:val="both"/>
      </w:pPr>
    </w:p>
    <w:p w:rsidR="00000000" w:rsidRDefault="00AC1C26">
      <w:pPr>
        <w:ind w:firstLine="284"/>
        <w:jc w:val="both"/>
      </w:pPr>
      <w:r>
        <w:t>Стыки элементов сборных конструкци</w:t>
      </w:r>
      <w:r>
        <w:t>й</w:t>
      </w:r>
    </w:p>
    <w:p w:rsidR="00000000" w:rsidRDefault="00AC1C26">
      <w:pPr>
        <w:ind w:firstLine="284"/>
        <w:jc w:val="both"/>
      </w:pPr>
      <w:r>
        <w:t>5.86</w:t>
      </w:r>
      <w:r>
        <w:rPr>
          <w:lang w:val="en-US"/>
        </w:rPr>
        <w:t xml:space="preserve"> </w:t>
      </w:r>
      <w:r>
        <w:t>(5.42). При стыковании железобетонных элементов сборных конструкций усилия от одного элемента к другому передаются через стыкуемую рабочую арматуру, стальные закладные детали, заполняемые бетоном или раствором швы, бетонные шпонки или (для сжатых элементов) непосредственно через бетонные поверхности стыкуемых элементов.</w:t>
      </w:r>
    </w:p>
    <w:p w:rsidR="00000000" w:rsidRDefault="00AC1C26">
      <w:pPr>
        <w:ind w:firstLine="284"/>
        <w:jc w:val="both"/>
      </w:pPr>
      <w:r>
        <w:t>Для передачи значительных сдвигающих усилий в стыке через заполняемые бетоном или раствором швы между сборными элементами на стыкуемых поверхностях рекомендуется предусматривать устро</w:t>
      </w:r>
      <w:r>
        <w:t>йство насечки или фигурного, по возможности неармированного профиля.</w:t>
      </w:r>
    </w:p>
    <w:p w:rsidR="00000000" w:rsidRDefault="00AC1C26">
      <w:pPr>
        <w:ind w:firstLine="284"/>
        <w:jc w:val="both"/>
      </w:pPr>
      <w:r>
        <w:t>5.87 (5.43). Жесткие стыки сборных конструкций должны, как правило, замоноличиваться заполнением швов между элементами бетоном. Если при изготовлении элементов обеспечивается плотная подгонка поверхностей одной к другой (например, при использовании торца одного из стыкуемых элементов в качестве опалубки для торца другого), допускается при передаче через стык только сжимающего усилия выполнение стыков насухо.</w:t>
      </w:r>
    </w:p>
    <w:p w:rsidR="00000000" w:rsidRDefault="00AC1C26">
      <w:pPr>
        <w:ind w:firstLine="284"/>
        <w:jc w:val="both"/>
      </w:pPr>
      <w:r>
        <w:t>5.88. Конструктивные решения ре</w:t>
      </w:r>
      <w:r>
        <w:t>комендуется принимать такие, при которых обеспечивается простота изготовления стыковых деталей (закладных деталей, сеток и т.п.), их сборки, фиксации в форме, формования изделия (удобство пробетонирования), а также монтажа и соединения железобетонных сборных элементов.</w:t>
      </w:r>
    </w:p>
    <w:p w:rsidR="00000000" w:rsidRDefault="00AC1C26">
      <w:pPr>
        <w:ind w:firstLine="284"/>
        <w:jc w:val="both"/>
      </w:pPr>
      <w:r>
        <w:t xml:space="preserve">5.89 (5.44). Стыки элементов, воспринимающие растягивающие усилия, должны выполняться: </w:t>
      </w:r>
    </w:p>
    <w:p w:rsidR="00000000" w:rsidRDefault="00AC1C26">
      <w:pPr>
        <w:ind w:firstLine="284"/>
        <w:jc w:val="both"/>
      </w:pPr>
      <w:r>
        <w:t xml:space="preserve">а) сваркой стальных закладных деталей; </w:t>
      </w:r>
    </w:p>
    <w:p w:rsidR="00000000" w:rsidRDefault="00AC1C26">
      <w:pPr>
        <w:ind w:firstLine="284"/>
        <w:jc w:val="both"/>
      </w:pPr>
      <w:r>
        <w:t xml:space="preserve">б) сваркой выпусков арматуры; </w:t>
      </w:r>
    </w:p>
    <w:p w:rsidR="00000000" w:rsidRDefault="00AC1C26">
      <w:pPr>
        <w:ind w:firstLine="284"/>
        <w:jc w:val="both"/>
      </w:pPr>
      <w:r>
        <w:t>в) склеиванием элементов конструкционными полимеррастворами с использованием соедин</w:t>
      </w:r>
      <w:r>
        <w:t>ительных деталей из стержневой арматуры;</w:t>
      </w:r>
    </w:p>
    <w:p w:rsidR="00000000" w:rsidRDefault="00AC1C26">
      <w:pPr>
        <w:ind w:firstLine="284"/>
        <w:jc w:val="both"/>
      </w:pPr>
      <w:r>
        <w:t>г) замоноличиванием выпусков арматуры внахлестку.</w:t>
      </w:r>
    </w:p>
    <w:p w:rsidR="00000000" w:rsidRDefault="00AC1C26">
      <w:pPr>
        <w:ind w:firstLine="284"/>
        <w:jc w:val="both"/>
      </w:pPr>
      <w:r>
        <w:t>При проектировании стыков элементов сборных конструкций должны предусматриваться такие соединения закладных деталей, при которых не происходило бы разгибания их частей, а также выколов бетона.</w:t>
      </w:r>
    </w:p>
    <w:p w:rsidR="00000000" w:rsidRDefault="00AC1C26">
      <w:pPr>
        <w:ind w:firstLine="284"/>
        <w:jc w:val="both"/>
      </w:pPr>
      <w:r>
        <w:t>5.90. Жесткие стыки сборных колонн рекомендуется выполнять, используя ванную сварку выпусков продольной арматуры, расположенных в специальных подрезках, с последующим замоноличиванием этих подрезок.</w:t>
      </w:r>
    </w:p>
    <w:p w:rsidR="00000000" w:rsidRDefault="00AC1C26">
      <w:pPr>
        <w:ind w:firstLine="284"/>
        <w:jc w:val="both"/>
      </w:pPr>
      <w:r>
        <w:t xml:space="preserve">В таких стыках между торцами </w:t>
      </w:r>
      <w:r>
        <w:t>стыкуемых колонн должна предусматриваться центрирующая прокладка в виде стальной пластины, заанкеренной в бетоне или приваренной при монтаже к распределительному листу закладной детали (см. черт. 81; черт. 122). Размеры центрирующей прокладки принимаются не более 1/3 соответствующего размера сечения колонны.</w:t>
      </w:r>
    </w:p>
    <w:p w:rsidR="00000000" w:rsidRDefault="00AC1C26">
      <w:pPr>
        <w:ind w:firstLine="284"/>
        <w:jc w:val="both"/>
      </w:pPr>
      <w:r>
        <w:t>Форма и размеры подрезок определяются числом стыкуемых стержней и их диаметрами (см. черт. 122). Суммарная высота подрезок принимается не менее 30 см и не менее</w:t>
      </w:r>
      <w:r>
        <w:rPr>
          <w:lang w:val="en-US"/>
        </w:rPr>
        <w:t xml:space="preserve"> 8d (d </w:t>
      </w:r>
      <w:r>
        <w:rPr>
          <w:lang w:val="en-US"/>
        </w:rPr>
        <w:sym w:font="Symbol" w:char="F0BE"/>
      </w:r>
      <w:r>
        <w:t xml:space="preserve"> диаметр выпусков); глубина подрез</w:t>
      </w:r>
      <w:r>
        <w:t>ки должна позволять устанавливать инвентарные формы и осуществлять неразрушающий ультразвуковой контроль.</w:t>
      </w:r>
    </w:p>
    <w:p w:rsidR="00000000" w:rsidRDefault="00AC1C26">
      <w:pPr>
        <w:ind w:firstLine="284"/>
        <w:jc w:val="center"/>
      </w:pPr>
      <w:r>
        <w:pict>
          <v:shape id="_x0000_i2673" type="#_x0000_t75" style="width:231.75pt;height:218.25pt">
            <v:imagedata r:id="rId3010" o:title=""/>
          </v:shape>
        </w:pict>
      </w:r>
    </w:p>
    <w:p w:rsidR="00000000" w:rsidRDefault="00AC1C26">
      <w:pPr>
        <w:ind w:firstLine="284"/>
        <w:jc w:val="center"/>
      </w:pPr>
      <w:r>
        <w:t>Черт. 122. Жесткий стык сборных колонн с ванной сваркой арматурных выпусков</w:t>
      </w:r>
    </w:p>
    <w:p w:rsidR="00000000" w:rsidRDefault="00AC1C26">
      <w:pPr>
        <w:ind w:firstLine="284"/>
        <w:jc w:val="center"/>
      </w:pPr>
      <w:r>
        <w:t>а - при четырех угловых арматурных выпусках; б - при арматурных выпусках, расположенных по периметру сечения; 1 - арматурные выпуски; 2 - бетон замоноличивания в подрезках; 3 - центрирующая прокладка (сетки косвенного армирования в разрезах условно не показаны)</w:t>
      </w:r>
    </w:p>
    <w:p w:rsidR="00000000" w:rsidRDefault="00AC1C26">
      <w:pPr>
        <w:ind w:firstLine="284"/>
        <w:jc w:val="both"/>
      </w:pPr>
    </w:p>
    <w:p w:rsidR="00000000" w:rsidRDefault="00AC1C26">
      <w:pPr>
        <w:ind w:firstLine="284"/>
        <w:jc w:val="both"/>
        <w:rPr>
          <w:lang w:val="en-US"/>
        </w:rPr>
      </w:pPr>
      <w:r>
        <w:t>5.91. Стыки сборных колонн с эксцентриситетами продольных сил в с</w:t>
      </w:r>
      <w:r>
        <w:t>тадии эксплуатации менее 0,17h могут выполняться сопряжением торцов колонн через слой цементного или полимерного раствора с обрывом продольной арматуры (контактные стыки). Различные типы контактных стыков приведены на черт. 123.</w:t>
      </w:r>
    </w:p>
    <w:p w:rsidR="00000000" w:rsidRDefault="00AC1C26">
      <w:pPr>
        <w:ind w:firstLine="284"/>
        <w:jc w:val="both"/>
      </w:pPr>
      <w:r>
        <w:t>В стыке 1-го типа из торца верхней колонны выступает центрирующий штырь в виде арматурного стержня диаметром 32—36 мм, который заводится в заполненное жидким раствором гнездо, расположенное в центре торца нижней колонны. Для образования шва, заполненного раствором, на нижнем торце у</w:t>
      </w:r>
      <w:r>
        <w:t>станавливается центрирующая прокладка с отверстием для пропуска штыря.</w:t>
      </w:r>
    </w:p>
    <w:p w:rsidR="00000000" w:rsidRDefault="00AC1C26">
      <w:pPr>
        <w:ind w:firstLine="284"/>
        <w:jc w:val="both"/>
        <w:rPr>
          <w:lang w:val="en-US"/>
        </w:rPr>
      </w:pPr>
      <w:r>
        <w:rPr>
          <w:u w:val="single"/>
        </w:rPr>
        <w:t>1-й тип</w:t>
      </w:r>
    </w:p>
    <w:p w:rsidR="00000000" w:rsidRDefault="00AC1C26">
      <w:pPr>
        <w:ind w:firstLine="720"/>
        <w:jc w:val="both"/>
      </w:pPr>
      <w:r>
        <w:pict>
          <v:shape id="_x0000_i2674" type="#_x0000_t75" style="width:117.75pt;height:192pt">
            <v:imagedata r:id="rId3011" o:title=""/>
          </v:shape>
        </w:pict>
      </w:r>
    </w:p>
    <w:p w:rsidR="00000000" w:rsidRDefault="00AC1C26">
      <w:pPr>
        <w:ind w:firstLine="284"/>
        <w:jc w:val="both"/>
      </w:pPr>
      <w:r>
        <w:t>2-й тип</w:t>
      </w:r>
    </w:p>
    <w:p w:rsidR="00000000" w:rsidRDefault="00AC1C26">
      <w:pPr>
        <w:ind w:firstLine="284"/>
        <w:jc w:val="both"/>
      </w:pPr>
      <w:r>
        <w:pict>
          <v:shape id="_x0000_i2675" type="#_x0000_t75" style="width:108.75pt;height:198pt">
            <v:imagedata r:id="rId3012" o:title=""/>
          </v:shape>
        </w:pict>
      </w:r>
    </w:p>
    <w:p w:rsidR="00000000" w:rsidRDefault="00AC1C26">
      <w:pPr>
        <w:ind w:firstLine="284"/>
        <w:jc w:val="both"/>
      </w:pPr>
      <w:r>
        <w:t>3-й тип</w:t>
      </w:r>
    </w:p>
    <w:p w:rsidR="00000000" w:rsidRDefault="00AC1C26">
      <w:pPr>
        <w:ind w:firstLine="284"/>
        <w:jc w:val="both"/>
      </w:pPr>
      <w:r>
        <w:pict>
          <v:shape id="_x0000_i2676" type="#_x0000_t75" style="width:118.5pt;height:195pt">
            <v:imagedata r:id="rId3013" o:title=""/>
          </v:shape>
        </w:pict>
      </w:r>
    </w:p>
    <w:p w:rsidR="00000000" w:rsidRDefault="00AC1C26">
      <w:pPr>
        <w:ind w:firstLine="284"/>
        <w:jc w:val="center"/>
      </w:pPr>
      <w:r>
        <w:t>Черт. 123. Типы контактных стыков сборных колонн</w:t>
      </w:r>
    </w:p>
    <w:p w:rsidR="00000000" w:rsidRDefault="00AC1C26">
      <w:pPr>
        <w:ind w:firstLine="284"/>
        <w:jc w:val="center"/>
      </w:pPr>
      <w:r>
        <w:t>1 - центрирующий штырь; 2 - центрирующая прокладка; 3 - раствор; 4 - сварка;</w:t>
      </w:r>
      <w:r>
        <w:rPr>
          <w:lang w:val="en-US"/>
        </w:rPr>
        <w:t xml:space="preserve"> 5</w:t>
      </w:r>
      <w:r>
        <w:t xml:space="preserve"> - прихватка; 6 - стержни, соединяемые с пластиной сваркой; 7 - промежуточные стержни с прихваткой; 8 - торцевые пластины с выштампованными отверстиями (поперечная арматура условно не показана)</w:t>
      </w:r>
    </w:p>
    <w:p w:rsidR="00000000" w:rsidRDefault="00AC1C26">
      <w:pPr>
        <w:ind w:firstLine="284"/>
        <w:jc w:val="both"/>
      </w:pPr>
    </w:p>
    <w:p w:rsidR="00000000" w:rsidRDefault="00AC1C26">
      <w:pPr>
        <w:ind w:firstLine="284"/>
        <w:jc w:val="both"/>
      </w:pPr>
      <w:r>
        <w:t>В стыке 2-го типа верхний торец в центре имеет бетонный выступ, а нижний — соответствующе</w:t>
      </w:r>
      <w:r>
        <w:t>е выступу гнездо круглой или прямоугольной формы в плане.</w:t>
      </w:r>
    </w:p>
    <w:p w:rsidR="00000000" w:rsidRDefault="00AC1C26">
      <w:pPr>
        <w:ind w:firstLine="284"/>
        <w:jc w:val="both"/>
      </w:pPr>
      <w:r>
        <w:t>Стержни в стыках 1-го и 2-го типов должны отстоять от бетонной поверхности торцов не более чем на 10 мм.</w:t>
      </w:r>
    </w:p>
    <w:p w:rsidR="00000000" w:rsidRDefault="00AC1C26">
      <w:pPr>
        <w:ind w:firstLine="284"/>
        <w:jc w:val="both"/>
      </w:pPr>
      <w:r>
        <w:t>3-й тип - стык со стальными пластинами по торцам колонн, соединенными сваркой со стержнями продольной арматуры в выштампованных или раззенкованных отверстиях или с помощью накладок. Число соединяемых таким образом стержней определяется расчетом на монтажные нагрузки и принимается не менее четырех (угловых) стержней. Остальные (промежуточные) стерж</w:t>
      </w:r>
      <w:r>
        <w:t>ни устанавливаются плоскими торцами в упор к пластинам и прихватываются к ним дуговой сваркой. После монтажа колонн торцевые пластины соединяются протяженными сварными швами по периметру или по углам сечения.</w:t>
      </w:r>
    </w:p>
    <w:p w:rsidR="00000000" w:rsidRDefault="00AC1C26">
      <w:pPr>
        <w:ind w:firstLine="284"/>
        <w:jc w:val="both"/>
      </w:pPr>
      <w:r>
        <w:t>Толщина торцевых пластин принимается не менее: при соединении арматуры с пластиной в выштампованных отверстиях или в упор — 0,25</w:t>
      </w:r>
      <w:r>
        <w:rPr>
          <w:lang w:val="en-US"/>
        </w:rPr>
        <w:t>d</w:t>
      </w:r>
      <w:r>
        <w:rPr>
          <w:vertAlign w:val="subscript"/>
          <w:lang w:val="en-US"/>
        </w:rPr>
        <w:t>a</w:t>
      </w:r>
      <w:r>
        <w:rPr>
          <w:lang w:val="en-US"/>
        </w:rPr>
        <w:t xml:space="preserve"> </w:t>
      </w:r>
      <w:r>
        <w:t>и 6мм; в раззенкованных отверстиях — 0,35</w:t>
      </w:r>
      <w:r>
        <w:rPr>
          <w:lang w:val="en-US"/>
        </w:rPr>
        <w:t>d</w:t>
      </w:r>
      <w:r>
        <w:rPr>
          <w:vertAlign w:val="subscript"/>
          <w:lang w:val="en-US"/>
        </w:rPr>
        <w:t>a</w:t>
      </w:r>
      <w:r>
        <w:rPr>
          <w:lang w:val="en-US"/>
        </w:rPr>
        <w:t xml:space="preserve"> </w:t>
      </w:r>
      <w:r>
        <w:t>и 12 мм</w:t>
      </w:r>
      <w:r>
        <w:rPr>
          <w:lang w:val="en-US"/>
        </w:rPr>
        <w:t xml:space="preserve"> (d</w:t>
      </w:r>
      <w:r>
        <w:rPr>
          <w:vertAlign w:val="subscript"/>
          <w:lang w:val="en-US"/>
        </w:rPr>
        <w:t>a</w:t>
      </w:r>
      <w:r>
        <w:t xml:space="preserve"> - диаметр продольных стержней, требуемый по расчету). Если в стволе колонны установлена учитываемая в расчете косвен</w:t>
      </w:r>
      <w:r>
        <w:t>ная арматура, толщину пластины следует увеличить на 2 мм.</w:t>
      </w:r>
    </w:p>
    <w:p w:rsidR="00000000" w:rsidRDefault="00AC1C26">
      <w:pPr>
        <w:ind w:firstLine="284"/>
        <w:jc w:val="both"/>
      </w:pPr>
      <w:r>
        <w:t>5.92 (5.24). На концевых участках стыкуемых колонн, если не предусмотрено специальное усиление (обойма, закладные детали), должны устанавливаться сетки косвенного армирования в соответствии с указаниями пп. 5.78 и 5.79 в количестве не менее четырех сеток на длине (считая от торца элемента) не менее</w:t>
      </w:r>
      <w:r>
        <w:rPr>
          <w:lang w:val="en-US"/>
        </w:rPr>
        <w:t xml:space="preserve"> 20d,</w:t>
      </w:r>
      <w:r>
        <w:t xml:space="preserve"> если продольная арматура выполняется из гладких стержней, и не менее</w:t>
      </w:r>
      <w:r>
        <w:rPr>
          <w:lang w:val="en-US"/>
        </w:rPr>
        <w:t xml:space="preserve"> 10d</w:t>
      </w:r>
      <w:r>
        <w:t xml:space="preserve"> — из стержней периодического профиля</w:t>
      </w:r>
      <w:r>
        <w:rPr>
          <w:lang w:val="en-US"/>
        </w:rPr>
        <w:t xml:space="preserve"> (d</w:t>
      </w:r>
      <w:r>
        <w:t xml:space="preserve"> — наибольший диаметр продольной арма</w:t>
      </w:r>
      <w:r>
        <w:t>туры).</w:t>
      </w:r>
    </w:p>
    <w:p w:rsidR="00000000" w:rsidRDefault="00AC1C26">
      <w:pPr>
        <w:ind w:firstLine="284"/>
        <w:jc w:val="both"/>
      </w:pPr>
      <w:r>
        <w:t xml:space="preserve">Коэффициент насыщения косвенной арматурой </w:t>
      </w:r>
      <w:r>
        <w:sym w:font="Symbol" w:char="F06D"/>
      </w:r>
      <w:r>
        <w:rPr>
          <w:vertAlign w:val="subscript"/>
        </w:rPr>
        <w:t>xy</w:t>
      </w:r>
      <w:r>
        <w:t xml:space="preserve"> (см. п. 3.57) принимается не менее 0,0125.</w:t>
      </w:r>
    </w:p>
    <w:p w:rsidR="00000000" w:rsidRDefault="00AC1C26">
      <w:pPr>
        <w:ind w:firstLine="284"/>
        <w:jc w:val="both"/>
      </w:pPr>
      <w:r>
        <w:t>Для стыков, указанных в п. 5.90, при необходимости сварными сетками может армироваться и бетон замоноличивания в зоне подрезок. В зоне подрезок устанавливаются один-два замкнутых хомута, огибающих арматурные выпуски.</w:t>
      </w:r>
    </w:p>
    <w:p w:rsidR="00000000" w:rsidRDefault="00AC1C26">
      <w:pPr>
        <w:ind w:firstLine="284"/>
        <w:jc w:val="both"/>
      </w:pPr>
      <w:r>
        <w:t>При контактных стыках 3-го типа (см. п. 5.91) в концевых участках стыкуемых колонн допускается не предусматривать сетки косвенного армирования, если они не предусмотрены в самих колоннах. Однако на д</w:t>
      </w:r>
      <w:r>
        <w:t>лине</w:t>
      </w:r>
      <w:r>
        <w:rPr>
          <w:lang w:val="en-US"/>
        </w:rPr>
        <w:t xml:space="preserve"> 10d</w:t>
      </w:r>
      <w:r>
        <w:rPr>
          <w:vertAlign w:val="subscript"/>
          <w:lang w:val="en-US"/>
        </w:rPr>
        <w:t>a</w:t>
      </w:r>
      <w:r>
        <w:t xml:space="preserve"> концевого участка следует усиливать поперечную арматуру (хомуты, сетки) той же конструкции, что и в стволе колонны, принимая ее шаг не более: 0,25 наименьшего размера сечения; 0,6 шага поперечной арматуры в стволе колонны; 80 мм.</w:t>
      </w:r>
    </w:p>
    <w:p w:rsidR="00000000" w:rsidRDefault="00AC1C26">
      <w:pPr>
        <w:ind w:firstLine="284"/>
        <w:jc w:val="both"/>
      </w:pPr>
      <w:r>
        <w:t>5.93. Размеры сварных швов, выполняемых при изготовлении стальных закладных деталей и при соединении их при монтаже в стыках сборных элементов, следует рассчитывать в соответствии, с требованиями СНиП II-23-81. Выбор способа сварки выпусков арматуры и конструктивные элеме</w:t>
      </w:r>
      <w:r>
        <w:t>нты этих соединений следует предусматривать согласно пп. 5.15-5.17, а также государственным стандартам и нормативным документам по технологии сварки.</w:t>
      </w:r>
    </w:p>
    <w:p w:rsidR="00000000" w:rsidRDefault="00AC1C26">
      <w:pPr>
        <w:ind w:firstLine="284"/>
        <w:jc w:val="both"/>
      </w:pPr>
      <w:r>
        <w:t>При конструировании сварных стыков и закладных деталей следует предусматривать способы сварки, не вызывающие коробления стальных деталей стыков.</w:t>
      </w:r>
    </w:p>
    <w:p w:rsidR="00000000" w:rsidRDefault="00AC1C26">
      <w:pPr>
        <w:ind w:firstLine="284"/>
        <w:jc w:val="both"/>
      </w:pPr>
      <w:r>
        <w:t>5.94</w:t>
      </w:r>
      <w:r>
        <w:rPr>
          <w:lang w:val="en-US"/>
        </w:rPr>
        <w:t xml:space="preserve"> </w:t>
      </w:r>
      <w:r>
        <w:t>(5.51). При проектировании элементов сборных перекрытий следует предусматривать устройство швов между ними, заполняемых бетоном. Ширина швов назначается из условия обеспечения качественного заполнения их и должна</w:t>
      </w:r>
      <w:r>
        <w:t xml:space="preserve"> составлять не менее 20 мм для элементов высотой сечения до 250 мм и не менее 30 мм — для элементов большей высоты. При этом должна быть обеспечена возможность размещения стыкуемой арматуры или закладных деталей и их высококачественной сварки.</w:t>
      </w:r>
    </w:p>
    <w:p w:rsidR="00000000" w:rsidRDefault="00AC1C26">
      <w:pPr>
        <w:ind w:firstLine="284"/>
        <w:jc w:val="both"/>
      </w:pPr>
      <w:r>
        <w:t>Класс бетона для заполнения швов, передающих расчетные усилия, принимается в соответствии с п. 2.4.</w:t>
      </w:r>
    </w:p>
    <w:p w:rsidR="00000000" w:rsidRDefault="00AC1C26">
      <w:pPr>
        <w:ind w:firstLine="284"/>
        <w:jc w:val="both"/>
      </w:pPr>
      <w:r>
        <w:t>Для замоноличивания труднодоступных или трудноконтролируемых мест стыка рекомендуется заполнение шва раствором или бетоном под давлением, а также применение расширяющег</w:t>
      </w:r>
      <w:r>
        <w:t>ося цемента.</w:t>
      </w:r>
    </w:p>
    <w:p w:rsidR="00000000" w:rsidRDefault="00AC1C26">
      <w:pPr>
        <w:ind w:firstLine="284"/>
        <w:jc w:val="both"/>
      </w:pPr>
    </w:p>
    <w:p w:rsidR="00000000" w:rsidRDefault="00AC1C26">
      <w:pPr>
        <w:ind w:firstLine="284"/>
        <w:jc w:val="both"/>
      </w:pPr>
      <w:r>
        <w:t>Строповочные устройства</w:t>
      </w:r>
    </w:p>
    <w:p w:rsidR="00000000" w:rsidRDefault="00AC1C26">
      <w:pPr>
        <w:ind w:firstLine="284"/>
        <w:jc w:val="both"/>
      </w:pPr>
      <w:r>
        <w:t>5.95. При проектировании сборных железобетонных изделий следует предусматривать удобные способы захвата их грузозахватными приспособлениями при снятии с формы (распалубке), а также при погрузочно-разгрузочных и монтажных работах.</w:t>
      </w:r>
    </w:p>
    <w:p w:rsidR="00000000" w:rsidRDefault="00AC1C26">
      <w:pPr>
        <w:ind w:firstLine="284"/>
        <w:jc w:val="both"/>
      </w:pPr>
      <w:r>
        <w:t>Способы и места захвата следует назначать с учетом технологии изготовления и монтажа изделия, а также его конструктивных особенностей.</w:t>
      </w:r>
    </w:p>
    <w:p w:rsidR="00000000" w:rsidRDefault="00AC1C26">
      <w:pPr>
        <w:ind w:firstLine="284"/>
        <w:jc w:val="both"/>
      </w:pPr>
      <w:r>
        <w:t>Изделие должно быть проверено расчетом на условия работы при принятом способе и размещении мест захвата.</w:t>
      </w:r>
    </w:p>
    <w:p w:rsidR="00000000" w:rsidRDefault="00AC1C26">
      <w:pPr>
        <w:ind w:firstLine="284"/>
        <w:jc w:val="both"/>
      </w:pPr>
      <w:r>
        <w:t>5.96</w:t>
      </w:r>
      <w:r>
        <w:t>. В бетонных и железобетонных изделиях следует предусматривать устройства для их строповки: строповочные отверстия (в том числе для инвентарных петель), пазы, уступы и т.п. или стационарные стальные строповочные петли, которые должны быть выполнены из горячекатаной стали согласно п. 2.18.</w:t>
      </w:r>
    </w:p>
    <w:p w:rsidR="00000000" w:rsidRDefault="00AC1C26">
      <w:pPr>
        <w:ind w:firstLine="284"/>
        <w:jc w:val="both"/>
      </w:pPr>
      <w:r>
        <w:t xml:space="preserve">Захват изделий рекомендуется предусматривать по возможности без применения устройств, требующих расхода стали, путем создания углублений, пазов, отверстий, уступов и др. (черт. 124). </w:t>
      </w:r>
    </w:p>
    <w:p w:rsidR="00000000" w:rsidRDefault="00AC1C26">
      <w:pPr>
        <w:ind w:firstLine="284"/>
        <w:jc w:val="both"/>
      </w:pPr>
      <w:r>
        <w:t>5.97. При проектировании изделий со ст</w:t>
      </w:r>
      <w:r>
        <w:t>роповочными петлями следует применять унифицированные петли. При отсутствии унифицированных петель с требуемыми характеристиками рекомендуется конструировать петли типов, приведенных на черт. 125.</w:t>
      </w:r>
    </w:p>
    <w:p w:rsidR="00000000" w:rsidRDefault="00AC1C26">
      <w:pPr>
        <w:ind w:firstLine="284"/>
        <w:jc w:val="both"/>
      </w:pPr>
      <w:r>
        <w:t>Минимальные параметры для петель с прямыми и отогнутыми ветвями типов П1,1 и П2,1 (см. черт. 125) приведены в табл. 48.</w:t>
      </w:r>
    </w:p>
    <w:p w:rsidR="00000000" w:rsidRDefault="00AC1C26">
      <w:pPr>
        <w:ind w:firstLine="284"/>
        <w:jc w:val="center"/>
      </w:pPr>
      <w:r>
        <w:pict>
          <v:shape id="_x0000_i2677" type="#_x0000_t75" style="width:243.75pt;height:316.5pt">
            <v:imagedata r:id="rId3014" o:title=""/>
          </v:shape>
        </w:pict>
      </w:r>
    </w:p>
    <w:p w:rsidR="00000000" w:rsidRDefault="00AC1C26">
      <w:pPr>
        <w:ind w:firstLine="284"/>
        <w:jc w:val="center"/>
      </w:pPr>
    </w:p>
    <w:p w:rsidR="00000000" w:rsidRDefault="00AC1C26">
      <w:pPr>
        <w:ind w:firstLine="284"/>
        <w:jc w:val="center"/>
      </w:pPr>
      <w:r>
        <w:t>Черт. 124. Примеры строповочных устройств без петель</w:t>
      </w:r>
    </w:p>
    <w:p w:rsidR="00000000" w:rsidRDefault="00AC1C26">
      <w:pPr>
        <w:ind w:firstLine="284"/>
        <w:jc w:val="center"/>
      </w:pPr>
      <w:r>
        <w:t>а — при строповке блока; б - строповочные отверстия в колонне; в - сочетание двух разных строповочных устройств в одном изделии; 1 - грузов</w:t>
      </w:r>
      <w:r>
        <w:t>ые стропы; 2 - вырез для захвата; 3 - отверстия для захвата; 4 - петли для захвата при извлечении из формы</w:t>
      </w:r>
    </w:p>
    <w:p w:rsidR="00000000" w:rsidRDefault="00AC1C26">
      <w:pPr>
        <w:ind w:firstLine="284"/>
        <w:jc w:val="center"/>
      </w:pPr>
    </w:p>
    <w:p w:rsidR="00000000" w:rsidRDefault="00AC1C26">
      <w:pPr>
        <w:ind w:firstLine="284"/>
        <w:jc w:val="both"/>
      </w:pPr>
      <w:r>
        <w:t>Таблица 48</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5"/>
        <w:gridCol w:w="1306"/>
        <w:gridCol w:w="509"/>
        <w:gridCol w:w="595"/>
        <w:gridCol w:w="567"/>
        <w:gridCol w:w="425"/>
      </w:tblGrid>
      <w:tr w:rsidR="00000000">
        <w:tblPrEx>
          <w:tblCellMar>
            <w:top w:w="0" w:type="dxa"/>
            <w:bottom w:w="0" w:type="dxa"/>
          </w:tblCellMar>
        </w:tblPrEx>
        <w:tc>
          <w:tcPr>
            <w:tcW w:w="2965" w:type="dxa"/>
          </w:tcPr>
          <w:p w:rsidR="00000000" w:rsidRDefault="00AC1C26">
            <w:pPr>
              <w:jc w:val="center"/>
            </w:pPr>
            <w:r>
              <w:t>Петли</w:t>
            </w:r>
          </w:p>
        </w:tc>
        <w:tc>
          <w:tcPr>
            <w:tcW w:w="1306" w:type="dxa"/>
          </w:tcPr>
          <w:p w:rsidR="00000000" w:rsidRDefault="00AC1C26">
            <w:pPr>
              <w:jc w:val="center"/>
            </w:pPr>
            <w:r>
              <w:t>Обозначения параметров</w:t>
            </w:r>
          </w:p>
        </w:tc>
        <w:tc>
          <w:tcPr>
            <w:tcW w:w="2096" w:type="dxa"/>
            <w:gridSpan w:val="4"/>
          </w:tcPr>
          <w:p w:rsidR="00000000" w:rsidRDefault="00AC1C26">
            <w:pPr>
              <w:jc w:val="center"/>
            </w:pPr>
            <w:r>
              <w:t>Размеры, мм</w:t>
            </w:r>
          </w:p>
        </w:tc>
      </w:tr>
      <w:tr w:rsidR="00000000">
        <w:tblPrEx>
          <w:tblCellMar>
            <w:top w:w="0" w:type="dxa"/>
            <w:bottom w:w="0" w:type="dxa"/>
          </w:tblCellMar>
        </w:tblPrEx>
        <w:tc>
          <w:tcPr>
            <w:tcW w:w="2965" w:type="dxa"/>
            <w:tcBorders>
              <w:bottom w:val="nil"/>
            </w:tcBorders>
          </w:tcPr>
          <w:p w:rsidR="00000000" w:rsidRDefault="00AC1C26">
            <w:pPr>
              <w:jc w:val="center"/>
            </w:pPr>
            <w:r>
              <w:pict>
                <v:shape id="_x0000_i2678" type="#_x0000_t75" style="width:147.75pt;height:68.25pt">
                  <v:imagedata r:id="rId3015" o:title=""/>
                </v:shape>
              </w:pict>
            </w:r>
          </w:p>
        </w:tc>
        <w:tc>
          <w:tcPr>
            <w:tcW w:w="1306" w:type="dxa"/>
            <w:tcBorders>
              <w:bottom w:val="nil"/>
            </w:tcBorders>
          </w:tcPr>
          <w:p w:rsidR="00000000" w:rsidRDefault="00AC1C26">
            <w:pPr>
              <w:jc w:val="center"/>
            </w:pPr>
            <w:r>
              <w:t xml:space="preserve">d </w:t>
            </w:r>
          </w:p>
          <w:p w:rsidR="00000000" w:rsidRDefault="00AC1C26">
            <w:pPr>
              <w:jc w:val="center"/>
            </w:pPr>
            <w:r>
              <w:rPr>
                <w:lang w:val="en-US"/>
              </w:rPr>
              <w:t xml:space="preserve">R </w:t>
            </w:r>
          </w:p>
          <w:p w:rsidR="00000000" w:rsidRDefault="00AC1C26">
            <w:pPr>
              <w:jc w:val="center"/>
            </w:pPr>
            <w:r>
              <w:rPr>
                <w:lang w:val="en-US"/>
              </w:rPr>
              <w:t xml:space="preserve">r </w:t>
            </w:r>
          </w:p>
          <w:p w:rsidR="00000000" w:rsidRDefault="00AC1C26">
            <w:pPr>
              <w:jc w:val="center"/>
              <w:rPr>
                <w:lang w:val="en-US"/>
              </w:rPr>
            </w:pPr>
          </w:p>
        </w:tc>
        <w:tc>
          <w:tcPr>
            <w:tcW w:w="509" w:type="dxa"/>
            <w:tcBorders>
              <w:bottom w:val="nil"/>
            </w:tcBorders>
          </w:tcPr>
          <w:p w:rsidR="00000000" w:rsidRDefault="00AC1C26">
            <w:pPr>
              <w:jc w:val="center"/>
            </w:pPr>
            <w:r>
              <w:t xml:space="preserve">6-12 </w:t>
            </w:r>
          </w:p>
          <w:p w:rsidR="00000000" w:rsidRDefault="00AC1C26">
            <w:pPr>
              <w:jc w:val="center"/>
            </w:pPr>
            <w:r>
              <w:t xml:space="preserve">30 </w:t>
            </w:r>
          </w:p>
          <w:p w:rsidR="00000000" w:rsidRDefault="00AC1C26">
            <w:pPr>
              <w:jc w:val="center"/>
            </w:pPr>
            <w:r>
              <w:t>20</w:t>
            </w:r>
          </w:p>
        </w:tc>
        <w:tc>
          <w:tcPr>
            <w:tcW w:w="595" w:type="dxa"/>
            <w:tcBorders>
              <w:bottom w:val="nil"/>
            </w:tcBorders>
          </w:tcPr>
          <w:p w:rsidR="00000000" w:rsidRDefault="00AC1C26">
            <w:pPr>
              <w:jc w:val="center"/>
            </w:pPr>
            <w:r>
              <w:t>14; 16</w:t>
            </w:r>
          </w:p>
          <w:p w:rsidR="00000000" w:rsidRDefault="00AC1C26">
            <w:pPr>
              <w:jc w:val="center"/>
            </w:pPr>
            <w:r>
              <w:t xml:space="preserve">30 </w:t>
            </w:r>
          </w:p>
          <w:p w:rsidR="00000000" w:rsidRDefault="00AC1C26">
            <w:pPr>
              <w:jc w:val="center"/>
              <w:rPr>
                <w:lang w:val="en-US"/>
              </w:rPr>
            </w:pPr>
            <w:r>
              <w:t xml:space="preserve">30 </w:t>
            </w:r>
          </w:p>
        </w:tc>
        <w:tc>
          <w:tcPr>
            <w:tcW w:w="567" w:type="dxa"/>
            <w:tcBorders>
              <w:bottom w:val="nil"/>
            </w:tcBorders>
          </w:tcPr>
          <w:p w:rsidR="00000000" w:rsidRDefault="00AC1C26">
            <w:pPr>
              <w:jc w:val="center"/>
              <w:rPr>
                <w:lang w:val="en-US"/>
              </w:rPr>
            </w:pPr>
            <w:r>
              <w:t>18-22</w:t>
            </w:r>
          </w:p>
          <w:p w:rsidR="00000000" w:rsidRDefault="00AC1C26">
            <w:pPr>
              <w:jc w:val="center"/>
              <w:rPr>
                <w:lang w:val="en-US"/>
              </w:rPr>
            </w:pPr>
            <w:r>
              <w:t xml:space="preserve">40 </w:t>
            </w:r>
          </w:p>
          <w:p w:rsidR="00000000" w:rsidRDefault="00AC1C26">
            <w:pPr>
              <w:jc w:val="center"/>
            </w:pPr>
            <w:r>
              <w:t>40</w:t>
            </w:r>
          </w:p>
        </w:tc>
        <w:tc>
          <w:tcPr>
            <w:tcW w:w="425" w:type="dxa"/>
            <w:tcBorders>
              <w:bottom w:val="nil"/>
            </w:tcBorders>
          </w:tcPr>
          <w:p w:rsidR="00000000" w:rsidRDefault="00AC1C26">
            <w:pPr>
              <w:jc w:val="center"/>
              <w:rPr>
                <w:lang w:val="en-US"/>
              </w:rPr>
            </w:pPr>
            <w:r>
              <w:t xml:space="preserve">25 </w:t>
            </w:r>
          </w:p>
          <w:p w:rsidR="00000000" w:rsidRDefault="00AC1C26">
            <w:pPr>
              <w:jc w:val="center"/>
              <w:rPr>
                <w:lang w:val="en-US"/>
              </w:rPr>
            </w:pPr>
            <w:r>
              <w:t xml:space="preserve">60 </w:t>
            </w:r>
          </w:p>
          <w:p w:rsidR="00000000" w:rsidRDefault="00AC1C26">
            <w:pPr>
              <w:jc w:val="center"/>
            </w:pPr>
            <w:r>
              <w:t>60</w:t>
            </w:r>
          </w:p>
        </w:tc>
      </w:tr>
      <w:tr w:rsidR="00000000">
        <w:tblPrEx>
          <w:tblCellMar>
            <w:top w:w="0" w:type="dxa"/>
            <w:bottom w:w="0" w:type="dxa"/>
          </w:tblCellMar>
        </w:tblPrEx>
        <w:tc>
          <w:tcPr>
            <w:tcW w:w="2965" w:type="dxa"/>
            <w:tcBorders>
              <w:top w:val="nil"/>
            </w:tcBorders>
          </w:tcPr>
          <w:p w:rsidR="00000000" w:rsidRDefault="00AC1C26">
            <w:pPr>
              <w:jc w:val="center"/>
            </w:pPr>
          </w:p>
        </w:tc>
        <w:tc>
          <w:tcPr>
            <w:tcW w:w="1306" w:type="dxa"/>
            <w:tcBorders>
              <w:top w:val="nil"/>
            </w:tcBorders>
          </w:tcPr>
          <w:p w:rsidR="00000000" w:rsidRDefault="00AC1C26">
            <w:pPr>
              <w:jc w:val="center"/>
              <w:rPr>
                <w:lang w:val="en-US"/>
              </w:rPr>
            </w:pPr>
            <w:r>
              <w:rPr>
                <w:lang w:val="en-US"/>
              </w:rPr>
              <w:t>a</w:t>
            </w:r>
            <w:r>
              <w:rPr>
                <w:vertAlign w:val="subscript"/>
              </w:rPr>
              <w:t>1</w:t>
            </w:r>
          </w:p>
          <w:p w:rsidR="00000000" w:rsidRDefault="00AC1C26">
            <w:pPr>
              <w:jc w:val="center"/>
            </w:pPr>
            <w:r>
              <w:rPr>
                <w:lang w:val="en-US"/>
              </w:rPr>
              <w:t>a</w:t>
            </w:r>
            <w:r>
              <w:rPr>
                <w:vertAlign w:val="subscript"/>
                <w:lang w:val="en-US"/>
              </w:rPr>
              <w:t>2</w:t>
            </w:r>
          </w:p>
        </w:tc>
        <w:tc>
          <w:tcPr>
            <w:tcW w:w="2096" w:type="dxa"/>
            <w:gridSpan w:val="4"/>
            <w:tcBorders>
              <w:top w:val="nil"/>
            </w:tcBorders>
          </w:tcPr>
          <w:p w:rsidR="00000000" w:rsidRDefault="00AC1C26">
            <w:pPr>
              <w:jc w:val="center"/>
            </w:pPr>
            <w:r>
              <w:t>3d</w:t>
            </w:r>
          </w:p>
          <w:p w:rsidR="00000000" w:rsidRDefault="00AC1C26">
            <w:pPr>
              <w:jc w:val="center"/>
            </w:pPr>
            <w:r>
              <w:rPr>
                <w:lang w:val="en-US"/>
              </w:rPr>
              <w:t>6d</w:t>
            </w:r>
          </w:p>
        </w:tc>
      </w:tr>
    </w:tbl>
    <w:p w:rsidR="00000000" w:rsidRDefault="00AC1C26">
      <w:pPr>
        <w:ind w:firstLine="284"/>
        <w:jc w:val="both"/>
      </w:pPr>
    </w:p>
    <w:p w:rsidR="00000000" w:rsidRDefault="00AC1C26">
      <w:pPr>
        <w:ind w:firstLine="284"/>
        <w:jc w:val="both"/>
      </w:pPr>
      <w:r>
        <w:t>5.98. Диаметр стержня петли</w:t>
      </w:r>
      <w:r>
        <w:rPr>
          <w:lang w:val="en-US"/>
        </w:rPr>
        <w:t xml:space="preserve"> d</w:t>
      </w:r>
      <w:r>
        <w:t xml:space="preserve"> рекомендуется принимать согласно табл. 49 в зависимости от массы изделия, приходящейся на петлю. Масса изделия определяется согласно указаниям п. 2.13. При подъеме плоских изделий за четыре петли масса изделия считается распределенной на три</w:t>
      </w:r>
      <w:r>
        <w:t xml:space="preserve"> петли.</w:t>
      </w:r>
    </w:p>
    <w:p w:rsidR="00000000" w:rsidRDefault="00AC1C26">
      <w:pPr>
        <w:ind w:firstLine="284"/>
        <w:jc w:val="center"/>
      </w:pPr>
      <w:r>
        <w:pict>
          <v:shape id="_x0000_i2679" type="#_x0000_t75" style="width:314.25pt;height:263.25pt">
            <v:imagedata r:id="rId3016" o:title=""/>
          </v:shape>
        </w:pict>
      </w:r>
    </w:p>
    <w:p w:rsidR="00000000" w:rsidRDefault="00AC1C26">
      <w:pPr>
        <w:ind w:firstLine="284"/>
        <w:jc w:val="center"/>
        <w:rPr>
          <w:lang w:val="en-US"/>
        </w:rPr>
      </w:pPr>
    </w:p>
    <w:p w:rsidR="00000000" w:rsidRDefault="00AC1C26">
      <w:pPr>
        <w:ind w:firstLine="284"/>
        <w:jc w:val="center"/>
      </w:pPr>
      <w:r>
        <w:t>Черт. 125. Типы строповочных петель</w:t>
      </w:r>
    </w:p>
    <w:p w:rsidR="00000000" w:rsidRDefault="00AC1C26">
      <w:pPr>
        <w:ind w:firstLine="284"/>
        <w:jc w:val="center"/>
      </w:pPr>
      <w:r>
        <w:t>а - свободно размещаемые в изделии из стали классов А-I и Ас-II; б - размещаемые в стесненных условиях из стали класса А-I; в - то же, из стали класса Ас-II</w:t>
      </w:r>
    </w:p>
    <w:p w:rsidR="00000000" w:rsidRDefault="00AC1C26">
      <w:pPr>
        <w:ind w:firstLine="284"/>
        <w:jc w:val="both"/>
        <w:rPr>
          <w:lang w:val="en-US"/>
        </w:rPr>
      </w:pPr>
    </w:p>
    <w:p w:rsidR="00000000" w:rsidRDefault="00AC1C26">
      <w:pPr>
        <w:ind w:firstLine="284"/>
        <w:jc w:val="both"/>
      </w:pPr>
      <w:r>
        <w:t>Таблица 49</w:t>
      </w:r>
    </w:p>
    <w:tbl>
      <w:tblPr>
        <w:tblW w:w="0" w:type="auto"/>
        <w:tblInd w:w="40" w:type="dxa"/>
        <w:tblLayout w:type="fixed"/>
        <w:tblCellMar>
          <w:left w:w="28" w:type="dxa"/>
          <w:right w:w="28" w:type="dxa"/>
        </w:tblCellMar>
        <w:tblLook w:val="0000" w:firstRow="0" w:lastRow="0" w:firstColumn="0" w:lastColumn="0" w:noHBand="0" w:noVBand="0"/>
      </w:tblPr>
      <w:tblGrid>
        <w:gridCol w:w="2127"/>
        <w:gridCol w:w="2268"/>
        <w:gridCol w:w="1842"/>
      </w:tblGrid>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AC1C26">
            <w:pPr>
              <w:jc w:val="center"/>
            </w:pPr>
            <w:r>
              <w:t>Диаметр стержня петли, мм</w:t>
            </w:r>
          </w:p>
        </w:tc>
        <w:tc>
          <w:tcPr>
            <w:tcW w:w="4110"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Масса изделия</w:t>
            </w:r>
            <w:r>
              <w:rPr>
                <w:lang w:val="en-US"/>
              </w:rPr>
              <w:t xml:space="preserve"> m, </w:t>
            </w:r>
            <w:r>
              <w:t>кг, приходящаяся при подъеме на одну петлю из стали классов</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AC1C26">
            <w:pPr>
              <w:jc w:val="center"/>
            </w:pPr>
          </w:p>
        </w:tc>
        <w:tc>
          <w:tcPr>
            <w:tcW w:w="2268" w:type="dxa"/>
            <w:tcBorders>
              <w:top w:val="single" w:sz="6" w:space="0" w:color="auto"/>
              <w:left w:val="single" w:sz="6" w:space="0" w:color="auto"/>
              <w:bottom w:val="single" w:sz="6" w:space="0" w:color="auto"/>
              <w:right w:val="single" w:sz="6" w:space="0" w:color="auto"/>
            </w:tcBorders>
          </w:tcPr>
          <w:p w:rsidR="00000000" w:rsidRDefault="00AC1C26">
            <w:pPr>
              <w:jc w:val="center"/>
            </w:pPr>
            <w:r>
              <w:t>А-</w:t>
            </w:r>
            <w:r>
              <w:rPr>
                <w:lang w:val="en-US"/>
              </w:rPr>
              <w:t>I</w:t>
            </w:r>
          </w:p>
        </w:tc>
        <w:tc>
          <w:tcPr>
            <w:tcW w:w="1842"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Ac-II</w:t>
            </w:r>
          </w:p>
        </w:tc>
      </w:tr>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AC1C26">
            <w:pPr>
              <w:jc w:val="center"/>
            </w:pPr>
            <w:r>
              <w:t>6</w:t>
            </w:r>
          </w:p>
        </w:tc>
        <w:tc>
          <w:tcPr>
            <w:tcW w:w="2268" w:type="dxa"/>
            <w:tcBorders>
              <w:top w:val="single" w:sz="6" w:space="0" w:color="auto"/>
              <w:left w:val="single" w:sz="6" w:space="0" w:color="auto"/>
              <w:right w:val="single" w:sz="6" w:space="0" w:color="auto"/>
            </w:tcBorders>
          </w:tcPr>
          <w:p w:rsidR="00000000" w:rsidRDefault="00AC1C26">
            <w:pPr>
              <w:jc w:val="center"/>
            </w:pPr>
            <w:r>
              <w:t>150</w:t>
            </w:r>
          </w:p>
        </w:tc>
        <w:tc>
          <w:tcPr>
            <w:tcW w:w="1842" w:type="dxa"/>
            <w:tcBorders>
              <w:top w:val="single" w:sz="6" w:space="0" w:color="auto"/>
              <w:left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C1C26">
            <w:pPr>
              <w:jc w:val="center"/>
            </w:pPr>
            <w:r>
              <w:t>8</w:t>
            </w:r>
          </w:p>
        </w:tc>
        <w:tc>
          <w:tcPr>
            <w:tcW w:w="2268" w:type="dxa"/>
            <w:tcBorders>
              <w:left w:val="single" w:sz="6" w:space="0" w:color="auto"/>
              <w:right w:val="single" w:sz="6" w:space="0" w:color="auto"/>
            </w:tcBorders>
          </w:tcPr>
          <w:p w:rsidR="00000000" w:rsidRDefault="00AC1C26">
            <w:pPr>
              <w:jc w:val="center"/>
            </w:pPr>
            <w:r>
              <w:t>300</w:t>
            </w:r>
          </w:p>
        </w:tc>
        <w:tc>
          <w:tcPr>
            <w:tcW w:w="1842" w:type="dxa"/>
            <w:tcBorders>
              <w:left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C1C26">
            <w:pPr>
              <w:jc w:val="center"/>
            </w:pPr>
            <w:r>
              <w:t>10</w:t>
            </w:r>
          </w:p>
        </w:tc>
        <w:tc>
          <w:tcPr>
            <w:tcW w:w="2268" w:type="dxa"/>
            <w:tcBorders>
              <w:left w:val="single" w:sz="6" w:space="0" w:color="auto"/>
              <w:right w:val="single" w:sz="6" w:space="0" w:color="auto"/>
            </w:tcBorders>
          </w:tcPr>
          <w:p w:rsidR="00000000" w:rsidRDefault="00AC1C26">
            <w:pPr>
              <w:jc w:val="center"/>
            </w:pPr>
            <w:r>
              <w:t>700</w:t>
            </w:r>
          </w:p>
        </w:tc>
        <w:tc>
          <w:tcPr>
            <w:tcW w:w="1842" w:type="dxa"/>
            <w:tcBorders>
              <w:left w:val="single" w:sz="6" w:space="0" w:color="auto"/>
              <w:right w:val="single" w:sz="6" w:space="0" w:color="auto"/>
            </w:tcBorders>
          </w:tcPr>
          <w:p w:rsidR="00000000" w:rsidRDefault="00AC1C26">
            <w:pPr>
              <w:jc w:val="center"/>
            </w:pPr>
            <w:r>
              <w:t>900</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C1C26">
            <w:pPr>
              <w:jc w:val="center"/>
            </w:pPr>
            <w:r>
              <w:t>12</w:t>
            </w:r>
          </w:p>
        </w:tc>
        <w:tc>
          <w:tcPr>
            <w:tcW w:w="2268" w:type="dxa"/>
            <w:tcBorders>
              <w:left w:val="single" w:sz="6" w:space="0" w:color="auto"/>
              <w:right w:val="single" w:sz="6" w:space="0" w:color="auto"/>
            </w:tcBorders>
          </w:tcPr>
          <w:p w:rsidR="00000000" w:rsidRDefault="00AC1C26">
            <w:pPr>
              <w:jc w:val="center"/>
            </w:pPr>
            <w:r>
              <w:t>1100</w:t>
            </w:r>
          </w:p>
        </w:tc>
        <w:tc>
          <w:tcPr>
            <w:tcW w:w="1842" w:type="dxa"/>
            <w:tcBorders>
              <w:left w:val="single" w:sz="6" w:space="0" w:color="auto"/>
              <w:right w:val="single" w:sz="6" w:space="0" w:color="auto"/>
            </w:tcBorders>
          </w:tcPr>
          <w:p w:rsidR="00000000" w:rsidRDefault="00AC1C26">
            <w:pPr>
              <w:jc w:val="center"/>
            </w:pPr>
            <w:r>
              <w:t>1500</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C1C26">
            <w:pPr>
              <w:jc w:val="center"/>
            </w:pPr>
            <w:r>
              <w:t>14</w:t>
            </w:r>
          </w:p>
        </w:tc>
        <w:tc>
          <w:tcPr>
            <w:tcW w:w="2268" w:type="dxa"/>
            <w:tcBorders>
              <w:left w:val="single" w:sz="6" w:space="0" w:color="auto"/>
              <w:right w:val="single" w:sz="6" w:space="0" w:color="auto"/>
            </w:tcBorders>
          </w:tcPr>
          <w:p w:rsidR="00000000" w:rsidRDefault="00AC1C26">
            <w:pPr>
              <w:jc w:val="center"/>
            </w:pPr>
            <w:r>
              <w:t>1500</w:t>
            </w:r>
          </w:p>
        </w:tc>
        <w:tc>
          <w:tcPr>
            <w:tcW w:w="1842" w:type="dxa"/>
            <w:tcBorders>
              <w:left w:val="single" w:sz="6" w:space="0" w:color="auto"/>
              <w:right w:val="single" w:sz="6" w:space="0" w:color="auto"/>
            </w:tcBorders>
          </w:tcPr>
          <w:p w:rsidR="00000000" w:rsidRDefault="00AC1C26">
            <w:pPr>
              <w:jc w:val="center"/>
            </w:pPr>
            <w:r>
              <w:t>1900</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C1C26">
            <w:pPr>
              <w:jc w:val="center"/>
            </w:pPr>
            <w:r>
              <w:t>16</w:t>
            </w:r>
          </w:p>
        </w:tc>
        <w:tc>
          <w:tcPr>
            <w:tcW w:w="2268" w:type="dxa"/>
            <w:tcBorders>
              <w:left w:val="single" w:sz="6" w:space="0" w:color="auto"/>
              <w:right w:val="single" w:sz="6" w:space="0" w:color="auto"/>
            </w:tcBorders>
          </w:tcPr>
          <w:p w:rsidR="00000000" w:rsidRDefault="00AC1C26">
            <w:pPr>
              <w:jc w:val="center"/>
            </w:pPr>
            <w:r>
              <w:t>2000</w:t>
            </w:r>
          </w:p>
        </w:tc>
        <w:tc>
          <w:tcPr>
            <w:tcW w:w="1842" w:type="dxa"/>
            <w:tcBorders>
              <w:left w:val="single" w:sz="6" w:space="0" w:color="auto"/>
              <w:right w:val="single" w:sz="6" w:space="0" w:color="auto"/>
            </w:tcBorders>
          </w:tcPr>
          <w:p w:rsidR="00000000" w:rsidRDefault="00AC1C26">
            <w:pPr>
              <w:jc w:val="center"/>
            </w:pPr>
            <w:r>
              <w:t>2500</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C1C26">
            <w:pPr>
              <w:jc w:val="center"/>
            </w:pPr>
            <w:r>
              <w:t>18</w:t>
            </w:r>
          </w:p>
        </w:tc>
        <w:tc>
          <w:tcPr>
            <w:tcW w:w="2268" w:type="dxa"/>
            <w:tcBorders>
              <w:left w:val="single" w:sz="6" w:space="0" w:color="auto"/>
              <w:right w:val="single" w:sz="6" w:space="0" w:color="auto"/>
            </w:tcBorders>
          </w:tcPr>
          <w:p w:rsidR="00000000" w:rsidRDefault="00AC1C26">
            <w:pPr>
              <w:jc w:val="center"/>
            </w:pPr>
            <w:r>
              <w:t>2500</w:t>
            </w:r>
          </w:p>
        </w:tc>
        <w:tc>
          <w:tcPr>
            <w:tcW w:w="1842" w:type="dxa"/>
            <w:tcBorders>
              <w:left w:val="single" w:sz="6" w:space="0" w:color="auto"/>
              <w:right w:val="single" w:sz="6" w:space="0" w:color="auto"/>
            </w:tcBorders>
          </w:tcPr>
          <w:p w:rsidR="00000000" w:rsidRDefault="00AC1C26">
            <w:pPr>
              <w:jc w:val="center"/>
            </w:pPr>
            <w:r>
              <w:t>3100</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C1C26">
            <w:pPr>
              <w:jc w:val="center"/>
            </w:pPr>
            <w:r>
              <w:t>20</w:t>
            </w:r>
          </w:p>
        </w:tc>
        <w:tc>
          <w:tcPr>
            <w:tcW w:w="2268" w:type="dxa"/>
            <w:tcBorders>
              <w:left w:val="single" w:sz="6" w:space="0" w:color="auto"/>
              <w:right w:val="single" w:sz="6" w:space="0" w:color="auto"/>
            </w:tcBorders>
          </w:tcPr>
          <w:p w:rsidR="00000000" w:rsidRDefault="00AC1C26">
            <w:pPr>
              <w:jc w:val="center"/>
            </w:pPr>
            <w:r>
              <w:t>3100</w:t>
            </w:r>
          </w:p>
        </w:tc>
        <w:tc>
          <w:tcPr>
            <w:tcW w:w="1842" w:type="dxa"/>
            <w:tcBorders>
              <w:left w:val="single" w:sz="6" w:space="0" w:color="auto"/>
              <w:right w:val="single" w:sz="6" w:space="0" w:color="auto"/>
            </w:tcBorders>
          </w:tcPr>
          <w:p w:rsidR="00000000" w:rsidRDefault="00AC1C26">
            <w:pPr>
              <w:jc w:val="center"/>
            </w:pPr>
            <w:r>
              <w:t>3900</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C1C26">
            <w:pPr>
              <w:jc w:val="center"/>
            </w:pPr>
            <w:r>
              <w:t>22</w:t>
            </w:r>
          </w:p>
        </w:tc>
        <w:tc>
          <w:tcPr>
            <w:tcW w:w="2268" w:type="dxa"/>
            <w:tcBorders>
              <w:left w:val="single" w:sz="6" w:space="0" w:color="auto"/>
              <w:right w:val="single" w:sz="6" w:space="0" w:color="auto"/>
            </w:tcBorders>
          </w:tcPr>
          <w:p w:rsidR="00000000" w:rsidRDefault="00AC1C26">
            <w:pPr>
              <w:jc w:val="center"/>
            </w:pPr>
            <w:r>
              <w:t>3800</w:t>
            </w:r>
          </w:p>
        </w:tc>
        <w:tc>
          <w:tcPr>
            <w:tcW w:w="1842" w:type="dxa"/>
            <w:tcBorders>
              <w:left w:val="single" w:sz="6" w:space="0" w:color="auto"/>
              <w:right w:val="single" w:sz="6" w:space="0" w:color="auto"/>
            </w:tcBorders>
          </w:tcPr>
          <w:p w:rsidR="00000000" w:rsidRDefault="00AC1C26">
            <w:pPr>
              <w:jc w:val="center"/>
            </w:pPr>
            <w:r>
              <w:t>4700</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C1C26">
            <w:pPr>
              <w:jc w:val="center"/>
            </w:pPr>
            <w:r>
              <w:t>25</w:t>
            </w:r>
          </w:p>
        </w:tc>
        <w:tc>
          <w:tcPr>
            <w:tcW w:w="2268" w:type="dxa"/>
            <w:tcBorders>
              <w:left w:val="single" w:sz="6" w:space="0" w:color="auto"/>
              <w:right w:val="single" w:sz="6" w:space="0" w:color="auto"/>
            </w:tcBorders>
          </w:tcPr>
          <w:p w:rsidR="00000000" w:rsidRDefault="00AC1C26">
            <w:pPr>
              <w:jc w:val="center"/>
            </w:pPr>
            <w:r>
              <w:t>4900</w:t>
            </w:r>
          </w:p>
        </w:tc>
        <w:tc>
          <w:tcPr>
            <w:tcW w:w="1842" w:type="dxa"/>
            <w:tcBorders>
              <w:left w:val="single" w:sz="6" w:space="0" w:color="auto"/>
              <w:right w:val="single" w:sz="6" w:space="0" w:color="auto"/>
            </w:tcBorders>
          </w:tcPr>
          <w:p w:rsidR="00000000" w:rsidRDefault="00AC1C26">
            <w:pPr>
              <w:jc w:val="center"/>
            </w:pPr>
            <w:r>
              <w:t>6100</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C1C26">
            <w:pPr>
              <w:jc w:val="center"/>
            </w:pPr>
            <w:r>
              <w:t>28</w:t>
            </w:r>
          </w:p>
        </w:tc>
        <w:tc>
          <w:tcPr>
            <w:tcW w:w="2268" w:type="dxa"/>
            <w:tcBorders>
              <w:left w:val="single" w:sz="6" w:space="0" w:color="auto"/>
              <w:right w:val="single" w:sz="6" w:space="0" w:color="auto"/>
            </w:tcBorders>
          </w:tcPr>
          <w:p w:rsidR="00000000" w:rsidRDefault="00AC1C26">
            <w:pPr>
              <w:jc w:val="center"/>
            </w:pPr>
            <w:r>
              <w:t>6100</w:t>
            </w:r>
          </w:p>
        </w:tc>
        <w:tc>
          <w:tcPr>
            <w:tcW w:w="1842" w:type="dxa"/>
            <w:tcBorders>
              <w:left w:val="single" w:sz="6" w:space="0" w:color="auto"/>
              <w:right w:val="single" w:sz="6" w:space="0" w:color="auto"/>
            </w:tcBorders>
          </w:tcPr>
          <w:p w:rsidR="00000000" w:rsidRDefault="00AC1C26">
            <w:pPr>
              <w:jc w:val="center"/>
            </w:pPr>
            <w:r>
              <w:t>7600</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AC1C26">
            <w:pPr>
              <w:jc w:val="center"/>
            </w:pPr>
            <w:r>
              <w:t>32</w:t>
            </w:r>
          </w:p>
        </w:tc>
        <w:tc>
          <w:tcPr>
            <w:tcW w:w="2268" w:type="dxa"/>
            <w:tcBorders>
              <w:left w:val="single" w:sz="6" w:space="0" w:color="auto"/>
              <w:bottom w:val="single" w:sz="6" w:space="0" w:color="auto"/>
              <w:right w:val="single" w:sz="6" w:space="0" w:color="auto"/>
            </w:tcBorders>
          </w:tcPr>
          <w:p w:rsidR="00000000" w:rsidRDefault="00AC1C26">
            <w:pPr>
              <w:jc w:val="center"/>
            </w:pPr>
            <w:r>
              <w:t>8000</w:t>
            </w:r>
          </w:p>
        </w:tc>
        <w:tc>
          <w:tcPr>
            <w:tcW w:w="1842" w:type="dxa"/>
            <w:tcBorders>
              <w:left w:val="single" w:sz="6" w:space="0" w:color="auto"/>
              <w:bottom w:val="single" w:sz="6" w:space="0" w:color="auto"/>
              <w:right w:val="single" w:sz="6" w:space="0" w:color="auto"/>
            </w:tcBorders>
          </w:tcPr>
          <w:p w:rsidR="00000000" w:rsidRDefault="00AC1C26">
            <w:pPr>
              <w:jc w:val="center"/>
            </w:pPr>
            <w:r>
              <w:t>9900</w:t>
            </w:r>
          </w:p>
        </w:tc>
      </w:tr>
    </w:tbl>
    <w:p w:rsidR="00000000" w:rsidRDefault="00AC1C26">
      <w:pPr>
        <w:ind w:firstLine="284"/>
        <w:jc w:val="both"/>
        <w:rPr>
          <w:lang w:val="en-US"/>
        </w:rPr>
      </w:pPr>
    </w:p>
    <w:p w:rsidR="00000000" w:rsidRDefault="00AC1C26">
      <w:pPr>
        <w:ind w:firstLine="284"/>
        <w:jc w:val="both"/>
      </w:pPr>
      <w:r>
        <w:t>Примечания: 1. Значения</w:t>
      </w:r>
      <w:r>
        <w:t xml:space="preserve"> </w:t>
      </w:r>
      <w:r>
        <w:rPr>
          <w:lang w:val="en-US"/>
        </w:rPr>
        <w:t>m</w:t>
      </w:r>
      <w:r>
        <w:t xml:space="preserve"> соответствуют углу между стропами и горизонтом, равному 45° и более; меньший угол наклона не допускается. Если гарантируется строповка изделия с помощью вертикальных стропов, допускается при подборе диаметра петли уменьшать массу изделия, приходящуюся на петлю, в 1,4 раза.</w:t>
      </w:r>
    </w:p>
    <w:p w:rsidR="00000000" w:rsidRDefault="00AC1C26">
      <w:pPr>
        <w:ind w:firstLine="284"/>
        <w:jc w:val="both"/>
        <w:rPr>
          <w:lang w:val="en-US"/>
        </w:rPr>
      </w:pPr>
      <w:r>
        <w:t>2. При диаметре стержня петли от 8 до 22 мм включ. допускается увеличивать при специальном обосновании приведенные значения m на 25 %.</w:t>
      </w:r>
    </w:p>
    <w:p w:rsidR="00000000" w:rsidRDefault="00AC1C26">
      <w:pPr>
        <w:ind w:firstLine="284"/>
        <w:jc w:val="both"/>
      </w:pPr>
    </w:p>
    <w:p w:rsidR="00000000" w:rsidRDefault="00AC1C26">
      <w:pPr>
        <w:ind w:firstLine="284"/>
        <w:jc w:val="both"/>
      </w:pPr>
      <w:r>
        <w:t>При подъеме за три петли и более, расположенных на одном торце изделия (например, на стеновой панел</w:t>
      </w:r>
      <w:r>
        <w:t>и), масса изделия принимается распределенной только на две петли, поэтому в этом случае установка более двух петель не рекомендуется.</w:t>
      </w:r>
    </w:p>
    <w:p w:rsidR="00000000" w:rsidRDefault="00AC1C26">
      <w:pPr>
        <w:ind w:firstLine="284"/>
        <w:jc w:val="both"/>
      </w:pPr>
      <w:r>
        <w:t>При применении приспособлений (самобалансирующихся траверс), обеспечивающих самобалансирование усилий между стропами, допускается массу изделия распределять между петлями в соответствии с конструкцией приспособления.</w:t>
      </w:r>
    </w:p>
    <w:p w:rsidR="00000000" w:rsidRDefault="00AC1C26">
      <w:pPr>
        <w:ind w:firstLine="284"/>
        <w:jc w:val="both"/>
      </w:pPr>
      <w:r>
        <w:t>5.99. Высоту проушины петли</w:t>
      </w:r>
      <w:r>
        <w:rPr>
          <w:lang w:val="en-US"/>
        </w:rPr>
        <w:t xml:space="preserve"> h</w:t>
      </w:r>
      <w:r>
        <w:rPr>
          <w:vertAlign w:val="subscript"/>
          <w:lang w:val="en-US"/>
        </w:rPr>
        <w:t>e</w:t>
      </w:r>
      <w:r>
        <w:t xml:space="preserve"> (см. черт. 125), соответствующую размерам чалочных крюков грузовых стропов, следует принимать равной, мм:</w:t>
      </w:r>
    </w:p>
    <w:p w:rsidR="00000000" w:rsidRDefault="00AC1C26">
      <w:pPr>
        <w:ind w:firstLine="284"/>
        <w:jc w:val="both"/>
        <w:rPr>
          <w:lang w:val="en-US"/>
        </w:rPr>
      </w:pPr>
      <w:r>
        <w:t xml:space="preserve">60 </w:t>
      </w:r>
      <w:r>
        <w:rPr>
          <w:lang w:val="en-US"/>
        </w:rPr>
        <w:tab/>
      </w:r>
      <w:r>
        <w:t>при диаметре стержня</w:t>
      </w:r>
      <w:r>
        <w:t xml:space="preserve"> петли </w:t>
      </w:r>
      <w:r>
        <w:tab/>
      </w:r>
      <w:r>
        <w:tab/>
        <w:t xml:space="preserve">от 6 до 16 мм. </w:t>
      </w:r>
    </w:p>
    <w:p w:rsidR="00000000" w:rsidRDefault="00AC1C26">
      <w:pPr>
        <w:ind w:firstLine="284"/>
        <w:jc w:val="both"/>
      </w:pPr>
      <w:r>
        <w:t>80</w:t>
      </w:r>
      <w:r>
        <w:rPr>
          <w:lang w:val="en-US"/>
        </w:rPr>
        <w:tab/>
      </w:r>
      <w:r>
        <w:rPr>
          <w:lang w:val="en-US"/>
        </w:rPr>
        <w:tab/>
      </w:r>
      <w:r>
        <w:t>„</w:t>
      </w:r>
      <w:r>
        <w:rPr>
          <w:lang w:val="en-US"/>
        </w:rPr>
        <w:tab/>
      </w:r>
      <w:r>
        <w:t xml:space="preserve">„ </w:t>
      </w:r>
      <w:r>
        <w:rPr>
          <w:lang w:val="en-US"/>
        </w:rPr>
        <w:tab/>
      </w:r>
      <w:r>
        <w:t xml:space="preserve">„ </w:t>
      </w:r>
      <w:r>
        <w:rPr>
          <w:lang w:val="en-US"/>
        </w:rPr>
        <w:tab/>
      </w:r>
      <w:r>
        <w:rPr>
          <w:lang w:val="en-US"/>
        </w:rPr>
        <w:tab/>
      </w:r>
      <w:r>
        <w:t>18 и 22</w:t>
      </w:r>
      <w:r>
        <w:rPr>
          <w:lang w:val="en-US"/>
        </w:rPr>
        <w:t xml:space="preserve"> </w:t>
      </w:r>
      <w:r>
        <w:t>мм</w:t>
      </w:r>
    </w:p>
    <w:p w:rsidR="00000000" w:rsidRDefault="00AC1C26">
      <w:pPr>
        <w:ind w:firstLine="284"/>
        <w:jc w:val="both"/>
      </w:pPr>
      <w:r>
        <w:t>150</w:t>
      </w:r>
      <w:r>
        <w:tab/>
      </w:r>
      <w:r>
        <w:tab/>
        <w:t>„</w:t>
      </w:r>
      <w:r>
        <w:tab/>
        <w:t xml:space="preserve">„ </w:t>
      </w:r>
      <w:r>
        <w:tab/>
        <w:t xml:space="preserve">„ </w:t>
      </w:r>
      <w:r>
        <w:tab/>
        <w:t xml:space="preserve"> </w:t>
      </w:r>
      <w:r>
        <w:tab/>
        <w:t>от 25 до 32 мм</w:t>
      </w:r>
    </w:p>
    <w:p w:rsidR="00000000" w:rsidRDefault="00AC1C26">
      <w:pPr>
        <w:ind w:firstLine="284"/>
        <w:jc w:val="both"/>
      </w:pPr>
      <w:r>
        <w:t xml:space="preserve">Длину </w:t>
      </w:r>
      <w:r>
        <w:rPr>
          <w:i/>
          <w:lang w:val="en-US"/>
        </w:rPr>
        <w:t>l</w:t>
      </w:r>
      <w:r>
        <w:rPr>
          <w:vertAlign w:val="subscript"/>
          <w:lang w:val="en-US"/>
        </w:rPr>
        <w:t>s</w:t>
      </w:r>
      <w:r>
        <w:t xml:space="preserve"> и глубину запуска</w:t>
      </w:r>
      <w:r>
        <w:rPr>
          <w:lang w:val="en-US"/>
        </w:rPr>
        <w:t xml:space="preserve"> h</w:t>
      </w:r>
      <w:r>
        <w:rPr>
          <w:vertAlign w:val="subscript"/>
          <w:lang w:val="en-US"/>
        </w:rPr>
        <w:t>b</w:t>
      </w:r>
      <w:r>
        <w:t xml:space="preserve"> концов ветвей петли в бетон изделия (см. черт. 125) рекомендуется принимать согласно табл. 50.</w:t>
      </w:r>
    </w:p>
    <w:p w:rsidR="00000000" w:rsidRDefault="00AC1C26">
      <w:pPr>
        <w:ind w:firstLine="284"/>
        <w:jc w:val="both"/>
        <w:rPr>
          <w:lang w:val="en-US"/>
        </w:rPr>
      </w:pPr>
    </w:p>
    <w:p w:rsidR="00000000" w:rsidRDefault="00AC1C26">
      <w:pPr>
        <w:ind w:firstLine="284"/>
        <w:jc w:val="both"/>
      </w:pPr>
      <w:r>
        <w:t>Таблица 50</w:t>
      </w:r>
    </w:p>
    <w:tbl>
      <w:tblPr>
        <w:tblW w:w="0" w:type="auto"/>
        <w:tblInd w:w="40" w:type="dxa"/>
        <w:tblLayout w:type="fixed"/>
        <w:tblCellMar>
          <w:left w:w="40" w:type="dxa"/>
          <w:right w:w="40" w:type="dxa"/>
        </w:tblCellMar>
        <w:tblLook w:val="0000" w:firstRow="0" w:lastRow="0" w:firstColumn="0" w:lastColumn="0" w:noHBand="0" w:noVBand="0"/>
      </w:tblPr>
      <w:tblGrid>
        <w:gridCol w:w="2977"/>
        <w:gridCol w:w="1630"/>
        <w:gridCol w:w="1630"/>
      </w:tblGrid>
      <w:tr w:rsidR="00000000">
        <w:tblPrEx>
          <w:tblCellMar>
            <w:top w:w="0" w:type="dxa"/>
            <w:bottom w:w="0" w:type="dxa"/>
          </w:tblCellMar>
        </w:tblPrEx>
        <w:tc>
          <w:tcPr>
            <w:tcW w:w="2977" w:type="dxa"/>
            <w:tcBorders>
              <w:top w:val="single" w:sz="6" w:space="0" w:color="auto"/>
              <w:left w:val="single" w:sz="6" w:space="0" w:color="auto"/>
              <w:bottom w:val="single" w:sz="6" w:space="0" w:color="auto"/>
              <w:right w:val="single" w:sz="6" w:space="0" w:color="auto"/>
            </w:tcBorders>
          </w:tcPr>
          <w:p w:rsidR="00000000" w:rsidRDefault="00AC1C26">
            <w:pPr>
              <w:jc w:val="center"/>
            </w:pPr>
            <w:r>
              <w:t>Нормативная кубиковая прочность бетона в момент первого подъема изделия, МПа</w:t>
            </w:r>
          </w:p>
        </w:tc>
        <w:tc>
          <w:tcPr>
            <w:tcW w:w="1630"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Длина запуска в  бетон </w:t>
            </w:r>
            <w:r>
              <w:rPr>
                <w:i/>
                <w:lang w:val="en-US"/>
              </w:rPr>
              <w:t>l</w:t>
            </w:r>
            <w:r>
              <w:rPr>
                <w:vertAlign w:val="subscript"/>
                <w:lang w:val="en-US"/>
              </w:rPr>
              <w:t>s</w:t>
            </w:r>
          </w:p>
        </w:tc>
        <w:tc>
          <w:tcPr>
            <w:tcW w:w="1630"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Глубина запуска в бетон</w:t>
            </w:r>
            <w:r>
              <w:rPr>
                <w:lang w:val="en-US"/>
              </w:rPr>
              <w:t xml:space="preserve"> h</w:t>
            </w:r>
            <w:r>
              <w:rPr>
                <w:vertAlign w:val="subscript"/>
                <w:lang w:val="en-US"/>
              </w:rPr>
              <w:t>b</w:t>
            </w:r>
          </w:p>
        </w:tc>
      </w:tr>
      <w:tr w:rsidR="00000000">
        <w:tblPrEx>
          <w:tblCellMar>
            <w:top w:w="0" w:type="dxa"/>
            <w:bottom w:w="0" w:type="dxa"/>
          </w:tblCellMar>
        </w:tblPrEx>
        <w:tc>
          <w:tcPr>
            <w:tcW w:w="2977" w:type="dxa"/>
            <w:tcBorders>
              <w:top w:val="single" w:sz="6" w:space="0" w:color="auto"/>
              <w:left w:val="single" w:sz="6" w:space="0" w:color="auto"/>
              <w:right w:val="single" w:sz="6" w:space="0" w:color="auto"/>
            </w:tcBorders>
          </w:tcPr>
          <w:p w:rsidR="00000000" w:rsidRDefault="00AC1C26">
            <w:pPr>
              <w:jc w:val="center"/>
            </w:pPr>
            <w:r>
              <w:t xml:space="preserve">От </w:t>
            </w:r>
            <w:r>
              <w:rPr>
                <w:lang w:val="en-US"/>
              </w:rPr>
              <w:t xml:space="preserve">3 </w:t>
            </w:r>
            <w:r>
              <w:t>до 5</w:t>
            </w:r>
          </w:p>
        </w:tc>
        <w:tc>
          <w:tcPr>
            <w:tcW w:w="1630" w:type="dxa"/>
            <w:tcBorders>
              <w:top w:val="single" w:sz="6" w:space="0" w:color="auto"/>
              <w:left w:val="single" w:sz="6" w:space="0" w:color="auto"/>
              <w:right w:val="single" w:sz="6" w:space="0" w:color="auto"/>
            </w:tcBorders>
          </w:tcPr>
          <w:p w:rsidR="00000000" w:rsidRDefault="00AC1C26">
            <w:pPr>
              <w:jc w:val="center"/>
              <w:rPr>
                <w:lang w:val="en-US"/>
              </w:rPr>
            </w:pPr>
            <w:r>
              <w:t>45</w:t>
            </w:r>
            <w:r>
              <w:rPr>
                <w:lang w:val="en-US"/>
              </w:rPr>
              <w:t>d (50d)</w:t>
            </w:r>
          </w:p>
        </w:tc>
        <w:tc>
          <w:tcPr>
            <w:tcW w:w="1630" w:type="dxa"/>
            <w:tcBorders>
              <w:top w:val="single" w:sz="6" w:space="0" w:color="auto"/>
              <w:left w:val="single" w:sz="6" w:space="0" w:color="auto"/>
              <w:right w:val="single" w:sz="6" w:space="0" w:color="auto"/>
            </w:tcBorders>
          </w:tcPr>
          <w:p w:rsidR="00000000" w:rsidRDefault="00AC1C26">
            <w:pPr>
              <w:jc w:val="center"/>
              <w:rPr>
                <w:lang w:val="en-US"/>
              </w:rPr>
            </w:pPr>
            <w:r>
              <w:t>35</w:t>
            </w:r>
            <w:r>
              <w:rPr>
                <w:lang w:val="en-US"/>
              </w:rPr>
              <w:t>d (40d)</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AC1C26">
            <w:pPr>
              <w:jc w:val="center"/>
            </w:pPr>
            <w:r>
              <w:t>Св. 5 до 8</w:t>
            </w:r>
          </w:p>
        </w:tc>
        <w:tc>
          <w:tcPr>
            <w:tcW w:w="1630" w:type="dxa"/>
            <w:tcBorders>
              <w:left w:val="single" w:sz="6" w:space="0" w:color="auto"/>
              <w:right w:val="single" w:sz="6" w:space="0" w:color="auto"/>
            </w:tcBorders>
          </w:tcPr>
          <w:p w:rsidR="00000000" w:rsidRDefault="00AC1C26">
            <w:pPr>
              <w:jc w:val="center"/>
              <w:rPr>
                <w:lang w:val="en-US"/>
              </w:rPr>
            </w:pPr>
            <w:r>
              <w:t>35</w:t>
            </w:r>
            <w:r>
              <w:rPr>
                <w:lang w:val="en-US"/>
              </w:rPr>
              <w:t>d (40d)</w:t>
            </w:r>
          </w:p>
        </w:tc>
        <w:tc>
          <w:tcPr>
            <w:tcW w:w="1630" w:type="dxa"/>
            <w:tcBorders>
              <w:left w:val="single" w:sz="6" w:space="0" w:color="auto"/>
              <w:right w:val="single" w:sz="6" w:space="0" w:color="auto"/>
            </w:tcBorders>
          </w:tcPr>
          <w:p w:rsidR="00000000" w:rsidRDefault="00AC1C26">
            <w:pPr>
              <w:jc w:val="center"/>
              <w:rPr>
                <w:lang w:val="en-US"/>
              </w:rPr>
            </w:pPr>
            <w:r>
              <w:t>25</w:t>
            </w:r>
            <w:r>
              <w:rPr>
                <w:lang w:val="en-US"/>
              </w:rPr>
              <w:t>d (30d)</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AC1C26">
            <w:pPr>
              <w:jc w:val="center"/>
            </w:pPr>
            <w:r>
              <w:t xml:space="preserve">„ </w:t>
            </w:r>
            <w:r>
              <w:rPr>
                <w:lang w:val="en-US"/>
              </w:rPr>
              <w:t xml:space="preserve"> </w:t>
            </w:r>
            <w:r>
              <w:t xml:space="preserve">8 </w:t>
            </w:r>
            <w:r>
              <w:rPr>
                <w:lang w:val="en-US"/>
              </w:rPr>
              <w:t xml:space="preserve">  </w:t>
            </w:r>
            <w:r>
              <w:t>„</w:t>
            </w:r>
            <w:r>
              <w:rPr>
                <w:lang w:val="en-US"/>
              </w:rPr>
              <w:t xml:space="preserve">   </w:t>
            </w:r>
            <w:r>
              <w:t>15</w:t>
            </w:r>
          </w:p>
        </w:tc>
        <w:tc>
          <w:tcPr>
            <w:tcW w:w="1630" w:type="dxa"/>
            <w:tcBorders>
              <w:left w:val="single" w:sz="6" w:space="0" w:color="auto"/>
              <w:right w:val="single" w:sz="6" w:space="0" w:color="auto"/>
            </w:tcBorders>
          </w:tcPr>
          <w:p w:rsidR="00000000" w:rsidRDefault="00AC1C26">
            <w:pPr>
              <w:jc w:val="center"/>
              <w:rPr>
                <w:lang w:val="en-US"/>
              </w:rPr>
            </w:pPr>
            <w:r>
              <w:rPr>
                <w:lang w:val="en-US"/>
              </w:rPr>
              <w:t>30d (35d)</w:t>
            </w:r>
          </w:p>
        </w:tc>
        <w:tc>
          <w:tcPr>
            <w:tcW w:w="1630" w:type="dxa"/>
            <w:tcBorders>
              <w:left w:val="single" w:sz="6" w:space="0" w:color="auto"/>
              <w:right w:val="single" w:sz="6" w:space="0" w:color="auto"/>
            </w:tcBorders>
          </w:tcPr>
          <w:p w:rsidR="00000000" w:rsidRDefault="00AC1C26">
            <w:pPr>
              <w:jc w:val="center"/>
              <w:rPr>
                <w:lang w:val="en-US"/>
              </w:rPr>
            </w:pPr>
            <w:r>
              <w:rPr>
                <w:lang w:val="en-US"/>
              </w:rPr>
              <w:t>20d</w:t>
            </w:r>
            <w:r>
              <w:t xml:space="preserve"> (25</w:t>
            </w:r>
            <w:r>
              <w:rPr>
                <w:lang w:val="en-US"/>
              </w:rPr>
              <w:t>d)</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AC1C26">
            <w:pPr>
              <w:jc w:val="center"/>
            </w:pPr>
            <w:r>
              <w:t xml:space="preserve">„ </w:t>
            </w:r>
            <w:r>
              <w:rPr>
                <w:lang w:val="en-US"/>
              </w:rPr>
              <w:t xml:space="preserve"> </w:t>
            </w:r>
            <w:r>
              <w:t xml:space="preserve">15 </w:t>
            </w:r>
            <w:r>
              <w:rPr>
                <w:lang w:val="en-US"/>
              </w:rPr>
              <w:t xml:space="preserve">  </w:t>
            </w:r>
            <w:r>
              <w:t xml:space="preserve">„ </w:t>
            </w:r>
            <w:r>
              <w:rPr>
                <w:lang w:val="en-US"/>
              </w:rPr>
              <w:t xml:space="preserve"> </w:t>
            </w:r>
            <w:r>
              <w:t>25</w:t>
            </w:r>
          </w:p>
        </w:tc>
        <w:tc>
          <w:tcPr>
            <w:tcW w:w="1630" w:type="dxa"/>
            <w:tcBorders>
              <w:left w:val="single" w:sz="6" w:space="0" w:color="auto"/>
              <w:right w:val="single" w:sz="6" w:space="0" w:color="auto"/>
            </w:tcBorders>
          </w:tcPr>
          <w:p w:rsidR="00000000" w:rsidRDefault="00AC1C26">
            <w:pPr>
              <w:jc w:val="center"/>
              <w:rPr>
                <w:lang w:val="en-US"/>
              </w:rPr>
            </w:pPr>
            <w:r>
              <w:rPr>
                <w:lang w:val="en-US"/>
              </w:rPr>
              <w:t>25d (30d)</w:t>
            </w:r>
          </w:p>
        </w:tc>
        <w:tc>
          <w:tcPr>
            <w:tcW w:w="1630" w:type="dxa"/>
            <w:tcBorders>
              <w:left w:val="single" w:sz="6" w:space="0" w:color="auto"/>
              <w:right w:val="single" w:sz="6" w:space="0" w:color="auto"/>
            </w:tcBorders>
          </w:tcPr>
          <w:p w:rsidR="00000000" w:rsidRDefault="00AC1C26">
            <w:pPr>
              <w:jc w:val="center"/>
              <w:rPr>
                <w:lang w:val="en-US"/>
              </w:rPr>
            </w:pPr>
            <w:r>
              <w:t>15</w:t>
            </w:r>
            <w:r>
              <w:rPr>
                <w:lang w:val="en-US"/>
              </w:rPr>
              <w:t>d (20d)</w:t>
            </w:r>
          </w:p>
        </w:tc>
      </w:tr>
      <w:tr w:rsidR="00000000">
        <w:tblPrEx>
          <w:tblCellMar>
            <w:top w:w="0" w:type="dxa"/>
            <w:bottom w:w="0" w:type="dxa"/>
          </w:tblCellMar>
        </w:tblPrEx>
        <w:tc>
          <w:tcPr>
            <w:tcW w:w="2977" w:type="dxa"/>
            <w:tcBorders>
              <w:left w:val="single" w:sz="6" w:space="0" w:color="auto"/>
              <w:bottom w:val="single" w:sz="6" w:space="0" w:color="auto"/>
              <w:right w:val="single" w:sz="6" w:space="0" w:color="auto"/>
            </w:tcBorders>
          </w:tcPr>
          <w:p w:rsidR="00000000" w:rsidRDefault="00AC1C26">
            <w:pPr>
              <w:jc w:val="center"/>
            </w:pPr>
            <w:r>
              <w:t>Св. 25</w:t>
            </w:r>
          </w:p>
        </w:tc>
        <w:tc>
          <w:tcPr>
            <w:tcW w:w="1630" w:type="dxa"/>
            <w:tcBorders>
              <w:left w:val="single" w:sz="6" w:space="0" w:color="auto"/>
              <w:bottom w:val="single" w:sz="6" w:space="0" w:color="auto"/>
              <w:right w:val="single" w:sz="6" w:space="0" w:color="auto"/>
            </w:tcBorders>
          </w:tcPr>
          <w:p w:rsidR="00000000" w:rsidRDefault="00AC1C26">
            <w:pPr>
              <w:jc w:val="center"/>
              <w:rPr>
                <w:lang w:val="en-US"/>
              </w:rPr>
            </w:pPr>
            <w:r>
              <w:rPr>
                <w:lang w:val="en-US"/>
              </w:rPr>
              <w:t>20d</w:t>
            </w:r>
            <w:r>
              <w:t xml:space="preserve"> (25</w:t>
            </w:r>
            <w:r>
              <w:rPr>
                <w:lang w:val="en-US"/>
              </w:rPr>
              <w:t>d)</w:t>
            </w:r>
          </w:p>
        </w:tc>
        <w:tc>
          <w:tcPr>
            <w:tcW w:w="1630" w:type="dxa"/>
            <w:tcBorders>
              <w:left w:val="single" w:sz="6" w:space="0" w:color="auto"/>
              <w:bottom w:val="single" w:sz="6" w:space="0" w:color="auto"/>
              <w:right w:val="single" w:sz="6" w:space="0" w:color="auto"/>
            </w:tcBorders>
          </w:tcPr>
          <w:p w:rsidR="00000000" w:rsidRDefault="00AC1C26">
            <w:pPr>
              <w:jc w:val="center"/>
              <w:rPr>
                <w:lang w:val="en-US"/>
              </w:rPr>
            </w:pPr>
            <w:r>
              <w:t>15</w:t>
            </w:r>
            <w:r>
              <w:rPr>
                <w:lang w:val="en-US"/>
              </w:rPr>
              <w:t>d (20d)</w:t>
            </w:r>
          </w:p>
        </w:tc>
      </w:tr>
    </w:tbl>
    <w:p w:rsidR="00000000" w:rsidRDefault="00AC1C26">
      <w:pPr>
        <w:ind w:firstLine="284"/>
        <w:jc w:val="both"/>
        <w:rPr>
          <w:lang w:val="en-US"/>
        </w:rPr>
      </w:pPr>
    </w:p>
    <w:p w:rsidR="00000000" w:rsidRDefault="00AC1C26">
      <w:pPr>
        <w:ind w:firstLine="284"/>
        <w:jc w:val="both"/>
      </w:pPr>
      <w:r>
        <w:t>При</w:t>
      </w:r>
      <w:r>
        <w:t>мечание. Значения, приведенные в скобках, относятся к случаям подъема в вертикальном положении однослойных тонкостенных элементов (типа стеновых панелей из тяжелого бетона) толщиной не более 220 мм.</w:t>
      </w:r>
    </w:p>
    <w:p w:rsidR="00000000" w:rsidRDefault="00AC1C26">
      <w:pPr>
        <w:ind w:firstLine="284"/>
        <w:jc w:val="both"/>
        <w:rPr>
          <w:lang w:val="en-US"/>
        </w:rPr>
      </w:pPr>
    </w:p>
    <w:p w:rsidR="00000000" w:rsidRDefault="00AC1C26">
      <w:pPr>
        <w:ind w:firstLine="284"/>
        <w:jc w:val="both"/>
      </w:pPr>
      <w:r>
        <w:t>При расположении строповочных петель в стандартных углублениях (черт. 126, а) значение</w:t>
      </w:r>
      <w:r>
        <w:rPr>
          <w:lang w:val="en-US"/>
        </w:rPr>
        <w:t xml:space="preserve"> h</w:t>
      </w:r>
      <w:r>
        <w:rPr>
          <w:vertAlign w:val="subscript"/>
          <w:lang w:val="en-US"/>
        </w:rPr>
        <w:t>b</w:t>
      </w:r>
      <w:r>
        <w:rPr>
          <w:lang w:val="en-US"/>
        </w:rPr>
        <w:t xml:space="preserve"> </w:t>
      </w:r>
      <w:r>
        <w:t>можно отсчитывать от верхней поверхности бетонного элемента.</w:t>
      </w:r>
    </w:p>
    <w:p w:rsidR="00000000" w:rsidRDefault="00AC1C26">
      <w:pPr>
        <w:ind w:firstLine="284"/>
        <w:jc w:val="both"/>
      </w:pPr>
      <w:r>
        <w:t xml:space="preserve">Во всех случаях значение </w:t>
      </w:r>
      <w:r>
        <w:rPr>
          <w:i/>
          <w:lang w:val="en-US"/>
        </w:rPr>
        <w:t>l</w:t>
      </w:r>
      <w:r>
        <w:rPr>
          <w:vertAlign w:val="subscript"/>
          <w:lang w:val="en-US"/>
        </w:rPr>
        <w:t>s</w:t>
      </w:r>
      <w:r>
        <w:rPr>
          <w:lang w:val="en-US"/>
        </w:rPr>
        <w:t xml:space="preserve"> </w:t>
      </w:r>
      <w:r>
        <w:t>следует принимать не менее 200 мм.</w:t>
      </w:r>
    </w:p>
    <w:p w:rsidR="00000000" w:rsidRDefault="00AC1C26">
      <w:pPr>
        <w:ind w:firstLine="284"/>
        <w:jc w:val="both"/>
      </w:pPr>
      <w:r>
        <w:t xml:space="preserve">Для петель, выполняемых из арматурной стали </w:t>
      </w:r>
      <w:r>
        <w:sym w:font="Symbol" w:char="F0C6"/>
      </w:r>
      <w:r>
        <w:t xml:space="preserve">25А-I и </w:t>
      </w:r>
      <w:r>
        <w:sym w:font="Symbol" w:char="F0C6"/>
      </w:r>
      <w:r>
        <w:t xml:space="preserve">28А-III и более, значения </w:t>
      </w:r>
      <w:r>
        <w:rPr>
          <w:i/>
          <w:lang w:val="en-US"/>
        </w:rPr>
        <w:t>l</w:t>
      </w:r>
      <w:r>
        <w:rPr>
          <w:vertAlign w:val="subscript"/>
          <w:lang w:val="en-US"/>
        </w:rPr>
        <w:t>s</w:t>
      </w:r>
      <w:r>
        <w:rPr>
          <w:lang w:val="en-US"/>
        </w:rPr>
        <w:t xml:space="preserve"> </w:t>
      </w:r>
      <w:r>
        <w:t>и</w:t>
      </w:r>
      <w:r>
        <w:rPr>
          <w:lang w:val="en-US"/>
        </w:rPr>
        <w:t xml:space="preserve"> h</w:t>
      </w:r>
      <w:r>
        <w:rPr>
          <w:vertAlign w:val="subscript"/>
          <w:lang w:val="en-US"/>
        </w:rPr>
        <w:t>b</w:t>
      </w:r>
      <w:r>
        <w:t xml:space="preserve"> следует ув</w:t>
      </w:r>
      <w:r>
        <w:t>еличивать на 20 %.</w:t>
      </w:r>
    </w:p>
    <w:p w:rsidR="00000000" w:rsidRDefault="00AC1C26">
      <w:pPr>
        <w:ind w:firstLine="284"/>
        <w:jc w:val="both"/>
      </w:pPr>
      <w:r>
        <w:t>Ветви петли из стали класса А-</w:t>
      </w:r>
      <w:r>
        <w:rPr>
          <w:lang w:val="en-US"/>
        </w:rPr>
        <w:t>I</w:t>
      </w:r>
      <w:r>
        <w:t>, а также прямые (без отгибов) ветви петель из стали класса Ас-II должны заканчиваться крюками.</w:t>
      </w:r>
    </w:p>
    <w:p w:rsidR="00000000" w:rsidRDefault="00AC1C26">
      <w:pPr>
        <w:ind w:firstLine="284"/>
        <w:jc w:val="both"/>
      </w:pPr>
      <w:r>
        <w:t xml:space="preserve">В необходимых случаях допускается располагать ветви под углом одна к другой не более 45°. </w:t>
      </w:r>
    </w:p>
    <w:p w:rsidR="00000000" w:rsidRDefault="00AC1C26">
      <w:pPr>
        <w:ind w:firstLine="284"/>
        <w:jc w:val="both"/>
      </w:pPr>
      <w:r>
        <w:t>Для изделий из легких бетонов строповочные петли следует усиливать поперечным стержнем, располагаемым в уровне крюков ветвей петель.</w:t>
      </w:r>
    </w:p>
    <w:p w:rsidR="00000000" w:rsidRDefault="00AC1C26">
      <w:pPr>
        <w:ind w:firstLine="284"/>
        <w:jc w:val="both"/>
      </w:pPr>
      <w:r>
        <w:t>Расстояние между боковой поверхностью хвостового участка крюка петли и поверхностью изделия, измеряемое в плоскости крюка, следует принимать н</w:t>
      </w:r>
      <w:r>
        <w:t>е менее</w:t>
      </w:r>
      <w:r>
        <w:rPr>
          <w:lang w:val="en-US"/>
        </w:rPr>
        <w:t xml:space="preserve"> 4d</w:t>
      </w:r>
      <w:r>
        <w:t xml:space="preserve"> (черт. 125, a).</w:t>
      </w:r>
    </w:p>
    <w:p w:rsidR="00000000" w:rsidRDefault="00AC1C26">
      <w:pPr>
        <w:ind w:firstLine="284"/>
        <w:jc w:val="center"/>
      </w:pPr>
      <w:r>
        <w:pict>
          <v:shape id="_x0000_i2680" type="#_x0000_t75" style="width:252pt;height:231pt">
            <v:imagedata r:id="rId3017" o:title=""/>
          </v:shape>
        </w:pict>
      </w:r>
    </w:p>
    <w:p w:rsidR="00000000" w:rsidRDefault="00AC1C26">
      <w:pPr>
        <w:ind w:firstLine="284"/>
        <w:jc w:val="center"/>
      </w:pPr>
      <w:r>
        <w:t>Черт. 126. Размеры лунок для заглубленного расположения проушин строповочных петель</w:t>
      </w:r>
    </w:p>
    <w:p w:rsidR="00000000" w:rsidRDefault="00AC1C26">
      <w:pPr>
        <w:ind w:firstLine="284"/>
        <w:jc w:val="center"/>
        <w:rPr>
          <w:smallCaps/>
          <w:lang w:val="en-US"/>
        </w:rPr>
      </w:pPr>
      <w:r>
        <w:t xml:space="preserve">a - замкнутое углубление: б - разомкнутое углубление (на краю изделия) при диаметре стержня петли 6 </w:t>
      </w:r>
      <w:r>
        <w:sym w:font="Symbol" w:char="F0BE"/>
      </w:r>
      <w:r>
        <w:t xml:space="preserve"> 16мм: R</w:t>
      </w:r>
      <w:r>
        <w:rPr>
          <w:vertAlign w:val="subscript"/>
        </w:rPr>
        <w:t>1</w:t>
      </w:r>
      <w:r>
        <w:rPr>
          <w:lang w:val="en-US"/>
        </w:rPr>
        <w:t>=125</w:t>
      </w:r>
      <w:r>
        <w:t xml:space="preserve"> мм, а=30 мм,</w:t>
      </w:r>
      <w:r>
        <w:rPr>
          <w:lang w:val="en-US"/>
        </w:rPr>
        <w:t xml:space="preserve"> b</w:t>
      </w:r>
      <w:r>
        <w:rPr>
          <w:vertAlign w:val="subscript"/>
          <w:lang w:val="en-US"/>
        </w:rPr>
        <w:t>1</w:t>
      </w:r>
      <w:r>
        <w:rPr>
          <w:lang w:val="en-US"/>
        </w:rPr>
        <w:t>=50</w:t>
      </w:r>
      <w:r>
        <w:t xml:space="preserve"> мм,</w:t>
      </w:r>
      <w:r>
        <w:rPr>
          <w:lang w:val="en-US"/>
        </w:rPr>
        <w:t xml:space="preserve"> </w:t>
      </w:r>
      <w:r>
        <w:rPr>
          <w:i/>
          <w:lang w:val="en-US"/>
        </w:rPr>
        <w:t>l</w:t>
      </w:r>
      <w:r>
        <w:rPr>
          <w:vertAlign w:val="subscript"/>
          <w:lang w:val="en-US"/>
        </w:rPr>
        <w:t>1</w:t>
      </w:r>
      <w:r>
        <w:rPr>
          <w:lang w:val="en-US"/>
        </w:rPr>
        <w:t>=25</w:t>
      </w:r>
      <w:r>
        <w:t xml:space="preserve"> мм, </w:t>
      </w:r>
      <w:r>
        <w:rPr>
          <w:i/>
          <w:lang w:val="en-US"/>
        </w:rPr>
        <w:t>l</w:t>
      </w:r>
      <w:r>
        <w:rPr>
          <w:vertAlign w:val="subscript"/>
          <w:lang w:val="en-US"/>
        </w:rPr>
        <w:t>2</w:t>
      </w:r>
      <w:r>
        <w:rPr>
          <w:lang w:val="en-US"/>
        </w:rPr>
        <w:t>=30</w:t>
      </w:r>
      <w:r>
        <w:t xml:space="preserve"> мм; при диаметре стержня петли 18 - 22 мм: R</w:t>
      </w:r>
      <w:r>
        <w:rPr>
          <w:vertAlign w:val="subscript"/>
        </w:rPr>
        <w:t>1</w:t>
      </w:r>
      <w:r>
        <w:rPr>
          <w:lang w:val="en-US"/>
        </w:rPr>
        <w:t>=150</w:t>
      </w:r>
      <w:r>
        <w:t xml:space="preserve"> мм, а=40 мм,</w:t>
      </w:r>
      <w:r>
        <w:rPr>
          <w:lang w:val="en-US"/>
        </w:rPr>
        <w:t xml:space="preserve"> b</w:t>
      </w:r>
      <w:r>
        <w:rPr>
          <w:vertAlign w:val="subscript"/>
          <w:lang w:val="en-US"/>
        </w:rPr>
        <w:t>1</w:t>
      </w:r>
      <w:r>
        <w:rPr>
          <w:lang w:val="en-US"/>
        </w:rPr>
        <w:t>=65</w:t>
      </w:r>
      <w:r>
        <w:t xml:space="preserve"> мм,</w:t>
      </w:r>
      <w:r>
        <w:rPr>
          <w:lang w:val="en-US"/>
        </w:rPr>
        <w:t xml:space="preserve"> </w:t>
      </w:r>
      <w:r>
        <w:rPr>
          <w:i/>
          <w:lang w:val="en-US"/>
        </w:rPr>
        <w:t>l</w:t>
      </w:r>
      <w:r>
        <w:rPr>
          <w:vertAlign w:val="subscript"/>
          <w:lang w:val="en-US"/>
        </w:rPr>
        <w:t>1</w:t>
      </w:r>
      <w:r>
        <w:rPr>
          <w:lang w:val="en-US"/>
        </w:rPr>
        <w:t>=30</w:t>
      </w:r>
      <w:r>
        <w:t xml:space="preserve"> мм, </w:t>
      </w:r>
      <w:r>
        <w:rPr>
          <w:i/>
          <w:lang w:val="en-US"/>
        </w:rPr>
        <w:t>l</w:t>
      </w:r>
      <w:r>
        <w:rPr>
          <w:vertAlign w:val="subscript"/>
          <w:lang w:val="en-US"/>
        </w:rPr>
        <w:t>2</w:t>
      </w:r>
      <w:r>
        <w:rPr>
          <w:lang w:val="en-US"/>
        </w:rPr>
        <w:t>=30</w:t>
      </w:r>
      <w:r>
        <w:t xml:space="preserve"> мм;</w:t>
      </w:r>
    </w:p>
    <w:p w:rsidR="00000000" w:rsidRDefault="00AC1C26">
      <w:pPr>
        <w:ind w:firstLine="284"/>
        <w:jc w:val="both"/>
        <w:rPr>
          <w:lang w:val="en-US"/>
        </w:rPr>
      </w:pPr>
    </w:p>
    <w:p w:rsidR="00000000" w:rsidRDefault="00AC1C26">
      <w:pPr>
        <w:ind w:firstLine="284"/>
        <w:jc w:val="both"/>
      </w:pPr>
      <w:r>
        <w:t>В том случае, если невозможно произвести на необходимую длину запуск концов петли, анкеровку петли необходимо осуществлять различными способами, наприм</w:t>
      </w:r>
      <w:r>
        <w:t>ер приваркой к закладным деталям, заведением за рабочую продольную арматуру и т.д. Надежность принятой анкеровки петли следует подтвердить расчетом или испытаниями.</w:t>
      </w:r>
    </w:p>
    <w:p w:rsidR="00000000" w:rsidRDefault="00AC1C26">
      <w:pPr>
        <w:ind w:firstLine="284"/>
        <w:jc w:val="both"/>
      </w:pPr>
      <w:r>
        <w:t>5.100. Допускается располагать строповочные петли в углублениях так, чтобы их проушины располагались ниже грани бетонного или железобетонного изделия. Это расположение особенно рекомендуется при механизированной отделке поверхности бетона, когда выступающие петли</w:t>
      </w:r>
      <w:r>
        <w:rPr>
          <w:lang w:val="en-US"/>
        </w:rPr>
        <w:t xml:space="preserve"> </w:t>
      </w:r>
      <w:r>
        <w:t>мешают такой отделке. Углубления для петель могут быть замкнутыми (см. черт. 126, a</w:t>
      </w:r>
      <w:r>
        <w:t>) или разомкнутыми (черт. 126, б). В последнем случае в них не скопляется вода, которая может замерзнуть, а также улучшаются условия фиксации петель.</w:t>
      </w:r>
    </w:p>
    <w:p w:rsidR="00000000" w:rsidRDefault="00AC1C26">
      <w:pPr>
        <w:ind w:firstLine="284"/>
        <w:jc w:val="both"/>
      </w:pPr>
      <w:r>
        <w:t>Из условия заведения в проушину чалочного крюка стропа лунку следует располагать со смещением к середине изделия относительно плоскости проушины.</w:t>
      </w:r>
    </w:p>
    <w:p w:rsidR="00000000" w:rsidRDefault="00AC1C26">
      <w:pPr>
        <w:ind w:firstLine="284"/>
        <w:jc w:val="both"/>
        <w:rPr>
          <w:lang w:val="en-US"/>
        </w:rPr>
      </w:pPr>
    </w:p>
    <w:p w:rsidR="00000000" w:rsidRDefault="00AC1C26">
      <w:pPr>
        <w:ind w:firstLine="284"/>
        <w:jc w:val="both"/>
        <w:rPr>
          <w:lang w:val="en-US"/>
        </w:rPr>
      </w:pPr>
      <w:r>
        <w:t xml:space="preserve">ЗАКЛАДНЫЕ ДЕТАЛИ </w:t>
      </w:r>
    </w:p>
    <w:p w:rsidR="00000000" w:rsidRDefault="00AC1C26">
      <w:pPr>
        <w:ind w:firstLine="284"/>
        <w:jc w:val="both"/>
      </w:pPr>
      <w:r>
        <w:t>Общие положения</w:t>
      </w:r>
    </w:p>
    <w:p w:rsidR="00000000" w:rsidRDefault="00AC1C26">
      <w:pPr>
        <w:ind w:firstLine="284"/>
        <w:jc w:val="both"/>
      </w:pPr>
      <w:r>
        <w:t>5.101. При проектировании железобетонных конструкций рекомендуется применять преимущественно унифицированные сварные, штампованные и штампосварные закладные детали.</w:t>
      </w:r>
    </w:p>
    <w:p w:rsidR="00000000" w:rsidRDefault="00AC1C26">
      <w:pPr>
        <w:ind w:firstLine="284"/>
        <w:jc w:val="both"/>
      </w:pPr>
      <w:r>
        <w:t>5.102. Закладные</w:t>
      </w:r>
      <w:r>
        <w:t xml:space="preserve"> детали должны быть заанкерены в бетоне.</w:t>
      </w:r>
    </w:p>
    <w:p w:rsidR="00000000" w:rsidRDefault="00AC1C26">
      <w:pPr>
        <w:ind w:firstLine="284"/>
        <w:jc w:val="both"/>
      </w:pPr>
      <w:r>
        <w:t>Сварные закладные детали обычно состоят из пластин (отрезков полосовой, угловой или фасонной стали) с приваренными к ним втавр или внахлестку нормальными или наклонными анкерами (черт. 127).</w:t>
      </w:r>
    </w:p>
    <w:p w:rsidR="00000000" w:rsidRDefault="00AC1C26">
      <w:pPr>
        <w:ind w:firstLine="284"/>
        <w:jc w:val="both"/>
      </w:pPr>
      <w:r>
        <w:t>Штампованные закладные детали состоят из участков, выполняющих функцию пластин и полосовых анкеров, имеющих выштампованные выступы для усиления анкеровки (черт. 128, а, б).</w:t>
      </w:r>
    </w:p>
    <w:p w:rsidR="00000000" w:rsidRDefault="00AC1C26">
      <w:pPr>
        <w:ind w:firstLine="284"/>
        <w:jc w:val="both"/>
      </w:pPr>
      <w:r>
        <w:t>Если при изготовлении закладных деталей применяются штампование и сварка, такие детали называются штампосва</w:t>
      </w:r>
      <w:r>
        <w:t>рными (черт. 128, в, г). Конструктивные требования к штампованным закладным деталям и штампосварным деталям, выполненным с приваркой анкерующих стержней к штампованным закладным деталям, приведены в „Рекомендациях по проектированию стальных закладных деталей для железобетонных конструкций" (М., Стройиздат, 1984).</w:t>
      </w:r>
    </w:p>
    <w:p w:rsidR="00000000" w:rsidRDefault="00AC1C26">
      <w:pPr>
        <w:ind w:firstLine="284"/>
        <w:jc w:val="both"/>
      </w:pPr>
      <w:r>
        <w:t xml:space="preserve">Закладные детали могут иметь также упоры для работы на сдвиг (см. черт. 127, </w:t>
      </w:r>
      <w:r>
        <w:rPr>
          <w:i/>
        </w:rPr>
        <w:t>в</w:t>
      </w:r>
      <w:r>
        <w:t>), устройства для крепления к формам, болты для соединения сборных элементов и т.п.</w:t>
      </w:r>
    </w:p>
    <w:p w:rsidR="00000000" w:rsidRDefault="00AC1C26">
      <w:pPr>
        <w:ind w:firstLine="284"/>
        <w:jc w:val="both"/>
      </w:pPr>
      <w:r>
        <w:t>5.103. Для возможности механизирова</w:t>
      </w:r>
      <w:r>
        <w:t>нного заглаживания поверхности железобетонного изделия пластины со стороны этих поверхностей рекомендуется заглублять в бетон не менее чем на 5 мм.</w:t>
      </w:r>
    </w:p>
    <w:p w:rsidR="00000000" w:rsidRDefault="00AC1C26">
      <w:pPr>
        <w:ind w:firstLine="284"/>
        <w:jc w:val="both"/>
      </w:pPr>
      <w:r>
        <w:t>В пластинах закладных деталей, расположенных на верхней (при бетонировании) поверхности изделия, с наименьшим размером свыше 250 мм и в пластинах, закрывающих полностью или большую часть грани бетонируемого элемента, предусматриваются отверстия для выхода воздуха при укладке и уплотнении бетона и для контроля качества бетонирования.</w:t>
      </w:r>
    </w:p>
    <w:p w:rsidR="00000000" w:rsidRDefault="00AC1C26">
      <w:pPr>
        <w:ind w:firstLine="284"/>
        <w:jc w:val="both"/>
      </w:pPr>
      <w:r>
        <w:t>5.104. Для обеспечения проект</w:t>
      </w:r>
      <w:r>
        <w:t>ного положения закладной детали в изделии следует до бетонирования предусмотреть ее фиксацию путем временного крепления к элементам формы. Примеры такой фиксации приведены в Рекомендациях, упомянутых в п. 5.102. При расположении детали на открытой при бетонировании поверхности изделия, когда ее крепление к бортам формы нецелесообразно, деталь допускается приваривать к арматуре.</w:t>
      </w:r>
    </w:p>
    <w:p w:rsidR="00000000" w:rsidRDefault="00AC1C26">
      <w:pPr>
        <w:ind w:firstLine="284"/>
        <w:jc w:val="center"/>
      </w:pPr>
      <w:r>
        <w:pict>
          <v:shape id="_x0000_i2681" type="#_x0000_t75" style="width:232.5pt;height:142.5pt">
            <v:imagedata r:id="rId3018" o:title=""/>
          </v:shape>
        </w:pict>
      </w:r>
    </w:p>
    <w:p w:rsidR="00000000" w:rsidRDefault="00AC1C26">
      <w:pPr>
        <w:ind w:firstLine="284"/>
        <w:jc w:val="center"/>
      </w:pPr>
      <w:r>
        <w:pict>
          <v:shape id="_x0000_i2682" type="#_x0000_t75" style="width:251.25pt;height:115.5pt">
            <v:imagedata r:id="rId3019" o:title=""/>
          </v:shape>
        </w:pict>
      </w:r>
    </w:p>
    <w:p w:rsidR="00000000" w:rsidRDefault="00AC1C26">
      <w:pPr>
        <w:ind w:firstLine="284"/>
        <w:jc w:val="center"/>
      </w:pPr>
      <w:r>
        <w:pict>
          <v:shape id="_x0000_i2683" type="#_x0000_t75" style="width:317.25pt;height:105pt">
            <v:imagedata r:id="rId3020" o:title=""/>
          </v:shape>
        </w:pict>
      </w:r>
    </w:p>
    <w:p w:rsidR="00000000" w:rsidRDefault="00AC1C26">
      <w:pPr>
        <w:ind w:firstLine="284"/>
        <w:jc w:val="center"/>
      </w:pPr>
    </w:p>
    <w:p w:rsidR="00000000" w:rsidRDefault="00AC1C26">
      <w:pPr>
        <w:ind w:firstLine="284"/>
        <w:jc w:val="center"/>
      </w:pPr>
      <w:r>
        <w:t>Черт. 127. Примеры конструкций сварных закладных деталей</w:t>
      </w:r>
    </w:p>
    <w:p w:rsidR="00000000" w:rsidRDefault="00AC1C26">
      <w:pPr>
        <w:ind w:firstLine="284"/>
        <w:jc w:val="center"/>
      </w:pPr>
      <w:r>
        <w:t>а - с наклонными и нормальными анкерами типа „открытый столик"; б -</w:t>
      </w:r>
      <w:r>
        <w:t xml:space="preserve"> типа „закрытый столик"; в - типа „открытый столик" с упорами; г - с применением угловой стали; 1- нормальные анкера (приваренные втавр); 2 - наклонные анкера (приваренные внахлестку); 3 - упор, работающий в двух направлениях; 4 - то же, в одном направлении;</w:t>
      </w:r>
      <w:r>
        <w:rPr>
          <w:lang w:val="en-US"/>
        </w:rPr>
        <w:t xml:space="preserve"> </w:t>
      </w:r>
      <w:r>
        <w:t>5 - отверстие для фиксации</w:t>
      </w:r>
    </w:p>
    <w:p w:rsidR="00000000" w:rsidRDefault="00AC1C26">
      <w:pPr>
        <w:ind w:firstLine="284"/>
        <w:jc w:val="center"/>
      </w:pPr>
    </w:p>
    <w:p w:rsidR="00000000" w:rsidRDefault="00AC1C26">
      <w:pPr>
        <w:ind w:firstLine="284"/>
        <w:jc w:val="center"/>
      </w:pPr>
      <w:r>
        <w:pict>
          <v:shape id="_x0000_i2684" type="#_x0000_t75" style="width:220.5pt;height:192.75pt">
            <v:imagedata r:id="rId3021" o:title=""/>
          </v:shape>
        </w:pict>
      </w:r>
    </w:p>
    <w:p w:rsidR="00000000" w:rsidRDefault="00AC1C26">
      <w:pPr>
        <w:ind w:firstLine="284"/>
        <w:jc w:val="center"/>
      </w:pPr>
    </w:p>
    <w:p w:rsidR="00000000" w:rsidRDefault="00AC1C26">
      <w:pPr>
        <w:ind w:firstLine="284"/>
        <w:jc w:val="center"/>
      </w:pPr>
      <w:r>
        <w:t xml:space="preserve">Черт. 128. Примеры конструкций закладных деталей </w:t>
      </w:r>
    </w:p>
    <w:p w:rsidR="00000000" w:rsidRDefault="00AC1C26">
      <w:pPr>
        <w:ind w:firstLine="284"/>
        <w:jc w:val="center"/>
      </w:pPr>
      <w:r>
        <w:t>а, б - штампованных; в, г - штампосварных</w:t>
      </w:r>
    </w:p>
    <w:p w:rsidR="00000000" w:rsidRDefault="00AC1C26">
      <w:pPr>
        <w:ind w:firstLine="284"/>
        <w:jc w:val="both"/>
      </w:pPr>
    </w:p>
    <w:p w:rsidR="00000000" w:rsidRDefault="00AC1C26">
      <w:pPr>
        <w:ind w:firstLine="284"/>
        <w:jc w:val="both"/>
      </w:pPr>
      <w:r>
        <w:t>5.105. Для обеспечения долговечности закладных деталей следует предусматривать их антикоррозионную защиту. Выбор способа защиты н</w:t>
      </w:r>
      <w:r>
        <w:t>азначается в зависимости от степени агрессивности среды, в которой будет эксплуатироваться закладная деталь, в соответствии с требованиями СНиП 2.03.11-85 и Пособия к ним, а также Рекомендаций, упомянутых в п. 5.102.</w:t>
      </w:r>
    </w:p>
    <w:p w:rsidR="00000000" w:rsidRDefault="00AC1C26">
      <w:pPr>
        <w:ind w:firstLine="284"/>
        <w:jc w:val="both"/>
      </w:pPr>
      <w:r>
        <w:t>5.106. В рабочих чертежах изделий расход стали на закладные детали должен подсчитываться отдельно от арматуры и соединительных деталей. При этом в массу закладных деталей включается также масса анкеров и других приваренных стержней с учетом технологических припусков, необходимых для осуществлен</w:t>
      </w:r>
      <w:r>
        <w:t>ия сварки (оплавление и осадка в расплавленный металл, заглубление анкеров в пробитые отверстия и т. д.).</w:t>
      </w:r>
    </w:p>
    <w:p w:rsidR="00000000" w:rsidRDefault="00AC1C26">
      <w:pPr>
        <w:ind w:firstLine="284"/>
        <w:jc w:val="both"/>
      </w:pPr>
    </w:p>
    <w:p w:rsidR="00000000" w:rsidRDefault="00AC1C26">
      <w:pPr>
        <w:ind w:firstLine="284"/>
        <w:jc w:val="both"/>
      </w:pPr>
      <w:r>
        <w:t>Пластины</w:t>
      </w:r>
    </w:p>
    <w:p w:rsidR="00000000" w:rsidRDefault="00AC1C26">
      <w:pPr>
        <w:ind w:firstLine="284"/>
        <w:jc w:val="both"/>
      </w:pPr>
      <w:r>
        <w:t>5.107. Выбор марок стали для пластин закладных деталей производится согласно табл. 13.</w:t>
      </w:r>
    </w:p>
    <w:p w:rsidR="00000000" w:rsidRDefault="00AC1C26">
      <w:pPr>
        <w:ind w:firstLine="284"/>
        <w:jc w:val="both"/>
      </w:pPr>
      <w:r>
        <w:t>5.108. Толщина пластин или других внешних элементов закладных деталей определяется в соответствии с п. 3.105, а также технологическими требованиями по сварке, указанными в пп. 5.116 и 5.117, но не менее 4мм. Кроме того, при приварке стальных элементов к пластине, имеющей контакт с бетоном, ее толщину следует</w:t>
      </w:r>
      <w:r>
        <w:t xml:space="preserve"> принимать в зависимости от высоты монтажного углового шва не менее величин, указанных в табл. 51.</w:t>
      </w:r>
    </w:p>
    <w:p w:rsidR="00000000" w:rsidRDefault="00AC1C26">
      <w:pPr>
        <w:ind w:firstLine="284"/>
        <w:jc w:val="both"/>
      </w:pPr>
      <w:r>
        <w:t>5.109. При назначении размеров пластины, близких к размерам сечения железобетонного элемента, следует учитывать их допускаемые плюсовые отклонения, предусмотренные нормативными документами, и обеспечивать возможность свободной установки закладной детали при минусовых отклонениях размеров формы.</w:t>
      </w:r>
    </w:p>
    <w:p w:rsidR="00000000" w:rsidRDefault="00AC1C26">
      <w:pPr>
        <w:ind w:firstLine="284"/>
        <w:jc w:val="both"/>
      </w:pPr>
    </w:p>
    <w:p w:rsidR="00000000" w:rsidRDefault="00AC1C26">
      <w:pPr>
        <w:ind w:firstLine="284"/>
        <w:jc w:val="both"/>
      </w:pPr>
      <w:r>
        <w:t>Таблица 51</w:t>
      </w:r>
    </w:p>
    <w:tbl>
      <w:tblPr>
        <w:tblW w:w="0" w:type="auto"/>
        <w:tblInd w:w="40" w:type="dxa"/>
        <w:tblLayout w:type="fixed"/>
        <w:tblCellMar>
          <w:left w:w="40" w:type="dxa"/>
          <w:right w:w="40" w:type="dxa"/>
        </w:tblCellMar>
        <w:tblLook w:val="0000" w:firstRow="0" w:lastRow="0" w:firstColumn="0" w:lastColumn="0" w:noHBand="0" w:noVBand="0"/>
      </w:tblPr>
      <w:tblGrid>
        <w:gridCol w:w="2268"/>
        <w:gridCol w:w="1985"/>
        <w:gridCol w:w="1984"/>
      </w:tblGrid>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AC1C26">
            <w:pPr>
              <w:jc w:val="center"/>
            </w:pPr>
            <w:r>
              <w:t xml:space="preserve">Толщина пластины закладной детали, </w:t>
            </w:r>
            <w:r>
              <w:rPr>
                <w:lang w:val="en-US"/>
              </w:rPr>
              <w:t>t,</w:t>
            </w:r>
            <w:r>
              <w:t xml:space="preserve"> мм</w:t>
            </w:r>
          </w:p>
        </w:tc>
        <w:tc>
          <w:tcPr>
            <w:tcW w:w="3969"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Максимально допустимая высота </w:t>
            </w:r>
            <w:r>
              <w:rPr>
                <w:lang w:val="en-US"/>
              </w:rPr>
              <w:t>k</w:t>
            </w:r>
            <w:r>
              <w:rPr>
                <w:vertAlign w:val="subscript"/>
                <w:lang w:val="en-US"/>
              </w:rPr>
              <w:t>f</w:t>
            </w:r>
            <w:r>
              <w:rPr>
                <w:lang w:val="en-US"/>
              </w:rPr>
              <w:t xml:space="preserve">, </w:t>
            </w:r>
            <w:r>
              <w:t>мм</w:t>
            </w:r>
            <w:r>
              <w:rPr>
                <w:lang w:val="en-US"/>
              </w:rPr>
              <w:t>,</w:t>
            </w:r>
            <w:r>
              <w:t xml:space="preserve"> углового шва</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AC1C26">
            <w:pPr>
              <w:jc w:val="center"/>
            </w:pPr>
          </w:p>
        </w:tc>
        <w:tc>
          <w:tcPr>
            <w:tcW w:w="1985" w:type="dxa"/>
            <w:tcBorders>
              <w:top w:val="single" w:sz="6" w:space="0" w:color="auto"/>
              <w:left w:val="single" w:sz="6" w:space="0" w:color="auto"/>
              <w:bottom w:val="single" w:sz="6" w:space="0" w:color="auto"/>
              <w:right w:val="single" w:sz="6" w:space="0" w:color="auto"/>
            </w:tcBorders>
          </w:tcPr>
          <w:p w:rsidR="00000000" w:rsidRDefault="00AC1C26">
            <w:pPr>
              <w:jc w:val="center"/>
            </w:pPr>
            <w:r>
              <w:t>однопроходн</w:t>
            </w:r>
            <w:r>
              <w:t>ого</w:t>
            </w:r>
          </w:p>
        </w:tc>
        <w:tc>
          <w:tcPr>
            <w:tcW w:w="1984" w:type="dxa"/>
            <w:tcBorders>
              <w:top w:val="single" w:sz="6" w:space="0" w:color="auto"/>
              <w:left w:val="single" w:sz="6" w:space="0" w:color="auto"/>
              <w:bottom w:val="single" w:sz="6" w:space="0" w:color="auto"/>
              <w:right w:val="single" w:sz="6" w:space="0" w:color="auto"/>
            </w:tcBorders>
          </w:tcPr>
          <w:p w:rsidR="00000000" w:rsidRDefault="00AC1C26">
            <w:pPr>
              <w:jc w:val="center"/>
            </w:pPr>
            <w:r>
              <w:t>двухпроходного</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AC1C26">
            <w:pPr>
              <w:jc w:val="center"/>
            </w:pPr>
            <w:r>
              <w:t>4</w:t>
            </w:r>
          </w:p>
        </w:tc>
        <w:tc>
          <w:tcPr>
            <w:tcW w:w="1985" w:type="dxa"/>
            <w:tcBorders>
              <w:top w:val="single" w:sz="6" w:space="0" w:color="auto"/>
              <w:left w:val="single" w:sz="6" w:space="0" w:color="auto"/>
              <w:right w:val="single" w:sz="6" w:space="0" w:color="auto"/>
            </w:tcBorders>
          </w:tcPr>
          <w:p w:rsidR="00000000" w:rsidRDefault="00AC1C26">
            <w:pPr>
              <w:jc w:val="center"/>
            </w:pPr>
            <w:r>
              <w:t>5</w:t>
            </w:r>
          </w:p>
        </w:tc>
        <w:tc>
          <w:tcPr>
            <w:tcW w:w="1984" w:type="dxa"/>
            <w:tcBorders>
              <w:top w:val="single" w:sz="6" w:space="0" w:color="auto"/>
              <w:left w:val="single" w:sz="6" w:space="0" w:color="auto"/>
              <w:right w:val="single" w:sz="6" w:space="0" w:color="auto"/>
            </w:tcBorders>
          </w:tcPr>
          <w:p w:rsidR="00000000" w:rsidRDefault="00AC1C26">
            <w:pPr>
              <w:jc w:val="center"/>
            </w:pPr>
            <w:r>
              <w:t>6</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AC1C26">
            <w:pPr>
              <w:jc w:val="center"/>
            </w:pPr>
            <w:r>
              <w:t>5</w:t>
            </w:r>
          </w:p>
        </w:tc>
        <w:tc>
          <w:tcPr>
            <w:tcW w:w="1985" w:type="dxa"/>
            <w:tcBorders>
              <w:left w:val="single" w:sz="6" w:space="0" w:color="auto"/>
              <w:right w:val="single" w:sz="6" w:space="0" w:color="auto"/>
            </w:tcBorders>
          </w:tcPr>
          <w:p w:rsidR="00000000" w:rsidRDefault="00AC1C26">
            <w:pPr>
              <w:jc w:val="center"/>
            </w:pPr>
            <w:r>
              <w:t>6</w:t>
            </w:r>
          </w:p>
        </w:tc>
        <w:tc>
          <w:tcPr>
            <w:tcW w:w="1984" w:type="dxa"/>
            <w:tcBorders>
              <w:left w:val="single" w:sz="6" w:space="0" w:color="auto"/>
              <w:right w:val="single" w:sz="6" w:space="0" w:color="auto"/>
            </w:tcBorders>
          </w:tcPr>
          <w:p w:rsidR="00000000" w:rsidRDefault="00AC1C26">
            <w:pPr>
              <w:jc w:val="center"/>
            </w:pPr>
            <w:r>
              <w:t>8</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AC1C26">
            <w:pPr>
              <w:jc w:val="center"/>
            </w:pPr>
            <w:r>
              <w:t>6</w:t>
            </w:r>
          </w:p>
        </w:tc>
        <w:tc>
          <w:tcPr>
            <w:tcW w:w="1985" w:type="dxa"/>
            <w:tcBorders>
              <w:left w:val="single" w:sz="6" w:space="0" w:color="auto"/>
              <w:right w:val="single" w:sz="6" w:space="0" w:color="auto"/>
            </w:tcBorders>
          </w:tcPr>
          <w:p w:rsidR="00000000" w:rsidRDefault="00AC1C26">
            <w:pPr>
              <w:jc w:val="center"/>
            </w:pPr>
            <w:r>
              <w:t>8</w:t>
            </w:r>
          </w:p>
        </w:tc>
        <w:tc>
          <w:tcPr>
            <w:tcW w:w="1984" w:type="dxa"/>
            <w:tcBorders>
              <w:left w:val="single" w:sz="6" w:space="0" w:color="auto"/>
              <w:right w:val="single" w:sz="6" w:space="0" w:color="auto"/>
            </w:tcBorders>
          </w:tcPr>
          <w:p w:rsidR="00000000" w:rsidRDefault="00AC1C26">
            <w:pPr>
              <w:jc w:val="center"/>
            </w:pPr>
            <w:r>
              <w:t>10</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AC1C26">
            <w:pPr>
              <w:jc w:val="center"/>
            </w:pPr>
            <w:r>
              <w:t>8</w:t>
            </w:r>
          </w:p>
        </w:tc>
        <w:tc>
          <w:tcPr>
            <w:tcW w:w="1985" w:type="dxa"/>
            <w:tcBorders>
              <w:left w:val="single" w:sz="6" w:space="0" w:color="auto"/>
              <w:right w:val="single" w:sz="6" w:space="0" w:color="auto"/>
            </w:tcBorders>
          </w:tcPr>
          <w:p w:rsidR="00000000" w:rsidRDefault="00AC1C26">
            <w:pPr>
              <w:jc w:val="center"/>
            </w:pPr>
            <w:r>
              <w:t>12</w:t>
            </w:r>
          </w:p>
        </w:tc>
        <w:tc>
          <w:tcPr>
            <w:tcW w:w="1984" w:type="dxa"/>
            <w:tcBorders>
              <w:left w:val="single" w:sz="6" w:space="0" w:color="auto"/>
              <w:right w:val="single" w:sz="6" w:space="0" w:color="auto"/>
            </w:tcBorders>
          </w:tcPr>
          <w:p w:rsidR="00000000" w:rsidRDefault="00AC1C26">
            <w:pPr>
              <w:jc w:val="center"/>
            </w:pPr>
            <w:r>
              <w:t>16</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AC1C26">
            <w:pPr>
              <w:jc w:val="center"/>
            </w:pPr>
            <w:r>
              <w:sym w:font="Symbol" w:char="F0B3"/>
            </w:r>
            <w:r>
              <w:t>10</w:t>
            </w:r>
          </w:p>
        </w:tc>
        <w:tc>
          <w:tcPr>
            <w:tcW w:w="1985" w:type="dxa"/>
            <w:tcBorders>
              <w:left w:val="single" w:sz="6" w:space="0" w:color="auto"/>
              <w:bottom w:val="single" w:sz="6" w:space="0" w:color="auto"/>
              <w:right w:val="single" w:sz="6" w:space="0" w:color="auto"/>
            </w:tcBorders>
          </w:tcPr>
          <w:p w:rsidR="00000000" w:rsidRDefault="00AC1C26">
            <w:pPr>
              <w:jc w:val="center"/>
            </w:pPr>
            <w:r>
              <w:sym w:font="Symbol" w:char="F0BE"/>
            </w:r>
          </w:p>
        </w:tc>
        <w:tc>
          <w:tcPr>
            <w:tcW w:w="1984" w:type="dxa"/>
            <w:tcBorders>
              <w:left w:val="single" w:sz="6" w:space="0" w:color="auto"/>
              <w:bottom w:val="single" w:sz="6" w:space="0" w:color="auto"/>
              <w:right w:val="single" w:sz="6" w:space="0" w:color="auto"/>
            </w:tcBorders>
          </w:tcPr>
          <w:p w:rsidR="00000000" w:rsidRDefault="00AC1C26">
            <w:pPr>
              <w:jc w:val="center"/>
            </w:pPr>
            <w:r>
              <w:t>1,8</w:t>
            </w:r>
            <w:r>
              <w:rPr>
                <w:lang w:val="en-US"/>
              </w:rPr>
              <w:t>t</w:t>
            </w:r>
          </w:p>
        </w:tc>
      </w:tr>
    </w:tbl>
    <w:p w:rsidR="00000000" w:rsidRDefault="00AC1C26">
      <w:pPr>
        <w:ind w:firstLine="284"/>
        <w:jc w:val="both"/>
      </w:pPr>
    </w:p>
    <w:p w:rsidR="00000000" w:rsidRDefault="00AC1C26">
      <w:pPr>
        <w:ind w:firstLine="284"/>
        <w:jc w:val="both"/>
      </w:pPr>
      <w:r>
        <w:t>Анкера</w:t>
      </w:r>
    </w:p>
    <w:p w:rsidR="00000000" w:rsidRDefault="00AC1C26">
      <w:pPr>
        <w:ind w:firstLine="284"/>
        <w:jc w:val="both"/>
      </w:pPr>
      <w:r>
        <w:t>5.110. Анкера закладных деталей следует проектировать преимущественно из арматуры классов А-II и А-III</w:t>
      </w:r>
      <w:r>
        <w:rPr>
          <w:lang w:val="en-US"/>
        </w:rPr>
        <w:t xml:space="preserve"> </w:t>
      </w:r>
      <w:r>
        <w:t>диаметром 8</w:t>
      </w:r>
      <w:r>
        <w:rPr>
          <w:lang w:val="en-US"/>
        </w:rPr>
        <w:t xml:space="preserve"> </w:t>
      </w:r>
      <w:r>
        <w:sym w:font="Symbol" w:char="F0BE"/>
      </w:r>
      <w:r>
        <w:rPr>
          <w:lang w:val="en-US"/>
        </w:rPr>
        <w:t xml:space="preserve"> </w:t>
      </w:r>
      <w:r>
        <w:t>25 мм. Допускается применять арматуру класса</w:t>
      </w:r>
      <w:r>
        <w:rPr>
          <w:lang w:val="en-US"/>
        </w:rPr>
        <w:t xml:space="preserve"> A</w:t>
      </w:r>
      <w:r>
        <w:t>т-</w:t>
      </w:r>
      <w:r>
        <w:rPr>
          <w:lang w:val="en-US"/>
        </w:rPr>
        <w:t>IIIC</w:t>
      </w:r>
      <w:r>
        <w:rPr>
          <w:smallCaps/>
        </w:rPr>
        <w:t xml:space="preserve"> д</w:t>
      </w:r>
      <w:r>
        <w:t>ля анкеров, привариваемых внахлестку.</w:t>
      </w:r>
    </w:p>
    <w:p w:rsidR="00000000" w:rsidRDefault="00AC1C26">
      <w:pPr>
        <w:ind w:firstLine="284"/>
        <w:jc w:val="both"/>
      </w:pPr>
      <w:r>
        <w:t xml:space="preserve">Марку стали для анкерных стержней необходимо принимать в соответствии с табл. 12. Расчетные анкера из гладкой арматуры класса А-I можно применять только при наличии усилений на их концах в виде пластинок или высаженных головок. Для </w:t>
      </w:r>
      <w:r>
        <w:t>конструктивных деталей допускается применять анкера из той же арматуры с устройством на их концах крюков.</w:t>
      </w:r>
    </w:p>
    <w:p w:rsidR="00000000" w:rsidRDefault="00AC1C26">
      <w:pPr>
        <w:ind w:firstLine="284"/>
        <w:jc w:val="both"/>
      </w:pPr>
      <w:r>
        <w:rPr>
          <w:lang w:val="en-US"/>
        </w:rPr>
        <w:t>5.111</w:t>
      </w:r>
      <w:r>
        <w:t>. Число расчетных нормальных анкерных стержней в закладной детали принимают не менее четырех, однако при отсутствии отрывающих сил и изгибающих моментов оно может быть уменьшено до двух. При действии отрывающих сил и изгибающих моментов, если обеспечивается приложение этих усилий в плоскости расположения анкеров, допускается применять закладные детали с двумя нормальными анкерными стержнями.</w:t>
      </w:r>
    </w:p>
    <w:p w:rsidR="00000000" w:rsidRDefault="00AC1C26">
      <w:pPr>
        <w:ind w:firstLine="284"/>
        <w:jc w:val="both"/>
      </w:pPr>
      <w:r>
        <w:t xml:space="preserve">Число </w:t>
      </w:r>
      <w:r>
        <w:t>расчетных наклонных анкеров следует принимать не менее двух. При этом необходимо предусматривать также как минимум один нормальный анкер. При наличии в закладной детали не менее четырех нормальных анкеров можно допустить один наклонный анкер. Для анкерных стержней, привариваемых внахлестку, угол их наклона к направлению сдвигающей силы следует принимать равным от 15 до 30</w:t>
      </w:r>
      <w:r>
        <w:sym w:font="Symbol" w:char="F0B0"/>
      </w:r>
      <w:r>
        <w:t>.</w:t>
      </w:r>
    </w:p>
    <w:p w:rsidR="00000000" w:rsidRDefault="00AC1C26">
      <w:pPr>
        <w:ind w:firstLine="284"/>
        <w:jc w:val="both"/>
        <w:rPr>
          <w:lang w:val="en-US"/>
        </w:rPr>
      </w:pPr>
      <w:r>
        <w:t>Расстояния между осями анкеров, требуемых по расчету, должны быть не менее величин, приведенных на черт. 129.</w:t>
      </w:r>
    </w:p>
    <w:p w:rsidR="00000000" w:rsidRDefault="00AC1C26">
      <w:pPr>
        <w:ind w:firstLine="284"/>
        <w:jc w:val="center"/>
      </w:pPr>
      <w:r>
        <w:pict>
          <v:shape id="_x0000_i2685" type="#_x0000_t75" style="width:253.5pt;height:350.25pt">
            <v:imagedata r:id="rId3022" o:title=""/>
          </v:shape>
        </w:pict>
      </w:r>
    </w:p>
    <w:p w:rsidR="00000000" w:rsidRDefault="00AC1C26">
      <w:pPr>
        <w:ind w:firstLine="284"/>
        <w:jc w:val="center"/>
      </w:pPr>
    </w:p>
    <w:p w:rsidR="00000000" w:rsidRDefault="00AC1C26">
      <w:pPr>
        <w:ind w:firstLine="284"/>
        <w:jc w:val="center"/>
      </w:pPr>
      <w:r>
        <w:t xml:space="preserve">Черт. 129. Наименьшие </w:t>
      </w:r>
      <w:r>
        <w:t>расстояния между анкерами и от анкеров до края бетона</w:t>
      </w:r>
    </w:p>
    <w:p w:rsidR="00000000" w:rsidRDefault="00AC1C26">
      <w:pPr>
        <w:ind w:firstLine="284"/>
        <w:jc w:val="center"/>
      </w:pPr>
      <w:r>
        <w:t>При анкерах из стали классов А-I и А-II: a =</w:t>
      </w:r>
      <w:r>
        <w:rPr>
          <w:lang w:val="en-US"/>
        </w:rPr>
        <w:t xml:space="preserve"> 4d</w:t>
      </w:r>
      <w:r>
        <w:rPr>
          <w:vertAlign w:val="subscript"/>
          <w:lang w:val="en-US"/>
        </w:rPr>
        <w:t>d</w:t>
      </w:r>
      <w:r>
        <w:t>, b =</w:t>
      </w:r>
      <w:r>
        <w:rPr>
          <w:lang w:val="en-US"/>
        </w:rPr>
        <w:t xml:space="preserve"> 6d</w:t>
      </w:r>
      <w:r>
        <w:rPr>
          <w:vertAlign w:val="subscript"/>
          <w:lang w:val="en-US"/>
        </w:rPr>
        <w:t>d</w:t>
      </w:r>
      <w:r>
        <w:rPr>
          <w:lang w:val="en-US"/>
        </w:rPr>
        <w:t xml:space="preserve">, </w:t>
      </w:r>
      <w:r>
        <w:t>с =</w:t>
      </w:r>
      <w:r>
        <w:rPr>
          <w:lang w:val="en-US"/>
        </w:rPr>
        <w:t xml:space="preserve"> 3d</w:t>
      </w:r>
      <w:r>
        <w:rPr>
          <w:vertAlign w:val="subscript"/>
          <w:lang w:val="en-US"/>
        </w:rPr>
        <w:t>d</w:t>
      </w:r>
      <w:r>
        <w:rPr>
          <w:lang w:val="en-US"/>
        </w:rPr>
        <w:t>,</w:t>
      </w:r>
      <w:r>
        <w:t xml:space="preserve"> е =</w:t>
      </w:r>
      <w:r>
        <w:rPr>
          <w:lang w:val="en-US"/>
        </w:rPr>
        <w:t xml:space="preserve"> 3d</w:t>
      </w:r>
      <w:r>
        <w:rPr>
          <w:vertAlign w:val="subscript"/>
          <w:lang w:val="en-US"/>
        </w:rPr>
        <w:t>d</w:t>
      </w:r>
      <w:r>
        <w:t>; то же, класса А-III: a =</w:t>
      </w:r>
      <w:r>
        <w:rPr>
          <w:lang w:val="en-US"/>
        </w:rPr>
        <w:t xml:space="preserve"> 5d</w:t>
      </w:r>
      <w:r>
        <w:rPr>
          <w:vertAlign w:val="subscript"/>
          <w:lang w:val="en-US"/>
        </w:rPr>
        <w:t>d</w:t>
      </w:r>
      <w:r>
        <w:t>, b =</w:t>
      </w:r>
      <w:r>
        <w:rPr>
          <w:lang w:val="en-US"/>
        </w:rPr>
        <w:t xml:space="preserve"> 7d</w:t>
      </w:r>
      <w:r>
        <w:rPr>
          <w:vertAlign w:val="subscript"/>
          <w:lang w:val="en-US"/>
        </w:rPr>
        <w:t>d</w:t>
      </w:r>
      <w:r>
        <w:rPr>
          <w:lang w:val="en-US"/>
        </w:rPr>
        <w:t xml:space="preserve">, </w:t>
      </w:r>
      <w:r>
        <w:t>с =</w:t>
      </w:r>
      <w:r>
        <w:rPr>
          <w:lang w:val="en-US"/>
        </w:rPr>
        <w:t xml:space="preserve"> 3,5d</w:t>
      </w:r>
      <w:r>
        <w:rPr>
          <w:vertAlign w:val="subscript"/>
          <w:lang w:val="en-US"/>
        </w:rPr>
        <w:t>d</w:t>
      </w:r>
      <w:r>
        <w:rPr>
          <w:lang w:val="en-US"/>
        </w:rPr>
        <w:t>,</w:t>
      </w:r>
      <w:r>
        <w:t xml:space="preserve"> е =</w:t>
      </w:r>
      <w:r>
        <w:rPr>
          <w:lang w:val="en-US"/>
        </w:rPr>
        <w:t xml:space="preserve"> 4d</w:t>
      </w:r>
      <w:r>
        <w:rPr>
          <w:vertAlign w:val="subscript"/>
          <w:lang w:val="en-US"/>
        </w:rPr>
        <w:t xml:space="preserve">d </w:t>
      </w:r>
      <w:r>
        <w:rPr>
          <w:lang w:val="en-US"/>
        </w:rPr>
        <w:t xml:space="preserve"> (d</w:t>
      </w:r>
      <w:r>
        <w:rPr>
          <w:vertAlign w:val="subscript"/>
          <w:lang w:val="en-US"/>
        </w:rPr>
        <w:t>d</w:t>
      </w:r>
      <w:r>
        <w:t xml:space="preserve"> </w:t>
      </w:r>
      <w:r>
        <w:sym w:font="Symbol" w:char="F0BE"/>
      </w:r>
      <w:r>
        <w:t xml:space="preserve"> диаметр анкера, требуемый по расчету)</w:t>
      </w:r>
    </w:p>
    <w:p w:rsidR="00000000" w:rsidRDefault="00AC1C26">
      <w:pPr>
        <w:ind w:firstLine="284"/>
        <w:jc w:val="both"/>
      </w:pPr>
    </w:p>
    <w:p w:rsidR="00000000" w:rsidRDefault="00AC1C26">
      <w:pPr>
        <w:ind w:firstLine="284"/>
        <w:jc w:val="both"/>
      </w:pPr>
      <w:r>
        <w:t>5.112</w:t>
      </w:r>
      <w:r>
        <w:rPr>
          <w:lang w:val="en-US"/>
        </w:rPr>
        <w:t xml:space="preserve"> </w:t>
      </w:r>
      <w:r>
        <w:t xml:space="preserve">(5.14). Длина анкерных стержней закладных деталей при действии на них растягивающих сил должна быть не менее величины </w:t>
      </w:r>
      <w:r>
        <w:rPr>
          <w:i/>
          <w:lang w:val="en-US"/>
        </w:rPr>
        <w:t>l</w:t>
      </w:r>
      <w:r>
        <w:rPr>
          <w:i/>
          <w:vertAlign w:val="subscript"/>
        </w:rPr>
        <w:t>ап</w:t>
      </w:r>
      <w:r>
        <w:t xml:space="preserve">, определяемой по указаниям п. 5.44. При этом длину растянутых анкерных стержней, заделанных в растянутом бетоне или в сжатом бетоне при </w:t>
      </w:r>
      <w:r>
        <w:sym w:font="Symbol" w:char="F073"/>
      </w:r>
      <w:r>
        <w:rPr>
          <w:vertAlign w:val="subscript"/>
          <w:lang w:val="en-US"/>
        </w:rPr>
        <w:t>bc</w:t>
      </w:r>
      <w:r>
        <w:t>/</w:t>
      </w:r>
      <w:r>
        <w:rPr>
          <w:lang w:val="en-US"/>
        </w:rPr>
        <w:t>R</w:t>
      </w:r>
      <w:r>
        <w:rPr>
          <w:vertAlign w:val="subscript"/>
          <w:lang w:val="en-US"/>
        </w:rPr>
        <w:t>b</w:t>
      </w:r>
      <w:r>
        <w:t xml:space="preserve"> &gt; 0,75</w:t>
      </w:r>
      <w:r>
        <w:t xml:space="preserve"> или </w:t>
      </w:r>
      <w:r>
        <w:sym w:font="Symbol" w:char="F073"/>
      </w:r>
      <w:r>
        <w:rPr>
          <w:vertAlign w:val="subscript"/>
          <w:lang w:val="en-US"/>
        </w:rPr>
        <w:t>bc</w:t>
      </w:r>
      <w:r>
        <w:t>/</w:t>
      </w:r>
      <w:r>
        <w:rPr>
          <w:lang w:val="en-US"/>
        </w:rPr>
        <w:t>R</w:t>
      </w:r>
      <w:r>
        <w:rPr>
          <w:vertAlign w:val="subscript"/>
          <w:lang w:val="en-US"/>
        </w:rPr>
        <w:t>b</w:t>
      </w:r>
      <w:r>
        <w:rPr>
          <w:lang w:val="en-US"/>
        </w:rPr>
        <w:t xml:space="preserve"> </w:t>
      </w:r>
      <w:r>
        <w:t xml:space="preserve">&lt; 0,25, следует определять по формуле (316), пользуясь значениями </w:t>
      </w:r>
      <w:r>
        <w:rPr>
          <w:i/>
          <w:lang w:val="en-US"/>
        </w:rPr>
        <w:t>w</w:t>
      </w:r>
      <w:r>
        <w:rPr>
          <w:i/>
          <w:vertAlign w:val="subscript"/>
        </w:rPr>
        <w:t>ап</w:t>
      </w:r>
      <w:r>
        <w:t xml:space="preserve">, </w:t>
      </w:r>
      <w:r>
        <w:sym w:font="Symbol" w:char="F044"/>
      </w:r>
      <w:r>
        <w:sym w:font="Symbol" w:char="F06C"/>
      </w:r>
      <w:r>
        <w:rPr>
          <w:vertAlign w:val="subscript"/>
        </w:rPr>
        <w:t>ап</w:t>
      </w:r>
      <w:r>
        <w:t xml:space="preserve"> и </w:t>
      </w:r>
      <w:r>
        <w:sym w:font="Symbol" w:char="F06C"/>
      </w:r>
      <w:r>
        <w:rPr>
          <w:vertAlign w:val="subscript"/>
        </w:rPr>
        <w:t>ап</w:t>
      </w:r>
      <w:r>
        <w:t xml:space="preserve"> по поз. 1а табл. 44. В остальных случаях указанные значения следует принимать по поз. 16 табл. 44 (здесь</w:t>
      </w:r>
      <w:r>
        <w:rPr>
          <w:lang w:val="en-US"/>
        </w:rPr>
        <w:t xml:space="preserve"> </w:t>
      </w:r>
      <w:r>
        <w:sym w:font="Symbol" w:char="F073"/>
      </w:r>
      <w:r>
        <w:rPr>
          <w:vertAlign w:val="subscript"/>
          <w:lang w:val="en-US"/>
        </w:rPr>
        <w:t>bc</w:t>
      </w:r>
      <w:r>
        <w:rPr>
          <w:lang w:val="en-US"/>
        </w:rPr>
        <w:t xml:space="preserve"> </w:t>
      </w:r>
      <w:r>
        <w:t xml:space="preserve">— сжимающие напряжения в бетоне, действующие перпендикулярно анкерному стержню и определяемые как для упругого материала по приведенному сечению от постоянно действующих нагрузок при коэффициенте надежности по нагрузке </w:t>
      </w:r>
      <w:r>
        <w:sym w:font="Symbol" w:char="F067"/>
      </w:r>
      <w:r>
        <w:rPr>
          <w:vertAlign w:val="subscript"/>
          <w:lang w:val="en-US"/>
        </w:rPr>
        <w:t xml:space="preserve">f </w:t>
      </w:r>
      <w:r>
        <w:rPr>
          <w:lang w:val="en-US"/>
        </w:rPr>
        <w:t xml:space="preserve">= </w:t>
      </w:r>
      <w:r>
        <w:t>1,0</w:t>
      </w:r>
    </w:p>
    <w:p w:rsidR="00000000" w:rsidRDefault="00AC1C26">
      <w:pPr>
        <w:ind w:firstLine="284"/>
        <w:jc w:val="both"/>
      </w:pPr>
      <w:r>
        <w:t xml:space="preserve">Если часть анкера длиной </w:t>
      </w:r>
      <w:r>
        <w:rPr>
          <w:i/>
        </w:rPr>
        <w:t>а</w:t>
      </w:r>
      <w:r>
        <w:t xml:space="preserve"> расположена в зоне с напряжениями в бетоне, удовлетвор</w:t>
      </w:r>
      <w:r>
        <w:t xml:space="preserve">яющими условию 0,75 </w:t>
      </w:r>
      <w:r>
        <w:sym w:font="Symbol" w:char="F0B3"/>
      </w:r>
      <w:r>
        <w:t xml:space="preserve"> </w:t>
      </w:r>
      <w:r>
        <w:sym w:font="Symbol" w:char="F073"/>
      </w:r>
      <w:r>
        <w:rPr>
          <w:vertAlign w:val="subscript"/>
          <w:lang w:val="en-US"/>
        </w:rPr>
        <w:t>bc</w:t>
      </w:r>
      <w:r>
        <w:t>/</w:t>
      </w:r>
      <w:r>
        <w:rPr>
          <w:lang w:val="en-US"/>
        </w:rPr>
        <w:t>R</w:t>
      </w:r>
      <w:r>
        <w:rPr>
          <w:vertAlign w:val="subscript"/>
          <w:lang w:val="en-US"/>
        </w:rPr>
        <w:t>b</w:t>
      </w:r>
      <w:r>
        <w:t xml:space="preserve"> </w:t>
      </w:r>
      <w:r>
        <w:sym w:font="Symbol" w:char="F0B3"/>
      </w:r>
      <w:r>
        <w:rPr>
          <w:lang w:val="en-US"/>
        </w:rPr>
        <w:t xml:space="preserve"> 0,25, </w:t>
      </w:r>
      <w:r>
        <w:t xml:space="preserve">то </w:t>
      </w:r>
      <w:r>
        <w:rPr>
          <w:i/>
          <w:lang w:val="en-US"/>
        </w:rPr>
        <w:t>w</w:t>
      </w:r>
      <w:r>
        <w:rPr>
          <w:i/>
          <w:vertAlign w:val="subscript"/>
        </w:rPr>
        <w:t>ап</w:t>
      </w:r>
      <w:r>
        <w:t xml:space="preserve"> определяется по формуле</w:t>
      </w:r>
    </w:p>
    <w:p w:rsidR="00000000" w:rsidRDefault="00AC1C26">
      <w:pPr>
        <w:ind w:firstLine="284"/>
        <w:jc w:val="both"/>
      </w:pPr>
      <w:r>
        <w:rPr>
          <w:position w:val="-28"/>
        </w:rPr>
        <w:object w:dxaOrig="2240" w:dyaOrig="760">
          <v:shape id="_x0000_i2686" type="#_x0000_t75" style="width:111.75pt;height:38.25pt" o:ole="">
            <v:imagedata r:id="rId3023" o:title=""/>
          </v:shape>
          <o:OLEObject Type="Embed" ProgID="Equation.2" ShapeID="_x0000_i2686" DrawAspect="Content" ObjectID="_1480583359" r:id="rId3024"/>
        </w:object>
      </w:r>
      <w:r>
        <w:rPr>
          <w:lang w:val="en-US"/>
        </w:rPr>
        <w:t xml:space="preserve">, </w:t>
      </w:r>
      <w:r>
        <w:rPr>
          <w:lang w:val="en-US"/>
        </w:rPr>
        <w:tab/>
      </w:r>
      <w:r>
        <w:rPr>
          <w:lang w:val="en-US"/>
        </w:rPr>
        <w:tab/>
      </w:r>
      <w:r>
        <w:rPr>
          <w:lang w:val="en-US"/>
        </w:rPr>
        <w:tab/>
      </w:r>
      <w:r>
        <w:t>(317)</w:t>
      </w:r>
    </w:p>
    <w:p w:rsidR="00000000" w:rsidRDefault="00AC1C26">
      <w:pPr>
        <w:ind w:firstLine="284"/>
        <w:jc w:val="both"/>
      </w:pPr>
      <w:r>
        <w:t xml:space="preserve">где </w:t>
      </w:r>
      <w:r>
        <w:rPr>
          <w:i/>
          <w:lang w:val="en-US"/>
        </w:rPr>
        <w:t>l</w:t>
      </w:r>
      <w:r>
        <w:rPr>
          <w:vertAlign w:val="subscript"/>
          <w:lang w:val="en-US"/>
        </w:rPr>
        <w:t>a</w:t>
      </w:r>
      <w:r>
        <w:rPr>
          <w:lang w:val="en-US"/>
        </w:rPr>
        <w:t xml:space="preserve"> </w:t>
      </w:r>
      <w:r>
        <w:t>— фактическая длина анкера. Остальные параметры табл. 44 определяются аналогичным образом.</w:t>
      </w:r>
    </w:p>
    <w:p w:rsidR="00000000" w:rsidRDefault="00AC1C26">
      <w:pPr>
        <w:ind w:firstLine="284"/>
        <w:jc w:val="both"/>
      </w:pPr>
      <w:r>
        <w:t xml:space="preserve">При действии на нормальные анкерные стержни растягивающих и сдвигающих усилий правая часть формулы (316) умножается на коэффициент </w:t>
      </w:r>
      <w:r>
        <w:sym w:font="Symbol" w:char="F064"/>
      </w:r>
      <w:r>
        <w:rPr>
          <w:vertAlign w:val="subscript"/>
        </w:rPr>
        <w:t>3</w:t>
      </w:r>
      <w:r>
        <w:t>, равный:</w:t>
      </w:r>
    </w:p>
    <w:p w:rsidR="00000000" w:rsidRDefault="00AC1C26">
      <w:pPr>
        <w:ind w:firstLine="284"/>
        <w:jc w:val="both"/>
      </w:pPr>
      <w:r>
        <w:rPr>
          <w:position w:val="-28"/>
        </w:rPr>
        <w:object w:dxaOrig="2299" w:dyaOrig="680">
          <v:shape id="_x0000_i2687" type="#_x0000_t75" style="width:114.75pt;height:33.75pt" o:ole="">
            <v:imagedata r:id="rId3025" o:title=""/>
          </v:shape>
          <o:OLEObject Type="Embed" ProgID="Equation.2" ShapeID="_x0000_i2687" DrawAspect="Content" ObjectID="_1480583360" r:id="rId3026"/>
        </w:object>
      </w:r>
      <w:r>
        <w:rPr>
          <w:lang w:val="en-US"/>
        </w:rPr>
        <w:t>,</w:t>
      </w:r>
      <w:r>
        <w:rPr>
          <w:lang w:val="en-US"/>
        </w:rPr>
        <w:tab/>
      </w:r>
      <w:r>
        <w:rPr>
          <w:lang w:val="en-US"/>
        </w:rPr>
        <w:tab/>
      </w:r>
      <w:r>
        <w:rPr>
          <w:lang w:val="en-US"/>
        </w:rPr>
        <w:tab/>
      </w:r>
      <w:r>
        <w:t xml:space="preserve"> (318)</w:t>
      </w:r>
    </w:p>
    <w:p w:rsidR="00000000" w:rsidRDefault="00AC1C26">
      <w:pPr>
        <w:ind w:firstLine="284"/>
        <w:jc w:val="both"/>
      </w:pPr>
      <w:r>
        <w:t>где</w:t>
      </w:r>
      <w:r>
        <w:rPr>
          <w:lang w:val="en-US"/>
        </w:rPr>
        <w:t xml:space="preserve"> Q</w:t>
      </w:r>
      <w:r>
        <w:rPr>
          <w:vertAlign w:val="subscript"/>
          <w:lang w:val="en-US"/>
        </w:rPr>
        <w:t>an1</w:t>
      </w:r>
      <w:r>
        <w:rPr>
          <w:lang w:val="en-US"/>
        </w:rPr>
        <w:t>, N</w:t>
      </w:r>
      <w:r>
        <w:rPr>
          <w:vertAlign w:val="subscript"/>
          <w:lang w:val="en-US"/>
        </w:rPr>
        <w:t>an1</w:t>
      </w:r>
      <w:r>
        <w:t>— соответственно растягивающее и сдвигающее усилия в анкерном стержне,</w:t>
      </w:r>
      <w:r>
        <w:rPr>
          <w:lang w:val="en-US"/>
        </w:rPr>
        <w:t xml:space="preserve"> </w:t>
      </w:r>
      <w:r>
        <w:t>определяемые согласно п. 3.101.</w:t>
      </w:r>
    </w:p>
    <w:p w:rsidR="00000000" w:rsidRDefault="00AC1C26">
      <w:pPr>
        <w:ind w:firstLine="284"/>
        <w:jc w:val="both"/>
      </w:pPr>
      <w:r>
        <w:t xml:space="preserve">При этом величина </w:t>
      </w:r>
      <w:r>
        <w:rPr>
          <w:i/>
          <w:lang w:val="en-US"/>
        </w:rPr>
        <w:t>l</w:t>
      </w:r>
      <w:r>
        <w:rPr>
          <w:vertAlign w:val="subscript"/>
          <w:lang w:val="en-US"/>
        </w:rPr>
        <w:t>an</w:t>
      </w:r>
      <w:r>
        <w:t xml:space="preserve"> должна быть не менее минимальных величин </w:t>
      </w:r>
      <w:r>
        <w:rPr>
          <w:i/>
          <w:lang w:val="en-US"/>
        </w:rPr>
        <w:t>l</w:t>
      </w:r>
      <w:r>
        <w:rPr>
          <w:vertAlign w:val="subscript"/>
          <w:lang w:val="en-US"/>
        </w:rPr>
        <w:t>an</w:t>
      </w:r>
      <w:r>
        <w:t xml:space="preserve"> согласно п. 5.44.</w:t>
      </w:r>
    </w:p>
    <w:p w:rsidR="00000000" w:rsidRDefault="00AC1C26">
      <w:pPr>
        <w:ind w:firstLine="284"/>
        <w:jc w:val="both"/>
      </w:pPr>
      <w:r>
        <w:t>Для нормальных анкеров длина отсчитывается от внутренней поверхности пластин, для наклонных — от начала отгиба или торцевой кромки пластины.</w:t>
      </w:r>
    </w:p>
    <w:p w:rsidR="00000000" w:rsidRDefault="00AC1C26">
      <w:pPr>
        <w:ind w:firstLine="284"/>
        <w:jc w:val="both"/>
      </w:pPr>
      <w:r>
        <w:t>5.113</w:t>
      </w:r>
      <w:r>
        <w:rPr>
          <w:lang w:val="en-US"/>
        </w:rPr>
        <w:t xml:space="preserve"> </w:t>
      </w:r>
      <w:r>
        <w:t>(5.45). Длина анкеров закладных деталей при действии на них растягивающих сил (см. п. 3.101) может быть уменьшена при условии приварки на концах стержней анкерных пластин или устройства высаженных горячим способом анкерных головок диаметром не менее</w:t>
      </w:r>
      <w:r>
        <w:rPr>
          <w:lang w:val="en-US"/>
        </w:rPr>
        <w:t xml:space="preserve"> 2d</w:t>
      </w:r>
      <w:r>
        <w:t xml:space="preserve"> — для стержней из арматуры классов А-I и А-II</w:t>
      </w:r>
      <w:r>
        <w:t xml:space="preserve"> и не менее 3d — для стержней из арматуры класса А-III. В этих случаях длина анкерного стержня определяется расчетом на выкалывание и смятие бетона (см. пп. 3.106, 3.107 и 3.109) и принимается не менее</w:t>
      </w:r>
      <w:r>
        <w:rPr>
          <w:lang w:val="en-US"/>
        </w:rPr>
        <w:t xml:space="preserve"> 10d (d</w:t>
      </w:r>
      <w:r>
        <w:t xml:space="preserve"> —</w:t>
      </w:r>
      <w:r>
        <w:rPr>
          <w:lang w:val="en-US"/>
        </w:rPr>
        <w:t xml:space="preserve"> </w:t>
      </w:r>
      <w:r>
        <w:t>диаметр анкера).</w:t>
      </w:r>
    </w:p>
    <w:p w:rsidR="00000000" w:rsidRDefault="00AC1C26">
      <w:pPr>
        <w:ind w:firstLine="284"/>
        <w:jc w:val="both"/>
      </w:pPr>
      <w:r>
        <w:t>Анкерные пластины должны удовлетворять требованиям п. 5.45 а.</w:t>
      </w:r>
    </w:p>
    <w:p w:rsidR="00000000" w:rsidRDefault="00AC1C26">
      <w:pPr>
        <w:ind w:firstLine="284"/>
        <w:jc w:val="both"/>
      </w:pPr>
      <w:r>
        <w:t>В том случае, если в бетоне возможно образование трещин вдоль анкеров (</w:t>
      </w:r>
      <w:r>
        <w:sym w:font="Symbol" w:char="F073"/>
      </w:r>
      <w:r>
        <w:rPr>
          <w:vertAlign w:val="subscript"/>
          <w:lang w:val="en-US"/>
        </w:rPr>
        <w:t>bt</w:t>
      </w:r>
      <w:r>
        <w:t xml:space="preserve"> &gt;</w:t>
      </w:r>
      <w:r>
        <w:rPr>
          <w:lang w:val="en-US"/>
        </w:rPr>
        <w:t xml:space="preserve"> R</w:t>
      </w:r>
      <w:r>
        <w:rPr>
          <w:vertAlign w:val="subscript"/>
          <w:lang w:val="en-US"/>
        </w:rPr>
        <w:t>bt</w:t>
      </w:r>
      <w:r>
        <w:rPr>
          <w:smallCaps/>
          <w:lang w:val="en-US"/>
        </w:rPr>
        <w:t>)</w:t>
      </w:r>
      <w:r>
        <w:rPr>
          <w:smallCaps/>
        </w:rPr>
        <w:t xml:space="preserve"> </w:t>
      </w:r>
      <w:r>
        <w:t>в пределах их расчетной длины, концы анкеров должны быть усилены приваренными пластинами или высаженными головками. При этом концы анкеров с</w:t>
      </w:r>
      <w:r>
        <w:t>ледует располагать в сжатой зоне элементов. Во внецентренно растянутых элементах при расположении продольной силы между арматурой</w:t>
      </w:r>
      <w:r>
        <w:rPr>
          <w:lang w:val="en-US"/>
        </w:rPr>
        <w:t xml:space="preserve"> S</w:t>
      </w:r>
      <w:r>
        <w:t xml:space="preserve"> и</w:t>
      </w:r>
      <w:r>
        <w:rPr>
          <w:lang w:val="en-US"/>
        </w:rPr>
        <w:t xml:space="preserve"> S'</w:t>
      </w:r>
      <w:r>
        <w:t xml:space="preserve"> концы анкеров следует располагать у противоположной грани элемента, заводя их за продольную арматуру.</w:t>
      </w:r>
    </w:p>
    <w:p w:rsidR="00000000" w:rsidRDefault="00AC1C26">
      <w:pPr>
        <w:ind w:firstLine="284"/>
        <w:jc w:val="both"/>
      </w:pPr>
      <w:r>
        <w:t>5.114. При действии на закладную деталь прижимающего усилия часть сдвигающей силы можно передавать на бетон через упоры из полосовой стали или из арматурных коротышей (см. черт. 127, в). Высоту упоров рекомендуется принимать не менее 10 и не более 40 мм при отношении толщи</w:t>
      </w:r>
      <w:r>
        <w:t>ны упора к его высоте не менее 0,5. Расстояние между упорами в направлении сдвигающей силы принимается не менее шести высот упора.</w:t>
      </w:r>
    </w:p>
    <w:p w:rsidR="00000000" w:rsidRDefault="00AC1C26">
      <w:pPr>
        <w:ind w:firstLine="284"/>
        <w:jc w:val="both"/>
      </w:pPr>
      <w:r>
        <w:t>5.115. Закладные детали в легких бетонах классов В5</w:t>
      </w:r>
      <w:r>
        <w:rPr>
          <w:lang w:val="en-US"/>
        </w:rPr>
        <w:t xml:space="preserve"> </w:t>
      </w:r>
      <w:r>
        <w:t>—</w:t>
      </w:r>
      <w:r>
        <w:rPr>
          <w:lang w:val="en-US"/>
        </w:rPr>
        <w:t xml:space="preserve"> </w:t>
      </w:r>
      <w:r>
        <w:t>В10 рекомендуется проектировать таким образом, чтобы отрывающие силы воспринимались нормальными анкерами, а сдвигающие — наклонными. Анкера закладных деталей в этих случаях рекомендуется принимать из арматурной стали периодического профиля класса А-II или из гладкой арматурной стали класса А-I диаметром не более 16 мм. На кон</w:t>
      </w:r>
      <w:r>
        <w:t>цах анкеров следует предусмотреть усиления в виде высаженных головок и приваренных пластин. Длина анкерных стержней и размеры усиления определяются по расчету на выкалывание и смятие бетона (см. пп. 3.106, 3.107 и 3.109), при этом длина анкера принимается не менее</w:t>
      </w:r>
      <w:r>
        <w:rPr>
          <w:lang w:val="en-US"/>
        </w:rPr>
        <w:t xml:space="preserve"> 15d, </w:t>
      </w:r>
      <w:r>
        <w:t>а диаметр высаженной головки — не менее 3d.</w:t>
      </w:r>
    </w:p>
    <w:p w:rsidR="00000000" w:rsidRDefault="00AC1C26">
      <w:pPr>
        <w:ind w:firstLine="284"/>
        <w:jc w:val="both"/>
      </w:pPr>
    </w:p>
    <w:p w:rsidR="00000000" w:rsidRDefault="00AC1C26">
      <w:pPr>
        <w:ind w:firstLine="284"/>
        <w:jc w:val="both"/>
      </w:pPr>
      <w:r>
        <w:t>Сварные соединения закладных деталей</w:t>
      </w:r>
    </w:p>
    <w:p w:rsidR="00000000" w:rsidRDefault="00AC1C26">
      <w:pPr>
        <w:ind w:firstLine="284"/>
        <w:jc w:val="both"/>
      </w:pPr>
      <w:r>
        <w:t>5.116. Сварные соединения анкеров с пластинами втавр следует проектировать в соответствии с табл. 52. При изготовлении тавровых соединений анкеров с плоскими эл</w:t>
      </w:r>
      <w:r>
        <w:t>ементами проката используют: дуговую сварку под слоем флюса (поз. 1—3); контактную сварку сопротивлением и непрерывным оплавлением (поз. 4,5); механизированную сварку в среде углекислого газа CO</w:t>
      </w:r>
      <w:r>
        <w:rPr>
          <w:vertAlign w:val="subscript"/>
        </w:rPr>
        <w:t>2</w:t>
      </w:r>
      <w:r>
        <w:t xml:space="preserve"> (поз. 6,7); ванную одноэлектродную сварку в инвентарных формах (поз. 9); ручную дуговую валиковыми швами в раззенкованное отверстие на плоском элементе проката (поз. 8). Все приведенные процессы могут быть использованы при сварке закладных деталей типа „открытый столик" (см. черт. 127, а, в), а способы сварки по по</w:t>
      </w:r>
      <w:r>
        <w:t>з. 6-9 - также и для изготовления закладных деталей типа „закрытый столик" (см. черт. 127, б).</w:t>
      </w:r>
    </w:p>
    <w:p w:rsidR="00000000" w:rsidRDefault="00AC1C26">
      <w:pPr>
        <w:ind w:firstLine="284"/>
        <w:jc w:val="both"/>
      </w:pPr>
      <w:r>
        <w:t>5.117. Сварные соединения анкеров и арматурных стержней с пластинами внахлестку следует проектировать в соответствии с указаниями табл. 53. Рекомендуется преимущественно применять контактную рельефную сварку (поз. 2 и 3 табл. 53).</w:t>
      </w:r>
    </w:p>
    <w:p w:rsidR="00000000" w:rsidRDefault="00AC1C26">
      <w:pPr>
        <w:ind w:firstLine="284"/>
        <w:jc w:val="both"/>
      </w:pPr>
      <w:r>
        <w:t xml:space="preserve">Сварные швы при сварке плоских элементов проката (пластин, уголков и т. п.) необходимо назначать по СНиП </w:t>
      </w:r>
      <w:r>
        <w:rPr>
          <w:lang w:val="en-US"/>
        </w:rPr>
        <w:t>II</w:t>
      </w:r>
      <w:r>
        <w:t>-23-81.</w:t>
      </w:r>
    </w:p>
    <w:p w:rsidR="00000000" w:rsidRDefault="00AC1C26">
      <w:pPr>
        <w:ind w:firstLine="284"/>
        <w:jc w:val="both"/>
      </w:pPr>
    </w:p>
    <w:p w:rsidR="00000000" w:rsidRDefault="00AC1C26">
      <w:pPr>
        <w:ind w:firstLine="284"/>
        <w:jc w:val="both"/>
      </w:pPr>
      <w:r>
        <w:t>ФИКСАЦИЯ АРМАТУРЫ</w:t>
      </w:r>
    </w:p>
    <w:p w:rsidR="00000000" w:rsidRDefault="00AC1C26">
      <w:pPr>
        <w:ind w:firstLine="284"/>
        <w:jc w:val="both"/>
      </w:pPr>
      <w:r>
        <w:rPr>
          <w:b/>
        </w:rPr>
        <w:t>5.118 (5.49).</w:t>
      </w:r>
      <w:r>
        <w:t xml:space="preserve"> Соответствие расположения арматуры ее </w:t>
      </w:r>
      <w:r>
        <w:t>проектному положению должно обеспечиваться применением средств фиксации.</w:t>
      </w:r>
    </w:p>
    <w:p w:rsidR="00000000" w:rsidRDefault="00AC1C26">
      <w:pPr>
        <w:ind w:firstLine="284"/>
        <w:jc w:val="both"/>
      </w:pPr>
      <w:r>
        <w:t>Фиксацию арматуры рекомендуется осуществлять с помощью:</w:t>
      </w:r>
    </w:p>
    <w:p w:rsidR="00000000" w:rsidRDefault="00AC1C26">
      <w:pPr>
        <w:ind w:firstLine="284"/>
        <w:jc w:val="both"/>
      </w:pPr>
      <w:r>
        <w:t>а) устройств однократного использования, остающихся в бетоне;</w:t>
      </w:r>
    </w:p>
    <w:p w:rsidR="00000000" w:rsidRDefault="00AC1C26">
      <w:pPr>
        <w:ind w:firstLine="284"/>
        <w:jc w:val="both"/>
      </w:pPr>
      <w:r>
        <w:t>б) инвентарных приспособлений, извлекаемых из бетона до или после его твердения:</w:t>
      </w:r>
    </w:p>
    <w:p w:rsidR="00000000" w:rsidRDefault="00AC1C26">
      <w:pPr>
        <w:ind w:firstLine="284"/>
        <w:jc w:val="both"/>
      </w:pPr>
      <w:r>
        <w:t>в) специальных деталей, прикрепленных к рабочей поверхности формы или опалубки и не препятствующих извлечению железобетонного элемента из формы или снятию с него опалубки.</w:t>
      </w:r>
    </w:p>
    <w:p w:rsidR="00000000" w:rsidRDefault="00AC1C26">
      <w:pPr>
        <w:ind w:firstLine="284"/>
        <w:jc w:val="both"/>
      </w:pPr>
      <w:r>
        <w:rPr>
          <w:b/>
        </w:rPr>
        <w:t>5.119.</w:t>
      </w:r>
      <w:r>
        <w:t xml:space="preserve"> Рекомендуется применять следующие фиксаторы однократного испо</w:t>
      </w:r>
      <w:r>
        <w:t>льзования:</w:t>
      </w:r>
    </w:p>
    <w:p w:rsidR="00000000" w:rsidRDefault="00AC1C26">
      <w:pPr>
        <w:ind w:firstLine="284"/>
        <w:jc w:val="both"/>
      </w:pPr>
      <w:r>
        <w:t>а) для обеспечения требуемой толщины защитного слоя бетона — по черт. 130;</w:t>
      </w:r>
    </w:p>
    <w:p w:rsidR="00000000" w:rsidRDefault="00AC1C26">
      <w:pPr>
        <w:ind w:firstLine="284"/>
        <w:jc w:val="both"/>
      </w:pPr>
      <w:r>
        <w:t>б) для обеспечения требуемого расстояния между отдельными арматурными изделиями или стержнями — по черт. 13</w:t>
      </w:r>
      <w:r>
        <w:rPr>
          <w:lang w:val="en-US"/>
        </w:rPr>
        <w:t>1</w:t>
      </w:r>
      <w:r>
        <w:t>;</w:t>
      </w:r>
    </w:p>
    <w:p w:rsidR="00000000" w:rsidRDefault="00AC1C26">
      <w:pPr>
        <w:ind w:firstLine="284"/>
        <w:jc w:val="both"/>
      </w:pPr>
      <w:r>
        <w:t>в) для обеспечения требований, указанных в подпунктах „а" и „б", - по черт. 132.</w:t>
      </w:r>
    </w:p>
    <w:p w:rsidR="00000000" w:rsidRDefault="00AC1C26">
      <w:pPr>
        <w:ind w:firstLine="284"/>
        <w:jc w:val="both"/>
      </w:pPr>
      <w:r>
        <w:t>Вид фиксатора для обеспечения толщины защитного слоя бетона у лицевых граней элементов следует выбирать согласно требованиям табл. 54. Не допускается применять в качестве фиксаторов обрезки арматурных стержней, пластин и т.п.</w:t>
      </w:r>
    </w:p>
    <w:p w:rsidR="00000000" w:rsidRDefault="00AC1C26">
      <w:pPr>
        <w:ind w:firstLine="284"/>
        <w:jc w:val="both"/>
      </w:pPr>
      <w:r>
        <w:t>В растяну</w:t>
      </w:r>
      <w:r>
        <w:t>той зоне бетона элементов, эксплуатируемых в условиях агрессивной среды, не допускается устанавливать пластмассовые подкладки под стержни рабочей арматуры или вплотную к ним - под стержни распределительной арматуры. В таких изделиях следует применять преимущественно подкладки из плотного цементно-песчаного раствора, бетона или асбестоцемента.</w:t>
      </w:r>
    </w:p>
    <w:p w:rsidR="00000000" w:rsidRDefault="00AC1C26">
      <w:pPr>
        <w:ind w:firstLine="284"/>
        <w:jc w:val="both"/>
      </w:pPr>
      <w:r>
        <w:rPr>
          <w:b/>
        </w:rPr>
        <w:t>5.120.</w:t>
      </w:r>
      <w:r>
        <w:t xml:space="preserve"> В случае применения фиксаторов однократного использования следует в соответствии с требованиями табл. 54 указывать на рабочих чертежах, какие из этих фиксаторов</w:t>
      </w:r>
      <w:r>
        <w:t xml:space="preserve"> допускаются в данном элементе.</w:t>
      </w:r>
    </w:p>
    <w:p w:rsidR="00000000" w:rsidRDefault="00AC1C26">
      <w:pPr>
        <w:ind w:firstLine="284"/>
        <w:jc w:val="both"/>
      </w:pPr>
      <w:r>
        <w:t>Толщину защитного слоя бетона в месте установки фиксатора-подкладки рекомендуется принимать кратной 5 мм.</w:t>
      </w:r>
    </w:p>
    <w:p w:rsidR="00000000" w:rsidRDefault="00AC1C26">
      <w:pPr>
        <w:ind w:firstLine="284"/>
        <w:jc w:val="both"/>
      </w:pPr>
    </w:p>
    <w:p w:rsidR="00000000" w:rsidRDefault="00AC1C26">
      <w:pPr>
        <w:ind w:firstLine="284"/>
        <w:jc w:val="both"/>
      </w:pPr>
      <w:r>
        <w:t>Таблица 52</w:t>
      </w:r>
    </w:p>
    <w:tbl>
      <w:tblPr>
        <w:tblW w:w="0" w:type="auto"/>
        <w:tblInd w:w="40" w:type="dxa"/>
        <w:tblLayout w:type="fixed"/>
        <w:tblCellMar>
          <w:left w:w="28" w:type="dxa"/>
          <w:right w:w="28" w:type="dxa"/>
        </w:tblCellMar>
        <w:tblLook w:val="0000" w:firstRow="0" w:lastRow="0" w:firstColumn="0" w:lastColumn="0" w:noHBand="0" w:noVBand="0"/>
      </w:tblPr>
      <w:tblGrid>
        <w:gridCol w:w="839"/>
        <w:gridCol w:w="1559"/>
        <w:gridCol w:w="709"/>
        <w:gridCol w:w="709"/>
        <w:gridCol w:w="455"/>
        <w:gridCol w:w="455"/>
        <w:gridCol w:w="791"/>
        <w:gridCol w:w="708"/>
        <w:gridCol w:w="556"/>
        <w:gridCol w:w="1706"/>
      </w:tblGrid>
      <w:tr w:rsidR="00000000">
        <w:tblPrEx>
          <w:tblCellMar>
            <w:top w:w="0" w:type="dxa"/>
            <w:bottom w:w="0" w:type="dxa"/>
          </w:tblCellMar>
        </w:tblPrEx>
        <w:tc>
          <w:tcPr>
            <w:tcW w:w="839" w:type="dxa"/>
            <w:tcBorders>
              <w:top w:val="single" w:sz="6" w:space="0" w:color="auto"/>
              <w:left w:val="single" w:sz="6" w:space="0" w:color="auto"/>
              <w:right w:val="single" w:sz="6" w:space="0" w:color="auto"/>
            </w:tcBorders>
          </w:tcPr>
          <w:p w:rsidR="00000000" w:rsidRDefault="00AC1C26">
            <w:pPr>
              <w:jc w:val="both"/>
            </w:pPr>
            <w:r>
              <w:t>Способы сварки анкеров и арматурных стержней с пластинами втавр</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both"/>
            </w:pPr>
            <w:r>
              <w:t xml:space="preserve">Обозначение соединения по </w:t>
            </w:r>
            <w:r>
              <w:rPr>
                <w:u w:val="single"/>
              </w:rPr>
              <w:t>ГОСТ 14098-85</w:t>
            </w:r>
            <w:r>
              <w:t xml:space="preserve"> Номер позиции табл. 1 СН 393-78</w:t>
            </w:r>
          </w:p>
        </w:tc>
        <w:tc>
          <w:tcPr>
            <w:tcW w:w="709" w:type="dxa"/>
            <w:tcBorders>
              <w:top w:val="single" w:sz="6" w:space="0" w:color="auto"/>
              <w:left w:val="single" w:sz="6" w:space="0" w:color="auto"/>
              <w:right w:val="single" w:sz="6" w:space="0" w:color="auto"/>
            </w:tcBorders>
          </w:tcPr>
          <w:p w:rsidR="00000000" w:rsidRDefault="00AC1C26">
            <w:pPr>
              <w:jc w:val="both"/>
            </w:pPr>
            <w:r>
              <w:t>Класс арматуры</w:t>
            </w:r>
          </w:p>
        </w:tc>
        <w:tc>
          <w:tcPr>
            <w:tcW w:w="709" w:type="dxa"/>
            <w:tcBorders>
              <w:top w:val="single" w:sz="6" w:space="0" w:color="auto"/>
              <w:left w:val="single" w:sz="6" w:space="0" w:color="auto"/>
              <w:right w:val="single" w:sz="6" w:space="0" w:color="auto"/>
            </w:tcBorders>
          </w:tcPr>
          <w:p w:rsidR="00000000" w:rsidRDefault="00AC1C26">
            <w:pPr>
              <w:jc w:val="both"/>
            </w:pPr>
            <w:r>
              <w:t xml:space="preserve">Диаметр стержня </w:t>
            </w:r>
            <w:r>
              <w:rPr>
                <w:i/>
                <w:lang w:val="en-US"/>
              </w:rPr>
              <w:t>d,</w:t>
            </w:r>
            <w:r>
              <w:t xml:space="preserve"> мм</w:t>
            </w:r>
          </w:p>
        </w:tc>
        <w:tc>
          <w:tcPr>
            <w:tcW w:w="455" w:type="dxa"/>
            <w:tcBorders>
              <w:top w:val="single" w:sz="6" w:space="0" w:color="auto"/>
              <w:left w:val="single" w:sz="6" w:space="0" w:color="auto"/>
              <w:right w:val="single" w:sz="6" w:space="0" w:color="auto"/>
            </w:tcBorders>
          </w:tcPr>
          <w:p w:rsidR="00000000" w:rsidRDefault="00AC1C26">
            <w:pPr>
              <w:jc w:val="both"/>
            </w:pPr>
            <w:r>
              <w:t>Толщина прокатного элемента</w:t>
            </w:r>
            <w:r>
              <w:rPr>
                <w:lang w:val="en-US"/>
              </w:rPr>
              <w:t xml:space="preserve"> t</w:t>
            </w:r>
            <w:r>
              <w:t>, мм</w:t>
            </w:r>
          </w:p>
        </w:tc>
        <w:tc>
          <w:tcPr>
            <w:tcW w:w="455" w:type="dxa"/>
            <w:tcBorders>
              <w:top w:val="single" w:sz="6" w:space="0" w:color="auto"/>
              <w:left w:val="single" w:sz="6" w:space="0" w:color="auto"/>
              <w:right w:val="single" w:sz="6" w:space="0" w:color="auto"/>
            </w:tcBorders>
          </w:tcPr>
          <w:p w:rsidR="00000000" w:rsidRDefault="00AC1C26">
            <w:pPr>
              <w:jc w:val="both"/>
              <w:rPr>
                <w:i/>
                <w:lang w:val="en-US"/>
              </w:rPr>
            </w:pPr>
            <w:r>
              <w:t xml:space="preserve">Минимальное отношение </w:t>
            </w:r>
            <w:r>
              <w:rPr>
                <w:i/>
                <w:lang w:val="en-US"/>
              </w:rPr>
              <w:t>t/d</w:t>
            </w:r>
          </w:p>
        </w:tc>
        <w:tc>
          <w:tcPr>
            <w:tcW w:w="791" w:type="dxa"/>
            <w:tcBorders>
              <w:top w:val="single" w:sz="6" w:space="0" w:color="auto"/>
              <w:left w:val="single" w:sz="6" w:space="0" w:color="auto"/>
              <w:right w:val="single" w:sz="6" w:space="0" w:color="auto"/>
            </w:tcBorders>
          </w:tcPr>
          <w:p w:rsidR="00000000" w:rsidRDefault="00AC1C26">
            <w:pPr>
              <w:jc w:val="both"/>
            </w:pPr>
            <w:r>
              <w:t>Расстояние между осями стержней z, мм</w:t>
            </w:r>
          </w:p>
        </w:tc>
        <w:tc>
          <w:tcPr>
            <w:tcW w:w="708" w:type="dxa"/>
            <w:tcBorders>
              <w:top w:val="single" w:sz="6" w:space="0" w:color="auto"/>
              <w:left w:val="single" w:sz="6" w:space="0" w:color="auto"/>
              <w:right w:val="single" w:sz="6" w:space="0" w:color="auto"/>
            </w:tcBorders>
          </w:tcPr>
          <w:p w:rsidR="00000000" w:rsidRDefault="00AC1C26">
            <w:pPr>
              <w:jc w:val="both"/>
            </w:pPr>
            <w:r>
              <w:t>Расстояние от оси стержня до края пластины</w:t>
            </w:r>
          </w:p>
        </w:tc>
        <w:tc>
          <w:tcPr>
            <w:tcW w:w="556" w:type="dxa"/>
            <w:tcBorders>
              <w:top w:val="single" w:sz="6" w:space="0" w:color="auto"/>
              <w:left w:val="single" w:sz="6" w:space="0" w:color="auto"/>
              <w:right w:val="single" w:sz="6" w:space="0" w:color="auto"/>
            </w:tcBorders>
          </w:tcPr>
          <w:p w:rsidR="00000000" w:rsidRDefault="00AC1C26">
            <w:pPr>
              <w:jc w:val="both"/>
            </w:pPr>
            <w:r>
              <w:t>Длина стержня, мм</w:t>
            </w:r>
          </w:p>
        </w:tc>
        <w:tc>
          <w:tcPr>
            <w:tcW w:w="1706" w:type="dxa"/>
            <w:tcBorders>
              <w:top w:val="single" w:sz="6" w:space="0" w:color="auto"/>
              <w:left w:val="single" w:sz="6" w:space="0" w:color="auto"/>
              <w:right w:val="single" w:sz="6" w:space="0" w:color="auto"/>
            </w:tcBorders>
          </w:tcPr>
          <w:p w:rsidR="00000000" w:rsidRDefault="00AC1C26">
            <w:pPr>
              <w:jc w:val="both"/>
            </w:pPr>
            <w:r>
              <w:t>Дополнительные указания</w:t>
            </w:r>
          </w:p>
        </w:tc>
      </w:tr>
      <w:tr w:rsidR="00000000">
        <w:tblPrEx>
          <w:tblCellMar>
            <w:top w:w="0" w:type="dxa"/>
            <w:bottom w:w="0" w:type="dxa"/>
          </w:tblCellMar>
        </w:tblPrEx>
        <w:tc>
          <w:tcPr>
            <w:tcW w:w="839" w:type="dxa"/>
            <w:tcBorders>
              <w:top w:val="single" w:sz="6" w:space="0" w:color="auto"/>
              <w:left w:val="single" w:sz="6" w:space="0" w:color="auto"/>
              <w:right w:val="single" w:sz="6" w:space="0" w:color="auto"/>
            </w:tcBorders>
          </w:tcPr>
          <w:p w:rsidR="00000000" w:rsidRDefault="00AC1C26">
            <w:pPr>
              <w:jc w:val="both"/>
            </w:pPr>
            <w:r>
              <w:t>1. Ме</w:t>
            </w:r>
            <w:r>
              <w:t xml:space="preserve">ханизированная </w:t>
            </w:r>
          </w:p>
        </w:tc>
        <w:tc>
          <w:tcPr>
            <w:tcW w:w="1559" w:type="dxa"/>
            <w:tcBorders>
              <w:top w:val="single" w:sz="6" w:space="0" w:color="auto"/>
              <w:left w:val="single" w:sz="6" w:space="0" w:color="auto"/>
              <w:right w:val="single" w:sz="6" w:space="0" w:color="auto"/>
            </w:tcBorders>
          </w:tcPr>
          <w:p w:rsidR="00000000" w:rsidRDefault="00AC1C26">
            <w:pPr>
              <w:jc w:val="center"/>
              <w:rPr>
                <w:u w:val="single"/>
              </w:rPr>
            </w:pPr>
            <w:r>
              <w:rPr>
                <w:u w:val="single"/>
              </w:rPr>
              <w:t>Т1</w:t>
            </w:r>
          </w:p>
          <w:p w:rsidR="00000000" w:rsidRDefault="00AC1C26">
            <w:pPr>
              <w:jc w:val="center"/>
            </w:pPr>
            <w:r>
              <w:t>17</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pPr>
            <w:r>
              <w:t>А-</w:t>
            </w:r>
            <w:r>
              <w:rPr>
                <w:lang w:val="en-US"/>
              </w:rPr>
              <w:t>I</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pPr>
            <w:r>
              <w:t>8-40</w:t>
            </w:r>
          </w:p>
        </w:tc>
        <w:tc>
          <w:tcPr>
            <w:tcW w:w="455" w:type="dxa"/>
            <w:tcBorders>
              <w:top w:val="single" w:sz="6" w:space="0" w:color="auto"/>
              <w:left w:val="single" w:sz="6" w:space="0" w:color="auto"/>
              <w:right w:val="single" w:sz="6" w:space="0" w:color="auto"/>
            </w:tcBorders>
          </w:tcPr>
          <w:p w:rsidR="00000000" w:rsidRDefault="00AC1C26">
            <w:pPr>
              <w:jc w:val="center"/>
            </w:pPr>
          </w:p>
        </w:tc>
        <w:tc>
          <w:tcPr>
            <w:tcW w:w="455" w:type="dxa"/>
            <w:tcBorders>
              <w:top w:val="single" w:sz="6" w:space="0" w:color="auto"/>
              <w:left w:val="single" w:sz="6" w:space="0" w:color="auto"/>
              <w:right w:val="single" w:sz="6" w:space="0" w:color="auto"/>
            </w:tcBorders>
          </w:tcPr>
          <w:p w:rsidR="00000000" w:rsidRDefault="00AC1C26">
            <w:pPr>
              <w:jc w:val="center"/>
              <w:rPr>
                <w:u w:val="single"/>
                <w:lang w:val="en-US"/>
              </w:rPr>
            </w:pPr>
            <w:r>
              <w:rPr>
                <w:u w:val="single"/>
              </w:rPr>
              <w:t>0,50</w:t>
            </w:r>
          </w:p>
          <w:p w:rsidR="00000000" w:rsidRDefault="00AC1C26">
            <w:pPr>
              <w:jc w:val="center"/>
            </w:pPr>
            <w:r>
              <w:t>0,55</w:t>
            </w:r>
          </w:p>
        </w:tc>
        <w:tc>
          <w:tcPr>
            <w:tcW w:w="791" w:type="dxa"/>
            <w:tcBorders>
              <w:top w:val="single" w:sz="6" w:space="0" w:color="auto"/>
              <w:left w:val="single" w:sz="6" w:space="0" w:color="auto"/>
              <w:right w:val="single" w:sz="6" w:space="0" w:color="auto"/>
            </w:tcBorders>
          </w:tcPr>
          <w:p w:rsidR="00000000" w:rsidRDefault="00AC1C26">
            <w:pPr>
              <w:jc w:val="center"/>
            </w:pPr>
            <w:r>
              <w:t xml:space="preserve">При </w:t>
            </w:r>
            <w:r>
              <w:rPr>
                <w:i/>
              </w:rPr>
              <w:t>d</w:t>
            </w:r>
            <w:r>
              <w:t xml:space="preserve"> </w:t>
            </w:r>
            <w:r>
              <w:sym w:font="Symbol" w:char="F0A3"/>
            </w:r>
            <w:r>
              <w:t xml:space="preserve"> 22 мм</w:t>
            </w:r>
          </w:p>
        </w:tc>
        <w:tc>
          <w:tcPr>
            <w:tcW w:w="708" w:type="dxa"/>
            <w:tcBorders>
              <w:top w:val="single" w:sz="6" w:space="0" w:color="auto"/>
              <w:left w:val="single" w:sz="6" w:space="0" w:color="auto"/>
              <w:right w:val="single" w:sz="6" w:space="0" w:color="auto"/>
            </w:tcBorders>
          </w:tcPr>
          <w:p w:rsidR="00000000" w:rsidRDefault="00AC1C26">
            <w:pPr>
              <w:jc w:val="center"/>
            </w:pPr>
          </w:p>
        </w:tc>
        <w:tc>
          <w:tcPr>
            <w:tcW w:w="556" w:type="dxa"/>
            <w:tcBorders>
              <w:top w:val="single" w:sz="6" w:space="0" w:color="auto"/>
              <w:left w:val="single" w:sz="6" w:space="0" w:color="auto"/>
              <w:right w:val="single" w:sz="6" w:space="0" w:color="auto"/>
            </w:tcBorders>
          </w:tcPr>
          <w:p w:rsidR="00000000" w:rsidRDefault="00AC1C26">
            <w:pPr>
              <w:jc w:val="center"/>
            </w:pPr>
          </w:p>
        </w:tc>
        <w:tc>
          <w:tcPr>
            <w:tcW w:w="1706" w:type="dxa"/>
            <w:tcBorders>
              <w:top w:val="single" w:sz="6" w:space="0" w:color="auto"/>
              <w:left w:val="single" w:sz="6" w:space="0" w:color="auto"/>
              <w:right w:val="single" w:sz="6" w:space="0" w:color="auto"/>
            </w:tcBorders>
          </w:tcPr>
          <w:p w:rsidR="00000000" w:rsidRDefault="00AC1C26">
            <w:pPr>
              <w:jc w:val="both"/>
            </w:pPr>
            <w:r>
              <w:t>Максимальная длина стержня составляет 400 мм</w:t>
            </w:r>
          </w:p>
        </w:tc>
      </w:tr>
      <w:tr w:rsidR="00000000">
        <w:tblPrEx>
          <w:tblCellMar>
            <w:top w:w="0" w:type="dxa"/>
            <w:bottom w:w="0" w:type="dxa"/>
          </w:tblCellMar>
        </w:tblPrEx>
        <w:tc>
          <w:tcPr>
            <w:tcW w:w="839" w:type="dxa"/>
            <w:tcBorders>
              <w:left w:val="single" w:sz="6" w:space="0" w:color="auto"/>
              <w:right w:val="single" w:sz="6" w:space="0" w:color="auto"/>
            </w:tcBorders>
          </w:tcPr>
          <w:p w:rsidR="00000000" w:rsidRDefault="00AC1C26">
            <w:pPr>
              <w:jc w:val="both"/>
            </w:pPr>
            <w:r>
              <w:t xml:space="preserve">дуговая под </w:t>
            </w:r>
          </w:p>
        </w:tc>
        <w:tc>
          <w:tcPr>
            <w:tcW w:w="1559" w:type="dxa"/>
            <w:tcBorders>
              <w:left w:val="single" w:sz="6" w:space="0" w:color="auto"/>
              <w:right w:val="single" w:sz="6" w:space="0" w:color="auto"/>
            </w:tcBorders>
          </w:tcPr>
          <w:p w:rsidR="00000000" w:rsidRDefault="00AC1C26">
            <w:pPr>
              <w:jc w:val="center"/>
            </w:pP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pPr>
            <w:r>
              <w:t>А-II</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10-25</w:t>
            </w:r>
          </w:p>
          <w:p w:rsidR="00000000" w:rsidRDefault="00AC1C26">
            <w:pPr>
              <w:jc w:val="center"/>
            </w:pPr>
            <w:r>
              <w:t>28-40</w:t>
            </w:r>
          </w:p>
        </w:tc>
        <w:tc>
          <w:tcPr>
            <w:tcW w:w="455" w:type="dxa"/>
            <w:tcBorders>
              <w:left w:val="single" w:sz="6" w:space="0" w:color="auto"/>
              <w:right w:val="single" w:sz="6" w:space="0" w:color="auto"/>
            </w:tcBorders>
          </w:tcPr>
          <w:p w:rsidR="00000000" w:rsidRDefault="00AC1C26">
            <w:pPr>
              <w:jc w:val="center"/>
              <w:rPr>
                <w:lang w:val="en-US"/>
              </w:rPr>
            </w:pPr>
            <w:r>
              <w:rPr>
                <w:lang w:val="en-US"/>
              </w:rPr>
              <w:sym w:font="Symbol" w:char="F0B3"/>
            </w:r>
            <w:r>
              <w:rPr>
                <w:lang w:val="en-US"/>
              </w:rPr>
              <w:t>6</w:t>
            </w:r>
          </w:p>
        </w:tc>
        <w:tc>
          <w:tcPr>
            <w:tcW w:w="455" w:type="dxa"/>
            <w:tcBorders>
              <w:left w:val="single" w:sz="6" w:space="0" w:color="auto"/>
              <w:right w:val="single" w:sz="6" w:space="0" w:color="auto"/>
            </w:tcBorders>
          </w:tcPr>
          <w:p w:rsidR="00000000" w:rsidRDefault="00AC1C26">
            <w:pPr>
              <w:jc w:val="center"/>
              <w:rPr>
                <w:lang w:val="en-US"/>
              </w:rPr>
            </w:pPr>
            <w:r>
              <w:rPr>
                <w:u w:val="single"/>
              </w:rPr>
              <w:t>0,70</w:t>
            </w:r>
          </w:p>
          <w:p w:rsidR="00000000" w:rsidRDefault="00AC1C26">
            <w:pPr>
              <w:jc w:val="center"/>
            </w:pPr>
            <w:r>
              <w:t>0,65</w:t>
            </w:r>
          </w:p>
        </w:tc>
        <w:tc>
          <w:tcPr>
            <w:tcW w:w="791" w:type="dxa"/>
            <w:tcBorders>
              <w:left w:val="single" w:sz="6" w:space="0" w:color="auto"/>
              <w:right w:val="single" w:sz="6" w:space="0" w:color="auto"/>
            </w:tcBorders>
          </w:tcPr>
          <w:p w:rsidR="00000000" w:rsidRDefault="00AC1C26">
            <w:pPr>
              <w:jc w:val="center"/>
            </w:pPr>
            <w:r>
              <w:rPr>
                <w:lang w:val="en-US"/>
              </w:rPr>
              <w:t>z</w:t>
            </w:r>
            <w:r>
              <w:t xml:space="preserve"> = 25 +</w:t>
            </w:r>
            <w:r>
              <w:rPr>
                <w:lang w:val="en-US"/>
              </w:rPr>
              <w:t xml:space="preserve"> </w:t>
            </w:r>
            <w:r>
              <w:rPr>
                <w:i/>
                <w:lang w:val="en-US"/>
              </w:rPr>
              <w:t>d;</w:t>
            </w:r>
          </w:p>
        </w:tc>
        <w:tc>
          <w:tcPr>
            <w:tcW w:w="708" w:type="dxa"/>
            <w:tcBorders>
              <w:left w:val="single" w:sz="6" w:space="0" w:color="auto"/>
              <w:right w:val="single" w:sz="6" w:space="0" w:color="auto"/>
            </w:tcBorders>
          </w:tcPr>
          <w:p w:rsidR="00000000" w:rsidRDefault="00AC1C26">
            <w:pPr>
              <w:jc w:val="center"/>
              <w:rPr>
                <w:lang w:val="en-US"/>
              </w:rPr>
            </w:pPr>
            <w:r>
              <w:sym w:font="Symbol" w:char="F0B3"/>
            </w:r>
            <w:r>
              <w:rPr>
                <w:lang w:val="en-US"/>
              </w:rPr>
              <w:t xml:space="preserve"> l,5</w:t>
            </w:r>
            <w:r>
              <w:rPr>
                <w:i/>
                <w:lang w:val="en-US"/>
              </w:rPr>
              <w:t>d</w:t>
            </w:r>
          </w:p>
        </w:tc>
        <w:tc>
          <w:tcPr>
            <w:tcW w:w="556" w:type="dxa"/>
            <w:tcBorders>
              <w:left w:val="single" w:sz="6" w:space="0" w:color="auto"/>
              <w:right w:val="single" w:sz="6" w:space="0" w:color="auto"/>
            </w:tcBorders>
          </w:tcPr>
          <w:p w:rsidR="00000000" w:rsidRDefault="00AC1C26">
            <w:pPr>
              <w:jc w:val="center"/>
              <w:rPr>
                <w:lang w:val="en-US"/>
              </w:rPr>
            </w:pPr>
            <w:r>
              <w:rPr>
                <w:lang w:val="en-US"/>
              </w:rPr>
              <w:sym w:font="Symbol" w:char="F0B3"/>
            </w:r>
            <w:r>
              <w:rPr>
                <w:lang w:val="en-US"/>
              </w:rPr>
              <w:t>80</w:t>
            </w:r>
          </w:p>
        </w:tc>
        <w:tc>
          <w:tcPr>
            <w:tcW w:w="1706" w:type="dxa"/>
            <w:tcBorders>
              <w:left w:val="single" w:sz="6" w:space="0" w:color="auto"/>
              <w:right w:val="single" w:sz="6" w:space="0" w:color="auto"/>
            </w:tcBorders>
          </w:tcPr>
          <w:p w:rsidR="00000000" w:rsidRDefault="00AC1C26">
            <w:pPr>
              <w:jc w:val="both"/>
              <w:rPr>
                <w:lang w:val="en-US"/>
              </w:rPr>
            </w:pPr>
          </w:p>
        </w:tc>
      </w:tr>
      <w:tr w:rsidR="00000000">
        <w:tblPrEx>
          <w:tblCellMar>
            <w:top w:w="0" w:type="dxa"/>
            <w:bottom w:w="0" w:type="dxa"/>
          </w:tblCellMar>
        </w:tblPrEx>
        <w:tc>
          <w:tcPr>
            <w:tcW w:w="839" w:type="dxa"/>
            <w:tcBorders>
              <w:left w:val="single" w:sz="6" w:space="0" w:color="auto"/>
              <w:right w:val="single" w:sz="6" w:space="0" w:color="auto"/>
            </w:tcBorders>
          </w:tcPr>
          <w:p w:rsidR="00000000" w:rsidRDefault="00AC1C26">
            <w:pPr>
              <w:jc w:val="both"/>
              <w:rPr>
                <w:lang w:val="en-US"/>
              </w:rPr>
            </w:pPr>
            <w:r>
              <w:t>флюсом</w:t>
            </w:r>
          </w:p>
        </w:tc>
        <w:tc>
          <w:tcPr>
            <w:tcW w:w="1559" w:type="dxa"/>
            <w:tcBorders>
              <w:left w:val="single" w:sz="6" w:space="0" w:color="auto"/>
              <w:right w:val="single" w:sz="6" w:space="0" w:color="auto"/>
            </w:tcBorders>
          </w:tcPr>
          <w:p w:rsidR="00000000" w:rsidRDefault="00AC1C26">
            <w:pPr>
              <w:jc w:val="center"/>
              <w:rPr>
                <w:lang w:val="en-US"/>
              </w:rPr>
            </w:pP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pPr>
            <w:r>
              <w:t>А-III</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8-25</w:t>
            </w:r>
          </w:p>
          <w:p w:rsidR="00000000" w:rsidRDefault="00AC1C26">
            <w:pPr>
              <w:jc w:val="center"/>
            </w:pPr>
            <w:r>
              <w:t>28-40</w:t>
            </w:r>
          </w:p>
        </w:tc>
        <w:tc>
          <w:tcPr>
            <w:tcW w:w="455" w:type="dxa"/>
            <w:tcBorders>
              <w:left w:val="single" w:sz="6" w:space="0" w:color="auto"/>
              <w:right w:val="single" w:sz="6" w:space="0" w:color="auto"/>
            </w:tcBorders>
          </w:tcPr>
          <w:p w:rsidR="00000000" w:rsidRDefault="00AC1C26">
            <w:pPr>
              <w:jc w:val="center"/>
            </w:pPr>
          </w:p>
        </w:tc>
        <w:tc>
          <w:tcPr>
            <w:tcW w:w="455" w:type="dxa"/>
            <w:tcBorders>
              <w:left w:val="single" w:sz="6" w:space="0" w:color="auto"/>
              <w:right w:val="single" w:sz="6" w:space="0" w:color="auto"/>
            </w:tcBorders>
          </w:tcPr>
          <w:p w:rsidR="00000000" w:rsidRDefault="00AC1C26">
            <w:pPr>
              <w:jc w:val="center"/>
              <w:rPr>
                <w:lang w:val="en-US"/>
              </w:rPr>
            </w:pPr>
            <w:r>
              <w:rPr>
                <w:u w:val="single"/>
              </w:rPr>
              <w:t>0,75</w:t>
            </w:r>
          </w:p>
          <w:p w:rsidR="00000000" w:rsidRDefault="00AC1C26">
            <w:pPr>
              <w:jc w:val="center"/>
            </w:pPr>
            <w:r>
              <w:t>0,65</w:t>
            </w:r>
          </w:p>
        </w:tc>
        <w:tc>
          <w:tcPr>
            <w:tcW w:w="791" w:type="dxa"/>
            <w:tcBorders>
              <w:left w:val="single" w:sz="6" w:space="0" w:color="auto"/>
              <w:right w:val="single" w:sz="6" w:space="0" w:color="auto"/>
            </w:tcBorders>
          </w:tcPr>
          <w:p w:rsidR="00000000" w:rsidRDefault="00AC1C26">
            <w:pPr>
              <w:jc w:val="center"/>
              <w:rPr>
                <w:lang w:val="en-US"/>
              </w:rPr>
            </w:pPr>
            <w:r>
              <w:t>при</w:t>
            </w:r>
            <w:r>
              <w:rPr>
                <w:i/>
                <w:lang w:val="en-US"/>
              </w:rPr>
              <w:t xml:space="preserve"> d</w:t>
            </w:r>
            <w:r>
              <w:rPr>
                <w:i/>
              </w:rPr>
              <w:t xml:space="preserve"> </w:t>
            </w:r>
            <w:r>
              <w:rPr>
                <w:i/>
              </w:rPr>
              <w:sym w:font="Symbol" w:char="F0B3"/>
            </w:r>
            <w:r>
              <w:t xml:space="preserve"> 25 мм</w:t>
            </w:r>
          </w:p>
          <w:p w:rsidR="00000000" w:rsidRDefault="00AC1C26">
            <w:pPr>
              <w:jc w:val="center"/>
              <w:rPr>
                <w:lang w:val="en-US"/>
              </w:rPr>
            </w:pPr>
            <w:r>
              <w:rPr>
                <w:lang w:val="en-US"/>
              </w:rPr>
              <w:t>z = 2d</w:t>
            </w:r>
          </w:p>
        </w:tc>
        <w:tc>
          <w:tcPr>
            <w:tcW w:w="708" w:type="dxa"/>
            <w:tcBorders>
              <w:left w:val="single" w:sz="6" w:space="0" w:color="auto"/>
              <w:right w:val="single" w:sz="6" w:space="0" w:color="auto"/>
            </w:tcBorders>
          </w:tcPr>
          <w:p w:rsidR="00000000" w:rsidRDefault="00AC1C26">
            <w:pPr>
              <w:jc w:val="center"/>
              <w:rPr>
                <w:lang w:val="en-US"/>
              </w:rPr>
            </w:pPr>
          </w:p>
        </w:tc>
        <w:tc>
          <w:tcPr>
            <w:tcW w:w="556" w:type="dxa"/>
            <w:tcBorders>
              <w:left w:val="single" w:sz="6" w:space="0" w:color="auto"/>
              <w:right w:val="single" w:sz="6" w:space="0" w:color="auto"/>
            </w:tcBorders>
          </w:tcPr>
          <w:p w:rsidR="00000000" w:rsidRDefault="00AC1C26">
            <w:pPr>
              <w:jc w:val="center"/>
              <w:rPr>
                <w:lang w:val="en-US"/>
              </w:rPr>
            </w:pPr>
          </w:p>
        </w:tc>
        <w:tc>
          <w:tcPr>
            <w:tcW w:w="1706" w:type="dxa"/>
            <w:tcBorders>
              <w:left w:val="single" w:sz="6" w:space="0" w:color="auto"/>
              <w:right w:val="single" w:sz="6" w:space="0" w:color="auto"/>
            </w:tcBorders>
          </w:tcPr>
          <w:p w:rsidR="00000000" w:rsidRDefault="00AC1C26">
            <w:pPr>
              <w:jc w:val="both"/>
              <w:rPr>
                <w:lang w:val="en-US"/>
              </w:rPr>
            </w:pPr>
          </w:p>
        </w:tc>
      </w:tr>
      <w:tr w:rsidR="00000000">
        <w:tblPrEx>
          <w:tblCellMar>
            <w:top w:w="0" w:type="dxa"/>
            <w:bottom w:w="0" w:type="dxa"/>
          </w:tblCellMar>
        </w:tblPrEx>
        <w:tc>
          <w:tcPr>
            <w:tcW w:w="839" w:type="dxa"/>
            <w:tcBorders>
              <w:left w:val="single" w:sz="6" w:space="0" w:color="auto"/>
              <w:bottom w:val="single" w:sz="6" w:space="0" w:color="auto"/>
              <w:right w:val="single" w:sz="6" w:space="0" w:color="auto"/>
            </w:tcBorders>
          </w:tcPr>
          <w:p w:rsidR="00000000" w:rsidRDefault="00AC1C26">
            <w:pPr>
              <w:jc w:val="both"/>
              <w:rPr>
                <w:lang w:val="en-US"/>
              </w:rPr>
            </w:pPr>
          </w:p>
        </w:tc>
        <w:tc>
          <w:tcPr>
            <w:tcW w:w="1559" w:type="dxa"/>
            <w:tcBorders>
              <w:left w:val="single" w:sz="6" w:space="0" w:color="auto"/>
              <w:bottom w:val="single" w:sz="6" w:space="0" w:color="auto"/>
              <w:right w:val="single" w:sz="6" w:space="0" w:color="auto"/>
            </w:tcBorders>
          </w:tcPr>
          <w:p w:rsidR="00000000" w:rsidRDefault="00AC1C26">
            <w:pPr>
              <w:jc w:val="center"/>
              <w:rPr>
                <w:lang w:val="en-US"/>
              </w:rPr>
            </w:pPr>
          </w:p>
        </w:tc>
        <w:tc>
          <w:tcPr>
            <w:tcW w:w="709" w:type="dxa"/>
            <w:tcBorders>
              <w:top w:val="single" w:sz="6" w:space="0" w:color="auto"/>
              <w:left w:val="single" w:sz="6" w:space="0" w:color="auto"/>
              <w:right w:val="single" w:sz="6" w:space="0" w:color="auto"/>
            </w:tcBorders>
          </w:tcPr>
          <w:p w:rsidR="00000000" w:rsidRDefault="00AC1C26">
            <w:pPr>
              <w:jc w:val="center"/>
              <w:rPr>
                <w:smallCaps/>
                <w:lang w:val="en-US"/>
              </w:rPr>
            </w:pPr>
            <w:r>
              <w:rPr>
                <w:smallCaps/>
                <w:lang w:val="en-US"/>
              </w:rPr>
              <w:t>Aò-IIIC</w:t>
            </w:r>
          </w:p>
        </w:tc>
        <w:tc>
          <w:tcPr>
            <w:tcW w:w="709" w:type="dxa"/>
            <w:tcBorders>
              <w:top w:val="single" w:sz="6" w:space="0" w:color="auto"/>
              <w:left w:val="single" w:sz="6" w:space="0" w:color="auto"/>
              <w:right w:val="single" w:sz="6" w:space="0" w:color="auto"/>
            </w:tcBorders>
          </w:tcPr>
          <w:p w:rsidR="00000000" w:rsidRDefault="00AC1C26">
            <w:pPr>
              <w:jc w:val="center"/>
            </w:pPr>
            <w:r>
              <w:t>10-18</w:t>
            </w:r>
          </w:p>
        </w:tc>
        <w:tc>
          <w:tcPr>
            <w:tcW w:w="455" w:type="dxa"/>
            <w:tcBorders>
              <w:left w:val="single" w:sz="6" w:space="0" w:color="auto"/>
              <w:bottom w:val="single" w:sz="6" w:space="0" w:color="auto"/>
              <w:right w:val="single" w:sz="6" w:space="0" w:color="auto"/>
            </w:tcBorders>
          </w:tcPr>
          <w:p w:rsidR="00000000" w:rsidRDefault="00AC1C26">
            <w:pPr>
              <w:jc w:val="center"/>
            </w:pPr>
          </w:p>
        </w:tc>
        <w:tc>
          <w:tcPr>
            <w:tcW w:w="455" w:type="dxa"/>
            <w:tcBorders>
              <w:left w:val="single" w:sz="6" w:space="0" w:color="auto"/>
              <w:bottom w:val="single" w:sz="6" w:space="0" w:color="auto"/>
              <w:right w:val="single" w:sz="6" w:space="0" w:color="auto"/>
            </w:tcBorders>
          </w:tcPr>
          <w:p w:rsidR="00000000" w:rsidRDefault="00AC1C26">
            <w:pPr>
              <w:jc w:val="center"/>
            </w:pPr>
          </w:p>
        </w:tc>
        <w:tc>
          <w:tcPr>
            <w:tcW w:w="791" w:type="dxa"/>
            <w:tcBorders>
              <w:left w:val="single" w:sz="6" w:space="0" w:color="auto"/>
              <w:bottom w:val="single" w:sz="6" w:space="0" w:color="auto"/>
              <w:right w:val="single" w:sz="6" w:space="0" w:color="auto"/>
            </w:tcBorders>
          </w:tcPr>
          <w:p w:rsidR="00000000" w:rsidRDefault="00AC1C26">
            <w:pPr>
              <w:jc w:val="center"/>
            </w:pPr>
          </w:p>
        </w:tc>
        <w:tc>
          <w:tcPr>
            <w:tcW w:w="708" w:type="dxa"/>
            <w:tcBorders>
              <w:left w:val="single" w:sz="6" w:space="0" w:color="auto"/>
              <w:bottom w:val="single" w:sz="6" w:space="0" w:color="auto"/>
              <w:right w:val="single" w:sz="6" w:space="0" w:color="auto"/>
            </w:tcBorders>
          </w:tcPr>
          <w:p w:rsidR="00000000" w:rsidRDefault="00AC1C26">
            <w:pPr>
              <w:jc w:val="center"/>
            </w:pPr>
          </w:p>
        </w:tc>
        <w:tc>
          <w:tcPr>
            <w:tcW w:w="556" w:type="dxa"/>
            <w:tcBorders>
              <w:left w:val="single" w:sz="6" w:space="0" w:color="auto"/>
              <w:bottom w:val="single" w:sz="6" w:space="0" w:color="auto"/>
              <w:right w:val="single" w:sz="6" w:space="0" w:color="auto"/>
            </w:tcBorders>
          </w:tcPr>
          <w:p w:rsidR="00000000" w:rsidRDefault="00AC1C26">
            <w:pPr>
              <w:jc w:val="center"/>
            </w:pPr>
          </w:p>
        </w:tc>
        <w:tc>
          <w:tcPr>
            <w:tcW w:w="1706" w:type="dxa"/>
            <w:tcBorders>
              <w:left w:val="single" w:sz="6" w:space="0" w:color="auto"/>
              <w:bottom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AC1C26">
            <w:pPr>
              <w:jc w:val="both"/>
            </w:pPr>
            <w:r>
              <w:t>2. Дуговая с малой механизацией под флюсом</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Т2</w:t>
            </w:r>
          </w:p>
          <w:p w:rsidR="00000000" w:rsidRDefault="00AC1C26">
            <w:pPr>
              <w:jc w:val="center"/>
            </w:pPr>
            <w:r>
              <w:t>17</w:t>
            </w:r>
          </w:p>
        </w:tc>
        <w:tc>
          <w:tcPr>
            <w:tcW w:w="709" w:type="dxa"/>
            <w:tcBorders>
              <w:left w:val="single" w:sz="6" w:space="0" w:color="auto"/>
              <w:bottom w:val="single" w:sz="6" w:space="0" w:color="auto"/>
              <w:right w:val="single" w:sz="6" w:space="0" w:color="auto"/>
            </w:tcBorders>
          </w:tcPr>
          <w:p w:rsidR="00000000" w:rsidRDefault="00AC1C26">
            <w:pPr>
              <w:jc w:val="center"/>
            </w:pPr>
          </w:p>
        </w:tc>
        <w:tc>
          <w:tcPr>
            <w:tcW w:w="709" w:type="dxa"/>
            <w:tcBorders>
              <w:left w:val="single" w:sz="6" w:space="0" w:color="auto"/>
              <w:bottom w:val="single" w:sz="6" w:space="0" w:color="auto"/>
              <w:right w:val="single" w:sz="6" w:space="0" w:color="auto"/>
            </w:tcBorders>
          </w:tcPr>
          <w:p w:rsidR="00000000" w:rsidRDefault="00AC1C26">
            <w:pPr>
              <w:jc w:val="center"/>
            </w:pP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10</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pPr>
            <w:r>
              <w:t>0,75</w:t>
            </w:r>
          </w:p>
        </w:tc>
        <w:tc>
          <w:tcPr>
            <w:tcW w:w="791" w:type="dxa"/>
            <w:tcBorders>
              <w:top w:val="single" w:sz="6" w:space="0" w:color="auto"/>
              <w:left w:val="single" w:sz="6" w:space="0" w:color="auto"/>
              <w:bottom w:val="single" w:sz="6" w:space="0" w:color="auto"/>
              <w:right w:val="single" w:sz="6" w:space="0" w:color="auto"/>
            </w:tcBorders>
          </w:tcPr>
          <w:p w:rsidR="00000000" w:rsidRDefault="00AC1C26">
            <w:pPr>
              <w:jc w:val="center"/>
            </w:pPr>
            <w:r>
              <w:rPr>
                <w:lang w:val="en-US"/>
              </w:rPr>
              <w:t>To</w:t>
            </w:r>
            <w:r>
              <w:t xml:space="preserve"> же</w:t>
            </w:r>
          </w:p>
        </w:tc>
        <w:tc>
          <w:tcPr>
            <w:tcW w:w="70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l,5</w:t>
            </w:r>
            <w:r>
              <w:rPr>
                <w:i/>
                <w:lang w:val="en-US"/>
              </w:rPr>
              <w:t>d</w:t>
            </w:r>
          </w:p>
        </w:tc>
        <w:tc>
          <w:tcPr>
            <w:tcW w:w="556"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80</w:t>
            </w:r>
          </w:p>
        </w:tc>
        <w:tc>
          <w:tcPr>
            <w:tcW w:w="1706" w:type="dxa"/>
            <w:tcBorders>
              <w:top w:val="single" w:sz="6" w:space="0" w:color="auto"/>
              <w:left w:val="single" w:sz="6" w:space="0" w:color="auto"/>
              <w:bottom w:val="single" w:sz="6" w:space="0" w:color="auto"/>
              <w:right w:val="single" w:sz="6" w:space="0" w:color="auto"/>
            </w:tcBorders>
          </w:tcPr>
          <w:p w:rsidR="00000000" w:rsidRDefault="00AC1C26">
            <w:pPr>
              <w:jc w:val="both"/>
            </w:pPr>
            <w:r>
              <w:t xml:space="preserve">Соединения типа Т2 из арматуры класса </w:t>
            </w:r>
            <w:r>
              <w:rPr>
                <w:smallCaps/>
                <w:lang w:val="en-US"/>
              </w:rPr>
              <w:t>Aò-IIIC</w:t>
            </w:r>
            <w:r>
              <w:rPr>
                <w:smallCaps/>
              </w:rPr>
              <w:t xml:space="preserve"> </w:t>
            </w:r>
            <w:r>
              <w:t>не допускаются</w:t>
            </w: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AC1C26">
            <w:pPr>
              <w:jc w:val="both"/>
            </w:pPr>
            <w:r>
              <w:t>3. Механизированная под флюсом по элементу жесткости (рельефу)</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lang w:val="en-US"/>
              </w:rPr>
            </w:pPr>
            <w:r>
              <w:rPr>
                <w:u w:val="single"/>
              </w:rPr>
              <w:t>Т</w:t>
            </w:r>
            <w:r>
              <w:rPr>
                <w:u w:val="single"/>
                <w:lang w:val="en-US"/>
              </w:rPr>
              <w:t>3</w:t>
            </w:r>
          </w:p>
          <w:p w:rsidR="00000000" w:rsidRDefault="00AC1C26">
            <w:pPr>
              <w:jc w:val="center"/>
            </w:pPr>
            <w:r>
              <w:rPr>
                <w:lang w:val="en-US"/>
              </w:rPr>
              <w:t>*</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А-I</w:t>
            </w:r>
          </w:p>
          <w:p w:rsidR="00000000" w:rsidRDefault="00AC1C26">
            <w:pPr>
              <w:jc w:val="center"/>
              <w:rPr>
                <w:lang w:val="en-US"/>
              </w:rPr>
            </w:pPr>
            <w:r>
              <w:t>А-II</w:t>
            </w:r>
          </w:p>
          <w:p w:rsidR="00000000" w:rsidRDefault="00AC1C26">
            <w:pPr>
              <w:jc w:val="center"/>
              <w:rPr>
                <w:lang w:val="en-US"/>
              </w:rPr>
            </w:pPr>
            <w:r>
              <w:t>А-III</w:t>
            </w:r>
          </w:p>
          <w:p w:rsidR="00000000" w:rsidRDefault="00AC1C26">
            <w:pPr>
              <w:jc w:val="center"/>
              <w:rPr>
                <w:smallCaps/>
              </w:rPr>
            </w:pPr>
            <w:r>
              <w:rPr>
                <w:smallCaps/>
                <w:lang w:val="en-US"/>
              </w:rPr>
              <w:t>Aò-IIIC</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 xml:space="preserve">8-25 </w:t>
            </w:r>
          </w:p>
          <w:p w:rsidR="00000000" w:rsidRDefault="00AC1C26">
            <w:pPr>
              <w:jc w:val="center"/>
              <w:rPr>
                <w:lang w:val="en-US"/>
              </w:rPr>
            </w:pPr>
            <w:r>
              <w:t xml:space="preserve">10-25 </w:t>
            </w:r>
          </w:p>
          <w:p w:rsidR="00000000" w:rsidRDefault="00AC1C26">
            <w:pPr>
              <w:jc w:val="center"/>
              <w:rPr>
                <w:lang w:val="en-US"/>
              </w:rPr>
            </w:pPr>
            <w:r>
              <w:t xml:space="preserve">8-25 </w:t>
            </w:r>
          </w:p>
          <w:p w:rsidR="00000000" w:rsidRDefault="00AC1C26">
            <w:pPr>
              <w:jc w:val="center"/>
            </w:pPr>
            <w:r>
              <w:t>10-18</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4</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 xml:space="preserve">0,40 </w:t>
            </w:r>
          </w:p>
          <w:p w:rsidR="00000000" w:rsidRDefault="00AC1C26">
            <w:pPr>
              <w:jc w:val="center"/>
              <w:rPr>
                <w:lang w:val="en-US"/>
              </w:rPr>
            </w:pPr>
            <w:r>
              <w:t xml:space="preserve">0,40 </w:t>
            </w:r>
          </w:p>
          <w:p w:rsidR="00000000" w:rsidRDefault="00AC1C26">
            <w:pPr>
              <w:jc w:val="center"/>
              <w:rPr>
                <w:lang w:val="en-US"/>
              </w:rPr>
            </w:pPr>
            <w:r>
              <w:t xml:space="preserve">0,50 </w:t>
            </w:r>
          </w:p>
          <w:p w:rsidR="00000000" w:rsidRDefault="00AC1C26">
            <w:pPr>
              <w:jc w:val="center"/>
            </w:pPr>
            <w:r>
              <w:t>0,50</w:t>
            </w:r>
          </w:p>
        </w:tc>
        <w:tc>
          <w:tcPr>
            <w:tcW w:w="791"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t>Для</w:t>
            </w:r>
            <w:r>
              <w:rPr>
                <w:lang w:val="en-US"/>
              </w:rPr>
              <w:t xml:space="preserve"> </w:t>
            </w:r>
            <w:r>
              <w:rPr>
                <w:i/>
                <w:lang w:val="en-US"/>
              </w:rPr>
              <w:t xml:space="preserve">d </w:t>
            </w:r>
            <w:r>
              <w:t>=</w:t>
            </w:r>
            <w:r>
              <w:rPr>
                <w:lang w:val="en-US"/>
              </w:rPr>
              <w:t xml:space="preserve"> </w:t>
            </w:r>
            <w:r>
              <w:t>8</w:t>
            </w:r>
            <w:r>
              <w:sym w:font="Symbol" w:char="F0BE"/>
            </w:r>
            <w:r>
              <w:t xml:space="preserve">16 </w:t>
            </w:r>
            <w:r>
              <w:rPr>
                <w:i/>
                <w:lang w:val="en-US"/>
              </w:rPr>
              <w:t>z</w:t>
            </w:r>
            <w:r>
              <w:rPr>
                <w:i/>
                <w:lang w:val="en-US"/>
              </w:rPr>
              <w:sym w:font="Symbol" w:char="F0B3"/>
            </w:r>
            <w:r>
              <w:rPr>
                <w:i/>
                <w:lang w:val="en-US"/>
              </w:rPr>
              <w:t>d+25;</w:t>
            </w:r>
          </w:p>
          <w:p w:rsidR="00000000" w:rsidRDefault="00AC1C26">
            <w:pPr>
              <w:jc w:val="center"/>
              <w:rPr>
                <w:lang w:val="en-US"/>
              </w:rPr>
            </w:pPr>
            <w:r>
              <w:t xml:space="preserve">для </w:t>
            </w:r>
            <w:r>
              <w:rPr>
                <w:i/>
                <w:lang w:val="en-US"/>
              </w:rPr>
              <w:t xml:space="preserve">d </w:t>
            </w:r>
            <w:r>
              <w:t>=</w:t>
            </w:r>
            <w:r>
              <w:rPr>
                <w:lang w:val="en-US"/>
              </w:rPr>
              <w:t xml:space="preserve"> </w:t>
            </w:r>
            <w:r>
              <w:t>18</w:t>
            </w:r>
            <w:r>
              <w:sym w:font="Symbol" w:char="F0BE"/>
            </w:r>
            <w:r>
              <w:t xml:space="preserve">25 </w:t>
            </w:r>
            <w:r>
              <w:rPr>
                <w:i/>
                <w:lang w:val="en-US"/>
              </w:rPr>
              <w:t>z</w:t>
            </w:r>
            <w:r>
              <w:rPr>
                <w:i/>
                <w:lang w:val="en-US"/>
              </w:rPr>
              <w:sym w:font="Symbol" w:char="F0B3"/>
            </w:r>
            <w:r>
              <w:rPr>
                <w:i/>
              </w:rPr>
              <w:t>2</w:t>
            </w:r>
            <w:r>
              <w:rPr>
                <w:i/>
                <w:lang w:val="en-US"/>
              </w:rPr>
              <w:t>d+</w:t>
            </w:r>
            <w:r>
              <w:rPr>
                <w:i/>
              </w:rPr>
              <w:t>10</w:t>
            </w:r>
          </w:p>
        </w:tc>
        <w:tc>
          <w:tcPr>
            <w:tcW w:w="708"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lang w:val="en-US"/>
              </w:rPr>
              <w:sym w:font="Symbol" w:char="F0B3"/>
            </w:r>
            <w:r>
              <w:rPr>
                <w:lang w:val="en-US"/>
              </w:rPr>
              <w:t>l,5</w:t>
            </w:r>
            <w:r>
              <w:rPr>
                <w:i/>
                <w:lang w:val="en-US"/>
              </w:rPr>
              <w:t>d</w:t>
            </w:r>
          </w:p>
        </w:tc>
        <w:tc>
          <w:tcPr>
            <w:tcW w:w="556"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3"/>
            </w:r>
            <w:r>
              <w:t>80</w:t>
            </w:r>
          </w:p>
        </w:tc>
        <w:tc>
          <w:tcPr>
            <w:tcW w:w="1706"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AC1C26">
            <w:pPr>
              <w:jc w:val="both"/>
            </w:pPr>
            <w:r>
              <w:t>4. Контактная рельефная сопротивлением</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Т6</w:t>
            </w:r>
          </w:p>
          <w:p w:rsidR="00000000" w:rsidRDefault="00AC1C26">
            <w:pPr>
              <w:jc w:val="center"/>
              <w:rPr>
                <w:i/>
              </w:rPr>
            </w:pPr>
            <w:r>
              <w:rPr>
                <w:i/>
              </w:rPr>
              <w:t>**</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А-I</w:t>
            </w:r>
          </w:p>
          <w:p w:rsidR="00000000" w:rsidRDefault="00AC1C26">
            <w:pPr>
              <w:jc w:val="center"/>
              <w:rPr>
                <w:lang w:val="en-US"/>
              </w:rPr>
            </w:pPr>
            <w:r>
              <w:t>А-II</w:t>
            </w:r>
          </w:p>
          <w:p w:rsidR="00000000" w:rsidRDefault="00AC1C26">
            <w:pPr>
              <w:jc w:val="center"/>
            </w:pPr>
            <w:r>
              <w:t>А-III</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6-20 </w:t>
            </w:r>
          </w:p>
          <w:p w:rsidR="00000000" w:rsidRDefault="00AC1C26">
            <w:pPr>
              <w:jc w:val="center"/>
            </w:pPr>
            <w:r>
              <w:t xml:space="preserve">10-20 </w:t>
            </w:r>
          </w:p>
          <w:p w:rsidR="00000000" w:rsidRDefault="00AC1C26">
            <w:pPr>
              <w:jc w:val="center"/>
            </w:pPr>
            <w:r>
              <w:t>6-20</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pPr>
            <w:r>
              <w:rPr>
                <w:lang w:val="en-US"/>
              </w:rPr>
              <w:sym w:font="Symbol" w:char="F0B3"/>
            </w:r>
            <w:r>
              <w:rPr>
                <w:lang w:val="en-US"/>
              </w:rPr>
              <w:t>4</w:t>
            </w:r>
          </w:p>
          <w:p w:rsidR="00000000" w:rsidRDefault="00AC1C26">
            <w:pPr>
              <w:jc w:val="center"/>
            </w:pPr>
            <w:r>
              <w:rPr>
                <w:lang w:val="en-US"/>
              </w:rPr>
              <w:sym w:font="Symbol" w:char="F0B3"/>
            </w:r>
            <w:r>
              <w:rPr>
                <w:lang w:val="en-US"/>
              </w:rPr>
              <w:t>4</w:t>
            </w:r>
          </w:p>
          <w:p w:rsidR="00000000" w:rsidRDefault="00AC1C26">
            <w:pPr>
              <w:jc w:val="center"/>
              <w:rPr>
                <w:lang w:val="en-US"/>
              </w:rPr>
            </w:pPr>
            <w:r>
              <w:sym w:font="Symbol" w:char="F0B3"/>
            </w:r>
            <w:r>
              <w:rPr>
                <w:lang w:val="en-US"/>
              </w:rPr>
              <w:t>6</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0,40 </w:t>
            </w:r>
          </w:p>
          <w:p w:rsidR="00000000" w:rsidRDefault="00AC1C26">
            <w:pPr>
              <w:jc w:val="center"/>
            </w:pPr>
            <w:r>
              <w:t xml:space="preserve">0,40 </w:t>
            </w:r>
          </w:p>
          <w:p w:rsidR="00000000" w:rsidRDefault="00AC1C26">
            <w:pPr>
              <w:jc w:val="center"/>
            </w:pPr>
            <w:r>
              <w:t>0,50</w:t>
            </w:r>
          </w:p>
        </w:tc>
        <w:tc>
          <w:tcPr>
            <w:tcW w:w="791"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50</w:t>
            </w:r>
          </w:p>
        </w:tc>
        <w:tc>
          <w:tcPr>
            <w:tcW w:w="708"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i/>
              </w:rPr>
              <w:sym w:font="Symbol" w:char="F0B3"/>
            </w:r>
            <w:r>
              <w:rPr>
                <w:i/>
                <w:lang w:val="en-US"/>
              </w:rPr>
              <w:t xml:space="preserve"> </w:t>
            </w:r>
            <w:r>
              <w:t>2</w:t>
            </w:r>
            <w:r>
              <w:rPr>
                <w:i/>
                <w:lang w:val="en-US"/>
              </w:rPr>
              <w:t>d</w:t>
            </w:r>
          </w:p>
        </w:tc>
        <w:tc>
          <w:tcPr>
            <w:tcW w:w="556"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80</w:t>
            </w:r>
          </w:p>
        </w:tc>
        <w:tc>
          <w:tcPr>
            <w:tcW w:w="1706"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AC1C26">
            <w:pPr>
              <w:jc w:val="both"/>
            </w:pPr>
            <w:r>
              <w:t>5. Контактная непрерывным оплавлением</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Т7</w:t>
            </w:r>
          </w:p>
          <w:p w:rsidR="00000000" w:rsidRDefault="00AC1C26">
            <w:pPr>
              <w:jc w:val="center"/>
              <w:rPr>
                <w:i/>
              </w:rPr>
            </w:pPr>
            <w:r>
              <w:t>***</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А-I</w:t>
            </w:r>
          </w:p>
          <w:p w:rsidR="00000000" w:rsidRDefault="00AC1C26">
            <w:pPr>
              <w:jc w:val="center"/>
              <w:rPr>
                <w:lang w:val="en-US"/>
              </w:rPr>
            </w:pPr>
            <w:r>
              <w:t>А-II</w:t>
            </w:r>
          </w:p>
          <w:p w:rsidR="00000000" w:rsidRDefault="00AC1C26">
            <w:pPr>
              <w:jc w:val="center"/>
              <w:rPr>
                <w:lang w:val="en-US"/>
              </w:rPr>
            </w:pPr>
            <w:r>
              <w:t>А-III</w:t>
            </w:r>
          </w:p>
          <w:p w:rsidR="00000000" w:rsidRDefault="00AC1C26">
            <w:pPr>
              <w:jc w:val="center"/>
              <w:rPr>
                <w:smallCaps/>
              </w:rPr>
            </w:pPr>
            <w:r>
              <w:rPr>
                <w:smallCaps/>
                <w:lang w:val="en-US"/>
              </w:rPr>
              <w:t>Aò-IIIC</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10-20 </w:t>
            </w:r>
          </w:p>
          <w:p w:rsidR="00000000" w:rsidRDefault="00AC1C26">
            <w:pPr>
              <w:jc w:val="center"/>
            </w:pPr>
            <w:r>
              <w:t xml:space="preserve">10-20 </w:t>
            </w:r>
          </w:p>
          <w:p w:rsidR="00000000" w:rsidRDefault="00AC1C26">
            <w:pPr>
              <w:jc w:val="center"/>
            </w:pPr>
            <w:r>
              <w:t xml:space="preserve">22-40 </w:t>
            </w:r>
          </w:p>
          <w:p w:rsidR="00000000" w:rsidRDefault="00AC1C26">
            <w:pPr>
              <w:jc w:val="center"/>
            </w:pPr>
            <w:r>
              <w:t>10-22</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pPr>
            <w:r>
              <w:rPr>
                <w:lang w:val="en-US"/>
              </w:rPr>
              <w:sym w:font="Symbol" w:char="F0B3"/>
            </w:r>
            <w:r>
              <w:rPr>
                <w:lang w:val="en-US"/>
              </w:rPr>
              <w:t>4</w:t>
            </w:r>
          </w:p>
          <w:p w:rsidR="00000000" w:rsidRDefault="00AC1C26">
            <w:pPr>
              <w:jc w:val="center"/>
            </w:pPr>
            <w:r>
              <w:sym w:font="Symbol" w:char="F0B3"/>
            </w:r>
            <w:r>
              <w:rPr>
                <w:lang w:val="en-US"/>
              </w:rPr>
              <w:t>6</w:t>
            </w:r>
          </w:p>
          <w:p w:rsidR="00000000" w:rsidRDefault="00AC1C26">
            <w:pPr>
              <w:jc w:val="center"/>
            </w:pPr>
            <w:r>
              <w:sym w:font="Symbol" w:char="F0B3"/>
            </w:r>
            <w:r>
              <w:rPr>
                <w:lang w:val="en-US"/>
              </w:rPr>
              <w:t>12</w:t>
            </w:r>
          </w:p>
          <w:p w:rsidR="00000000" w:rsidRDefault="00AC1C26">
            <w:pPr>
              <w:jc w:val="center"/>
              <w:rPr>
                <w:lang w:val="en-US"/>
              </w:rPr>
            </w:pPr>
            <w:r>
              <w:sym w:font="Symbol" w:char="F0B3"/>
            </w:r>
            <w:r>
              <w:rPr>
                <w:lang w:val="en-US"/>
              </w:rPr>
              <w:t>6</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0,40 </w:t>
            </w:r>
          </w:p>
          <w:p w:rsidR="00000000" w:rsidRDefault="00AC1C26">
            <w:pPr>
              <w:jc w:val="center"/>
            </w:pPr>
            <w:r>
              <w:t xml:space="preserve">0,50 </w:t>
            </w:r>
          </w:p>
          <w:p w:rsidR="00000000" w:rsidRDefault="00AC1C26">
            <w:pPr>
              <w:jc w:val="center"/>
            </w:pPr>
            <w:r>
              <w:t xml:space="preserve">0,50 </w:t>
            </w:r>
          </w:p>
          <w:p w:rsidR="00000000" w:rsidRDefault="00AC1C26">
            <w:pPr>
              <w:jc w:val="center"/>
            </w:pPr>
            <w:r>
              <w:t>0,50</w:t>
            </w:r>
          </w:p>
        </w:tc>
        <w:tc>
          <w:tcPr>
            <w:tcW w:w="791"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80</w:t>
            </w:r>
          </w:p>
        </w:tc>
        <w:tc>
          <w:tcPr>
            <w:tcW w:w="708"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sym w:font="Symbol" w:char="F0B3"/>
            </w:r>
            <w:r>
              <w:t>1,5</w:t>
            </w:r>
            <w:r>
              <w:rPr>
                <w:i/>
                <w:lang w:val="en-US"/>
              </w:rPr>
              <w:t>d</w:t>
            </w:r>
          </w:p>
        </w:tc>
        <w:tc>
          <w:tcPr>
            <w:tcW w:w="556"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E"/>
            </w:r>
          </w:p>
        </w:tc>
        <w:tc>
          <w:tcPr>
            <w:tcW w:w="1706"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AC1C26">
            <w:pPr>
              <w:jc w:val="both"/>
            </w:pPr>
            <w:r>
              <w:t>6. Дуговая механизированная в среде СО</w:t>
            </w:r>
            <w:r>
              <w:rPr>
                <w:vertAlign w:val="subscript"/>
              </w:rPr>
              <w:t>2</w:t>
            </w:r>
            <w:r>
              <w:t>, в выштампованное отверстие</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rPr>
              <w:t>Т8; Т9</w:t>
            </w:r>
          </w:p>
          <w:p w:rsidR="00000000" w:rsidRDefault="00AC1C26">
            <w:pPr>
              <w:jc w:val="center"/>
            </w:pPr>
            <w:r>
              <w:t>**</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А-I</w:t>
            </w:r>
          </w:p>
          <w:p w:rsidR="00000000" w:rsidRDefault="00AC1C26">
            <w:pPr>
              <w:jc w:val="center"/>
              <w:rPr>
                <w:lang w:val="en-US"/>
              </w:rPr>
            </w:pPr>
            <w:r>
              <w:t>А-II</w:t>
            </w:r>
          </w:p>
          <w:p w:rsidR="00000000" w:rsidRDefault="00AC1C26">
            <w:pPr>
              <w:jc w:val="center"/>
              <w:rPr>
                <w:lang w:val="en-US"/>
              </w:rPr>
            </w:pPr>
            <w:r>
              <w:t>А-III</w:t>
            </w:r>
          </w:p>
          <w:p w:rsidR="00000000" w:rsidRDefault="00AC1C26">
            <w:pPr>
              <w:jc w:val="center"/>
              <w:rPr>
                <w:smallCaps/>
              </w:rPr>
            </w:pPr>
            <w:r>
              <w:rPr>
                <w:smallCaps/>
                <w:lang w:val="en-US"/>
              </w:rPr>
              <w:t>Aò-IIIC</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10-36 </w:t>
            </w:r>
          </w:p>
          <w:p w:rsidR="00000000" w:rsidRDefault="00AC1C26">
            <w:pPr>
              <w:jc w:val="center"/>
            </w:pPr>
            <w:r>
              <w:t xml:space="preserve">10-36 </w:t>
            </w:r>
          </w:p>
          <w:p w:rsidR="00000000" w:rsidRDefault="00AC1C26">
            <w:pPr>
              <w:jc w:val="center"/>
            </w:pPr>
            <w:r>
              <w:t xml:space="preserve">10-36 </w:t>
            </w:r>
          </w:p>
          <w:p w:rsidR="00000000" w:rsidRDefault="00AC1C26">
            <w:pPr>
              <w:jc w:val="center"/>
            </w:pPr>
            <w:r>
              <w:t>10-22</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4</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0,30 </w:t>
            </w:r>
          </w:p>
          <w:p w:rsidR="00000000" w:rsidRDefault="00AC1C26">
            <w:pPr>
              <w:jc w:val="center"/>
            </w:pPr>
            <w:r>
              <w:t xml:space="preserve">0,30 </w:t>
            </w:r>
          </w:p>
          <w:p w:rsidR="00000000" w:rsidRDefault="00AC1C26">
            <w:pPr>
              <w:jc w:val="center"/>
            </w:pPr>
            <w:r>
              <w:t xml:space="preserve">0,30 </w:t>
            </w:r>
          </w:p>
          <w:p w:rsidR="00000000" w:rsidRDefault="00AC1C26">
            <w:pPr>
              <w:jc w:val="center"/>
            </w:pPr>
            <w:r>
              <w:t>0,30</w:t>
            </w:r>
          </w:p>
        </w:tc>
        <w:tc>
          <w:tcPr>
            <w:tcW w:w="791"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50</w:t>
            </w:r>
          </w:p>
        </w:tc>
        <w:tc>
          <w:tcPr>
            <w:tcW w:w="708"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lang w:val="en-US"/>
              </w:rPr>
              <w:sym w:font="Symbol" w:char="F0B3"/>
            </w:r>
            <w:r>
              <w:t>2</w:t>
            </w:r>
            <w:r>
              <w:rPr>
                <w:i/>
                <w:lang w:val="en-US"/>
              </w:rPr>
              <w:t>d</w:t>
            </w:r>
          </w:p>
        </w:tc>
        <w:tc>
          <w:tcPr>
            <w:tcW w:w="556"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3"/>
            </w:r>
            <w:r>
              <w:t>80</w:t>
            </w:r>
          </w:p>
        </w:tc>
        <w:tc>
          <w:tcPr>
            <w:tcW w:w="1706" w:type="dxa"/>
            <w:tcBorders>
              <w:top w:val="single" w:sz="6" w:space="0" w:color="auto"/>
              <w:left w:val="single" w:sz="6" w:space="0" w:color="auto"/>
              <w:bottom w:val="single" w:sz="6" w:space="0" w:color="auto"/>
              <w:right w:val="single" w:sz="6" w:space="0" w:color="auto"/>
            </w:tcBorders>
          </w:tcPr>
          <w:p w:rsidR="00000000" w:rsidRDefault="00AC1C26">
            <w:pPr>
              <w:jc w:val="both"/>
            </w:pPr>
            <w:r>
              <w:t>Допускается ручная дуговая сварка</w:t>
            </w: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AC1C26">
            <w:pPr>
              <w:jc w:val="both"/>
            </w:pPr>
            <w:r>
              <w:t>7. Дуговая механизированная в среде СО</w:t>
            </w:r>
            <w:r>
              <w:rPr>
                <w:vertAlign w:val="subscript"/>
              </w:rPr>
              <w:t>2</w:t>
            </w:r>
            <w:r>
              <w:t xml:space="preserve"> в цикованное отверстие</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pPr>
            <w:r>
              <w:rPr>
                <w:u w:val="single"/>
                <w:lang w:val="en-US"/>
              </w:rPr>
              <w:t>T</w:t>
            </w:r>
            <w:r>
              <w:rPr>
                <w:u w:val="single"/>
              </w:rPr>
              <w:t>10</w:t>
            </w:r>
            <w:r>
              <w:rPr>
                <w:u w:val="single"/>
                <w:lang w:val="en-US"/>
              </w:rPr>
              <w:t>; T</w:t>
            </w:r>
            <w:r>
              <w:rPr>
                <w:u w:val="single"/>
              </w:rPr>
              <w:t>11</w:t>
            </w:r>
          </w:p>
          <w:p w:rsidR="00000000" w:rsidRDefault="00AC1C26">
            <w:pPr>
              <w:jc w:val="center"/>
            </w:pPr>
            <w:r>
              <w:t>20</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А-I</w:t>
            </w:r>
          </w:p>
          <w:p w:rsidR="00000000" w:rsidRDefault="00AC1C26">
            <w:pPr>
              <w:jc w:val="center"/>
              <w:rPr>
                <w:lang w:val="en-US"/>
              </w:rPr>
            </w:pPr>
            <w:r>
              <w:t>А-II</w:t>
            </w:r>
          </w:p>
          <w:p w:rsidR="00000000" w:rsidRDefault="00AC1C26">
            <w:pPr>
              <w:jc w:val="center"/>
              <w:rPr>
                <w:lang w:val="en-US"/>
              </w:rPr>
            </w:pPr>
            <w:r>
              <w:t>А-III</w:t>
            </w:r>
          </w:p>
          <w:p w:rsidR="00000000" w:rsidRDefault="00AC1C26">
            <w:pPr>
              <w:jc w:val="center"/>
            </w:pPr>
            <w:r>
              <w:rPr>
                <w:smallCaps/>
                <w:lang w:val="en-US"/>
              </w:rPr>
              <w:t>Aò-IIIC</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pPr>
            <w:r>
              <w:t xml:space="preserve">12-25 </w:t>
            </w:r>
          </w:p>
          <w:p w:rsidR="00000000" w:rsidRDefault="00AC1C26">
            <w:pPr>
              <w:jc w:val="center"/>
            </w:pPr>
            <w:r>
              <w:t xml:space="preserve">12-25 </w:t>
            </w:r>
          </w:p>
          <w:p w:rsidR="00000000" w:rsidRDefault="00AC1C26">
            <w:pPr>
              <w:jc w:val="center"/>
            </w:pPr>
            <w:r>
              <w:t xml:space="preserve">12-25 </w:t>
            </w:r>
          </w:p>
          <w:p w:rsidR="00000000" w:rsidRDefault="00AC1C26">
            <w:pPr>
              <w:jc w:val="center"/>
            </w:pPr>
            <w:r>
              <w:t>12-18</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8</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pPr>
            <w:r>
              <w:t>50</w:t>
            </w:r>
          </w:p>
        </w:tc>
        <w:tc>
          <w:tcPr>
            <w:tcW w:w="791"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lang w:val="en-US"/>
              </w:rPr>
              <w:sym w:font="Symbol" w:char="F0B3"/>
            </w:r>
            <w:r>
              <w:rPr>
                <w:lang w:val="en-US"/>
              </w:rPr>
              <w:t>2,5</w:t>
            </w:r>
            <w:r>
              <w:rPr>
                <w:i/>
                <w:lang w:val="en-US"/>
              </w:rPr>
              <w:t>d</w:t>
            </w:r>
          </w:p>
        </w:tc>
        <w:tc>
          <w:tcPr>
            <w:tcW w:w="708"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l,5</w:t>
            </w:r>
            <w:r>
              <w:rPr>
                <w:i/>
                <w:lang w:val="en-US"/>
              </w:rPr>
              <w:t>d</w:t>
            </w:r>
          </w:p>
        </w:tc>
        <w:tc>
          <w:tcPr>
            <w:tcW w:w="556"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sym w:font="Symbol" w:char="F0B3"/>
            </w:r>
            <w:r>
              <w:rPr>
                <w:lang w:val="en-US"/>
              </w:rPr>
              <w:t>7</w:t>
            </w:r>
            <w:r>
              <w:rPr>
                <w:i/>
              </w:rPr>
              <w:t>d</w:t>
            </w:r>
          </w:p>
        </w:tc>
        <w:tc>
          <w:tcPr>
            <w:tcW w:w="1706"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AC1C26">
            <w:pPr>
              <w:jc w:val="both"/>
            </w:pPr>
            <w:r>
              <w:t>8. Дуговая ручная в раззенкованное отверстие</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rPr>
                <w:u w:val="single"/>
              </w:rPr>
            </w:pPr>
            <w:r>
              <w:rPr>
                <w:u w:val="single"/>
              </w:rPr>
              <w:t>Т12</w:t>
            </w:r>
          </w:p>
          <w:p w:rsidR="00000000" w:rsidRDefault="00AC1C26">
            <w:pPr>
              <w:jc w:val="center"/>
            </w:pPr>
            <w:r>
              <w:t>21</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А-I</w:t>
            </w:r>
          </w:p>
          <w:p w:rsidR="00000000" w:rsidRDefault="00AC1C26">
            <w:pPr>
              <w:jc w:val="center"/>
              <w:rPr>
                <w:lang w:val="en-US"/>
              </w:rPr>
            </w:pPr>
            <w:r>
              <w:t>А-II</w:t>
            </w:r>
          </w:p>
          <w:p w:rsidR="00000000" w:rsidRDefault="00AC1C26">
            <w:pPr>
              <w:jc w:val="center"/>
              <w:rPr>
                <w:lang w:val="en-US"/>
              </w:rPr>
            </w:pPr>
            <w:r>
              <w:t>А-III</w:t>
            </w:r>
          </w:p>
          <w:p w:rsidR="00000000" w:rsidRDefault="00AC1C26">
            <w:pPr>
              <w:jc w:val="center"/>
              <w:rPr>
                <w:smallCaps/>
                <w:lang w:val="en-US"/>
              </w:rPr>
            </w:pPr>
            <w:r>
              <w:rPr>
                <w:smallCaps/>
                <w:lang w:val="en-US"/>
              </w:rPr>
              <w:t>Aò-IIIC</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 xml:space="preserve">8-40 </w:t>
            </w:r>
          </w:p>
          <w:p w:rsidR="00000000" w:rsidRDefault="00AC1C26">
            <w:pPr>
              <w:jc w:val="center"/>
              <w:rPr>
                <w:lang w:val="en-US"/>
              </w:rPr>
            </w:pPr>
            <w:r>
              <w:t xml:space="preserve">10-40 </w:t>
            </w:r>
          </w:p>
          <w:p w:rsidR="00000000" w:rsidRDefault="00AC1C26">
            <w:pPr>
              <w:jc w:val="center"/>
            </w:pPr>
            <w:r>
              <w:t>8-40</w:t>
            </w:r>
          </w:p>
          <w:p w:rsidR="00000000" w:rsidRDefault="00AC1C26">
            <w:pPr>
              <w:jc w:val="center"/>
            </w:pPr>
            <w:r>
              <w:t>10-18</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6</w:t>
            </w:r>
          </w:p>
          <w:p w:rsidR="00000000" w:rsidRDefault="00AC1C26">
            <w:pPr>
              <w:jc w:val="center"/>
              <w:rPr>
                <w:lang w:val="en-US"/>
              </w:rPr>
            </w:pPr>
            <w:r>
              <w:rPr>
                <w:lang w:val="en-US"/>
              </w:rPr>
              <w:sym w:font="Symbol" w:char="F0B3"/>
            </w:r>
            <w:r>
              <w:rPr>
                <w:lang w:val="en-US"/>
              </w:rPr>
              <w:t>8</w:t>
            </w:r>
          </w:p>
          <w:p w:rsidR="00000000" w:rsidRDefault="00AC1C26">
            <w:pPr>
              <w:jc w:val="center"/>
              <w:rPr>
                <w:lang w:val="en-US"/>
              </w:rPr>
            </w:pPr>
            <w:r>
              <w:rPr>
                <w:lang w:val="en-US"/>
              </w:rPr>
              <w:sym w:font="Symbol" w:char="F0B3"/>
            </w:r>
            <w:r>
              <w:t>6</w:t>
            </w:r>
          </w:p>
          <w:p w:rsidR="00000000" w:rsidRDefault="00AC1C26">
            <w:pPr>
              <w:jc w:val="center"/>
              <w:rPr>
                <w:lang w:val="en-US"/>
              </w:rPr>
            </w:pPr>
            <w:r>
              <w:rPr>
                <w:lang w:val="en-US"/>
              </w:rPr>
              <w:sym w:font="Symbol" w:char="F0B3"/>
            </w:r>
            <w:r>
              <w:rPr>
                <w:lang w:val="en-US"/>
              </w:rPr>
              <w:t>8</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 xml:space="preserve">0,50 </w:t>
            </w:r>
          </w:p>
          <w:p w:rsidR="00000000" w:rsidRDefault="00AC1C26">
            <w:pPr>
              <w:jc w:val="center"/>
              <w:rPr>
                <w:lang w:val="en-US"/>
              </w:rPr>
            </w:pPr>
            <w:r>
              <w:t xml:space="preserve">0,65 </w:t>
            </w:r>
          </w:p>
          <w:p w:rsidR="00000000" w:rsidRDefault="00AC1C26">
            <w:pPr>
              <w:jc w:val="center"/>
              <w:rPr>
                <w:lang w:val="en-US"/>
              </w:rPr>
            </w:pPr>
            <w:r>
              <w:t xml:space="preserve">0,75 </w:t>
            </w:r>
          </w:p>
          <w:p w:rsidR="00000000" w:rsidRDefault="00AC1C26">
            <w:pPr>
              <w:jc w:val="center"/>
            </w:pPr>
            <w:r>
              <w:t>0,75</w:t>
            </w:r>
          </w:p>
        </w:tc>
        <w:tc>
          <w:tcPr>
            <w:tcW w:w="791"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lang w:val="en-US"/>
              </w:rPr>
              <w:sym w:font="Symbol" w:char="F0B3"/>
            </w:r>
            <w:r>
              <w:rPr>
                <w:lang w:val="en-US"/>
              </w:rPr>
              <w:t>3</w:t>
            </w:r>
            <w:r>
              <w:rPr>
                <w:i/>
                <w:lang w:val="en-US"/>
              </w:rPr>
              <w:t>d</w:t>
            </w:r>
          </w:p>
        </w:tc>
        <w:tc>
          <w:tcPr>
            <w:tcW w:w="708"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sym w:font="Symbol" w:char="F0B3"/>
            </w:r>
            <w:r>
              <w:rPr>
                <w:lang w:val="en-US"/>
              </w:rPr>
              <w:t>2</w:t>
            </w:r>
            <w:r>
              <w:rPr>
                <w:i/>
                <w:lang w:val="en-US"/>
              </w:rPr>
              <w:t>d</w:t>
            </w:r>
          </w:p>
        </w:tc>
        <w:tc>
          <w:tcPr>
            <w:tcW w:w="556" w:type="dxa"/>
            <w:tcBorders>
              <w:top w:val="single" w:sz="6" w:space="0" w:color="auto"/>
              <w:left w:val="single" w:sz="6" w:space="0" w:color="auto"/>
              <w:bottom w:val="single" w:sz="6" w:space="0" w:color="auto"/>
              <w:right w:val="single" w:sz="6" w:space="0" w:color="auto"/>
            </w:tcBorders>
          </w:tcPr>
          <w:p w:rsidR="00000000" w:rsidRDefault="00AC1C26">
            <w:pPr>
              <w:jc w:val="center"/>
              <w:rPr>
                <w:i/>
              </w:rPr>
            </w:pPr>
            <w:r>
              <w:rPr>
                <w:i/>
              </w:rPr>
              <w:sym w:font="Symbol" w:char="F0BE"/>
            </w:r>
          </w:p>
        </w:tc>
        <w:tc>
          <w:tcPr>
            <w:tcW w:w="1706"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E"/>
            </w: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AC1C26">
            <w:pPr>
              <w:jc w:val="both"/>
            </w:pPr>
            <w:r>
              <w:t>9. Ванная одноэлектродная в инвентарной форме</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u w:val="single"/>
                <w:lang w:val="en-US"/>
              </w:rPr>
              <w:t>T13</w:t>
            </w:r>
          </w:p>
          <w:p w:rsidR="00000000" w:rsidRDefault="00AC1C26">
            <w:pPr>
              <w:jc w:val="center"/>
            </w:pPr>
            <w:r>
              <w:t>18</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А-I</w:t>
            </w:r>
          </w:p>
          <w:p w:rsidR="00000000" w:rsidRDefault="00AC1C26">
            <w:pPr>
              <w:jc w:val="center"/>
              <w:rPr>
                <w:lang w:val="en-US"/>
              </w:rPr>
            </w:pPr>
            <w:r>
              <w:t>А-II</w:t>
            </w:r>
          </w:p>
          <w:p w:rsidR="00000000" w:rsidRDefault="00AC1C26">
            <w:pPr>
              <w:jc w:val="center"/>
              <w:rPr>
                <w:lang w:val="en-US"/>
              </w:rPr>
            </w:pPr>
            <w:r>
              <w:t>А-III</w:t>
            </w:r>
          </w:p>
        </w:tc>
        <w:tc>
          <w:tcPr>
            <w:tcW w:w="709"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t xml:space="preserve">16-40 </w:t>
            </w:r>
          </w:p>
          <w:p w:rsidR="00000000" w:rsidRDefault="00AC1C26">
            <w:pPr>
              <w:jc w:val="center"/>
              <w:rPr>
                <w:lang w:val="en-US"/>
              </w:rPr>
            </w:pPr>
            <w:r>
              <w:t xml:space="preserve">16-40 </w:t>
            </w:r>
          </w:p>
          <w:p w:rsidR="00000000" w:rsidRDefault="00AC1C26">
            <w:pPr>
              <w:jc w:val="center"/>
            </w:pPr>
            <w:r>
              <w:t>16-40</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3"/>
            </w:r>
            <w:r>
              <w:t>8</w:t>
            </w:r>
          </w:p>
        </w:tc>
        <w:tc>
          <w:tcPr>
            <w:tcW w:w="455" w:type="dxa"/>
            <w:tcBorders>
              <w:top w:val="single" w:sz="6" w:space="0" w:color="auto"/>
              <w:left w:val="single" w:sz="6" w:space="0" w:color="auto"/>
              <w:bottom w:val="single" w:sz="6" w:space="0" w:color="auto"/>
              <w:right w:val="single" w:sz="6" w:space="0" w:color="auto"/>
            </w:tcBorders>
          </w:tcPr>
          <w:p w:rsidR="00000000" w:rsidRDefault="00AC1C26">
            <w:pPr>
              <w:jc w:val="center"/>
            </w:pPr>
            <w:r>
              <w:t>0,50</w:t>
            </w:r>
          </w:p>
        </w:tc>
        <w:tc>
          <w:tcPr>
            <w:tcW w:w="791"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sym w:font="Symbol" w:char="F0B3"/>
            </w:r>
            <w:r>
              <w:rPr>
                <w:lang w:val="en-US"/>
              </w:rPr>
              <w:t>80</w:t>
            </w:r>
          </w:p>
        </w:tc>
        <w:tc>
          <w:tcPr>
            <w:tcW w:w="708"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lang w:val="en-US"/>
              </w:rPr>
              <w:sym w:font="Symbol" w:char="F0B3"/>
            </w:r>
            <w:r>
              <w:rPr>
                <w:lang w:val="en-US"/>
              </w:rPr>
              <w:t>2</w:t>
            </w:r>
            <w:r>
              <w:rPr>
                <w:i/>
                <w:lang w:val="en-US"/>
              </w:rPr>
              <w:t>d</w:t>
            </w:r>
          </w:p>
        </w:tc>
        <w:tc>
          <w:tcPr>
            <w:tcW w:w="556"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3"/>
            </w:r>
            <w:r>
              <w:t>150</w:t>
            </w:r>
          </w:p>
        </w:tc>
        <w:tc>
          <w:tcPr>
            <w:tcW w:w="1706"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BE"/>
            </w:r>
          </w:p>
        </w:tc>
      </w:tr>
    </w:tbl>
    <w:p w:rsidR="00000000" w:rsidRDefault="00AC1C26">
      <w:pPr>
        <w:ind w:firstLine="284"/>
        <w:jc w:val="both"/>
      </w:pPr>
    </w:p>
    <w:p w:rsidR="00000000" w:rsidRDefault="00AC1C26">
      <w:pPr>
        <w:ind w:firstLine="284"/>
        <w:jc w:val="both"/>
      </w:pPr>
      <w:r>
        <w:t>* Технология выполнения сварных соединений изложена в „Рекомендаци</w:t>
      </w:r>
      <w:r>
        <w:t xml:space="preserve">ях по технологии сварки под флюсом наклонных соединений закладных деталей и тавровых соединений по элементу жесткости" (ПЭМ ВНИИС Госстроя СССР, 1982). </w:t>
      </w:r>
    </w:p>
    <w:p w:rsidR="00000000" w:rsidRDefault="00AC1C26">
      <w:pPr>
        <w:ind w:firstLine="284"/>
        <w:jc w:val="both"/>
        <w:rPr>
          <w:lang w:val="en-US"/>
        </w:rPr>
      </w:pPr>
      <w:r>
        <w:t xml:space="preserve">** Технология выполнения сварных соединений изложена в „Указаниях по технологии изготовления облегченных штампосварных закладных деталей железобетонных конструкций </w:t>
      </w:r>
      <w:r>
        <w:rPr>
          <w:position w:val="-28"/>
        </w:rPr>
        <w:object w:dxaOrig="3220" w:dyaOrig="720">
          <v:shape id="_x0000_i2688" type="#_x0000_t75" style="width:129.75pt;height:29.25pt" o:ole="">
            <v:imagedata r:id="rId3027" o:title=""/>
          </v:shape>
          <o:OLEObject Type="Embed" ProgID="Equation.2" ShapeID="_x0000_i2688" DrawAspect="Content" ObjectID="_1480583361" r:id="rId3028"/>
        </w:object>
      </w:r>
    </w:p>
    <w:p w:rsidR="00000000" w:rsidRDefault="00AC1C26">
      <w:pPr>
        <w:ind w:firstLine="284"/>
        <w:jc w:val="both"/>
      </w:pPr>
      <w:r>
        <w:t>*** Технология выполнения сварных соединений изложена в „Инструкции по технологии контактной сварки закладных деталей типа „открытый столик" (ВСН 65), Киев, 1985.</w:t>
      </w:r>
    </w:p>
    <w:p w:rsidR="00000000" w:rsidRDefault="00AC1C26">
      <w:pPr>
        <w:ind w:firstLine="284"/>
        <w:jc w:val="both"/>
      </w:pPr>
    </w:p>
    <w:p w:rsidR="00000000" w:rsidRDefault="00AC1C26">
      <w:pPr>
        <w:ind w:firstLine="284"/>
        <w:jc w:val="both"/>
        <w:rPr>
          <w:lang w:val="en-US"/>
        </w:rPr>
      </w:pPr>
      <w:r>
        <w:t>Таблица</w:t>
      </w:r>
      <w:r>
        <w:t xml:space="preserve"> 53</w:t>
      </w:r>
    </w:p>
    <w:tbl>
      <w:tblPr>
        <w:tblW w:w="0" w:type="auto"/>
        <w:tblInd w:w="40" w:type="dxa"/>
        <w:tblLayout w:type="fixed"/>
        <w:tblCellMar>
          <w:left w:w="28" w:type="dxa"/>
          <w:right w:w="28" w:type="dxa"/>
        </w:tblCellMar>
        <w:tblLook w:val="0000" w:firstRow="0" w:lastRow="0" w:firstColumn="0" w:lastColumn="0" w:noHBand="0" w:noVBand="0"/>
      </w:tblPr>
      <w:tblGrid>
        <w:gridCol w:w="697"/>
        <w:gridCol w:w="1559"/>
        <w:gridCol w:w="1418"/>
        <w:gridCol w:w="583"/>
        <w:gridCol w:w="401"/>
        <w:gridCol w:w="401"/>
        <w:gridCol w:w="548"/>
        <w:gridCol w:w="452"/>
        <w:gridCol w:w="502"/>
        <w:gridCol w:w="1790"/>
      </w:tblGrid>
      <w:tr w:rsidR="00000000">
        <w:tblPrEx>
          <w:tblCellMar>
            <w:top w:w="0" w:type="dxa"/>
            <w:bottom w:w="0" w:type="dxa"/>
          </w:tblCellMar>
        </w:tblPrEx>
        <w:tc>
          <w:tcPr>
            <w:tcW w:w="697" w:type="dxa"/>
            <w:tcBorders>
              <w:top w:val="single" w:sz="6" w:space="0" w:color="auto"/>
              <w:left w:val="single" w:sz="6" w:space="0" w:color="auto"/>
              <w:right w:val="single" w:sz="6" w:space="0" w:color="auto"/>
            </w:tcBorders>
          </w:tcPr>
          <w:p w:rsidR="00000000" w:rsidRDefault="00AC1C26">
            <w:pPr>
              <w:jc w:val="both"/>
            </w:pPr>
            <w:r>
              <w:t>Способы сварки анкеров и арматурных стержней с пластинами внахлестку</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both"/>
            </w:pPr>
            <w:r>
              <w:t xml:space="preserve">Обозначение соединения по </w:t>
            </w:r>
            <w:r>
              <w:rPr>
                <w:u w:val="single"/>
              </w:rPr>
              <w:t>ГОСТ 14098-85</w:t>
            </w:r>
            <w:r>
              <w:t xml:space="preserve"> Номер позиции табл. 1 СН 393-78</w:t>
            </w:r>
          </w:p>
        </w:tc>
        <w:tc>
          <w:tcPr>
            <w:tcW w:w="1418" w:type="dxa"/>
            <w:tcBorders>
              <w:top w:val="single" w:sz="6" w:space="0" w:color="auto"/>
              <w:left w:val="single" w:sz="6" w:space="0" w:color="auto"/>
              <w:right w:val="single" w:sz="6" w:space="0" w:color="auto"/>
            </w:tcBorders>
          </w:tcPr>
          <w:p w:rsidR="00000000" w:rsidRDefault="00AC1C26">
            <w:pPr>
              <w:jc w:val="both"/>
            </w:pPr>
            <w:r>
              <w:t>Класс арматуры</w:t>
            </w:r>
          </w:p>
        </w:tc>
        <w:tc>
          <w:tcPr>
            <w:tcW w:w="583" w:type="dxa"/>
            <w:tcBorders>
              <w:top w:val="single" w:sz="6" w:space="0" w:color="auto"/>
              <w:left w:val="single" w:sz="6" w:space="0" w:color="auto"/>
              <w:right w:val="single" w:sz="6" w:space="0" w:color="auto"/>
            </w:tcBorders>
          </w:tcPr>
          <w:p w:rsidR="00000000" w:rsidRDefault="00AC1C26">
            <w:pPr>
              <w:jc w:val="both"/>
            </w:pPr>
            <w:r>
              <w:t xml:space="preserve">Диаметр стержня </w:t>
            </w:r>
            <w:r>
              <w:rPr>
                <w:i/>
                <w:lang w:val="en-US"/>
              </w:rPr>
              <w:t>d,</w:t>
            </w:r>
            <w:r>
              <w:t xml:space="preserve"> мм</w:t>
            </w:r>
          </w:p>
        </w:tc>
        <w:tc>
          <w:tcPr>
            <w:tcW w:w="401" w:type="dxa"/>
            <w:tcBorders>
              <w:top w:val="single" w:sz="6" w:space="0" w:color="auto"/>
              <w:left w:val="single" w:sz="6" w:space="0" w:color="auto"/>
              <w:right w:val="single" w:sz="6" w:space="0" w:color="auto"/>
            </w:tcBorders>
          </w:tcPr>
          <w:p w:rsidR="00000000" w:rsidRDefault="00AC1C26">
            <w:pPr>
              <w:jc w:val="both"/>
            </w:pPr>
            <w:r>
              <w:t>Толщина прокатного элемента</w:t>
            </w:r>
            <w:r>
              <w:rPr>
                <w:lang w:val="en-US"/>
              </w:rPr>
              <w:t xml:space="preserve">  t</w:t>
            </w:r>
            <w:r>
              <w:t>, мм</w:t>
            </w:r>
          </w:p>
        </w:tc>
        <w:tc>
          <w:tcPr>
            <w:tcW w:w="401" w:type="dxa"/>
            <w:tcBorders>
              <w:top w:val="single" w:sz="6" w:space="0" w:color="auto"/>
              <w:left w:val="single" w:sz="6" w:space="0" w:color="auto"/>
              <w:right w:val="single" w:sz="6" w:space="0" w:color="auto"/>
            </w:tcBorders>
          </w:tcPr>
          <w:p w:rsidR="00000000" w:rsidRDefault="00AC1C26">
            <w:pPr>
              <w:jc w:val="both"/>
              <w:rPr>
                <w:i/>
                <w:lang w:val="en-US"/>
              </w:rPr>
            </w:pPr>
            <w:r>
              <w:t xml:space="preserve">Минимальное отношение </w:t>
            </w:r>
            <w:r>
              <w:rPr>
                <w:i/>
                <w:lang w:val="en-US"/>
              </w:rPr>
              <w:t>t/d</w:t>
            </w:r>
          </w:p>
        </w:tc>
        <w:tc>
          <w:tcPr>
            <w:tcW w:w="548" w:type="dxa"/>
            <w:tcBorders>
              <w:top w:val="single" w:sz="6" w:space="0" w:color="auto"/>
              <w:left w:val="single" w:sz="6" w:space="0" w:color="auto"/>
              <w:right w:val="single" w:sz="6" w:space="0" w:color="auto"/>
            </w:tcBorders>
          </w:tcPr>
          <w:p w:rsidR="00000000" w:rsidRDefault="00AC1C26">
            <w:pPr>
              <w:jc w:val="both"/>
            </w:pPr>
            <w:r>
              <w:t>Расстояние между осями стержней z, мм</w:t>
            </w:r>
          </w:p>
        </w:tc>
        <w:tc>
          <w:tcPr>
            <w:tcW w:w="452" w:type="dxa"/>
            <w:tcBorders>
              <w:top w:val="single" w:sz="6" w:space="0" w:color="auto"/>
              <w:left w:val="single" w:sz="6" w:space="0" w:color="auto"/>
              <w:right w:val="single" w:sz="6" w:space="0" w:color="auto"/>
            </w:tcBorders>
          </w:tcPr>
          <w:p w:rsidR="00000000" w:rsidRDefault="00AC1C26">
            <w:pPr>
              <w:jc w:val="both"/>
            </w:pPr>
            <w:r>
              <w:t>Расстояние от оси стержня до края пластины</w:t>
            </w:r>
          </w:p>
        </w:tc>
        <w:tc>
          <w:tcPr>
            <w:tcW w:w="502" w:type="dxa"/>
            <w:tcBorders>
              <w:top w:val="single" w:sz="6" w:space="0" w:color="auto"/>
              <w:left w:val="single" w:sz="6" w:space="0" w:color="auto"/>
              <w:right w:val="single" w:sz="6" w:space="0" w:color="auto"/>
            </w:tcBorders>
          </w:tcPr>
          <w:p w:rsidR="00000000" w:rsidRDefault="00AC1C26">
            <w:pPr>
              <w:jc w:val="both"/>
            </w:pPr>
            <w:r>
              <w:t xml:space="preserve">Длина нахлестки в долях диаметра </w:t>
            </w:r>
            <w:r>
              <w:rPr>
                <w:i/>
                <w:lang w:val="en-US"/>
              </w:rPr>
              <w:t>d</w:t>
            </w:r>
          </w:p>
        </w:tc>
        <w:tc>
          <w:tcPr>
            <w:tcW w:w="1790" w:type="dxa"/>
            <w:tcBorders>
              <w:top w:val="single" w:sz="6" w:space="0" w:color="auto"/>
              <w:left w:val="single" w:sz="6" w:space="0" w:color="auto"/>
              <w:right w:val="single" w:sz="6" w:space="0" w:color="auto"/>
            </w:tcBorders>
          </w:tcPr>
          <w:p w:rsidR="00000000" w:rsidRDefault="00AC1C26">
            <w:pPr>
              <w:jc w:val="both"/>
            </w:pPr>
            <w:r>
              <w:t>Дополнительные указания</w:t>
            </w:r>
          </w:p>
        </w:tc>
      </w:tr>
      <w:tr w:rsidR="00000000">
        <w:tblPrEx>
          <w:tblCellMar>
            <w:top w:w="0" w:type="dxa"/>
            <w:bottom w:w="0" w:type="dxa"/>
          </w:tblCellMar>
        </w:tblPrEx>
        <w:tc>
          <w:tcPr>
            <w:tcW w:w="697" w:type="dxa"/>
            <w:tcBorders>
              <w:top w:val="single" w:sz="6" w:space="0" w:color="auto"/>
              <w:left w:val="single" w:sz="6" w:space="0" w:color="auto"/>
              <w:bottom w:val="single" w:sz="6" w:space="0" w:color="auto"/>
              <w:right w:val="single" w:sz="6" w:space="0" w:color="auto"/>
            </w:tcBorders>
          </w:tcPr>
          <w:p w:rsidR="00000000" w:rsidRDefault="00AC1C26">
            <w:pPr>
              <w:jc w:val="both"/>
            </w:pPr>
            <w:r>
              <w:t>1. Ручная дуговая фланговыми швами</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both"/>
              <w:rPr>
                <w:u w:val="single"/>
              </w:rPr>
            </w:pPr>
            <w:r>
              <w:rPr>
                <w:u w:val="single"/>
              </w:rPr>
              <w:t>Н2</w:t>
            </w:r>
          </w:p>
          <w:p w:rsidR="00000000" w:rsidRDefault="00AC1C26">
            <w:pPr>
              <w:jc w:val="both"/>
            </w:pPr>
            <w:r>
              <w:t>19</w:t>
            </w:r>
          </w:p>
        </w:tc>
        <w:tc>
          <w:tcPr>
            <w:tcW w:w="1418"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A-I</w:t>
            </w:r>
          </w:p>
          <w:p w:rsidR="00000000" w:rsidRDefault="00AC1C26">
            <w:pPr>
              <w:jc w:val="both"/>
              <w:rPr>
                <w:lang w:val="en-US"/>
              </w:rPr>
            </w:pPr>
            <w:r>
              <w:t xml:space="preserve">A-II; A-III </w:t>
            </w:r>
          </w:p>
          <w:p w:rsidR="00000000" w:rsidRDefault="00AC1C26">
            <w:pPr>
              <w:jc w:val="both"/>
              <w:rPr>
                <w:lang w:val="en-US"/>
              </w:rPr>
            </w:pPr>
            <w:r>
              <w:rPr>
                <w:lang w:val="en-US"/>
              </w:rPr>
              <w:t>A</w:t>
            </w:r>
            <w:r>
              <w:t>т</w:t>
            </w:r>
            <w:r>
              <w:rPr>
                <w:lang w:val="en-US"/>
              </w:rPr>
              <w:t>-IIIC</w:t>
            </w:r>
          </w:p>
          <w:p w:rsidR="00000000" w:rsidRDefault="00AC1C26">
            <w:pPr>
              <w:jc w:val="both"/>
              <w:rPr>
                <w:smallCaps/>
                <w:lang w:val="en-US"/>
              </w:rPr>
            </w:pPr>
            <w:r>
              <w:rPr>
                <w:caps/>
                <w:lang w:val="en-US"/>
              </w:rPr>
              <w:t>a</w:t>
            </w:r>
            <w:r>
              <w:rPr>
                <w:smallCaps/>
                <w:lang w:val="en-US"/>
              </w:rPr>
              <w:t>t</w:t>
            </w:r>
            <w:r>
              <w:rPr>
                <w:caps/>
                <w:lang w:val="en-US"/>
              </w:rPr>
              <w:t>-iv</w:t>
            </w:r>
            <w:r>
              <w:rPr>
                <w:smallCaps/>
                <w:lang w:val="en-US"/>
              </w:rPr>
              <w:t>:</w:t>
            </w:r>
            <w:r>
              <w:rPr>
                <w:caps/>
                <w:lang w:val="en-US"/>
              </w:rPr>
              <w:t>a</w:t>
            </w:r>
            <w:r>
              <w:rPr>
                <w:smallCaps/>
                <w:lang w:val="en-US"/>
              </w:rPr>
              <w:t>t-</w:t>
            </w:r>
            <w:r>
              <w:rPr>
                <w:caps/>
                <w:lang w:val="en-US"/>
              </w:rPr>
              <w:t>ivk</w:t>
            </w:r>
            <w:r>
              <w:rPr>
                <w:smallCaps/>
                <w:lang w:val="en-US"/>
              </w:rPr>
              <w:t xml:space="preserve"> </w:t>
            </w:r>
          </w:p>
          <w:p w:rsidR="00000000" w:rsidRDefault="00AC1C26">
            <w:pPr>
              <w:jc w:val="both"/>
              <w:rPr>
                <w:smallCaps/>
                <w:lang w:val="en-US"/>
              </w:rPr>
            </w:pPr>
            <w:r>
              <w:rPr>
                <w:caps/>
                <w:lang w:val="en-US"/>
              </w:rPr>
              <w:t>a</w:t>
            </w:r>
            <w:r>
              <w:rPr>
                <w:smallCaps/>
                <w:lang w:val="en-US"/>
              </w:rPr>
              <w:t>t-</w:t>
            </w:r>
            <w:r>
              <w:rPr>
                <w:caps/>
                <w:lang w:val="en-US"/>
              </w:rPr>
              <w:t>vck</w:t>
            </w:r>
            <w:r>
              <w:rPr>
                <w:smallCaps/>
                <w:lang w:val="en-US"/>
              </w:rPr>
              <w:t>;</w:t>
            </w:r>
            <w:r>
              <w:rPr>
                <w:caps/>
                <w:lang w:val="en-US"/>
              </w:rPr>
              <w:t>a-vi</w:t>
            </w:r>
            <w:r>
              <w:rPr>
                <w:smallCaps/>
                <w:lang w:val="en-US"/>
              </w:rPr>
              <w:t xml:space="preserve">; </w:t>
            </w:r>
          </w:p>
          <w:p w:rsidR="00000000" w:rsidRDefault="00AC1C26">
            <w:pPr>
              <w:jc w:val="both"/>
              <w:rPr>
                <w:caps/>
                <w:lang w:val="en-US"/>
              </w:rPr>
            </w:pPr>
            <w:r>
              <w:rPr>
                <w:lang w:val="en-US"/>
              </w:rPr>
              <w:t>À</w:t>
            </w:r>
            <w:r>
              <w:t>т</w:t>
            </w:r>
            <w:r>
              <w:rPr>
                <w:caps/>
                <w:lang w:val="en-US"/>
              </w:rPr>
              <w:t>-ivc;at-v</w:t>
            </w:r>
          </w:p>
          <w:p w:rsidR="00000000" w:rsidRDefault="00AC1C26">
            <w:pPr>
              <w:jc w:val="both"/>
              <w:rPr>
                <w:lang w:val="en-US"/>
              </w:rPr>
            </w:pPr>
            <w:r>
              <w:rPr>
                <w:caps/>
                <w:lang w:val="en-US"/>
              </w:rPr>
              <w:t>A-V</w:t>
            </w:r>
          </w:p>
        </w:tc>
        <w:tc>
          <w:tcPr>
            <w:tcW w:w="583" w:type="dxa"/>
            <w:tcBorders>
              <w:top w:val="single" w:sz="6" w:space="0" w:color="auto"/>
              <w:left w:val="single" w:sz="6" w:space="0" w:color="auto"/>
              <w:bottom w:val="single" w:sz="6" w:space="0" w:color="auto"/>
              <w:right w:val="single" w:sz="6" w:space="0" w:color="auto"/>
            </w:tcBorders>
          </w:tcPr>
          <w:p w:rsidR="00000000" w:rsidRDefault="00AC1C26">
            <w:pPr>
              <w:jc w:val="both"/>
            </w:pPr>
            <w:r>
              <w:t xml:space="preserve">10-40 </w:t>
            </w:r>
          </w:p>
          <w:p w:rsidR="00000000" w:rsidRDefault="00AC1C26">
            <w:pPr>
              <w:jc w:val="both"/>
            </w:pPr>
            <w:r>
              <w:t xml:space="preserve">10-40 </w:t>
            </w:r>
          </w:p>
          <w:p w:rsidR="00000000" w:rsidRDefault="00AC1C26">
            <w:pPr>
              <w:jc w:val="both"/>
            </w:pPr>
            <w:r>
              <w:t>10-2</w:t>
            </w:r>
            <w:r>
              <w:t xml:space="preserve">8 </w:t>
            </w:r>
          </w:p>
          <w:p w:rsidR="00000000" w:rsidRDefault="00AC1C26">
            <w:pPr>
              <w:jc w:val="both"/>
            </w:pPr>
            <w:r>
              <w:t xml:space="preserve">10-22 </w:t>
            </w:r>
          </w:p>
          <w:p w:rsidR="00000000" w:rsidRDefault="00AC1C26">
            <w:pPr>
              <w:jc w:val="both"/>
            </w:pPr>
            <w:r>
              <w:t xml:space="preserve">10-28 </w:t>
            </w:r>
          </w:p>
          <w:p w:rsidR="00000000" w:rsidRDefault="00AC1C26">
            <w:pPr>
              <w:jc w:val="both"/>
            </w:pPr>
            <w:r>
              <w:t xml:space="preserve">10-28 </w:t>
            </w:r>
          </w:p>
          <w:p w:rsidR="00000000" w:rsidRDefault="00AC1C26">
            <w:pPr>
              <w:jc w:val="both"/>
            </w:pPr>
            <w:r>
              <w:t>10-32</w:t>
            </w:r>
          </w:p>
        </w:tc>
        <w:tc>
          <w:tcPr>
            <w:tcW w:w="401" w:type="dxa"/>
            <w:tcBorders>
              <w:top w:val="single" w:sz="6" w:space="0" w:color="auto"/>
              <w:left w:val="single" w:sz="6" w:space="0" w:color="auto"/>
              <w:bottom w:val="single" w:sz="6" w:space="0" w:color="auto"/>
              <w:right w:val="single" w:sz="6" w:space="0" w:color="auto"/>
            </w:tcBorders>
          </w:tcPr>
          <w:p w:rsidR="00000000" w:rsidRDefault="00AC1C26">
            <w:pPr>
              <w:jc w:val="both"/>
            </w:pPr>
            <w:r>
              <w:rPr>
                <w:lang w:val="en-US"/>
              </w:rPr>
              <w:sym w:font="Symbol" w:char="F0B3"/>
            </w:r>
            <w:r>
              <w:rPr>
                <w:lang w:val="en-US"/>
              </w:rPr>
              <w:t>4</w:t>
            </w:r>
          </w:p>
          <w:p w:rsidR="00000000" w:rsidRDefault="00AC1C26">
            <w:pPr>
              <w:jc w:val="both"/>
            </w:pPr>
            <w:r>
              <w:sym w:font="Symbol" w:char="F0B3"/>
            </w:r>
            <w:r>
              <w:rPr>
                <w:lang w:val="en-US"/>
              </w:rPr>
              <w:t>4</w:t>
            </w:r>
          </w:p>
          <w:p w:rsidR="00000000" w:rsidRDefault="00AC1C26">
            <w:pPr>
              <w:jc w:val="both"/>
            </w:pPr>
            <w:r>
              <w:sym w:font="Symbol" w:char="F0B3"/>
            </w:r>
            <w:r>
              <w:t>4</w:t>
            </w:r>
          </w:p>
          <w:p w:rsidR="00000000" w:rsidRDefault="00AC1C26">
            <w:pPr>
              <w:jc w:val="both"/>
            </w:pPr>
            <w:r>
              <w:sym w:font="Symbol" w:char="F0B3"/>
            </w:r>
            <w:r>
              <w:rPr>
                <w:lang w:val="en-US"/>
              </w:rPr>
              <w:t>5</w:t>
            </w:r>
          </w:p>
          <w:p w:rsidR="00000000" w:rsidRDefault="00AC1C26">
            <w:pPr>
              <w:jc w:val="both"/>
            </w:pPr>
            <w:r>
              <w:sym w:font="Symbol" w:char="F0B3"/>
            </w:r>
            <w:r>
              <w:rPr>
                <w:lang w:val="en-US"/>
              </w:rPr>
              <w:t>5</w:t>
            </w:r>
          </w:p>
          <w:p w:rsidR="00000000" w:rsidRDefault="00AC1C26">
            <w:pPr>
              <w:jc w:val="both"/>
            </w:pPr>
            <w:r>
              <w:sym w:font="Symbol" w:char="F0B3"/>
            </w:r>
            <w:r>
              <w:t>5</w:t>
            </w:r>
          </w:p>
          <w:p w:rsidR="00000000" w:rsidRDefault="00AC1C26">
            <w:pPr>
              <w:jc w:val="both"/>
            </w:pPr>
            <w:r>
              <w:sym w:font="Symbol" w:char="F0B3"/>
            </w:r>
            <w:r>
              <w:t>5</w:t>
            </w:r>
          </w:p>
        </w:tc>
        <w:tc>
          <w:tcPr>
            <w:tcW w:w="401" w:type="dxa"/>
            <w:tcBorders>
              <w:top w:val="single" w:sz="6" w:space="0" w:color="auto"/>
              <w:left w:val="single" w:sz="6" w:space="0" w:color="auto"/>
              <w:bottom w:val="single" w:sz="6" w:space="0" w:color="auto"/>
              <w:right w:val="single" w:sz="6" w:space="0" w:color="auto"/>
            </w:tcBorders>
          </w:tcPr>
          <w:p w:rsidR="00000000" w:rsidRDefault="00AC1C26">
            <w:pPr>
              <w:jc w:val="both"/>
            </w:pPr>
            <w:r>
              <w:t xml:space="preserve">0,3 </w:t>
            </w:r>
          </w:p>
          <w:p w:rsidR="00000000" w:rsidRDefault="00AC1C26">
            <w:pPr>
              <w:jc w:val="both"/>
            </w:pPr>
            <w:r>
              <w:t>0,3</w:t>
            </w:r>
          </w:p>
          <w:p w:rsidR="00000000" w:rsidRDefault="00AC1C26">
            <w:pPr>
              <w:jc w:val="both"/>
            </w:pPr>
            <w:r>
              <w:t xml:space="preserve">0,3 </w:t>
            </w:r>
          </w:p>
          <w:p w:rsidR="00000000" w:rsidRDefault="00AC1C26">
            <w:pPr>
              <w:jc w:val="both"/>
            </w:pPr>
            <w:r>
              <w:t xml:space="preserve">0,4 </w:t>
            </w:r>
          </w:p>
          <w:p w:rsidR="00000000" w:rsidRDefault="00AC1C26">
            <w:pPr>
              <w:jc w:val="both"/>
            </w:pPr>
            <w:r>
              <w:t xml:space="preserve">0,4 </w:t>
            </w:r>
          </w:p>
          <w:p w:rsidR="00000000" w:rsidRDefault="00AC1C26">
            <w:pPr>
              <w:jc w:val="both"/>
            </w:pPr>
            <w:r>
              <w:t xml:space="preserve">0,4 </w:t>
            </w:r>
          </w:p>
          <w:p w:rsidR="00000000" w:rsidRDefault="00AC1C26">
            <w:pPr>
              <w:jc w:val="both"/>
            </w:pPr>
            <w:r>
              <w:t>0,4</w:t>
            </w:r>
          </w:p>
        </w:tc>
        <w:tc>
          <w:tcPr>
            <w:tcW w:w="548"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rPr>
                <w:lang w:val="en-US"/>
              </w:rPr>
              <w:sym w:font="Symbol" w:char="F0B3"/>
            </w:r>
            <w:r>
              <w:rPr>
                <w:lang w:val="en-US"/>
              </w:rPr>
              <w:t>3</w:t>
            </w:r>
            <w:r>
              <w:rPr>
                <w:i/>
                <w:lang w:val="en-US"/>
              </w:rPr>
              <w:t>d</w:t>
            </w:r>
          </w:p>
        </w:tc>
        <w:tc>
          <w:tcPr>
            <w:tcW w:w="452" w:type="dxa"/>
            <w:tcBorders>
              <w:top w:val="single" w:sz="6" w:space="0" w:color="auto"/>
              <w:left w:val="single" w:sz="6" w:space="0" w:color="auto"/>
              <w:bottom w:val="single" w:sz="6" w:space="0" w:color="auto"/>
              <w:right w:val="single" w:sz="6" w:space="0" w:color="auto"/>
            </w:tcBorders>
          </w:tcPr>
          <w:p w:rsidR="00000000" w:rsidRDefault="00AC1C26">
            <w:pPr>
              <w:jc w:val="both"/>
              <w:rPr>
                <w:i/>
              </w:rPr>
            </w:pPr>
            <w:r>
              <w:sym w:font="Symbol" w:char="F0B3"/>
            </w:r>
            <w:r>
              <w:t xml:space="preserve"> </w:t>
            </w:r>
            <w:r>
              <w:rPr>
                <w:i/>
              </w:rPr>
              <w:t>d</w:t>
            </w:r>
          </w:p>
        </w:tc>
        <w:tc>
          <w:tcPr>
            <w:tcW w:w="502" w:type="dxa"/>
            <w:tcBorders>
              <w:top w:val="single" w:sz="6" w:space="0" w:color="auto"/>
              <w:left w:val="single" w:sz="6" w:space="0" w:color="auto"/>
              <w:bottom w:val="single" w:sz="6" w:space="0" w:color="auto"/>
              <w:right w:val="single" w:sz="6" w:space="0" w:color="auto"/>
            </w:tcBorders>
          </w:tcPr>
          <w:p w:rsidR="00000000" w:rsidRDefault="00AC1C26">
            <w:pPr>
              <w:jc w:val="both"/>
              <w:rPr>
                <w:i/>
                <w:lang w:val="en-US"/>
              </w:rPr>
            </w:pPr>
            <w:r>
              <w:rPr>
                <w:lang w:val="en-US"/>
              </w:rPr>
              <w:t>3</w:t>
            </w:r>
            <w:r>
              <w:rPr>
                <w:i/>
                <w:lang w:val="en-US"/>
              </w:rPr>
              <w:t xml:space="preserve">d </w:t>
            </w:r>
          </w:p>
          <w:p w:rsidR="00000000" w:rsidRDefault="00AC1C26">
            <w:pPr>
              <w:jc w:val="both"/>
              <w:rPr>
                <w:lang w:val="en-US"/>
              </w:rPr>
            </w:pPr>
            <w:r>
              <w:rPr>
                <w:lang w:val="en-US"/>
              </w:rPr>
              <w:t xml:space="preserve">4d </w:t>
            </w:r>
          </w:p>
          <w:p w:rsidR="00000000" w:rsidRDefault="00AC1C26">
            <w:pPr>
              <w:jc w:val="both"/>
              <w:rPr>
                <w:lang w:val="en-US"/>
              </w:rPr>
            </w:pPr>
            <w:r>
              <w:rPr>
                <w:lang w:val="en-US"/>
              </w:rPr>
              <w:t xml:space="preserve">4d </w:t>
            </w:r>
          </w:p>
          <w:p w:rsidR="00000000" w:rsidRDefault="00AC1C26">
            <w:pPr>
              <w:jc w:val="both"/>
              <w:rPr>
                <w:lang w:val="en-US"/>
              </w:rPr>
            </w:pPr>
            <w:r>
              <w:rPr>
                <w:lang w:val="en-US"/>
              </w:rPr>
              <w:t xml:space="preserve">5d </w:t>
            </w:r>
          </w:p>
          <w:p w:rsidR="00000000" w:rsidRDefault="00AC1C26">
            <w:pPr>
              <w:jc w:val="both"/>
              <w:rPr>
                <w:i/>
                <w:lang w:val="en-US"/>
              </w:rPr>
            </w:pPr>
            <w:r>
              <w:rPr>
                <w:lang w:val="en-US"/>
              </w:rPr>
              <w:t>5</w:t>
            </w:r>
            <w:r>
              <w:rPr>
                <w:i/>
                <w:lang w:val="en-US"/>
              </w:rPr>
              <w:t xml:space="preserve">d </w:t>
            </w:r>
          </w:p>
          <w:p w:rsidR="00000000" w:rsidRDefault="00AC1C26">
            <w:pPr>
              <w:jc w:val="both"/>
              <w:rPr>
                <w:i/>
                <w:lang w:val="en-US"/>
              </w:rPr>
            </w:pPr>
            <w:r>
              <w:rPr>
                <w:i/>
                <w:lang w:val="en-US"/>
              </w:rPr>
              <w:t xml:space="preserve">5d </w:t>
            </w:r>
          </w:p>
          <w:p w:rsidR="00000000" w:rsidRDefault="00AC1C26">
            <w:pPr>
              <w:jc w:val="both"/>
              <w:rPr>
                <w:i/>
                <w:lang w:val="en-US"/>
              </w:rPr>
            </w:pPr>
            <w:r>
              <w:rPr>
                <w:i/>
                <w:lang w:val="en-US"/>
              </w:rPr>
              <w:t>5d</w:t>
            </w:r>
          </w:p>
        </w:tc>
        <w:tc>
          <w:tcPr>
            <w:tcW w:w="1790" w:type="dxa"/>
            <w:tcBorders>
              <w:top w:val="single" w:sz="6" w:space="0" w:color="auto"/>
              <w:left w:val="single" w:sz="6" w:space="0" w:color="auto"/>
              <w:bottom w:val="single" w:sz="6" w:space="0" w:color="auto"/>
              <w:right w:val="single" w:sz="6" w:space="0" w:color="auto"/>
            </w:tcBorders>
          </w:tcPr>
          <w:p w:rsidR="00000000" w:rsidRDefault="00AC1C26">
            <w:pPr>
              <w:jc w:val="both"/>
              <w:rPr>
                <w:i/>
              </w:rPr>
            </w:pPr>
            <w:r>
              <w:t xml:space="preserve">Расстояние от торца стержня до края пластины должно быть не менее </w:t>
            </w:r>
            <w:r>
              <w:rPr>
                <w:i/>
              </w:rPr>
              <w:t>d</w:t>
            </w:r>
          </w:p>
        </w:tc>
      </w:tr>
      <w:tr w:rsidR="00000000">
        <w:tblPrEx>
          <w:tblCellMar>
            <w:top w:w="0" w:type="dxa"/>
            <w:bottom w:w="0" w:type="dxa"/>
          </w:tblCellMar>
        </w:tblPrEx>
        <w:tc>
          <w:tcPr>
            <w:tcW w:w="697" w:type="dxa"/>
            <w:tcBorders>
              <w:top w:val="single" w:sz="6" w:space="0" w:color="auto"/>
              <w:left w:val="single" w:sz="6" w:space="0" w:color="auto"/>
              <w:bottom w:val="single" w:sz="6" w:space="0" w:color="auto"/>
              <w:right w:val="single" w:sz="6" w:space="0" w:color="auto"/>
            </w:tcBorders>
          </w:tcPr>
          <w:p w:rsidR="00000000" w:rsidRDefault="00AC1C26">
            <w:pPr>
              <w:jc w:val="both"/>
            </w:pPr>
            <w:r>
              <w:t>2. Контактная по одному рельефу</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rPr>
                <w:u w:val="single"/>
              </w:rPr>
              <w:t xml:space="preserve">НЗ </w:t>
            </w:r>
          </w:p>
          <w:p w:rsidR="00000000" w:rsidRDefault="00AC1C26">
            <w:pPr>
              <w:jc w:val="both"/>
            </w:pPr>
            <w:r>
              <w:t>15</w:t>
            </w:r>
          </w:p>
        </w:tc>
        <w:tc>
          <w:tcPr>
            <w:tcW w:w="1418"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rPr>
                <w:lang w:val="en-US"/>
              </w:rPr>
              <w:t>A-I</w:t>
            </w:r>
          </w:p>
          <w:p w:rsidR="00000000" w:rsidRDefault="00AC1C26">
            <w:pPr>
              <w:jc w:val="both"/>
              <w:rPr>
                <w:lang w:val="en-US"/>
              </w:rPr>
            </w:pPr>
            <w:r>
              <w:rPr>
                <w:lang w:val="en-US"/>
              </w:rPr>
              <w:t>A-II</w:t>
            </w:r>
          </w:p>
          <w:p w:rsidR="00000000" w:rsidRDefault="00AC1C26">
            <w:pPr>
              <w:jc w:val="both"/>
              <w:rPr>
                <w:lang w:val="en-US"/>
              </w:rPr>
            </w:pPr>
            <w:r>
              <w:rPr>
                <w:lang w:val="en-US"/>
              </w:rPr>
              <w:t>A-III</w:t>
            </w:r>
          </w:p>
        </w:tc>
        <w:tc>
          <w:tcPr>
            <w:tcW w:w="583"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t xml:space="preserve">6-16 </w:t>
            </w:r>
          </w:p>
          <w:p w:rsidR="00000000" w:rsidRDefault="00AC1C26">
            <w:pPr>
              <w:jc w:val="both"/>
              <w:rPr>
                <w:lang w:val="en-US"/>
              </w:rPr>
            </w:pPr>
            <w:r>
              <w:t xml:space="preserve">10-16 </w:t>
            </w:r>
          </w:p>
          <w:p w:rsidR="00000000" w:rsidRDefault="00AC1C26">
            <w:pPr>
              <w:jc w:val="both"/>
            </w:pPr>
            <w:r>
              <w:t>6-16</w:t>
            </w:r>
          </w:p>
        </w:tc>
        <w:tc>
          <w:tcPr>
            <w:tcW w:w="401" w:type="dxa"/>
            <w:tcBorders>
              <w:top w:val="single" w:sz="6" w:space="0" w:color="auto"/>
              <w:left w:val="single" w:sz="6" w:space="0" w:color="auto"/>
              <w:bottom w:val="single" w:sz="6" w:space="0" w:color="auto"/>
              <w:right w:val="single" w:sz="6" w:space="0" w:color="auto"/>
            </w:tcBorders>
          </w:tcPr>
          <w:p w:rsidR="00000000" w:rsidRDefault="00AC1C26">
            <w:pPr>
              <w:jc w:val="both"/>
            </w:pPr>
            <w:r>
              <w:t>4-5</w:t>
            </w:r>
          </w:p>
        </w:tc>
        <w:tc>
          <w:tcPr>
            <w:tcW w:w="401" w:type="dxa"/>
            <w:tcBorders>
              <w:top w:val="single" w:sz="6" w:space="0" w:color="auto"/>
              <w:left w:val="single" w:sz="6" w:space="0" w:color="auto"/>
              <w:bottom w:val="single" w:sz="6" w:space="0" w:color="auto"/>
              <w:right w:val="single" w:sz="6" w:space="0" w:color="auto"/>
            </w:tcBorders>
          </w:tcPr>
          <w:p w:rsidR="00000000" w:rsidRDefault="00AC1C26">
            <w:pPr>
              <w:jc w:val="both"/>
            </w:pPr>
            <w:r>
              <w:t>0,3</w:t>
            </w:r>
          </w:p>
        </w:tc>
        <w:tc>
          <w:tcPr>
            <w:tcW w:w="548"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rPr>
                <w:lang w:val="en-US"/>
              </w:rPr>
              <w:sym w:font="Symbol" w:char="F0B3"/>
            </w:r>
            <w:r>
              <w:rPr>
                <w:lang w:val="en-US"/>
              </w:rPr>
              <w:t>4</w:t>
            </w:r>
            <w:r>
              <w:rPr>
                <w:i/>
                <w:lang w:val="en-US"/>
              </w:rPr>
              <w:t>d</w:t>
            </w:r>
          </w:p>
        </w:tc>
        <w:tc>
          <w:tcPr>
            <w:tcW w:w="452" w:type="dxa"/>
            <w:tcBorders>
              <w:top w:val="single" w:sz="6" w:space="0" w:color="auto"/>
              <w:left w:val="single" w:sz="6" w:space="0" w:color="auto"/>
              <w:bottom w:val="single" w:sz="6" w:space="0" w:color="auto"/>
              <w:right w:val="single" w:sz="6" w:space="0" w:color="auto"/>
            </w:tcBorders>
          </w:tcPr>
          <w:p w:rsidR="00000000" w:rsidRDefault="00AC1C26">
            <w:pPr>
              <w:jc w:val="both"/>
              <w:rPr>
                <w:i/>
                <w:lang w:val="en-US"/>
              </w:rPr>
            </w:pPr>
            <w:r>
              <w:rPr>
                <w:i/>
                <w:lang w:val="en-US"/>
              </w:rPr>
              <w:sym w:font="Symbol" w:char="F0B3"/>
            </w:r>
            <w:r>
              <w:rPr>
                <w:lang w:val="en-US"/>
              </w:rPr>
              <w:t>2</w:t>
            </w:r>
            <w:r>
              <w:rPr>
                <w:i/>
                <w:lang w:val="en-US"/>
              </w:rPr>
              <w:t>d</w:t>
            </w:r>
          </w:p>
        </w:tc>
        <w:tc>
          <w:tcPr>
            <w:tcW w:w="502" w:type="dxa"/>
            <w:tcBorders>
              <w:top w:val="single" w:sz="6" w:space="0" w:color="auto"/>
              <w:left w:val="single" w:sz="6" w:space="0" w:color="auto"/>
              <w:bottom w:val="single" w:sz="6" w:space="0" w:color="auto"/>
              <w:right w:val="single" w:sz="6" w:space="0" w:color="auto"/>
            </w:tcBorders>
          </w:tcPr>
          <w:p w:rsidR="00000000" w:rsidRDefault="00AC1C26">
            <w:pPr>
              <w:jc w:val="both"/>
              <w:rPr>
                <w:i/>
                <w:lang w:val="en-US"/>
              </w:rPr>
            </w:pPr>
            <w:r>
              <w:rPr>
                <w:lang w:val="en-US"/>
              </w:rPr>
              <w:t>4</w:t>
            </w:r>
            <w:r>
              <w:rPr>
                <w:i/>
                <w:lang w:val="en-US"/>
              </w:rPr>
              <w:t>d</w:t>
            </w:r>
          </w:p>
        </w:tc>
        <w:tc>
          <w:tcPr>
            <w:tcW w:w="1790" w:type="dxa"/>
            <w:tcBorders>
              <w:top w:val="single" w:sz="6" w:space="0" w:color="auto"/>
              <w:left w:val="single" w:sz="6" w:space="0" w:color="auto"/>
              <w:bottom w:val="single" w:sz="6" w:space="0" w:color="auto"/>
              <w:right w:val="single" w:sz="6" w:space="0" w:color="auto"/>
            </w:tcBorders>
          </w:tcPr>
          <w:p w:rsidR="00000000" w:rsidRDefault="00AC1C26">
            <w:pPr>
              <w:jc w:val="both"/>
              <w:rPr>
                <w:i/>
                <w:lang w:val="en-US"/>
              </w:rPr>
            </w:pPr>
            <w:r>
              <w:t>Расстояние от центра рельефа до торца стержня должно быть не менее</w:t>
            </w:r>
            <w:r>
              <w:rPr>
                <w:lang w:val="en-US"/>
              </w:rPr>
              <w:t xml:space="preserve"> 2</w:t>
            </w:r>
            <w:r>
              <w:rPr>
                <w:i/>
                <w:lang w:val="en-US"/>
              </w:rPr>
              <w:t>d</w:t>
            </w:r>
          </w:p>
        </w:tc>
      </w:tr>
      <w:tr w:rsidR="00000000">
        <w:tblPrEx>
          <w:tblCellMar>
            <w:top w:w="0" w:type="dxa"/>
            <w:bottom w:w="0" w:type="dxa"/>
          </w:tblCellMar>
        </w:tblPrEx>
        <w:tc>
          <w:tcPr>
            <w:tcW w:w="697" w:type="dxa"/>
            <w:tcBorders>
              <w:top w:val="single" w:sz="6" w:space="0" w:color="auto"/>
              <w:left w:val="single" w:sz="6" w:space="0" w:color="auto"/>
              <w:bottom w:val="single" w:sz="6" w:space="0" w:color="auto"/>
              <w:right w:val="single" w:sz="6" w:space="0" w:color="auto"/>
            </w:tcBorders>
          </w:tcPr>
          <w:p w:rsidR="00000000" w:rsidRDefault="00AC1C26">
            <w:pPr>
              <w:jc w:val="both"/>
            </w:pPr>
            <w:r>
              <w:t>3. Контактная по двум рельефам</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both"/>
            </w:pPr>
            <w:r>
              <w:rPr>
                <w:u w:val="single"/>
              </w:rPr>
              <w:t>Н4</w:t>
            </w:r>
          </w:p>
          <w:p w:rsidR="00000000" w:rsidRDefault="00AC1C26">
            <w:pPr>
              <w:jc w:val="both"/>
            </w:pPr>
            <w:r>
              <w:t>16</w:t>
            </w:r>
          </w:p>
        </w:tc>
        <w:tc>
          <w:tcPr>
            <w:tcW w:w="1418" w:type="dxa"/>
            <w:tcBorders>
              <w:top w:val="single" w:sz="6" w:space="0" w:color="auto"/>
              <w:left w:val="single" w:sz="6" w:space="0" w:color="auto"/>
              <w:bottom w:val="single" w:sz="6" w:space="0" w:color="auto"/>
              <w:right w:val="single" w:sz="6" w:space="0" w:color="auto"/>
            </w:tcBorders>
          </w:tcPr>
          <w:p w:rsidR="00000000" w:rsidRDefault="00AC1C26">
            <w:pPr>
              <w:jc w:val="both"/>
              <w:rPr>
                <w:lang w:val="en-US"/>
              </w:rPr>
            </w:pPr>
            <w:r>
              <w:rPr>
                <w:lang w:val="en-US"/>
              </w:rPr>
              <w:t>A-I</w:t>
            </w:r>
          </w:p>
          <w:p w:rsidR="00000000" w:rsidRDefault="00AC1C26">
            <w:pPr>
              <w:jc w:val="both"/>
              <w:rPr>
                <w:lang w:val="en-US"/>
              </w:rPr>
            </w:pPr>
            <w:r>
              <w:rPr>
                <w:lang w:val="en-US"/>
              </w:rPr>
              <w:t xml:space="preserve">A-II </w:t>
            </w:r>
          </w:p>
          <w:p w:rsidR="00000000" w:rsidRDefault="00AC1C26">
            <w:pPr>
              <w:jc w:val="both"/>
              <w:rPr>
                <w:lang w:val="en-US"/>
              </w:rPr>
            </w:pPr>
            <w:r>
              <w:rPr>
                <w:lang w:val="en-US"/>
              </w:rPr>
              <w:t>A-III</w:t>
            </w:r>
          </w:p>
          <w:p w:rsidR="00000000" w:rsidRDefault="00AC1C26">
            <w:pPr>
              <w:jc w:val="both"/>
              <w:rPr>
                <w:lang w:val="en-US"/>
              </w:rPr>
            </w:pPr>
            <w:r>
              <w:rPr>
                <w:lang w:val="en-US"/>
              </w:rPr>
              <w:t>A</w:t>
            </w:r>
            <w:r>
              <w:t>т-</w:t>
            </w:r>
            <w:r>
              <w:rPr>
                <w:lang w:val="en-US"/>
              </w:rPr>
              <w:t>IIIC</w:t>
            </w:r>
          </w:p>
        </w:tc>
        <w:tc>
          <w:tcPr>
            <w:tcW w:w="583" w:type="dxa"/>
            <w:tcBorders>
              <w:top w:val="single" w:sz="6" w:space="0" w:color="auto"/>
              <w:left w:val="single" w:sz="6" w:space="0" w:color="auto"/>
              <w:bottom w:val="single" w:sz="6" w:space="0" w:color="auto"/>
              <w:right w:val="single" w:sz="6" w:space="0" w:color="auto"/>
            </w:tcBorders>
          </w:tcPr>
          <w:p w:rsidR="00000000" w:rsidRDefault="00AC1C26">
            <w:pPr>
              <w:jc w:val="both"/>
            </w:pPr>
            <w:r>
              <w:t xml:space="preserve">12-16 </w:t>
            </w:r>
          </w:p>
          <w:p w:rsidR="00000000" w:rsidRDefault="00AC1C26">
            <w:pPr>
              <w:jc w:val="both"/>
            </w:pPr>
            <w:r>
              <w:t xml:space="preserve">12-16 </w:t>
            </w:r>
          </w:p>
          <w:p w:rsidR="00000000" w:rsidRDefault="00AC1C26">
            <w:pPr>
              <w:jc w:val="both"/>
            </w:pPr>
            <w:r>
              <w:t>12-16</w:t>
            </w:r>
          </w:p>
          <w:p w:rsidR="00000000" w:rsidRDefault="00AC1C26">
            <w:pPr>
              <w:jc w:val="both"/>
            </w:pPr>
            <w:r>
              <w:t>12-16</w:t>
            </w:r>
          </w:p>
        </w:tc>
        <w:tc>
          <w:tcPr>
            <w:tcW w:w="401" w:type="dxa"/>
            <w:tcBorders>
              <w:top w:val="single" w:sz="6" w:space="0" w:color="auto"/>
              <w:left w:val="single" w:sz="6" w:space="0" w:color="auto"/>
              <w:bottom w:val="single" w:sz="6" w:space="0" w:color="auto"/>
              <w:right w:val="single" w:sz="6" w:space="0" w:color="auto"/>
            </w:tcBorders>
          </w:tcPr>
          <w:p w:rsidR="00000000" w:rsidRDefault="00AC1C26">
            <w:pPr>
              <w:jc w:val="both"/>
            </w:pPr>
            <w:r>
              <w:t>4-6</w:t>
            </w:r>
          </w:p>
        </w:tc>
        <w:tc>
          <w:tcPr>
            <w:tcW w:w="401" w:type="dxa"/>
            <w:tcBorders>
              <w:top w:val="single" w:sz="6" w:space="0" w:color="auto"/>
              <w:left w:val="single" w:sz="6" w:space="0" w:color="auto"/>
              <w:bottom w:val="single" w:sz="6" w:space="0" w:color="auto"/>
              <w:right w:val="single" w:sz="6" w:space="0" w:color="auto"/>
            </w:tcBorders>
          </w:tcPr>
          <w:p w:rsidR="00000000" w:rsidRDefault="00AC1C26">
            <w:pPr>
              <w:jc w:val="both"/>
            </w:pPr>
            <w:r>
              <w:t>0,3</w:t>
            </w:r>
          </w:p>
        </w:tc>
        <w:tc>
          <w:tcPr>
            <w:tcW w:w="548" w:type="dxa"/>
            <w:tcBorders>
              <w:top w:val="single" w:sz="6" w:space="0" w:color="auto"/>
              <w:left w:val="single" w:sz="6" w:space="0" w:color="auto"/>
              <w:bottom w:val="single" w:sz="6" w:space="0" w:color="auto"/>
              <w:right w:val="single" w:sz="6" w:space="0" w:color="auto"/>
            </w:tcBorders>
          </w:tcPr>
          <w:p w:rsidR="00000000" w:rsidRDefault="00AC1C26">
            <w:pPr>
              <w:jc w:val="both"/>
              <w:rPr>
                <w:i/>
              </w:rPr>
            </w:pPr>
            <w:r>
              <w:sym w:font="Symbol" w:char="F0B3"/>
            </w:r>
            <w:r>
              <w:t>7</w:t>
            </w:r>
            <w:r>
              <w:rPr>
                <w:i/>
              </w:rPr>
              <w:t>d</w:t>
            </w:r>
          </w:p>
        </w:tc>
        <w:tc>
          <w:tcPr>
            <w:tcW w:w="452" w:type="dxa"/>
            <w:tcBorders>
              <w:top w:val="single" w:sz="6" w:space="0" w:color="auto"/>
              <w:left w:val="single" w:sz="6" w:space="0" w:color="auto"/>
              <w:bottom w:val="single" w:sz="6" w:space="0" w:color="auto"/>
              <w:right w:val="single" w:sz="6" w:space="0" w:color="auto"/>
            </w:tcBorders>
          </w:tcPr>
          <w:p w:rsidR="00000000" w:rsidRDefault="00AC1C26">
            <w:pPr>
              <w:jc w:val="both"/>
              <w:rPr>
                <w:i/>
                <w:lang w:val="en-US"/>
              </w:rPr>
            </w:pPr>
            <w:r>
              <w:rPr>
                <w:lang w:val="en-US"/>
              </w:rPr>
              <w:sym w:font="Symbol" w:char="F0B3"/>
            </w:r>
            <w:r>
              <w:t>2</w:t>
            </w:r>
            <w:r>
              <w:rPr>
                <w:i/>
                <w:lang w:val="en-US"/>
              </w:rPr>
              <w:t>d</w:t>
            </w:r>
          </w:p>
        </w:tc>
        <w:tc>
          <w:tcPr>
            <w:tcW w:w="502" w:type="dxa"/>
            <w:tcBorders>
              <w:top w:val="single" w:sz="6" w:space="0" w:color="auto"/>
              <w:left w:val="single" w:sz="6" w:space="0" w:color="auto"/>
              <w:bottom w:val="single" w:sz="6" w:space="0" w:color="auto"/>
              <w:right w:val="single" w:sz="6" w:space="0" w:color="auto"/>
            </w:tcBorders>
          </w:tcPr>
          <w:p w:rsidR="00000000" w:rsidRDefault="00AC1C26">
            <w:pPr>
              <w:jc w:val="both"/>
              <w:rPr>
                <w:i/>
              </w:rPr>
            </w:pPr>
            <w:r>
              <w:t>7</w:t>
            </w:r>
            <w:r>
              <w:rPr>
                <w:i/>
              </w:rPr>
              <w:t>d</w:t>
            </w:r>
          </w:p>
        </w:tc>
        <w:tc>
          <w:tcPr>
            <w:tcW w:w="1790" w:type="dxa"/>
            <w:tcBorders>
              <w:top w:val="single" w:sz="6" w:space="0" w:color="auto"/>
              <w:left w:val="single" w:sz="6" w:space="0" w:color="auto"/>
              <w:bottom w:val="single" w:sz="6" w:space="0" w:color="auto"/>
              <w:right w:val="single" w:sz="6" w:space="0" w:color="auto"/>
            </w:tcBorders>
          </w:tcPr>
          <w:p w:rsidR="00000000" w:rsidRDefault="00AC1C26">
            <w:pPr>
              <w:jc w:val="both"/>
            </w:pPr>
            <w:r>
              <w:t>Соединение следует применять, когда не исключено воздейс</w:t>
            </w:r>
            <w:r>
              <w:t>твие на соединение случайных моментов</w:t>
            </w:r>
          </w:p>
        </w:tc>
      </w:tr>
    </w:tbl>
    <w:p w:rsidR="00000000" w:rsidRDefault="00AC1C26">
      <w:pPr>
        <w:ind w:firstLine="284"/>
        <w:jc w:val="center"/>
      </w:pPr>
    </w:p>
    <w:p w:rsidR="00000000" w:rsidRDefault="00AC1C26">
      <w:pPr>
        <w:ind w:firstLine="284"/>
        <w:jc w:val="center"/>
      </w:pPr>
      <w:r>
        <w:pict>
          <v:shape id="_x0000_i2689" type="#_x0000_t75" style="width:70.5pt;height:195.75pt">
            <v:imagedata r:id="rId3029" o:title=""/>
          </v:shape>
        </w:pict>
      </w:r>
      <w:r>
        <w:pict>
          <v:shape id="_x0000_i2690" type="#_x0000_t75" style="width:94.5pt;height:1in">
            <v:imagedata r:id="rId3030" o:title=""/>
          </v:shape>
        </w:pict>
      </w:r>
      <w:r>
        <w:pict>
          <v:shape id="_x0000_i2691" type="#_x0000_t75" style="width:96.75pt;height:75pt">
            <v:imagedata r:id="rId3031" o:title=""/>
          </v:shape>
        </w:pict>
      </w:r>
      <w:r>
        <w:pict>
          <v:shape id="_x0000_i2692" type="#_x0000_t75" style="width:113.25pt;height:73.5pt">
            <v:imagedata r:id="rId3032" o:title=""/>
          </v:shape>
        </w:pict>
      </w:r>
    </w:p>
    <w:p w:rsidR="00000000" w:rsidRDefault="00AC1C26">
      <w:pPr>
        <w:ind w:firstLine="284"/>
        <w:jc w:val="center"/>
      </w:pPr>
      <w:r>
        <w:pict>
          <v:shape id="_x0000_i2693" type="#_x0000_t75" style="width:115.5pt;height:81pt">
            <v:imagedata r:id="rId3033" o:title=""/>
          </v:shape>
        </w:pict>
      </w:r>
      <w:r>
        <w:pict>
          <v:shape id="_x0000_i2694" type="#_x0000_t75" style="width:111pt;height:108.75pt">
            <v:imagedata r:id="rId3034" o:title=""/>
          </v:shape>
        </w:pict>
      </w:r>
      <w:r>
        <w:pict>
          <v:shape id="_x0000_i2695" type="#_x0000_t75" style="width:113.25pt;height:110.25pt">
            <v:imagedata r:id="rId3035" o:title=""/>
          </v:shape>
        </w:pict>
      </w:r>
    </w:p>
    <w:p w:rsidR="00000000" w:rsidRDefault="00AC1C26">
      <w:pPr>
        <w:ind w:firstLine="284"/>
        <w:jc w:val="center"/>
      </w:pPr>
      <w:r>
        <w:pict>
          <v:shape id="_x0000_i2696" type="#_x0000_t75" style="width:195pt;height:119.25pt">
            <v:imagedata r:id="rId3036" o:title=""/>
          </v:shape>
        </w:pict>
      </w:r>
      <w:r>
        <w:pict>
          <v:shape id="_x0000_i2697" type="#_x0000_t75" style="width:102.75pt;height:71.25pt">
            <v:imagedata r:id="rId3037" o:title=""/>
          </v:shape>
        </w:pict>
      </w:r>
      <w:r>
        <w:pict>
          <v:shape id="_x0000_i2698" type="#_x0000_t75" style="width:186.75pt;height:76.5pt">
            <v:imagedata r:id="rId3038" o:title=""/>
          </v:shape>
        </w:pict>
      </w:r>
      <w:r>
        <w:pict>
          <v:shape id="_x0000_i2699" type="#_x0000_t75" style="width:155.25pt;height:97.5pt">
            <v:imagedata r:id="rId3039" o:title=""/>
          </v:shape>
        </w:pict>
      </w:r>
      <w:r>
        <w:pict>
          <v:shape id="_x0000_i2700" type="#_x0000_t75" style="width:94.5pt;height:97.5pt">
            <v:imagedata r:id="rId3040" o:title=""/>
          </v:shape>
        </w:pict>
      </w:r>
    </w:p>
    <w:p w:rsidR="00000000" w:rsidRDefault="00AC1C26">
      <w:pPr>
        <w:ind w:firstLine="284"/>
        <w:jc w:val="center"/>
        <w:rPr>
          <w:b/>
        </w:rPr>
      </w:pPr>
      <w:r>
        <w:rPr>
          <w:b/>
        </w:rPr>
        <w:t>Черт. 130. Фиксаторы однократного использования, обеспечивающие требуемую толщину</w:t>
      </w:r>
      <w:r>
        <w:rPr>
          <w:b/>
          <w:lang w:val="en-US"/>
        </w:rPr>
        <w:t xml:space="preserve"> </w:t>
      </w:r>
      <w:r>
        <w:rPr>
          <w:b/>
          <w:i/>
          <w:lang w:val="en-US"/>
        </w:rPr>
        <w:t>s</w:t>
      </w:r>
      <w:r>
        <w:rPr>
          <w:b/>
        </w:rPr>
        <w:t xml:space="preserve"> защитного слоя бетона</w:t>
      </w:r>
    </w:p>
    <w:p w:rsidR="00000000" w:rsidRDefault="00AC1C26">
      <w:pPr>
        <w:ind w:firstLine="284"/>
        <w:jc w:val="center"/>
      </w:pPr>
      <w:r>
        <w:rPr>
          <w:i/>
        </w:rPr>
        <w:t>а - в</w:t>
      </w:r>
      <w:r>
        <w:t xml:space="preserve"> </w:t>
      </w:r>
      <w:r>
        <w:sym w:font="Symbol" w:char="F0BE"/>
      </w:r>
      <w:r>
        <w:t xml:space="preserve"> с большой поверхностью контакта с формой, изготовляемые из цементно-песчаного раствора; </w:t>
      </w:r>
      <w:r>
        <w:rPr>
          <w:i/>
        </w:rPr>
        <w:t>г —</w:t>
      </w:r>
      <w:r>
        <w:t xml:space="preserve"> с малой поверхностью контакта с формой, изготовляемый из цеметно-песчаного раствора; </w:t>
      </w:r>
      <w:r>
        <w:rPr>
          <w:i/>
        </w:rPr>
        <w:t>д —</w:t>
      </w:r>
      <w:r>
        <w:t xml:space="preserve"> то же, из асбестоцемента; </w:t>
      </w:r>
      <w:r>
        <w:rPr>
          <w:i/>
        </w:rPr>
        <w:t xml:space="preserve">е - з </w:t>
      </w:r>
      <w:r>
        <w:rPr>
          <w:i/>
        </w:rPr>
        <w:sym w:font="Symbol" w:char="F0BE"/>
      </w:r>
      <w:r>
        <w:rPr>
          <w:i/>
        </w:rPr>
        <w:t xml:space="preserve"> </w:t>
      </w:r>
      <w:r>
        <w:t xml:space="preserve">то же, из пластмасс (перфорированные); </w:t>
      </w:r>
      <w:r>
        <w:rPr>
          <w:i/>
        </w:rPr>
        <w:t>и</w:t>
      </w:r>
      <w:r>
        <w:t xml:space="preserve"> </w:t>
      </w:r>
      <w:r>
        <w:sym w:font="Symbol" w:char="F0BE"/>
      </w:r>
      <w:r>
        <w:t xml:space="preserve"> то же, из алюминиевой перфорированной полосы; </w:t>
      </w:r>
      <w:r>
        <w:rPr>
          <w:i/>
        </w:rPr>
        <w:t>к - м</w:t>
      </w:r>
      <w:r>
        <w:t xml:space="preserve"> —то же, из арматурной стали; </w:t>
      </w:r>
      <w:r>
        <w:rPr>
          <w:i/>
        </w:rPr>
        <w:t>1 —</w:t>
      </w:r>
      <w:r>
        <w:t xml:space="preserve"> </w:t>
      </w:r>
      <w:r>
        <w:t xml:space="preserve">рабочая поверхность формы; </w:t>
      </w:r>
      <w:r>
        <w:rPr>
          <w:i/>
        </w:rPr>
        <w:t xml:space="preserve">2 </w:t>
      </w:r>
      <w:r>
        <w:rPr>
          <w:i/>
        </w:rPr>
        <w:sym w:font="Symbol" w:char="F0BE"/>
      </w:r>
      <w:r>
        <w:rPr>
          <w:i/>
        </w:rPr>
        <w:t xml:space="preserve"> </w:t>
      </w:r>
      <w:r>
        <w:t xml:space="preserve">фиксатор; </w:t>
      </w:r>
      <w:r>
        <w:rPr>
          <w:i/>
        </w:rPr>
        <w:t>3 —</w:t>
      </w:r>
      <w:r>
        <w:t xml:space="preserve"> фиксируемая арматура; </w:t>
      </w:r>
      <w:r>
        <w:rPr>
          <w:i/>
        </w:rPr>
        <w:t xml:space="preserve">4 </w:t>
      </w:r>
      <w:r>
        <w:rPr>
          <w:i/>
        </w:rPr>
        <w:sym w:font="Symbol" w:char="F0BE"/>
      </w:r>
      <w:r>
        <w:t xml:space="preserve"> скрутка из вязальной проволоки; </w:t>
      </w:r>
      <w:r>
        <w:rPr>
          <w:i/>
        </w:rPr>
        <w:t>5</w:t>
      </w:r>
      <w:r>
        <w:rPr>
          <w:b/>
          <w:i/>
        </w:rPr>
        <w:t xml:space="preserve"> </w:t>
      </w:r>
      <w:r>
        <w:rPr>
          <w:b/>
          <w:i/>
        </w:rPr>
        <w:sym w:font="Symbol" w:char="F0BE"/>
      </w:r>
      <w:r>
        <w:t xml:space="preserve"> вязальная проволока, заделанная в фиксатор; </w:t>
      </w:r>
      <w:r>
        <w:rPr>
          <w:i/>
        </w:rPr>
        <w:t>6 —</w:t>
      </w:r>
      <w:r>
        <w:t xml:space="preserve"> возможное эластичное кольцо; </w:t>
      </w:r>
      <w:r>
        <w:rPr>
          <w:i/>
        </w:rPr>
        <w:t>7</w:t>
      </w:r>
      <w:r>
        <w:t xml:space="preserve"> — упоры, привариваемые к арматуре</w:t>
      </w:r>
    </w:p>
    <w:p w:rsidR="00000000" w:rsidRDefault="00AC1C26">
      <w:pPr>
        <w:ind w:firstLine="284"/>
        <w:jc w:val="both"/>
      </w:pPr>
    </w:p>
    <w:p w:rsidR="00000000" w:rsidRDefault="00AC1C26">
      <w:pPr>
        <w:ind w:firstLine="284"/>
        <w:jc w:val="both"/>
      </w:pPr>
      <w:r>
        <w:t>Таблица 54</w:t>
      </w:r>
    </w:p>
    <w:tbl>
      <w:tblPr>
        <w:tblW w:w="0" w:type="auto"/>
        <w:tblInd w:w="40" w:type="dxa"/>
        <w:tblLayout w:type="fixed"/>
        <w:tblCellMar>
          <w:left w:w="28" w:type="dxa"/>
          <w:right w:w="28" w:type="dxa"/>
        </w:tblCellMar>
        <w:tblLook w:val="0000" w:firstRow="0" w:lastRow="0" w:firstColumn="0" w:lastColumn="0" w:noHBand="0" w:noVBand="0"/>
      </w:tblPr>
      <w:tblGrid>
        <w:gridCol w:w="1406"/>
        <w:gridCol w:w="1843"/>
        <w:gridCol w:w="508"/>
        <w:gridCol w:w="508"/>
        <w:gridCol w:w="508"/>
        <w:gridCol w:w="508"/>
        <w:gridCol w:w="508"/>
        <w:gridCol w:w="510"/>
      </w:tblGrid>
      <w:tr w:rsidR="00000000">
        <w:tblPrEx>
          <w:tblCellMar>
            <w:top w:w="0" w:type="dxa"/>
            <w:bottom w:w="0" w:type="dxa"/>
          </w:tblCellMar>
        </w:tblPrEx>
        <w:tc>
          <w:tcPr>
            <w:tcW w:w="1406" w:type="dxa"/>
            <w:tcBorders>
              <w:top w:val="single" w:sz="6" w:space="0" w:color="auto"/>
              <w:left w:val="single" w:sz="6" w:space="0" w:color="auto"/>
              <w:right w:val="single" w:sz="6" w:space="0" w:color="auto"/>
            </w:tcBorders>
          </w:tcPr>
          <w:p w:rsidR="00000000" w:rsidRDefault="00AC1C26">
            <w:pPr>
              <w:jc w:val="both"/>
            </w:pPr>
            <w:r>
              <w:t xml:space="preserve">Условия </w:t>
            </w:r>
          </w:p>
        </w:tc>
        <w:tc>
          <w:tcPr>
            <w:tcW w:w="1843" w:type="dxa"/>
            <w:tcBorders>
              <w:top w:val="single" w:sz="6" w:space="0" w:color="auto"/>
              <w:left w:val="single" w:sz="6" w:space="0" w:color="auto"/>
              <w:right w:val="single" w:sz="6" w:space="0" w:color="auto"/>
            </w:tcBorders>
          </w:tcPr>
          <w:p w:rsidR="00000000" w:rsidRDefault="00AC1C26">
            <w:pPr>
              <w:jc w:val="both"/>
            </w:pPr>
            <w:r>
              <w:t>Вид лицевой грани</w:t>
            </w:r>
          </w:p>
        </w:tc>
        <w:tc>
          <w:tcPr>
            <w:tcW w:w="3050" w:type="dxa"/>
            <w:gridSpan w:val="6"/>
            <w:tcBorders>
              <w:top w:val="single" w:sz="6" w:space="0" w:color="auto"/>
              <w:left w:val="single" w:sz="6" w:space="0" w:color="auto"/>
              <w:bottom w:val="single" w:sz="6" w:space="0" w:color="auto"/>
              <w:right w:val="single" w:sz="6" w:space="0" w:color="auto"/>
            </w:tcBorders>
          </w:tcPr>
          <w:p w:rsidR="00000000" w:rsidRDefault="00AC1C26">
            <w:pPr>
              <w:jc w:val="both"/>
            </w:pPr>
            <w:r>
              <w:t>Вид фиксаторов</w:t>
            </w:r>
          </w:p>
        </w:tc>
      </w:tr>
      <w:tr w:rsidR="00000000">
        <w:tblPrEx>
          <w:tblCellMar>
            <w:top w:w="0" w:type="dxa"/>
            <w:bottom w:w="0" w:type="dxa"/>
          </w:tblCellMar>
        </w:tblPrEx>
        <w:tc>
          <w:tcPr>
            <w:tcW w:w="1406" w:type="dxa"/>
            <w:tcBorders>
              <w:left w:val="single" w:sz="6" w:space="0" w:color="auto"/>
              <w:right w:val="single" w:sz="6" w:space="0" w:color="auto"/>
            </w:tcBorders>
          </w:tcPr>
          <w:p w:rsidR="00000000" w:rsidRDefault="00AC1C26">
            <w:pPr>
              <w:jc w:val="both"/>
            </w:pPr>
            <w:r>
              <w:t>эксплуатации элемента</w:t>
            </w:r>
          </w:p>
        </w:tc>
        <w:tc>
          <w:tcPr>
            <w:tcW w:w="1843" w:type="dxa"/>
            <w:tcBorders>
              <w:left w:val="single" w:sz="6" w:space="0" w:color="auto"/>
              <w:right w:val="single" w:sz="6" w:space="0" w:color="auto"/>
            </w:tcBorders>
          </w:tcPr>
          <w:p w:rsidR="00000000" w:rsidRDefault="00AC1C26">
            <w:pPr>
              <w:jc w:val="both"/>
            </w:pPr>
            <w:r>
              <w:t>элемента</w:t>
            </w:r>
          </w:p>
        </w:tc>
        <w:tc>
          <w:tcPr>
            <w:tcW w:w="1016" w:type="dxa"/>
            <w:gridSpan w:val="2"/>
            <w:tcBorders>
              <w:top w:val="single" w:sz="6" w:space="0" w:color="auto"/>
              <w:left w:val="single" w:sz="6" w:space="0" w:color="auto"/>
              <w:bottom w:val="single" w:sz="6" w:space="0" w:color="auto"/>
              <w:right w:val="single" w:sz="6" w:space="0" w:color="auto"/>
            </w:tcBorders>
          </w:tcPr>
          <w:p w:rsidR="00000000" w:rsidRDefault="00AC1C26">
            <w:pPr>
              <w:jc w:val="both"/>
            </w:pPr>
            <w:r>
              <w:t>растворные, бетонные, асбестоцементные</w:t>
            </w:r>
          </w:p>
        </w:tc>
        <w:tc>
          <w:tcPr>
            <w:tcW w:w="1016" w:type="dxa"/>
            <w:gridSpan w:val="2"/>
            <w:tcBorders>
              <w:top w:val="single" w:sz="6" w:space="0" w:color="auto"/>
              <w:left w:val="single" w:sz="6" w:space="0" w:color="auto"/>
              <w:bottom w:val="single" w:sz="6" w:space="0" w:color="auto"/>
              <w:right w:val="single" w:sz="6" w:space="0" w:color="auto"/>
            </w:tcBorders>
          </w:tcPr>
          <w:p w:rsidR="00000000" w:rsidRDefault="00AC1C26">
            <w:pPr>
              <w:jc w:val="both"/>
            </w:pPr>
            <w:r>
              <w:t>пластмассовые (полиэтиленовые)</w:t>
            </w:r>
          </w:p>
        </w:tc>
        <w:tc>
          <w:tcPr>
            <w:tcW w:w="1016" w:type="dxa"/>
            <w:gridSpan w:val="2"/>
            <w:tcBorders>
              <w:top w:val="single" w:sz="6" w:space="0" w:color="auto"/>
              <w:left w:val="single" w:sz="6" w:space="0" w:color="auto"/>
              <w:bottom w:val="single" w:sz="6" w:space="0" w:color="auto"/>
              <w:right w:val="single" w:sz="6" w:space="0" w:color="auto"/>
            </w:tcBorders>
          </w:tcPr>
          <w:p w:rsidR="00000000" w:rsidRDefault="00AC1C26">
            <w:pPr>
              <w:jc w:val="both"/>
            </w:pPr>
            <w:r>
              <w:t xml:space="preserve">стальные </w:t>
            </w:r>
          </w:p>
        </w:tc>
      </w:tr>
      <w:tr w:rsidR="00000000">
        <w:tblPrEx>
          <w:tblCellMar>
            <w:top w:w="0" w:type="dxa"/>
            <w:bottom w:w="0" w:type="dxa"/>
          </w:tblCellMar>
        </w:tblPrEx>
        <w:tc>
          <w:tcPr>
            <w:tcW w:w="1406" w:type="dxa"/>
            <w:tcBorders>
              <w:left w:val="single" w:sz="6" w:space="0" w:color="auto"/>
              <w:bottom w:val="single" w:sz="6" w:space="0" w:color="auto"/>
              <w:right w:val="single" w:sz="6" w:space="0" w:color="auto"/>
            </w:tcBorders>
          </w:tcPr>
          <w:p w:rsidR="00000000" w:rsidRDefault="00AC1C26">
            <w:pPr>
              <w:jc w:val="both"/>
            </w:pPr>
          </w:p>
        </w:tc>
        <w:tc>
          <w:tcPr>
            <w:tcW w:w="1843" w:type="dxa"/>
            <w:tcBorders>
              <w:left w:val="single" w:sz="6" w:space="0" w:color="auto"/>
              <w:bottom w:val="single" w:sz="6" w:space="0" w:color="auto"/>
              <w:right w:val="single" w:sz="6" w:space="0" w:color="auto"/>
            </w:tcBorders>
          </w:tcPr>
          <w:p w:rsidR="00000000" w:rsidRDefault="00AC1C26">
            <w:pPr>
              <w:jc w:val="both"/>
            </w:pP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РМ</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РБ</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rPr>
                <w:caps/>
              </w:rPr>
            </w:pPr>
            <w:r>
              <w:rPr>
                <w:caps/>
              </w:rPr>
              <w:t>пм</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ПБ</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СЗ</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rPr>
                <w:caps/>
              </w:rPr>
            </w:pPr>
            <w:r>
              <w:rPr>
                <w:caps/>
              </w:rPr>
              <w:t>сн</w:t>
            </w:r>
          </w:p>
        </w:tc>
      </w:tr>
      <w:tr w:rsidR="00000000">
        <w:tblPrEx>
          <w:tblCellMar>
            <w:top w:w="0" w:type="dxa"/>
            <w:bottom w:w="0" w:type="dxa"/>
          </w:tblCellMar>
        </w:tblPrEx>
        <w:tc>
          <w:tcPr>
            <w:tcW w:w="1406" w:type="dxa"/>
            <w:tcBorders>
              <w:top w:val="single" w:sz="6" w:space="0" w:color="auto"/>
              <w:left w:val="single" w:sz="6" w:space="0" w:color="auto"/>
              <w:right w:val="single" w:sz="6" w:space="0" w:color="auto"/>
            </w:tcBorders>
          </w:tcPr>
          <w:p w:rsidR="00000000" w:rsidRDefault="00AC1C26">
            <w:pPr>
              <w:jc w:val="both"/>
            </w:pPr>
            <w:r>
              <w:t>На открытом воздухе</w:t>
            </w:r>
          </w:p>
        </w:tc>
        <w:tc>
          <w:tcPr>
            <w:tcW w:w="1843" w:type="dxa"/>
            <w:tcBorders>
              <w:top w:val="single" w:sz="6" w:space="0" w:color="auto"/>
              <w:left w:val="single" w:sz="6" w:space="0" w:color="auto"/>
              <w:bottom w:val="single" w:sz="6" w:space="0" w:color="auto"/>
              <w:right w:val="single" w:sz="6" w:space="0" w:color="auto"/>
            </w:tcBorders>
          </w:tcPr>
          <w:p w:rsidR="00000000" w:rsidRDefault="00AC1C26">
            <w:pPr>
              <w:jc w:val="both"/>
            </w:pPr>
            <w:r>
              <w:t>Чистая бетонная под окраску; облицованная в процессе бетонирования керамической плит</w:t>
            </w:r>
            <w:r>
              <w:t>кой и др.</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r>
      <w:tr w:rsidR="00000000">
        <w:tblPrEx>
          <w:tblCellMar>
            <w:top w:w="0" w:type="dxa"/>
            <w:bottom w:w="0" w:type="dxa"/>
          </w:tblCellMar>
        </w:tblPrEx>
        <w:tc>
          <w:tcPr>
            <w:tcW w:w="1406" w:type="dxa"/>
            <w:tcBorders>
              <w:left w:val="single" w:sz="6" w:space="0" w:color="auto"/>
              <w:bottom w:val="single" w:sz="6" w:space="0" w:color="auto"/>
              <w:right w:val="single" w:sz="6" w:space="0" w:color="auto"/>
            </w:tcBorders>
          </w:tcPr>
          <w:p w:rsidR="00000000" w:rsidRDefault="00AC1C26">
            <w:pPr>
              <w:jc w:val="both"/>
            </w:pPr>
          </w:p>
        </w:tc>
        <w:tc>
          <w:tcPr>
            <w:tcW w:w="1843" w:type="dxa"/>
            <w:tcBorders>
              <w:top w:val="single" w:sz="6" w:space="0" w:color="auto"/>
              <w:left w:val="single" w:sz="6" w:space="0" w:color="auto"/>
              <w:bottom w:val="single" w:sz="6" w:space="0" w:color="auto"/>
              <w:right w:val="single" w:sz="6" w:space="0" w:color="auto"/>
            </w:tcBorders>
          </w:tcPr>
          <w:p w:rsidR="00000000" w:rsidRDefault="00AC1C26">
            <w:pPr>
              <w:jc w:val="both"/>
            </w:pPr>
            <w:r>
              <w:t>Обрабатываемая механическим способом</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r>
      <w:tr w:rsidR="00000000">
        <w:tblPrEx>
          <w:tblCellMar>
            <w:top w:w="0" w:type="dxa"/>
            <w:bottom w:w="0" w:type="dxa"/>
          </w:tblCellMar>
        </w:tblPrEx>
        <w:tc>
          <w:tcPr>
            <w:tcW w:w="1406" w:type="dxa"/>
            <w:tcBorders>
              <w:top w:val="single" w:sz="6" w:space="0" w:color="auto"/>
              <w:left w:val="single" w:sz="6" w:space="0" w:color="auto"/>
              <w:right w:val="single" w:sz="6" w:space="0" w:color="auto"/>
            </w:tcBorders>
          </w:tcPr>
          <w:p w:rsidR="00000000" w:rsidRDefault="00AC1C26">
            <w:pPr>
              <w:jc w:val="both"/>
            </w:pPr>
            <w:r>
              <w:t>В помещениях с нормальным влажностным режимом</w:t>
            </w:r>
          </w:p>
        </w:tc>
        <w:tc>
          <w:tcPr>
            <w:tcW w:w="1843" w:type="dxa"/>
            <w:tcBorders>
              <w:top w:val="single" w:sz="6" w:space="0" w:color="auto"/>
              <w:left w:val="single" w:sz="6" w:space="0" w:color="auto"/>
              <w:bottom w:val="single" w:sz="6" w:space="0" w:color="auto"/>
              <w:right w:val="single" w:sz="6" w:space="0" w:color="auto"/>
            </w:tcBorders>
          </w:tcPr>
          <w:p w:rsidR="00000000" w:rsidRDefault="00AC1C26">
            <w:pPr>
              <w:jc w:val="both"/>
            </w:pPr>
            <w:r>
              <w:t>Чистая бетонная</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r>
      <w:tr w:rsidR="00000000">
        <w:tblPrEx>
          <w:tblCellMar>
            <w:top w:w="0" w:type="dxa"/>
            <w:bottom w:w="0" w:type="dxa"/>
          </w:tblCellMar>
        </w:tblPrEx>
        <w:tc>
          <w:tcPr>
            <w:tcW w:w="1406" w:type="dxa"/>
            <w:tcBorders>
              <w:left w:val="single" w:sz="6" w:space="0" w:color="auto"/>
              <w:right w:val="single" w:sz="6" w:space="0" w:color="auto"/>
            </w:tcBorders>
          </w:tcPr>
          <w:p w:rsidR="00000000" w:rsidRDefault="00AC1C26">
            <w:pPr>
              <w:jc w:val="both"/>
            </w:pPr>
          </w:p>
        </w:tc>
        <w:tc>
          <w:tcPr>
            <w:tcW w:w="1843" w:type="dxa"/>
            <w:tcBorders>
              <w:top w:val="single" w:sz="6" w:space="0" w:color="auto"/>
              <w:left w:val="single" w:sz="6" w:space="0" w:color="auto"/>
              <w:bottom w:val="single" w:sz="6" w:space="0" w:color="auto"/>
              <w:right w:val="single" w:sz="6" w:space="0" w:color="auto"/>
            </w:tcBorders>
          </w:tcPr>
          <w:p w:rsidR="00000000" w:rsidRDefault="00AC1C26">
            <w:pPr>
              <w:jc w:val="both"/>
            </w:pPr>
            <w:r>
              <w:t>Бетонная под окраску водными составами</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х</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х</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х</w:t>
            </w:r>
          </w:p>
        </w:tc>
      </w:tr>
      <w:tr w:rsidR="00000000">
        <w:tblPrEx>
          <w:tblCellMar>
            <w:top w:w="0" w:type="dxa"/>
            <w:bottom w:w="0" w:type="dxa"/>
          </w:tblCellMar>
        </w:tblPrEx>
        <w:tc>
          <w:tcPr>
            <w:tcW w:w="1406" w:type="dxa"/>
            <w:tcBorders>
              <w:left w:val="single" w:sz="6" w:space="0" w:color="auto"/>
              <w:right w:val="single" w:sz="6" w:space="0" w:color="auto"/>
            </w:tcBorders>
          </w:tcPr>
          <w:p w:rsidR="00000000" w:rsidRDefault="00AC1C26">
            <w:pPr>
              <w:jc w:val="both"/>
            </w:pPr>
          </w:p>
        </w:tc>
        <w:tc>
          <w:tcPr>
            <w:tcW w:w="1843" w:type="dxa"/>
            <w:tcBorders>
              <w:top w:val="single" w:sz="6" w:space="0" w:color="auto"/>
              <w:left w:val="single" w:sz="6" w:space="0" w:color="auto"/>
              <w:bottom w:val="single" w:sz="6" w:space="0" w:color="auto"/>
              <w:right w:val="single" w:sz="6" w:space="0" w:color="auto"/>
            </w:tcBorders>
          </w:tcPr>
          <w:p w:rsidR="00000000" w:rsidRDefault="00AC1C26">
            <w:pPr>
              <w:jc w:val="both"/>
            </w:pPr>
            <w:r>
              <w:t>Бетонная под окраску масляными, эмалевыми и синтетическими красками; бетонная под облицовку</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r>
      <w:tr w:rsidR="00000000">
        <w:tblPrEx>
          <w:tblCellMar>
            <w:top w:w="0" w:type="dxa"/>
            <w:bottom w:w="0" w:type="dxa"/>
          </w:tblCellMar>
        </w:tblPrEx>
        <w:tc>
          <w:tcPr>
            <w:tcW w:w="1406" w:type="dxa"/>
            <w:tcBorders>
              <w:left w:val="single" w:sz="6" w:space="0" w:color="auto"/>
              <w:bottom w:val="single" w:sz="6" w:space="0" w:color="auto"/>
              <w:right w:val="single" w:sz="6" w:space="0" w:color="auto"/>
            </w:tcBorders>
          </w:tcPr>
          <w:p w:rsidR="00000000" w:rsidRDefault="00AC1C26">
            <w:pPr>
              <w:jc w:val="both"/>
            </w:pPr>
          </w:p>
        </w:tc>
        <w:tc>
          <w:tcPr>
            <w:tcW w:w="1843" w:type="dxa"/>
            <w:tcBorders>
              <w:top w:val="single" w:sz="6" w:space="0" w:color="auto"/>
              <w:left w:val="single" w:sz="6" w:space="0" w:color="auto"/>
              <w:bottom w:val="single" w:sz="6" w:space="0" w:color="auto"/>
              <w:right w:val="single" w:sz="6" w:space="0" w:color="auto"/>
            </w:tcBorders>
          </w:tcPr>
          <w:p w:rsidR="00000000" w:rsidRDefault="00AC1C26">
            <w:pPr>
              <w:jc w:val="both"/>
            </w:pPr>
            <w:r>
              <w:t>Бетонная под оклейку обоями</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c>
          <w:tcPr>
            <w:tcW w:w="508" w:type="dxa"/>
            <w:tcBorders>
              <w:top w:val="single" w:sz="6" w:space="0" w:color="auto"/>
              <w:left w:val="single" w:sz="6" w:space="0" w:color="auto"/>
              <w:bottom w:val="single" w:sz="6" w:space="0" w:color="auto"/>
              <w:right w:val="single" w:sz="6" w:space="0" w:color="auto"/>
            </w:tcBorders>
          </w:tcPr>
          <w:p w:rsidR="00000000" w:rsidRDefault="00AC1C26">
            <w:pPr>
              <w:jc w:val="both"/>
            </w:pPr>
            <w:r>
              <w:t>-</w:t>
            </w:r>
          </w:p>
        </w:tc>
      </w:tr>
    </w:tbl>
    <w:p w:rsidR="00000000" w:rsidRDefault="00AC1C26">
      <w:pPr>
        <w:ind w:firstLine="284"/>
        <w:jc w:val="both"/>
      </w:pPr>
    </w:p>
    <w:p w:rsidR="00000000" w:rsidRDefault="00AC1C26">
      <w:pPr>
        <w:ind w:firstLine="284"/>
        <w:jc w:val="both"/>
      </w:pPr>
      <w:r>
        <w:t>Примечания: 1. Условные обозначения: Р - растворные, бетонные, асбестоцементные фиксаторы; П - пластмассовые, полиэтиленовые фиксаторы; С - стальные фиксаторы; М</w:t>
      </w:r>
      <w:r>
        <w:t xml:space="preserve"> — малая поверхность контакта фиксатора с формой (опалубкой); Б — большая поверхность контакта фиксатора с формой (опалубкой); З — фиксаторы, защищенные от коррозии; Н — фиксаторы, не защищенные от коррозии. </w:t>
      </w:r>
    </w:p>
    <w:p w:rsidR="00000000" w:rsidRDefault="00AC1C26">
      <w:pPr>
        <w:ind w:firstLine="284"/>
        <w:jc w:val="both"/>
      </w:pPr>
      <w:r>
        <w:t xml:space="preserve">2. Знак „+" допускается; знак „-" </w:t>
      </w:r>
      <w:r>
        <w:sym w:font="Symbol" w:char="F0BE"/>
      </w:r>
      <w:r>
        <w:t xml:space="preserve"> не допускается; знак „х" </w:t>
      </w:r>
      <w:r>
        <w:sym w:font="Symbol" w:char="F0BE"/>
      </w:r>
      <w:r>
        <w:t xml:space="preserve"> допускается, но не рекомендуется.</w:t>
      </w:r>
    </w:p>
    <w:p w:rsidR="00000000" w:rsidRDefault="00AC1C26">
      <w:pPr>
        <w:ind w:firstLine="284"/>
        <w:jc w:val="center"/>
      </w:pPr>
      <w:r>
        <w:pict>
          <v:shape id="_x0000_i2701" type="#_x0000_t75" style="width:317.25pt;height:65.25pt">
            <v:imagedata r:id="rId3041" o:title=""/>
          </v:shape>
        </w:pict>
      </w:r>
    </w:p>
    <w:p w:rsidR="00000000" w:rsidRDefault="00AC1C26">
      <w:pPr>
        <w:ind w:firstLine="284"/>
        <w:jc w:val="center"/>
      </w:pPr>
      <w:r>
        <w:pict>
          <v:shape id="_x0000_i2702" type="#_x0000_t75" style="width:210pt;height:153pt">
            <v:imagedata r:id="rId3042" o:title=""/>
          </v:shape>
        </w:pict>
      </w:r>
    </w:p>
    <w:p w:rsidR="00000000" w:rsidRDefault="00AC1C26">
      <w:pPr>
        <w:ind w:firstLine="284"/>
        <w:jc w:val="center"/>
      </w:pPr>
      <w:r>
        <w:pict>
          <v:shape id="_x0000_i2703" type="#_x0000_t75" style="width:231pt;height:124.5pt">
            <v:imagedata r:id="rId3043" o:title=""/>
          </v:shape>
        </w:pict>
      </w:r>
    </w:p>
    <w:p w:rsidR="00000000" w:rsidRDefault="00AC1C26">
      <w:pPr>
        <w:ind w:firstLine="284"/>
        <w:jc w:val="center"/>
      </w:pPr>
      <w:r>
        <w:pict>
          <v:shape id="_x0000_i2704" type="#_x0000_t75" style="width:161.25pt;height:124.5pt">
            <v:imagedata r:id="rId3044" o:title=""/>
          </v:shape>
        </w:pict>
      </w:r>
    </w:p>
    <w:p w:rsidR="00000000" w:rsidRDefault="00AC1C26">
      <w:pPr>
        <w:ind w:firstLine="284"/>
        <w:jc w:val="center"/>
        <w:rPr>
          <w:b/>
        </w:rPr>
      </w:pPr>
      <w:r>
        <w:rPr>
          <w:b/>
        </w:rPr>
        <w:t>Черт. 131. Фиксаторы однократного использования, обеспечивающие требуемое расстояние</w:t>
      </w:r>
    </w:p>
    <w:p w:rsidR="00000000" w:rsidRDefault="00AC1C26">
      <w:pPr>
        <w:ind w:firstLine="284"/>
        <w:jc w:val="center"/>
      </w:pPr>
      <w:r>
        <w:rPr>
          <w:i/>
        </w:rPr>
        <w:t>а-в</w:t>
      </w:r>
      <w:r>
        <w:t xml:space="preserve"> - между отдельными арматурными изделиями; </w:t>
      </w:r>
      <w:r>
        <w:rPr>
          <w:i/>
        </w:rPr>
        <w:t>г</w:t>
      </w:r>
      <w:r>
        <w:t xml:space="preserve"> - между стержнями; </w:t>
      </w:r>
      <w:r>
        <w:rPr>
          <w:i/>
        </w:rPr>
        <w:t>1 -</w:t>
      </w:r>
      <w:r>
        <w:t xml:space="preserve"> разделитель из арматурной стали, устанавли</w:t>
      </w:r>
      <w:r>
        <w:t xml:space="preserve">ваемый между рядами сеток; </w:t>
      </w:r>
      <w:r>
        <w:rPr>
          <w:i/>
        </w:rPr>
        <w:t>2 -</w:t>
      </w:r>
      <w:r>
        <w:t xml:space="preserve"> фиксатор-подкладка для обеспечения защитного слоя бетона; </w:t>
      </w:r>
      <w:r>
        <w:rPr>
          <w:i/>
        </w:rPr>
        <w:t>3 -</w:t>
      </w:r>
      <w:r>
        <w:t xml:space="preserve"> удлиненные поперечные стержни каркаса, загибаемые вокруг стержней сетки; </w:t>
      </w:r>
      <w:r>
        <w:rPr>
          <w:i/>
        </w:rPr>
        <w:t>4 -</w:t>
      </w:r>
      <w:r>
        <w:t xml:space="preserve"> фиксатор для соединения перекрещивающихся стержней (пространственная спираль из пружинной проволоки) ; </w:t>
      </w:r>
      <w:r>
        <w:rPr>
          <w:i/>
        </w:rPr>
        <w:t>5 -</w:t>
      </w:r>
      <w:r>
        <w:t xml:space="preserve"> место связки</w:t>
      </w:r>
    </w:p>
    <w:p w:rsidR="00000000" w:rsidRDefault="00AC1C26">
      <w:pPr>
        <w:ind w:firstLine="284"/>
        <w:jc w:val="center"/>
      </w:pPr>
      <w:r>
        <w:pict>
          <v:shape id="_x0000_i2705" type="#_x0000_t75" style="width:306pt;height:111pt">
            <v:imagedata r:id="rId3045" o:title=""/>
          </v:shape>
        </w:pict>
      </w:r>
    </w:p>
    <w:p w:rsidR="00000000" w:rsidRDefault="00AC1C26">
      <w:pPr>
        <w:ind w:firstLine="284"/>
        <w:jc w:val="center"/>
      </w:pPr>
      <w:r>
        <w:pict>
          <v:shape id="_x0000_i2706" type="#_x0000_t75" style="width:201pt;height:126.75pt">
            <v:imagedata r:id="rId3046" o:title=""/>
          </v:shape>
        </w:pict>
      </w:r>
    </w:p>
    <w:p w:rsidR="00000000" w:rsidRDefault="00AC1C26">
      <w:pPr>
        <w:ind w:firstLine="284"/>
        <w:jc w:val="center"/>
      </w:pPr>
      <w:r>
        <w:pict>
          <v:shape id="_x0000_i2707" type="#_x0000_t75" style="width:190.5pt;height:132.75pt">
            <v:imagedata r:id="rId3047" o:title=""/>
          </v:shape>
        </w:pict>
      </w:r>
    </w:p>
    <w:p w:rsidR="00000000" w:rsidRDefault="00AC1C26">
      <w:pPr>
        <w:ind w:firstLine="284"/>
        <w:jc w:val="center"/>
        <w:rPr>
          <w:b/>
        </w:rPr>
      </w:pPr>
      <w:r>
        <w:rPr>
          <w:b/>
        </w:rPr>
        <w:t>Черт. 132. Фиксаторы однократного использования, обеспечивающие одновременно требуемые толщину защитного слоя бетона и расстояние между отдельными арматурными элементами</w:t>
      </w:r>
    </w:p>
    <w:p w:rsidR="00000000" w:rsidRDefault="00AC1C26">
      <w:pPr>
        <w:ind w:firstLine="284"/>
        <w:jc w:val="center"/>
      </w:pPr>
      <w:r>
        <w:rPr>
          <w:i/>
        </w:rPr>
        <w:t>а -</w:t>
      </w:r>
      <w:r>
        <w:t xml:space="preserve"> в плоских плитах; </w:t>
      </w:r>
      <w:r>
        <w:rPr>
          <w:i/>
        </w:rPr>
        <w:t xml:space="preserve">б, в - </w:t>
      </w:r>
      <w:r>
        <w:t>в балках прямоуго</w:t>
      </w:r>
      <w:r>
        <w:t xml:space="preserve">льного сечения; </w:t>
      </w:r>
      <w:r>
        <w:rPr>
          <w:i/>
        </w:rPr>
        <w:t>г</w:t>
      </w:r>
      <w:r>
        <w:t xml:space="preserve"> - в элементах кольцевого сечения; </w:t>
      </w:r>
      <w:r>
        <w:rPr>
          <w:i/>
        </w:rPr>
        <w:t>1 -</w:t>
      </w:r>
      <w:r>
        <w:t xml:space="preserve"> фиксатор типа П-образного каркаса; </w:t>
      </w:r>
      <w:r>
        <w:rPr>
          <w:i/>
        </w:rPr>
        <w:t xml:space="preserve">2 - </w:t>
      </w:r>
      <w:r>
        <w:t xml:space="preserve">арматурные сетки; </w:t>
      </w:r>
      <w:r>
        <w:rPr>
          <w:i/>
        </w:rPr>
        <w:t>3 -</w:t>
      </w:r>
      <w:r>
        <w:t xml:space="preserve"> рабочая поверхность формы; </w:t>
      </w:r>
      <w:r>
        <w:rPr>
          <w:i/>
        </w:rPr>
        <w:t>4 -</w:t>
      </w:r>
      <w:r>
        <w:t xml:space="preserve"> фиксатор типа каркаса-гребенки; </w:t>
      </w:r>
      <w:r>
        <w:rPr>
          <w:i/>
        </w:rPr>
        <w:t>5 -</w:t>
      </w:r>
      <w:r>
        <w:t xml:space="preserve"> плоский арматурный каркас; </w:t>
      </w:r>
      <w:r>
        <w:rPr>
          <w:i/>
        </w:rPr>
        <w:t>6</w:t>
      </w:r>
      <w:r>
        <w:t xml:space="preserve"> - фиксаторы-стержни, дополнительно привариваемые к каркасам; </w:t>
      </w:r>
      <w:r>
        <w:rPr>
          <w:i/>
        </w:rPr>
        <w:t>7</w:t>
      </w:r>
      <w:r>
        <w:t xml:space="preserve"> - фиксатор типа накидной скобы из арматурной проволоки; </w:t>
      </w:r>
      <w:r>
        <w:rPr>
          <w:i/>
        </w:rPr>
        <w:t>8 -</w:t>
      </w:r>
      <w:r>
        <w:t xml:space="preserve"> концентрически расположенные каркасы; </w:t>
      </w:r>
      <w:r>
        <w:rPr>
          <w:i/>
        </w:rPr>
        <w:t>9</w:t>
      </w:r>
      <w:r>
        <w:t xml:space="preserve"> - место связки</w:t>
      </w:r>
    </w:p>
    <w:p w:rsidR="00000000" w:rsidRDefault="00AC1C26">
      <w:pPr>
        <w:ind w:firstLine="284"/>
        <w:jc w:val="both"/>
      </w:pPr>
    </w:p>
    <w:p w:rsidR="00000000" w:rsidRDefault="00AC1C26">
      <w:pPr>
        <w:ind w:firstLine="284"/>
        <w:jc w:val="both"/>
      </w:pPr>
      <w:r>
        <w:t>Для фиксаторов однократного использования, выполняемых из арматурной стали, следует выполнять чертежи. На рабочих чертеж</w:t>
      </w:r>
      <w:r>
        <w:t>ах арматурных изделий и в случае необходимости на чертежах общих видов армирования железобетонных элементов следует показывать расположение</w:t>
      </w:r>
      <w:r>
        <w:rPr>
          <w:lang w:val="en-US"/>
        </w:rPr>
        <w:t xml:space="preserve"> </w:t>
      </w:r>
      <w:r>
        <w:t>этих фиксаторов или опорных стержней, а в спецификациях предусматривать расход стали на их изготовление.</w:t>
      </w:r>
    </w:p>
    <w:p w:rsidR="00000000" w:rsidRDefault="00AC1C26">
      <w:pPr>
        <w:ind w:firstLine="284"/>
        <w:jc w:val="both"/>
      </w:pPr>
      <w:r>
        <w:t>Расположение и число неметаллических фиксаторов-подкладок в рабочих чертежах допускается не приводить.</w:t>
      </w:r>
    </w:p>
    <w:p w:rsidR="00000000" w:rsidRDefault="00AC1C26">
      <w:pPr>
        <w:ind w:firstLine="284"/>
        <w:jc w:val="both"/>
      </w:pPr>
    </w:p>
    <w:p w:rsidR="00000000" w:rsidRDefault="00AC1C26">
      <w:pPr>
        <w:ind w:firstLine="284"/>
        <w:jc w:val="both"/>
      </w:pPr>
      <w:r>
        <w:t>ОТДЕЛЬНЫЕ КОНСТРУКТИВНЫЕ ТРЕБОВАНИЯ</w:t>
      </w:r>
    </w:p>
    <w:p w:rsidR="00000000" w:rsidRDefault="00AC1C26">
      <w:pPr>
        <w:ind w:firstLine="284"/>
        <w:jc w:val="both"/>
      </w:pPr>
      <w:r>
        <w:rPr>
          <w:b/>
        </w:rPr>
        <w:t>5.121 (5.47).</w:t>
      </w:r>
      <w:r>
        <w:t xml:space="preserve"> Осадочные швы должны, как правило, предусматриваться в случаях возведения здания (сооружения) на неоднородных гру</w:t>
      </w:r>
      <w:r>
        <w:t>нтах основания (просадочных и др.), в местах резкого изменения нагрузок и т.п.</w:t>
      </w:r>
    </w:p>
    <w:p w:rsidR="00000000" w:rsidRDefault="00AC1C26">
      <w:pPr>
        <w:ind w:firstLine="284"/>
        <w:jc w:val="both"/>
      </w:pPr>
      <w:r>
        <w:t>Если в указанных случаях осадочные швы не предусматриваются, фундаменты должны обладать достаточной прочностью и жесткостью, предотвращающей повреждение вышележащих конструкций, или иметь специальную конструкцию, служащую для достижения этой же цели.</w:t>
      </w:r>
    </w:p>
    <w:p w:rsidR="00000000" w:rsidRDefault="00AC1C26">
      <w:pPr>
        <w:ind w:firstLine="284"/>
        <w:jc w:val="both"/>
      </w:pPr>
      <w:r>
        <w:t>Осадочные швы, а также температурно-усадочные швы в сплошных бетонных и железобетонных конструкциях следует осуществлять сквозными, разрезая конструкцию до подошвы фундамента. Темпер</w:t>
      </w:r>
      <w:r>
        <w:t>атурно-усадочные швы в железобетонных каркасах осуществляются посредством двойных колонн с доведением шва до верха фундамента.</w:t>
      </w:r>
    </w:p>
    <w:p w:rsidR="00000000" w:rsidRDefault="00AC1C26">
      <w:pPr>
        <w:ind w:firstLine="284"/>
        <w:jc w:val="both"/>
      </w:pPr>
      <w:r>
        <w:t>Расстояния между температурно-усадочными швами в бетонных фундаментах и стенах подвалов допускается принимать в соответствии с расстояниями между швами, принятыми для вышележащих конструкций.</w:t>
      </w:r>
    </w:p>
    <w:p w:rsidR="00000000" w:rsidRDefault="00AC1C26">
      <w:pPr>
        <w:ind w:firstLine="284"/>
        <w:jc w:val="both"/>
      </w:pPr>
      <w:r>
        <w:rPr>
          <w:b/>
        </w:rPr>
        <w:t xml:space="preserve">5.122 (5.48). </w:t>
      </w:r>
      <w:r>
        <w:t>В бетонных конструкциях должно предусматриваться конструктивное армирование:</w:t>
      </w:r>
    </w:p>
    <w:p w:rsidR="00000000" w:rsidRDefault="00AC1C26">
      <w:pPr>
        <w:ind w:firstLine="284"/>
        <w:jc w:val="both"/>
      </w:pPr>
      <w:r>
        <w:t>а) в местах резкого изменения размеров сечения элементов;</w:t>
      </w:r>
    </w:p>
    <w:p w:rsidR="00000000" w:rsidRDefault="00AC1C26">
      <w:pPr>
        <w:ind w:firstLine="284"/>
        <w:jc w:val="both"/>
      </w:pPr>
      <w:r>
        <w:t>б) в местах изменения высоты стен (на участк</w:t>
      </w:r>
      <w:r>
        <w:t>е не менее 1 м) ;</w:t>
      </w:r>
    </w:p>
    <w:p w:rsidR="00000000" w:rsidRDefault="00AC1C26">
      <w:pPr>
        <w:ind w:firstLine="284"/>
        <w:jc w:val="both"/>
      </w:pPr>
      <w:r>
        <w:t>в) в бетонных стенах под и над проемами каждого этажа;</w:t>
      </w:r>
    </w:p>
    <w:p w:rsidR="00000000" w:rsidRDefault="00AC1C26">
      <w:pPr>
        <w:ind w:firstLine="284"/>
        <w:jc w:val="both"/>
      </w:pPr>
      <w:r>
        <w:t>г) в конструкциях, подвергающихся воздействию динамической нагрузки;</w:t>
      </w:r>
    </w:p>
    <w:p w:rsidR="00000000" w:rsidRDefault="00AC1C26">
      <w:pPr>
        <w:ind w:firstLine="284"/>
        <w:jc w:val="both"/>
      </w:pPr>
      <w:r>
        <w:t>д) у менее напряженной грани внецентренно сжатых элементов, если наибольшее напряжение в сечении, определяемое как для упругого тела, превышает</w:t>
      </w:r>
      <w:r>
        <w:rPr>
          <w:lang w:val="en-US"/>
        </w:rPr>
        <w:t xml:space="preserve"> 0,8</w:t>
      </w:r>
      <w:r>
        <w:rPr>
          <w:i/>
          <w:lang w:val="en-US"/>
        </w:rPr>
        <w:t>R</w:t>
      </w:r>
      <w:r>
        <w:rPr>
          <w:i/>
          <w:vertAlign w:val="subscript"/>
          <w:lang w:val="en-US"/>
        </w:rPr>
        <w:t>b</w:t>
      </w:r>
      <w:r>
        <w:rPr>
          <w:i/>
          <w:lang w:val="en-US"/>
        </w:rPr>
        <w:t>,</w:t>
      </w:r>
      <w:r>
        <w:t xml:space="preserve"> а наименьшее составляет менее 1 МПа или оказывается растягивающим, при этом коэффициент армирования </w:t>
      </w:r>
      <w:r>
        <w:rPr>
          <w:i/>
        </w:rPr>
        <w:sym w:font="Symbol" w:char="F06D"/>
      </w:r>
      <w:r>
        <w:t xml:space="preserve"> принимается не менее 0,025 %.</w:t>
      </w:r>
    </w:p>
    <w:p w:rsidR="00000000" w:rsidRDefault="00AC1C26">
      <w:pPr>
        <w:ind w:firstLine="284"/>
        <w:jc w:val="both"/>
      </w:pPr>
      <w:r>
        <w:t>Требования настоящего пункта не распространяются на сборные бетонные элементы, проверяе</w:t>
      </w:r>
      <w:r>
        <w:t>мые в стадиях транспортирования и монтажа.</w:t>
      </w:r>
    </w:p>
    <w:p w:rsidR="00000000" w:rsidRDefault="00AC1C26">
      <w:pPr>
        <w:ind w:firstLine="284"/>
        <w:jc w:val="both"/>
      </w:pPr>
    </w:p>
    <w:p w:rsidR="00000000" w:rsidRDefault="00AC1C26">
      <w:pPr>
        <w:ind w:firstLine="284"/>
        <w:jc w:val="both"/>
      </w:pPr>
      <w:r>
        <w:t>ТРЕБОВАНИЯ,</w:t>
      </w:r>
      <w:r>
        <w:rPr>
          <w:lang w:val="en-US"/>
        </w:rPr>
        <w:t xml:space="preserve"> </w:t>
      </w:r>
      <w:r>
        <w:t>УКАЗЫВАЕМЫЕ НА РАБОЧИХ ЧЕРТЕЖАХ ЖЕЛЕЗОБЕТОННЫХ КОНСТРУКЦИЙ</w:t>
      </w:r>
    </w:p>
    <w:p w:rsidR="00000000" w:rsidRDefault="00AC1C26">
      <w:pPr>
        <w:ind w:firstLine="284"/>
        <w:jc w:val="both"/>
      </w:pPr>
      <w:r>
        <w:t>Общие требования</w:t>
      </w:r>
    </w:p>
    <w:p w:rsidR="00000000" w:rsidRDefault="00AC1C26">
      <w:pPr>
        <w:ind w:firstLine="284"/>
        <w:jc w:val="both"/>
      </w:pPr>
      <w:r>
        <w:rPr>
          <w:b/>
        </w:rPr>
        <w:t>5.123.</w:t>
      </w:r>
      <w:r>
        <w:t xml:space="preserve"> На рабочих чертежах железобетонных конструкций или в пояснительной записке к ним должны быть указаны:</w:t>
      </w:r>
    </w:p>
    <w:p w:rsidR="00000000" w:rsidRDefault="00AC1C26">
      <w:pPr>
        <w:ind w:firstLine="284"/>
        <w:jc w:val="both"/>
      </w:pPr>
      <w:r>
        <w:t>а) класс бетона по прочности на сжатие и в случаях, предусмотренных в п.</w:t>
      </w:r>
      <w:r>
        <w:rPr>
          <w:lang w:val="en-US"/>
        </w:rPr>
        <w:t xml:space="preserve"> </w:t>
      </w:r>
      <w:r>
        <w:t>2.5, марки бетона по морозостойкости и водонепроницаемости, а для легкого бетона — также марка по средней плотности;</w:t>
      </w:r>
    </w:p>
    <w:p w:rsidR="00000000" w:rsidRDefault="00AC1C26">
      <w:pPr>
        <w:ind w:firstLine="284"/>
        <w:jc w:val="both"/>
      </w:pPr>
      <w:r>
        <w:t xml:space="preserve">б) вид арматуры (стержневая или проволочная), ее профиль, класс, а в необходимых </w:t>
      </w:r>
      <w:r>
        <w:t xml:space="preserve">случаях (например, для конструкций, работающих при низких температурах или рассчитываемых на выносливость) и марка стали; номер государственного стандарта, а при его отсутствии — номер технических условий на данный вид арматуры; номера государственных стандартов (или технических условий) на товарные арматурные изделия (сетки или каркасы), если они применяются; условия работы сварных соединений (низкие температуры или переменные нагрузки); соответствующие нормативные документы по сварке; в сложных случаях — </w:t>
      </w:r>
      <w:r>
        <w:t>методы изготовления пространственного арматурного каркаса и порядок его сборки; расход материалов;</w:t>
      </w:r>
    </w:p>
    <w:p w:rsidR="00000000" w:rsidRDefault="00AC1C26">
      <w:pPr>
        <w:ind w:firstLine="284"/>
        <w:jc w:val="both"/>
      </w:pPr>
      <w:r>
        <w:t>в) мероприятия по антикоррозионной защите и по защите от воздействия высоких температур, если они необходимы;</w:t>
      </w:r>
    </w:p>
    <w:p w:rsidR="00000000" w:rsidRDefault="00AC1C26">
      <w:pPr>
        <w:ind w:firstLine="284"/>
        <w:jc w:val="both"/>
      </w:pPr>
      <w:r>
        <w:t>г) толщина защитного слоя бетона для рабочей арматуры, а также необходимость установки соответствующих фиксаторов, обеспечивающих проектное положение арматуры, и их виды;</w:t>
      </w:r>
    </w:p>
    <w:p w:rsidR="00000000" w:rsidRDefault="00AC1C26">
      <w:pPr>
        <w:ind w:firstLine="284"/>
        <w:jc w:val="both"/>
      </w:pPr>
      <w:r>
        <w:t>д) расчетные схемы, нагрузки; расчетные усилия в основных сечениях, в том числе от постоянных и длительных нагрузок.</w:t>
      </w:r>
    </w:p>
    <w:p w:rsidR="00000000" w:rsidRDefault="00AC1C26">
      <w:pPr>
        <w:ind w:firstLine="284"/>
        <w:jc w:val="both"/>
      </w:pPr>
    </w:p>
    <w:p w:rsidR="00000000" w:rsidRDefault="00AC1C26">
      <w:pPr>
        <w:ind w:firstLine="284"/>
        <w:jc w:val="both"/>
      </w:pPr>
      <w:r>
        <w:t>Дополнительные</w:t>
      </w:r>
      <w:r>
        <w:t xml:space="preserve"> требования, указываемые на рабочих чертежах элементов сборных конструкций</w:t>
      </w:r>
    </w:p>
    <w:p w:rsidR="00000000" w:rsidRDefault="00AC1C26">
      <w:pPr>
        <w:ind w:firstLine="284"/>
        <w:jc w:val="both"/>
      </w:pPr>
      <w:r>
        <w:rPr>
          <w:b/>
        </w:rPr>
        <w:t>5.124.</w:t>
      </w:r>
      <w:r>
        <w:t xml:space="preserve"> На рабочих чертежах элементов сборных конструкций или в пояснительной записке к ним кроме данных, перечисленных в п. 5.123, должны быть указаны:</w:t>
      </w:r>
    </w:p>
    <w:p w:rsidR="00000000" w:rsidRDefault="00AC1C26">
      <w:pPr>
        <w:ind w:firstLine="284"/>
        <w:jc w:val="both"/>
      </w:pPr>
      <w:r>
        <w:t xml:space="preserve">а) наименьшие размеры опорных участков; </w:t>
      </w:r>
    </w:p>
    <w:p w:rsidR="00000000" w:rsidRDefault="00AC1C26">
      <w:pPr>
        <w:ind w:firstLine="284"/>
        <w:jc w:val="both"/>
      </w:pPr>
      <w:r>
        <w:t>б) степень (качество) отделки поверхности (при необходимости);</w:t>
      </w:r>
    </w:p>
    <w:p w:rsidR="00000000" w:rsidRDefault="00AC1C26">
      <w:pPr>
        <w:ind w:firstLine="284"/>
        <w:jc w:val="both"/>
      </w:pPr>
      <w:r>
        <w:t>в) места для захвата элементов при снятии с формы, подъеме и монтаже, места их опирания при транспортировании и складировании;</w:t>
      </w:r>
    </w:p>
    <w:p w:rsidR="00000000" w:rsidRDefault="00AC1C26">
      <w:pPr>
        <w:ind w:firstLine="284"/>
        <w:jc w:val="both"/>
      </w:pPr>
      <w:r>
        <w:t xml:space="preserve">г) требования о нанесении заводом-изготовителем меток </w:t>
      </w:r>
      <w:r>
        <w:t>(рисок) для обеспечения качественной укрупнительной сборки конструкций (при необходимости), а для элементов с трудноразличимым верхом или торцами (например, прямоугольного сечения с одиночным или несимметричным двойным армированием) — требования о нанесении заводом-изготовителем маркировки (надписи), обеспечивающей правильность положения таких элементов при их подъеме, транспортировании и укладке;</w:t>
      </w:r>
    </w:p>
    <w:p w:rsidR="00000000" w:rsidRDefault="00AC1C26">
      <w:pPr>
        <w:ind w:firstLine="284"/>
        <w:jc w:val="both"/>
      </w:pPr>
      <w:r>
        <w:t>д) для элементов, образцы которых, согласно требованиям ГОСТ 8829—85 или других нормативных документов, испытыв</w:t>
      </w:r>
      <w:r>
        <w:t>аются загруженном, должны указываться схемы испытания, величины нагрузок, прогибов и других контролируемых величин;</w:t>
      </w:r>
    </w:p>
    <w:p w:rsidR="00000000" w:rsidRDefault="00AC1C26">
      <w:pPr>
        <w:ind w:firstLine="284"/>
        <w:jc w:val="both"/>
      </w:pPr>
      <w:r>
        <w:t>е) величина отпускной прочности бетона для предусмотренных условий монтажа и загружения;</w:t>
      </w:r>
    </w:p>
    <w:p w:rsidR="00000000" w:rsidRDefault="00AC1C26">
      <w:pPr>
        <w:ind w:firstLine="284"/>
        <w:jc w:val="both"/>
      </w:pPr>
      <w:r>
        <w:t>ж) масса сборного элемента, определяемая согласно п. 2.13.</w:t>
      </w:r>
    </w:p>
    <w:p w:rsidR="00000000" w:rsidRDefault="00AC1C26">
      <w:pPr>
        <w:ind w:firstLine="284"/>
        <w:jc w:val="both"/>
        <w:rPr>
          <w:b/>
        </w:rPr>
      </w:pPr>
    </w:p>
    <w:p w:rsidR="00000000" w:rsidRDefault="00AC1C26">
      <w:pPr>
        <w:ind w:firstLine="284"/>
        <w:jc w:val="right"/>
        <w:rPr>
          <w:b/>
        </w:rPr>
      </w:pPr>
      <w:r>
        <w:rPr>
          <w:b/>
        </w:rPr>
        <w:t>ПРИЛОЖЕНИЕ</w:t>
      </w:r>
      <w:r>
        <w:rPr>
          <w:b/>
          <w:lang w:val="en-US"/>
        </w:rPr>
        <w:t xml:space="preserve"> </w:t>
      </w:r>
      <w:r>
        <w:rPr>
          <w:b/>
        </w:rPr>
        <w:t>1</w:t>
      </w:r>
      <w:r>
        <w:rPr>
          <w:b/>
          <w:lang w:val="en-US"/>
        </w:rPr>
        <w:t xml:space="preserve"> </w:t>
      </w:r>
    </w:p>
    <w:p w:rsidR="00000000" w:rsidRDefault="00AC1C26">
      <w:pPr>
        <w:ind w:firstLine="284"/>
        <w:jc w:val="right"/>
        <w:rPr>
          <w:b/>
        </w:rPr>
      </w:pPr>
    </w:p>
    <w:p w:rsidR="00000000" w:rsidRDefault="00AC1C26">
      <w:pPr>
        <w:ind w:firstLine="284"/>
        <w:jc w:val="center"/>
      </w:pPr>
      <w:r>
        <w:t>ВИД ЛЕГКИХ И ПОРИЗОВАННЫХ БЕТОНОВ И ОБЛАСТЬ ИХ ПРИМЕНЕНИЯ</w:t>
      </w:r>
    </w:p>
    <w:p w:rsidR="00000000" w:rsidRDefault="00AC1C26">
      <w:pPr>
        <w:ind w:firstLine="284"/>
        <w:jc w:val="center"/>
      </w:pPr>
    </w:p>
    <w:tbl>
      <w:tblPr>
        <w:tblW w:w="0" w:type="auto"/>
        <w:tblInd w:w="40" w:type="dxa"/>
        <w:tblLayout w:type="fixed"/>
        <w:tblCellMar>
          <w:left w:w="28" w:type="dxa"/>
          <w:right w:w="28" w:type="dxa"/>
        </w:tblCellMar>
        <w:tblLook w:val="0000" w:firstRow="0" w:lastRow="0" w:firstColumn="0" w:lastColumn="0" w:noHBand="0" w:noVBand="0"/>
      </w:tblPr>
      <w:tblGrid>
        <w:gridCol w:w="2540"/>
        <w:gridCol w:w="1559"/>
        <w:gridCol w:w="1547"/>
        <w:gridCol w:w="1997"/>
      </w:tblGrid>
      <w:tr w:rsidR="00000000">
        <w:tblPrEx>
          <w:tblCellMar>
            <w:top w:w="0" w:type="dxa"/>
            <w:bottom w:w="0" w:type="dxa"/>
          </w:tblCellMar>
        </w:tblPrEx>
        <w:tc>
          <w:tcPr>
            <w:tcW w:w="2540" w:type="dxa"/>
            <w:tcBorders>
              <w:top w:val="single" w:sz="6" w:space="0" w:color="auto"/>
              <w:left w:val="single" w:sz="6" w:space="0" w:color="auto"/>
              <w:right w:val="single" w:sz="6" w:space="0" w:color="auto"/>
            </w:tcBorders>
          </w:tcPr>
          <w:p w:rsidR="00000000" w:rsidRDefault="00AC1C26">
            <w:pPr>
              <w:jc w:val="center"/>
            </w:pPr>
            <w:r>
              <w:t>Вид бетона</w:t>
            </w:r>
          </w:p>
        </w:tc>
        <w:tc>
          <w:tcPr>
            <w:tcW w:w="3106" w:type="dxa"/>
            <w:gridSpan w:val="2"/>
            <w:tcBorders>
              <w:top w:val="single" w:sz="6" w:space="0" w:color="auto"/>
              <w:left w:val="single" w:sz="6" w:space="0" w:color="auto"/>
              <w:right w:val="single" w:sz="6" w:space="0" w:color="auto"/>
            </w:tcBorders>
          </w:tcPr>
          <w:p w:rsidR="00000000" w:rsidRDefault="00AC1C26">
            <w:pPr>
              <w:jc w:val="center"/>
            </w:pPr>
            <w:r>
              <w:t>Вид заполнителя</w:t>
            </w:r>
          </w:p>
        </w:tc>
        <w:tc>
          <w:tcPr>
            <w:tcW w:w="1997" w:type="dxa"/>
            <w:tcBorders>
              <w:top w:val="single" w:sz="6" w:space="0" w:color="auto"/>
              <w:left w:val="single" w:sz="6" w:space="0" w:color="auto"/>
              <w:right w:val="single" w:sz="6" w:space="0" w:color="auto"/>
            </w:tcBorders>
          </w:tcPr>
          <w:p w:rsidR="00000000" w:rsidRDefault="00AC1C26">
            <w:pPr>
              <w:jc w:val="center"/>
            </w:pPr>
            <w:r>
              <w:t>Область применения</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AC1C26">
            <w:pPr>
              <w:jc w:val="both"/>
            </w:pPr>
          </w:p>
        </w:tc>
        <w:tc>
          <w:tcPr>
            <w:tcW w:w="1559" w:type="dxa"/>
            <w:tcBorders>
              <w:left w:val="single" w:sz="6" w:space="0" w:color="auto"/>
              <w:bottom w:val="single" w:sz="6" w:space="0" w:color="auto"/>
              <w:right w:val="single" w:sz="6" w:space="0" w:color="auto"/>
            </w:tcBorders>
          </w:tcPr>
          <w:p w:rsidR="00000000" w:rsidRDefault="00AC1C26">
            <w:pPr>
              <w:jc w:val="both"/>
            </w:pPr>
            <w:r>
              <w:t>крупного</w:t>
            </w:r>
          </w:p>
        </w:tc>
        <w:tc>
          <w:tcPr>
            <w:tcW w:w="1547" w:type="dxa"/>
            <w:tcBorders>
              <w:left w:val="single" w:sz="6" w:space="0" w:color="auto"/>
              <w:bottom w:val="single" w:sz="6" w:space="0" w:color="auto"/>
              <w:right w:val="single" w:sz="6" w:space="0" w:color="auto"/>
            </w:tcBorders>
          </w:tcPr>
          <w:p w:rsidR="00000000" w:rsidRDefault="00AC1C26">
            <w:pPr>
              <w:jc w:val="both"/>
            </w:pPr>
            <w:r>
              <w:t>мелкого</w:t>
            </w:r>
          </w:p>
        </w:tc>
        <w:tc>
          <w:tcPr>
            <w:tcW w:w="1997" w:type="dxa"/>
            <w:tcBorders>
              <w:left w:val="single" w:sz="6" w:space="0" w:color="auto"/>
              <w:bottom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7643" w:type="dxa"/>
            <w:gridSpan w:val="4"/>
            <w:tcBorders>
              <w:top w:val="single" w:sz="6" w:space="0" w:color="auto"/>
              <w:left w:val="single" w:sz="6" w:space="0" w:color="auto"/>
              <w:right w:val="single" w:sz="6" w:space="0" w:color="auto"/>
            </w:tcBorders>
          </w:tcPr>
          <w:p w:rsidR="00000000" w:rsidRDefault="00AC1C26">
            <w:pPr>
              <w:jc w:val="center"/>
              <w:rPr>
                <w:b/>
              </w:rPr>
            </w:pPr>
            <w:r>
              <w:rPr>
                <w:b/>
              </w:rPr>
              <w:t>Легкие бетоны на искусственных заполнителях</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AC1C26">
            <w:pPr>
              <w:jc w:val="both"/>
            </w:pPr>
            <w:r>
              <w:t>1. Керамзитобетон</w:t>
            </w:r>
          </w:p>
        </w:tc>
        <w:tc>
          <w:tcPr>
            <w:tcW w:w="3106" w:type="dxa"/>
            <w:gridSpan w:val="2"/>
            <w:tcBorders>
              <w:left w:val="single" w:sz="6" w:space="0" w:color="auto"/>
              <w:bottom w:val="single" w:sz="6" w:space="0" w:color="auto"/>
              <w:right w:val="single" w:sz="6" w:space="0" w:color="auto"/>
            </w:tcBorders>
          </w:tcPr>
          <w:p w:rsidR="00000000" w:rsidRDefault="00AC1C26">
            <w:pPr>
              <w:jc w:val="center"/>
            </w:pPr>
            <w:r>
              <w:t>Керамзитовый</w:t>
            </w:r>
          </w:p>
        </w:tc>
        <w:tc>
          <w:tcPr>
            <w:tcW w:w="1997" w:type="dxa"/>
            <w:tcBorders>
              <w:left w:val="single" w:sz="6" w:space="0" w:color="auto"/>
              <w:bottom w:val="single" w:sz="6" w:space="0" w:color="auto"/>
              <w:right w:val="single" w:sz="6" w:space="0" w:color="auto"/>
            </w:tcBorders>
          </w:tcPr>
          <w:p w:rsidR="00000000" w:rsidRDefault="00AC1C26">
            <w:pPr>
              <w:jc w:val="both"/>
            </w:pPr>
            <w:r>
              <w:t xml:space="preserve">Все бетонные и железобетонные </w:t>
            </w:r>
            <w:r>
              <w:t>конструкции с ненапрягаемой арматурой, за исключением специальных конструкций</w:t>
            </w:r>
          </w:p>
        </w:tc>
      </w:tr>
      <w:tr w:rsidR="00000000">
        <w:tblPrEx>
          <w:tblCellMar>
            <w:top w:w="0" w:type="dxa"/>
            <w:bottom w:w="0" w:type="dxa"/>
          </w:tblCellMar>
        </w:tblPrEx>
        <w:tc>
          <w:tcPr>
            <w:tcW w:w="2540" w:type="dxa"/>
            <w:tcBorders>
              <w:top w:val="single" w:sz="6" w:space="0" w:color="auto"/>
              <w:left w:val="single" w:sz="6" w:space="0" w:color="auto"/>
              <w:bottom w:val="single" w:sz="6" w:space="0" w:color="auto"/>
              <w:right w:val="single" w:sz="6" w:space="0" w:color="auto"/>
            </w:tcBorders>
          </w:tcPr>
          <w:p w:rsidR="00000000" w:rsidRDefault="00AC1C26">
            <w:pPr>
              <w:jc w:val="both"/>
            </w:pPr>
            <w:r>
              <w:t>2. Шунгизитобетон</w:t>
            </w:r>
          </w:p>
        </w:tc>
        <w:tc>
          <w:tcPr>
            <w:tcW w:w="310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Шунгизитовый</w:t>
            </w:r>
          </w:p>
        </w:tc>
        <w:tc>
          <w:tcPr>
            <w:tcW w:w="1997" w:type="dxa"/>
            <w:tcBorders>
              <w:top w:val="single" w:sz="6" w:space="0" w:color="auto"/>
              <w:left w:val="single" w:sz="6" w:space="0" w:color="auto"/>
              <w:bottom w:val="single" w:sz="6" w:space="0" w:color="auto"/>
              <w:right w:val="single" w:sz="6" w:space="0" w:color="auto"/>
            </w:tcBorders>
          </w:tcPr>
          <w:p w:rsidR="00000000" w:rsidRDefault="00AC1C26">
            <w:pPr>
              <w:jc w:val="both"/>
            </w:pPr>
            <w:r>
              <w:t>Панели стен, плиты покрытий и перекрытий</w:t>
            </w:r>
          </w:p>
        </w:tc>
      </w:tr>
      <w:tr w:rsidR="00000000">
        <w:tblPrEx>
          <w:tblCellMar>
            <w:top w:w="0" w:type="dxa"/>
            <w:bottom w:w="0" w:type="dxa"/>
          </w:tblCellMar>
        </w:tblPrEx>
        <w:tc>
          <w:tcPr>
            <w:tcW w:w="2540" w:type="dxa"/>
            <w:tcBorders>
              <w:top w:val="single" w:sz="6" w:space="0" w:color="auto"/>
              <w:left w:val="single" w:sz="6" w:space="0" w:color="auto"/>
              <w:bottom w:val="single" w:sz="6" w:space="0" w:color="auto"/>
              <w:right w:val="single" w:sz="6" w:space="0" w:color="auto"/>
            </w:tcBorders>
          </w:tcPr>
          <w:p w:rsidR="00000000" w:rsidRDefault="00AC1C26">
            <w:pPr>
              <w:jc w:val="both"/>
            </w:pPr>
            <w:r>
              <w:t>3. Аглопоритобетон</w:t>
            </w:r>
          </w:p>
        </w:tc>
        <w:tc>
          <w:tcPr>
            <w:tcW w:w="310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Аглопоритовый</w:t>
            </w:r>
          </w:p>
        </w:tc>
        <w:tc>
          <w:tcPr>
            <w:tcW w:w="1997" w:type="dxa"/>
            <w:tcBorders>
              <w:top w:val="single" w:sz="6" w:space="0" w:color="auto"/>
              <w:left w:val="single" w:sz="6" w:space="0" w:color="auto"/>
              <w:bottom w:val="single" w:sz="6" w:space="0" w:color="auto"/>
              <w:right w:val="single" w:sz="6" w:space="0" w:color="auto"/>
            </w:tcBorders>
          </w:tcPr>
          <w:p w:rsidR="00000000" w:rsidRDefault="00AC1C26">
            <w:pPr>
              <w:jc w:val="both"/>
            </w:pPr>
            <w:r>
              <w:t>То же, что в поз. 1</w:t>
            </w:r>
          </w:p>
        </w:tc>
      </w:tr>
      <w:tr w:rsidR="00000000">
        <w:tblPrEx>
          <w:tblCellMar>
            <w:top w:w="0" w:type="dxa"/>
            <w:bottom w:w="0" w:type="dxa"/>
          </w:tblCellMar>
        </w:tblPrEx>
        <w:tc>
          <w:tcPr>
            <w:tcW w:w="2540" w:type="dxa"/>
            <w:tcBorders>
              <w:top w:val="single" w:sz="6" w:space="0" w:color="auto"/>
              <w:left w:val="single" w:sz="6" w:space="0" w:color="auto"/>
              <w:bottom w:val="single" w:sz="6" w:space="0" w:color="auto"/>
              <w:right w:val="single" w:sz="6" w:space="0" w:color="auto"/>
            </w:tcBorders>
          </w:tcPr>
          <w:p w:rsidR="00000000" w:rsidRDefault="00AC1C26">
            <w:pPr>
              <w:jc w:val="both"/>
            </w:pPr>
            <w:r>
              <w:t>4. Шлакопемзобетон</w:t>
            </w:r>
          </w:p>
        </w:tc>
        <w:tc>
          <w:tcPr>
            <w:tcW w:w="310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Шлакопемзовый</w:t>
            </w:r>
          </w:p>
        </w:tc>
        <w:tc>
          <w:tcPr>
            <w:tcW w:w="1997" w:type="dxa"/>
            <w:tcBorders>
              <w:top w:val="single" w:sz="6" w:space="0" w:color="auto"/>
              <w:left w:val="single" w:sz="6" w:space="0" w:color="auto"/>
              <w:right w:val="single" w:sz="6" w:space="0" w:color="auto"/>
            </w:tcBorders>
          </w:tcPr>
          <w:p w:rsidR="00000000" w:rsidRDefault="00AC1C26">
            <w:pPr>
              <w:jc w:val="both"/>
            </w:pPr>
            <w:r>
              <w:t xml:space="preserve">То же, что в поз. 2, кроме плит покрытий и перекрытий под нагрузку свыше 10000 </w:t>
            </w:r>
          </w:p>
        </w:tc>
      </w:tr>
      <w:tr w:rsidR="00000000">
        <w:tblPrEx>
          <w:tblCellMar>
            <w:top w:w="0" w:type="dxa"/>
            <w:bottom w:w="0" w:type="dxa"/>
          </w:tblCellMar>
        </w:tblPrEx>
        <w:tc>
          <w:tcPr>
            <w:tcW w:w="2540" w:type="dxa"/>
            <w:tcBorders>
              <w:top w:val="single" w:sz="6" w:space="0" w:color="auto"/>
              <w:left w:val="single" w:sz="6" w:space="0" w:color="auto"/>
              <w:bottom w:val="single" w:sz="6" w:space="0" w:color="auto"/>
              <w:right w:val="single" w:sz="6" w:space="0" w:color="auto"/>
            </w:tcBorders>
          </w:tcPr>
          <w:p w:rsidR="00000000" w:rsidRDefault="00AC1C26">
            <w:pPr>
              <w:jc w:val="both"/>
            </w:pPr>
            <w:r>
              <w:t>5. Перлитобетон</w:t>
            </w:r>
          </w:p>
        </w:tc>
        <w:tc>
          <w:tcPr>
            <w:tcW w:w="310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Перлитовый</w:t>
            </w:r>
          </w:p>
        </w:tc>
        <w:tc>
          <w:tcPr>
            <w:tcW w:w="1997" w:type="dxa"/>
            <w:tcBorders>
              <w:left w:val="single" w:sz="6" w:space="0" w:color="auto"/>
              <w:bottom w:val="single" w:sz="6" w:space="0" w:color="auto"/>
              <w:right w:val="single" w:sz="6" w:space="0" w:color="auto"/>
            </w:tcBorders>
          </w:tcPr>
          <w:p w:rsidR="00000000" w:rsidRDefault="00AC1C26">
            <w:pPr>
              <w:jc w:val="both"/>
            </w:pPr>
            <w:r>
              <w:t>Па (1000 кгс/м</w:t>
            </w:r>
            <w:r>
              <w:rPr>
                <w:vertAlign w:val="superscript"/>
              </w:rPr>
              <w:t>2</w:t>
            </w:r>
            <w:r>
              <w:t>)</w:t>
            </w:r>
          </w:p>
        </w:tc>
      </w:tr>
      <w:tr w:rsidR="00000000">
        <w:tblPrEx>
          <w:tblCellMar>
            <w:top w:w="0" w:type="dxa"/>
            <w:bottom w:w="0" w:type="dxa"/>
          </w:tblCellMar>
        </w:tblPrEx>
        <w:tc>
          <w:tcPr>
            <w:tcW w:w="2540" w:type="dxa"/>
            <w:tcBorders>
              <w:top w:val="single" w:sz="6" w:space="0" w:color="auto"/>
              <w:left w:val="single" w:sz="6" w:space="0" w:color="auto"/>
              <w:bottom w:val="single" w:sz="6" w:space="0" w:color="auto"/>
              <w:right w:val="single" w:sz="6" w:space="0" w:color="auto"/>
            </w:tcBorders>
          </w:tcPr>
          <w:p w:rsidR="00000000" w:rsidRDefault="00AC1C26">
            <w:pPr>
              <w:jc w:val="both"/>
            </w:pPr>
            <w:r>
              <w:t>6 Шлакобетон</w:t>
            </w:r>
          </w:p>
        </w:tc>
        <w:tc>
          <w:tcPr>
            <w:tcW w:w="310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Пористый топливный шлак</w:t>
            </w:r>
          </w:p>
        </w:tc>
        <w:tc>
          <w:tcPr>
            <w:tcW w:w="1997" w:type="dxa"/>
            <w:tcBorders>
              <w:top w:val="single" w:sz="6" w:space="0" w:color="auto"/>
              <w:left w:val="single" w:sz="6" w:space="0" w:color="auto"/>
              <w:bottom w:val="single" w:sz="6" w:space="0" w:color="auto"/>
              <w:right w:val="single" w:sz="6" w:space="0" w:color="auto"/>
            </w:tcBorders>
          </w:tcPr>
          <w:p w:rsidR="00000000" w:rsidRDefault="00AC1C26">
            <w:pPr>
              <w:jc w:val="both"/>
            </w:pPr>
            <w:r>
              <w:t>То же, что в поз. 2</w:t>
            </w:r>
          </w:p>
        </w:tc>
      </w:tr>
      <w:tr w:rsidR="00000000">
        <w:tblPrEx>
          <w:tblCellMar>
            <w:top w:w="0" w:type="dxa"/>
            <w:bottom w:w="0" w:type="dxa"/>
          </w:tblCellMar>
        </w:tblPrEx>
        <w:tc>
          <w:tcPr>
            <w:tcW w:w="2540" w:type="dxa"/>
            <w:tcBorders>
              <w:top w:val="single" w:sz="6" w:space="0" w:color="auto"/>
              <w:left w:val="single" w:sz="6" w:space="0" w:color="auto"/>
              <w:bottom w:val="single" w:sz="6" w:space="0" w:color="auto"/>
              <w:right w:val="single" w:sz="6" w:space="0" w:color="auto"/>
            </w:tcBorders>
          </w:tcPr>
          <w:p w:rsidR="00000000" w:rsidRDefault="00AC1C26">
            <w:pPr>
              <w:jc w:val="both"/>
            </w:pPr>
            <w:r>
              <w:t>7. Керамзитоперлитобетон</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pPr>
            <w:r>
              <w:t>Керамзитовый</w:t>
            </w:r>
          </w:p>
        </w:tc>
        <w:tc>
          <w:tcPr>
            <w:tcW w:w="1547" w:type="dxa"/>
            <w:tcBorders>
              <w:top w:val="single" w:sz="6" w:space="0" w:color="auto"/>
              <w:left w:val="single" w:sz="6" w:space="0" w:color="auto"/>
              <w:right w:val="single" w:sz="6" w:space="0" w:color="auto"/>
            </w:tcBorders>
          </w:tcPr>
          <w:p w:rsidR="00000000" w:rsidRDefault="00AC1C26">
            <w:pPr>
              <w:jc w:val="center"/>
            </w:pPr>
            <w:r>
              <w:t>Перлитовый</w:t>
            </w:r>
          </w:p>
        </w:tc>
        <w:tc>
          <w:tcPr>
            <w:tcW w:w="1997" w:type="dxa"/>
            <w:tcBorders>
              <w:top w:val="single" w:sz="6" w:space="0" w:color="auto"/>
              <w:left w:val="single" w:sz="6" w:space="0" w:color="auto"/>
              <w:right w:val="single" w:sz="6" w:space="0" w:color="auto"/>
            </w:tcBorders>
          </w:tcPr>
          <w:p w:rsidR="00000000" w:rsidRDefault="00AC1C26">
            <w:pPr>
              <w:jc w:val="both"/>
            </w:pPr>
            <w:r>
              <w:t>То же, что в поз. 5</w:t>
            </w:r>
          </w:p>
        </w:tc>
      </w:tr>
      <w:tr w:rsidR="00000000">
        <w:tblPrEx>
          <w:tblCellMar>
            <w:top w:w="0" w:type="dxa"/>
            <w:bottom w:w="0" w:type="dxa"/>
          </w:tblCellMar>
        </w:tblPrEx>
        <w:tc>
          <w:tcPr>
            <w:tcW w:w="2540" w:type="dxa"/>
            <w:tcBorders>
              <w:top w:val="single" w:sz="6" w:space="0" w:color="auto"/>
              <w:left w:val="single" w:sz="6" w:space="0" w:color="auto"/>
              <w:bottom w:val="single" w:sz="6" w:space="0" w:color="auto"/>
              <w:right w:val="single" w:sz="6" w:space="0" w:color="auto"/>
            </w:tcBorders>
          </w:tcPr>
          <w:p w:rsidR="00000000" w:rsidRDefault="00AC1C26">
            <w:pPr>
              <w:jc w:val="both"/>
            </w:pPr>
            <w:r>
              <w:t>8. Аглопоритоперлит</w:t>
            </w:r>
            <w:r>
              <w:t>обетон</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pPr>
            <w:r>
              <w:t>Аглопоритовый</w:t>
            </w:r>
          </w:p>
        </w:tc>
        <w:tc>
          <w:tcPr>
            <w:tcW w:w="1547" w:type="dxa"/>
            <w:tcBorders>
              <w:left w:val="single" w:sz="6" w:space="0" w:color="auto"/>
              <w:bottom w:val="single" w:sz="6" w:space="0" w:color="auto"/>
              <w:right w:val="single" w:sz="6" w:space="0" w:color="auto"/>
            </w:tcBorders>
          </w:tcPr>
          <w:p w:rsidR="00000000" w:rsidRDefault="00AC1C26">
            <w:pPr>
              <w:jc w:val="center"/>
            </w:pPr>
          </w:p>
        </w:tc>
        <w:tc>
          <w:tcPr>
            <w:tcW w:w="1997" w:type="dxa"/>
            <w:tcBorders>
              <w:left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2540" w:type="dxa"/>
            <w:tcBorders>
              <w:top w:val="single" w:sz="6" w:space="0" w:color="auto"/>
              <w:left w:val="single" w:sz="6" w:space="0" w:color="auto"/>
              <w:bottom w:val="single" w:sz="6" w:space="0" w:color="auto"/>
              <w:right w:val="single" w:sz="6" w:space="0" w:color="auto"/>
            </w:tcBorders>
          </w:tcPr>
          <w:p w:rsidR="00000000" w:rsidRDefault="00AC1C26">
            <w:pPr>
              <w:jc w:val="both"/>
            </w:pPr>
            <w:r>
              <w:t>9. Шлакопемзобетон с гранулированным шлаком</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center"/>
            </w:pPr>
            <w:r>
              <w:t>Шлакопемзовый</w:t>
            </w:r>
          </w:p>
        </w:tc>
        <w:tc>
          <w:tcPr>
            <w:tcW w:w="1547" w:type="dxa"/>
            <w:tcBorders>
              <w:top w:val="single" w:sz="6" w:space="0" w:color="auto"/>
              <w:left w:val="single" w:sz="6" w:space="0" w:color="auto"/>
              <w:bottom w:val="single" w:sz="6" w:space="0" w:color="auto"/>
              <w:right w:val="single" w:sz="6" w:space="0" w:color="auto"/>
            </w:tcBorders>
          </w:tcPr>
          <w:p w:rsidR="00000000" w:rsidRDefault="00AC1C26">
            <w:pPr>
              <w:jc w:val="center"/>
            </w:pPr>
            <w:r>
              <w:t>Легкий гранулированный шлак</w:t>
            </w:r>
          </w:p>
        </w:tc>
        <w:tc>
          <w:tcPr>
            <w:tcW w:w="1997" w:type="dxa"/>
            <w:tcBorders>
              <w:left w:val="single" w:sz="6" w:space="0" w:color="auto"/>
              <w:bottom w:val="single" w:sz="6" w:space="0" w:color="auto"/>
              <w:right w:val="single" w:sz="6" w:space="0" w:color="auto"/>
            </w:tcBorders>
          </w:tcPr>
          <w:p w:rsidR="00000000" w:rsidRDefault="00AC1C26">
            <w:pPr>
              <w:jc w:val="both"/>
            </w:pPr>
          </w:p>
        </w:tc>
      </w:tr>
      <w:tr w:rsidR="00000000">
        <w:tblPrEx>
          <w:tblCellMar>
            <w:top w:w="0" w:type="dxa"/>
            <w:bottom w:w="0" w:type="dxa"/>
          </w:tblCellMar>
        </w:tblPrEx>
        <w:tc>
          <w:tcPr>
            <w:tcW w:w="2540" w:type="dxa"/>
            <w:tcBorders>
              <w:top w:val="single" w:sz="6" w:space="0" w:color="auto"/>
              <w:left w:val="single" w:sz="6" w:space="0" w:color="auto"/>
              <w:right w:val="single" w:sz="6" w:space="0" w:color="auto"/>
            </w:tcBorders>
          </w:tcPr>
          <w:p w:rsidR="00000000" w:rsidRDefault="00AC1C26">
            <w:pPr>
              <w:jc w:val="both"/>
            </w:pPr>
            <w:r>
              <w:t>10. Керамзитобетон</w:t>
            </w:r>
          </w:p>
        </w:tc>
        <w:tc>
          <w:tcPr>
            <w:tcW w:w="1559" w:type="dxa"/>
            <w:tcBorders>
              <w:top w:val="single" w:sz="6" w:space="0" w:color="auto"/>
              <w:left w:val="single" w:sz="6" w:space="0" w:color="auto"/>
              <w:right w:val="single" w:sz="6" w:space="0" w:color="auto"/>
            </w:tcBorders>
          </w:tcPr>
          <w:p w:rsidR="00000000" w:rsidRDefault="00AC1C26">
            <w:pPr>
              <w:jc w:val="center"/>
            </w:pPr>
            <w:r>
              <w:t>Керамзитовый</w:t>
            </w:r>
          </w:p>
        </w:tc>
        <w:tc>
          <w:tcPr>
            <w:tcW w:w="1547" w:type="dxa"/>
            <w:tcBorders>
              <w:top w:val="single" w:sz="6" w:space="0" w:color="auto"/>
              <w:left w:val="single" w:sz="6" w:space="0" w:color="auto"/>
              <w:right w:val="single" w:sz="6" w:space="0" w:color="auto"/>
            </w:tcBorders>
          </w:tcPr>
          <w:p w:rsidR="00000000" w:rsidRDefault="00AC1C26">
            <w:pPr>
              <w:jc w:val="center"/>
            </w:pPr>
            <w:r>
              <w:t>Легкий гранулированный шлак</w:t>
            </w:r>
          </w:p>
        </w:tc>
        <w:tc>
          <w:tcPr>
            <w:tcW w:w="1997" w:type="dxa"/>
            <w:tcBorders>
              <w:top w:val="single" w:sz="6" w:space="0" w:color="auto"/>
              <w:left w:val="single" w:sz="6" w:space="0" w:color="auto"/>
              <w:right w:val="single" w:sz="6" w:space="0" w:color="auto"/>
            </w:tcBorders>
          </w:tcPr>
          <w:p w:rsidR="00000000" w:rsidRDefault="00AC1C26">
            <w:pPr>
              <w:jc w:val="both"/>
            </w:pPr>
            <w:r>
              <w:t>То же</w:t>
            </w:r>
          </w:p>
        </w:tc>
      </w:tr>
      <w:tr w:rsidR="00000000">
        <w:tblPrEx>
          <w:tblCellMar>
            <w:top w:w="0" w:type="dxa"/>
            <w:bottom w:w="0" w:type="dxa"/>
          </w:tblCellMar>
        </w:tblPrEx>
        <w:tc>
          <w:tcPr>
            <w:tcW w:w="7643" w:type="dxa"/>
            <w:gridSpan w:val="4"/>
            <w:tcBorders>
              <w:left w:val="single" w:sz="6" w:space="0" w:color="auto"/>
              <w:right w:val="single" w:sz="6" w:space="0" w:color="auto"/>
            </w:tcBorders>
          </w:tcPr>
          <w:p w:rsidR="00000000" w:rsidRDefault="00AC1C26">
            <w:pPr>
              <w:jc w:val="center"/>
              <w:rPr>
                <w:b/>
              </w:rPr>
            </w:pPr>
            <w:r>
              <w:rPr>
                <w:b/>
              </w:rPr>
              <w:t>Легкие бетоны на природных заполнителях</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AC1C26">
            <w:pPr>
              <w:jc w:val="both"/>
            </w:pPr>
            <w:r>
              <w:t>11. Пемзобетон</w:t>
            </w:r>
          </w:p>
        </w:tc>
        <w:tc>
          <w:tcPr>
            <w:tcW w:w="3106" w:type="dxa"/>
            <w:gridSpan w:val="2"/>
            <w:tcBorders>
              <w:left w:val="single" w:sz="6" w:space="0" w:color="auto"/>
              <w:bottom w:val="single" w:sz="6" w:space="0" w:color="auto"/>
              <w:right w:val="single" w:sz="6" w:space="0" w:color="auto"/>
            </w:tcBorders>
          </w:tcPr>
          <w:p w:rsidR="00000000" w:rsidRDefault="00AC1C26">
            <w:pPr>
              <w:jc w:val="center"/>
            </w:pPr>
            <w:r>
              <w:t>Анийская или литоидная пемза</w:t>
            </w:r>
          </w:p>
        </w:tc>
        <w:tc>
          <w:tcPr>
            <w:tcW w:w="1997" w:type="dxa"/>
            <w:tcBorders>
              <w:left w:val="single" w:sz="6" w:space="0" w:color="auto"/>
              <w:bottom w:val="single" w:sz="6" w:space="0" w:color="auto"/>
              <w:right w:val="single" w:sz="6" w:space="0" w:color="auto"/>
            </w:tcBorders>
          </w:tcPr>
          <w:p w:rsidR="00000000" w:rsidRDefault="00AC1C26">
            <w:pPr>
              <w:jc w:val="both"/>
            </w:pPr>
            <w:r>
              <w:t>То же, что в поз. 1</w:t>
            </w:r>
          </w:p>
        </w:tc>
      </w:tr>
      <w:tr w:rsidR="00000000">
        <w:tblPrEx>
          <w:tblCellMar>
            <w:top w:w="0" w:type="dxa"/>
            <w:bottom w:w="0" w:type="dxa"/>
          </w:tblCellMar>
        </w:tblPrEx>
        <w:tc>
          <w:tcPr>
            <w:tcW w:w="2540" w:type="dxa"/>
            <w:tcBorders>
              <w:top w:val="single" w:sz="6" w:space="0" w:color="auto"/>
              <w:left w:val="single" w:sz="6" w:space="0" w:color="auto"/>
              <w:bottom w:val="single" w:sz="6" w:space="0" w:color="auto"/>
              <w:right w:val="single" w:sz="6" w:space="0" w:color="auto"/>
            </w:tcBorders>
          </w:tcPr>
          <w:p w:rsidR="00000000" w:rsidRDefault="00AC1C26">
            <w:pPr>
              <w:jc w:val="both"/>
            </w:pPr>
            <w:r>
              <w:t>12. Шлакобетон</w:t>
            </w:r>
          </w:p>
        </w:tc>
        <w:tc>
          <w:tcPr>
            <w:tcW w:w="310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Вулканический шлак</w:t>
            </w:r>
          </w:p>
        </w:tc>
        <w:tc>
          <w:tcPr>
            <w:tcW w:w="1997" w:type="dxa"/>
            <w:tcBorders>
              <w:top w:val="single" w:sz="6" w:space="0" w:color="auto"/>
              <w:left w:val="single" w:sz="6" w:space="0" w:color="auto"/>
              <w:bottom w:val="single" w:sz="6" w:space="0" w:color="auto"/>
              <w:right w:val="single" w:sz="6" w:space="0" w:color="auto"/>
            </w:tcBorders>
          </w:tcPr>
          <w:p w:rsidR="00000000" w:rsidRDefault="00AC1C26">
            <w:pPr>
              <w:jc w:val="both"/>
            </w:pPr>
            <w:r>
              <w:t>То же, что в поз. 5</w:t>
            </w:r>
          </w:p>
        </w:tc>
      </w:tr>
      <w:tr w:rsidR="00000000">
        <w:tblPrEx>
          <w:tblCellMar>
            <w:top w:w="0" w:type="dxa"/>
            <w:bottom w:w="0" w:type="dxa"/>
          </w:tblCellMar>
        </w:tblPrEx>
        <w:tc>
          <w:tcPr>
            <w:tcW w:w="2540" w:type="dxa"/>
            <w:tcBorders>
              <w:top w:val="single" w:sz="6" w:space="0" w:color="auto"/>
              <w:left w:val="single" w:sz="6" w:space="0" w:color="auto"/>
              <w:bottom w:val="single" w:sz="6" w:space="0" w:color="auto"/>
              <w:right w:val="single" w:sz="6" w:space="0" w:color="auto"/>
            </w:tcBorders>
          </w:tcPr>
          <w:p w:rsidR="00000000" w:rsidRDefault="00AC1C26">
            <w:pPr>
              <w:jc w:val="both"/>
            </w:pPr>
            <w:r>
              <w:t>13. Туфобетон</w:t>
            </w:r>
          </w:p>
        </w:tc>
        <w:tc>
          <w:tcPr>
            <w:tcW w:w="310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Вулканические туфы</w:t>
            </w:r>
          </w:p>
        </w:tc>
        <w:tc>
          <w:tcPr>
            <w:tcW w:w="1997" w:type="dxa"/>
            <w:tcBorders>
              <w:top w:val="single" w:sz="6" w:space="0" w:color="auto"/>
              <w:left w:val="single" w:sz="6" w:space="0" w:color="auto"/>
              <w:bottom w:val="single" w:sz="6" w:space="0" w:color="auto"/>
              <w:right w:val="single" w:sz="6" w:space="0" w:color="auto"/>
            </w:tcBorders>
          </w:tcPr>
          <w:p w:rsidR="00000000" w:rsidRDefault="00AC1C26">
            <w:pPr>
              <w:jc w:val="both"/>
            </w:pPr>
            <w:r>
              <w:t>То же, что в поз. 1</w:t>
            </w:r>
          </w:p>
        </w:tc>
      </w:tr>
      <w:tr w:rsidR="00000000">
        <w:tblPrEx>
          <w:tblCellMar>
            <w:top w:w="0" w:type="dxa"/>
            <w:bottom w:w="0" w:type="dxa"/>
          </w:tblCellMar>
        </w:tblPrEx>
        <w:tc>
          <w:tcPr>
            <w:tcW w:w="2540" w:type="dxa"/>
            <w:tcBorders>
              <w:top w:val="single" w:sz="6" w:space="0" w:color="auto"/>
              <w:left w:val="single" w:sz="6" w:space="0" w:color="auto"/>
              <w:right w:val="single" w:sz="6" w:space="0" w:color="auto"/>
            </w:tcBorders>
          </w:tcPr>
          <w:p w:rsidR="00000000" w:rsidRDefault="00AC1C26">
            <w:pPr>
              <w:jc w:val="both"/>
            </w:pPr>
            <w:r>
              <w:t>14. Бетон на известняках-ракушечниках</w:t>
            </w:r>
          </w:p>
        </w:tc>
        <w:tc>
          <w:tcPr>
            <w:tcW w:w="3106" w:type="dxa"/>
            <w:gridSpan w:val="2"/>
            <w:tcBorders>
              <w:top w:val="single" w:sz="6" w:space="0" w:color="auto"/>
              <w:left w:val="single" w:sz="6" w:space="0" w:color="auto"/>
              <w:right w:val="single" w:sz="6" w:space="0" w:color="auto"/>
            </w:tcBorders>
          </w:tcPr>
          <w:p w:rsidR="00000000" w:rsidRDefault="00AC1C26">
            <w:pPr>
              <w:jc w:val="center"/>
            </w:pPr>
            <w:r>
              <w:t>Известняки-ракушечники</w:t>
            </w:r>
          </w:p>
        </w:tc>
        <w:tc>
          <w:tcPr>
            <w:tcW w:w="1997" w:type="dxa"/>
            <w:tcBorders>
              <w:top w:val="single" w:sz="6" w:space="0" w:color="auto"/>
              <w:left w:val="single" w:sz="6" w:space="0" w:color="auto"/>
              <w:right w:val="single" w:sz="6" w:space="0" w:color="auto"/>
            </w:tcBorders>
          </w:tcPr>
          <w:p w:rsidR="00000000" w:rsidRDefault="00AC1C26">
            <w:pPr>
              <w:jc w:val="both"/>
            </w:pPr>
            <w:r>
              <w:t>То же, что в поз. 5</w:t>
            </w:r>
          </w:p>
        </w:tc>
      </w:tr>
      <w:tr w:rsidR="00000000">
        <w:tblPrEx>
          <w:tblCellMar>
            <w:top w:w="0" w:type="dxa"/>
            <w:bottom w:w="0" w:type="dxa"/>
          </w:tblCellMar>
        </w:tblPrEx>
        <w:tc>
          <w:tcPr>
            <w:tcW w:w="7643" w:type="dxa"/>
            <w:gridSpan w:val="4"/>
            <w:tcBorders>
              <w:left w:val="single" w:sz="6" w:space="0" w:color="auto"/>
              <w:right w:val="single" w:sz="6" w:space="0" w:color="auto"/>
            </w:tcBorders>
          </w:tcPr>
          <w:p w:rsidR="00000000" w:rsidRDefault="00AC1C26">
            <w:pPr>
              <w:jc w:val="center"/>
              <w:rPr>
                <w:b/>
              </w:rPr>
            </w:pPr>
            <w:r>
              <w:rPr>
                <w:b/>
              </w:rPr>
              <w:t>Поризованные бетоны (пеной)</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AC1C26">
            <w:pPr>
              <w:jc w:val="both"/>
            </w:pPr>
            <w:r>
              <w:t>15. Кер</w:t>
            </w:r>
            <w:r>
              <w:t>амзитопенобетон</w:t>
            </w:r>
          </w:p>
        </w:tc>
        <w:tc>
          <w:tcPr>
            <w:tcW w:w="1559" w:type="dxa"/>
            <w:tcBorders>
              <w:left w:val="single" w:sz="6" w:space="0" w:color="auto"/>
              <w:bottom w:val="single" w:sz="6" w:space="0" w:color="auto"/>
              <w:right w:val="single" w:sz="6" w:space="0" w:color="auto"/>
            </w:tcBorders>
          </w:tcPr>
          <w:p w:rsidR="00000000" w:rsidRDefault="00AC1C26">
            <w:pPr>
              <w:jc w:val="both"/>
            </w:pPr>
            <w:r>
              <w:t>Керамзитовый</w:t>
            </w:r>
          </w:p>
        </w:tc>
        <w:tc>
          <w:tcPr>
            <w:tcW w:w="1547" w:type="dxa"/>
            <w:tcBorders>
              <w:left w:val="single" w:sz="6" w:space="0" w:color="auto"/>
              <w:right w:val="single" w:sz="6" w:space="0" w:color="auto"/>
            </w:tcBorders>
          </w:tcPr>
          <w:p w:rsidR="00000000" w:rsidRDefault="00AC1C26">
            <w:pPr>
              <w:jc w:val="both"/>
            </w:pPr>
            <w:r>
              <w:t>Без песка, с пористым</w:t>
            </w:r>
          </w:p>
        </w:tc>
        <w:tc>
          <w:tcPr>
            <w:tcW w:w="1997" w:type="dxa"/>
            <w:tcBorders>
              <w:left w:val="single" w:sz="6" w:space="0" w:color="auto"/>
              <w:right w:val="single" w:sz="6" w:space="0" w:color="auto"/>
            </w:tcBorders>
          </w:tcPr>
          <w:p w:rsidR="00000000" w:rsidRDefault="00AC1C26">
            <w:pPr>
              <w:jc w:val="both"/>
            </w:pPr>
            <w:r>
              <w:t>Блоки и панели стен</w:t>
            </w:r>
          </w:p>
        </w:tc>
      </w:tr>
      <w:tr w:rsidR="00000000">
        <w:tblPrEx>
          <w:tblCellMar>
            <w:top w:w="0" w:type="dxa"/>
            <w:bottom w:w="0" w:type="dxa"/>
          </w:tblCellMar>
        </w:tblPrEx>
        <w:tc>
          <w:tcPr>
            <w:tcW w:w="2540" w:type="dxa"/>
            <w:tcBorders>
              <w:top w:val="single" w:sz="6" w:space="0" w:color="auto"/>
              <w:left w:val="single" w:sz="6" w:space="0" w:color="auto"/>
              <w:bottom w:val="single" w:sz="6" w:space="0" w:color="auto"/>
              <w:right w:val="single" w:sz="6" w:space="0" w:color="auto"/>
            </w:tcBorders>
          </w:tcPr>
          <w:p w:rsidR="00000000" w:rsidRDefault="00AC1C26">
            <w:pPr>
              <w:jc w:val="both"/>
            </w:pPr>
            <w:r>
              <w:t>16. Аглопоритопенобетон</w:t>
            </w:r>
          </w:p>
        </w:tc>
        <w:tc>
          <w:tcPr>
            <w:tcW w:w="1559" w:type="dxa"/>
            <w:tcBorders>
              <w:top w:val="single" w:sz="6" w:space="0" w:color="auto"/>
              <w:left w:val="single" w:sz="6" w:space="0" w:color="auto"/>
              <w:bottom w:val="single" w:sz="6" w:space="0" w:color="auto"/>
              <w:right w:val="single" w:sz="6" w:space="0" w:color="auto"/>
            </w:tcBorders>
          </w:tcPr>
          <w:p w:rsidR="00000000" w:rsidRDefault="00AC1C26">
            <w:pPr>
              <w:jc w:val="both"/>
            </w:pPr>
            <w:r>
              <w:t>Аглопоритовый</w:t>
            </w:r>
          </w:p>
        </w:tc>
        <w:tc>
          <w:tcPr>
            <w:tcW w:w="1547" w:type="dxa"/>
            <w:tcBorders>
              <w:left w:val="single" w:sz="6" w:space="0" w:color="auto"/>
              <w:bottom w:val="single" w:sz="6" w:space="0" w:color="auto"/>
              <w:right w:val="single" w:sz="6" w:space="0" w:color="auto"/>
            </w:tcBorders>
          </w:tcPr>
          <w:p w:rsidR="00000000" w:rsidRDefault="00AC1C26">
            <w:pPr>
              <w:jc w:val="both"/>
            </w:pPr>
            <w:r>
              <w:t>и кварцевым песком</w:t>
            </w:r>
          </w:p>
        </w:tc>
        <w:tc>
          <w:tcPr>
            <w:tcW w:w="1997" w:type="dxa"/>
            <w:tcBorders>
              <w:left w:val="single" w:sz="6" w:space="0" w:color="auto"/>
              <w:bottom w:val="single" w:sz="6" w:space="0" w:color="auto"/>
              <w:right w:val="single" w:sz="6" w:space="0" w:color="auto"/>
            </w:tcBorders>
          </w:tcPr>
          <w:p w:rsidR="00000000" w:rsidRDefault="00AC1C26">
            <w:pPr>
              <w:jc w:val="both"/>
            </w:pPr>
          </w:p>
        </w:tc>
      </w:tr>
    </w:tbl>
    <w:p w:rsidR="00000000" w:rsidRDefault="00AC1C26">
      <w:pPr>
        <w:ind w:firstLine="284"/>
        <w:jc w:val="both"/>
      </w:pPr>
    </w:p>
    <w:p w:rsidR="00000000" w:rsidRDefault="00AC1C26">
      <w:pPr>
        <w:ind w:firstLine="284"/>
        <w:jc w:val="both"/>
      </w:pPr>
      <w:r>
        <w:t>Примечания: 1. Легкие бетоны могут иметь смешанный мелкий заполнитель - пористый разных видов (в том числе золы ТЭС и золошлаковые смеси) и кварцевый песок.</w:t>
      </w:r>
    </w:p>
    <w:p w:rsidR="00000000" w:rsidRDefault="00AC1C26">
      <w:pPr>
        <w:ind w:firstLine="284"/>
        <w:jc w:val="both"/>
      </w:pPr>
      <w:r>
        <w:t>2. Легкие бетоны по поз. 1</w:t>
      </w:r>
      <w:r>
        <w:sym w:font="Symbol" w:char="F0BE"/>
      </w:r>
      <w:r>
        <w:t>5 могут иметь мелкий заполнитель только из кварцевого песка.</w:t>
      </w:r>
    </w:p>
    <w:p w:rsidR="00000000" w:rsidRDefault="00AC1C26">
      <w:pPr>
        <w:ind w:firstLine="284"/>
        <w:jc w:val="both"/>
      </w:pPr>
      <w:r>
        <w:t>3. Легкие бетоны класса В7,5 и ниже на кварцевом песке допускается применять как исключение при соответствующем технико-экономическом о</w:t>
      </w:r>
      <w:r>
        <w:t>босновании при поризации свыше 6 %.</w:t>
      </w:r>
    </w:p>
    <w:p w:rsidR="00000000" w:rsidRDefault="00AC1C26">
      <w:pPr>
        <w:ind w:firstLine="284"/>
        <w:jc w:val="both"/>
      </w:pPr>
      <w:r>
        <w:t>4. При наличии обоснованных опытных данных, согласованных в установленном порядке, для проектирования бетонных и железобетонных конструкций помимо перечисленных легких бетонов могут применяться следующие виды бетонов: термолитобетон на термолитовом щебне или гравии и термолитовом или кварцевом песке; бетон на аглопоритовом гравии и аглопоритовом или кварцевом песке; бетон на зольном гравии и пористом песке.</w:t>
      </w:r>
    </w:p>
    <w:p w:rsidR="00000000" w:rsidRDefault="00AC1C26">
      <w:pPr>
        <w:ind w:firstLine="284"/>
        <w:jc w:val="both"/>
      </w:pPr>
      <w:r>
        <w:t>5. Бетоны, поризованные газом (керамзитогазобетон и др.), могут п</w:t>
      </w:r>
      <w:r>
        <w:t>рименяться в ограждающих конструкциях при соответствующем обосновании, согласованном в установленном порядке.</w:t>
      </w:r>
    </w:p>
    <w:p w:rsidR="00000000" w:rsidRDefault="00AC1C26">
      <w:pPr>
        <w:ind w:firstLine="284"/>
        <w:jc w:val="both"/>
      </w:pPr>
      <w:r>
        <w:t xml:space="preserve">6. Для теплоизоляционных слоев многослойных конструкций могут применяться легкие бетоны с межзерновой пористостью (крупнопористые и мелкопористые </w:t>
      </w:r>
      <w:r>
        <w:sym w:font="Symbol" w:char="F0BE"/>
      </w:r>
      <w:r>
        <w:t xml:space="preserve"> без мелких фракций песка). </w:t>
      </w:r>
    </w:p>
    <w:p w:rsidR="00000000" w:rsidRDefault="00AC1C26">
      <w:pPr>
        <w:ind w:firstLine="284"/>
        <w:jc w:val="both"/>
        <w:rPr>
          <w:b/>
        </w:rPr>
      </w:pPr>
    </w:p>
    <w:p w:rsidR="00000000" w:rsidRDefault="00AC1C26">
      <w:pPr>
        <w:ind w:firstLine="284"/>
        <w:jc w:val="right"/>
        <w:rPr>
          <w:b/>
        </w:rPr>
      </w:pPr>
      <w:r>
        <w:rPr>
          <w:b/>
        </w:rPr>
        <w:t xml:space="preserve">ПРИЛОЖЕНИЕ 2 </w:t>
      </w:r>
    </w:p>
    <w:p w:rsidR="00000000" w:rsidRDefault="00AC1C26">
      <w:pPr>
        <w:ind w:firstLine="284"/>
        <w:jc w:val="right"/>
        <w:rPr>
          <w:b/>
        </w:rPr>
      </w:pPr>
    </w:p>
    <w:p w:rsidR="00000000" w:rsidRDefault="00AC1C26">
      <w:pPr>
        <w:ind w:firstLine="284"/>
        <w:jc w:val="center"/>
      </w:pPr>
      <w:r>
        <w:t xml:space="preserve">ЗНАЧЕНИЯ </w:t>
      </w:r>
      <w:r>
        <w:sym w:font="Symbol" w:char="F07A"/>
      </w:r>
      <w:r>
        <w:t xml:space="preserve"> И </w:t>
      </w:r>
      <w:r>
        <w:rPr>
          <w:lang w:val="en-US"/>
        </w:rPr>
        <w:t>A</w:t>
      </w:r>
      <w:r>
        <w:rPr>
          <w:vertAlign w:val="subscript"/>
          <w:lang w:val="en-US"/>
        </w:rPr>
        <w:t>o</w:t>
      </w:r>
      <w:r>
        <w:rPr>
          <w:smallCaps/>
        </w:rPr>
        <w:t xml:space="preserve"> Д</w:t>
      </w:r>
      <w:r>
        <w:t>ЛЯ РАСЧЕТА ПРОЧНОСТИ ИЗГИБАЕМЫХ ЭЛЕМЕНТОВ</w:t>
      </w:r>
    </w:p>
    <w:p w:rsidR="00000000" w:rsidRDefault="00AC1C26">
      <w:pPr>
        <w:ind w:firstLine="284"/>
        <w:jc w:val="center"/>
      </w:pPr>
    </w:p>
    <w:tbl>
      <w:tblPr>
        <w:tblW w:w="0" w:type="auto"/>
        <w:tblInd w:w="48" w:type="dxa"/>
        <w:tblLayout w:type="fixed"/>
        <w:tblCellMar>
          <w:left w:w="0" w:type="dxa"/>
          <w:right w:w="0" w:type="dxa"/>
        </w:tblCellMar>
        <w:tblLook w:val="0000" w:firstRow="0" w:lastRow="0" w:firstColumn="0" w:lastColumn="0" w:noHBand="0" w:noVBand="0"/>
      </w:tblPr>
      <w:tblGrid>
        <w:gridCol w:w="386"/>
        <w:gridCol w:w="488"/>
        <w:gridCol w:w="488"/>
        <w:gridCol w:w="488"/>
        <w:gridCol w:w="488"/>
        <w:gridCol w:w="488"/>
        <w:gridCol w:w="488"/>
        <w:gridCol w:w="615"/>
        <w:gridCol w:w="463"/>
        <w:gridCol w:w="463"/>
        <w:gridCol w:w="463"/>
        <w:gridCol w:w="463"/>
        <w:gridCol w:w="463"/>
      </w:tblGrid>
      <w:tr w:rsidR="00000000">
        <w:tblPrEx>
          <w:tblCellMar>
            <w:top w:w="0" w:type="dxa"/>
            <w:left w:w="0" w:type="dxa"/>
            <w:bottom w:w="0" w:type="dxa"/>
            <w:right w:w="0" w:type="dxa"/>
          </w:tblCellMar>
        </w:tblPrEx>
        <w:tc>
          <w:tcPr>
            <w:tcW w:w="386" w:type="dxa"/>
            <w:tcBorders>
              <w:top w:val="single" w:sz="6" w:space="0" w:color="auto"/>
              <w:left w:val="single" w:sz="6" w:space="0" w:color="auto"/>
              <w:right w:val="single" w:sz="6" w:space="0" w:color="auto"/>
            </w:tcBorders>
          </w:tcPr>
          <w:p w:rsidR="00000000" w:rsidRDefault="00AC1C26">
            <w:pPr>
              <w:jc w:val="center"/>
            </w:pPr>
            <w:r>
              <w:sym w:font="Symbol" w:char="F06D"/>
            </w:r>
            <w:r>
              <w:t>,</w:t>
            </w:r>
            <w:r>
              <w:rPr>
                <w:lang w:val="en-US"/>
              </w:rPr>
              <w:t xml:space="preserve"> </w:t>
            </w:r>
            <w:r>
              <w:t>%</w:t>
            </w:r>
          </w:p>
        </w:tc>
        <w:tc>
          <w:tcPr>
            <w:tcW w:w="5857" w:type="dxa"/>
            <w:gridSpan w:val="12"/>
            <w:tcBorders>
              <w:top w:val="single" w:sz="6" w:space="0" w:color="auto"/>
              <w:bottom w:val="single" w:sz="6" w:space="0" w:color="auto"/>
              <w:right w:val="single" w:sz="6" w:space="0" w:color="auto"/>
            </w:tcBorders>
          </w:tcPr>
          <w:p w:rsidR="00000000" w:rsidRDefault="00AC1C26">
            <w:pPr>
              <w:jc w:val="center"/>
            </w:pPr>
            <w:r>
              <w:t>Арматура классов</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p>
        </w:tc>
        <w:tc>
          <w:tcPr>
            <w:tcW w:w="2928" w:type="dxa"/>
            <w:gridSpan w:val="6"/>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A-II</w:t>
            </w:r>
          </w:p>
        </w:tc>
        <w:tc>
          <w:tcPr>
            <w:tcW w:w="2928" w:type="dxa"/>
            <w:gridSpan w:val="6"/>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A-III</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rPr>
                <w:lang w:val="en-US"/>
              </w:rPr>
            </w:pPr>
          </w:p>
        </w:tc>
        <w:tc>
          <w:tcPr>
            <w:tcW w:w="5857" w:type="dxa"/>
            <w:gridSpan w:val="12"/>
            <w:tcBorders>
              <w:top w:val="single" w:sz="6" w:space="0" w:color="auto"/>
              <w:left w:val="single" w:sz="6" w:space="0" w:color="auto"/>
              <w:bottom w:val="single" w:sz="6" w:space="0" w:color="auto"/>
              <w:right w:val="single" w:sz="6" w:space="0" w:color="auto"/>
            </w:tcBorders>
          </w:tcPr>
          <w:p w:rsidR="00000000" w:rsidRDefault="00AC1C26">
            <w:pPr>
              <w:jc w:val="center"/>
            </w:pPr>
            <w:r>
              <w:t>Бетон классов</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p>
        </w:tc>
        <w:tc>
          <w:tcPr>
            <w:tcW w:w="97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В12,5</w:t>
            </w:r>
          </w:p>
        </w:tc>
        <w:tc>
          <w:tcPr>
            <w:tcW w:w="97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B15</w:t>
            </w:r>
          </w:p>
        </w:tc>
        <w:tc>
          <w:tcPr>
            <w:tcW w:w="976"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B20</w:t>
            </w:r>
          </w:p>
        </w:tc>
        <w:tc>
          <w:tcPr>
            <w:tcW w:w="1078"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pPr>
            <w:r>
              <w:t>B15</w:t>
            </w:r>
          </w:p>
        </w:tc>
        <w:tc>
          <w:tcPr>
            <w:tcW w:w="925"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B25</w:t>
            </w:r>
          </w:p>
        </w:tc>
        <w:tc>
          <w:tcPr>
            <w:tcW w:w="925" w:type="dxa"/>
            <w:gridSpan w:val="2"/>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B30</w:t>
            </w:r>
          </w:p>
        </w:tc>
      </w:tr>
      <w:tr w:rsidR="00000000">
        <w:tblPrEx>
          <w:tblCellMar>
            <w:top w:w="0" w:type="dxa"/>
            <w:left w:w="0" w:type="dxa"/>
            <w:bottom w:w="0" w:type="dxa"/>
            <w:right w:w="0" w:type="dxa"/>
          </w:tblCellMar>
        </w:tblPrEx>
        <w:tc>
          <w:tcPr>
            <w:tcW w:w="386" w:type="dxa"/>
            <w:tcBorders>
              <w:left w:val="single" w:sz="6" w:space="0" w:color="auto"/>
              <w:bottom w:val="single" w:sz="6" w:space="0" w:color="auto"/>
              <w:right w:val="single" w:sz="6" w:space="0" w:color="auto"/>
            </w:tcBorders>
          </w:tcPr>
          <w:p w:rsidR="00000000" w:rsidRDefault="00AC1C26">
            <w:pPr>
              <w:jc w:val="center"/>
              <w:rPr>
                <w:lang w:val="en-US"/>
              </w:rPr>
            </w:pPr>
          </w:p>
        </w:tc>
        <w:tc>
          <w:tcPr>
            <w:tcW w:w="488"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7A"/>
            </w:r>
          </w:p>
        </w:tc>
        <w:tc>
          <w:tcPr>
            <w:tcW w:w="488"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lang w:val="en-US"/>
              </w:rPr>
              <w:t>A</w:t>
            </w:r>
            <w:r>
              <w:rPr>
                <w:vertAlign w:val="subscript"/>
                <w:lang w:val="en-US"/>
              </w:rPr>
              <w:t>o</w:t>
            </w:r>
          </w:p>
        </w:tc>
        <w:tc>
          <w:tcPr>
            <w:tcW w:w="488"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7A"/>
            </w:r>
          </w:p>
        </w:tc>
        <w:tc>
          <w:tcPr>
            <w:tcW w:w="488"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lang w:val="en-US"/>
              </w:rPr>
              <w:t>A</w:t>
            </w:r>
            <w:r>
              <w:rPr>
                <w:vertAlign w:val="subscript"/>
                <w:lang w:val="en-US"/>
              </w:rPr>
              <w:t>o</w:t>
            </w:r>
          </w:p>
        </w:tc>
        <w:tc>
          <w:tcPr>
            <w:tcW w:w="488"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7A"/>
            </w:r>
          </w:p>
        </w:tc>
        <w:tc>
          <w:tcPr>
            <w:tcW w:w="488"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lang w:val="en-US"/>
              </w:rPr>
              <w:t>A</w:t>
            </w:r>
            <w:r>
              <w:rPr>
                <w:vertAlign w:val="subscript"/>
                <w:lang w:val="en-US"/>
              </w:rPr>
              <w:t>o</w:t>
            </w:r>
          </w:p>
        </w:tc>
        <w:tc>
          <w:tcPr>
            <w:tcW w:w="615"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7A"/>
            </w:r>
          </w:p>
        </w:tc>
        <w:tc>
          <w:tcPr>
            <w:tcW w:w="463"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lang w:val="en-US"/>
              </w:rPr>
              <w:t>A</w:t>
            </w:r>
            <w:r>
              <w:rPr>
                <w:vertAlign w:val="subscript"/>
                <w:lang w:val="en-US"/>
              </w:rPr>
              <w:t>o</w:t>
            </w:r>
          </w:p>
        </w:tc>
        <w:tc>
          <w:tcPr>
            <w:tcW w:w="463"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7A"/>
            </w:r>
          </w:p>
        </w:tc>
        <w:tc>
          <w:tcPr>
            <w:tcW w:w="463"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lang w:val="en-US"/>
              </w:rPr>
              <w:t>A</w:t>
            </w:r>
            <w:r>
              <w:rPr>
                <w:vertAlign w:val="subscript"/>
                <w:lang w:val="en-US"/>
              </w:rPr>
              <w:t>o</w:t>
            </w:r>
          </w:p>
        </w:tc>
        <w:tc>
          <w:tcPr>
            <w:tcW w:w="463" w:type="dxa"/>
            <w:tcBorders>
              <w:top w:val="single" w:sz="6" w:space="0" w:color="auto"/>
              <w:left w:val="single" w:sz="6" w:space="0" w:color="auto"/>
              <w:bottom w:val="single" w:sz="6" w:space="0" w:color="auto"/>
              <w:right w:val="single" w:sz="6" w:space="0" w:color="auto"/>
            </w:tcBorders>
          </w:tcPr>
          <w:p w:rsidR="00000000" w:rsidRDefault="00AC1C26">
            <w:pPr>
              <w:jc w:val="center"/>
            </w:pPr>
            <w:r>
              <w:sym w:font="Symbol" w:char="F07A"/>
            </w:r>
          </w:p>
        </w:tc>
        <w:tc>
          <w:tcPr>
            <w:tcW w:w="463" w:type="dxa"/>
            <w:tcBorders>
              <w:top w:val="single" w:sz="6" w:space="0" w:color="auto"/>
              <w:left w:val="single" w:sz="6" w:space="0" w:color="auto"/>
              <w:bottom w:val="single" w:sz="6" w:space="0" w:color="auto"/>
              <w:right w:val="single" w:sz="6" w:space="0" w:color="auto"/>
            </w:tcBorders>
          </w:tcPr>
          <w:p w:rsidR="00000000" w:rsidRDefault="00AC1C26">
            <w:pPr>
              <w:jc w:val="center"/>
              <w:rPr>
                <w:i/>
                <w:lang w:val="en-US"/>
              </w:rPr>
            </w:pPr>
            <w:r>
              <w:rPr>
                <w:lang w:val="en-US"/>
              </w:rPr>
              <w:t>A</w:t>
            </w:r>
            <w:r>
              <w:rPr>
                <w:vertAlign w:val="subscript"/>
                <w:lang w:val="en-US"/>
              </w:rPr>
              <w:t>o</w:t>
            </w:r>
          </w:p>
        </w:tc>
      </w:tr>
      <w:tr w:rsidR="00000000">
        <w:tblPrEx>
          <w:tblCellMar>
            <w:top w:w="0" w:type="dxa"/>
            <w:left w:w="0" w:type="dxa"/>
            <w:bottom w:w="0" w:type="dxa"/>
            <w:right w:w="0" w:type="dxa"/>
          </w:tblCellMar>
        </w:tblPrEx>
        <w:tc>
          <w:tcPr>
            <w:tcW w:w="386" w:type="dxa"/>
            <w:tcBorders>
              <w:top w:val="single" w:sz="6" w:space="0" w:color="auto"/>
              <w:left w:val="single" w:sz="6" w:space="0" w:color="auto"/>
              <w:right w:val="single" w:sz="6" w:space="0" w:color="auto"/>
            </w:tcBorders>
          </w:tcPr>
          <w:p w:rsidR="00000000" w:rsidRDefault="00AC1C26">
            <w:pPr>
              <w:jc w:val="center"/>
            </w:pPr>
            <w:r>
              <w:t>0,10</w:t>
            </w:r>
          </w:p>
        </w:tc>
        <w:tc>
          <w:tcPr>
            <w:tcW w:w="488" w:type="dxa"/>
            <w:tcBorders>
              <w:top w:val="single" w:sz="6" w:space="0" w:color="auto"/>
              <w:left w:val="single" w:sz="6" w:space="0" w:color="auto"/>
              <w:right w:val="single" w:sz="6" w:space="0" w:color="auto"/>
            </w:tcBorders>
          </w:tcPr>
          <w:p w:rsidR="00000000" w:rsidRDefault="00AC1C26">
            <w:pPr>
              <w:jc w:val="center"/>
            </w:pPr>
            <w:r>
              <w:t>0,979</w:t>
            </w:r>
          </w:p>
        </w:tc>
        <w:tc>
          <w:tcPr>
            <w:tcW w:w="488" w:type="dxa"/>
            <w:tcBorders>
              <w:top w:val="single" w:sz="6" w:space="0" w:color="auto"/>
              <w:left w:val="single" w:sz="6" w:space="0" w:color="auto"/>
              <w:right w:val="single" w:sz="6" w:space="0" w:color="auto"/>
            </w:tcBorders>
          </w:tcPr>
          <w:p w:rsidR="00000000" w:rsidRDefault="00AC1C26">
            <w:pPr>
              <w:jc w:val="center"/>
            </w:pPr>
            <w:r>
              <w:t>0,274</w:t>
            </w:r>
          </w:p>
        </w:tc>
        <w:tc>
          <w:tcPr>
            <w:tcW w:w="488" w:type="dxa"/>
            <w:tcBorders>
              <w:top w:val="single" w:sz="6" w:space="0" w:color="auto"/>
              <w:left w:val="single" w:sz="6" w:space="0" w:color="auto"/>
              <w:right w:val="single" w:sz="6" w:space="0" w:color="auto"/>
            </w:tcBorders>
          </w:tcPr>
          <w:p w:rsidR="00000000" w:rsidRDefault="00AC1C26">
            <w:pPr>
              <w:jc w:val="center"/>
            </w:pPr>
            <w:r>
              <w:t>0,982</w:t>
            </w:r>
          </w:p>
        </w:tc>
        <w:tc>
          <w:tcPr>
            <w:tcW w:w="488" w:type="dxa"/>
            <w:tcBorders>
              <w:top w:val="single" w:sz="6" w:space="0" w:color="auto"/>
              <w:left w:val="single" w:sz="6" w:space="0" w:color="auto"/>
              <w:right w:val="single" w:sz="6" w:space="0" w:color="auto"/>
            </w:tcBorders>
          </w:tcPr>
          <w:p w:rsidR="00000000" w:rsidRDefault="00AC1C26">
            <w:pPr>
              <w:jc w:val="center"/>
            </w:pPr>
            <w:r>
              <w:t>0,275</w:t>
            </w:r>
          </w:p>
        </w:tc>
        <w:tc>
          <w:tcPr>
            <w:tcW w:w="488" w:type="dxa"/>
            <w:tcBorders>
              <w:top w:val="single" w:sz="6" w:space="0" w:color="auto"/>
              <w:left w:val="single" w:sz="6" w:space="0" w:color="auto"/>
              <w:right w:val="single" w:sz="6" w:space="0" w:color="auto"/>
            </w:tcBorders>
          </w:tcPr>
          <w:p w:rsidR="00000000" w:rsidRDefault="00AC1C26">
            <w:pPr>
              <w:jc w:val="center"/>
            </w:pPr>
            <w:r>
              <w:t>0,987</w:t>
            </w:r>
          </w:p>
        </w:tc>
        <w:tc>
          <w:tcPr>
            <w:tcW w:w="488" w:type="dxa"/>
            <w:tcBorders>
              <w:top w:val="single" w:sz="6" w:space="0" w:color="auto"/>
              <w:left w:val="single" w:sz="6" w:space="0" w:color="auto"/>
              <w:right w:val="single" w:sz="6" w:space="0" w:color="auto"/>
            </w:tcBorders>
          </w:tcPr>
          <w:p w:rsidR="00000000" w:rsidRDefault="00AC1C26">
            <w:pPr>
              <w:jc w:val="center"/>
            </w:pPr>
            <w:r>
              <w:t>0,2</w:t>
            </w:r>
            <w:r>
              <w:t>76</w:t>
            </w:r>
          </w:p>
        </w:tc>
        <w:tc>
          <w:tcPr>
            <w:tcW w:w="615" w:type="dxa"/>
            <w:tcBorders>
              <w:top w:val="single" w:sz="6" w:space="0" w:color="auto"/>
              <w:left w:val="single" w:sz="6" w:space="0" w:color="auto"/>
              <w:right w:val="single" w:sz="6" w:space="0" w:color="auto"/>
            </w:tcBorders>
          </w:tcPr>
          <w:p w:rsidR="00000000" w:rsidRDefault="00AC1C26">
            <w:pPr>
              <w:jc w:val="center"/>
            </w:pPr>
            <w:r>
              <w:t>0,976</w:t>
            </w:r>
          </w:p>
        </w:tc>
        <w:tc>
          <w:tcPr>
            <w:tcW w:w="463" w:type="dxa"/>
            <w:tcBorders>
              <w:top w:val="single" w:sz="6" w:space="0" w:color="auto"/>
              <w:left w:val="single" w:sz="6" w:space="0" w:color="auto"/>
              <w:right w:val="single" w:sz="6" w:space="0" w:color="auto"/>
            </w:tcBorders>
          </w:tcPr>
          <w:p w:rsidR="00000000" w:rsidRDefault="00AC1C26">
            <w:pPr>
              <w:jc w:val="center"/>
            </w:pPr>
            <w:r>
              <w:t>0,356</w:t>
            </w:r>
          </w:p>
        </w:tc>
        <w:tc>
          <w:tcPr>
            <w:tcW w:w="463" w:type="dxa"/>
            <w:tcBorders>
              <w:top w:val="single" w:sz="6" w:space="0" w:color="auto"/>
              <w:left w:val="single" w:sz="6" w:space="0" w:color="auto"/>
              <w:right w:val="single" w:sz="6" w:space="0" w:color="auto"/>
            </w:tcBorders>
          </w:tcPr>
          <w:p w:rsidR="00000000" w:rsidRDefault="00AC1C26">
            <w:pPr>
              <w:jc w:val="center"/>
            </w:pPr>
            <w:r>
              <w:t>0,986</w:t>
            </w:r>
          </w:p>
        </w:tc>
        <w:tc>
          <w:tcPr>
            <w:tcW w:w="463" w:type="dxa"/>
            <w:tcBorders>
              <w:top w:val="single" w:sz="6" w:space="0" w:color="auto"/>
              <w:left w:val="single" w:sz="6" w:space="0" w:color="auto"/>
              <w:right w:val="single" w:sz="6" w:space="0" w:color="auto"/>
            </w:tcBorders>
          </w:tcPr>
          <w:p w:rsidR="00000000" w:rsidRDefault="00AC1C26">
            <w:pPr>
              <w:jc w:val="center"/>
            </w:pPr>
            <w:r>
              <w:t>0,360</w:t>
            </w:r>
          </w:p>
        </w:tc>
        <w:tc>
          <w:tcPr>
            <w:tcW w:w="463" w:type="dxa"/>
            <w:tcBorders>
              <w:top w:val="single" w:sz="6" w:space="0" w:color="auto"/>
              <w:left w:val="single" w:sz="6" w:space="0" w:color="auto"/>
              <w:right w:val="single" w:sz="6" w:space="0" w:color="auto"/>
            </w:tcBorders>
          </w:tcPr>
          <w:p w:rsidR="00000000" w:rsidRDefault="00AC1C26">
            <w:pPr>
              <w:jc w:val="center"/>
            </w:pPr>
            <w:r>
              <w:t>0,988</w:t>
            </w:r>
          </w:p>
        </w:tc>
        <w:tc>
          <w:tcPr>
            <w:tcW w:w="463" w:type="dxa"/>
            <w:tcBorders>
              <w:top w:val="single" w:sz="6" w:space="0" w:color="auto"/>
              <w:left w:val="single" w:sz="6" w:space="0" w:color="auto"/>
              <w:right w:val="single" w:sz="6" w:space="0" w:color="auto"/>
            </w:tcBorders>
          </w:tcPr>
          <w:p w:rsidR="00000000" w:rsidRDefault="00AC1C26">
            <w:pPr>
              <w:jc w:val="center"/>
            </w:pPr>
            <w:r>
              <w:t>0,361</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0,15</w:t>
            </w:r>
          </w:p>
        </w:tc>
        <w:tc>
          <w:tcPr>
            <w:tcW w:w="488" w:type="dxa"/>
            <w:tcBorders>
              <w:left w:val="single" w:sz="6" w:space="0" w:color="auto"/>
              <w:right w:val="single" w:sz="6" w:space="0" w:color="auto"/>
            </w:tcBorders>
          </w:tcPr>
          <w:p w:rsidR="00000000" w:rsidRDefault="00AC1C26">
            <w:pPr>
              <w:jc w:val="center"/>
            </w:pPr>
            <w:r>
              <w:t>0,969</w:t>
            </w:r>
          </w:p>
        </w:tc>
        <w:tc>
          <w:tcPr>
            <w:tcW w:w="488" w:type="dxa"/>
            <w:tcBorders>
              <w:left w:val="single" w:sz="6" w:space="0" w:color="auto"/>
              <w:right w:val="single" w:sz="6" w:space="0" w:color="auto"/>
            </w:tcBorders>
          </w:tcPr>
          <w:p w:rsidR="00000000" w:rsidRDefault="00AC1C26">
            <w:pPr>
              <w:jc w:val="center"/>
            </w:pPr>
            <w:r>
              <w:t>0,407</w:t>
            </w:r>
          </w:p>
        </w:tc>
        <w:tc>
          <w:tcPr>
            <w:tcW w:w="488" w:type="dxa"/>
            <w:tcBorders>
              <w:left w:val="single" w:sz="6" w:space="0" w:color="auto"/>
              <w:right w:val="single" w:sz="6" w:space="0" w:color="auto"/>
            </w:tcBorders>
          </w:tcPr>
          <w:p w:rsidR="00000000" w:rsidRDefault="00AC1C26">
            <w:pPr>
              <w:jc w:val="center"/>
            </w:pPr>
            <w:r>
              <w:t>0,973</w:t>
            </w:r>
          </w:p>
        </w:tc>
        <w:tc>
          <w:tcPr>
            <w:tcW w:w="488" w:type="dxa"/>
            <w:tcBorders>
              <w:left w:val="single" w:sz="6" w:space="0" w:color="auto"/>
              <w:right w:val="single" w:sz="6" w:space="0" w:color="auto"/>
            </w:tcBorders>
          </w:tcPr>
          <w:p w:rsidR="00000000" w:rsidRDefault="00AC1C26">
            <w:pPr>
              <w:jc w:val="center"/>
            </w:pPr>
            <w:r>
              <w:t>0,409</w:t>
            </w:r>
          </w:p>
        </w:tc>
        <w:tc>
          <w:tcPr>
            <w:tcW w:w="488" w:type="dxa"/>
            <w:tcBorders>
              <w:left w:val="single" w:sz="6" w:space="0" w:color="auto"/>
              <w:right w:val="single" w:sz="6" w:space="0" w:color="auto"/>
            </w:tcBorders>
          </w:tcPr>
          <w:p w:rsidR="00000000" w:rsidRDefault="00AC1C26">
            <w:pPr>
              <w:jc w:val="center"/>
            </w:pPr>
            <w:r>
              <w:t>0,980</w:t>
            </w:r>
          </w:p>
        </w:tc>
        <w:tc>
          <w:tcPr>
            <w:tcW w:w="488" w:type="dxa"/>
            <w:tcBorders>
              <w:left w:val="single" w:sz="6" w:space="0" w:color="auto"/>
              <w:right w:val="single" w:sz="6" w:space="0" w:color="auto"/>
            </w:tcBorders>
          </w:tcPr>
          <w:p w:rsidR="00000000" w:rsidRDefault="00AC1C26">
            <w:pPr>
              <w:jc w:val="center"/>
            </w:pPr>
            <w:r>
              <w:t>0,412</w:t>
            </w:r>
          </w:p>
        </w:tc>
        <w:tc>
          <w:tcPr>
            <w:tcW w:w="615" w:type="dxa"/>
            <w:tcBorders>
              <w:left w:val="single" w:sz="6" w:space="0" w:color="auto"/>
              <w:right w:val="single" w:sz="6" w:space="0" w:color="auto"/>
            </w:tcBorders>
          </w:tcPr>
          <w:p w:rsidR="00000000" w:rsidRDefault="00AC1C26">
            <w:pPr>
              <w:jc w:val="center"/>
            </w:pPr>
            <w:r>
              <w:t>0,964</w:t>
            </w:r>
          </w:p>
        </w:tc>
        <w:tc>
          <w:tcPr>
            <w:tcW w:w="463" w:type="dxa"/>
            <w:tcBorders>
              <w:left w:val="single" w:sz="6" w:space="0" w:color="auto"/>
              <w:right w:val="single" w:sz="6" w:space="0" w:color="auto"/>
            </w:tcBorders>
          </w:tcPr>
          <w:p w:rsidR="00000000" w:rsidRDefault="00AC1C26">
            <w:pPr>
              <w:jc w:val="center"/>
            </w:pPr>
            <w:r>
              <w:t>0,528</w:t>
            </w:r>
          </w:p>
        </w:tc>
        <w:tc>
          <w:tcPr>
            <w:tcW w:w="463" w:type="dxa"/>
            <w:tcBorders>
              <w:left w:val="single" w:sz="6" w:space="0" w:color="auto"/>
              <w:right w:val="single" w:sz="6" w:space="0" w:color="auto"/>
            </w:tcBorders>
          </w:tcPr>
          <w:p w:rsidR="00000000" w:rsidRDefault="00AC1C26">
            <w:pPr>
              <w:jc w:val="center"/>
            </w:pPr>
            <w:r>
              <w:t>0,979</w:t>
            </w:r>
          </w:p>
        </w:tc>
        <w:tc>
          <w:tcPr>
            <w:tcW w:w="463" w:type="dxa"/>
            <w:tcBorders>
              <w:left w:val="single" w:sz="6" w:space="0" w:color="auto"/>
              <w:right w:val="single" w:sz="6" w:space="0" w:color="auto"/>
            </w:tcBorders>
          </w:tcPr>
          <w:p w:rsidR="00000000" w:rsidRDefault="00AC1C26">
            <w:pPr>
              <w:jc w:val="center"/>
            </w:pPr>
            <w:r>
              <w:t>0,536</w:t>
            </w:r>
          </w:p>
        </w:tc>
        <w:tc>
          <w:tcPr>
            <w:tcW w:w="463" w:type="dxa"/>
            <w:tcBorders>
              <w:left w:val="single" w:sz="6" w:space="0" w:color="auto"/>
              <w:right w:val="single" w:sz="6" w:space="0" w:color="auto"/>
            </w:tcBorders>
          </w:tcPr>
          <w:p w:rsidR="00000000" w:rsidRDefault="00AC1C26">
            <w:pPr>
              <w:jc w:val="center"/>
            </w:pPr>
            <w:r>
              <w:t>0,982</w:t>
            </w:r>
          </w:p>
        </w:tc>
        <w:tc>
          <w:tcPr>
            <w:tcW w:w="463" w:type="dxa"/>
            <w:tcBorders>
              <w:left w:val="single" w:sz="6" w:space="0" w:color="auto"/>
              <w:right w:val="single" w:sz="6" w:space="0" w:color="auto"/>
            </w:tcBorders>
          </w:tcPr>
          <w:p w:rsidR="00000000" w:rsidRDefault="00AC1C26">
            <w:pPr>
              <w:jc w:val="center"/>
            </w:pPr>
            <w:r>
              <w:t>0,538</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0,20</w:t>
            </w:r>
          </w:p>
        </w:tc>
        <w:tc>
          <w:tcPr>
            <w:tcW w:w="488" w:type="dxa"/>
            <w:tcBorders>
              <w:left w:val="single" w:sz="6" w:space="0" w:color="auto"/>
              <w:right w:val="single" w:sz="6" w:space="0" w:color="auto"/>
            </w:tcBorders>
          </w:tcPr>
          <w:p w:rsidR="00000000" w:rsidRDefault="00AC1C26">
            <w:pPr>
              <w:jc w:val="center"/>
            </w:pPr>
            <w:r>
              <w:t>0,958</w:t>
            </w:r>
          </w:p>
        </w:tc>
        <w:tc>
          <w:tcPr>
            <w:tcW w:w="488" w:type="dxa"/>
            <w:tcBorders>
              <w:left w:val="single" w:sz="6" w:space="0" w:color="auto"/>
              <w:right w:val="single" w:sz="6" w:space="0" w:color="auto"/>
            </w:tcBorders>
          </w:tcPr>
          <w:p w:rsidR="00000000" w:rsidRDefault="00AC1C26">
            <w:pPr>
              <w:jc w:val="center"/>
            </w:pPr>
            <w:r>
              <w:t>0,536</w:t>
            </w:r>
          </w:p>
        </w:tc>
        <w:tc>
          <w:tcPr>
            <w:tcW w:w="488" w:type="dxa"/>
            <w:tcBorders>
              <w:left w:val="single" w:sz="6" w:space="0" w:color="auto"/>
              <w:right w:val="single" w:sz="6" w:space="0" w:color="auto"/>
            </w:tcBorders>
          </w:tcPr>
          <w:p w:rsidR="00000000" w:rsidRDefault="00AC1C26">
            <w:pPr>
              <w:jc w:val="center"/>
            </w:pPr>
            <w:r>
              <w:t>0,964</w:t>
            </w:r>
          </w:p>
        </w:tc>
        <w:tc>
          <w:tcPr>
            <w:tcW w:w="488" w:type="dxa"/>
            <w:tcBorders>
              <w:left w:val="single" w:sz="6" w:space="0" w:color="auto"/>
              <w:right w:val="single" w:sz="6" w:space="0" w:color="auto"/>
            </w:tcBorders>
          </w:tcPr>
          <w:p w:rsidR="00000000" w:rsidRDefault="00AC1C26">
            <w:pPr>
              <w:jc w:val="center"/>
            </w:pPr>
            <w:r>
              <w:t>0,540</w:t>
            </w:r>
          </w:p>
        </w:tc>
        <w:tc>
          <w:tcPr>
            <w:tcW w:w="488" w:type="dxa"/>
            <w:tcBorders>
              <w:left w:val="single" w:sz="6" w:space="0" w:color="auto"/>
              <w:right w:val="single" w:sz="6" w:space="0" w:color="auto"/>
            </w:tcBorders>
          </w:tcPr>
          <w:p w:rsidR="00000000" w:rsidRDefault="00AC1C26">
            <w:pPr>
              <w:jc w:val="center"/>
            </w:pPr>
            <w:r>
              <w:t>0,973</w:t>
            </w:r>
          </w:p>
        </w:tc>
        <w:tc>
          <w:tcPr>
            <w:tcW w:w="488" w:type="dxa"/>
            <w:tcBorders>
              <w:left w:val="single" w:sz="6" w:space="0" w:color="auto"/>
              <w:right w:val="single" w:sz="6" w:space="0" w:color="auto"/>
            </w:tcBorders>
          </w:tcPr>
          <w:p w:rsidR="00000000" w:rsidRDefault="00AC1C26">
            <w:pPr>
              <w:jc w:val="center"/>
            </w:pPr>
            <w:r>
              <w:t>0,545</w:t>
            </w:r>
          </w:p>
        </w:tc>
        <w:tc>
          <w:tcPr>
            <w:tcW w:w="615" w:type="dxa"/>
            <w:tcBorders>
              <w:left w:val="single" w:sz="6" w:space="0" w:color="auto"/>
              <w:right w:val="single" w:sz="6" w:space="0" w:color="auto"/>
            </w:tcBorders>
          </w:tcPr>
          <w:p w:rsidR="00000000" w:rsidRDefault="00AC1C26">
            <w:pPr>
              <w:jc w:val="center"/>
            </w:pPr>
            <w:r>
              <w:t>0,953</w:t>
            </w:r>
          </w:p>
        </w:tc>
        <w:tc>
          <w:tcPr>
            <w:tcW w:w="463" w:type="dxa"/>
            <w:tcBorders>
              <w:left w:val="single" w:sz="6" w:space="0" w:color="auto"/>
              <w:right w:val="single" w:sz="6" w:space="0" w:color="auto"/>
            </w:tcBorders>
          </w:tcPr>
          <w:p w:rsidR="00000000" w:rsidRDefault="00AC1C26">
            <w:pPr>
              <w:jc w:val="center"/>
            </w:pPr>
            <w:r>
              <w:t>0,696</w:t>
            </w:r>
          </w:p>
        </w:tc>
        <w:tc>
          <w:tcPr>
            <w:tcW w:w="463" w:type="dxa"/>
            <w:tcBorders>
              <w:left w:val="single" w:sz="6" w:space="0" w:color="auto"/>
              <w:right w:val="single" w:sz="6" w:space="0" w:color="auto"/>
            </w:tcBorders>
          </w:tcPr>
          <w:p w:rsidR="00000000" w:rsidRDefault="00AC1C26">
            <w:pPr>
              <w:jc w:val="center"/>
            </w:pPr>
            <w:r>
              <w:t>0,972</w:t>
            </w:r>
          </w:p>
        </w:tc>
        <w:tc>
          <w:tcPr>
            <w:tcW w:w="463" w:type="dxa"/>
            <w:tcBorders>
              <w:left w:val="single" w:sz="6" w:space="0" w:color="auto"/>
              <w:right w:val="single" w:sz="6" w:space="0" w:color="auto"/>
            </w:tcBorders>
          </w:tcPr>
          <w:p w:rsidR="00000000" w:rsidRDefault="00AC1C26">
            <w:pPr>
              <w:jc w:val="center"/>
            </w:pPr>
            <w:r>
              <w:t>0,710</w:t>
            </w:r>
          </w:p>
        </w:tc>
        <w:tc>
          <w:tcPr>
            <w:tcW w:w="463" w:type="dxa"/>
            <w:tcBorders>
              <w:left w:val="single" w:sz="6" w:space="0" w:color="auto"/>
              <w:right w:val="single" w:sz="6" w:space="0" w:color="auto"/>
            </w:tcBorders>
          </w:tcPr>
          <w:p w:rsidR="00000000" w:rsidRDefault="00AC1C26">
            <w:pPr>
              <w:jc w:val="center"/>
            </w:pPr>
            <w:r>
              <w:t>0,976</w:t>
            </w:r>
          </w:p>
        </w:tc>
        <w:tc>
          <w:tcPr>
            <w:tcW w:w="463" w:type="dxa"/>
            <w:tcBorders>
              <w:left w:val="single" w:sz="6" w:space="0" w:color="auto"/>
              <w:right w:val="single" w:sz="6" w:space="0" w:color="auto"/>
            </w:tcBorders>
          </w:tcPr>
          <w:p w:rsidR="00000000" w:rsidRDefault="00AC1C26">
            <w:pPr>
              <w:jc w:val="center"/>
            </w:pPr>
            <w:r>
              <w:t>0,713</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0,25</w:t>
            </w:r>
          </w:p>
        </w:tc>
        <w:tc>
          <w:tcPr>
            <w:tcW w:w="488" w:type="dxa"/>
            <w:tcBorders>
              <w:left w:val="single" w:sz="6" w:space="0" w:color="auto"/>
              <w:right w:val="single" w:sz="6" w:space="0" w:color="auto"/>
            </w:tcBorders>
          </w:tcPr>
          <w:p w:rsidR="00000000" w:rsidRDefault="00AC1C26">
            <w:pPr>
              <w:jc w:val="center"/>
            </w:pPr>
            <w:r>
              <w:t>0,948</w:t>
            </w:r>
          </w:p>
        </w:tc>
        <w:tc>
          <w:tcPr>
            <w:tcW w:w="488" w:type="dxa"/>
            <w:tcBorders>
              <w:left w:val="single" w:sz="6" w:space="0" w:color="auto"/>
              <w:right w:val="single" w:sz="6" w:space="0" w:color="auto"/>
            </w:tcBorders>
          </w:tcPr>
          <w:p w:rsidR="00000000" w:rsidRDefault="00AC1C26">
            <w:pPr>
              <w:jc w:val="center"/>
            </w:pPr>
            <w:r>
              <w:t>0,664</w:t>
            </w:r>
          </w:p>
        </w:tc>
        <w:tc>
          <w:tcPr>
            <w:tcW w:w="488" w:type="dxa"/>
            <w:tcBorders>
              <w:left w:val="single" w:sz="6" w:space="0" w:color="auto"/>
              <w:right w:val="single" w:sz="6" w:space="0" w:color="auto"/>
            </w:tcBorders>
          </w:tcPr>
          <w:p w:rsidR="00000000" w:rsidRDefault="00AC1C26">
            <w:pPr>
              <w:jc w:val="center"/>
            </w:pPr>
            <w:r>
              <w:t>0,955</w:t>
            </w:r>
          </w:p>
        </w:tc>
        <w:tc>
          <w:tcPr>
            <w:tcW w:w="488" w:type="dxa"/>
            <w:tcBorders>
              <w:left w:val="single" w:sz="6" w:space="0" w:color="auto"/>
              <w:right w:val="single" w:sz="6" w:space="0" w:color="auto"/>
            </w:tcBorders>
          </w:tcPr>
          <w:p w:rsidR="00000000" w:rsidRDefault="00AC1C26">
            <w:pPr>
              <w:jc w:val="center"/>
            </w:pPr>
            <w:r>
              <w:t>0,669</w:t>
            </w:r>
          </w:p>
        </w:tc>
        <w:tc>
          <w:tcPr>
            <w:tcW w:w="488" w:type="dxa"/>
            <w:tcBorders>
              <w:left w:val="single" w:sz="6" w:space="0" w:color="auto"/>
              <w:right w:val="single" w:sz="6" w:space="0" w:color="auto"/>
            </w:tcBorders>
          </w:tcPr>
          <w:p w:rsidR="00000000" w:rsidRDefault="00AC1C26">
            <w:pPr>
              <w:jc w:val="center"/>
            </w:pPr>
            <w:r>
              <w:t>0,967</w:t>
            </w:r>
          </w:p>
        </w:tc>
        <w:tc>
          <w:tcPr>
            <w:tcW w:w="488" w:type="dxa"/>
            <w:tcBorders>
              <w:left w:val="single" w:sz="6" w:space="0" w:color="auto"/>
              <w:right w:val="single" w:sz="6" w:space="0" w:color="auto"/>
            </w:tcBorders>
          </w:tcPr>
          <w:p w:rsidR="00000000" w:rsidRDefault="00AC1C26">
            <w:pPr>
              <w:jc w:val="center"/>
            </w:pPr>
            <w:r>
              <w:t>0,677</w:t>
            </w:r>
          </w:p>
        </w:tc>
        <w:tc>
          <w:tcPr>
            <w:tcW w:w="615" w:type="dxa"/>
            <w:tcBorders>
              <w:left w:val="single" w:sz="6" w:space="0" w:color="auto"/>
              <w:right w:val="single" w:sz="6" w:space="0" w:color="auto"/>
            </w:tcBorders>
          </w:tcPr>
          <w:p w:rsidR="00000000" w:rsidRDefault="00AC1C26">
            <w:pPr>
              <w:jc w:val="center"/>
            </w:pPr>
            <w:r>
              <w:t>0,941</w:t>
            </w:r>
          </w:p>
        </w:tc>
        <w:tc>
          <w:tcPr>
            <w:tcW w:w="463" w:type="dxa"/>
            <w:tcBorders>
              <w:left w:val="single" w:sz="6" w:space="0" w:color="auto"/>
              <w:right w:val="single" w:sz="6" w:space="0" w:color="auto"/>
            </w:tcBorders>
          </w:tcPr>
          <w:p w:rsidR="00000000" w:rsidRDefault="00AC1C26">
            <w:pPr>
              <w:jc w:val="center"/>
            </w:pPr>
            <w:r>
              <w:t>0,859</w:t>
            </w:r>
          </w:p>
        </w:tc>
        <w:tc>
          <w:tcPr>
            <w:tcW w:w="463" w:type="dxa"/>
            <w:tcBorders>
              <w:left w:val="single" w:sz="6" w:space="0" w:color="auto"/>
              <w:right w:val="single" w:sz="6" w:space="0" w:color="auto"/>
            </w:tcBorders>
          </w:tcPr>
          <w:p w:rsidR="00000000" w:rsidRDefault="00AC1C26">
            <w:pPr>
              <w:jc w:val="center"/>
            </w:pPr>
            <w:r>
              <w:t>0,965</w:t>
            </w:r>
          </w:p>
        </w:tc>
        <w:tc>
          <w:tcPr>
            <w:tcW w:w="463" w:type="dxa"/>
            <w:tcBorders>
              <w:left w:val="single" w:sz="6" w:space="0" w:color="auto"/>
              <w:right w:val="single" w:sz="6" w:space="0" w:color="auto"/>
            </w:tcBorders>
          </w:tcPr>
          <w:p w:rsidR="00000000" w:rsidRDefault="00AC1C26">
            <w:pPr>
              <w:jc w:val="center"/>
            </w:pPr>
            <w:r>
              <w:t>0,880</w:t>
            </w:r>
          </w:p>
        </w:tc>
        <w:tc>
          <w:tcPr>
            <w:tcW w:w="463" w:type="dxa"/>
            <w:tcBorders>
              <w:left w:val="single" w:sz="6" w:space="0" w:color="auto"/>
              <w:right w:val="single" w:sz="6" w:space="0" w:color="auto"/>
            </w:tcBorders>
          </w:tcPr>
          <w:p w:rsidR="00000000" w:rsidRDefault="00AC1C26">
            <w:pPr>
              <w:jc w:val="center"/>
            </w:pPr>
            <w:r>
              <w:t>0,971</w:t>
            </w:r>
          </w:p>
        </w:tc>
        <w:tc>
          <w:tcPr>
            <w:tcW w:w="463" w:type="dxa"/>
            <w:tcBorders>
              <w:left w:val="single" w:sz="6" w:space="0" w:color="auto"/>
              <w:right w:val="single" w:sz="6" w:space="0" w:color="auto"/>
            </w:tcBorders>
          </w:tcPr>
          <w:p w:rsidR="00000000" w:rsidRDefault="00AC1C26">
            <w:pPr>
              <w:jc w:val="center"/>
            </w:pPr>
            <w:r>
              <w:t>0,886</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0,30</w:t>
            </w:r>
          </w:p>
        </w:tc>
        <w:tc>
          <w:tcPr>
            <w:tcW w:w="488" w:type="dxa"/>
            <w:tcBorders>
              <w:left w:val="single" w:sz="6" w:space="0" w:color="auto"/>
              <w:right w:val="single" w:sz="6" w:space="0" w:color="auto"/>
            </w:tcBorders>
          </w:tcPr>
          <w:p w:rsidR="00000000" w:rsidRDefault="00AC1C26">
            <w:pPr>
              <w:jc w:val="center"/>
            </w:pPr>
            <w:r>
              <w:t>0,937</w:t>
            </w:r>
          </w:p>
        </w:tc>
        <w:tc>
          <w:tcPr>
            <w:tcW w:w="488" w:type="dxa"/>
            <w:tcBorders>
              <w:left w:val="single" w:sz="6" w:space="0" w:color="auto"/>
              <w:right w:val="single" w:sz="6" w:space="0" w:color="auto"/>
            </w:tcBorders>
          </w:tcPr>
          <w:p w:rsidR="00000000" w:rsidRDefault="00AC1C26">
            <w:pPr>
              <w:jc w:val="center"/>
            </w:pPr>
            <w:r>
              <w:t>0,787</w:t>
            </w:r>
          </w:p>
        </w:tc>
        <w:tc>
          <w:tcPr>
            <w:tcW w:w="488" w:type="dxa"/>
            <w:tcBorders>
              <w:left w:val="single" w:sz="6" w:space="0" w:color="auto"/>
              <w:right w:val="single" w:sz="6" w:space="0" w:color="auto"/>
            </w:tcBorders>
          </w:tcPr>
          <w:p w:rsidR="00000000" w:rsidRDefault="00AC1C26">
            <w:pPr>
              <w:jc w:val="center"/>
            </w:pPr>
            <w:r>
              <w:t>0,945</w:t>
            </w:r>
          </w:p>
        </w:tc>
        <w:tc>
          <w:tcPr>
            <w:tcW w:w="488" w:type="dxa"/>
            <w:tcBorders>
              <w:left w:val="single" w:sz="6" w:space="0" w:color="auto"/>
              <w:right w:val="single" w:sz="6" w:space="0" w:color="auto"/>
            </w:tcBorders>
          </w:tcPr>
          <w:p w:rsidR="00000000" w:rsidRDefault="00AC1C26">
            <w:pPr>
              <w:jc w:val="center"/>
            </w:pPr>
            <w:r>
              <w:t>0,794</w:t>
            </w:r>
          </w:p>
        </w:tc>
        <w:tc>
          <w:tcPr>
            <w:tcW w:w="488" w:type="dxa"/>
            <w:tcBorders>
              <w:left w:val="single" w:sz="6" w:space="0" w:color="auto"/>
              <w:right w:val="single" w:sz="6" w:space="0" w:color="auto"/>
            </w:tcBorders>
          </w:tcPr>
          <w:p w:rsidR="00000000" w:rsidRDefault="00AC1C26">
            <w:pPr>
              <w:jc w:val="center"/>
            </w:pPr>
            <w:r>
              <w:t>0,960</w:t>
            </w:r>
          </w:p>
        </w:tc>
        <w:tc>
          <w:tcPr>
            <w:tcW w:w="488" w:type="dxa"/>
            <w:tcBorders>
              <w:left w:val="single" w:sz="6" w:space="0" w:color="auto"/>
              <w:right w:val="single" w:sz="6" w:space="0" w:color="auto"/>
            </w:tcBorders>
          </w:tcPr>
          <w:p w:rsidR="00000000" w:rsidRDefault="00AC1C26">
            <w:pPr>
              <w:jc w:val="center"/>
            </w:pPr>
            <w:r>
              <w:t>0,806</w:t>
            </w:r>
          </w:p>
        </w:tc>
        <w:tc>
          <w:tcPr>
            <w:tcW w:w="615" w:type="dxa"/>
            <w:tcBorders>
              <w:left w:val="single" w:sz="6" w:space="0" w:color="auto"/>
              <w:right w:val="single" w:sz="6" w:space="0" w:color="auto"/>
            </w:tcBorders>
          </w:tcPr>
          <w:p w:rsidR="00000000" w:rsidRDefault="00AC1C26">
            <w:pPr>
              <w:jc w:val="center"/>
            </w:pPr>
            <w:r>
              <w:t>0,929</w:t>
            </w:r>
          </w:p>
        </w:tc>
        <w:tc>
          <w:tcPr>
            <w:tcW w:w="463" w:type="dxa"/>
            <w:tcBorders>
              <w:left w:val="single" w:sz="6" w:space="0" w:color="auto"/>
              <w:right w:val="single" w:sz="6" w:space="0" w:color="auto"/>
            </w:tcBorders>
          </w:tcPr>
          <w:p w:rsidR="00000000" w:rsidRDefault="00AC1C26">
            <w:pPr>
              <w:jc w:val="center"/>
            </w:pPr>
            <w:r>
              <w:t>1,017</w:t>
            </w:r>
          </w:p>
        </w:tc>
        <w:tc>
          <w:tcPr>
            <w:tcW w:w="463" w:type="dxa"/>
            <w:tcBorders>
              <w:left w:val="single" w:sz="6" w:space="0" w:color="auto"/>
              <w:right w:val="single" w:sz="6" w:space="0" w:color="auto"/>
            </w:tcBorders>
          </w:tcPr>
          <w:p w:rsidR="00000000" w:rsidRDefault="00AC1C26">
            <w:pPr>
              <w:jc w:val="center"/>
            </w:pPr>
            <w:r>
              <w:t>0,958</w:t>
            </w:r>
          </w:p>
        </w:tc>
        <w:tc>
          <w:tcPr>
            <w:tcW w:w="463" w:type="dxa"/>
            <w:tcBorders>
              <w:left w:val="single" w:sz="6" w:space="0" w:color="auto"/>
              <w:right w:val="single" w:sz="6" w:space="0" w:color="auto"/>
            </w:tcBorders>
          </w:tcPr>
          <w:p w:rsidR="00000000" w:rsidRDefault="00AC1C26">
            <w:pPr>
              <w:jc w:val="center"/>
            </w:pPr>
            <w:r>
              <w:t>1,049</w:t>
            </w:r>
          </w:p>
        </w:tc>
        <w:tc>
          <w:tcPr>
            <w:tcW w:w="463" w:type="dxa"/>
            <w:tcBorders>
              <w:left w:val="single" w:sz="6" w:space="0" w:color="auto"/>
              <w:right w:val="single" w:sz="6" w:space="0" w:color="auto"/>
            </w:tcBorders>
          </w:tcPr>
          <w:p w:rsidR="00000000" w:rsidRDefault="00AC1C26">
            <w:pPr>
              <w:jc w:val="center"/>
            </w:pPr>
            <w:r>
              <w:t>0,965</w:t>
            </w:r>
          </w:p>
        </w:tc>
        <w:tc>
          <w:tcPr>
            <w:tcW w:w="463" w:type="dxa"/>
            <w:tcBorders>
              <w:left w:val="single" w:sz="6" w:space="0" w:color="auto"/>
              <w:right w:val="single" w:sz="6" w:space="0" w:color="auto"/>
            </w:tcBorders>
          </w:tcPr>
          <w:p w:rsidR="00000000" w:rsidRDefault="00AC1C26">
            <w:pPr>
              <w:jc w:val="center"/>
            </w:pPr>
            <w:r>
              <w:t>1,056</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0,35</w:t>
            </w:r>
          </w:p>
        </w:tc>
        <w:tc>
          <w:tcPr>
            <w:tcW w:w="488" w:type="dxa"/>
            <w:tcBorders>
              <w:left w:val="single" w:sz="6" w:space="0" w:color="auto"/>
              <w:right w:val="single" w:sz="6" w:space="0" w:color="auto"/>
            </w:tcBorders>
          </w:tcPr>
          <w:p w:rsidR="00000000" w:rsidRDefault="00AC1C26">
            <w:pPr>
              <w:jc w:val="center"/>
            </w:pPr>
            <w:r>
              <w:t>0,927</w:t>
            </w:r>
          </w:p>
        </w:tc>
        <w:tc>
          <w:tcPr>
            <w:tcW w:w="488" w:type="dxa"/>
            <w:tcBorders>
              <w:left w:val="single" w:sz="6" w:space="0" w:color="auto"/>
              <w:right w:val="single" w:sz="6" w:space="0" w:color="auto"/>
            </w:tcBorders>
          </w:tcPr>
          <w:p w:rsidR="00000000" w:rsidRDefault="00AC1C26">
            <w:pPr>
              <w:jc w:val="center"/>
            </w:pPr>
            <w:r>
              <w:t>0,908</w:t>
            </w:r>
          </w:p>
        </w:tc>
        <w:tc>
          <w:tcPr>
            <w:tcW w:w="488" w:type="dxa"/>
            <w:tcBorders>
              <w:left w:val="single" w:sz="6" w:space="0" w:color="auto"/>
              <w:right w:val="single" w:sz="6" w:space="0" w:color="auto"/>
            </w:tcBorders>
          </w:tcPr>
          <w:p w:rsidR="00000000" w:rsidRDefault="00AC1C26">
            <w:pPr>
              <w:jc w:val="center"/>
            </w:pPr>
            <w:r>
              <w:t>0,936</w:t>
            </w:r>
          </w:p>
        </w:tc>
        <w:tc>
          <w:tcPr>
            <w:tcW w:w="488" w:type="dxa"/>
            <w:tcBorders>
              <w:left w:val="single" w:sz="6" w:space="0" w:color="auto"/>
              <w:right w:val="single" w:sz="6" w:space="0" w:color="auto"/>
            </w:tcBorders>
          </w:tcPr>
          <w:p w:rsidR="00000000" w:rsidRDefault="00AC1C26">
            <w:pPr>
              <w:jc w:val="center"/>
            </w:pPr>
            <w:r>
              <w:t>0,918</w:t>
            </w:r>
          </w:p>
        </w:tc>
        <w:tc>
          <w:tcPr>
            <w:tcW w:w="488" w:type="dxa"/>
            <w:tcBorders>
              <w:left w:val="single" w:sz="6" w:space="0" w:color="auto"/>
              <w:right w:val="single" w:sz="6" w:space="0" w:color="auto"/>
            </w:tcBorders>
          </w:tcPr>
          <w:p w:rsidR="00000000" w:rsidRDefault="00AC1C26">
            <w:pPr>
              <w:jc w:val="center"/>
            </w:pPr>
            <w:r>
              <w:t>0,953</w:t>
            </w:r>
          </w:p>
        </w:tc>
        <w:tc>
          <w:tcPr>
            <w:tcW w:w="488" w:type="dxa"/>
            <w:tcBorders>
              <w:left w:val="single" w:sz="6" w:space="0" w:color="auto"/>
              <w:right w:val="single" w:sz="6" w:space="0" w:color="auto"/>
            </w:tcBorders>
          </w:tcPr>
          <w:p w:rsidR="00000000" w:rsidRDefault="00AC1C26">
            <w:pPr>
              <w:jc w:val="center"/>
            </w:pPr>
            <w:r>
              <w:t>0,934</w:t>
            </w:r>
          </w:p>
        </w:tc>
        <w:tc>
          <w:tcPr>
            <w:tcW w:w="615" w:type="dxa"/>
            <w:tcBorders>
              <w:left w:val="single" w:sz="6" w:space="0" w:color="auto"/>
              <w:right w:val="single" w:sz="6" w:space="0" w:color="auto"/>
            </w:tcBorders>
          </w:tcPr>
          <w:p w:rsidR="00000000" w:rsidRDefault="00AC1C26">
            <w:pPr>
              <w:jc w:val="center"/>
            </w:pPr>
            <w:r>
              <w:t>0,917</w:t>
            </w:r>
          </w:p>
        </w:tc>
        <w:tc>
          <w:tcPr>
            <w:tcW w:w="463" w:type="dxa"/>
            <w:tcBorders>
              <w:left w:val="single" w:sz="6" w:space="0" w:color="auto"/>
              <w:right w:val="single" w:sz="6" w:space="0" w:color="auto"/>
            </w:tcBorders>
          </w:tcPr>
          <w:p w:rsidR="00000000" w:rsidRDefault="00AC1C26">
            <w:pPr>
              <w:jc w:val="center"/>
            </w:pPr>
            <w:r>
              <w:t>1,171</w:t>
            </w:r>
          </w:p>
        </w:tc>
        <w:tc>
          <w:tcPr>
            <w:tcW w:w="463" w:type="dxa"/>
            <w:tcBorders>
              <w:left w:val="single" w:sz="6" w:space="0" w:color="auto"/>
              <w:right w:val="single" w:sz="6" w:space="0" w:color="auto"/>
            </w:tcBorders>
          </w:tcPr>
          <w:p w:rsidR="00000000" w:rsidRDefault="00AC1C26">
            <w:pPr>
              <w:jc w:val="center"/>
            </w:pPr>
            <w:r>
              <w:t>0,951</w:t>
            </w:r>
          </w:p>
        </w:tc>
        <w:tc>
          <w:tcPr>
            <w:tcW w:w="463" w:type="dxa"/>
            <w:tcBorders>
              <w:left w:val="single" w:sz="6" w:space="0" w:color="auto"/>
              <w:right w:val="single" w:sz="6" w:space="0" w:color="auto"/>
            </w:tcBorders>
          </w:tcPr>
          <w:p w:rsidR="00000000" w:rsidRDefault="00AC1C26">
            <w:pPr>
              <w:jc w:val="center"/>
            </w:pPr>
            <w:r>
              <w:t>1,215</w:t>
            </w:r>
          </w:p>
        </w:tc>
        <w:tc>
          <w:tcPr>
            <w:tcW w:w="463" w:type="dxa"/>
            <w:tcBorders>
              <w:left w:val="single" w:sz="6" w:space="0" w:color="auto"/>
              <w:right w:val="single" w:sz="6" w:space="0" w:color="auto"/>
            </w:tcBorders>
          </w:tcPr>
          <w:p w:rsidR="00000000" w:rsidRDefault="00AC1C26">
            <w:pPr>
              <w:jc w:val="center"/>
            </w:pPr>
            <w:r>
              <w:t>0,959</w:t>
            </w:r>
          </w:p>
        </w:tc>
        <w:tc>
          <w:tcPr>
            <w:tcW w:w="463" w:type="dxa"/>
            <w:tcBorders>
              <w:left w:val="single" w:sz="6" w:space="0" w:color="auto"/>
              <w:right w:val="single" w:sz="6" w:space="0" w:color="auto"/>
            </w:tcBorders>
          </w:tcPr>
          <w:p w:rsidR="00000000" w:rsidRDefault="00AC1C26">
            <w:pPr>
              <w:jc w:val="center"/>
            </w:pPr>
            <w:r>
              <w:t>1,225</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0,40</w:t>
            </w:r>
          </w:p>
        </w:tc>
        <w:tc>
          <w:tcPr>
            <w:tcW w:w="488" w:type="dxa"/>
            <w:tcBorders>
              <w:left w:val="single" w:sz="6" w:space="0" w:color="auto"/>
              <w:right w:val="single" w:sz="6" w:space="0" w:color="auto"/>
            </w:tcBorders>
          </w:tcPr>
          <w:p w:rsidR="00000000" w:rsidRDefault="00AC1C26">
            <w:pPr>
              <w:jc w:val="center"/>
            </w:pPr>
            <w:r>
              <w:t>0,916</w:t>
            </w:r>
          </w:p>
        </w:tc>
        <w:tc>
          <w:tcPr>
            <w:tcW w:w="488" w:type="dxa"/>
            <w:tcBorders>
              <w:left w:val="single" w:sz="6" w:space="0" w:color="auto"/>
              <w:right w:val="single" w:sz="6" w:space="0" w:color="auto"/>
            </w:tcBorders>
          </w:tcPr>
          <w:p w:rsidR="00000000" w:rsidRDefault="00AC1C26">
            <w:pPr>
              <w:jc w:val="center"/>
            </w:pPr>
            <w:r>
              <w:t>1,026</w:t>
            </w:r>
          </w:p>
        </w:tc>
        <w:tc>
          <w:tcPr>
            <w:tcW w:w="488" w:type="dxa"/>
            <w:tcBorders>
              <w:left w:val="single" w:sz="6" w:space="0" w:color="auto"/>
              <w:right w:val="single" w:sz="6" w:space="0" w:color="auto"/>
            </w:tcBorders>
          </w:tcPr>
          <w:p w:rsidR="00000000" w:rsidRDefault="00AC1C26">
            <w:pPr>
              <w:jc w:val="center"/>
            </w:pPr>
            <w:r>
              <w:t>0,927</w:t>
            </w:r>
          </w:p>
        </w:tc>
        <w:tc>
          <w:tcPr>
            <w:tcW w:w="488" w:type="dxa"/>
            <w:tcBorders>
              <w:left w:val="single" w:sz="6" w:space="0" w:color="auto"/>
              <w:right w:val="single" w:sz="6" w:space="0" w:color="auto"/>
            </w:tcBorders>
          </w:tcPr>
          <w:p w:rsidR="00000000" w:rsidRDefault="00AC1C26">
            <w:pPr>
              <w:jc w:val="center"/>
            </w:pPr>
            <w:r>
              <w:t>1,038</w:t>
            </w:r>
          </w:p>
        </w:tc>
        <w:tc>
          <w:tcPr>
            <w:tcW w:w="488" w:type="dxa"/>
            <w:tcBorders>
              <w:left w:val="single" w:sz="6" w:space="0" w:color="auto"/>
              <w:right w:val="single" w:sz="6" w:space="0" w:color="auto"/>
            </w:tcBorders>
          </w:tcPr>
          <w:p w:rsidR="00000000" w:rsidRDefault="00AC1C26">
            <w:pPr>
              <w:jc w:val="center"/>
            </w:pPr>
            <w:r>
              <w:t>0,947</w:t>
            </w:r>
          </w:p>
        </w:tc>
        <w:tc>
          <w:tcPr>
            <w:tcW w:w="488" w:type="dxa"/>
            <w:tcBorders>
              <w:left w:val="single" w:sz="6" w:space="0" w:color="auto"/>
              <w:right w:val="single" w:sz="6" w:space="0" w:color="auto"/>
            </w:tcBorders>
          </w:tcPr>
          <w:p w:rsidR="00000000" w:rsidRDefault="00AC1C26">
            <w:pPr>
              <w:jc w:val="center"/>
            </w:pPr>
            <w:r>
              <w:t>1,060</w:t>
            </w:r>
          </w:p>
        </w:tc>
        <w:tc>
          <w:tcPr>
            <w:tcW w:w="615" w:type="dxa"/>
            <w:tcBorders>
              <w:left w:val="single" w:sz="6" w:space="0" w:color="auto"/>
              <w:right w:val="single" w:sz="6" w:space="0" w:color="auto"/>
            </w:tcBorders>
          </w:tcPr>
          <w:p w:rsidR="00000000" w:rsidRDefault="00AC1C26">
            <w:pPr>
              <w:jc w:val="center"/>
            </w:pPr>
            <w:r>
              <w:t>0,905</w:t>
            </w:r>
          </w:p>
        </w:tc>
        <w:tc>
          <w:tcPr>
            <w:tcW w:w="463" w:type="dxa"/>
            <w:tcBorders>
              <w:left w:val="single" w:sz="6" w:space="0" w:color="auto"/>
              <w:right w:val="single" w:sz="6" w:space="0" w:color="auto"/>
            </w:tcBorders>
          </w:tcPr>
          <w:p w:rsidR="00000000" w:rsidRDefault="00AC1C26">
            <w:pPr>
              <w:jc w:val="center"/>
            </w:pPr>
            <w:r>
              <w:t>1,321</w:t>
            </w:r>
          </w:p>
        </w:tc>
        <w:tc>
          <w:tcPr>
            <w:tcW w:w="463" w:type="dxa"/>
            <w:tcBorders>
              <w:left w:val="single" w:sz="6" w:space="0" w:color="auto"/>
              <w:right w:val="single" w:sz="6" w:space="0" w:color="auto"/>
            </w:tcBorders>
          </w:tcPr>
          <w:p w:rsidR="00000000" w:rsidRDefault="00AC1C26">
            <w:pPr>
              <w:jc w:val="center"/>
            </w:pPr>
            <w:r>
              <w:t>0,944</w:t>
            </w:r>
          </w:p>
        </w:tc>
        <w:tc>
          <w:tcPr>
            <w:tcW w:w="463" w:type="dxa"/>
            <w:tcBorders>
              <w:left w:val="single" w:sz="6" w:space="0" w:color="auto"/>
              <w:right w:val="single" w:sz="6" w:space="0" w:color="auto"/>
            </w:tcBorders>
          </w:tcPr>
          <w:p w:rsidR="00000000" w:rsidRDefault="00AC1C26">
            <w:pPr>
              <w:jc w:val="center"/>
            </w:pPr>
            <w:r>
              <w:t>1,378</w:t>
            </w:r>
          </w:p>
        </w:tc>
        <w:tc>
          <w:tcPr>
            <w:tcW w:w="463" w:type="dxa"/>
            <w:tcBorders>
              <w:left w:val="single" w:sz="6" w:space="0" w:color="auto"/>
              <w:right w:val="single" w:sz="6" w:space="0" w:color="auto"/>
            </w:tcBorders>
          </w:tcPr>
          <w:p w:rsidR="00000000" w:rsidRDefault="00AC1C26">
            <w:pPr>
              <w:jc w:val="center"/>
            </w:pPr>
            <w:r>
              <w:t>0,953</w:t>
            </w:r>
          </w:p>
        </w:tc>
        <w:tc>
          <w:tcPr>
            <w:tcW w:w="463" w:type="dxa"/>
            <w:tcBorders>
              <w:left w:val="single" w:sz="6" w:space="0" w:color="auto"/>
              <w:right w:val="single" w:sz="6" w:space="0" w:color="auto"/>
            </w:tcBorders>
          </w:tcPr>
          <w:p w:rsidR="00000000" w:rsidRDefault="00AC1C26">
            <w:pPr>
              <w:jc w:val="center"/>
            </w:pPr>
            <w:r>
              <w:t>1,391</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0,45</w:t>
            </w:r>
          </w:p>
        </w:tc>
        <w:tc>
          <w:tcPr>
            <w:tcW w:w="488" w:type="dxa"/>
            <w:tcBorders>
              <w:left w:val="single" w:sz="6" w:space="0" w:color="auto"/>
              <w:right w:val="single" w:sz="6" w:space="0" w:color="auto"/>
            </w:tcBorders>
          </w:tcPr>
          <w:p w:rsidR="00000000" w:rsidRDefault="00AC1C26">
            <w:pPr>
              <w:jc w:val="center"/>
            </w:pPr>
            <w:r>
              <w:t>0,906</w:t>
            </w:r>
          </w:p>
        </w:tc>
        <w:tc>
          <w:tcPr>
            <w:tcW w:w="488" w:type="dxa"/>
            <w:tcBorders>
              <w:left w:val="single" w:sz="6" w:space="0" w:color="auto"/>
              <w:right w:val="single" w:sz="6" w:space="0" w:color="auto"/>
            </w:tcBorders>
          </w:tcPr>
          <w:p w:rsidR="00000000" w:rsidRDefault="00AC1C26">
            <w:pPr>
              <w:jc w:val="center"/>
            </w:pPr>
            <w:r>
              <w:t>1,142</w:t>
            </w:r>
          </w:p>
        </w:tc>
        <w:tc>
          <w:tcPr>
            <w:tcW w:w="488" w:type="dxa"/>
            <w:tcBorders>
              <w:left w:val="single" w:sz="6" w:space="0" w:color="auto"/>
              <w:right w:val="single" w:sz="6" w:space="0" w:color="auto"/>
            </w:tcBorders>
          </w:tcPr>
          <w:p w:rsidR="00000000" w:rsidRDefault="00AC1C26">
            <w:pPr>
              <w:jc w:val="center"/>
            </w:pPr>
            <w:r>
              <w:t>0,918</w:t>
            </w:r>
          </w:p>
        </w:tc>
        <w:tc>
          <w:tcPr>
            <w:tcW w:w="488" w:type="dxa"/>
            <w:tcBorders>
              <w:left w:val="single" w:sz="6" w:space="0" w:color="auto"/>
              <w:right w:val="single" w:sz="6" w:space="0" w:color="auto"/>
            </w:tcBorders>
          </w:tcPr>
          <w:p w:rsidR="00000000" w:rsidRDefault="00AC1C26">
            <w:pPr>
              <w:jc w:val="center"/>
            </w:pPr>
            <w:r>
              <w:t>1,157</w:t>
            </w:r>
          </w:p>
        </w:tc>
        <w:tc>
          <w:tcPr>
            <w:tcW w:w="488" w:type="dxa"/>
            <w:tcBorders>
              <w:left w:val="single" w:sz="6" w:space="0" w:color="auto"/>
              <w:right w:val="single" w:sz="6" w:space="0" w:color="auto"/>
            </w:tcBorders>
          </w:tcPr>
          <w:p w:rsidR="00000000" w:rsidRDefault="00AC1C26">
            <w:pPr>
              <w:jc w:val="center"/>
            </w:pPr>
            <w:r>
              <w:t>0,940</w:t>
            </w:r>
          </w:p>
        </w:tc>
        <w:tc>
          <w:tcPr>
            <w:tcW w:w="488" w:type="dxa"/>
            <w:tcBorders>
              <w:left w:val="single" w:sz="6" w:space="0" w:color="auto"/>
              <w:right w:val="single" w:sz="6" w:space="0" w:color="auto"/>
            </w:tcBorders>
          </w:tcPr>
          <w:p w:rsidR="00000000" w:rsidRDefault="00AC1C26">
            <w:pPr>
              <w:jc w:val="center"/>
            </w:pPr>
            <w:r>
              <w:t>1,184</w:t>
            </w:r>
          </w:p>
        </w:tc>
        <w:tc>
          <w:tcPr>
            <w:tcW w:w="615" w:type="dxa"/>
            <w:tcBorders>
              <w:left w:val="single" w:sz="6" w:space="0" w:color="auto"/>
              <w:right w:val="single" w:sz="6" w:space="0" w:color="auto"/>
            </w:tcBorders>
          </w:tcPr>
          <w:p w:rsidR="00000000" w:rsidRDefault="00AC1C26">
            <w:pPr>
              <w:jc w:val="center"/>
            </w:pPr>
            <w:r>
              <w:t>0,893</w:t>
            </w:r>
          </w:p>
        </w:tc>
        <w:tc>
          <w:tcPr>
            <w:tcW w:w="463" w:type="dxa"/>
            <w:tcBorders>
              <w:left w:val="single" w:sz="6" w:space="0" w:color="auto"/>
              <w:right w:val="single" w:sz="6" w:space="0" w:color="auto"/>
            </w:tcBorders>
          </w:tcPr>
          <w:p w:rsidR="00000000" w:rsidRDefault="00AC1C26">
            <w:pPr>
              <w:jc w:val="center"/>
            </w:pPr>
            <w:r>
              <w:t>1,467</w:t>
            </w:r>
          </w:p>
        </w:tc>
        <w:tc>
          <w:tcPr>
            <w:tcW w:w="463" w:type="dxa"/>
            <w:tcBorders>
              <w:left w:val="single" w:sz="6" w:space="0" w:color="auto"/>
              <w:right w:val="single" w:sz="6" w:space="0" w:color="auto"/>
            </w:tcBorders>
          </w:tcPr>
          <w:p w:rsidR="00000000" w:rsidRDefault="00AC1C26">
            <w:pPr>
              <w:jc w:val="center"/>
            </w:pPr>
            <w:r>
              <w:t>0,937</w:t>
            </w:r>
          </w:p>
        </w:tc>
        <w:tc>
          <w:tcPr>
            <w:tcW w:w="463" w:type="dxa"/>
            <w:tcBorders>
              <w:left w:val="single" w:sz="6" w:space="0" w:color="auto"/>
              <w:right w:val="single" w:sz="6" w:space="0" w:color="auto"/>
            </w:tcBorders>
          </w:tcPr>
          <w:p w:rsidR="00000000" w:rsidRDefault="00AC1C26">
            <w:pPr>
              <w:jc w:val="center"/>
            </w:pPr>
            <w:r>
              <w:t>1,539</w:t>
            </w:r>
          </w:p>
        </w:tc>
        <w:tc>
          <w:tcPr>
            <w:tcW w:w="463" w:type="dxa"/>
            <w:tcBorders>
              <w:left w:val="single" w:sz="6" w:space="0" w:color="auto"/>
              <w:right w:val="single" w:sz="6" w:space="0" w:color="auto"/>
            </w:tcBorders>
          </w:tcPr>
          <w:p w:rsidR="00000000" w:rsidRDefault="00AC1C26">
            <w:pPr>
              <w:jc w:val="center"/>
            </w:pPr>
            <w:r>
              <w:t>0,947</w:t>
            </w:r>
          </w:p>
        </w:tc>
        <w:tc>
          <w:tcPr>
            <w:tcW w:w="463" w:type="dxa"/>
            <w:tcBorders>
              <w:left w:val="single" w:sz="6" w:space="0" w:color="auto"/>
              <w:right w:val="single" w:sz="6" w:space="0" w:color="auto"/>
            </w:tcBorders>
          </w:tcPr>
          <w:p w:rsidR="00000000" w:rsidRDefault="00AC1C26">
            <w:pPr>
              <w:jc w:val="center"/>
            </w:pPr>
            <w:r>
              <w:t>1,555</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0,50</w:t>
            </w:r>
          </w:p>
        </w:tc>
        <w:tc>
          <w:tcPr>
            <w:tcW w:w="488" w:type="dxa"/>
            <w:tcBorders>
              <w:left w:val="single" w:sz="6" w:space="0" w:color="auto"/>
              <w:right w:val="single" w:sz="6" w:space="0" w:color="auto"/>
            </w:tcBorders>
          </w:tcPr>
          <w:p w:rsidR="00000000" w:rsidRDefault="00AC1C26">
            <w:pPr>
              <w:jc w:val="center"/>
            </w:pPr>
            <w:r>
              <w:t>0,896</w:t>
            </w:r>
          </w:p>
        </w:tc>
        <w:tc>
          <w:tcPr>
            <w:tcW w:w="488" w:type="dxa"/>
            <w:tcBorders>
              <w:left w:val="single" w:sz="6" w:space="0" w:color="auto"/>
              <w:right w:val="single" w:sz="6" w:space="0" w:color="auto"/>
            </w:tcBorders>
          </w:tcPr>
          <w:p w:rsidR="00000000" w:rsidRDefault="00AC1C26">
            <w:pPr>
              <w:jc w:val="center"/>
            </w:pPr>
            <w:r>
              <w:t>1,254</w:t>
            </w:r>
          </w:p>
        </w:tc>
        <w:tc>
          <w:tcPr>
            <w:tcW w:w="488" w:type="dxa"/>
            <w:tcBorders>
              <w:left w:val="single" w:sz="6" w:space="0" w:color="auto"/>
              <w:right w:val="single" w:sz="6" w:space="0" w:color="auto"/>
            </w:tcBorders>
          </w:tcPr>
          <w:p w:rsidR="00000000" w:rsidRDefault="00AC1C26">
            <w:pPr>
              <w:jc w:val="center"/>
            </w:pPr>
            <w:r>
              <w:t>0,909</w:t>
            </w:r>
          </w:p>
        </w:tc>
        <w:tc>
          <w:tcPr>
            <w:tcW w:w="488" w:type="dxa"/>
            <w:tcBorders>
              <w:left w:val="single" w:sz="6" w:space="0" w:color="auto"/>
              <w:right w:val="single" w:sz="6" w:space="0" w:color="auto"/>
            </w:tcBorders>
          </w:tcPr>
          <w:p w:rsidR="00000000" w:rsidRDefault="00AC1C26">
            <w:pPr>
              <w:jc w:val="center"/>
            </w:pPr>
            <w:r>
              <w:t>1,273</w:t>
            </w:r>
          </w:p>
        </w:tc>
        <w:tc>
          <w:tcPr>
            <w:tcW w:w="488" w:type="dxa"/>
            <w:tcBorders>
              <w:left w:val="single" w:sz="6" w:space="0" w:color="auto"/>
              <w:right w:val="single" w:sz="6" w:space="0" w:color="auto"/>
            </w:tcBorders>
          </w:tcPr>
          <w:p w:rsidR="00000000" w:rsidRDefault="00AC1C26">
            <w:pPr>
              <w:jc w:val="center"/>
            </w:pPr>
            <w:r>
              <w:t>0,933</w:t>
            </w:r>
          </w:p>
        </w:tc>
        <w:tc>
          <w:tcPr>
            <w:tcW w:w="488" w:type="dxa"/>
            <w:tcBorders>
              <w:left w:val="single" w:sz="6" w:space="0" w:color="auto"/>
              <w:right w:val="single" w:sz="6" w:space="0" w:color="auto"/>
            </w:tcBorders>
          </w:tcPr>
          <w:p w:rsidR="00000000" w:rsidRDefault="00AC1C26">
            <w:pPr>
              <w:jc w:val="center"/>
            </w:pPr>
            <w:r>
              <w:t>1,307</w:t>
            </w:r>
          </w:p>
        </w:tc>
        <w:tc>
          <w:tcPr>
            <w:tcW w:w="615" w:type="dxa"/>
            <w:tcBorders>
              <w:left w:val="single" w:sz="6" w:space="0" w:color="auto"/>
              <w:right w:val="single" w:sz="6" w:space="0" w:color="auto"/>
            </w:tcBorders>
          </w:tcPr>
          <w:p w:rsidR="00000000" w:rsidRDefault="00AC1C26">
            <w:pPr>
              <w:jc w:val="center"/>
            </w:pPr>
            <w:r>
              <w:t>0,882</w:t>
            </w:r>
          </w:p>
        </w:tc>
        <w:tc>
          <w:tcPr>
            <w:tcW w:w="463" w:type="dxa"/>
            <w:tcBorders>
              <w:left w:val="single" w:sz="6" w:space="0" w:color="auto"/>
              <w:right w:val="single" w:sz="6" w:space="0" w:color="auto"/>
            </w:tcBorders>
          </w:tcPr>
          <w:p w:rsidR="00000000" w:rsidRDefault="00AC1C26">
            <w:pPr>
              <w:jc w:val="center"/>
            </w:pPr>
            <w:r>
              <w:t>1,610</w:t>
            </w:r>
          </w:p>
        </w:tc>
        <w:tc>
          <w:tcPr>
            <w:tcW w:w="463" w:type="dxa"/>
            <w:tcBorders>
              <w:left w:val="single" w:sz="6" w:space="0" w:color="auto"/>
              <w:right w:val="single" w:sz="6" w:space="0" w:color="auto"/>
            </w:tcBorders>
          </w:tcPr>
          <w:p w:rsidR="00000000" w:rsidRDefault="00AC1C26">
            <w:pPr>
              <w:jc w:val="center"/>
            </w:pPr>
            <w:r>
              <w:t>0,930</w:t>
            </w:r>
          </w:p>
        </w:tc>
        <w:tc>
          <w:tcPr>
            <w:tcW w:w="463" w:type="dxa"/>
            <w:tcBorders>
              <w:left w:val="single" w:sz="6" w:space="0" w:color="auto"/>
              <w:right w:val="single" w:sz="6" w:space="0" w:color="auto"/>
            </w:tcBorders>
          </w:tcPr>
          <w:p w:rsidR="00000000" w:rsidRDefault="00AC1C26">
            <w:pPr>
              <w:jc w:val="center"/>
            </w:pPr>
            <w:r>
              <w:t>1,697</w:t>
            </w:r>
          </w:p>
        </w:tc>
        <w:tc>
          <w:tcPr>
            <w:tcW w:w="463" w:type="dxa"/>
            <w:tcBorders>
              <w:left w:val="single" w:sz="6" w:space="0" w:color="auto"/>
              <w:right w:val="single" w:sz="6" w:space="0" w:color="auto"/>
            </w:tcBorders>
          </w:tcPr>
          <w:p w:rsidR="00000000" w:rsidRDefault="00AC1C26">
            <w:pPr>
              <w:jc w:val="center"/>
            </w:pPr>
            <w:r>
              <w:t>0,941</w:t>
            </w:r>
          </w:p>
        </w:tc>
        <w:tc>
          <w:tcPr>
            <w:tcW w:w="463" w:type="dxa"/>
            <w:tcBorders>
              <w:left w:val="single" w:sz="6" w:space="0" w:color="auto"/>
              <w:right w:val="single" w:sz="6" w:space="0" w:color="auto"/>
            </w:tcBorders>
          </w:tcPr>
          <w:p w:rsidR="00000000" w:rsidRDefault="00AC1C26">
            <w:pPr>
              <w:jc w:val="center"/>
            </w:pPr>
            <w:r>
              <w:t>1,718</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0,55</w:t>
            </w:r>
          </w:p>
        </w:tc>
        <w:tc>
          <w:tcPr>
            <w:tcW w:w="488" w:type="dxa"/>
            <w:tcBorders>
              <w:left w:val="single" w:sz="6" w:space="0" w:color="auto"/>
              <w:right w:val="single" w:sz="6" w:space="0" w:color="auto"/>
            </w:tcBorders>
          </w:tcPr>
          <w:p w:rsidR="00000000" w:rsidRDefault="00AC1C26">
            <w:pPr>
              <w:jc w:val="center"/>
            </w:pPr>
            <w:r>
              <w:t>0,885</w:t>
            </w:r>
          </w:p>
        </w:tc>
        <w:tc>
          <w:tcPr>
            <w:tcW w:w="488" w:type="dxa"/>
            <w:tcBorders>
              <w:left w:val="single" w:sz="6" w:space="0" w:color="auto"/>
              <w:right w:val="single" w:sz="6" w:space="0" w:color="auto"/>
            </w:tcBorders>
          </w:tcPr>
          <w:p w:rsidR="00000000" w:rsidRDefault="00AC1C26">
            <w:pPr>
              <w:jc w:val="center"/>
            </w:pPr>
            <w:r>
              <w:t>1,363</w:t>
            </w:r>
          </w:p>
        </w:tc>
        <w:tc>
          <w:tcPr>
            <w:tcW w:w="488" w:type="dxa"/>
            <w:tcBorders>
              <w:left w:val="single" w:sz="6" w:space="0" w:color="auto"/>
              <w:right w:val="single" w:sz="6" w:space="0" w:color="auto"/>
            </w:tcBorders>
          </w:tcPr>
          <w:p w:rsidR="00000000" w:rsidRDefault="00AC1C26">
            <w:pPr>
              <w:jc w:val="center"/>
            </w:pPr>
            <w:r>
              <w:t>0,900</w:t>
            </w:r>
          </w:p>
        </w:tc>
        <w:tc>
          <w:tcPr>
            <w:tcW w:w="488" w:type="dxa"/>
            <w:tcBorders>
              <w:left w:val="single" w:sz="6" w:space="0" w:color="auto"/>
              <w:right w:val="single" w:sz="6" w:space="0" w:color="auto"/>
            </w:tcBorders>
          </w:tcPr>
          <w:p w:rsidR="00000000" w:rsidRDefault="00AC1C26">
            <w:pPr>
              <w:jc w:val="center"/>
            </w:pPr>
            <w:r>
              <w:t>1,386</w:t>
            </w:r>
          </w:p>
        </w:tc>
        <w:tc>
          <w:tcPr>
            <w:tcW w:w="488" w:type="dxa"/>
            <w:tcBorders>
              <w:left w:val="single" w:sz="6" w:space="0" w:color="auto"/>
              <w:right w:val="single" w:sz="6" w:space="0" w:color="auto"/>
            </w:tcBorders>
          </w:tcPr>
          <w:p w:rsidR="00000000" w:rsidRDefault="00AC1C26">
            <w:pPr>
              <w:jc w:val="center"/>
            </w:pPr>
            <w:r>
              <w:t>0,927</w:t>
            </w:r>
          </w:p>
        </w:tc>
        <w:tc>
          <w:tcPr>
            <w:tcW w:w="488" w:type="dxa"/>
            <w:tcBorders>
              <w:left w:val="single" w:sz="6" w:space="0" w:color="auto"/>
              <w:right w:val="single" w:sz="6" w:space="0" w:color="auto"/>
            </w:tcBorders>
          </w:tcPr>
          <w:p w:rsidR="00000000" w:rsidRDefault="00AC1C26">
            <w:pPr>
              <w:jc w:val="center"/>
            </w:pPr>
            <w:r>
              <w:t>1,427</w:t>
            </w:r>
          </w:p>
        </w:tc>
        <w:tc>
          <w:tcPr>
            <w:tcW w:w="615" w:type="dxa"/>
            <w:tcBorders>
              <w:left w:val="single" w:sz="6" w:space="0" w:color="auto"/>
              <w:right w:val="single" w:sz="6" w:space="0" w:color="auto"/>
            </w:tcBorders>
          </w:tcPr>
          <w:p w:rsidR="00000000" w:rsidRDefault="00AC1C26">
            <w:pPr>
              <w:jc w:val="center"/>
            </w:pPr>
            <w:r>
              <w:t>0,870</w:t>
            </w:r>
          </w:p>
        </w:tc>
        <w:tc>
          <w:tcPr>
            <w:tcW w:w="463" w:type="dxa"/>
            <w:tcBorders>
              <w:left w:val="single" w:sz="6" w:space="0" w:color="auto"/>
              <w:right w:val="single" w:sz="6" w:space="0" w:color="auto"/>
            </w:tcBorders>
          </w:tcPr>
          <w:p w:rsidR="00000000" w:rsidRDefault="00AC1C26">
            <w:pPr>
              <w:jc w:val="center"/>
            </w:pPr>
            <w:r>
              <w:t>1,747</w:t>
            </w:r>
          </w:p>
        </w:tc>
        <w:tc>
          <w:tcPr>
            <w:tcW w:w="463" w:type="dxa"/>
            <w:tcBorders>
              <w:left w:val="single" w:sz="6" w:space="0" w:color="auto"/>
              <w:right w:val="single" w:sz="6" w:space="0" w:color="auto"/>
            </w:tcBorders>
          </w:tcPr>
          <w:p w:rsidR="00000000" w:rsidRDefault="00AC1C26">
            <w:pPr>
              <w:jc w:val="center"/>
            </w:pPr>
            <w:r>
              <w:t>0,923</w:t>
            </w:r>
          </w:p>
        </w:tc>
        <w:tc>
          <w:tcPr>
            <w:tcW w:w="463" w:type="dxa"/>
            <w:tcBorders>
              <w:left w:val="single" w:sz="6" w:space="0" w:color="auto"/>
              <w:right w:val="single" w:sz="6" w:space="0" w:color="auto"/>
            </w:tcBorders>
          </w:tcPr>
          <w:p w:rsidR="00000000" w:rsidRDefault="00AC1C26">
            <w:pPr>
              <w:jc w:val="center"/>
            </w:pPr>
            <w:r>
              <w:t>1,852</w:t>
            </w:r>
          </w:p>
        </w:tc>
        <w:tc>
          <w:tcPr>
            <w:tcW w:w="463" w:type="dxa"/>
            <w:tcBorders>
              <w:left w:val="single" w:sz="6" w:space="0" w:color="auto"/>
              <w:right w:val="single" w:sz="6" w:space="0" w:color="auto"/>
            </w:tcBorders>
          </w:tcPr>
          <w:p w:rsidR="00000000" w:rsidRDefault="00AC1C26">
            <w:pPr>
              <w:jc w:val="center"/>
            </w:pPr>
            <w:r>
              <w:t>0,935</w:t>
            </w:r>
          </w:p>
        </w:tc>
        <w:tc>
          <w:tcPr>
            <w:tcW w:w="463" w:type="dxa"/>
            <w:tcBorders>
              <w:left w:val="single" w:sz="6" w:space="0" w:color="auto"/>
              <w:right w:val="single" w:sz="6" w:space="0" w:color="auto"/>
            </w:tcBorders>
          </w:tcPr>
          <w:p w:rsidR="00000000" w:rsidRDefault="00AC1C26">
            <w:pPr>
              <w:jc w:val="center"/>
            </w:pPr>
            <w:r>
              <w:t>1,877</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0,60</w:t>
            </w:r>
          </w:p>
        </w:tc>
        <w:tc>
          <w:tcPr>
            <w:tcW w:w="488" w:type="dxa"/>
            <w:tcBorders>
              <w:left w:val="single" w:sz="6" w:space="0" w:color="auto"/>
              <w:right w:val="single" w:sz="6" w:space="0" w:color="auto"/>
            </w:tcBorders>
          </w:tcPr>
          <w:p w:rsidR="00000000" w:rsidRDefault="00AC1C26">
            <w:pPr>
              <w:jc w:val="center"/>
            </w:pPr>
            <w:r>
              <w:t>0,875</w:t>
            </w:r>
          </w:p>
        </w:tc>
        <w:tc>
          <w:tcPr>
            <w:tcW w:w="488" w:type="dxa"/>
            <w:tcBorders>
              <w:left w:val="single" w:sz="6" w:space="0" w:color="auto"/>
              <w:right w:val="single" w:sz="6" w:space="0" w:color="auto"/>
            </w:tcBorders>
          </w:tcPr>
          <w:p w:rsidR="00000000" w:rsidRDefault="00AC1C26">
            <w:pPr>
              <w:jc w:val="center"/>
            </w:pPr>
            <w:r>
              <w:t>1,470</w:t>
            </w:r>
          </w:p>
        </w:tc>
        <w:tc>
          <w:tcPr>
            <w:tcW w:w="488" w:type="dxa"/>
            <w:tcBorders>
              <w:left w:val="single" w:sz="6" w:space="0" w:color="auto"/>
              <w:right w:val="single" w:sz="6" w:space="0" w:color="auto"/>
            </w:tcBorders>
          </w:tcPr>
          <w:p w:rsidR="00000000" w:rsidRDefault="00AC1C26">
            <w:pPr>
              <w:jc w:val="center"/>
            </w:pPr>
            <w:r>
              <w:t>0,891</w:t>
            </w:r>
          </w:p>
        </w:tc>
        <w:tc>
          <w:tcPr>
            <w:tcW w:w="488" w:type="dxa"/>
            <w:tcBorders>
              <w:left w:val="single" w:sz="6" w:space="0" w:color="auto"/>
              <w:right w:val="single" w:sz="6" w:space="0" w:color="auto"/>
            </w:tcBorders>
          </w:tcPr>
          <w:p w:rsidR="00000000" w:rsidRDefault="00AC1C26">
            <w:pPr>
              <w:jc w:val="center"/>
            </w:pPr>
            <w:r>
              <w:t>1,497</w:t>
            </w:r>
          </w:p>
        </w:tc>
        <w:tc>
          <w:tcPr>
            <w:tcW w:w="488" w:type="dxa"/>
            <w:tcBorders>
              <w:left w:val="single" w:sz="6" w:space="0" w:color="auto"/>
              <w:right w:val="single" w:sz="6" w:space="0" w:color="auto"/>
            </w:tcBorders>
          </w:tcPr>
          <w:p w:rsidR="00000000" w:rsidRDefault="00AC1C26">
            <w:pPr>
              <w:jc w:val="center"/>
            </w:pPr>
            <w:r>
              <w:t>0,920</w:t>
            </w:r>
          </w:p>
        </w:tc>
        <w:tc>
          <w:tcPr>
            <w:tcW w:w="488" w:type="dxa"/>
            <w:tcBorders>
              <w:left w:val="single" w:sz="6" w:space="0" w:color="auto"/>
              <w:right w:val="single" w:sz="6" w:space="0" w:color="auto"/>
            </w:tcBorders>
          </w:tcPr>
          <w:p w:rsidR="00000000" w:rsidRDefault="00AC1C26">
            <w:pPr>
              <w:jc w:val="center"/>
            </w:pPr>
            <w:r>
              <w:t>1,546</w:t>
            </w:r>
          </w:p>
        </w:tc>
        <w:tc>
          <w:tcPr>
            <w:tcW w:w="615" w:type="dxa"/>
            <w:tcBorders>
              <w:left w:val="single" w:sz="6" w:space="0" w:color="auto"/>
              <w:right w:val="single" w:sz="6" w:space="0" w:color="auto"/>
            </w:tcBorders>
          </w:tcPr>
          <w:p w:rsidR="00000000" w:rsidRDefault="00AC1C26">
            <w:pPr>
              <w:jc w:val="center"/>
            </w:pPr>
            <w:r>
              <w:t>0,858</w:t>
            </w:r>
          </w:p>
        </w:tc>
        <w:tc>
          <w:tcPr>
            <w:tcW w:w="463" w:type="dxa"/>
            <w:tcBorders>
              <w:left w:val="single" w:sz="6" w:space="0" w:color="auto"/>
              <w:right w:val="single" w:sz="6" w:space="0" w:color="auto"/>
            </w:tcBorders>
          </w:tcPr>
          <w:p w:rsidR="00000000" w:rsidRDefault="00AC1C26">
            <w:pPr>
              <w:jc w:val="center"/>
            </w:pPr>
            <w:r>
              <w:t>1,879</w:t>
            </w:r>
          </w:p>
        </w:tc>
        <w:tc>
          <w:tcPr>
            <w:tcW w:w="463" w:type="dxa"/>
            <w:tcBorders>
              <w:left w:val="single" w:sz="6" w:space="0" w:color="auto"/>
              <w:right w:val="single" w:sz="6" w:space="0" w:color="auto"/>
            </w:tcBorders>
          </w:tcPr>
          <w:p w:rsidR="00000000" w:rsidRDefault="00AC1C26">
            <w:pPr>
              <w:jc w:val="center"/>
            </w:pPr>
            <w:r>
              <w:t>0,916</w:t>
            </w:r>
          </w:p>
        </w:tc>
        <w:tc>
          <w:tcPr>
            <w:tcW w:w="463" w:type="dxa"/>
            <w:tcBorders>
              <w:left w:val="single" w:sz="6" w:space="0" w:color="auto"/>
              <w:right w:val="single" w:sz="6" w:space="0" w:color="auto"/>
            </w:tcBorders>
          </w:tcPr>
          <w:p w:rsidR="00000000" w:rsidRDefault="00AC1C26">
            <w:pPr>
              <w:jc w:val="center"/>
            </w:pPr>
            <w:r>
              <w:t>2,006</w:t>
            </w:r>
          </w:p>
        </w:tc>
        <w:tc>
          <w:tcPr>
            <w:tcW w:w="463" w:type="dxa"/>
            <w:tcBorders>
              <w:left w:val="single" w:sz="6" w:space="0" w:color="auto"/>
              <w:right w:val="single" w:sz="6" w:space="0" w:color="auto"/>
            </w:tcBorders>
          </w:tcPr>
          <w:p w:rsidR="00000000" w:rsidRDefault="00AC1C26">
            <w:pPr>
              <w:jc w:val="center"/>
            </w:pPr>
            <w:r>
              <w:t>0,929</w:t>
            </w:r>
          </w:p>
        </w:tc>
        <w:tc>
          <w:tcPr>
            <w:tcW w:w="463" w:type="dxa"/>
            <w:tcBorders>
              <w:left w:val="single" w:sz="6" w:space="0" w:color="auto"/>
              <w:right w:val="single" w:sz="6" w:space="0" w:color="auto"/>
            </w:tcBorders>
          </w:tcPr>
          <w:p w:rsidR="00000000" w:rsidRDefault="00AC1C26">
            <w:pPr>
              <w:jc w:val="center"/>
            </w:pPr>
            <w:r>
              <w:t>2,035</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0,65</w:t>
            </w:r>
          </w:p>
        </w:tc>
        <w:tc>
          <w:tcPr>
            <w:tcW w:w="488" w:type="dxa"/>
            <w:tcBorders>
              <w:left w:val="single" w:sz="6" w:space="0" w:color="auto"/>
              <w:right w:val="single" w:sz="6" w:space="0" w:color="auto"/>
            </w:tcBorders>
          </w:tcPr>
          <w:p w:rsidR="00000000" w:rsidRDefault="00AC1C26">
            <w:pPr>
              <w:jc w:val="center"/>
            </w:pPr>
            <w:r>
              <w:t>0,864</w:t>
            </w:r>
          </w:p>
        </w:tc>
        <w:tc>
          <w:tcPr>
            <w:tcW w:w="488" w:type="dxa"/>
            <w:tcBorders>
              <w:left w:val="single" w:sz="6" w:space="0" w:color="auto"/>
              <w:right w:val="single" w:sz="6" w:space="0" w:color="auto"/>
            </w:tcBorders>
          </w:tcPr>
          <w:p w:rsidR="00000000" w:rsidRDefault="00AC1C26">
            <w:pPr>
              <w:jc w:val="center"/>
            </w:pPr>
            <w:r>
              <w:t>1,572</w:t>
            </w:r>
          </w:p>
        </w:tc>
        <w:tc>
          <w:tcPr>
            <w:tcW w:w="488" w:type="dxa"/>
            <w:tcBorders>
              <w:left w:val="single" w:sz="6" w:space="0" w:color="auto"/>
              <w:right w:val="single" w:sz="6" w:space="0" w:color="auto"/>
            </w:tcBorders>
          </w:tcPr>
          <w:p w:rsidR="00000000" w:rsidRDefault="00AC1C26">
            <w:pPr>
              <w:jc w:val="center"/>
            </w:pPr>
            <w:r>
              <w:t>0,882</w:t>
            </w:r>
          </w:p>
        </w:tc>
        <w:tc>
          <w:tcPr>
            <w:tcW w:w="488" w:type="dxa"/>
            <w:tcBorders>
              <w:left w:val="single" w:sz="6" w:space="0" w:color="auto"/>
              <w:right w:val="single" w:sz="6" w:space="0" w:color="auto"/>
            </w:tcBorders>
          </w:tcPr>
          <w:p w:rsidR="00000000" w:rsidRDefault="00AC1C26">
            <w:pPr>
              <w:jc w:val="center"/>
            </w:pPr>
            <w:r>
              <w:t>1,605</w:t>
            </w:r>
          </w:p>
        </w:tc>
        <w:tc>
          <w:tcPr>
            <w:tcW w:w="488" w:type="dxa"/>
            <w:tcBorders>
              <w:left w:val="single" w:sz="6" w:space="0" w:color="auto"/>
              <w:right w:val="single" w:sz="6" w:space="0" w:color="auto"/>
            </w:tcBorders>
          </w:tcPr>
          <w:p w:rsidR="00000000" w:rsidRDefault="00AC1C26">
            <w:pPr>
              <w:jc w:val="center"/>
            </w:pPr>
            <w:r>
              <w:t>0,913</w:t>
            </w:r>
          </w:p>
        </w:tc>
        <w:tc>
          <w:tcPr>
            <w:tcW w:w="488" w:type="dxa"/>
            <w:tcBorders>
              <w:left w:val="single" w:sz="6" w:space="0" w:color="auto"/>
              <w:right w:val="single" w:sz="6" w:space="0" w:color="auto"/>
            </w:tcBorders>
          </w:tcPr>
          <w:p w:rsidR="00000000" w:rsidRDefault="00AC1C26">
            <w:pPr>
              <w:jc w:val="center"/>
            </w:pPr>
            <w:r>
              <w:t>1,662</w:t>
            </w:r>
          </w:p>
        </w:tc>
        <w:tc>
          <w:tcPr>
            <w:tcW w:w="615" w:type="dxa"/>
            <w:tcBorders>
              <w:left w:val="single" w:sz="6" w:space="0" w:color="auto"/>
              <w:right w:val="single" w:sz="6" w:space="0" w:color="auto"/>
            </w:tcBorders>
          </w:tcPr>
          <w:p w:rsidR="00000000" w:rsidRDefault="00AC1C26">
            <w:pPr>
              <w:jc w:val="center"/>
            </w:pPr>
            <w:r>
              <w:t>0,846</w:t>
            </w:r>
          </w:p>
        </w:tc>
        <w:tc>
          <w:tcPr>
            <w:tcW w:w="463" w:type="dxa"/>
            <w:tcBorders>
              <w:left w:val="single" w:sz="6" w:space="0" w:color="auto"/>
              <w:right w:val="single" w:sz="6" w:space="0" w:color="auto"/>
            </w:tcBorders>
          </w:tcPr>
          <w:p w:rsidR="00000000" w:rsidRDefault="00AC1C26">
            <w:pPr>
              <w:jc w:val="center"/>
            </w:pPr>
            <w:r>
              <w:t>2,007</w:t>
            </w:r>
          </w:p>
        </w:tc>
        <w:tc>
          <w:tcPr>
            <w:tcW w:w="463" w:type="dxa"/>
            <w:tcBorders>
              <w:left w:val="single" w:sz="6" w:space="0" w:color="auto"/>
              <w:right w:val="single" w:sz="6" w:space="0" w:color="auto"/>
            </w:tcBorders>
          </w:tcPr>
          <w:p w:rsidR="00000000" w:rsidRDefault="00AC1C26">
            <w:pPr>
              <w:jc w:val="center"/>
            </w:pPr>
            <w:r>
              <w:t>0,909</w:t>
            </w:r>
          </w:p>
        </w:tc>
        <w:tc>
          <w:tcPr>
            <w:tcW w:w="463" w:type="dxa"/>
            <w:tcBorders>
              <w:left w:val="single" w:sz="6" w:space="0" w:color="auto"/>
              <w:right w:val="single" w:sz="6" w:space="0" w:color="auto"/>
            </w:tcBorders>
          </w:tcPr>
          <w:p w:rsidR="00000000" w:rsidRDefault="00AC1C26">
            <w:pPr>
              <w:jc w:val="center"/>
            </w:pPr>
            <w:r>
              <w:t>2,156</w:t>
            </w:r>
          </w:p>
        </w:tc>
        <w:tc>
          <w:tcPr>
            <w:tcW w:w="463" w:type="dxa"/>
            <w:tcBorders>
              <w:left w:val="single" w:sz="6" w:space="0" w:color="auto"/>
              <w:right w:val="single" w:sz="6" w:space="0" w:color="auto"/>
            </w:tcBorders>
          </w:tcPr>
          <w:p w:rsidR="00000000" w:rsidRDefault="00AC1C26">
            <w:pPr>
              <w:jc w:val="center"/>
            </w:pPr>
            <w:r>
              <w:t>0,923</w:t>
            </w:r>
          </w:p>
        </w:tc>
        <w:tc>
          <w:tcPr>
            <w:tcW w:w="463" w:type="dxa"/>
            <w:tcBorders>
              <w:left w:val="single" w:sz="6" w:space="0" w:color="auto"/>
              <w:right w:val="single" w:sz="6" w:space="0" w:color="auto"/>
            </w:tcBorders>
          </w:tcPr>
          <w:p w:rsidR="00000000" w:rsidRDefault="00AC1C26">
            <w:pPr>
              <w:jc w:val="center"/>
            </w:pPr>
            <w:r>
              <w:t>2,191</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0,70</w:t>
            </w:r>
          </w:p>
        </w:tc>
        <w:tc>
          <w:tcPr>
            <w:tcW w:w="488" w:type="dxa"/>
            <w:tcBorders>
              <w:left w:val="single" w:sz="6" w:space="0" w:color="auto"/>
              <w:right w:val="single" w:sz="6" w:space="0" w:color="auto"/>
            </w:tcBorders>
          </w:tcPr>
          <w:p w:rsidR="00000000" w:rsidRDefault="00AC1C26">
            <w:pPr>
              <w:jc w:val="center"/>
            </w:pPr>
            <w:r>
              <w:t>0,854</w:t>
            </w:r>
          </w:p>
        </w:tc>
        <w:tc>
          <w:tcPr>
            <w:tcW w:w="488" w:type="dxa"/>
            <w:tcBorders>
              <w:left w:val="single" w:sz="6" w:space="0" w:color="auto"/>
              <w:right w:val="single" w:sz="6" w:space="0" w:color="auto"/>
            </w:tcBorders>
          </w:tcPr>
          <w:p w:rsidR="00000000" w:rsidRDefault="00AC1C26">
            <w:pPr>
              <w:jc w:val="center"/>
            </w:pPr>
            <w:r>
              <w:t>1,674</w:t>
            </w:r>
          </w:p>
        </w:tc>
        <w:tc>
          <w:tcPr>
            <w:tcW w:w="488" w:type="dxa"/>
            <w:tcBorders>
              <w:left w:val="single" w:sz="6" w:space="0" w:color="auto"/>
              <w:right w:val="single" w:sz="6" w:space="0" w:color="auto"/>
            </w:tcBorders>
          </w:tcPr>
          <w:p w:rsidR="00000000" w:rsidRDefault="00AC1C26">
            <w:pPr>
              <w:jc w:val="center"/>
            </w:pPr>
            <w:r>
              <w:t>0,873</w:t>
            </w:r>
          </w:p>
        </w:tc>
        <w:tc>
          <w:tcPr>
            <w:tcW w:w="488" w:type="dxa"/>
            <w:tcBorders>
              <w:left w:val="single" w:sz="6" w:space="0" w:color="auto"/>
              <w:right w:val="single" w:sz="6" w:space="0" w:color="auto"/>
            </w:tcBorders>
          </w:tcPr>
          <w:p w:rsidR="00000000" w:rsidRDefault="00AC1C26">
            <w:pPr>
              <w:jc w:val="center"/>
            </w:pPr>
            <w:r>
              <w:t>1,711</w:t>
            </w:r>
          </w:p>
        </w:tc>
        <w:tc>
          <w:tcPr>
            <w:tcW w:w="488" w:type="dxa"/>
            <w:tcBorders>
              <w:left w:val="single" w:sz="6" w:space="0" w:color="auto"/>
              <w:right w:val="single" w:sz="6" w:space="0" w:color="auto"/>
            </w:tcBorders>
          </w:tcPr>
          <w:p w:rsidR="00000000" w:rsidRDefault="00AC1C26">
            <w:pPr>
              <w:jc w:val="center"/>
            </w:pPr>
            <w:r>
              <w:t>0,907</w:t>
            </w:r>
          </w:p>
        </w:tc>
        <w:tc>
          <w:tcPr>
            <w:tcW w:w="488" w:type="dxa"/>
            <w:tcBorders>
              <w:left w:val="single" w:sz="6" w:space="0" w:color="auto"/>
              <w:right w:val="single" w:sz="6" w:space="0" w:color="auto"/>
            </w:tcBorders>
          </w:tcPr>
          <w:p w:rsidR="00000000" w:rsidRDefault="00AC1C26">
            <w:pPr>
              <w:jc w:val="center"/>
            </w:pPr>
            <w:r>
              <w:t>1,777</w:t>
            </w:r>
          </w:p>
        </w:tc>
        <w:tc>
          <w:tcPr>
            <w:tcW w:w="615" w:type="dxa"/>
            <w:tcBorders>
              <w:left w:val="single" w:sz="6" w:space="0" w:color="auto"/>
              <w:right w:val="single" w:sz="6" w:space="0" w:color="auto"/>
            </w:tcBorders>
          </w:tcPr>
          <w:p w:rsidR="00000000" w:rsidRDefault="00AC1C26">
            <w:pPr>
              <w:jc w:val="center"/>
            </w:pPr>
            <w:r>
              <w:t>0,834</w:t>
            </w:r>
          </w:p>
        </w:tc>
        <w:tc>
          <w:tcPr>
            <w:tcW w:w="463" w:type="dxa"/>
            <w:tcBorders>
              <w:left w:val="single" w:sz="6" w:space="0" w:color="auto"/>
              <w:right w:val="single" w:sz="6" w:space="0" w:color="auto"/>
            </w:tcBorders>
          </w:tcPr>
          <w:p w:rsidR="00000000" w:rsidRDefault="00AC1C26">
            <w:pPr>
              <w:jc w:val="center"/>
            </w:pPr>
            <w:r>
              <w:t>2,131</w:t>
            </w:r>
          </w:p>
        </w:tc>
        <w:tc>
          <w:tcPr>
            <w:tcW w:w="463" w:type="dxa"/>
            <w:tcBorders>
              <w:left w:val="single" w:sz="6" w:space="0" w:color="auto"/>
              <w:right w:val="single" w:sz="6" w:space="0" w:color="auto"/>
            </w:tcBorders>
          </w:tcPr>
          <w:p w:rsidR="00000000" w:rsidRDefault="00AC1C26">
            <w:pPr>
              <w:jc w:val="center"/>
            </w:pPr>
            <w:r>
              <w:t>0,902</w:t>
            </w:r>
          </w:p>
        </w:tc>
        <w:tc>
          <w:tcPr>
            <w:tcW w:w="463" w:type="dxa"/>
            <w:tcBorders>
              <w:left w:val="single" w:sz="6" w:space="0" w:color="auto"/>
              <w:right w:val="single" w:sz="6" w:space="0" w:color="auto"/>
            </w:tcBorders>
          </w:tcPr>
          <w:p w:rsidR="00000000" w:rsidRDefault="00AC1C26">
            <w:pPr>
              <w:jc w:val="center"/>
            </w:pPr>
            <w:r>
              <w:t>2,304</w:t>
            </w:r>
          </w:p>
        </w:tc>
        <w:tc>
          <w:tcPr>
            <w:tcW w:w="463" w:type="dxa"/>
            <w:tcBorders>
              <w:left w:val="single" w:sz="6" w:space="0" w:color="auto"/>
              <w:right w:val="single" w:sz="6" w:space="0" w:color="auto"/>
            </w:tcBorders>
          </w:tcPr>
          <w:p w:rsidR="00000000" w:rsidRDefault="00AC1C26">
            <w:pPr>
              <w:jc w:val="center"/>
            </w:pPr>
            <w:r>
              <w:t>0,918</w:t>
            </w:r>
          </w:p>
        </w:tc>
        <w:tc>
          <w:tcPr>
            <w:tcW w:w="463" w:type="dxa"/>
            <w:tcBorders>
              <w:left w:val="single" w:sz="6" w:space="0" w:color="auto"/>
              <w:right w:val="single" w:sz="6" w:space="0" w:color="auto"/>
            </w:tcBorders>
          </w:tcPr>
          <w:p w:rsidR="00000000" w:rsidRDefault="00AC1C26">
            <w:pPr>
              <w:jc w:val="center"/>
            </w:pPr>
            <w:r>
              <w:t>2,344</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0,75</w:t>
            </w:r>
          </w:p>
        </w:tc>
        <w:tc>
          <w:tcPr>
            <w:tcW w:w="488" w:type="dxa"/>
            <w:tcBorders>
              <w:left w:val="single" w:sz="6" w:space="0" w:color="auto"/>
              <w:right w:val="single" w:sz="6" w:space="0" w:color="auto"/>
            </w:tcBorders>
          </w:tcPr>
          <w:p w:rsidR="00000000" w:rsidRDefault="00AC1C26">
            <w:pPr>
              <w:jc w:val="center"/>
            </w:pPr>
            <w:r>
              <w:t>0,843</w:t>
            </w:r>
          </w:p>
        </w:tc>
        <w:tc>
          <w:tcPr>
            <w:tcW w:w="488" w:type="dxa"/>
            <w:tcBorders>
              <w:left w:val="single" w:sz="6" w:space="0" w:color="auto"/>
              <w:right w:val="single" w:sz="6" w:space="0" w:color="auto"/>
            </w:tcBorders>
          </w:tcPr>
          <w:p w:rsidR="00000000" w:rsidRDefault="00AC1C26">
            <w:pPr>
              <w:jc w:val="center"/>
            </w:pPr>
            <w:r>
              <w:t>1,770</w:t>
            </w:r>
          </w:p>
        </w:tc>
        <w:tc>
          <w:tcPr>
            <w:tcW w:w="488" w:type="dxa"/>
            <w:tcBorders>
              <w:left w:val="single" w:sz="6" w:space="0" w:color="auto"/>
              <w:right w:val="single" w:sz="6" w:space="0" w:color="auto"/>
            </w:tcBorders>
          </w:tcPr>
          <w:p w:rsidR="00000000" w:rsidRDefault="00AC1C26">
            <w:pPr>
              <w:jc w:val="center"/>
            </w:pPr>
            <w:r>
              <w:t>0,864</w:t>
            </w:r>
          </w:p>
        </w:tc>
        <w:tc>
          <w:tcPr>
            <w:tcW w:w="488" w:type="dxa"/>
            <w:tcBorders>
              <w:left w:val="single" w:sz="6" w:space="0" w:color="auto"/>
              <w:right w:val="single" w:sz="6" w:space="0" w:color="auto"/>
            </w:tcBorders>
          </w:tcPr>
          <w:p w:rsidR="00000000" w:rsidRDefault="00AC1C26">
            <w:pPr>
              <w:jc w:val="center"/>
            </w:pPr>
            <w:r>
              <w:t>1,814</w:t>
            </w:r>
          </w:p>
        </w:tc>
        <w:tc>
          <w:tcPr>
            <w:tcW w:w="488" w:type="dxa"/>
            <w:tcBorders>
              <w:left w:val="single" w:sz="6" w:space="0" w:color="auto"/>
              <w:right w:val="single" w:sz="6" w:space="0" w:color="auto"/>
            </w:tcBorders>
          </w:tcPr>
          <w:p w:rsidR="00000000" w:rsidRDefault="00AC1C26">
            <w:pPr>
              <w:jc w:val="center"/>
            </w:pPr>
            <w:r>
              <w:t>0,900</w:t>
            </w:r>
          </w:p>
        </w:tc>
        <w:tc>
          <w:tcPr>
            <w:tcW w:w="488" w:type="dxa"/>
            <w:tcBorders>
              <w:left w:val="single" w:sz="6" w:space="0" w:color="auto"/>
              <w:right w:val="single" w:sz="6" w:space="0" w:color="auto"/>
            </w:tcBorders>
          </w:tcPr>
          <w:p w:rsidR="00000000" w:rsidRDefault="00AC1C26">
            <w:pPr>
              <w:jc w:val="center"/>
            </w:pPr>
            <w:r>
              <w:t>1,890</w:t>
            </w:r>
          </w:p>
        </w:tc>
        <w:tc>
          <w:tcPr>
            <w:tcW w:w="615" w:type="dxa"/>
            <w:tcBorders>
              <w:left w:val="single" w:sz="6" w:space="0" w:color="auto"/>
              <w:right w:val="single" w:sz="6" w:space="0" w:color="auto"/>
            </w:tcBorders>
          </w:tcPr>
          <w:p w:rsidR="00000000" w:rsidRDefault="00AC1C26">
            <w:pPr>
              <w:jc w:val="center"/>
            </w:pPr>
            <w:r>
              <w:t>0,822</w:t>
            </w:r>
          </w:p>
        </w:tc>
        <w:tc>
          <w:tcPr>
            <w:tcW w:w="463" w:type="dxa"/>
            <w:tcBorders>
              <w:left w:val="single" w:sz="6" w:space="0" w:color="auto"/>
              <w:right w:val="single" w:sz="6" w:space="0" w:color="auto"/>
            </w:tcBorders>
          </w:tcPr>
          <w:p w:rsidR="00000000" w:rsidRDefault="00AC1C26">
            <w:pPr>
              <w:jc w:val="center"/>
            </w:pPr>
            <w:r>
              <w:t>2</w:t>
            </w:r>
            <w:r>
              <w:t>,250</w:t>
            </w:r>
          </w:p>
        </w:tc>
        <w:tc>
          <w:tcPr>
            <w:tcW w:w="463" w:type="dxa"/>
            <w:tcBorders>
              <w:left w:val="single" w:sz="6" w:space="0" w:color="auto"/>
              <w:right w:val="single" w:sz="6" w:space="0" w:color="auto"/>
            </w:tcBorders>
          </w:tcPr>
          <w:p w:rsidR="00000000" w:rsidRDefault="00AC1C26">
            <w:pPr>
              <w:jc w:val="center"/>
            </w:pPr>
            <w:r>
              <w:t>0,895</w:t>
            </w:r>
          </w:p>
        </w:tc>
        <w:tc>
          <w:tcPr>
            <w:tcW w:w="463" w:type="dxa"/>
            <w:tcBorders>
              <w:left w:val="single" w:sz="6" w:space="0" w:color="auto"/>
              <w:right w:val="single" w:sz="6" w:space="0" w:color="auto"/>
            </w:tcBorders>
          </w:tcPr>
          <w:p w:rsidR="00000000" w:rsidRDefault="00AC1C26">
            <w:pPr>
              <w:jc w:val="center"/>
            </w:pPr>
            <w:r>
              <w:t>2,449</w:t>
            </w:r>
          </w:p>
        </w:tc>
        <w:tc>
          <w:tcPr>
            <w:tcW w:w="463" w:type="dxa"/>
            <w:tcBorders>
              <w:left w:val="single" w:sz="6" w:space="0" w:color="auto"/>
              <w:right w:val="single" w:sz="6" w:space="0" w:color="auto"/>
            </w:tcBorders>
          </w:tcPr>
          <w:p w:rsidR="00000000" w:rsidRDefault="00AC1C26">
            <w:pPr>
              <w:jc w:val="center"/>
            </w:pPr>
            <w:r>
              <w:t>0,912</w:t>
            </w:r>
          </w:p>
        </w:tc>
        <w:tc>
          <w:tcPr>
            <w:tcW w:w="463" w:type="dxa"/>
            <w:tcBorders>
              <w:left w:val="single" w:sz="6" w:space="0" w:color="auto"/>
              <w:right w:val="single" w:sz="6" w:space="0" w:color="auto"/>
            </w:tcBorders>
          </w:tcPr>
          <w:p w:rsidR="00000000" w:rsidRDefault="00AC1C26">
            <w:pPr>
              <w:jc w:val="center"/>
            </w:pPr>
            <w:r>
              <w:t>2,496</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0,80</w:t>
            </w:r>
          </w:p>
        </w:tc>
        <w:tc>
          <w:tcPr>
            <w:tcW w:w="488" w:type="dxa"/>
            <w:tcBorders>
              <w:left w:val="single" w:sz="6" w:space="0" w:color="auto"/>
              <w:right w:val="single" w:sz="6" w:space="0" w:color="auto"/>
            </w:tcBorders>
          </w:tcPr>
          <w:p w:rsidR="00000000" w:rsidRDefault="00AC1C26">
            <w:pPr>
              <w:jc w:val="center"/>
            </w:pPr>
            <w:r>
              <w:t>0,833</w:t>
            </w:r>
          </w:p>
        </w:tc>
        <w:tc>
          <w:tcPr>
            <w:tcW w:w="488" w:type="dxa"/>
            <w:tcBorders>
              <w:left w:val="single" w:sz="6" w:space="0" w:color="auto"/>
              <w:right w:val="single" w:sz="6" w:space="0" w:color="auto"/>
            </w:tcBorders>
          </w:tcPr>
          <w:p w:rsidR="00000000" w:rsidRDefault="00AC1C26">
            <w:pPr>
              <w:jc w:val="center"/>
            </w:pPr>
            <w:r>
              <w:t>1,866</w:t>
            </w:r>
          </w:p>
        </w:tc>
        <w:tc>
          <w:tcPr>
            <w:tcW w:w="488" w:type="dxa"/>
            <w:tcBorders>
              <w:left w:val="single" w:sz="6" w:space="0" w:color="auto"/>
              <w:right w:val="single" w:sz="6" w:space="0" w:color="auto"/>
            </w:tcBorders>
          </w:tcPr>
          <w:p w:rsidR="00000000" w:rsidRDefault="00AC1C26">
            <w:pPr>
              <w:jc w:val="center"/>
            </w:pPr>
            <w:r>
              <w:t>0,855</w:t>
            </w:r>
          </w:p>
        </w:tc>
        <w:tc>
          <w:tcPr>
            <w:tcW w:w="488" w:type="dxa"/>
            <w:tcBorders>
              <w:left w:val="single" w:sz="6" w:space="0" w:color="auto"/>
              <w:right w:val="single" w:sz="6" w:space="0" w:color="auto"/>
            </w:tcBorders>
          </w:tcPr>
          <w:p w:rsidR="00000000" w:rsidRDefault="00AC1C26">
            <w:pPr>
              <w:jc w:val="center"/>
            </w:pPr>
            <w:r>
              <w:t>1,917</w:t>
            </w:r>
          </w:p>
        </w:tc>
        <w:tc>
          <w:tcPr>
            <w:tcW w:w="488" w:type="dxa"/>
            <w:tcBorders>
              <w:left w:val="single" w:sz="6" w:space="0" w:color="auto"/>
              <w:right w:val="single" w:sz="6" w:space="0" w:color="auto"/>
            </w:tcBorders>
          </w:tcPr>
          <w:p w:rsidR="00000000" w:rsidRDefault="00AC1C26">
            <w:pPr>
              <w:jc w:val="center"/>
            </w:pPr>
            <w:r>
              <w:t>0,893</w:t>
            </w:r>
          </w:p>
        </w:tc>
        <w:tc>
          <w:tcPr>
            <w:tcW w:w="488" w:type="dxa"/>
            <w:tcBorders>
              <w:left w:val="single" w:sz="6" w:space="0" w:color="auto"/>
              <w:right w:val="single" w:sz="6" w:space="0" w:color="auto"/>
            </w:tcBorders>
          </w:tcPr>
          <w:p w:rsidR="00000000" w:rsidRDefault="00AC1C26">
            <w:pPr>
              <w:jc w:val="center"/>
            </w:pPr>
            <w:r>
              <w:t>2,001</w:t>
            </w:r>
          </w:p>
        </w:tc>
        <w:tc>
          <w:tcPr>
            <w:tcW w:w="615" w:type="dxa"/>
            <w:tcBorders>
              <w:left w:val="single" w:sz="6" w:space="0" w:color="auto"/>
              <w:right w:val="single" w:sz="6" w:space="0" w:color="auto"/>
            </w:tcBorders>
          </w:tcPr>
          <w:p w:rsidR="00000000" w:rsidRDefault="00AC1C26">
            <w:pPr>
              <w:jc w:val="center"/>
            </w:pPr>
            <w:r>
              <w:t>0,810</w:t>
            </w:r>
          </w:p>
        </w:tc>
        <w:tc>
          <w:tcPr>
            <w:tcW w:w="463" w:type="dxa"/>
            <w:tcBorders>
              <w:left w:val="single" w:sz="6" w:space="0" w:color="auto"/>
              <w:right w:val="single" w:sz="6" w:space="0" w:color="auto"/>
            </w:tcBorders>
          </w:tcPr>
          <w:p w:rsidR="00000000" w:rsidRDefault="00AC1C26">
            <w:pPr>
              <w:jc w:val="center"/>
            </w:pPr>
            <w:r>
              <w:t>2,365</w:t>
            </w:r>
          </w:p>
        </w:tc>
        <w:tc>
          <w:tcPr>
            <w:tcW w:w="463" w:type="dxa"/>
            <w:tcBorders>
              <w:left w:val="single" w:sz="6" w:space="0" w:color="auto"/>
              <w:right w:val="single" w:sz="6" w:space="0" w:color="auto"/>
            </w:tcBorders>
          </w:tcPr>
          <w:p w:rsidR="00000000" w:rsidRDefault="00AC1C26">
            <w:pPr>
              <w:jc w:val="center"/>
            </w:pPr>
            <w:r>
              <w:t>0,888</w:t>
            </w:r>
          </w:p>
        </w:tc>
        <w:tc>
          <w:tcPr>
            <w:tcW w:w="463" w:type="dxa"/>
            <w:tcBorders>
              <w:left w:val="single" w:sz="6" w:space="0" w:color="auto"/>
              <w:right w:val="single" w:sz="6" w:space="0" w:color="auto"/>
            </w:tcBorders>
          </w:tcPr>
          <w:p w:rsidR="00000000" w:rsidRDefault="00AC1C26">
            <w:pPr>
              <w:jc w:val="center"/>
            </w:pPr>
            <w:r>
              <w:t>2,592</w:t>
            </w:r>
          </w:p>
        </w:tc>
        <w:tc>
          <w:tcPr>
            <w:tcW w:w="463" w:type="dxa"/>
            <w:tcBorders>
              <w:left w:val="single" w:sz="6" w:space="0" w:color="auto"/>
              <w:right w:val="single" w:sz="6" w:space="0" w:color="auto"/>
            </w:tcBorders>
          </w:tcPr>
          <w:p w:rsidR="00000000" w:rsidRDefault="00AC1C26">
            <w:pPr>
              <w:jc w:val="center"/>
            </w:pPr>
            <w:r>
              <w:t>0,906</w:t>
            </w:r>
          </w:p>
        </w:tc>
        <w:tc>
          <w:tcPr>
            <w:tcW w:w="463" w:type="dxa"/>
            <w:tcBorders>
              <w:left w:val="single" w:sz="6" w:space="0" w:color="auto"/>
              <w:right w:val="single" w:sz="6" w:space="0" w:color="auto"/>
            </w:tcBorders>
          </w:tcPr>
          <w:p w:rsidR="00000000" w:rsidRDefault="00AC1C26">
            <w:pPr>
              <w:jc w:val="center"/>
            </w:pPr>
            <w:r>
              <w:t>2,645</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0,85</w:t>
            </w:r>
          </w:p>
        </w:tc>
        <w:tc>
          <w:tcPr>
            <w:tcW w:w="488" w:type="dxa"/>
            <w:tcBorders>
              <w:left w:val="single" w:sz="6" w:space="0" w:color="auto"/>
              <w:right w:val="single" w:sz="6" w:space="0" w:color="auto"/>
            </w:tcBorders>
          </w:tcPr>
          <w:p w:rsidR="00000000" w:rsidRDefault="00AC1C26">
            <w:pPr>
              <w:jc w:val="center"/>
            </w:pPr>
            <w:r>
              <w:t>0,822</w:t>
            </w:r>
          </w:p>
        </w:tc>
        <w:tc>
          <w:tcPr>
            <w:tcW w:w="488" w:type="dxa"/>
            <w:tcBorders>
              <w:left w:val="single" w:sz="6" w:space="0" w:color="auto"/>
              <w:right w:val="single" w:sz="6" w:space="0" w:color="auto"/>
            </w:tcBorders>
          </w:tcPr>
          <w:p w:rsidR="00000000" w:rsidRDefault="00AC1C26">
            <w:pPr>
              <w:jc w:val="center"/>
            </w:pPr>
            <w:r>
              <w:t>1,956</w:t>
            </w:r>
          </w:p>
        </w:tc>
        <w:tc>
          <w:tcPr>
            <w:tcW w:w="488" w:type="dxa"/>
            <w:tcBorders>
              <w:left w:val="single" w:sz="6" w:space="0" w:color="auto"/>
              <w:right w:val="single" w:sz="6" w:space="0" w:color="auto"/>
            </w:tcBorders>
          </w:tcPr>
          <w:p w:rsidR="00000000" w:rsidRDefault="00AC1C26">
            <w:pPr>
              <w:jc w:val="center"/>
            </w:pPr>
            <w:r>
              <w:t>0,845</w:t>
            </w:r>
          </w:p>
        </w:tc>
        <w:tc>
          <w:tcPr>
            <w:tcW w:w="488" w:type="dxa"/>
            <w:tcBorders>
              <w:left w:val="single" w:sz="6" w:space="0" w:color="auto"/>
              <w:right w:val="single" w:sz="6" w:space="0" w:color="auto"/>
            </w:tcBorders>
          </w:tcPr>
          <w:p w:rsidR="00000000" w:rsidRDefault="00AC1C26">
            <w:pPr>
              <w:jc w:val="center"/>
            </w:pPr>
            <w:r>
              <w:t>2,011</w:t>
            </w:r>
          </w:p>
        </w:tc>
        <w:tc>
          <w:tcPr>
            <w:tcW w:w="488" w:type="dxa"/>
            <w:tcBorders>
              <w:left w:val="single" w:sz="6" w:space="0" w:color="auto"/>
              <w:right w:val="single" w:sz="6" w:space="0" w:color="auto"/>
            </w:tcBorders>
          </w:tcPr>
          <w:p w:rsidR="00000000" w:rsidRDefault="00AC1C26">
            <w:pPr>
              <w:jc w:val="center"/>
            </w:pPr>
            <w:r>
              <w:t>0,887</w:t>
            </w:r>
          </w:p>
        </w:tc>
        <w:tc>
          <w:tcPr>
            <w:tcW w:w="488" w:type="dxa"/>
            <w:tcBorders>
              <w:left w:val="single" w:sz="6" w:space="0" w:color="auto"/>
              <w:right w:val="single" w:sz="6" w:space="0" w:color="auto"/>
            </w:tcBorders>
          </w:tcPr>
          <w:p w:rsidR="00000000" w:rsidRDefault="00AC1C26">
            <w:pPr>
              <w:jc w:val="center"/>
            </w:pPr>
            <w:r>
              <w:t>2,110</w:t>
            </w:r>
          </w:p>
        </w:tc>
        <w:tc>
          <w:tcPr>
            <w:tcW w:w="615" w:type="dxa"/>
            <w:tcBorders>
              <w:left w:val="single" w:sz="6" w:space="0" w:color="auto"/>
              <w:right w:val="single" w:sz="6" w:space="0" w:color="auto"/>
            </w:tcBorders>
          </w:tcPr>
          <w:p w:rsidR="00000000" w:rsidRDefault="00AC1C26">
            <w:pPr>
              <w:jc w:val="center"/>
            </w:pPr>
            <w:r>
              <w:t>0,799</w:t>
            </w:r>
          </w:p>
        </w:tc>
        <w:tc>
          <w:tcPr>
            <w:tcW w:w="463" w:type="dxa"/>
            <w:tcBorders>
              <w:left w:val="single" w:sz="6" w:space="0" w:color="auto"/>
              <w:right w:val="single" w:sz="6" w:space="0" w:color="auto"/>
            </w:tcBorders>
          </w:tcPr>
          <w:p w:rsidR="00000000" w:rsidRDefault="00AC1C26">
            <w:pPr>
              <w:jc w:val="center"/>
            </w:pPr>
            <w:r>
              <w:t>2,479</w:t>
            </w:r>
          </w:p>
        </w:tc>
        <w:tc>
          <w:tcPr>
            <w:tcW w:w="463" w:type="dxa"/>
            <w:tcBorders>
              <w:left w:val="single" w:sz="6" w:space="0" w:color="auto"/>
              <w:right w:val="single" w:sz="6" w:space="0" w:color="auto"/>
            </w:tcBorders>
          </w:tcPr>
          <w:p w:rsidR="00000000" w:rsidRDefault="00AC1C26">
            <w:pPr>
              <w:jc w:val="center"/>
            </w:pPr>
            <w:r>
              <w:t>0,881</w:t>
            </w:r>
          </w:p>
        </w:tc>
        <w:tc>
          <w:tcPr>
            <w:tcW w:w="463" w:type="dxa"/>
            <w:tcBorders>
              <w:left w:val="single" w:sz="6" w:space="0" w:color="auto"/>
              <w:right w:val="single" w:sz="6" w:space="0" w:color="auto"/>
            </w:tcBorders>
          </w:tcPr>
          <w:p w:rsidR="00000000" w:rsidRDefault="00AC1C26">
            <w:pPr>
              <w:jc w:val="center"/>
            </w:pPr>
            <w:r>
              <w:t>2,732</w:t>
            </w:r>
          </w:p>
        </w:tc>
        <w:tc>
          <w:tcPr>
            <w:tcW w:w="463" w:type="dxa"/>
            <w:tcBorders>
              <w:left w:val="single" w:sz="6" w:space="0" w:color="auto"/>
              <w:right w:val="single" w:sz="6" w:space="0" w:color="auto"/>
            </w:tcBorders>
          </w:tcPr>
          <w:p w:rsidR="00000000" w:rsidRDefault="00AC1C26">
            <w:pPr>
              <w:jc w:val="center"/>
            </w:pPr>
            <w:r>
              <w:t>0,900</w:t>
            </w:r>
          </w:p>
        </w:tc>
        <w:tc>
          <w:tcPr>
            <w:tcW w:w="463" w:type="dxa"/>
            <w:tcBorders>
              <w:left w:val="single" w:sz="6" w:space="0" w:color="auto"/>
              <w:right w:val="single" w:sz="6" w:space="0" w:color="auto"/>
            </w:tcBorders>
          </w:tcPr>
          <w:p w:rsidR="00000000" w:rsidRDefault="00AC1C26">
            <w:pPr>
              <w:jc w:val="center"/>
            </w:pPr>
            <w:r>
              <w:t>2,792</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0,90</w:t>
            </w:r>
          </w:p>
        </w:tc>
        <w:tc>
          <w:tcPr>
            <w:tcW w:w="488" w:type="dxa"/>
            <w:tcBorders>
              <w:left w:val="single" w:sz="6" w:space="0" w:color="auto"/>
              <w:right w:val="single" w:sz="6" w:space="0" w:color="auto"/>
            </w:tcBorders>
          </w:tcPr>
          <w:p w:rsidR="00000000" w:rsidRDefault="00AC1C26">
            <w:pPr>
              <w:jc w:val="center"/>
            </w:pPr>
            <w:r>
              <w:t>0,812</w:t>
            </w:r>
          </w:p>
        </w:tc>
        <w:tc>
          <w:tcPr>
            <w:tcW w:w="488" w:type="dxa"/>
            <w:tcBorders>
              <w:left w:val="single" w:sz="6" w:space="0" w:color="auto"/>
              <w:right w:val="single" w:sz="6" w:space="0" w:color="auto"/>
            </w:tcBorders>
          </w:tcPr>
          <w:p w:rsidR="00000000" w:rsidRDefault="00AC1C26">
            <w:pPr>
              <w:jc w:val="center"/>
            </w:pPr>
            <w:r>
              <w:t>2,046</w:t>
            </w:r>
          </w:p>
        </w:tc>
        <w:tc>
          <w:tcPr>
            <w:tcW w:w="488" w:type="dxa"/>
            <w:tcBorders>
              <w:left w:val="single" w:sz="6" w:space="0" w:color="auto"/>
              <w:right w:val="single" w:sz="6" w:space="0" w:color="auto"/>
            </w:tcBorders>
          </w:tcPr>
          <w:p w:rsidR="00000000" w:rsidRDefault="00AC1C26">
            <w:pPr>
              <w:jc w:val="center"/>
            </w:pPr>
            <w:r>
              <w:t>0,836</w:t>
            </w:r>
          </w:p>
        </w:tc>
        <w:tc>
          <w:tcPr>
            <w:tcW w:w="488" w:type="dxa"/>
            <w:tcBorders>
              <w:left w:val="single" w:sz="6" w:space="0" w:color="auto"/>
              <w:right w:val="single" w:sz="6" w:space="0" w:color="auto"/>
            </w:tcBorders>
          </w:tcPr>
          <w:p w:rsidR="00000000" w:rsidRDefault="00AC1C26">
            <w:pPr>
              <w:jc w:val="center"/>
            </w:pPr>
            <w:r>
              <w:t>2,107</w:t>
            </w:r>
          </w:p>
        </w:tc>
        <w:tc>
          <w:tcPr>
            <w:tcW w:w="488" w:type="dxa"/>
            <w:tcBorders>
              <w:left w:val="single" w:sz="6" w:space="0" w:color="auto"/>
              <w:right w:val="single" w:sz="6" w:space="0" w:color="auto"/>
            </w:tcBorders>
          </w:tcPr>
          <w:p w:rsidR="00000000" w:rsidRDefault="00AC1C26">
            <w:pPr>
              <w:jc w:val="center"/>
            </w:pPr>
            <w:r>
              <w:t>0,880</w:t>
            </w:r>
          </w:p>
        </w:tc>
        <w:tc>
          <w:tcPr>
            <w:tcW w:w="488" w:type="dxa"/>
            <w:tcBorders>
              <w:left w:val="single" w:sz="6" w:space="0" w:color="auto"/>
              <w:right w:val="single" w:sz="6" w:space="0" w:color="auto"/>
            </w:tcBorders>
          </w:tcPr>
          <w:p w:rsidR="00000000" w:rsidRDefault="00AC1C26">
            <w:pPr>
              <w:jc w:val="center"/>
            </w:pPr>
            <w:r>
              <w:t>2,218</w:t>
            </w:r>
          </w:p>
        </w:tc>
        <w:tc>
          <w:tcPr>
            <w:tcW w:w="615" w:type="dxa"/>
            <w:tcBorders>
              <w:left w:val="single" w:sz="6" w:space="0" w:color="auto"/>
              <w:right w:val="single" w:sz="6" w:space="0" w:color="auto"/>
            </w:tcBorders>
          </w:tcPr>
          <w:p w:rsidR="00000000" w:rsidRDefault="00AC1C26">
            <w:pPr>
              <w:jc w:val="center"/>
            </w:pPr>
            <w:r>
              <w:t>0,787</w:t>
            </w:r>
          </w:p>
        </w:tc>
        <w:tc>
          <w:tcPr>
            <w:tcW w:w="463" w:type="dxa"/>
            <w:tcBorders>
              <w:left w:val="single" w:sz="6" w:space="0" w:color="auto"/>
              <w:right w:val="single" w:sz="6" w:space="0" w:color="auto"/>
            </w:tcBorders>
          </w:tcPr>
          <w:p w:rsidR="00000000" w:rsidRDefault="00AC1C26">
            <w:pPr>
              <w:jc w:val="center"/>
            </w:pPr>
            <w:r>
              <w:t>2,585</w:t>
            </w:r>
          </w:p>
        </w:tc>
        <w:tc>
          <w:tcPr>
            <w:tcW w:w="463" w:type="dxa"/>
            <w:tcBorders>
              <w:left w:val="single" w:sz="6" w:space="0" w:color="auto"/>
              <w:right w:val="single" w:sz="6" w:space="0" w:color="auto"/>
            </w:tcBorders>
          </w:tcPr>
          <w:p w:rsidR="00000000" w:rsidRDefault="00AC1C26">
            <w:pPr>
              <w:jc w:val="center"/>
            </w:pPr>
            <w:r>
              <w:t>0,874</w:t>
            </w:r>
          </w:p>
        </w:tc>
        <w:tc>
          <w:tcPr>
            <w:tcW w:w="463" w:type="dxa"/>
            <w:tcBorders>
              <w:left w:val="single" w:sz="6" w:space="0" w:color="auto"/>
              <w:right w:val="single" w:sz="6" w:space="0" w:color="auto"/>
            </w:tcBorders>
          </w:tcPr>
          <w:p w:rsidR="00000000" w:rsidRDefault="00AC1C26">
            <w:pPr>
              <w:jc w:val="center"/>
            </w:pPr>
            <w:r>
              <w:t>2,870</w:t>
            </w:r>
          </w:p>
        </w:tc>
        <w:tc>
          <w:tcPr>
            <w:tcW w:w="463" w:type="dxa"/>
            <w:tcBorders>
              <w:left w:val="single" w:sz="6" w:space="0" w:color="auto"/>
              <w:right w:val="single" w:sz="6" w:space="0" w:color="auto"/>
            </w:tcBorders>
          </w:tcPr>
          <w:p w:rsidR="00000000" w:rsidRDefault="00AC1C26">
            <w:pPr>
              <w:jc w:val="center"/>
            </w:pPr>
            <w:r>
              <w:t>0,894</w:t>
            </w:r>
          </w:p>
        </w:tc>
        <w:tc>
          <w:tcPr>
            <w:tcW w:w="463" w:type="dxa"/>
            <w:tcBorders>
              <w:left w:val="single" w:sz="6" w:space="0" w:color="auto"/>
              <w:right w:val="single" w:sz="6" w:space="0" w:color="auto"/>
            </w:tcBorders>
          </w:tcPr>
          <w:p w:rsidR="00000000" w:rsidRDefault="00AC1C26">
            <w:pPr>
              <w:jc w:val="center"/>
            </w:pPr>
            <w:r>
              <w:t>2,937</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0,95</w:t>
            </w:r>
          </w:p>
        </w:tc>
        <w:tc>
          <w:tcPr>
            <w:tcW w:w="488" w:type="dxa"/>
            <w:tcBorders>
              <w:left w:val="single" w:sz="6" w:space="0" w:color="auto"/>
              <w:right w:val="single" w:sz="6" w:space="0" w:color="auto"/>
            </w:tcBorders>
          </w:tcPr>
          <w:p w:rsidR="00000000" w:rsidRDefault="00AC1C26">
            <w:pPr>
              <w:jc w:val="center"/>
            </w:pPr>
            <w:r>
              <w:t>0,801</w:t>
            </w:r>
          </w:p>
        </w:tc>
        <w:tc>
          <w:tcPr>
            <w:tcW w:w="488" w:type="dxa"/>
            <w:tcBorders>
              <w:left w:val="single" w:sz="6" w:space="0" w:color="auto"/>
              <w:right w:val="single" w:sz="6" w:space="0" w:color="auto"/>
            </w:tcBorders>
          </w:tcPr>
          <w:p w:rsidR="00000000" w:rsidRDefault="00AC1C26">
            <w:pPr>
              <w:jc w:val="center"/>
            </w:pPr>
            <w:r>
              <w:t>2,131</w:t>
            </w:r>
          </w:p>
        </w:tc>
        <w:tc>
          <w:tcPr>
            <w:tcW w:w="488" w:type="dxa"/>
            <w:tcBorders>
              <w:left w:val="single" w:sz="6" w:space="0" w:color="auto"/>
              <w:right w:val="single" w:sz="6" w:space="0" w:color="auto"/>
            </w:tcBorders>
          </w:tcPr>
          <w:p w:rsidR="00000000" w:rsidRDefault="00AC1C26">
            <w:pPr>
              <w:jc w:val="center"/>
            </w:pPr>
            <w:r>
              <w:t>0,827</w:t>
            </w:r>
          </w:p>
        </w:tc>
        <w:tc>
          <w:tcPr>
            <w:tcW w:w="488" w:type="dxa"/>
            <w:tcBorders>
              <w:left w:val="single" w:sz="6" w:space="0" w:color="auto"/>
              <w:right w:val="single" w:sz="6" w:space="0" w:color="auto"/>
            </w:tcBorders>
          </w:tcPr>
          <w:p w:rsidR="00000000" w:rsidRDefault="00AC1C26">
            <w:pPr>
              <w:jc w:val="center"/>
            </w:pPr>
            <w:r>
              <w:t>2,206</w:t>
            </w:r>
          </w:p>
        </w:tc>
        <w:tc>
          <w:tcPr>
            <w:tcW w:w="488" w:type="dxa"/>
            <w:tcBorders>
              <w:left w:val="single" w:sz="6" w:space="0" w:color="auto"/>
              <w:right w:val="single" w:sz="6" w:space="0" w:color="auto"/>
            </w:tcBorders>
          </w:tcPr>
          <w:p w:rsidR="00000000" w:rsidRDefault="00AC1C26">
            <w:pPr>
              <w:jc w:val="center"/>
            </w:pPr>
            <w:r>
              <w:t>0,873</w:t>
            </w:r>
          </w:p>
        </w:tc>
        <w:tc>
          <w:tcPr>
            <w:tcW w:w="488" w:type="dxa"/>
            <w:tcBorders>
              <w:left w:val="single" w:sz="6" w:space="0" w:color="auto"/>
              <w:right w:val="single" w:sz="6" w:space="0" w:color="auto"/>
            </w:tcBorders>
          </w:tcPr>
          <w:p w:rsidR="00000000" w:rsidRDefault="00AC1C26">
            <w:pPr>
              <w:jc w:val="center"/>
            </w:pPr>
            <w:r>
              <w:t>2,323</w:t>
            </w:r>
          </w:p>
        </w:tc>
        <w:tc>
          <w:tcPr>
            <w:tcW w:w="615" w:type="dxa"/>
            <w:tcBorders>
              <w:left w:val="single" w:sz="6" w:space="0" w:color="auto"/>
              <w:right w:val="single" w:sz="6" w:space="0" w:color="auto"/>
            </w:tcBorders>
          </w:tcPr>
          <w:p w:rsidR="00000000" w:rsidRDefault="00AC1C26">
            <w:pPr>
              <w:jc w:val="center"/>
            </w:pPr>
            <w:r>
              <w:t>0,775</w:t>
            </w:r>
          </w:p>
        </w:tc>
        <w:tc>
          <w:tcPr>
            <w:tcW w:w="463" w:type="dxa"/>
            <w:tcBorders>
              <w:left w:val="single" w:sz="6" w:space="0" w:color="auto"/>
              <w:right w:val="single" w:sz="6" w:space="0" w:color="auto"/>
            </w:tcBorders>
          </w:tcPr>
          <w:p w:rsidR="00000000" w:rsidRDefault="00AC1C26">
            <w:pPr>
              <w:jc w:val="center"/>
            </w:pPr>
            <w:r>
              <w:t>2,687</w:t>
            </w:r>
          </w:p>
        </w:tc>
        <w:tc>
          <w:tcPr>
            <w:tcW w:w="463" w:type="dxa"/>
            <w:tcBorders>
              <w:left w:val="single" w:sz="6" w:space="0" w:color="auto"/>
              <w:right w:val="single" w:sz="6" w:space="0" w:color="auto"/>
            </w:tcBorders>
          </w:tcPr>
          <w:p w:rsidR="00000000" w:rsidRDefault="00AC1C26">
            <w:pPr>
              <w:jc w:val="center"/>
            </w:pPr>
            <w:r>
              <w:t>0,867</w:t>
            </w:r>
          </w:p>
        </w:tc>
        <w:tc>
          <w:tcPr>
            <w:tcW w:w="463" w:type="dxa"/>
            <w:tcBorders>
              <w:left w:val="single" w:sz="6" w:space="0" w:color="auto"/>
              <w:right w:val="single" w:sz="6" w:space="0" w:color="auto"/>
            </w:tcBorders>
          </w:tcPr>
          <w:p w:rsidR="00000000" w:rsidRDefault="00AC1C26">
            <w:pPr>
              <w:jc w:val="center"/>
            </w:pPr>
            <w:r>
              <w:t>3,005</w:t>
            </w:r>
          </w:p>
        </w:tc>
        <w:tc>
          <w:tcPr>
            <w:tcW w:w="463" w:type="dxa"/>
            <w:tcBorders>
              <w:left w:val="single" w:sz="6" w:space="0" w:color="auto"/>
              <w:right w:val="single" w:sz="6" w:space="0" w:color="auto"/>
            </w:tcBorders>
          </w:tcPr>
          <w:p w:rsidR="00000000" w:rsidRDefault="00AC1C26">
            <w:pPr>
              <w:jc w:val="center"/>
            </w:pPr>
            <w:r>
              <w:t>0,888</w:t>
            </w:r>
          </w:p>
        </w:tc>
        <w:tc>
          <w:tcPr>
            <w:tcW w:w="463" w:type="dxa"/>
            <w:tcBorders>
              <w:left w:val="single" w:sz="6" w:space="0" w:color="auto"/>
              <w:right w:val="single" w:sz="6" w:space="0" w:color="auto"/>
            </w:tcBorders>
          </w:tcPr>
          <w:p w:rsidR="00000000" w:rsidRDefault="00AC1C26">
            <w:pPr>
              <w:jc w:val="center"/>
            </w:pPr>
            <w:r>
              <w:t>3,080</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1,0</w:t>
            </w:r>
          </w:p>
        </w:tc>
        <w:tc>
          <w:tcPr>
            <w:tcW w:w="488" w:type="dxa"/>
            <w:tcBorders>
              <w:left w:val="single" w:sz="6" w:space="0" w:color="auto"/>
              <w:right w:val="single" w:sz="6" w:space="0" w:color="auto"/>
            </w:tcBorders>
          </w:tcPr>
          <w:p w:rsidR="00000000" w:rsidRDefault="00AC1C26">
            <w:pPr>
              <w:jc w:val="center"/>
            </w:pPr>
            <w:r>
              <w:t>0,791</w:t>
            </w:r>
          </w:p>
        </w:tc>
        <w:tc>
          <w:tcPr>
            <w:tcW w:w="488" w:type="dxa"/>
            <w:tcBorders>
              <w:left w:val="single" w:sz="6" w:space="0" w:color="auto"/>
              <w:right w:val="single" w:sz="6" w:space="0" w:color="auto"/>
            </w:tcBorders>
          </w:tcPr>
          <w:p w:rsidR="00000000" w:rsidRDefault="00AC1C26">
            <w:pPr>
              <w:jc w:val="center"/>
            </w:pPr>
            <w:r>
              <w:t>2,215</w:t>
            </w:r>
          </w:p>
        </w:tc>
        <w:tc>
          <w:tcPr>
            <w:tcW w:w="488" w:type="dxa"/>
            <w:tcBorders>
              <w:left w:val="single" w:sz="6" w:space="0" w:color="auto"/>
              <w:right w:val="single" w:sz="6" w:space="0" w:color="auto"/>
            </w:tcBorders>
          </w:tcPr>
          <w:p w:rsidR="00000000" w:rsidRDefault="00AC1C26">
            <w:pPr>
              <w:jc w:val="center"/>
            </w:pPr>
            <w:r>
              <w:t>0,818</w:t>
            </w:r>
          </w:p>
        </w:tc>
        <w:tc>
          <w:tcPr>
            <w:tcW w:w="488" w:type="dxa"/>
            <w:tcBorders>
              <w:left w:val="single" w:sz="6" w:space="0" w:color="auto"/>
              <w:right w:val="single" w:sz="6" w:space="0" w:color="auto"/>
            </w:tcBorders>
          </w:tcPr>
          <w:p w:rsidR="00000000" w:rsidRDefault="00AC1C26">
            <w:pPr>
              <w:jc w:val="center"/>
            </w:pPr>
            <w:r>
              <w:t>2,290</w:t>
            </w:r>
          </w:p>
        </w:tc>
        <w:tc>
          <w:tcPr>
            <w:tcW w:w="488" w:type="dxa"/>
            <w:tcBorders>
              <w:left w:val="single" w:sz="6" w:space="0" w:color="auto"/>
              <w:right w:val="single" w:sz="6" w:space="0" w:color="auto"/>
            </w:tcBorders>
          </w:tcPr>
          <w:p w:rsidR="00000000" w:rsidRDefault="00AC1C26">
            <w:pPr>
              <w:jc w:val="center"/>
            </w:pPr>
            <w:r>
              <w:t>0,867</w:t>
            </w:r>
          </w:p>
        </w:tc>
        <w:tc>
          <w:tcPr>
            <w:tcW w:w="488" w:type="dxa"/>
            <w:tcBorders>
              <w:left w:val="single" w:sz="6" w:space="0" w:color="auto"/>
              <w:right w:val="single" w:sz="6" w:space="0" w:color="auto"/>
            </w:tcBorders>
          </w:tcPr>
          <w:p w:rsidR="00000000" w:rsidRDefault="00AC1C26">
            <w:pPr>
              <w:jc w:val="center"/>
            </w:pPr>
            <w:r>
              <w:t>2,427</w:t>
            </w:r>
          </w:p>
        </w:tc>
        <w:tc>
          <w:tcPr>
            <w:tcW w:w="615" w:type="dxa"/>
            <w:tcBorders>
              <w:left w:val="single" w:sz="6" w:space="0" w:color="auto"/>
              <w:right w:val="single" w:sz="6" w:space="0" w:color="auto"/>
            </w:tcBorders>
          </w:tcPr>
          <w:p w:rsidR="00000000" w:rsidRDefault="00AC1C26">
            <w:pPr>
              <w:jc w:val="center"/>
            </w:pPr>
            <w:r>
              <w:t>0,763</w:t>
            </w:r>
          </w:p>
        </w:tc>
        <w:tc>
          <w:tcPr>
            <w:tcW w:w="463" w:type="dxa"/>
            <w:tcBorders>
              <w:left w:val="single" w:sz="6" w:space="0" w:color="auto"/>
              <w:right w:val="single" w:sz="6" w:space="0" w:color="auto"/>
            </w:tcBorders>
          </w:tcPr>
          <w:p w:rsidR="00000000" w:rsidRDefault="00AC1C26">
            <w:pPr>
              <w:jc w:val="center"/>
            </w:pPr>
            <w:r>
              <w:t>2,785</w:t>
            </w:r>
          </w:p>
        </w:tc>
        <w:tc>
          <w:tcPr>
            <w:tcW w:w="463" w:type="dxa"/>
            <w:tcBorders>
              <w:left w:val="single" w:sz="6" w:space="0" w:color="auto"/>
              <w:right w:val="single" w:sz="6" w:space="0" w:color="auto"/>
            </w:tcBorders>
          </w:tcPr>
          <w:p w:rsidR="00000000" w:rsidRDefault="00AC1C26">
            <w:pPr>
              <w:jc w:val="center"/>
            </w:pPr>
            <w:r>
              <w:t>0,860</w:t>
            </w:r>
          </w:p>
        </w:tc>
        <w:tc>
          <w:tcPr>
            <w:tcW w:w="463" w:type="dxa"/>
            <w:tcBorders>
              <w:left w:val="single" w:sz="6" w:space="0" w:color="auto"/>
              <w:right w:val="single" w:sz="6" w:space="0" w:color="auto"/>
            </w:tcBorders>
          </w:tcPr>
          <w:p w:rsidR="00000000" w:rsidRDefault="00AC1C26">
            <w:pPr>
              <w:jc w:val="center"/>
            </w:pPr>
            <w:r>
              <w:t>3,138</w:t>
            </w:r>
          </w:p>
        </w:tc>
        <w:tc>
          <w:tcPr>
            <w:tcW w:w="463" w:type="dxa"/>
            <w:tcBorders>
              <w:left w:val="single" w:sz="6" w:space="0" w:color="auto"/>
              <w:right w:val="single" w:sz="6" w:space="0" w:color="auto"/>
            </w:tcBorders>
          </w:tcPr>
          <w:p w:rsidR="00000000" w:rsidRDefault="00AC1C26">
            <w:pPr>
              <w:jc w:val="center"/>
            </w:pPr>
            <w:r>
              <w:t>0,882</w:t>
            </w:r>
          </w:p>
        </w:tc>
        <w:tc>
          <w:tcPr>
            <w:tcW w:w="463" w:type="dxa"/>
            <w:tcBorders>
              <w:left w:val="single" w:sz="6" w:space="0" w:color="auto"/>
              <w:right w:val="single" w:sz="6" w:space="0" w:color="auto"/>
            </w:tcBorders>
          </w:tcPr>
          <w:p w:rsidR="00000000" w:rsidRDefault="00AC1C26">
            <w:pPr>
              <w:jc w:val="center"/>
            </w:pPr>
            <w:r>
              <w:t>3,220</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1,1</w:t>
            </w:r>
          </w:p>
        </w:tc>
        <w:tc>
          <w:tcPr>
            <w:tcW w:w="488" w:type="dxa"/>
            <w:tcBorders>
              <w:left w:val="single" w:sz="6" w:space="0" w:color="auto"/>
              <w:right w:val="single" w:sz="6" w:space="0" w:color="auto"/>
            </w:tcBorders>
          </w:tcPr>
          <w:p w:rsidR="00000000" w:rsidRDefault="00AC1C26">
            <w:pPr>
              <w:jc w:val="center"/>
            </w:pPr>
            <w:r>
              <w:t>0,770</w:t>
            </w:r>
          </w:p>
        </w:tc>
        <w:tc>
          <w:tcPr>
            <w:tcW w:w="488" w:type="dxa"/>
            <w:tcBorders>
              <w:left w:val="single" w:sz="6" w:space="0" w:color="auto"/>
              <w:right w:val="single" w:sz="6" w:space="0" w:color="auto"/>
            </w:tcBorders>
          </w:tcPr>
          <w:p w:rsidR="00000000" w:rsidRDefault="00AC1C26">
            <w:pPr>
              <w:jc w:val="center"/>
            </w:pPr>
            <w:r>
              <w:t>2,372</w:t>
            </w:r>
          </w:p>
        </w:tc>
        <w:tc>
          <w:tcPr>
            <w:tcW w:w="488" w:type="dxa"/>
            <w:tcBorders>
              <w:left w:val="single" w:sz="6" w:space="0" w:color="auto"/>
              <w:right w:val="single" w:sz="6" w:space="0" w:color="auto"/>
            </w:tcBorders>
          </w:tcPr>
          <w:p w:rsidR="00000000" w:rsidRDefault="00AC1C26">
            <w:pPr>
              <w:jc w:val="center"/>
            </w:pPr>
            <w:r>
              <w:t>0,800</w:t>
            </w:r>
          </w:p>
        </w:tc>
        <w:tc>
          <w:tcPr>
            <w:tcW w:w="488" w:type="dxa"/>
            <w:tcBorders>
              <w:left w:val="single" w:sz="6" w:space="0" w:color="auto"/>
              <w:right w:val="single" w:sz="6" w:space="0" w:color="auto"/>
            </w:tcBorders>
          </w:tcPr>
          <w:p w:rsidR="00000000" w:rsidRDefault="00AC1C26">
            <w:pPr>
              <w:jc w:val="center"/>
            </w:pPr>
            <w:r>
              <w:t>2,464</w:t>
            </w:r>
          </w:p>
        </w:tc>
        <w:tc>
          <w:tcPr>
            <w:tcW w:w="488" w:type="dxa"/>
            <w:tcBorders>
              <w:left w:val="single" w:sz="6" w:space="0" w:color="auto"/>
              <w:right w:val="single" w:sz="6" w:space="0" w:color="auto"/>
            </w:tcBorders>
          </w:tcPr>
          <w:p w:rsidR="00000000" w:rsidRDefault="00AC1C26">
            <w:pPr>
              <w:jc w:val="center"/>
            </w:pPr>
            <w:r>
              <w:t>0,853</w:t>
            </w:r>
          </w:p>
        </w:tc>
        <w:tc>
          <w:tcPr>
            <w:tcW w:w="488" w:type="dxa"/>
            <w:tcBorders>
              <w:left w:val="single" w:sz="6" w:space="0" w:color="auto"/>
              <w:right w:val="single" w:sz="6" w:space="0" w:color="auto"/>
            </w:tcBorders>
          </w:tcPr>
          <w:p w:rsidR="00000000" w:rsidRDefault="00AC1C26">
            <w:pPr>
              <w:jc w:val="center"/>
            </w:pPr>
            <w:r>
              <w:t>2,628</w:t>
            </w:r>
          </w:p>
        </w:tc>
        <w:tc>
          <w:tcPr>
            <w:tcW w:w="615" w:type="dxa"/>
            <w:tcBorders>
              <w:left w:val="single" w:sz="6" w:space="0" w:color="auto"/>
              <w:right w:val="single" w:sz="6" w:space="0" w:color="auto"/>
            </w:tcBorders>
          </w:tcPr>
          <w:p w:rsidR="00000000" w:rsidRDefault="00AC1C26">
            <w:pPr>
              <w:jc w:val="center"/>
            </w:pPr>
            <w:r>
              <w:t>0,739</w:t>
            </w:r>
          </w:p>
        </w:tc>
        <w:tc>
          <w:tcPr>
            <w:tcW w:w="463" w:type="dxa"/>
            <w:tcBorders>
              <w:left w:val="single" w:sz="6" w:space="0" w:color="auto"/>
              <w:right w:val="single" w:sz="6" w:space="0" w:color="auto"/>
            </w:tcBorders>
          </w:tcPr>
          <w:p w:rsidR="00000000" w:rsidRDefault="00AC1C26">
            <w:pPr>
              <w:jc w:val="center"/>
            </w:pPr>
            <w:r>
              <w:t>2,967</w:t>
            </w:r>
          </w:p>
        </w:tc>
        <w:tc>
          <w:tcPr>
            <w:tcW w:w="463" w:type="dxa"/>
            <w:tcBorders>
              <w:left w:val="single" w:sz="6" w:space="0" w:color="auto"/>
              <w:right w:val="single" w:sz="6" w:space="0" w:color="auto"/>
            </w:tcBorders>
          </w:tcPr>
          <w:p w:rsidR="00000000" w:rsidRDefault="00AC1C26">
            <w:pPr>
              <w:jc w:val="center"/>
            </w:pPr>
            <w:r>
              <w:t>0,846</w:t>
            </w:r>
          </w:p>
        </w:tc>
        <w:tc>
          <w:tcPr>
            <w:tcW w:w="463" w:type="dxa"/>
            <w:tcBorders>
              <w:left w:val="single" w:sz="6" w:space="0" w:color="auto"/>
              <w:right w:val="single" w:sz="6" w:space="0" w:color="auto"/>
            </w:tcBorders>
          </w:tcPr>
          <w:p w:rsidR="00000000" w:rsidRDefault="00AC1C26">
            <w:pPr>
              <w:jc w:val="center"/>
            </w:pPr>
            <w:r>
              <w:t>3,395</w:t>
            </w:r>
          </w:p>
        </w:tc>
        <w:tc>
          <w:tcPr>
            <w:tcW w:w="463" w:type="dxa"/>
            <w:tcBorders>
              <w:left w:val="single" w:sz="6" w:space="0" w:color="auto"/>
              <w:right w:val="single" w:sz="6" w:space="0" w:color="auto"/>
            </w:tcBorders>
          </w:tcPr>
          <w:p w:rsidR="00000000" w:rsidRDefault="00AC1C26">
            <w:pPr>
              <w:jc w:val="center"/>
            </w:pPr>
            <w:r>
              <w:t>0,870</w:t>
            </w:r>
          </w:p>
        </w:tc>
        <w:tc>
          <w:tcPr>
            <w:tcW w:w="463" w:type="dxa"/>
            <w:tcBorders>
              <w:left w:val="single" w:sz="6" w:space="0" w:color="auto"/>
              <w:right w:val="single" w:sz="6" w:space="0" w:color="auto"/>
            </w:tcBorders>
          </w:tcPr>
          <w:p w:rsidR="00000000" w:rsidRDefault="00AC1C26">
            <w:pPr>
              <w:jc w:val="center"/>
            </w:pPr>
            <w:r>
              <w:t>3,495</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1,2</w:t>
            </w:r>
          </w:p>
        </w:tc>
        <w:tc>
          <w:tcPr>
            <w:tcW w:w="488" w:type="dxa"/>
            <w:tcBorders>
              <w:left w:val="single" w:sz="6" w:space="0" w:color="auto"/>
              <w:right w:val="single" w:sz="6" w:space="0" w:color="auto"/>
            </w:tcBorders>
          </w:tcPr>
          <w:p w:rsidR="00000000" w:rsidRDefault="00AC1C26">
            <w:pPr>
              <w:jc w:val="center"/>
            </w:pPr>
            <w:r>
              <w:t>0,749</w:t>
            </w:r>
          </w:p>
        </w:tc>
        <w:tc>
          <w:tcPr>
            <w:tcW w:w="488" w:type="dxa"/>
            <w:tcBorders>
              <w:left w:val="single" w:sz="6" w:space="0" w:color="auto"/>
              <w:right w:val="single" w:sz="6" w:space="0" w:color="auto"/>
            </w:tcBorders>
          </w:tcPr>
          <w:p w:rsidR="00000000" w:rsidRDefault="00AC1C26">
            <w:pPr>
              <w:jc w:val="center"/>
            </w:pPr>
            <w:r>
              <w:t>2,517</w:t>
            </w:r>
          </w:p>
        </w:tc>
        <w:tc>
          <w:tcPr>
            <w:tcW w:w="488" w:type="dxa"/>
            <w:tcBorders>
              <w:left w:val="single" w:sz="6" w:space="0" w:color="auto"/>
              <w:right w:val="single" w:sz="6" w:space="0" w:color="auto"/>
            </w:tcBorders>
          </w:tcPr>
          <w:p w:rsidR="00000000" w:rsidRDefault="00AC1C26">
            <w:pPr>
              <w:jc w:val="center"/>
            </w:pPr>
            <w:r>
              <w:t>0,782</w:t>
            </w:r>
          </w:p>
        </w:tc>
        <w:tc>
          <w:tcPr>
            <w:tcW w:w="488" w:type="dxa"/>
            <w:tcBorders>
              <w:left w:val="single" w:sz="6" w:space="0" w:color="auto"/>
              <w:right w:val="single" w:sz="6" w:space="0" w:color="auto"/>
            </w:tcBorders>
          </w:tcPr>
          <w:p w:rsidR="00000000" w:rsidRDefault="00AC1C26">
            <w:pPr>
              <w:jc w:val="center"/>
            </w:pPr>
            <w:r>
              <w:t>2,628</w:t>
            </w:r>
          </w:p>
        </w:tc>
        <w:tc>
          <w:tcPr>
            <w:tcW w:w="488" w:type="dxa"/>
            <w:tcBorders>
              <w:left w:val="single" w:sz="6" w:space="0" w:color="auto"/>
              <w:right w:val="single" w:sz="6" w:space="0" w:color="auto"/>
            </w:tcBorders>
          </w:tcPr>
          <w:p w:rsidR="00000000" w:rsidRDefault="00AC1C26">
            <w:pPr>
              <w:jc w:val="center"/>
            </w:pPr>
            <w:r>
              <w:t>0,840</w:t>
            </w:r>
          </w:p>
        </w:tc>
        <w:tc>
          <w:tcPr>
            <w:tcW w:w="488" w:type="dxa"/>
            <w:tcBorders>
              <w:left w:val="single" w:sz="6" w:space="0" w:color="auto"/>
              <w:right w:val="single" w:sz="6" w:space="0" w:color="auto"/>
            </w:tcBorders>
          </w:tcPr>
          <w:p w:rsidR="00000000" w:rsidRDefault="00AC1C26">
            <w:pPr>
              <w:jc w:val="center"/>
            </w:pPr>
            <w:r>
              <w:t>2,822</w:t>
            </w:r>
          </w:p>
        </w:tc>
        <w:tc>
          <w:tcPr>
            <w:tcW w:w="615" w:type="dxa"/>
            <w:tcBorders>
              <w:left w:val="single" w:sz="6" w:space="0" w:color="auto"/>
              <w:right w:val="single" w:sz="6" w:space="0" w:color="auto"/>
            </w:tcBorders>
          </w:tcPr>
          <w:p w:rsidR="00000000" w:rsidRDefault="00AC1C26">
            <w:pPr>
              <w:jc w:val="center"/>
            </w:pPr>
            <w:r>
              <w:t>0,716</w:t>
            </w:r>
          </w:p>
        </w:tc>
        <w:tc>
          <w:tcPr>
            <w:tcW w:w="463" w:type="dxa"/>
            <w:tcBorders>
              <w:left w:val="single" w:sz="6" w:space="0" w:color="auto"/>
              <w:right w:val="single" w:sz="6" w:space="0" w:color="auto"/>
            </w:tcBorders>
          </w:tcPr>
          <w:p w:rsidR="00000000" w:rsidRDefault="00AC1C26">
            <w:pPr>
              <w:jc w:val="center"/>
            </w:pPr>
            <w:r>
              <w:t>3,136</w:t>
            </w:r>
          </w:p>
        </w:tc>
        <w:tc>
          <w:tcPr>
            <w:tcW w:w="463" w:type="dxa"/>
            <w:tcBorders>
              <w:left w:val="single" w:sz="6" w:space="0" w:color="auto"/>
              <w:right w:val="single" w:sz="6" w:space="0" w:color="auto"/>
            </w:tcBorders>
          </w:tcPr>
          <w:p w:rsidR="00000000" w:rsidRDefault="00AC1C26">
            <w:pPr>
              <w:jc w:val="center"/>
            </w:pPr>
            <w:r>
              <w:t>0,832</w:t>
            </w:r>
          </w:p>
        </w:tc>
        <w:tc>
          <w:tcPr>
            <w:tcW w:w="463" w:type="dxa"/>
            <w:tcBorders>
              <w:left w:val="single" w:sz="6" w:space="0" w:color="auto"/>
              <w:right w:val="single" w:sz="6" w:space="0" w:color="auto"/>
            </w:tcBorders>
          </w:tcPr>
          <w:p w:rsidR="00000000" w:rsidRDefault="00AC1C26">
            <w:pPr>
              <w:jc w:val="center"/>
            </w:pPr>
            <w:r>
              <w:t>3,642</w:t>
            </w:r>
          </w:p>
        </w:tc>
        <w:tc>
          <w:tcPr>
            <w:tcW w:w="463" w:type="dxa"/>
            <w:tcBorders>
              <w:left w:val="single" w:sz="6" w:space="0" w:color="auto"/>
              <w:right w:val="single" w:sz="6" w:space="0" w:color="auto"/>
            </w:tcBorders>
          </w:tcPr>
          <w:p w:rsidR="00000000" w:rsidRDefault="00AC1C26">
            <w:pPr>
              <w:jc w:val="center"/>
            </w:pPr>
            <w:r>
              <w:t>0,859</w:t>
            </w:r>
          </w:p>
        </w:tc>
        <w:tc>
          <w:tcPr>
            <w:tcW w:w="463" w:type="dxa"/>
            <w:tcBorders>
              <w:left w:val="single" w:sz="6" w:space="0" w:color="auto"/>
              <w:right w:val="single" w:sz="6" w:space="0" w:color="auto"/>
            </w:tcBorders>
          </w:tcPr>
          <w:p w:rsidR="00000000" w:rsidRDefault="00AC1C26">
            <w:pPr>
              <w:jc w:val="center"/>
            </w:pPr>
            <w:r>
              <w:t>3,761</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1,3</w:t>
            </w:r>
          </w:p>
        </w:tc>
        <w:tc>
          <w:tcPr>
            <w:tcW w:w="488" w:type="dxa"/>
            <w:tcBorders>
              <w:left w:val="single" w:sz="6" w:space="0" w:color="auto"/>
              <w:right w:val="single" w:sz="6" w:space="0" w:color="auto"/>
            </w:tcBorders>
          </w:tcPr>
          <w:p w:rsidR="00000000" w:rsidRDefault="00AC1C26">
            <w:pPr>
              <w:jc w:val="center"/>
            </w:pPr>
            <w:r>
              <w:t>0,728</w:t>
            </w:r>
          </w:p>
        </w:tc>
        <w:tc>
          <w:tcPr>
            <w:tcW w:w="488" w:type="dxa"/>
            <w:tcBorders>
              <w:left w:val="single" w:sz="6" w:space="0" w:color="auto"/>
              <w:right w:val="single" w:sz="6" w:space="0" w:color="auto"/>
            </w:tcBorders>
          </w:tcPr>
          <w:p w:rsidR="00000000" w:rsidRDefault="00AC1C26">
            <w:pPr>
              <w:jc w:val="center"/>
            </w:pPr>
            <w:r>
              <w:t>2,650</w:t>
            </w:r>
          </w:p>
        </w:tc>
        <w:tc>
          <w:tcPr>
            <w:tcW w:w="488" w:type="dxa"/>
            <w:tcBorders>
              <w:left w:val="single" w:sz="6" w:space="0" w:color="auto"/>
              <w:right w:val="single" w:sz="6" w:space="0" w:color="auto"/>
            </w:tcBorders>
          </w:tcPr>
          <w:p w:rsidR="00000000" w:rsidRDefault="00AC1C26">
            <w:pPr>
              <w:jc w:val="center"/>
            </w:pPr>
            <w:r>
              <w:t>0,764</w:t>
            </w:r>
          </w:p>
        </w:tc>
        <w:tc>
          <w:tcPr>
            <w:tcW w:w="488" w:type="dxa"/>
            <w:tcBorders>
              <w:left w:val="single" w:sz="6" w:space="0" w:color="auto"/>
              <w:right w:val="single" w:sz="6" w:space="0" w:color="auto"/>
            </w:tcBorders>
          </w:tcPr>
          <w:p w:rsidR="00000000" w:rsidRDefault="00AC1C26">
            <w:pPr>
              <w:jc w:val="center"/>
            </w:pPr>
            <w:r>
              <w:t>2,781</w:t>
            </w:r>
          </w:p>
        </w:tc>
        <w:tc>
          <w:tcPr>
            <w:tcW w:w="488" w:type="dxa"/>
            <w:tcBorders>
              <w:left w:val="single" w:sz="6" w:space="0" w:color="auto"/>
              <w:right w:val="single" w:sz="6" w:space="0" w:color="auto"/>
            </w:tcBorders>
          </w:tcPr>
          <w:p w:rsidR="00000000" w:rsidRDefault="00AC1C26">
            <w:pPr>
              <w:jc w:val="center"/>
            </w:pPr>
            <w:r>
              <w:t>0,827</w:t>
            </w:r>
          </w:p>
        </w:tc>
        <w:tc>
          <w:tcPr>
            <w:tcW w:w="488" w:type="dxa"/>
            <w:tcBorders>
              <w:left w:val="single" w:sz="6" w:space="0" w:color="auto"/>
              <w:right w:val="single" w:sz="6" w:space="0" w:color="auto"/>
            </w:tcBorders>
          </w:tcPr>
          <w:p w:rsidR="00000000" w:rsidRDefault="00AC1C26">
            <w:pPr>
              <w:jc w:val="center"/>
            </w:pPr>
            <w:r>
              <w:t>3,009</w:t>
            </w:r>
          </w:p>
        </w:tc>
        <w:tc>
          <w:tcPr>
            <w:tcW w:w="615" w:type="dxa"/>
            <w:tcBorders>
              <w:left w:val="single" w:sz="6" w:space="0" w:color="auto"/>
              <w:right w:val="single" w:sz="6" w:space="0" w:color="auto"/>
            </w:tcBorders>
          </w:tcPr>
          <w:p w:rsidR="00000000" w:rsidRDefault="00AC1C26">
            <w:pPr>
              <w:jc w:val="center"/>
            </w:pPr>
            <w:r>
              <w:t>0,692</w:t>
            </w:r>
          </w:p>
        </w:tc>
        <w:tc>
          <w:tcPr>
            <w:tcW w:w="463" w:type="dxa"/>
            <w:tcBorders>
              <w:left w:val="single" w:sz="6" w:space="0" w:color="auto"/>
              <w:right w:val="single" w:sz="6" w:space="0" w:color="auto"/>
            </w:tcBorders>
          </w:tcPr>
          <w:p w:rsidR="00000000" w:rsidRDefault="00AC1C26">
            <w:pPr>
              <w:jc w:val="center"/>
            </w:pPr>
            <w:r>
              <w:t>3,384</w:t>
            </w:r>
          </w:p>
        </w:tc>
        <w:tc>
          <w:tcPr>
            <w:tcW w:w="463" w:type="dxa"/>
            <w:tcBorders>
              <w:left w:val="single" w:sz="6" w:space="0" w:color="auto"/>
              <w:right w:val="single" w:sz="6" w:space="0" w:color="auto"/>
            </w:tcBorders>
          </w:tcPr>
          <w:p w:rsidR="00000000" w:rsidRDefault="00AC1C26">
            <w:pPr>
              <w:jc w:val="center"/>
            </w:pPr>
            <w:r>
              <w:t>0,818</w:t>
            </w:r>
          </w:p>
        </w:tc>
        <w:tc>
          <w:tcPr>
            <w:tcW w:w="463" w:type="dxa"/>
            <w:tcBorders>
              <w:left w:val="single" w:sz="6" w:space="0" w:color="auto"/>
              <w:right w:val="single" w:sz="6" w:space="0" w:color="auto"/>
            </w:tcBorders>
          </w:tcPr>
          <w:p w:rsidR="00000000" w:rsidRDefault="00AC1C26">
            <w:pPr>
              <w:jc w:val="center"/>
            </w:pPr>
            <w:r>
              <w:t>3,879</w:t>
            </w:r>
          </w:p>
        </w:tc>
        <w:tc>
          <w:tcPr>
            <w:tcW w:w="463" w:type="dxa"/>
            <w:tcBorders>
              <w:left w:val="single" w:sz="6" w:space="0" w:color="auto"/>
              <w:right w:val="single" w:sz="6" w:space="0" w:color="auto"/>
            </w:tcBorders>
          </w:tcPr>
          <w:p w:rsidR="00000000" w:rsidRDefault="00AC1C26">
            <w:pPr>
              <w:jc w:val="center"/>
            </w:pPr>
            <w:r>
              <w:t>3,847</w:t>
            </w:r>
          </w:p>
        </w:tc>
        <w:tc>
          <w:tcPr>
            <w:tcW w:w="463" w:type="dxa"/>
            <w:tcBorders>
              <w:left w:val="single" w:sz="6" w:space="0" w:color="auto"/>
              <w:right w:val="single" w:sz="6" w:space="0" w:color="auto"/>
            </w:tcBorders>
          </w:tcPr>
          <w:p w:rsidR="00000000" w:rsidRDefault="00AC1C26">
            <w:pPr>
              <w:jc w:val="center"/>
            </w:pPr>
            <w:r>
              <w:t>4,019</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1,4</w:t>
            </w:r>
          </w:p>
        </w:tc>
        <w:tc>
          <w:tcPr>
            <w:tcW w:w="488" w:type="dxa"/>
            <w:tcBorders>
              <w:left w:val="single" w:sz="6" w:space="0" w:color="auto"/>
              <w:right w:val="single" w:sz="6" w:space="0" w:color="auto"/>
            </w:tcBorders>
          </w:tcPr>
          <w:p w:rsidR="00000000" w:rsidRDefault="00AC1C26">
            <w:pPr>
              <w:jc w:val="center"/>
            </w:pPr>
            <w:r>
              <w:t>0,707</w:t>
            </w:r>
          </w:p>
        </w:tc>
        <w:tc>
          <w:tcPr>
            <w:tcW w:w="488" w:type="dxa"/>
            <w:tcBorders>
              <w:left w:val="single" w:sz="6" w:space="0" w:color="auto"/>
              <w:right w:val="single" w:sz="6" w:space="0" w:color="auto"/>
            </w:tcBorders>
          </w:tcPr>
          <w:p w:rsidR="00000000" w:rsidRDefault="00AC1C26">
            <w:pPr>
              <w:jc w:val="center"/>
            </w:pPr>
            <w:r>
              <w:t>2,771</w:t>
            </w:r>
          </w:p>
        </w:tc>
        <w:tc>
          <w:tcPr>
            <w:tcW w:w="488" w:type="dxa"/>
            <w:tcBorders>
              <w:left w:val="single" w:sz="6" w:space="0" w:color="auto"/>
              <w:right w:val="single" w:sz="6" w:space="0" w:color="auto"/>
            </w:tcBorders>
          </w:tcPr>
          <w:p w:rsidR="00000000" w:rsidRDefault="00AC1C26">
            <w:pPr>
              <w:jc w:val="center"/>
            </w:pPr>
            <w:r>
              <w:t>0,745</w:t>
            </w:r>
          </w:p>
        </w:tc>
        <w:tc>
          <w:tcPr>
            <w:tcW w:w="488" w:type="dxa"/>
            <w:tcBorders>
              <w:left w:val="single" w:sz="6" w:space="0" w:color="auto"/>
              <w:right w:val="single" w:sz="6" w:space="0" w:color="auto"/>
            </w:tcBorders>
          </w:tcPr>
          <w:p w:rsidR="00000000" w:rsidRDefault="00AC1C26">
            <w:pPr>
              <w:jc w:val="center"/>
            </w:pPr>
            <w:r>
              <w:t>2,920</w:t>
            </w:r>
          </w:p>
        </w:tc>
        <w:tc>
          <w:tcPr>
            <w:tcW w:w="488" w:type="dxa"/>
            <w:tcBorders>
              <w:left w:val="single" w:sz="6" w:space="0" w:color="auto"/>
              <w:right w:val="single" w:sz="6" w:space="0" w:color="auto"/>
            </w:tcBorders>
          </w:tcPr>
          <w:p w:rsidR="00000000" w:rsidRDefault="00AC1C26">
            <w:pPr>
              <w:jc w:val="center"/>
            </w:pPr>
            <w:r>
              <w:t>0,813</w:t>
            </w:r>
          </w:p>
        </w:tc>
        <w:tc>
          <w:tcPr>
            <w:tcW w:w="488" w:type="dxa"/>
            <w:tcBorders>
              <w:left w:val="single" w:sz="6" w:space="0" w:color="auto"/>
              <w:right w:val="single" w:sz="6" w:space="0" w:color="auto"/>
            </w:tcBorders>
          </w:tcPr>
          <w:p w:rsidR="00000000" w:rsidRDefault="00AC1C26">
            <w:pPr>
              <w:jc w:val="center"/>
            </w:pPr>
            <w:r>
              <w:t>3,188</w:t>
            </w:r>
          </w:p>
        </w:tc>
        <w:tc>
          <w:tcPr>
            <w:tcW w:w="615"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0,803</w:t>
            </w:r>
          </w:p>
        </w:tc>
        <w:tc>
          <w:tcPr>
            <w:tcW w:w="463" w:type="dxa"/>
            <w:tcBorders>
              <w:left w:val="single" w:sz="6" w:space="0" w:color="auto"/>
              <w:right w:val="single" w:sz="6" w:space="0" w:color="auto"/>
            </w:tcBorders>
          </w:tcPr>
          <w:p w:rsidR="00000000" w:rsidRDefault="00AC1C26">
            <w:pPr>
              <w:jc w:val="center"/>
            </w:pPr>
            <w:r>
              <w:t>4,106</w:t>
            </w:r>
          </w:p>
        </w:tc>
        <w:tc>
          <w:tcPr>
            <w:tcW w:w="463" w:type="dxa"/>
            <w:tcBorders>
              <w:left w:val="single" w:sz="6" w:space="0" w:color="auto"/>
              <w:right w:val="single" w:sz="6" w:space="0" w:color="auto"/>
            </w:tcBorders>
          </w:tcPr>
          <w:p w:rsidR="00000000" w:rsidRDefault="00AC1C26">
            <w:pPr>
              <w:jc w:val="center"/>
            </w:pPr>
            <w:r>
              <w:t>0,835</w:t>
            </w:r>
          </w:p>
        </w:tc>
        <w:tc>
          <w:tcPr>
            <w:tcW w:w="463" w:type="dxa"/>
            <w:tcBorders>
              <w:left w:val="single" w:sz="6" w:space="0" w:color="auto"/>
              <w:right w:val="single" w:sz="6" w:space="0" w:color="auto"/>
            </w:tcBorders>
          </w:tcPr>
          <w:p w:rsidR="00000000" w:rsidRDefault="00AC1C26">
            <w:pPr>
              <w:jc w:val="center"/>
            </w:pPr>
            <w:r>
              <w:t>4,268</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1,5</w:t>
            </w:r>
          </w:p>
        </w:tc>
        <w:tc>
          <w:tcPr>
            <w:tcW w:w="488" w:type="dxa"/>
            <w:tcBorders>
              <w:left w:val="single" w:sz="6" w:space="0" w:color="auto"/>
              <w:right w:val="single" w:sz="6" w:space="0" w:color="auto"/>
            </w:tcBorders>
          </w:tcPr>
          <w:p w:rsidR="00000000" w:rsidRDefault="00AC1C26">
            <w:pPr>
              <w:jc w:val="center"/>
            </w:pPr>
            <w:r>
              <w:t>0,687</w:t>
            </w:r>
          </w:p>
        </w:tc>
        <w:tc>
          <w:tcPr>
            <w:tcW w:w="488" w:type="dxa"/>
            <w:tcBorders>
              <w:left w:val="single" w:sz="6" w:space="0" w:color="auto"/>
              <w:right w:val="single" w:sz="6" w:space="0" w:color="auto"/>
            </w:tcBorders>
          </w:tcPr>
          <w:p w:rsidR="00000000" w:rsidRDefault="00AC1C26">
            <w:pPr>
              <w:jc w:val="center"/>
            </w:pPr>
            <w:r>
              <w:t>2,885</w:t>
            </w:r>
          </w:p>
        </w:tc>
        <w:tc>
          <w:tcPr>
            <w:tcW w:w="488" w:type="dxa"/>
            <w:tcBorders>
              <w:left w:val="single" w:sz="6" w:space="0" w:color="auto"/>
              <w:right w:val="single" w:sz="6" w:space="0" w:color="auto"/>
            </w:tcBorders>
          </w:tcPr>
          <w:p w:rsidR="00000000" w:rsidRDefault="00AC1C26">
            <w:pPr>
              <w:jc w:val="center"/>
            </w:pPr>
            <w:r>
              <w:t>0,727</w:t>
            </w:r>
          </w:p>
        </w:tc>
        <w:tc>
          <w:tcPr>
            <w:tcW w:w="488" w:type="dxa"/>
            <w:tcBorders>
              <w:left w:val="single" w:sz="6" w:space="0" w:color="auto"/>
              <w:right w:val="single" w:sz="6" w:space="0" w:color="auto"/>
            </w:tcBorders>
          </w:tcPr>
          <w:p w:rsidR="00000000" w:rsidRDefault="00AC1C26">
            <w:pPr>
              <w:jc w:val="center"/>
            </w:pPr>
            <w:r>
              <w:t>3,053</w:t>
            </w:r>
          </w:p>
        </w:tc>
        <w:tc>
          <w:tcPr>
            <w:tcW w:w="488" w:type="dxa"/>
            <w:tcBorders>
              <w:left w:val="single" w:sz="6" w:space="0" w:color="auto"/>
              <w:right w:val="single" w:sz="6" w:space="0" w:color="auto"/>
            </w:tcBorders>
          </w:tcPr>
          <w:p w:rsidR="00000000" w:rsidRDefault="00AC1C26">
            <w:pPr>
              <w:jc w:val="center"/>
            </w:pPr>
            <w:r>
              <w:t>0,800</w:t>
            </w:r>
          </w:p>
        </w:tc>
        <w:tc>
          <w:tcPr>
            <w:tcW w:w="488" w:type="dxa"/>
            <w:tcBorders>
              <w:left w:val="single" w:sz="6" w:space="0" w:color="auto"/>
              <w:right w:val="single" w:sz="6" w:space="0" w:color="auto"/>
            </w:tcBorders>
          </w:tcPr>
          <w:p w:rsidR="00000000" w:rsidRDefault="00AC1C26">
            <w:pPr>
              <w:jc w:val="center"/>
            </w:pPr>
            <w:r>
              <w:t>3,360</w:t>
            </w:r>
          </w:p>
        </w:tc>
        <w:tc>
          <w:tcPr>
            <w:tcW w:w="615"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0,789</w:t>
            </w:r>
          </w:p>
        </w:tc>
        <w:tc>
          <w:tcPr>
            <w:tcW w:w="463" w:type="dxa"/>
            <w:tcBorders>
              <w:left w:val="single" w:sz="6" w:space="0" w:color="auto"/>
              <w:right w:val="single" w:sz="6" w:space="0" w:color="auto"/>
            </w:tcBorders>
          </w:tcPr>
          <w:p w:rsidR="00000000" w:rsidRDefault="00AC1C26">
            <w:pPr>
              <w:jc w:val="center"/>
            </w:pPr>
            <w:r>
              <w:t>4,322</w:t>
            </w:r>
          </w:p>
        </w:tc>
        <w:tc>
          <w:tcPr>
            <w:tcW w:w="463" w:type="dxa"/>
            <w:tcBorders>
              <w:left w:val="single" w:sz="6" w:space="0" w:color="auto"/>
              <w:right w:val="single" w:sz="6" w:space="0" w:color="auto"/>
            </w:tcBorders>
          </w:tcPr>
          <w:p w:rsidR="00000000" w:rsidRDefault="00AC1C26">
            <w:pPr>
              <w:jc w:val="center"/>
            </w:pPr>
            <w:r>
              <w:t>0,823</w:t>
            </w:r>
          </w:p>
        </w:tc>
        <w:tc>
          <w:tcPr>
            <w:tcW w:w="463" w:type="dxa"/>
            <w:tcBorders>
              <w:left w:val="single" w:sz="6" w:space="0" w:color="auto"/>
              <w:right w:val="single" w:sz="6" w:space="0" w:color="auto"/>
            </w:tcBorders>
          </w:tcPr>
          <w:p w:rsidR="00000000" w:rsidRDefault="00AC1C26">
            <w:pPr>
              <w:jc w:val="center"/>
            </w:pPr>
            <w:r>
              <w:t>4,508</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1,6</w:t>
            </w:r>
          </w:p>
        </w:tc>
        <w:tc>
          <w:tcPr>
            <w:tcW w:w="488" w:type="dxa"/>
            <w:tcBorders>
              <w:left w:val="single" w:sz="6" w:space="0" w:color="auto"/>
              <w:right w:val="single" w:sz="6" w:space="0" w:color="auto"/>
            </w:tcBorders>
          </w:tcPr>
          <w:p w:rsidR="00000000" w:rsidRDefault="00AC1C26">
            <w:pPr>
              <w:jc w:val="center"/>
            </w:pPr>
            <w:r>
              <w:t>0,666</w:t>
            </w:r>
          </w:p>
        </w:tc>
        <w:tc>
          <w:tcPr>
            <w:tcW w:w="488" w:type="dxa"/>
            <w:tcBorders>
              <w:left w:val="single" w:sz="6" w:space="0" w:color="auto"/>
              <w:right w:val="single" w:sz="6" w:space="0" w:color="auto"/>
            </w:tcBorders>
          </w:tcPr>
          <w:p w:rsidR="00000000" w:rsidRDefault="00AC1C26">
            <w:pPr>
              <w:jc w:val="center"/>
            </w:pPr>
            <w:r>
              <w:t>2,984</w:t>
            </w:r>
          </w:p>
        </w:tc>
        <w:tc>
          <w:tcPr>
            <w:tcW w:w="488" w:type="dxa"/>
            <w:tcBorders>
              <w:left w:val="single" w:sz="6" w:space="0" w:color="auto"/>
              <w:right w:val="single" w:sz="6" w:space="0" w:color="auto"/>
            </w:tcBorders>
          </w:tcPr>
          <w:p w:rsidR="00000000" w:rsidRDefault="00AC1C26">
            <w:pPr>
              <w:jc w:val="center"/>
            </w:pPr>
            <w:r>
              <w:t>0,709</w:t>
            </w:r>
          </w:p>
        </w:tc>
        <w:tc>
          <w:tcPr>
            <w:tcW w:w="488" w:type="dxa"/>
            <w:tcBorders>
              <w:left w:val="single" w:sz="6" w:space="0" w:color="auto"/>
              <w:right w:val="single" w:sz="6" w:space="0" w:color="auto"/>
            </w:tcBorders>
          </w:tcPr>
          <w:p w:rsidR="00000000" w:rsidRDefault="00AC1C26">
            <w:pPr>
              <w:jc w:val="center"/>
            </w:pPr>
            <w:r>
              <w:t>3,176</w:t>
            </w:r>
          </w:p>
        </w:tc>
        <w:tc>
          <w:tcPr>
            <w:tcW w:w="488" w:type="dxa"/>
            <w:tcBorders>
              <w:left w:val="single" w:sz="6" w:space="0" w:color="auto"/>
              <w:right w:val="single" w:sz="6" w:space="0" w:color="auto"/>
            </w:tcBorders>
          </w:tcPr>
          <w:p w:rsidR="00000000" w:rsidRDefault="00AC1C26">
            <w:pPr>
              <w:jc w:val="center"/>
            </w:pPr>
            <w:r>
              <w:t>0,787</w:t>
            </w:r>
          </w:p>
        </w:tc>
        <w:tc>
          <w:tcPr>
            <w:tcW w:w="488" w:type="dxa"/>
            <w:tcBorders>
              <w:left w:val="single" w:sz="6" w:space="0" w:color="auto"/>
              <w:right w:val="single" w:sz="6" w:space="0" w:color="auto"/>
            </w:tcBorders>
          </w:tcPr>
          <w:p w:rsidR="00000000" w:rsidRDefault="00AC1C26">
            <w:pPr>
              <w:jc w:val="center"/>
            </w:pPr>
            <w:r>
              <w:t>3,524</w:t>
            </w:r>
          </w:p>
        </w:tc>
        <w:tc>
          <w:tcPr>
            <w:tcW w:w="615"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0,775</w:t>
            </w:r>
          </w:p>
        </w:tc>
        <w:tc>
          <w:tcPr>
            <w:tcW w:w="463" w:type="dxa"/>
            <w:tcBorders>
              <w:left w:val="single" w:sz="6" w:space="0" w:color="auto"/>
              <w:right w:val="single" w:sz="6" w:space="0" w:color="auto"/>
            </w:tcBorders>
          </w:tcPr>
          <w:p w:rsidR="00000000" w:rsidRDefault="00AC1C26">
            <w:pPr>
              <w:jc w:val="center"/>
            </w:pPr>
            <w:r>
              <w:t>4,528</w:t>
            </w:r>
          </w:p>
        </w:tc>
        <w:tc>
          <w:tcPr>
            <w:tcW w:w="463" w:type="dxa"/>
            <w:tcBorders>
              <w:left w:val="single" w:sz="6" w:space="0" w:color="auto"/>
              <w:right w:val="single" w:sz="6" w:space="0" w:color="auto"/>
            </w:tcBorders>
          </w:tcPr>
          <w:p w:rsidR="00000000" w:rsidRDefault="00AC1C26">
            <w:pPr>
              <w:jc w:val="center"/>
            </w:pPr>
            <w:r>
              <w:t>0,812</w:t>
            </w:r>
          </w:p>
        </w:tc>
        <w:tc>
          <w:tcPr>
            <w:tcW w:w="463" w:type="dxa"/>
            <w:tcBorders>
              <w:left w:val="single" w:sz="6" w:space="0" w:color="auto"/>
              <w:right w:val="single" w:sz="6" w:space="0" w:color="auto"/>
            </w:tcBorders>
          </w:tcPr>
          <w:p w:rsidR="00000000" w:rsidRDefault="00AC1C26">
            <w:pPr>
              <w:jc w:val="center"/>
            </w:pPr>
            <w:r>
              <w:t>4,740</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1,7</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0,691</w:t>
            </w:r>
          </w:p>
        </w:tc>
        <w:tc>
          <w:tcPr>
            <w:tcW w:w="488" w:type="dxa"/>
            <w:tcBorders>
              <w:left w:val="single" w:sz="6" w:space="0" w:color="auto"/>
              <w:right w:val="single" w:sz="6" w:space="0" w:color="auto"/>
            </w:tcBorders>
          </w:tcPr>
          <w:p w:rsidR="00000000" w:rsidRDefault="00AC1C26">
            <w:pPr>
              <w:jc w:val="center"/>
            </w:pPr>
            <w:r>
              <w:t>3,289</w:t>
            </w:r>
          </w:p>
        </w:tc>
        <w:tc>
          <w:tcPr>
            <w:tcW w:w="488" w:type="dxa"/>
            <w:tcBorders>
              <w:left w:val="single" w:sz="6" w:space="0" w:color="auto"/>
              <w:right w:val="single" w:sz="6" w:space="0" w:color="auto"/>
            </w:tcBorders>
          </w:tcPr>
          <w:p w:rsidR="00000000" w:rsidRDefault="00AC1C26">
            <w:pPr>
              <w:jc w:val="center"/>
            </w:pPr>
            <w:r>
              <w:t>0,773</w:t>
            </w:r>
          </w:p>
        </w:tc>
        <w:tc>
          <w:tcPr>
            <w:tcW w:w="488" w:type="dxa"/>
            <w:tcBorders>
              <w:left w:val="single" w:sz="6" w:space="0" w:color="auto"/>
              <w:right w:val="single" w:sz="6" w:space="0" w:color="auto"/>
            </w:tcBorders>
          </w:tcPr>
          <w:p w:rsidR="00000000" w:rsidRDefault="00AC1C26">
            <w:pPr>
              <w:jc w:val="center"/>
            </w:pPr>
            <w:r>
              <w:t>3,681</w:t>
            </w:r>
          </w:p>
        </w:tc>
        <w:tc>
          <w:tcPr>
            <w:tcW w:w="615"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0,761</w:t>
            </w:r>
          </w:p>
        </w:tc>
        <w:tc>
          <w:tcPr>
            <w:tcW w:w="463" w:type="dxa"/>
            <w:tcBorders>
              <w:left w:val="single" w:sz="6" w:space="0" w:color="auto"/>
              <w:right w:val="single" w:sz="6" w:space="0" w:color="auto"/>
            </w:tcBorders>
          </w:tcPr>
          <w:p w:rsidR="00000000" w:rsidRDefault="00AC1C26">
            <w:pPr>
              <w:jc w:val="center"/>
            </w:pPr>
            <w:r>
              <w:t>4,724</w:t>
            </w:r>
          </w:p>
        </w:tc>
        <w:tc>
          <w:tcPr>
            <w:tcW w:w="463" w:type="dxa"/>
            <w:tcBorders>
              <w:left w:val="single" w:sz="6" w:space="0" w:color="auto"/>
              <w:right w:val="single" w:sz="6" w:space="0" w:color="auto"/>
            </w:tcBorders>
          </w:tcPr>
          <w:p w:rsidR="00000000" w:rsidRDefault="00AC1C26">
            <w:pPr>
              <w:jc w:val="center"/>
            </w:pPr>
            <w:r>
              <w:t>0,800</w:t>
            </w:r>
          </w:p>
        </w:tc>
        <w:tc>
          <w:tcPr>
            <w:tcW w:w="463" w:type="dxa"/>
            <w:tcBorders>
              <w:left w:val="single" w:sz="6" w:space="0" w:color="auto"/>
              <w:right w:val="single" w:sz="6" w:space="0" w:color="auto"/>
            </w:tcBorders>
          </w:tcPr>
          <w:p w:rsidR="00000000" w:rsidRDefault="00AC1C26">
            <w:pPr>
              <w:jc w:val="center"/>
            </w:pPr>
            <w:r>
              <w:t>4,963</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1,8</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0,663</w:t>
            </w:r>
          </w:p>
        </w:tc>
        <w:tc>
          <w:tcPr>
            <w:tcW w:w="488" w:type="dxa"/>
            <w:tcBorders>
              <w:left w:val="single" w:sz="6" w:space="0" w:color="auto"/>
              <w:right w:val="single" w:sz="6" w:space="0" w:color="auto"/>
            </w:tcBorders>
          </w:tcPr>
          <w:p w:rsidR="00000000" w:rsidRDefault="00AC1C26">
            <w:pPr>
              <w:jc w:val="center"/>
            </w:pPr>
            <w:r>
              <w:t>3,392</w:t>
            </w:r>
          </w:p>
        </w:tc>
        <w:tc>
          <w:tcPr>
            <w:tcW w:w="488" w:type="dxa"/>
            <w:tcBorders>
              <w:left w:val="single" w:sz="6" w:space="0" w:color="auto"/>
              <w:right w:val="single" w:sz="6" w:space="0" w:color="auto"/>
            </w:tcBorders>
          </w:tcPr>
          <w:p w:rsidR="00000000" w:rsidRDefault="00AC1C26">
            <w:pPr>
              <w:jc w:val="center"/>
            </w:pPr>
            <w:r>
              <w:t>0,760</w:t>
            </w:r>
          </w:p>
        </w:tc>
        <w:tc>
          <w:tcPr>
            <w:tcW w:w="488" w:type="dxa"/>
            <w:tcBorders>
              <w:left w:val="single" w:sz="6" w:space="0" w:color="auto"/>
              <w:right w:val="single" w:sz="6" w:space="0" w:color="auto"/>
            </w:tcBorders>
          </w:tcPr>
          <w:p w:rsidR="00000000" w:rsidRDefault="00AC1C26">
            <w:pPr>
              <w:jc w:val="center"/>
            </w:pPr>
            <w:r>
              <w:t>3,830</w:t>
            </w:r>
          </w:p>
        </w:tc>
        <w:tc>
          <w:tcPr>
            <w:tcW w:w="615"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0,747</w:t>
            </w:r>
          </w:p>
        </w:tc>
        <w:tc>
          <w:tcPr>
            <w:tcW w:w="463" w:type="dxa"/>
            <w:tcBorders>
              <w:left w:val="single" w:sz="6" w:space="0" w:color="auto"/>
              <w:right w:val="single" w:sz="6" w:space="0" w:color="auto"/>
            </w:tcBorders>
          </w:tcPr>
          <w:p w:rsidR="00000000" w:rsidRDefault="00AC1C26">
            <w:pPr>
              <w:jc w:val="center"/>
            </w:pPr>
            <w:r>
              <w:t>4,910</w:t>
            </w:r>
          </w:p>
        </w:tc>
        <w:tc>
          <w:tcPr>
            <w:tcW w:w="463" w:type="dxa"/>
            <w:tcBorders>
              <w:left w:val="single" w:sz="6" w:space="0" w:color="auto"/>
              <w:right w:val="single" w:sz="6" w:space="0" w:color="auto"/>
            </w:tcBorders>
          </w:tcPr>
          <w:p w:rsidR="00000000" w:rsidRDefault="00AC1C26">
            <w:pPr>
              <w:jc w:val="center"/>
            </w:pPr>
            <w:r>
              <w:t>0,788</w:t>
            </w:r>
          </w:p>
        </w:tc>
        <w:tc>
          <w:tcPr>
            <w:tcW w:w="463" w:type="dxa"/>
            <w:tcBorders>
              <w:left w:val="single" w:sz="6" w:space="0" w:color="auto"/>
              <w:right w:val="single" w:sz="6" w:space="0" w:color="auto"/>
            </w:tcBorders>
          </w:tcPr>
          <w:p w:rsidR="00000000" w:rsidRDefault="00AC1C26">
            <w:pPr>
              <w:jc w:val="center"/>
            </w:pPr>
            <w:r>
              <w:t>5,178</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1,9</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0,655</w:t>
            </w:r>
          </w:p>
        </w:tc>
        <w:tc>
          <w:tcPr>
            <w:tcW w:w="488" w:type="dxa"/>
            <w:tcBorders>
              <w:left w:val="single" w:sz="6" w:space="0" w:color="auto"/>
              <w:right w:val="single" w:sz="6" w:space="0" w:color="auto"/>
            </w:tcBorders>
          </w:tcPr>
          <w:p w:rsidR="00000000" w:rsidRDefault="00AC1C26">
            <w:pPr>
              <w:jc w:val="center"/>
            </w:pPr>
            <w:r>
              <w:t>3,485</w:t>
            </w:r>
          </w:p>
        </w:tc>
        <w:tc>
          <w:tcPr>
            <w:tcW w:w="488" w:type="dxa"/>
            <w:tcBorders>
              <w:left w:val="single" w:sz="6" w:space="0" w:color="auto"/>
              <w:right w:val="single" w:sz="6" w:space="0" w:color="auto"/>
            </w:tcBorders>
          </w:tcPr>
          <w:p w:rsidR="00000000" w:rsidRDefault="00AC1C26">
            <w:pPr>
              <w:jc w:val="center"/>
            </w:pPr>
            <w:r>
              <w:t>0,747</w:t>
            </w:r>
          </w:p>
        </w:tc>
        <w:tc>
          <w:tcPr>
            <w:tcW w:w="488" w:type="dxa"/>
            <w:tcBorders>
              <w:left w:val="single" w:sz="6" w:space="0" w:color="auto"/>
              <w:right w:val="single" w:sz="6" w:space="0" w:color="auto"/>
            </w:tcBorders>
          </w:tcPr>
          <w:p w:rsidR="00000000" w:rsidRDefault="00AC1C26">
            <w:pPr>
              <w:jc w:val="center"/>
            </w:pPr>
            <w:r>
              <w:t>3,972</w:t>
            </w:r>
          </w:p>
        </w:tc>
        <w:tc>
          <w:tcPr>
            <w:tcW w:w="615"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0,733</w:t>
            </w:r>
          </w:p>
        </w:tc>
        <w:tc>
          <w:tcPr>
            <w:tcW w:w="463" w:type="dxa"/>
            <w:tcBorders>
              <w:left w:val="single" w:sz="6" w:space="0" w:color="auto"/>
              <w:right w:val="single" w:sz="6" w:space="0" w:color="auto"/>
            </w:tcBorders>
          </w:tcPr>
          <w:p w:rsidR="00000000" w:rsidRDefault="00AC1C26">
            <w:pPr>
              <w:jc w:val="center"/>
            </w:pPr>
            <w:r>
              <w:t>5,0</w:t>
            </w:r>
            <w:r>
              <w:t>85</w:t>
            </w:r>
          </w:p>
        </w:tc>
        <w:tc>
          <w:tcPr>
            <w:tcW w:w="463" w:type="dxa"/>
            <w:tcBorders>
              <w:left w:val="single" w:sz="6" w:space="0" w:color="auto"/>
              <w:right w:val="single" w:sz="6" w:space="0" w:color="auto"/>
            </w:tcBorders>
          </w:tcPr>
          <w:p w:rsidR="00000000" w:rsidRDefault="00AC1C26">
            <w:pPr>
              <w:jc w:val="center"/>
            </w:pPr>
            <w:r>
              <w:t>0,776</w:t>
            </w:r>
          </w:p>
        </w:tc>
        <w:tc>
          <w:tcPr>
            <w:tcW w:w="463" w:type="dxa"/>
            <w:tcBorders>
              <w:left w:val="single" w:sz="6" w:space="0" w:color="auto"/>
              <w:right w:val="single" w:sz="6" w:space="0" w:color="auto"/>
            </w:tcBorders>
          </w:tcPr>
          <w:p w:rsidR="00000000" w:rsidRDefault="00AC1C26">
            <w:pPr>
              <w:jc w:val="center"/>
            </w:pPr>
            <w:r>
              <w:t>5,384</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2,0</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0,733</w:t>
            </w:r>
          </w:p>
        </w:tc>
        <w:tc>
          <w:tcPr>
            <w:tcW w:w="488" w:type="dxa"/>
            <w:tcBorders>
              <w:left w:val="single" w:sz="6" w:space="0" w:color="auto"/>
              <w:right w:val="single" w:sz="6" w:space="0" w:color="auto"/>
            </w:tcBorders>
          </w:tcPr>
          <w:p w:rsidR="00000000" w:rsidRDefault="00AC1C26">
            <w:pPr>
              <w:jc w:val="center"/>
            </w:pPr>
            <w:r>
              <w:t>4,107</w:t>
            </w:r>
          </w:p>
        </w:tc>
        <w:tc>
          <w:tcPr>
            <w:tcW w:w="615"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0,719</w:t>
            </w:r>
          </w:p>
        </w:tc>
        <w:tc>
          <w:tcPr>
            <w:tcW w:w="463" w:type="dxa"/>
            <w:tcBorders>
              <w:left w:val="single" w:sz="6" w:space="0" w:color="auto"/>
              <w:right w:val="single" w:sz="6" w:space="0" w:color="auto"/>
            </w:tcBorders>
          </w:tcPr>
          <w:p w:rsidR="00000000" w:rsidRDefault="00AC1C26">
            <w:pPr>
              <w:jc w:val="center"/>
            </w:pPr>
            <w:r>
              <w:t>5,250</w:t>
            </w:r>
          </w:p>
        </w:tc>
        <w:tc>
          <w:tcPr>
            <w:tcW w:w="463" w:type="dxa"/>
            <w:tcBorders>
              <w:left w:val="single" w:sz="6" w:space="0" w:color="auto"/>
              <w:right w:val="single" w:sz="6" w:space="0" w:color="auto"/>
            </w:tcBorders>
          </w:tcPr>
          <w:p w:rsidR="00000000" w:rsidRDefault="00AC1C26">
            <w:pPr>
              <w:jc w:val="center"/>
            </w:pPr>
            <w:r>
              <w:t>0,765</w:t>
            </w:r>
          </w:p>
        </w:tc>
        <w:tc>
          <w:tcPr>
            <w:tcW w:w="463" w:type="dxa"/>
            <w:tcBorders>
              <w:left w:val="single" w:sz="6" w:space="0" w:color="auto"/>
              <w:right w:val="single" w:sz="6" w:space="0" w:color="auto"/>
            </w:tcBorders>
          </w:tcPr>
          <w:p w:rsidR="00000000" w:rsidRDefault="00AC1C26">
            <w:pPr>
              <w:jc w:val="center"/>
            </w:pPr>
            <w:r>
              <w:t>5,581</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2,1</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0,720</w:t>
            </w:r>
          </w:p>
        </w:tc>
        <w:tc>
          <w:tcPr>
            <w:tcW w:w="488" w:type="dxa"/>
            <w:tcBorders>
              <w:left w:val="single" w:sz="6" w:space="0" w:color="auto"/>
              <w:right w:val="single" w:sz="6" w:space="0" w:color="auto"/>
            </w:tcBorders>
          </w:tcPr>
          <w:p w:rsidR="00000000" w:rsidRDefault="00AC1C26">
            <w:pPr>
              <w:jc w:val="center"/>
            </w:pPr>
            <w:r>
              <w:t>4,234</w:t>
            </w:r>
          </w:p>
        </w:tc>
        <w:tc>
          <w:tcPr>
            <w:tcW w:w="615"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0,705</w:t>
            </w:r>
          </w:p>
        </w:tc>
        <w:tc>
          <w:tcPr>
            <w:tcW w:w="463" w:type="dxa"/>
            <w:tcBorders>
              <w:left w:val="single" w:sz="6" w:space="0" w:color="auto"/>
              <w:right w:val="single" w:sz="6" w:space="0" w:color="auto"/>
            </w:tcBorders>
          </w:tcPr>
          <w:p w:rsidR="00000000" w:rsidRDefault="00AC1C26">
            <w:pPr>
              <w:jc w:val="center"/>
            </w:pPr>
            <w:r>
              <w:t>5,405</w:t>
            </w:r>
          </w:p>
        </w:tc>
        <w:tc>
          <w:tcPr>
            <w:tcW w:w="463" w:type="dxa"/>
            <w:tcBorders>
              <w:left w:val="single" w:sz="6" w:space="0" w:color="auto"/>
              <w:right w:val="single" w:sz="6" w:space="0" w:color="auto"/>
            </w:tcBorders>
          </w:tcPr>
          <w:p w:rsidR="00000000" w:rsidRDefault="00AC1C26">
            <w:pPr>
              <w:jc w:val="center"/>
            </w:pPr>
            <w:r>
              <w:t>0,753</w:t>
            </w:r>
          </w:p>
        </w:tc>
        <w:tc>
          <w:tcPr>
            <w:tcW w:w="463" w:type="dxa"/>
            <w:tcBorders>
              <w:left w:val="single" w:sz="6" w:space="0" w:color="auto"/>
              <w:right w:val="single" w:sz="6" w:space="0" w:color="auto"/>
            </w:tcBorders>
          </w:tcPr>
          <w:p w:rsidR="00000000" w:rsidRDefault="00AC1C26">
            <w:pPr>
              <w:jc w:val="center"/>
            </w:pPr>
            <w:r>
              <w:t>5,770</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2,2</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0,707</w:t>
            </w:r>
          </w:p>
        </w:tc>
        <w:tc>
          <w:tcPr>
            <w:tcW w:w="488" w:type="dxa"/>
            <w:tcBorders>
              <w:left w:val="single" w:sz="6" w:space="0" w:color="auto"/>
              <w:right w:val="single" w:sz="6" w:space="0" w:color="auto"/>
            </w:tcBorders>
          </w:tcPr>
          <w:p w:rsidR="00000000" w:rsidRDefault="00AC1C26">
            <w:pPr>
              <w:jc w:val="center"/>
            </w:pPr>
            <w:r>
              <w:t>4,353</w:t>
            </w:r>
          </w:p>
        </w:tc>
        <w:tc>
          <w:tcPr>
            <w:tcW w:w="615"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0,741</w:t>
            </w:r>
          </w:p>
        </w:tc>
        <w:tc>
          <w:tcPr>
            <w:tcW w:w="463" w:type="dxa"/>
            <w:tcBorders>
              <w:left w:val="single" w:sz="6" w:space="0" w:color="auto"/>
              <w:right w:val="single" w:sz="6" w:space="0" w:color="auto"/>
            </w:tcBorders>
          </w:tcPr>
          <w:p w:rsidR="00000000" w:rsidRDefault="00AC1C26">
            <w:pPr>
              <w:jc w:val="center"/>
            </w:pPr>
            <w:r>
              <w:t>5,950</w:t>
            </w:r>
          </w:p>
        </w:tc>
      </w:tr>
      <w:tr w:rsidR="00000000">
        <w:tblPrEx>
          <w:tblCellMar>
            <w:top w:w="0" w:type="dxa"/>
            <w:left w:w="0" w:type="dxa"/>
            <w:bottom w:w="0" w:type="dxa"/>
            <w:right w:w="0" w:type="dxa"/>
          </w:tblCellMar>
        </w:tblPrEx>
        <w:tc>
          <w:tcPr>
            <w:tcW w:w="386" w:type="dxa"/>
            <w:tcBorders>
              <w:left w:val="single" w:sz="6" w:space="0" w:color="auto"/>
              <w:right w:val="single" w:sz="6" w:space="0" w:color="auto"/>
            </w:tcBorders>
          </w:tcPr>
          <w:p w:rsidR="00000000" w:rsidRDefault="00AC1C26">
            <w:pPr>
              <w:jc w:val="center"/>
            </w:pPr>
            <w:r>
              <w:t>2,3</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w:t>
            </w:r>
          </w:p>
        </w:tc>
        <w:tc>
          <w:tcPr>
            <w:tcW w:w="488" w:type="dxa"/>
            <w:tcBorders>
              <w:left w:val="single" w:sz="6" w:space="0" w:color="auto"/>
              <w:right w:val="single" w:sz="6" w:space="0" w:color="auto"/>
            </w:tcBorders>
          </w:tcPr>
          <w:p w:rsidR="00000000" w:rsidRDefault="00AC1C26">
            <w:pPr>
              <w:jc w:val="center"/>
            </w:pPr>
            <w:r>
              <w:t>0,693</w:t>
            </w:r>
          </w:p>
        </w:tc>
        <w:tc>
          <w:tcPr>
            <w:tcW w:w="488" w:type="dxa"/>
            <w:tcBorders>
              <w:left w:val="single" w:sz="6" w:space="0" w:color="auto"/>
              <w:right w:val="single" w:sz="6" w:space="0" w:color="auto"/>
            </w:tcBorders>
          </w:tcPr>
          <w:p w:rsidR="00000000" w:rsidRDefault="00AC1C26">
            <w:pPr>
              <w:jc w:val="center"/>
            </w:pPr>
            <w:r>
              <w:t>4,465</w:t>
            </w:r>
          </w:p>
        </w:tc>
        <w:tc>
          <w:tcPr>
            <w:tcW w:w="615"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t>—</w:t>
            </w:r>
          </w:p>
        </w:tc>
        <w:tc>
          <w:tcPr>
            <w:tcW w:w="463" w:type="dxa"/>
            <w:tcBorders>
              <w:left w:val="single" w:sz="6" w:space="0" w:color="auto"/>
              <w:right w:val="single" w:sz="6" w:space="0" w:color="auto"/>
            </w:tcBorders>
          </w:tcPr>
          <w:p w:rsidR="00000000" w:rsidRDefault="00AC1C26">
            <w:pPr>
              <w:jc w:val="center"/>
            </w:pPr>
            <w:r>
              <w:sym w:font="Symbol" w:char="F0BE"/>
            </w:r>
          </w:p>
        </w:tc>
        <w:tc>
          <w:tcPr>
            <w:tcW w:w="463" w:type="dxa"/>
            <w:tcBorders>
              <w:left w:val="single" w:sz="6" w:space="0" w:color="auto"/>
              <w:right w:val="single" w:sz="6" w:space="0" w:color="auto"/>
            </w:tcBorders>
          </w:tcPr>
          <w:p w:rsidR="00000000" w:rsidRDefault="00AC1C26">
            <w:pPr>
              <w:jc w:val="center"/>
            </w:pPr>
            <w:r>
              <w:t>0,729</w:t>
            </w:r>
          </w:p>
        </w:tc>
        <w:tc>
          <w:tcPr>
            <w:tcW w:w="463" w:type="dxa"/>
            <w:tcBorders>
              <w:left w:val="single" w:sz="6" w:space="0" w:color="auto"/>
              <w:right w:val="single" w:sz="6" w:space="0" w:color="auto"/>
            </w:tcBorders>
          </w:tcPr>
          <w:p w:rsidR="00000000" w:rsidRDefault="00AC1C26">
            <w:pPr>
              <w:jc w:val="center"/>
            </w:pPr>
            <w:r>
              <w:t>6,122</w:t>
            </w:r>
          </w:p>
        </w:tc>
      </w:tr>
      <w:tr w:rsidR="00000000">
        <w:tblPrEx>
          <w:tblCellMar>
            <w:top w:w="0" w:type="dxa"/>
            <w:left w:w="0" w:type="dxa"/>
            <w:bottom w:w="0" w:type="dxa"/>
            <w:right w:w="0" w:type="dxa"/>
          </w:tblCellMar>
        </w:tblPrEx>
        <w:tc>
          <w:tcPr>
            <w:tcW w:w="386" w:type="dxa"/>
            <w:tcBorders>
              <w:left w:val="single" w:sz="6" w:space="0" w:color="auto"/>
              <w:bottom w:val="single" w:sz="6" w:space="0" w:color="auto"/>
            </w:tcBorders>
          </w:tcPr>
          <w:p w:rsidR="00000000" w:rsidRDefault="00AC1C26">
            <w:pPr>
              <w:jc w:val="center"/>
            </w:pPr>
            <w:r>
              <w:t>2,4</w:t>
            </w:r>
          </w:p>
        </w:tc>
        <w:tc>
          <w:tcPr>
            <w:tcW w:w="488" w:type="dxa"/>
            <w:tcBorders>
              <w:left w:val="single" w:sz="6" w:space="0" w:color="auto"/>
              <w:bottom w:val="single" w:sz="6" w:space="0" w:color="auto"/>
              <w:right w:val="single" w:sz="6" w:space="0" w:color="auto"/>
            </w:tcBorders>
          </w:tcPr>
          <w:p w:rsidR="00000000" w:rsidRDefault="00AC1C26">
            <w:pPr>
              <w:jc w:val="center"/>
            </w:pPr>
            <w:r>
              <w:t>—</w:t>
            </w:r>
          </w:p>
        </w:tc>
        <w:tc>
          <w:tcPr>
            <w:tcW w:w="488" w:type="dxa"/>
            <w:tcBorders>
              <w:left w:val="single" w:sz="6" w:space="0" w:color="auto"/>
              <w:bottom w:val="single" w:sz="6" w:space="0" w:color="auto"/>
              <w:right w:val="single" w:sz="6" w:space="0" w:color="auto"/>
            </w:tcBorders>
          </w:tcPr>
          <w:p w:rsidR="00000000" w:rsidRDefault="00AC1C26">
            <w:pPr>
              <w:jc w:val="center"/>
            </w:pPr>
            <w:r>
              <w:t>—</w:t>
            </w:r>
          </w:p>
        </w:tc>
        <w:tc>
          <w:tcPr>
            <w:tcW w:w="488" w:type="dxa"/>
            <w:tcBorders>
              <w:left w:val="single" w:sz="6" w:space="0" w:color="auto"/>
              <w:bottom w:val="single" w:sz="6" w:space="0" w:color="auto"/>
              <w:right w:val="single" w:sz="6" w:space="0" w:color="auto"/>
            </w:tcBorders>
          </w:tcPr>
          <w:p w:rsidR="00000000" w:rsidRDefault="00AC1C26">
            <w:pPr>
              <w:jc w:val="center"/>
            </w:pPr>
            <w:r>
              <w:t>—</w:t>
            </w:r>
          </w:p>
        </w:tc>
        <w:tc>
          <w:tcPr>
            <w:tcW w:w="488" w:type="dxa"/>
            <w:tcBorders>
              <w:left w:val="single" w:sz="6" w:space="0" w:color="auto"/>
              <w:bottom w:val="single" w:sz="6" w:space="0" w:color="auto"/>
              <w:right w:val="single" w:sz="6" w:space="0" w:color="auto"/>
            </w:tcBorders>
          </w:tcPr>
          <w:p w:rsidR="00000000" w:rsidRDefault="00AC1C26">
            <w:pPr>
              <w:jc w:val="center"/>
            </w:pPr>
            <w:r>
              <w:t>—</w:t>
            </w:r>
          </w:p>
        </w:tc>
        <w:tc>
          <w:tcPr>
            <w:tcW w:w="488" w:type="dxa"/>
            <w:tcBorders>
              <w:left w:val="single" w:sz="6" w:space="0" w:color="auto"/>
              <w:bottom w:val="single" w:sz="6" w:space="0" w:color="auto"/>
              <w:right w:val="single" w:sz="6" w:space="0" w:color="auto"/>
            </w:tcBorders>
          </w:tcPr>
          <w:p w:rsidR="00000000" w:rsidRDefault="00AC1C26">
            <w:pPr>
              <w:jc w:val="center"/>
            </w:pPr>
            <w:r>
              <w:t>0,680</w:t>
            </w:r>
          </w:p>
        </w:tc>
        <w:tc>
          <w:tcPr>
            <w:tcW w:w="488" w:type="dxa"/>
            <w:tcBorders>
              <w:left w:val="single" w:sz="6" w:space="0" w:color="auto"/>
              <w:bottom w:val="single" w:sz="6" w:space="0" w:color="auto"/>
            </w:tcBorders>
          </w:tcPr>
          <w:p w:rsidR="00000000" w:rsidRDefault="00AC1C26">
            <w:pPr>
              <w:jc w:val="center"/>
            </w:pPr>
            <w:r>
              <w:t>4,50</w:t>
            </w:r>
          </w:p>
        </w:tc>
        <w:tc>
          <w:tcPr>
            <w:tcW w:w="615" w:type="dxa"/>
            <w:tcBorders>
              <w:left w:val="single" w:sz="6" w:space="0" w:color="auto"/>
              <w:bottom w:val="single" w:sz="6" w:space="0" w:color="auto"/>
              <w:right w:val="single" w:sz="6" w:space="0" w:color="auto"/>
            </w:tcBorders>
          </w:tcPr>
          <w:p w:rsidR="00000000" w:rsidRDefault="00AC1C26">
            <w:pPr>
              <w:jc w:val="center"/>
            </w:pPr>
            <w:r>
              <w:t>—</w:t>
            </w:r>
          </w:p>
        </w:tc>
        <w:tc>
          <w:tcPr>
            <w:tcW w:w="463" w:type="dxa"/>
            <w:tcBorders>
              <w:left w:val="nil"/>
              <w:bottom w:val="single" w:sz="6" w:space="0" w:color="auto"/>
              <w:right w:val="single" w:sz="6" w:space="0" w:color="auto"/>
            </w:tcBorders>
          </w:tcPr>
          <w:p w:rsidR="00000000" w:rsidRDefault="00AC1C26">
            <w:pPr>
              <w:jc w:val="center"/>
            </w:pPr>
            <w:r>
              <w:t>—</w:t>
            </w:r>
          </w:p>
        </w:tc>
        <w:tc>
          <w:tcPr>
            <w:tcW w:w="463" w:type="dxa"/>
            <w:tcBorders>
              <w:left w:val="single" w:sz="6" w:space="0" w:color="auto"/>
              <w:bottom w:val="single" w:sz="6" w:space="0" w:color="auto"/>
              <w:right w:val="single" w:sz="6" w:space="0" w:color="auto"/>
            </w:tcBorders>
          </w:tcPr>
          <w:p w:rsidR="00000000" w:rsidRDefault="00AC1C26">
            <w:pPr>
              <w:jc w:val="center"/>
            </w:pPr>
            <w:r>
              <w:t>—</w:t>
            </w:r>
          </w:p>
        </w:tc>
        <w:tc>
          <w:tcPr>
            <w:tcW w:w="463" w:type="dxa"/>
            <w:tcBorders>
              <w:left w:val="single" w:sz="6" w:space="0" w:color="auto"/>
              <w:bottom w:val="single" w:sz="6" w:space="0" w:color="auto"/>
              <w:right w:val="single" w:sz="6" w:space="0" w:color="auto"/>
            </w:tcBorders>
          </w:tcPr>
          <w:p w:rsidR="00000000" w:rsidRDefault="00AC1C26">
            <w:pPr>
              <w:jc w:val="center"/>
            </w:pPr>
            <w:r>
              <w:t>—</w:t>
            </w:r>
          </w:p>
        </w:tc>
        <w:tc>
          <w:tcPr>
            <w:tcW w:w="463" w:type="dxa"/>
            <w:tcBorders>
              <w:left w:val="single" w:sz="6" w:space="0" w:color="auto"/>
              <w:bottom w:val="single" w:sz="6" w:space="0" w:color="auto"/>
              <w:right w:val="single" w:sz="6" w:space="0" w:color="auto"/>
            </w:tcBorders>
          </w:tcPr>
          <w:p w:rsidR="00000000" w:rsidRDefault="00AC1C26">
            <w:pPr>
              <w:jc w:val="center"/>
            </w:pPr>
            <w:r>
              <w:t>0,717</w:t>
            </w:r>
          </w:p>
        </w:tc>
        <w:tc>
          <w:tcPr>
            <w:tcW w:w="463" w:type="dxa"/>
            <w:tcBorders>
              <w:left w:val="single" w:sz="6" w:space="0" w:color="auto"/>
              <w:bottom w:val="single" w:sz="6" w:space="0" w:color="auto"/>
              <w:right w:val="single" w:sz="6" w:space="0" w:color="auto"/>
            </w:tcBorders>
          </w:tcPr>
          <w:p w:rsidR="00000000" w:rsidRDefault="00AC1C26">
            <w:pPr>
              <w:jc w:val="center"/>
            </w:pPr>
            <w:r>
              <w:t>6,285</w:t>
            </w:r>
          </w:p>
        </w:tc>
      </w:tr>
    </w:tbl>
    <w:p w:rsidR="00000000" w:rsidRDefault="00AC1C26">
      <w:pPr>
        <w:ind w:firstLine="284"/>
        <w:jc w:val="both"/>
        <w:rPr>
          <w:i/>
          <w:smallCaps/>
          <w:lang w:val="en-US"/>
        </w:rPr>
      </w:pPr>
      <w:r>
        <w:rPr>
          <w:smallCaps/>
          <w:position w:val="-22"/>
          <w:lang w:val="en-US"/>
        </w:rPr>
        <w:object w:dxaOrig="1040" w:dyaOrig="620">
          <v:shape id="_x0000_i2708" type="#_x0000_t75" style="width:51.75pt;height:30.75pt" o:ole="">
            <v:imagedata r:id="rId3048" o:title=""/>
          </v:shape>
          <o:OLEObject Type="Embed" ProgID="Equation.2" ShapeID="_x0000_i2708" DrawAspect="Content" ObjectID="_1480583362" r:id="rId3049"/>
        </w:object>
      </w:r>
      <w:r>
        <w:rPr>
          <w:smallCaps/>
          <w:lang w:val="en-US"/>
        </w:rPr>
        <w:t xml:space="preserve">; </w:t>
      </w:r>
      <w:r>
        <w:rPr>
          <w:smallCaps/>
          <w:position w:val="-28"/>
          <w:lang w:val="en-US"/>
        </w:rPr>
        <w:object w:dxaOrig="1100" w:dyaOrig="680">
          <v:shape id="_x0000_i2709" type="#_x0000_t75" style="width:56.25pt;height:34.5pt" o:ole="">
            <v:imagedata r:id="rId3050" o:title=""/>
          </v:shape>
          <o:OLEObject Type="Embed" ProgID="Equation.2" ShapeID="_x0000_i2709" DrawAspect="Content" ObjectID="_1480583363" r:id="rId3051"/>
        </w:object>
      </w:r>
      <w:r>
        <w:rPr>
          <w:smallCaps/>
          <w:lang w:val="en-US"/>
        </w:rPr>
        <w:t xml:space="preserve">; </w:t>
      </w:r>
      <w:r>
        <w:rPr>
          <w:smallCaps/>
          <w:position w:val="-28"/>
          <w:lang w:val="en-US"/>
        </w:rPr>
        <w:object w:dxaOrig="920" w:dyaOrig="680">
          <v:shape id="_x0000_i2710" type="#_x0000_t75" style="width:45.75pt;height:33.75pt" o:ole="">
            <v:imagedata r:id="rId3052" o:title=""/>
          </v:shape>
          <o:OLEObject Type="Embed" ProgID="Equation.2" ShapeID="_x0000_i2710" DrawAspect="Content" ObjectID="_1480583364" r:id="rId3053"/>
        </w:object>
      </w:r>
      <w:r>
        <w:rPr>
          <w:smallCaps/>
          <w:lang w:val="en-US"/>
        </w:rPr>
        <w:t xml:space="preserve">, </w:t>
      </w:r>
      <w:r>
        <w:rPr>
          <w:smallCaps/>
        </w:rPr>
        <w:t>МП</w:t>
      </w:r>
      <w:r>
        <w:t>а</w:t>
      </w:r>
    </w:p>
    <w:p w:rsidR="00000000" w:rsidRDefault="00AC1C26">
      <w:pPr>
        <w:ind w:firstLine="284"/>
        <w:jc w:val="both"/>
      </w:pPr>
      <w:r>
        <w:t xml:space="preserve">Примечания: 1. Значения </w:t>
      </w:r>
      <w:r>
        <w:sym w:font="Symbol" w:char="F07A"/>
      </w:r>
      <w:r>
        <w:t xml:space="preserve"> и </w:t>
      </w:r>
      <w:r>
        <w:rPr>
          <w:lang w:val="en-US"/>
        </w:rPr>
        <w:t>A</w:t>
      </w:r>
      <w:r>
        <w:rPr>
          <w:vertAlign w:val="subscript"/>
          <w:lang w:val="en-US"/>
        </w:rPr>
        <w:t>o</w:t>
      </w:r>
      <w:r>
        <w:rPr>
          <w:smallCaps/>
        </w:rPr>
        <w:t xml:space="preserve"> </w:t>
      </w:r>
      <w:r>
        <w:t>определены по формулам:</w:t>
      </w:r>
      <w:r>
        <w:rPr>
          <w:lang w:val="en-US"/>
        </w:rPr>
        <w:t xml:space="preserve"> </w:t>
      </w:r>
    </w:p>
    <w:p w:rsidR="00000000" w:rsidRDefault="00AC1C26">
      <w:pPr>
        <w:ind w:firstLine="284"/>
        <w:jc w:val="both"/>
      </w:pPr>
      <w:r>
        <w:rPr>
          <w:position w:val="-28"/>
        </w:rPr>
        <w:object w:dxaOrig="1719" w:dyaOrig="680">
          <v:shape id="_x0000_i2711" type="#_x0000_t75" style="width:86.25pt;height:33.75pt" o:ole="">
            <v:imagedata r:id="rId3054" o:title=""/>
          </v:shape>
          <o:OLEObject Type="Embed" ProgID="Equation.2" ShapeID="_x0000_i2711" DrawAspect="Content" ObjectID="_1480583365" r:id="rId3055"/>
        </w:object>
      </w:r>
      <w:r>
        <w:t xml:space="preserve">; </w:t>
      </w:r>
      <w:r>
        <w:rPr>
          <w:position w:val="-22"/>
        </w:rPr>
        <w:object w:dxaOrig="1300" w:dyaOrig="620">
          <v:shape id="_x0000_i2712" type="#_x0000_t75" style="width:65.25pt;height:30.75pt" o:ole="">
            <v:imagedata r:id="rId3056" o:title=""/>
          </v:shape>
          <o:OLEObject Type="Embed" ProgID="Equation.2" ShapeID="_x0000_i2712" DrawAspect="Content" ObjectID="_1480583366" r:id="rId3057"/>
        </w:object>
      </w:r>
    </w:p>
    <w:p w:rsidR="00000000" w:rsidRDefault="00AC1C26">
      <w:pPr>
        <w:ind w:firstLine="284"/>
        <w:jc w:val="both"/>
      </w:pPr>
      <w:r>
        <w:t>2. При подборе арматуры класса А-</w:t>
      </w:r>
      <w:r>
        <w:rPr>
          <w:lang w:val="en-US"/>
        </w:rPr>
        <w:t>III</w:t>
      </w:r>
      <w:r>
        <w:t xml:space="preserve"> диаметром 6 и 8 мм значения </w:t>
      </w:r>
      <w:r>
        <w:sym w:font="Symbol" w:char="F06D"/>
      </w:r>
      <w:r>
        <w:t xml:space="preserve"> умнож</w:t>
      </w:r>
      <w:r>
        <w:t>аются на 1,03.</w:t>
      </w:r>
    </w:p>
    <w:p w:rsidR="00000000" w:rsidRDefault="00AC1C26">
      <w:pPr>
        <w:ind w:firstLine="284"/>
        <w:jc w:val="both"/>
        <w:rPr>
          <w:b/>
        </w:rPr>
      </w:pPr>
    </w:p>
    <w:p w:rsidR="00000000" w:rsidRDefault="00AC1C26">
      <w:pPr>
        <w:ind w:firstLine="284"/>
        <w:jc w:val="right"/>
        <w:rPr>
          <w:b/>
        </w:rPr>
      </w:pPr>
      <w:r>
        <w:rPr>
          <w:b/>
        </w:rPr>
        <w:t>ПРИЛОЖЕНИЕ 3</w:t>
      </w:r>
    </w:p>
    <w:p w:rsidR="00000000" w:rsidRDefault="00AC1C26">
      <w:pPr>
        <w:ind w:firstLine="284"/>
        <w:jc w:val="right"/>
        <w:rPr>
          <w:b/>
        </w:rPr>
      </w:pPr>
    </w:p>
    <w:p w:rsidR="00000000" w:rsidRDefault="00AC1C26">
      <w:pPr>
        <w:ind w:firstLine="284"/>
        <w:jc w:val="center"/>
      </w:pPr>
      <w:r>
        <w:t>ГРАФИКИ НЕСУЩЕЙ СПОСОБНОСТИ ВНЕЦЕНТРЕННО СЖАТЫХ ЭЛЕМЕНТОВ ПРЯМОУГОЛЬНОГО СЕЧЕНИЯ С СИММЕТРИЧНОЙ АРМАТУРОЙ ИЗ ТЯЖЕЛОГО И ЛЕГКОГО БЕТОНОВ</w:t>
      </w:r>
    </w:p>
    <w:p w:rsidR="00000000" w:rsidRDefault="00AC1C26">
      <w:pPr>
        <w:ind w:firstLine="284"/>
        <w:jc w:val="center"/>
      </w:pPr>
      <w:r>
        <w:pict>
          <v:shape id="_x0000_i2713" type="#_x0000_t75" style="width:314.25pt;height:207.75pt">
            <v:imagedata r:id="rId3058" o:title=""/>
          </v:shape>
        </w:pict>
      </w:r>
    </w:p>
    <w:p w:rsidR="00000000" w:rsidRDefault="00AC1C26">
      <w:pPr>
        <w:ind w:firstLine="284"/>
        <w:jc w:val="center"/>
      </w:pPr>
      <w:r>
        <w:pict>
          <v:shape id="_x0000_i2714" type="#_x0000_t75" style="width:314.25pt;height:205.5pt">
            <v:imagedata r:id="rId3059" o:title=""/>
          </v:shape>
        </w:pict>
      </w:r>
    </w:p>
    <w:p w:rsidR="00000000" w:rsidRDefault="00AC1C26">
      <w:pPr>
        <w:ind w:firstLine="284"/>
        <w:jc w:val="both"/>
        <w:rPr>
          <w:i/>
          <w:lang w:val="en-US"/>
        </w:rPr>
      </w:pPr>
      <w:r>
        <w:rPr>
          <w:i/>
        </w:rPr>
        <w:t>Условные обозначения:</w:t>
      </w:r>
    </w:p>
    <w:p w:rsidR="00000000" w:rsidRDefault="00AC1C26">
      <w:pPr>
        <w:ind w:firstLine="284"/>
        <w:jc w:val="both"/>
      </w:pPr>
      <w:r>
        <w:rPr>
          <w:i/>
        </w:rPr>
        <w:sym w:font="Symbol" w:char="F0BE"/>
      </w:r>
      <w:r>
        <w:rPr>
          <w:i/>
        </w:rPr>
        <w:sym w:font="Symbol" w:char="F0BE"/>
      </w:r>
      <w:r>
        <w:rPr>
          <w:i/>
        </w:rPr>
        <w:sym w:font="Symbol" w:char="F0BE"/>
      </w:r>
      <w:r>
        <w:rPr>
          <w:i/>
        </w:rPr>
        <w:sym w:font="Symbol" w:char="F0BE"/>
      </w:r>
      <w:r>
        <w:rPr>
          <w:i/>
        </w:rPr>
        <w:sym w:font="Symbol" w:char="F0BE"/>
      </w:r>
      <w:r>
        <w:rPr>
          <w:i/>
          <w:lang w:val="en-US"/>
        </w:rPr>
        <w:t xml:space="preserve">  </w:t>
      </w:r>
      <w:r>
        <w:t>при</w:t>
      </w:r>
      <w:r>
        <w:rPr>
          <w:i/>
          <w:lang w:val="en-US"/>
        </w:rPr>
        <w:t xml:space="preserve"> </w:t>
      </w:r>
      <w:r>
        <w:rPr>
          <w:i/>
        </w:rPr>
        <w:t>М</w:t>
      </w:r>
      <w:r>
        <w:rPr>
          <w:vertAlign w:val="subscript"/>
          <w:lang w:val="en-US"/>
        </w:rPr>
        <w:t>1</w:t>
      </w:r>
      <w:r>
        <w:rPr>
          <w:i/>
          <w:vertAlign w:val="subscript"/>
          <w:lang w:val="en-US"/>
        </w:rPr>
        <w:t>l</w:t>
      </w:r>
      <w:r>
        <w:rPr>
          <w:i/>
        </w:rPr>
        <w:t>/М</w:t>
      </w:r>
      <w:r>
        <w:rPr>
          <w:vertAlign w:val="subscript"/>
          <w:lang w:val="en-US"/>
        </w:rPr>
        <w:t>1</w:t>
      </w:r>
      <w:r>
        <w:t xml:space="preserve"> = 1,0 (см. п. 3.54);</w:t>
      </w:r>
    </w:p>
    <w:p w:rsidR="00000000" w:rsidRDefault="00AC1C26">
      <w:pPr>
        <w:ind w:firstLine="284"/>
        <w:jc w:val="both"/>
        <w:rPr>
          <w:lang w:val="en-US"/>
        </w:rPr>
      </w:pP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 xml:space="preserve"> при </w:t>
      </w:r>
      <w:r>
        <w:rPr>
          <w:i/>
        </w:rPr>
        <w:t>М</w:t>
      </w:r>
      <w:r>
        <w:rPr>
          <w:vertAlign w:val="subscript"/>
          <w:lang w:val="en-US"/>
        </w:rPr>
        <w:t>1</w:t>
      </w:r>
      <w:r>
        <w:rPr>
          <w:i/>
          <w:vertAlign w:val="subscript"/>
          <w:lang w:val="en-US"/>
        </w:rPr>
        <w:t>l</w:t>
      </w:r>
      <w:r>
        <w:rPr>
          <w:i/>
        </w:rPr>
        <w:t>/М</w:t>
      </w:r>
      <w:r>
        <w:rPr>
          <w:vertAlign w:val="subscript"/>
          <w:lang w:val="en-US"/>
        </w:rPr>
        <w:t>1</w:t>
      </w:r>
      <w:r>
        <w:t xml:space="preserve"> = 0,5. </w:t>
      </w:r>
    </w:p>
    <w:p w:rsidR="00000000" w:rsidRDefault="00AC1C26">
      <w:pPr>
        <w:ind w:firstLine="284"/>
        <w:jc w:val="center"/>
        <w:rPr>
          <w:b/>
        </w:rPr>
      </w:pPr>
      <w:r>
        <w:rPr>
          <w:b/>
        </w:rPr>
        <w:t>Черт. 1. Графики для элементов из тяжелого бетона</w:t>
      </w:r>
    </w:p>
    <w:p w:rsidR="00000000" w:rsidRDefault="00AC1C26">
      <w:pPr>
        <w:ind w:firstLine="284"/>
        <w:jc w:val="center"/>
        <w:rPr>
          <w:b/>
        </w:rPr>
      </w:pPr>
    </w:p>
    <w:p w:rsidR="00000000" w:rsidRDefault="00AC1C26">
      <w:pPr>
        <w:ind w:firstLine="284"/>
        <w:jc w:val="both"/>
        <w:rPr>
          <w:lang w:val="en-US"/>
        </w:rPr>
      </w:pPr>
      <w:r>
        <w:rPr>
          <w:position w:val="-22"/>
          <w:lang w:val="en-US"/>
        </w:rPr>
        <w:object w:dxaOrig="660" w:dyaOrig="620">
          <v:shape id="_x0000_i2715" type="#_x0000_t75" style="width:33pt;height:30.75pt" o:ole="">
            <v:imagedata r:id="rId3060" o:title=""/>
          </v:shape>
          <o:OLEObject Type="Embed" ProgID="Equation.2" ShapeID="_x0000_i2715" DrawAspect="Content" ObjectID="_1480583367" r:id="rId3061"/>
        </w:object>
      </w:r>
      <w:r>
        <w:rPr>
          <w:lang w:val="en-US"/>
        </w:rPr>
        <w:t xml:space="preserve">; </w:t>
      </w:r>
      <w:r>
        <w:rPr>
          <w:position w:val="-28"/>
          <w:lang w:val="en-US"/>
        </w:rPr>
        <w:object w:dxaOrig="1140" w:dyaOrig="680">
          <v:shape id="_x0000_i2716" type="#_x0000_t75" style="width:57pt;height:33.75pt" o:ole="">
            <v:imagedata r:id="rId3062" o:title=""/>
          </v:shape>
          <o:OLEObject Type="Embed" ProgID="Equation.2" ShapeID="_x0000_i2716" DrawAspect="Content" ObjectID="_1480583368" r:id="rId3063"/>
        </w:object>
      </w:r>
      <w:r>
        <w:rPr>
          <w:lang w:val="en-US"/>
        </w:rPr>
        <w:t xml:space="preserve">; </w:t>
      </w:r>
      <w:r>
        <w:rPr>
          <w:position w:val="-28"/>
          <w:lang w:val="en-US"/>
        </w:rPr>
        <w:object w:dxaOrig="1180" w:dyaOrig="680">
          <v:shape id="_x0000_i2717" type="#_x0000_t75" style="width:59.25pt;height:33.75pt" o:ole="">
            <v:imagedata r:id="rId3064" o:title=""/>
          </v:shape>
          <o:OLEObject Type="Embed" ProgID="Equation.2" ShapeID="_x0000_i2717" DrawAspect="Content" ObjectID="_1480583369" r:id="rId3065"/>
        </w:object>
      </w:r>
      <w:r>
        <w:rPr>
          <w:lang w:val="en-US"/>
        </w:rPr>
        <w:t xml:space="preserve">; </w:t>
      </w:r>
      <w:r>
        <w:rPr>
          <w:position w:val="-28"/>
          <w:lang w:val="en-US"/>
        </w:rPr>
        <w:object w:dxaOrig="1100" w:dyaOrig="680">
          <v:shape id="_x0000_i2718" type="#_x0000_t75" style="width:54.75pt;height:33.75pt" o:ole="">
            <v:imagedata r:id="rId3066" o:title=""/>
          </v:shape>
          <o:OLEObject Type="Embed" ProgID="Equation.2" ShapeID="_x0000_i2718" DrawAspect="Content" ObjectID="_1480583370" r:id="rId3067"/>
        </w:object>
      </w:r>
    </w:p>
    <w:p w:rsidR="00000000" w:rsidRDefault="00AC1C26">
      <w:pPr>
        <w:ind w:firstLine="284"/>
        <w:jc w:val="both"/>
      </w:pPr>
      <w:r>
        <w:pict>
          <v:shape id="_x0000_i2719" type="#_x0000_t75" style="width:315.75pt;height:3in">
            <v:imagedata r:id="rId3068" o:title=""/>
          </v:shape>
        </w:pict>
      </w:r>
    </w:p>
    <w:p w:rsidR="00000000" w:rsidRDefault="00AC1C26">
      <w:pPr>
        <w:ind w:firstLine="284"/>
        <w:jc w:val="both"/>
      </w:pPr>
      <w:r>
        <w:pict>
          <v:shape id="_x0000_i2720" type="#_x0000_t75" style="width:315pt;height:217.5pt">
            <v:imagedata r:id="rId3069" o:title=""/>
          </v:shape>
        </w:pict>
      </w:r>
    </w:p>
    <w:p w:rsidR="00000000" w:rsidRDefault="00AC1C26">
      <w:pPr>
        <w:ind w:firstLine="284"/>
        <w:jc w:val="both"/>
        <w:rPr>
          <w:i/>
          <w:lang w:val="en-US"/>
        </w:rPr>
      </w:pPr>
      <w:r>
        <w:rPr>
          <w:i/>
        </w:rPr>
        <w:t>Условные обозначения:</w:t>
      </w:r>
    </w:p>
    <w:p w:rsidR="00000000" w:rsidRDefault="00AC1C26">
      <w:pPr>
        <w:ind w:firstLine="284"/>
        <w:jc w:val="both"/>
      </w:pPr>
      <w:r>
        <w:rPr>
          <w:i/>
        </w:rPr>
        <w:sym w:font="Symbol" w:char="F0BE"/>
      </w:r>
      <w:r>
        <w:rPr>
          <w:i/>
        </w:rPr>
        <w:sym w:font="Symbol" w:char="F0BE"/>
      </w:r>
      <w:r>
        <w:rPr>
          <w:i/>
        </w:rPr>
        <w:sym w:font="Symbol" w:char="F0BE"/>
      </w:r>
      <w:r>
        <w:rPr>
          <w:i/>
        </w:rPr>
        <w:sym w:font="Symbol" w:char="F0BE"/>
      </w:r>
      <w:r>
        <w:rPr>
          <w:i/>
        </w:rPr>
        <w:sym w:font="Symbol" w:char="F0BE"/>
      </w:r>
      <w:r>
        <w:rPr>
          <w:i/>
          <w:lang w:val="en-US"/>
        </w:rPr>
        <w:t xml:space="preserve">  </w:t>
      </w:r>
      <w:r>
        <w:t>при</w:t>
      </w:r>
      <w:r>
        <w:rPr>
          <w:i/>
          <w:lang w:val="en-US"/>
        </w:rPr>
        <w:t xml:space="preserve"> </w:t>
      </w:r>
      <w:r>
        <w:rPr>
          <w:i/>
        </w:rPr>
        <w:t>М</w:t>
      </w:r>
      <w:r>
        <w:rPr>
          <w:vertAlign w:val="subscript"/>
          <w:lang w:val="en-US"/>
        </w:rPr>
        <w:t>1</w:t>
      </w:r>
      <w:r>
        <w:rPr>
          <w:i/>
          <w:vertAlign w:val="subscript"/>
          <w:lang w:val="en-US"/>
        </w:rPr>
        <w:t>l</w:t>
      </w:r>
      <w:r>
        <w:rPr>
          <w:i/>
        </w:rPr>
        <w:t>/М</w:t>
      </w:r>
      <w:r>
        <w:rPr>
          <w:vertAlign w:val="subscript"/>
          <w:lang w:val="en-US"/>
        </w:rPr>
        <w:t>1</w:t>
      </w:r>
      <w:r>
        <w:t xml:space="preserve"> = 1,0 (см. п. 3.54);</w:t>
      </w:r>
    </w:p>
    <w:p w:rsidR="00000000" w:rsidRDefault="00AC1C26">
      <w:pPr>
        <w:ind w:firstLine="284"/>
        <w:jc w:val="both"/>
        <w:rPr>
          <w:lang w:val="en-US"/>
        </w:rPr>
      </w:pP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 xml:space="preserve"> при </w:t>
      </w:r>
      <w:r>
        <w:rPr>
          <w:i/>
        </w:rPr>
        <w:t>М</w:t>
      </w:r>
      <w:r>
        <w:rPr>
          <w:vertAlign w:val="subscript"/>
          <w:lang w:val="en-US"/>
        </w:rPr>
        <w:t>1</w:t>
      </w:r>
      <w:r>
        <w:rPr>
          <w:i/>
          <w:vertAlign w:val="subscript"/>
          <w:lang w:val="en-US"/>
        </w:rPr>
        <w:t>l</w:t>
      </w:r>
      <w:r>
        <w:rPr>
          <w:i/>
        </w:rPr>
        <w:t>/М</w:t>
      </w:r>
      <w:r>
        <w:rPr>
          <w:vertAlign w:val="subscript"/>
          <w:lang w:val="en-US"/>
        </w:rPr>
        <w:t>1</w:t>
      </w:r>
      <w:r>
        <w:t xml:space="preserve"> </w:t>
      </w:r>
      <w:r>
        <w:t xml:space="preserve">= 0,5. </w:t>
      </w:r>
    </w:p>
    <w:p w:rsidR="00000000" w:rsidRDefault="00AC1C26">
      <w:pPr>
        <w:ind w:firstLine="284"/>
        <w:jc w:val="center"/>
        <w:rPr>
          <w:b/>
        </w:rPr>
      </w:pPr>
      <w:r>
        <w:rPr>
          <w:b/>
        </w:rPr>
        <w:t>Черт. 1. Графики для элементов из тяжелого бетона (окончание)</w:t>
      </w:r>
    </w:p>
    <w:p w:rsidR="00000000" w:rsidRDefault="00AC1C26">
      <w:pPr>
        <w:ind w:firstLine="284"/>
        <w:jc w:val="both"/>
        <w:rPr>
          <w:lang w:val="en-US"/>
        </w:rPr>
      </w:pPr>
      <w:r>
        <w:rPr>
          <w:position w:val="-22"/>
          <w:lang w:val="en-US"/>
        </w:rPr>
        <w:object w:dxaOrig="660" w:dyaOrig="620">
          <v:shape id="_x0000_i2721" type="#_x0000_t75" style="width:33pt;height:30.75pt" o:ole="">
            <v:imagedata r:id="rId3060" o:title=""/>
          </v:shape>
          <o:OLEObject Type="Embed" ProgID="Equation.2" ShapeID="_x0000_i2721" DrawAspect="Content" ObjectID="_1480583371" r:id="rId3070"/>
        </w:object>
      </w:r>
      <w:r>
        <w:rPr>
          <w:lang w:val="en-US"/>
        </w:rPr>
        <w:t xml:space="preserve">; </w:t>
      </w:r>
      <w:r>
        <w:rPr>
          <w:position w:val="-28"/>
          <w:lang w:val="en-US"/>
        </w:rPr>
        <w:object w:dxaOrig="1140" w:dyaOrig="680">
          <v:shape id="_x0000_i2722" type="#_x0000_t75" style="width:57pt;height:33.75pt" o:ole="">
            <v:imagedata r:id="rId3062" o:title=""/>
          </v:shape>
          <o:OLEObject Type="Embed" ProgID="Equation.2" ShapeID="_x0000_i2722" DrawAspect="Content" ObjectID="_1480583372" r:id="rId3071"/>
        </w:object>
      </w:r>
      <w:r>
        <w:rPr>
          <w:lang w:val="en-US"/>
        </w:rPr>
        <w:t xml:space="preserve">; </w:t>
      </w:r>
      <w:r>
        <w:rPr>
          <w:position w:val="-28"/>
          <w:lang w:val="en-US"/>
        </w:rPr>
        <w:object w:dxaOrig="1180" w:dyaOrig="680">
          <v:shape id="_x0000_i2723" type="#_x0000_t75" style="width:59.25pt;height:33.75pt" o:ole="">
            <v:imagedata r:id="rId3064" o:title=""/>
          </v:shape>
          <o:OLEObject Type="Embed" ProgID="Equation.2" ShapeID="_x0000_i2723" DrawAspect="Content" ObjectID="_1480583373" r:id="rId3072"/>
        </w:object>
      </w:r>
      <w:r>
        <w:rPr>
          <w:lang w:val="en-US"/>
        </w:rPr>
        <w:t xml:space="preserve">; </w:t>
      </w:r>
      <w:r>
        <w:rPr>
          <w:position w:val="-28"/>
          <w:lang w:val="en-US"/>
        </w:rPr>
        <w:object w:dxaOrig="1100" w:dyaOrig="680">
          <v:shape id="_x0000_i2724" type="#_x0000_t75" style="width:54.75pt;height:33.75pt" o:ole="">
            <v:imagedata r:id="rId3066" o:title=""/>
          </v:shape>
          <o:OLEObject Type="Embed" ProgID="Equation.2" ShapeID="_x0000_i2724" DrawAspect="Content" ObjectID="_1480583374" r:id="rId3073"/>
        </w:object>
      </w:r>
    </w:p>
    <w:p w:rsidR="00000000" w:rsidRDefault="00AC1C26">
      <w:pPr>
        <w:ind w:firstLine="284"/>
        <w:jc w:val="both"/>
      </w:pPr>
      <w:r>
        <w:pict>
          <v:shape id="_x0000_i2725" type="#_x0000_t75" style="width:312pt;height:210.75pt">
            <v:imagedata r:id="rId3074" o:title=""/>
          </v:shape>
        </w:pict>
      </w:r>
    </w:p>
    <w:p w:rsidR="00000000" w:rsidRDefault="00AC1C26">
      <w:pPr>
        <w:ind w:firstLine="284"/>
        <w:jc w:val="both"/>
      </w:pPr>
      <w:r>
        <w:pict>
          <v:shape id="_x0000_i2726" type="#_x0000_t75" style="width:310.5pt;height:216.75pt">
            <v:imagedata r:id="rId3075" o:title=""/>
          </v:shape>
        </w:pict>
      </w:r>
    </w:p>
    <w:p w:rsidR="00000000" w:rsidRDefault="00AC1C26">
      <w:pPr>
        <w:ind w:firstLine="284"/>
        <w:jc w:val="both"/>
        <w:rPr>
          <w:i/>
          <w:lang w:val="en-US"/>
        </w:rPr>
      </w:pPr>
      <w:r>
        <w:rPr>
          <w:i/>
        </w:rPr>
        <w:t>Условные обозначения:</w:t>
      </w:r>
    </w:p>
    <w:p w:rsidR="00000000" w:rsidRDefault="00AC1C26">
      <w:pPr>
        <w:ind w:firstLine="284"/>
        <w:jc w:val="both"/>
      </w:pPr>
      <w:r>
        <w:rPr>
          <w:i/>
        </w:rPr>
        <w:sym w:font="Symbol" w:char="F0BE"/>
      </w:r>
      <w:r>
        <w:rPr>
          <w:i/>
        </w:rPr>
        <w:sym w:font="Symbol" w:char="F0BE"/>
      </w:r>
      <w:r>
        <w:rPr>
          <w:i/>
        </w:rPr>
        <w:sym w:font="Symbol" w:char="F0BE"/>
      </w:r>
      <w:r>
        <w:rPr>
          <w:i/>
        </w:rPr>
        <w:sym w:font="Symbol" w:char="F0BE"/>
      </w:r>
      <w:r>
        <w:rPr>
          <w:i/>
        </w:rPr>
        <w:sym w:font="Symbol" w:char="F0BE"/>
      </w:r>
      <w:r>
        <w:rPr>
          <w:i/>
          <w:lang w:val="en-US"/>
        </w:rPr>
        <w:t xml:space="preserve">  </w:t>
      </w:r>
      <w:r>
        <w:t>при</w:t>
      </w:r>
      <w:r>
        <w:rPr>
          <w:i/>
          <w:lang w:val="en-US"/>
        </w:rPr>
        <w:t xml:space="preserve"> </w:t>
      </w:r>
      <w:r>
        <w:rPr>
          <w:i/>
        </w:rPr>
        <w:t>М</w:t>
      </w:r>
      <w:r>
        <w:rPr>
          <w:vertAlign w:val="subscript"/>
          <w:lang w:val="en-US"/>
        </w:rPr>
        <w:t>1</w:t>
      </w:r>
      <w:r>
        <w:rPr>
          <w:i/>
          <w:vertAlign w:val="subscript"/>
          <w:lang w:val="en-US"/>
        </w:rPr>
        <w:t>l</w:t>
      </w:r>
      <w:r>
        <w:rPr>
          <w:i/>
        </w:rPr>
        <w:t>/М</w:t>
      </w:r>
      <w:r>
        <w:rPr>
          <w:vertAlign w:val="subscript"/>
          <w:lang w:val="en-US"/>
        </w:rPr>
        <w:t>1</w:t>
      </w:r>
      <w:r>
        <w:t xml:space="preserve"> = 1,0 (см. п. 3.54);</w:t>
      </w:r>
    </w:p>
    <w:p w:rsidR="00000000" w:rsidRDefault="00AC1C26">
      <w:pPr>
        <w:ind w:firstLine="284"/>
        <w:jc w:val="both"/>
        <w:rPr>
          <w:lang w:val="en-US"/>
        </w:rPr>
      </w:pP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 xml:space="preserve"> при </w:t>
      </w:r>
      <w:r>
        <w:rPr>
          <w:i/>
        </w:rPr>
        <w:t>М</w:t>
      </w:r>
      <w:r>
        <w:rPr>
          <w:vertAlign w:val="subscript"/>
          <w:lang w:val="en-US"/>
        </w:rPr>
        <w:t>1</w:t>
      </w:r>
      <w:r>
        <w:rPr>
          <w:i/>
          <w:vertAlign w:val="subscript"/>
          <w:lang w:val="en-US"/>
        </w:rPr>
        <w:t>l</w:t>
      </w:r>
      <w:r>
        <w:rPr>
          <w:i/>
        </w:rPr>
        <w:t>/М</w:t>
      </w:r>
      <w:r>
        <w:rPr>
          <w:vertAlign w:val="subscript"/>
          <w:lang w:val="en-US"/>
        </w:rPr>
        <w:t>1</w:t>
      </w:r>
      <w:r>
        <w:t xml:space="preserve"> = 0,5. </w:t>
      </w:r>
    </w:p>
    <w:p w:rsidR="00000000" w:rsidRDefault="00AC1C26">
      <w:pPr>
        <w:ind w:firstLine="284"/>
        <w:jc w:val="center"/>
        <w:rPr>
          <w:b/>
        </w:rPr>
      </w:pPr>
      <w:r>
        <w:rPr>
          <w:b/>
        </w:rPr>
        <w:t>Черт. 2. Графики для элементов из легкого бетона при марке по средней плотности не ниже</w:t>
      </w:r>
      <w:r>
        <w:rPr>
          <w:b/>
          <w:lang w:val="en-US"/>
        </w:rPr>
        <w:t xml:space="preserve"> D</w:t>
      </w:r>
      <w:r>
        <w:rPr>
          <w:b/>
        </w:rPr>
        <w:t xml:space="preserve"> 1800</w:t>
      </w:r>
    </w:p>
    <w:p w:rsidR="00000000" w:rsidRDefault="00AC1C26">
      <w:pPr>
        <w:ind w:firstLine="284"/>
        <w:jc w:val="both"/>
        <w:rPr>
          <w:lang w:val="en-US"/>
        </w:rPr>
      </w:pPr>
      <w:r>
        <w:rPr>
          <w:position w:val="-22"/>
          <w:lang w:val="en-US"/>
        </w:rPr>
        <w:object w:dxaOrig="660" w:dyaOrig="620">
          <v:shape id="_x0000_i2727" type="#_x0000_t75" style="width:33pt;height:30.75pt" o:ole="">
            <v:imagedata r:id="rId3060" o:title=""/>
          </v:shape>
          <o:OLEObject Type="Embed" ProgID="Equation.2" ShapeID="_x0000_i2727" DrawAspect="Content" ObjectID="_1480583375" r:id="rId3076"/>
        </w:object>
      </w:r>
      <w:r>
        <w:rPr>
          <w:lang w:val="en-US"/>
        </w:rPr>
        <w:t xml:space="preserve">; </w:t>
      </w:r>
      <w:r>
        <w:rPr>
          <w:position w:val="-28"/>
          <w:lang w:val="en-US"/>
        </w:rPr>
        <w:object w:dxaOrig="1140" w:dyaOrig="680">
          <v:shape id="_x0000_i2728" type="#_x0000_t75" style="width:57pt;height:33.75pt" o:ole="">
            <v:imagedata r:id="rId3062" o:title=""/>
          </v:shape>
          <o:OLEObject Type="Embed" ProgID="Equation.2" ShapeID="_x0000_i2728" DrawAspect="Content" ObjectID="_1480583376" r:id="rId3077"/>
        </w:object>
      </w:r>
      <w:r>
        <w:rPr>
          <w:lang w:val="en-US"/>
        </w:rPr>
        <w:t xml:space="preserve">; </w:t>
      </w:r>
      <w:r>
        <w:rPr>
          <w:position w:val="-28"/>
          <w:lang w:val="en-US"/>
        </w:rPr>
        <w:object w:dxaOrig="1180" w:dyaOrig="680">
          <v:shape id="_x0000_i2729" type="#_x0000_t75" style="width:59.25pt;height:33.75pt" o:ole="">
            <v:imagedata r:id="rId3064" o:title=""/>
          </v:shape>
          <o:OLEObject Type="Embed" ProgID="Equation.2" ShapeID="_x0000_i2729" DrawAspect="Content" ObjectID="_1480583377" r:id="rId3078"/>
        </w:object>
      </w:r>
      <w:r>
        <w:rPr>
          <w:lang w:val="en-US"/>
        </w:rPr>
        <w:t xml:space="preserve">; </w:t>
      </w:r>
      <w:r>
        <w:rPr>
          <w:position w:val="-28"/>
          <w:lang w:val="en-US"/>
        </w:rPr>
        <w:object w:dxaOrig="1100" w:dyaOrig="680">
          <v:shape id="_x0000_i2730" type="#_x0000_t75" style="width:54.75pt;height:33.75pt" o:ole="">
            <v:imagedata r:id="rId3066" o:title=""/>
          </v:shape>
          <o:OLEObject Type="Embed" ProgID="Equation.2" ShapeID="_x0000_i2730" DrawAspect="Content" ObjectID="_1480583378" r:id="rId3079"/>
        </w:object>
      </w:r>
    </w:p>
    <w:p w:rsidR="00000000" w:rsidRDefault="00AC1C26">
      <w:pPr>
        <w:ind w:firstLine="284"/>
        <w:jc w:val="both"/>
      </w:pPr>
      <w:r>
        <w:pict>
          <v:shape id="_x0000_i2731" type="#_x0000_t75" style="width:312.75pt;height:213.75pt">
            <v:imagedata r:id="rId3080" o:title=""/>
          </v:shape>
        </w:pict>
      </w:r>
    </w:p>
    <w:p w:rsidR="00000000" w:rsidRDefault="00AC1C26">
      <w:pPr>
        <w:ind w:firstLine="284"/>
        <w:jc w:val="both"/>
      </w:pPr>
      <w:r>
        <w:pict>
          <v:shape id="_x0000_i2732" type="#_x0000_t75" style="width:311.25pt;height:216.75pt">
            <v:imagedata r:id="rId3081" o:title=""/>
          </v:shape>
        </w:pict>
      </w:r>
    </w:p>
    <w:p w:rsidR="00000000" w:rsidRDefault="00AC1C26">
      <w:pPr>
        <w:ind w:firstLine="284"/>
        <w:jc w:val="both"/>
        <w:rPr>
          <w:i/>
          <w:lang w:val="en-US"/>
        </w:rPr>
      </w:pPr>
      <w:r>
        <w:rPr>
          <w:i/>
        </w:rPr>
        <w:t>Условные обозначения:</w:t>
      </w:r>
    </w:p>
    <w:p w:rsidR="00000000" w:rsidRDefault="00AC1C26">
      <w:pPr>
        <w:ind w:firstLine="284"/>
        <w:jc w:val="both"/>
      </w:pPr>
      <w:r>
        <w:rPr>
          <w:i/>
        </w:rPr>
        <w:sym w:font="Symbol" w:char="F0BE"/>
      </w:r>
      <w:r>
        <w:rPr>
          <w:i/>
        </w:rPr>
        <w:sym w:font="Symbol" w:char="F0BE"/>
      </w:r>
      <w:r>
        <w:rPr>
          <w:i/>
        </w:rPr>
        <w:sym w:font="Symbol" w:char="F0BE"/>
      </w:r>
      <w:r>
        <w:rPr>
          <w:i/>
        </w:rPr>
        <w:sym w:font="Symbol" w:char="F0BE"/>
      </w:r>
      <w:r>
        <w:rPr>
          <w:i/>
        </w:rPr>
        <w:sym w:font="Symbol" w:char="F0BE"/>
      </w:r>
      <w:r>
        <w:rPr>
          <w:i/>
          <w:lang w:val="en-US"/>
        </w:rPr>
        <w:t xml:space="preserve">  </w:t>
      </w:r>
      <w:r>
        <w:t>при</w:t>
      </w:r>
      <w:r>
        <w:rPr>
          <w:i/>
          <w:lang w:val="en-US"/>
        </w:rPr>
        <w:t xml:space="preserve"> </w:t>
      </w:r>
      <w:r>
        <w:rPr>
          <w:i/>
        </w:rPr>
        <w:t>М</w:t>
      </w:r>
      <w:r>
        <w:rPr>
          <w:vertAlign w:val="subscript"/>
          <w:lang w:val="en-US"/>
        </w:rPr>
        <w:t>1</w:t>
      </w:r>
      <w:r>
        <w:rPr>
          <w:i/>
          <w:vertAlign w:val="subscript"/>
          <w:lang w:val="en-US"/>
        </w:rPr>
        <w:t>l</w:t>
      </w:r>
      <w:r>
        <w:rPr>
          <w:i/>
        </w:rPr>
        <w:t>/М</w:t>
      </w:r>
      <w:r>
        <w:rPr>
          <w:vertAlign w:val="subscript"/>
          <w:lang w:val="en-US"/>
        </w:rPr>
        <w:t>1</w:t>
      </w:r>
      <w:r>
        <w:t xml:space="preserve"> = 1</w:t>
      </w:r>
      <w:r>
        <w:t>,0 (см. п. 3.54);</w:t>
      </w:r>
    </w:p>
    <w:p w:rsidR="00000000" w:rsidRDefault="00AC1C26">
      <w:pPr>
        <w:ind w:firstLine="284"/>
        <w:jc w:val="both"/>
        <w:rPr>
          <w:lang w:val="en-US"/>
        </w:rPr>
      </w:pP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w:t>
      </w:r>
      <w:r>
        <w:rPr>
          <w:lang w:val="en-US"/>
        </w:rPr>
        <w:t xml:space="preserve"> -</w:t>
      </w:r>
      <w:r>
        <w:t xml:space="preserve"> при </w:t>
      </w:r>
      <w:r>
        <w:rPr>
          <w:i/>
        </w:rPr>
        <w:t>М</w:t>
      </w:r>
      <w:r>
        <w:rPr>
          <w:vertAlign w:val="subscript"/>
          <w:lang w:val="en-US"/>
        </w:rPr>
        <w:t>1</w:t>
      </w:r>
      <w:r>
        <w:rPr>
          <w:i/>
          <w:vertAlign w:val="subscript"/>
          <w:lang w:val="en-US"/>
        </w:rPr>
        <w:t>l</w:t>
      </w:r>
      <w:r>
        <w:rPr>
          <w:i/>
        </w:rPr>
        <w:t>/М</w:t>
      </w:r>
      <w:r>
        <w:rPr>
          <w:vertAlign w:val="subscript"/>
          <w:lang w:val="en-US"/>
        </w:rPr>
        <w:t>1</w:t>
      </w:r>
      <w:r>
        <w:t xml:space="preserve"> = 0,5. </w:t>
      </w:r>
    </w:p>
    <w:p w:rsidR="00000000" w:rsidRDefault="00AC1C26">
      <w:pPr>
        <w:ind w:firstLine="284"/>
        <w:jc w:val="center"/>
        <w:rPr>
          <w:b/>
          <w:lang w:val="en-US"/>
        </w:rPr>
      </w:pPr>
      <w:r>
        <w:rPr>
          <w:b/>
        </w:rPr>
        <w:t>Черт. 2. Графики для элементов из легкого бетона при марке по средней плотности не менее</w:t>
      </w:r>
      <w:r>
        <w:rPr>
          <w:b/>
          <w:lang w:val="en-US"/>
        </w:rPr>
        <w:t xml:space="preserve"> D1800 </w:t>
      </w:r>
      <w:r>
        <w:rPr>
          <w:b/>
        </w:rPr>
        <w:t>(</w:t>
      </w:r>
      <w:r>
        <w:rPr>
          <w:b/>
          <w:i/>
        </w:rPr>
        <w:t>окончание</w:t>
      </w:r>
      <w:r>
        <w:rPr>
          <w:b/>
        </w:rPr>
        <w:t>)</w:t>
      </w:r>
    </w:p>
    <w:p w:rsidR="00000000" w:rsidRDefault="00AC1C26">
      <w:pPr>
        <w:ind w:firstLine="284"/>
        <w:jc w:val="both"/>
        <w:rPr>
          <w:lang w:val="en-US"/>
        </w:rPr>
      </w:pPr>
      <w:r>
        <w:rPr>
          <w:position w:val="-22"/>
          <w:lang w:val="en-US"/>
        </w:rPr>
        <w:object w:dxaOrig="660" w:dyaOrig="620">
          <v:shape id="_x0000_i2733" type="#_x0000_t75" style="width:33pt;height:30.75pt" o:ole="">
            <v:imagedata r:id="rId3060" o:title=""/>
          </v:shape>
          <o:OLEObject Type="Embed" ProgID="Equation.2" ShapeID="_x0000_i2733" DrawAspect="Content" ObjectID="_1480583379" r:id="rId3082"/>
        </w:object>
      </w:r>
      <w:r>
        <w:rPr>
          <w:lang w:val="en-US"/>
        </w:rPr>
        <w:t xml:space="preserve">; </w:t>
      </w:r>
      <w:r>
        <w:rPr>
          <w:position w:val="-28"/>
          <w:lang w:val="en-US"/>
        </w:rPr>
        <w:object w:dxaOrig="1140" w:dyaOrig="680">
          <v:shape id="_x0000_i2734" type="#_x0000_t75" style="width:57pt;height:33.75pt" o:ole="">
            <v:imagedata r:id="rId3062" o:title=""/>
          </v:shape>
          <o:OLEObject Type="Embed" ProgID="Equation.2" ShapeID="_x0000_i2734" DrawAspect="Content" ObjectID="_1480583380" r:id="rId3083"/>
        </w:object>
      </w:r>
      <w:r>
        <w:rPr>
          <w:lang w:val="en-US"/>
        </w:rPr>
        <w:t xml:space="preserve">; </w:t>
      </w:r>
      <w:r>
        <w:rPr>
          <w:position w:val="-28"/>
          <w:lang w:val="en-US"/>
        </w:rPr>
        <w:object w:dxaOrig="1180" w:dyaOrig="680">
          <v:shape id="_x0000_i2735" type="#_x0000_t75" style="width:59.25pt;height:33.75pt" o:ole="">
            <v:imagedata r:id="rId3064" o:title=""/>
          </v:shape>
          <o:OLEObject Type="Embed" ProgID="Equation.2" ShapeID="_x0000_i2735" DrawAspect="Content" ObjectID="_1480583381" r:id="rId3084"/>
        </w:object>
      </w:r>
      <w:r>
        <w:rPr>
          <w:lang w:val="en-US"/>
        </w:rPr>
        <w:t xml:space="preserve">; </w:t>
      </w:r>
      <w:r>
        <w:rPr>
          <w:position w:val="-28"/>
          <w:lang w:val="en-US"/>
        </w:rPr>
        <w:object w:dxaOrig="1100" w:dyaOrig="680">
          <v:shape id="_x0000_i2736" type="#_x0000_t75" style="width:54.75pt;height:33.75pt" o:ole="">
            <v:imagedata r:id="rId3066" o:title=""/>
          </v:shape>
          <o:OLEObject Type="Embed" ProgID="Equation.2" ShapeID="_x0000_i2736" DrawAspect="Content" ObjectID="_1480583382" r:id="rId3085"/>
        </w:object>
      </w:r>
    </w:p>
    <w:p w:rsidR="00000000" w:rsidRDefault="00AC1C26">
      <w:pPr>
        <w:ind w:firstLine="284"/>
        <w:jc w:val="both"/>
      </w:pPr>
    </w:p>
    <w:p w:rsidR="00000000" w:rsidRDefault="00AC1C26">
      <w:pPr>
        <w:ind w:firstLine="284"/>
        <w:jc w:val="both"/>
      </w:pPr>
      <w:r>
        <w:t xml:space="preserve">Примечания </w:t>
      </w:r>
      <w:r>
        <w:rPr>
          <w:i/>
        </w:rPr>
        <w:t xml:space="preserve">(к черт. 1 и 2): </w:t>
      </w:r>
      <w:r>
        <w:t xml:space="preserve">1. Графиками черт. 1 допускается пользоваться при классах бетона от В15 до В50 при </w:t>
      </w:r>
      <w:r>
        <w:rPr>
          <w:i/>
        </w:rPr>
        <w:t>а = а'</w:t>
      </w:r>
      <w:r>
        <w:t xml:space="preserve"> от 0,05</w:t>
      </w:r>
      <w:r>
        <w:rPr>
          <w:i/>
          <w:lang w:val="en-US"/>
        </w:rPr>
        <w:t>h</w:t>
      </w:r>
      <w:r>
        <w:rPr>
          <w:i/>
          <w:vertAlign w:val="subscript"/>
          <w:lang w:val="en-US"/>
        </w:rPr>
        <w:t>o</w:t>
      </w:r>
      <w:r>
        <w:t>, до 0,15</w:t>
      </w:r>
      <w:r>
        <w:rPr>
          <w:i/>
          <w:lang w:val="en-US"/>
        </w:rPr>
        <w:t>h</w:t>
      </w:r>
      <w:r>
        <w:rPr>
          <w:i/>
          <w:vertAlign w:val="subscript"/>
          <w:lang w:val="en-US"/>
        </w:rPr>
        <w:t>o</w:t>
      </w:r>
      <w:r>
        <w:t>.</w:t>
      </w:r>
    </w:p>
    <w:p w:rsidR="00000000" w:rsidRDefault="00AC1C26">
      <w:pPr>
        <w:ind w:firstLine="284"/>
        <w:jc w:val="both"/>
      </w:pPr>
      <w:r>
        <w:t xml:space="preserve">2. Графиками черт. 2 допускается пользоваться при классах бетона от В10 до В40 при </w:t>
      </w:r>
      <w:r>
        <w:rPr>
          <w:i/>
        </w:rPr>
        <w:t>а = а'</w:t>
      </w:r>
      <w:r>
        <w:t xml:space="preserve"> от 0,05</w:t>
      </w:r>
      <w:r>
        <w:rPr>
          <w:i/>
          <w:lang w:val="en-US"/>
        </w:rPr>
        <w:t>h</w:t>
      </w:r>
      <w:r>
        <w:rPr>
          <w:i/>
          <w:vertAlign w:val="subscript"/>
          <w:lang w:val="en-US"/>
        </w:rPr>
        <w:t>o</w:t>
      </w:r>
      <w:r>
        <w:t>, до 0,15</w:t>
      </w:r>
      <w:r>
        <w:rPr>
          <w:i/>
          <w:lang w:val="en-US"/>
        </w:rPr>
        <w:t>h</w:t>
      </w:r>
      <w:r>
        <w:rPr>
          <w:i/>
          <w:vertAlign w:val="subscript"/>
          <w:lang w:val="en-US"/>
        </w:rPr>
        <w:t>o</w:t>
      </w:r>
      <w:r>
        <w:t>.</w:t>
      </w:r>
    </w:p>
    <w:p w:rsidR="00000000" w:rsidRDefault="00AC1C26">
      <w:pPr>
        <w:ind w:firstLine="284"/>
        <w:jc w:val="both"/>
      </w:pPr>
      <w:r>
        <w:t xml:space="preserve">3. При </w:t>
      </w:r>
      <w:r>
        <w:rPr>
          <w:i/>
        </w:rPr>
        <w:t>М</w:t>
      </w:r>
      <w:r>
        <w:rPr>
          <w:vertAlign w:val="subscript"/>
          <w:lang w:val="en-US"/>
        </w:rPr>
        <w:t>1</w:t>
      </w:r>
      <w:r>
        <w:rPr>
          <w:i/>
          <w:vertAlign w:val="subscript"/>
          <w:lang w:val="en-US"/>
        </w:rPr>
        <w:t>l</w:t>
      </w:r>
      <w:r>
        <w:rPr>
          <w:i/>
        </w:rPr>
        <w:t>/М</w:t>
      </w:r>
      <w:r>
        <w:rPr>
          <w:vertAlign w:val="subscript"/>
          <w:lang w:val="en-US"/>
        </w:rPr>
        <w:t>1</w:t>
      </w:r>
      <w:r>
        <w:t xml:space="preserve"> </w:t>
      </w:r>
      <w:r>
        <w:rPr>
          <w:i/>
        </w:rPr>
        <w:t>&lt;</w:t>
      </w:r>
      <w:r>
        <w:t xml:space="preserve"> 0,5 значения </w:t>
      </w:r>
      <w:r>
        <w:rPr>
          <w:i/>
          <w:lang w:val="en-US"/>
        </w:rPr>
        <w:t>a</w:t>
      </w:r>
      <w:r>
        <w:rPr>
          <w:i/>
          <w:vertAlign w:val="subscript"/>
          <w:lang w:val="en-US"/>
        </w:rPr>
        <w:t>s</w:t>
      </w:r>
      <w:r>
        <w:t xml:space="preserve"> определяются линейной экстраполяцией.</w:t>
      </w:r>
    </w:p>
    <w:p w:rsidR="00000000" w:rsidRDefault="00AC1C26">
      <w:pPr>
        <w:ind w:firstLine="284"/>
        <w:jc w:val="both"/>
        <w:rPr>
          <w:i/>
        </w:rPr>
      </w:pPr>
      <w:r>
        <w:t xml:space="preserve">4. Значения </w:t>
      </w:r>
      <w:r>
        <w:rPr>
          <w:i/>
        </w:rPr>
        <w:t>М</w:t>
      </w:r>
      <w:r>
        <w:t xml:space="preserve"> определяются из расчета по недеформированной схеме без учета коэффициента </w:t>
      </w:r>
      <w:r>
        <w:rPr>
          <w:i/>
        </w:rPr>
        <w:sym w:font="Symbol" w:char="F068"/>
      </w:r>
      <w:r>
        <w:rPr>
          <w:i/>
        </w:rPr>
        <w:t>.</w:t>
      </w:r>
    </w:p>
    <w:p w:rsidR="00000000" w:rsidRDefault="00AC1C26">
      <w:pPr>
        <w:ind w:firstLine="284"/>
        <w:jc w:val="both"/>
        <w:rPr>
          <w:b/>
        </w:rPr>
      </w:pPr>
    </w:p>
    <w:p w:rsidR="00000000" w:rsidRDefault="00AC1C26">
      <w:pPr>
        <w:ind w:firstLine="284"/>
        <w:jc w:val="both"/>
        <w:rPr>
          <w:b/>
        </w:rPr>
      </w:pPr>
    </w:p>
    <w:p w:rsidR="00000000" w:rsidRDefault="00AC1C26">
      <w:pPr>
        <w:ind w:firstLine="284"/>
        <w:jc w:val="right"/>
        <w:rPr>
          <w:b/>
        </w:rPr>
      </w:pPr>
      <w:r>
        <w:rPr>
          <w:b/>
        </w:rPr>
        <w:t>ПРИЛОЖЕНИЕ 4</w:t>
      </w:r>
    </w:p>
    <w:p w:rsidR="00000000" w:rsidRDefault="00AC1C26">
      <w:pPr>
        <w:ind w:firstLine="284"/>
        <w:jc w:val="right"/>
        <w:rPr>
          <w:b/>
        </w:rPr>
      </w:pPr>
    </w:p>
    <w:p w:rsidR="00000000" w:rsidRDefault="00AC1C26">
      <w:pPr>
        <w:ind w:firstLine="284"/>
        <w:jc w:val="center"/>
      </w:pPr>
      <w:r>
        <w:t>СОРТАМЕНТ АРМАТУРЫ</w:t>
      </w:r>
    </w:p>
    <w:p w:rsidR="00000000" w:rsidRDefault="00AC1C26">
      <w:pPr>
        <w:ind w:firstLine="284"/>
        <w:jc w:val="center"/>
      </w:pPr>
    </w:p>
    <w:tbl>
      <w:tblPr>
        <w:tblW w:w="0" w:type="auto"/>
        <w:tblInd w:w="48" w:type="dxa"/>
        <w:tblLayout w:type="fixed"/>
        <w:tblCellMar>
          <w:left w:w="0" w:type="dxa"/>
          <w:right w:w="0" w:type="dxa"/>
        </w:tblCellMar>
        <w:tblLook w:val="0000" w:firstRow="0" w:lastRow="0" w:firstColumn="0" w:lastColumn="0" w:noHBand="0" w:noVBand="0"/>
      </w:tblPr>
      <w:tblGrid>
        <w:gridCol w:w="527"/>
        <w:gridCol w:w="567"/>
        <w:gridCol w:w="567"/>
        <w:gridCol w:w="567"/>
        <w:gridCol w:w="567"/>
        <w:gridCol w:w="567"/>
        <w:gridCol w:w="567"/>
        <w:gridCol w:w="503"/>
        <w:gridCol w:w="573"/>
        <w:gridCol w:w="625"/>
        <w:gridCol w:w="539"/>
        <w:gridCol w:w="433"/>
        <w:gridCol w:w="491"/>
        <w:gridCol w:w="439"/>
        <w:gridCol w:w="438"/>
        <w:gridCol w:w="354"/>
      </w:tblGrid>
      <w:tr w:rsidR="00000000">
        <w:tblPrEx>
          <w:tblCellMar>
            <w:top w:w="0" w:type="dxa"/>
            <w:left w:w="0" w:type="dxa"/>
            <w:bottom w:w="0" w:type="dxa"/>
            <w:right w:w="0" w:type="dxa"/>
          </w:tblCellMar>
        </w:tblPrEx>
        <w:tc>
          <w:tcPr>
            <w:tcW w:w="527" w:type="dxa"/>
            <w:tcBorders>
              <w:top w:val="single" w:sz="6" w:space="0" w:color="auto"/>
              <w:left w:val="single" w:sz="6" w:space="0" w:color="auto"/>
              <w:right w:val="single" w:sz="6" w:space="0" w:color="auto"/>
            </w:tcBorders>
          </w:tcPr>
          <w:p w:rsidR="00000000" w:rsidRDefault="00AC1C26">
            <w:pPr>
              <w:jc w:val="center"/>
              <w:rPr>
                <w:spacing w:val="-6"/>
              </w:rPr>
            </w:pPr>
            <w:r>
              <w:rPr>
                <w:spacing w:val="-6"/>
              </w:rPr>
              <w:t xml:space="preserve">Номинальный </w:t>
            </w:r>
          </w:p>
        </w:tc>
        <w:tc>
          <w:tcPr>
            <w:tcW w:w="5103" w:type="dxa"/>
            <w:gridSpan w:val="9"/>
            <w:tcBorders>
              <w:top w:val="single" w:sz="6" w:space="0" w:color="auto"/>
              <w:left w:val="single" w:sz="6" w:space="0" w:color="auto"/>
              <w:bottom w:val="single" w:sz="6" w:space="0" w:color="auto"/>
              <w:right w:val="single" w:sz="6" w:space="0" w:color="auto"/>
            </w:tcBorders>
          </w:tcPr>
          <w:p w:rsidR="00000000" w:rsidRDefault="00AC1C26">
            <w:pPr>
              <w:jc w:val="center"/>
            </w:pPr>
            <w:r>
              <w:t>Расчетная площадь поперечного стержня, мм</w:t>
            </w:r>
            <w:r>
              <w:rPr>
                <w:vertAlign w:val="superscript"/>
                <w:lang w:val="en-US"/>
              </w:rPr>
              <w:t>2</w:t>
            </w:r>
            <w:r>
              <w:t>,</w:t>
            </w:r>
            <w:r>
              <w:rPr>
                <w:i/>
              </w:rPr>
              <w:t xml:space="preserve"> </w:t>
            </w:r>
            <w:r>
              <w:t>при числе стержней</w:t>
            </w:r>
          </w:p>
        </w:tc>
        <w:tc>
          <w:tcPr>
            <w:tcW w:w="539" w:type="dxa"/>
            <w:tcBorders>
              <w:top w:val="single" w:sz="6" w:space="0" w:color="auto"/>
              <w:left w:val="single" w:sz="6" w:space="0" w:color="auto"/>
              <w:right w:val="single" w:sz="6" w:space="0" w:color="auto"/>
            </w:tcBorders>
          </w:tcPr>
          <w:p w:rsidR="00000000" w:rsidRDefault="00AC1C26">
            <w:pPr>
              <w:jc w:val="center"/>
            </w:pPr>
            <w:r>
              <w:rPr>
                <w:spacing w:val="-8"/>
              </w:rPr>
              <w:t xml:space="preserve">Теоретическая </w:t>
            </w:r>
          </w:p>
        </w:tc>
        <w:tc>
          <w:tcPr>
            <w:tcW w:w="2155" w:type="dxa"/>
            <w:gridSpan w:val="5"/>
            <w:tcBorders>
              <w:top w:val="single" w:sz="6" w:space="0" w:color="auto"/>
              <w:left w:val="single" w:sz="6" w:space="0" w:color="auto"/>
              <w:bottom w:val="single" w:sz="6" w:space="0" w:color="auto"/>
              <w:right w:val="single" w:sz="6" w:space="0" w:color="auto"/>
            </w:tcBorders>
          </w:tcPr>
          <w:p w:rsidR="00000000" w:rsidRDefault="00AC1C26">
            <w:pPr>
              <w:jc w:val="center"/>
            </w:pPr>
            <w:r>
              <w:t>Диаметр арматуры классов</w:t>
            </w:r>
          </w:p>
        </w:tc>
      </w:tr>
      <w:tr w:rsidR="00000000">
        <w:tblPrEx>
          <w:tblCellMar>
            <w:top w:w="0" w:type="dxa"/>
            <w:left w:w="0" w:type="dxa"/>
            <w:bottom w:w="0" w:type="dxa"/>
            <w:right w:w="0" w:type="dxa"/>
          </w:tblCellMar>
        </w:tblPrEx>
        <w:tc>
          <w:tcPr>
            <w:tcW w:w="527" w:type="dxa"/>
            <w:tcBorders>
              <w:left w:val="single" w:sz="6" w:space="0" w:color="auto"/>
              <w:bottom w:val="single" w:sz="6" w:space="0" w:color="auto"/>
              <w:right w:val="single" w:sz="6" w:space="0" w:color="auto"/>
            </w:tcBorders>
          </w:tcPr>
          <w:p w:rsidR="00000000" w:rsidRDefault="00AC1C26">
            <w:pPr>
              <w:jc w:val="center"/>
            </w:pPr>
            <w:r>
              <w:rPr>
                <w:spacing w:val="-6"/>
              </w:rPr>
              <w:t>диаметр стержня,мм</w:t>
            </w:r>
          </w:p>
        </w:tc>
        <w:tc>
          <w:tcPr>
            <w:tcW w:w="567" w:type="dxa"/>
            <w:tcBorders>
              <w:top w:val="single" w:sz="6" w:space="0" w:color="auto"/>
              <w:left w:val="single" w:sz="6" w:space="0" w:color="auto"/>
              <w:bottom w:val="single" w:sz="6" w:space="0" w:color="auto"/>
              <w:right w:val="single" w:sz="6" w:space="0" w:color="auto"/>
            </w:tcBorders>
          </w:tcPr>
          <w:p w:rsidR="00000000" w:rsidRDefault="00AC1C26">
            <w:pPr>
              <w:jc w:val="center"/>
            </w:pPr>
            <w:r>
              <w:t>1</w:t>
            </w:r>
          </w:p>
        </w:tc>
        <w:tc>
          <w:tcPr>
            <w:tcW w:w="567" w:type="dxa"/>
            <w:tcBorders>
              <w:top w:val="single" w:sz="6" w:space="0" w:color="auto"/>
              <w:left w:val="single" w:sz="6" w:space="0" w:color="auto"/>
              <w:bottom w:val="single" w:sz="6" w:space="0" w:color="auto"/>
              <w:right w:val="single" w:sz="6" w:space="0" w:color="auto"/>
            </w:tcBorders>
          </w:tcPr>
          <w:p w:rsidR="00000000" w:rsidRDefault="00AC1C26">
            <w:pPr>
              <w:jc w:val="center"/>
            </w:pPr>
            <w:r>
              <w:t>2</w:t>
            </w:r>
          </w:p>
        </w:tc>
        <w:tc>
          <w:tcPr>
            <w:tcW w:w="567" w:type="dxa"/>
            <w:tcBorders>
              <w:top w:val="single" w:sz="6" w:space="0" w:color="auto"/>
              <w:left w:val="single" w:sz="6" w:space="0" w:color="auto"/>
              <w:bottom w:val="single" w:sz="6" w:space="0" w:color="auto"/>
              <w:right w:val="single" w:sz="6" w:space="0" w:color="auto"/>
            </w:tcBorders>
          </w:tcPr>
          <w:p w:rsidR="00000000" w:rsidRDefault="00AC1C26">
            <w:pPr>
              <w:jc w:val="center"/>
            </w:pPr>
            <w:r>
              <w:t>3</w:t>
            </w:r>
          </w:p>
        </w:tc>
        <w:tc>
          <w:tcPr>
            <w:tcW w:w="567" w:type="dxa"/>
            <w:tcBorders>
              <w:top w:val="single" w:sz="6" w:space="0" w:color="auto"/>
              <w:left w:val="single" w:sz="6" w:space="0" w:color="auto"/>
              <w:bottom w:val="single" w:sz="6" w:space="0" w:color="auto"/>
              <w:right w:val="single" w:sz="6" w:space="0" w:color="auto"/>
            </w:tcBorders>
          </w:tcPr>
          <w:p w:rsidR="00000000" w:rsidRDefault="00AC1C26">
            <w:pPr>
              <w:jc w:val="center"/>
            </w:pPr>
            <w:r>
              <w:t>4</w:t>
            </w:r>
          </w:p>
        </w:tc>
        <w:tc>
          <w:tcPr>
            <w:tcW w:w="567" w:type="dxa"/>
            <w:tcBorders>
              <w:top w:val="single" w:sz="6" w:space="0" w:color="auto"/>
              <w:left w:val="single" w:sz="6" w:space="0" w:color="auto"/>
              <w:bottom w:val="single" w:sz="6" w:space="0" w:color="auto"/>
              <w:right w:val="single" w:sz="6" w:space="0" w:color="auto"/>
            </w:tcBorders>
          </w:tcPr>
          <w:p w:rsidR="00000000" w:rsidRDefault="00AC1C26">
            <w:pPr>
              <w:jc w:val="center"/>
            </w:pPr>
            <w:r>
              <w:t>5</w:t>
            </w:r>
          </w:p>
        </w:tc>
        <w:tc>
          <w:tcPr>
            <w:tcW w:w="567" w:type="dxa"/>
            <w:tcBorders>
              <w:top w:val="single" w:sz="6" w:space="0" w:color="auto"/>
              <w:left w:val="single" w:sz="6" w:space="0" w:color="auto"/>
              <w:bottom w:val="single" w:sz="6" w:space="0" w:color="auto"/>
              <w:right w:val="single" w:sz="6" w:space="0" w:color="auto"/>
            </w:tcBorders>
          </w:tcPr>
          <w:p w:rsidR="00000000" w:rsidRDefault="00AC1C26">
            <w:pPr>
              <w:jc w:val="center"/>
            </w:pPr>
            <w:r>
              <w:t>6</w:t>
            </w:r>
          </w:p>
        </w:tc>
        <w:tc>
          <w:tcPr>
            <w:tcW w:w="503" w:type="dxa"/>
            <w:tcBorders>
              <w:top w:val="single" w:sz="6" w:space="0" w:color="auto"/>
              <w:left w:val="single" w:sz="6" w:space="0" w:color="auto"/>
              <w:bottom w:val="single" w:sz="6" w:space="0" w:color="auto"/>
              <w:right w:val="single" w:sz="6" w:space="0" w:color="auto"/>
            </w:tcBorders>
          </w:tcPr>
          <w:p w:rsidR="00000000" w:rsidRDefault="00AC1C26">
            <w:pPr>
              <w:jc w:val="center"/>
            </w:pPr>
            <w:r>
              <w:t>7</w:t>
            </w:r>
          </w:p>
        </w:tc>
        <w:tc>
          <w:tcPr>
            <w:tcW w:w="573" w:type="dxa"/>
            <w:tcBorders>
              <w:top w:val="single" w:sz="6" w:space="0" w:color="auto"/>
              <w:left w:val="single" w:sz="6" w:space="0" w:color="auto"/>
              <w:bottom w:val="single" w:sz="6" w:space="0" w:color="auto"/>
              <w:right w:val="single" w:sz="6" w:space="0" w:color="auto"/>
            </w:tcBorders>
          </w:tcPr>
          <w:p w:rsidR="00000000" w:rsidRDefault="00AC1C26">
            <w:pPr>
              <w:jc w:val="center"/>
            </w:pPr>
            <w:r>
              <w:t>8</w:t>
            </w:r>
          </w:p>
        </w:tc>
        <w:tc>
          <w:tcPr>
            <w:tcW w:w="625" w:type="dxa"/>
            <w:tcBorders>
              <w:top w:val="single" w:sz="6" w:space="0" w:color="auto"/>
              <w:left w:val="single" w:sz="6" w:space="0" w:color="auto"/>
              <w:bottom w:val="single" w:sz="6" w:space="0" w:color="auto"/>
              <w:right w:val="single" w:sz="6" w:space="0" w:color="auto"/>
            </w:tcBorders>
          </w:tcPr>
          <w:p w:rsidR="00000000" w:rsidRDefault="00AC1C26">
            <w:pPr>
              <w:jc w:val="center"/>
            </w:pPr>
            <w:r>
              <w:t>9</w:t>
            </w:r>
          </w:p>
        </w:tc>
        <w:tc>
          <w:tcPr>
            <w:tcW w:w="539" w:type="dxa"/>
            <w:tcBorders>
              <w:left w:val="single" w:sz="6" w:space="0" w:color="auto"/>
              <w:bottom w:val="single" w:sz="6" w:space="0" w:color="auto"/>
              <w:right w:val="single" w:sz="6" w:space="0" w:color="auto"/>
            </w:tcBorders>
          </w:tcPr>
          <w:p w:rsidR="00000000" w:rsidRDefault="00AC1C26">
            <w:pPr>
              <w:jc w:val="center"/>
            </w:pPr>
            <w:r>
              <w:rPr>
                <w:spacing w:val="-8"/>
              </w:rPr>
              <w:t>масса 1 м длины арматуры, кг</w:t>
            </w:r>
          </w:p>
        </w:tc>
        <w:tc>
          <w:tcPr>
            <w:tcW w:w="433"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A-I</w:t>
            </w:r>
          </w:p>
        </w:tc>
        <w:tc>
          <w:tcPr>
            <w:tcW w:w="491"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A-II</w:t>
            </w:r>
          </w:p>
        </w:tc>
        <w:tc>
          <w:tcPr>
            <w:tcW w:w="439" w:type="dxa"/>
            <w:tcBorders>
              <w:top w:val="single" w:sz="6" w:space="0" w:color="auto"/>
              <w:left w:val="single" w:sz="6" w:space="0" w:color="auto"/>
              <w:bottom w:val="single" w:sz="6" w:space="0" w:color="auto"/>
              <w:right w:val="single" w:sz="6" w:space="0" w:color="auto"/>
            </w:tcBorders>
          </w:tcPr>
          <w:p w:rsidR="00000000" w:rsidRDefault="00AC1C26">
            <w:pPr>
              <w:jc w:val="center"/>
            </w:pPr>
            <w:r>
              <w:t>А-</w:t>
            </w:r>
            <w:r>
              <w:rPr>
                <w:lang w:val="en-US"/>
              </w:rPr>
              <w:t>III</w:t>
            </w:r>
          </w:p>
        </w:tc>
        <w:tc>
          <w:tcPr>
            <w:tcW w:w="438" w:type="dxa"/>
            <w:tcBorders>
              <w:top w:val="single" w:sz="6" w:space="0" w:color="auto"/>
              <w:left w:val="single" w:sz="6" w:space="0" w:color="auto"/>
              <w:bottom w:val="single" w:sz="6" w:space="0" w:color="auto"/>
              <w:right w:val="single" w:sz="6" w:space="0" w:color="auto"/>
            </w:tcBorders>
          </w:tcPr>
          <w:p w:rsidR="00000000" w:rsidRDefault="00AC1C26">
            <w:pPr>
              <w:jc w:val="center"/>
              <w:rPr>
                <w:spacing w:val="-18"/>
              </w:rPr>
            </w:pPr>
            <w:r>
              <w:rPr>
                <w:spacing w:val="-18"/>
              </w:rPr>
              <w:t>Ат-</w:t>
            </w:r>
            <w:r>
              <w:rPr>
                <w:spacing w:val="-18"/>
                <w:lang w:val="en-US"/>
              </w:rPr>
              <w:t>III</w:t>
            </w:r>
            <w:r>
              <w:rPr>
                <w:spacing w:val="-18"/>
              </w:rPr>
              <w:t>C</w:t>
            </w:r>
          </w:p>
        </w:tc>
        <w:tc>
          <w:tcPr>
            <w:tcW w:w="350" w:type="dxa"/>
            <w:tcBorders>
              <w:top w:val="single" w:sz="6" w:space="0" w:color="auto"/>
              <w:left w:val="single" w:sz="6" w:space="0" w:color="auto"/>
              <w:bottom w:val="single" w:sz="6" w:space="0" w:color="auto"/>
              <w:right w:val="single" w:sz="6" w:space="0" w:color="auto"/>
            </w:tcBorders>
          </w:tcPr>
          <w:p w:rsidR="00000000" w:rsidRDefault="00AC1C26">
            <w:pPr>
              <w:jc w:val="center"/>
              <w:rPr>
                <w:lang w:val="en-US"/>
              </w:rPr>
            </w:pPr>
            <w:r>
              <w:rPr>
                <w:lang w:val="en-US"/>
              </w:rPr>
              <w:t>Bp-I</w:t>
            </w:r>
          </w:p>
        </w:tc>
      </w:tr>
      <w:tr w:rsidR="00000000">
        <w:tblPrEx>
          <w:tblCellMar>
            <w:top w:w="0" w:type="dxa"/>
            <w:left w:w="0" w:type="dxa"/>
            <w:bottom w:w="0" w:type="dxa"/>
            <w:right w:w="0" w:type="dxa"/>
          </w:tblCellMar>
        </w:tblPrEx>
        <w:tc>
          <w:tcPr>
            <w:tcW w:w="527" w:type="dxa"/>
            <w:tcBorders>
              <w:top w:val="single" w:sz="6" w:space="0" w:color="auto"/>
              <w:left w:val="single" w:sz="6" w:space="0" w:color="auto"/>
              <w:right w:val="single" w:sz="6" w:space="0" w:color="auto"/>
            </w:tcBorders>
          </w:tcPr>
          <w:p w:rsidR="00000000" w:rsidRDefault="00AC1C26">
            <w:pPr>
              <w:jc w:val="center"/>
            </w:pPr>
            <w:r>
              <w:t>3</w:t>
            </w:r>
          </w:p>
        </w:tc>
        <w:tc>
          <w:tcPr>
            <w:tcW w:w="567" w:type="dxa"/>
            <w:tcBorders>
              <w:top w:val="single" w:sz="6" w:space="0" w:color="auto"/>
              <w:left w:val="single" w:sz="6" w:space="0" w:color="auto"/>
              <w:right w:val="single" w:sz="6" w:space="0" w:color="auto"/>
            </w:tcBorders>
          </w:tcPr>
          <w:p w:rsidR="00000000" w:rsidRDefault="00AC1C26">
            <w:pPr>
              <w:jc w:val="center"/>
            </w:pPr>
            <w:r>
              <w:t>7,1</w:t>
            </w:r>
          </w:p>
        </w:tc>
        <w:tc>
          <w:tcPr>
            <w:tcW w:w="567" w:type="dxa"/>
            <w:tcBorders>
              <w:top w:val="single" w:sz="6" w:space="0" w:color="auto"/>
              <w:left w:val="single" w:sz="6" w:space="0" w:color="auto"/>
              <w:right w:val="single" w:sz="6" w:space="0" w:color="auto"/>
            </w:tcBorders>
          </w:tcPr>
          <w:p w:rsidR="00000000" w:rsidRDefault="00AC1C26">
            <w:pPr>
              <w:jc w:val="center"/>
            </w:pPr>
            <w:r>
              <w:t>14,1</w:t>
            </w:r>
          </w:p>
        </w:tc>
        <w:tc>
          <w:tcPr>
            <w:tcW w:w="567" w:type="dxa"/>
            <w:tcBorders>
              <w:top w:val="single" w:sz="6" w:space="0" w:color="auto"/>
              <w:left w:val="single" w:sz="6" w:space="0" w:color="auto"/>
              <w:right w:val="single" w:sz="6" w:space="0" w:color="auto"/>
            </w:tcBorders>
          </w:tcPr>
          <w:p w:rsidR="00000000" w:rsidRDefault="00AC1C26">
            <w:pPr>
              <w:jc w:val="center"/>
            </w:pPr>
            <w:r>
              <w:t>21,2</w:t>
            </w:r>
          </w:p>
        </w:tc>
        <w:tc>
          <w:tcPr>
            <w:tcW w:w="567" w:type="dxa"/>
            <w:tcBorders>
              <w:top w:val="single" w:sz="6" w:space="0" w:color="auto"/>
              <w:left w:val="single" w:sz="6" w:space="0" w:color="auto"/>
              <w:right w:val="single" w:sz="6" w:space="0" w:color="auto"/>
            </w:tcBorders>
          </w:tcPr>
          <w:p w:rsidR="00000000" w:rsidRDefault="00AC1C26">
            <w:pPr>
              <w:jc w:val="center"/>
            </w:pPr>
            <w:r>
              <w:t>28,3</w:t>
            </w:r>
          </w:p>
        </w:tc>
        <w:tc>
          <w:tcPr>
            <w:tcW w:w="567" w:type="dxa"/>
            <w:tcBorders>
              <w:top w:val="single" w:sz="6" w:space="0" w:color="auto"/>
              <w:left w:val="single" w:sz="6" w:space="0" w:color="auto"/>
              <w:right w:val="single" w:sz="6" w:space="0" w:color="auto"/>
            </w:tcBorders>
          </w:tcPr>
          <w:p w:rsidR="00000000" w:rsidRDefault="00AC1C26">
            <w:pPr>
              <w:jc w:val="center"/>
            </w:pPr>
            <w:r>
              <w:t>35,3</w:t>
            </w:r>
          </w:p>
        </w:tc>
        <w:tc>
          <w:tcPr>
            <w:tcW w:w="567" w:type="dxa"/>
            <w:tcBorders>
              <w:top w:val="single" w:sz="6" w:space="0" w:color="auto"/>
              <w:left w:val="single" w:sz="6" w:space="0" w:color="auto"/>
              <w:right w:val="single" w:sz="6" w:space="0" w:color="auto"/>
            </w:tcBorders>
          </w:tcPr>
          <w:p w:rsidR="00000000" w:rsidRDefault="00AC1C26">
            <w:pPr>
              <w:jc w:val="center"/>
            </w:pPr>
            <w:r>
              <w:t>42,4</w:t>
            </w:r>
          </w:p>
        </w:tc>
        <w:tc>
          <w:tcPr>
            <w:tcW w:w="503" w:type="dxa"/>
            <w:tcBorders>
              <w:top w:val="single" w:sz="6" w:space="0" w:color="auto"/>
              <w:left w:val="single" w:sz="6" w:space="0" w:color="auto"/>
              <w:right w:val="single" w:sz="6" w:space="0" w:color="auto"/>
            </w:tcBorders>
          </w:tcPr>
          <w:p w:rsidR="00000000" w:rsidRDefault="00AC1C26">
            <w:pPr>
              <w:jc w:val="center"/>
            </w:pPr>
            <w:r>
              <w:t>49,5</w:t>
            </w:r>
          </w:p>
        </w:tc>
        <w:tc>
          <w:tcPr>
            <w:tcW w:w="573" w:type="dxa"/>
            <w:tcBorders>
              <w:top w:val="single" w:sz="6" w:space="0" w:color="auto"/>
              <w:left w:val="single" w:sz="6" w:space="0" w:color="auto"/>
              <w:right w:val="single" w:sz="6" w:space="0" w:color="auto"/>
            </w:tcBorders>
          </w:tcPr>
          <w:p w:rsidR="00000000" w:rsidRDefault="00AC1C26">
            <w:pPr>
              <w:jc w:val="center"/>
            </w:pPr>
            <w:r>
              <w:t>56,5</w:t>
            </w:r>
          </w:p>
        </w:tc>
        <w:tc>
          <w:tcPr>
            <w:tcW w:w="625" w:type="dxa"/>
            <w:tcBorders>
              <w:top w:val="single" w:sz="6" w:space="0" w:color="auto"/>
              <w:left w:val="single" w:sz="6" w:space="0" w:color="auto"/>
              <w:right w:val="single" w:sz="6" w:space="0" w:color="auto"/>
            </w:tcBorders>
          </w:tcPr>
          <w:p w:rsidR="00000000" w:rsidRDefault="00AC1C26">
            <w:pPr>
              <w:jc w:val="center"/>
            </w:pPr>
            <w:r>
              <w:t>63,6</w:t>
            </w:r>
          </w:p>
        </w:tc>
        <w:tc>
          <w:tcPr>
            <w:tcW w:w="539" w:type="dxa"/>
            <w:tcBorders>
              <w:top w:val="single" w:sz="6" w:space="0" w:color="auto"/>
              <w:left w:val="single" w:sz="6" w:space="0" w:color="auto"/>
              <w:right w:val="single" w:sz="6" w:space="0" w:color="auto"/>
            </w:tcBorders>
          </w:tcPr>
          <w:p w:rsidR="00000000" w:rsidRDefault="00AC1C26">
            <w:pPr>
              <w:jc w:val="center"/>
            </w:pPr>
            <w:r>
              <w:t>0,052</w:t>
            </w:r>
          </w:p>
        </w:tc>
        <w:tc>
          <w:tcPr>
            <w:tcW w:w="433" w:type="dxa"/>
            <w:tcBorders>
              <w:top w:val="single" w:sz="6" w:space="0" w:color="auto"/>
              <w:left w:val="single" w:sz="6" w:space="0" w:color="auto"/>
              <w:right w:val="single" w:sz="6" w:space="0" w:color="auto"/>
            </w:tcBorders>
          </w:tcPr>
          <w:p w:rsidR="00000000" w:rsidRDefault="00AC1C26">
            <w:pPr>
              <w:jc w:val="center"/>
            </w:pPr>
            <w:r>
              <w:t>—</w:t>
            </w:r>
          </w:p>
        </w:tc>
        <w:tc>
          <w:tcPr>
            <w:tcW w:w="491" w:type="dxa"/>
            <w:tcBorders>
              <w:top w:val="single" w:sz="6" w:space="0" w:color="auto"/>
              <w:left w:val="single" w:sz="6" w:space="0" w:color="auto"/>
              <w:right w:val="single" w:sz="6" w:space="0" w:color="auto"/>
            </w:tcBorders>
          </w:tcPr>
          <w:p w:rsidR="00000000" w:rsidRDefault="00AC1C26">
            <w:pPr>
              <w:jc w:val="center"/>
            </w:pPr>
            <w:r>
              <w:t>—</w:t>
            </w:r>
          </w:p>
        </w:tc>
        <w:tc>
          <w:tcPr>
            <w:tcW w:w="439" w:type="dxa"/>
            <w:tcBorders>
              <w:top w:val="single" w:sz="6" w:space="0" w:color="auto"/>
              <w:left w:val="single" w:sz="6" w:space="0" w:color="auto"/>
              <w:right w:val="single" w:sz="6" w:space="0" w:color="auto"/>
            </w:tcBorders>
          </w:tcPr>
          <w:p w:rsidR="00000000" w:rsidRDefault="00AC1C26">
            <w:pPr>
              <w:jc w:val="center"/>
            </w:pPr>
            <w:r>
              <w:t>—</w:t>
            </w:r>
          </w:p>
        </w:tc>
        <w:tc>
          <w:tcPr>
            <w:tcW w:w="438" w:type="dxa"/>
            <w:tcBorders>
              <w:top w:val="single" w:sz="6" w:space="0" w:color="auto"/>
              <w:left w:val="single" w:sz="6" w:space="0" w:color="auto"/>
              <w:right w:val="single" w:sz="6" w:space="0" w:color="auto"/>
            </w:tcBorders>
          </w:tcPr>
          <w:p w:rsidR="00000000" w:rsidRDefault="00AC1C26">
            <w:pPr>
              <w:jc w:val="center"/>
            </w:pPr>
            <w:r>
              <w:t>—</w:t>
            </w:r>
          </w:p>
        </w:tc>
        <w:tc>
          <w:tcPr>
            <w:tcW w:w="350" w:type="dxa"/>
            <w:tcBorders>
              <w:top w:val="single" w:sz="6" w:space="0" w:color="auto"/>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4</w:t>
            </w:r>
          </w:p>
        </w:tc>
        <w:tc>
          <w:tcPr>
            <w:tcW w:w="567" w:type="dxa"/>
            <w:tcBorders>
              <w:left w:val="single" w:sz="6" w:space="0" w:color="auto"/>
              <w:right w:val="single" w:sz="6" w:space="0" w:color="auto"/>
            </w:tcBorders>
          </w:tcPr>
          <w:p w:rsidR="00000000" w:rsidRDefault="00AC1C26">
            <w:pPr>
              <w:jc w:val="center"/>
            </w:pPr>
            <w:r>
              <w:t>12,6</w:t>
            </w:r>
          </w:p>
        </w:tc>
        <w:tc>
          <w:tcPr>
            <w:tcW w:w="567" w:type="dxa"/>
            <w:tcBorders>
              <w:left w:val="single" w:sz="6" w:space="0" w:color="auto"/>
              <w:right w:val="single" w:sz="6" w:space="0" w:color="auto"/>
            </w:tcBorders>
          </w:tcPr>
          <w:p w:rsidR="00000000" w:rsidRDefault="00AC1C26">
            <w:pPr>
              <w:jc w:val="center"/>
            </w:pPr>
            <w:r>
              <w:t>25,1</w:t>
            </w:r>
          </w:p>
        </w:tc>
        <w:tc>
          <w:tcPr>
            <w:tcW w:w="567" w:type="dxa"/>
            <w:tcBorders>
              <w:left w:val="single" w:sz="6" w:space="0" w:color="auto"/>
              <w:right w:val="single" w:sz="6" w:space="0" w:color="auto"/>
            </w:tcBorders>
          </w:tcPr>
          <w:p w:rsidR="00000000" w:rsidRDefault="00AC1C26">
            <w:pPr>
              <w:jc w:val="center"/>
            </w:pPr>
            <w:r>
              <w:t>37,7</w:t>
            </w:r>
          </w:p>
        </w:tc>
        <w:tc>
          <w:tcPr>
            <w:tcW w:w="567" w:type="dxa"/>
            <w:tcBorders>
              <w:left w:val="single" w:sz="6" w:space="0" w:color="auto"/>
              <w:right w:val="single" w:sz="6" w:space="0" w:color="auto"/>
            </w:tcBorders>
          </w:tcPr>
          <w:p w:rsidR="00000000" w:rsidRDefault="00AC1C26">
            <w:pPr>
              <w:jc w:val="center"/>
            </w:pPr>
            <w:r>
              <w:t>50,2</w:t>
            </w:r>
          </w:p>
        </w:tc>
        <w:tc>
          <w:tcPr>
            <w:tcW w:w="567" w:type="dxa"/>
            <w:tcBorders>
              <w:left w:val="single" w:sz="6" w:space="0" w:color="auto"/>
              <w:right w:val="single" w:sz="6" w:space="0" w:color="auto"/>
            </w:tcBorders>
          </w:tcPr>
          <w:p w:rsidR="00000000" w:rsidRDefault="00AC1C26">
            <w:pPr>
              <w:jc w:val="center"/>
            </w:pPr>
            <w:r>
              <w:t>62,8</w:t>
            </w:r>
          </w:p>
        </w:tc>
        <w:tc>
          <w:tcPr>
            <w:tcW w:w="567" w:type="dxa"/>
            <w:tcBorders>
              <w:left w:val="single" w:sz="6" w:space="0" w:color="auto"/>
              <w:right w:val="single" w:sz="6" w:space="0" w:color="auto"/>
            </w:tcBorders>
          </w:tcPr>
          <w:p w:rsidR="00000000" w:rsidRDefault="00AC1C26">
            <w:pPr>
              <w:jc w:val="center"/>
            </w:pPr>
            <w:r>
              <w:t>75,4</w:t>
            </w:r>
          </w:p>
        </w:tc>
        <w:tc>
          <w:tcPr>
            <w:tcW w:w="503" w:type="dxa"/>
            <w:tcBorders>
              <w:left w:val="single" w:sz="6" w:space="0" w:color="auto"/>
              <w:right w:val="single" w:sz="6" w:space="0" w:color="auto"/>
            </w:tcBorders>
          </w:tcPr>
          <w:p w:rsidR="00000000" w:rsidRDefault="00AC1C26">
            <w:pPr>
              <w:jc w:val="center"/>
            </w:pPr>
            <w:r>
              <w:t>87,9</w:t>
            </w:r>
          </w:p>
        </w:tc>
        <w:tc>
          <w:tcPr>
            <w:tcW w:w="573" w:type="dxa"/>
            <w:tcBorders>
              <w:left w:val="single" w:sz="6" w:space="0" w:color="auto"/>
              <w:right w:val="single" w:sz="6" w:space="0" w:color="auto"/>
            </w:tcBorders>
          </w:tcPr>
          <w:p w:rsidR="00000000" w:rsidRDefault="00AC1C26">
            <w:pPr>
              <w:jc w:val="center"/>
            </w:pPr>
            <w:r>
              <w:t>1</w:t>
            </w:r>
            <w:r>
              <w:t>00,5</w:t>
            </w:r>
          </w:p>
        </w:tc>
        <w:tc>
          <w:tcPr>
            <w:tcW w:w="625" w:type="dxa"/>
            <w:tcBorders>
              <w:left w:val="single" w:sz="6" w:space="0" w:color="auto"/>
              <w:right w:val="single" w:sz="6" w:space="0" w:color="auto"/>
            </w:tcBorders>
          </w:tcPr>
          <w:p w:rsidR="00000000" w:rsidRDefault="00AC1C26">
            <w:pPr>
              <w:jc w:val="center"/>
            </w:pPr>
            <w:r>
              <w:t>113</w:t>
            </w:r>
          </w:p>
        </w:tc>
        <w:tc>
          <w:tcPr>
            <w:tcW w:w="539" w:type="dxa"/>
            <w:tcBorders>
              <w:left w:val="single" w:sz="6" w:space="0" w:color="auto"/>
              <w:right w:val="single" w:sz="6" w:space="0" w:color="auto"/>
            </w:tcBorders>
          </w:tcPr>
          <w:p w:rsidR="00000000" w:rsidRDefault="00AC1C26">
            <w:pPr>
              <w:jc w:val="center"/>
            </w:pPr>
            <w:r>
              <w:t>0,092</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5</w:t>
            </w:r>
          </w:p>
        </w:tc>
        <w:tc>
          <w:tcPr>
            <w:tcW w:w="567" w:type="dxa"/>
            <w:tcBorders>
              <w:left w:val="single" w:sz="6" w:space="0" w:color="auto"/>
              <w:right w:val="single" w:sz="6" w:space="0" w:color="auto"/>
            </w:tcBorders>
          </w:tcPr>
          <w:p w:rsidR="00000000" w:rsidRDefault="00AC1C26">
            <w:pPr>
              <w:jc w:val="center"/>
            </w:pPr>
            <w:r>
              <w:t>19,6</w:t>
            </w:r>
          </w:p>
        </w:tc>
        <w:tc>
          <w:tcPr>
            <w:tcW w:w="567" w:type="dxa"/>
            <w:tcBorders>
              <w:left w:val="single" w:sz="6" w:space="0" w:color="auto"/>
              <w:right w:val="single" w:sz="6" w:space="0" w:color="auto"/>
            </w:tcBorders>
          </w:tcPr>
          <w:p w:rsidR="00000000" w:rsidRDefault="00AC1C26">
            <w:pPr>
              <w:jc w:val="center"/>
            </w:pPr>
            <w:r>
              <w:t>39,3</w:t>
            </w:r>
          </w:p>
        </w:tc>
        <w:tc>
          <w:tcPr>
            <w:tcW w:w="567" w:type="dxa"/>
            <w:tcBorders>
              <w:left w:val="single" w:sz="6" w:space="0" w:color="auto"/>
              <w:right w:val="single" w:sz="6" w:space="0" w:color="auto"/>
            </w:tcBorders>
          </w:tcPr>
          <w:p w:rsidR="00000000" w:rsidRDefault="00AC1C26">
            <w:pPr>
              <w:jc w:val="center"/>
            </w:pPr>
            <w:r>
              <w:t>58,9</w:t>
            </w:r>
          </w:p>
        </w:tc>
        <w:tc>
          <w:tcPr>
            <w:tcW w:w="567" w:type="dxa"/>
            <w:tcBorders>
              <w:left w:val="single" w:sz="6" w:space="0" w:color="auto"/>
              <w:right w:val="single" w:sz="6" w:space="0" w:color="auto"/>
            </w:tcBorders>
          </w:tcPr>
          <w:p w:rsidR="00000000" w:rsidRDefault="00AC1C26">
            <w:pPr>
              <w:jc w:val="center"/>
            </w:pPr>
            <w:r>
              <w:t>78,5</w:t>
            </w:r>
          </w:p>
        </w:tc>
        <w:tc>
          <w:tcPr>
            <w:tcW w:w="567" w:type="dxa"/>
            <w:tcBorders>
              <w:left w:val="single" w:sz="6" w:space="0" w:color="auto"/>
              <w:right w:val="single" w:sz="6" w:space="0" w:color="auto"/>
            </w:tcBorders>
          </w:tcPr>
          <w:p w:rsidR="00000000" w:rsidRDefault="00AC1C26">
            <w:pPr>
              <w:jc w:val="center"/>
            </w:pPr>
            <w:r>
              <w:t>98,2</w:t>
            </w:r>
          </w:p>
        </w:tc>
        <w:tc>
          <w:tcPr>
            <w:tcW w:w="567" w:type="dxa"/>
            <w:tcBorders>
              <w:left w:val="single" w:sz="6" w:space="0" w:color="auto"/>
              <w:right w:val="single" w:sz="6" w:space="0" w:color="auto"/>
            </w:tcBorders>
          </w:tcPr>
          <w:p w:rsidR="00000000" w:rsidRDefault="00AC1C26">
            <w:pPr>
              <w:jc w:val="center"/>
            </w:pPr>
            <w:r>
              <w:t>117,8</w:t>
            </w:r>
          </w:p>
        </w:tc>
        <w:tc>
          <w:tcPr>
            <w:tcW w:w="503" w:type="dxa"/>
            <w:tcBorders>
              <w:left w:val="single" w:sz="6" w:space="0" w:color="auto"/>
              <w:right w:val="single" w:sz="6" w:space="0" w:color="auto"/>
            </w:tcBorders>
          </w:tcPr>
          <w:p w:rsidR="00000000" w:rsidRDefault="00AC1C26">
            <w:pPr>
              <w:jc w:val="center"/>
            </w:pPr>
            <w:r>
              <w:t>137,5</w:t>
            </w:r>
          </w:p>
        </w:tc>
        <w:tc>
          <w:tcPr>
            <w:tcW w:w="573" w:type="dxa"/>
            <w:tcBorders>
              <w:left w:val="single" w:sz="6" w:space="0" w:color="auto"/>
              <w:right w:val="single" w:sz="6" w:space="0" w:color="auto"/>
            </w:tcBorders>
          </w:tcPr>
          <w:p w:rsidR="00000000" w:rsidRDefault="00AC1C26">
            <w:pPr>
              <w:jc w:val="center"/>
            </w:pPr>
            <w:r>
              <w:t>157,1</w:t>
            </w:r>
          </w:p>
        </w:tc>
        <w:tc>
          <w:tcPr>
            <w:tcW w:w="625" w:type="dxa"/>
            <w:tcBorders>
              <w:left w:val="single" w:sz="6" w:space="0" w:color="auto"/>
              <w:right w:val="single" w:sz="6" w:space="0" w:color="auto"/>
            </w:tcBorders>
          </w:tcPr>
          <w:p w:rsidR="00000000" w:rsidRDefault="00AC1C26">
            <w:pPr>
              <w:jc w:val="center"/>
            </w:pPr>
            <w:r>
              <w:t>176,7</w:t>
            </w:r>
          </w:p>
        </w:tc>
        <w:tc>
          <w:tcPr>
            <w:tcW w:w="539" w:type="dxa"/>
            <w:tcBorders>
              <w:left w:val="single" w:sz="6" w:space="0" w:color="auto"/>
              <w:right w:val="single" w:sz="6" w:space="0" w:color="auto"/>
            </w:tcBorders>
          </w:tcPr>
          <w:p w:rsidR="00000000" w:rsidRDefault="00AC1C26">
            <w:pPr>
              <w:jc w:val="center"/>
            </w:pPr>
            <w:r>
              <w:t>0,144</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6</w:t>
            </w:r>
          </w:p>
        </w:tc>
        <w:tc>
          <w:tcPr>
            <w:tcW w:w="567" w:type="dxa"/>
            <w:tcBorders>
              <w:left w:val="single" w:sz="6" w:space="0" w:color="auto"/>
              <w:right w:val="single" w:sz="6" w:space="0" w:color="auto"/>
            </w:tcBorders>
          </w:tcPr>
          <w:p w:rsidR="00000000" w:rsidRDefault="00AC1C26">
            <w:pPr>
              <w:jc w:val="center"/>
            </w:pPr>
            <w:r>
              <w:t>28,3</w:t>
            </w:r>
          </w:p>
        </w:tc>
        <w:tc>
          <w:tcPr>
            <w:tcW w:w="567" w:type="dxa"/>
            <w:tcBorders>
              <w:left w:val="single" w:sz="6" w:space="0" w:color="auto"/>
              <w:right w:val="single" w:sz="6" w:space="0" w:color="auto"/>
            </w:tcBorders>
          </w:tcPr>
          <w:p w:rsidR="00000000" w:rsidRDefault="00AC1C26">
            <w:pPr>
              <w:jc w:val="center"/>
            </w:pPr>
            <w:r>
              <w:t>57</w:t>
            </w:r>
          </w:p>
        </w:tc>
        <w:tc>
          <w:tcPr>
            <w:tcW w:w="567" w:type="dxa"/>
            <w:tcBorders>
              <w:left w:val="single" w:sz="6" w:space="0" w:color="auto"/>
              <w:right w:val="single" w:sz="6" w:space="0" w:color="auto"/>
            </w:tcBorders>
          </w:tcPr>
          <w:p w:rsidR="00000000" w:rsidRDefault="00AC1C26">
            <w:pPr>
              <w:jc w:val="center"/>
            </w:pPr>
            <w:r>
              <w:t>85</w:t>
            </w:r>
          </w:p>
        </w:tc>
        <w:tc>
          <w:tcPr>
            <w:tcW w:w="567" w:type="dxa"/>
            <w:tcBorders>
              <w:left w:val="single" w:sz="6" w:space="0" w:color="auto"/>
              <w:right w:val="single" w:sz="6" w:space="0" w:color="auto"/>
            </w:tcBorders>
          </w:tcPr>
          <w:p w:rsidR="00000000" w:rsidRDefault="00AC1C26">
            <w:pPr>
              <w:jc w:val="center"/>
            </w:pPr>
            <w:r>
              <w:t>113</w:t>
            </w:r>
          </w:p>
        </w:tc>
        <w:tc>
          <w:tcPr>
            <w:tcW w:w="567" w:type="dxa"/>
            <w:tcBorders>
              <w:left w:val="single" w:sz="6" w:space="0" w:color="auto"/>
              <w:right w:val="single" w:sz="6" w:space="0" w:color="auto"/>
            </w:tcBorders>
          </w:tcPr>
          <w:p w:rsidR="00000000" w:rsidRDefault="00AC1C26">
            <w:pPr>
              <w:jc w:val="center"/>
            </w:pPr>
            <w:r>
              <w:t>141</w:t>
            </w:r>
          </w:p>
        </w:tc>
        <w:tc>
          <w:tcPr>
            <w:tcW w:w="567" w:type="dxa"/>
            <w:tcBorders>
              <w:left w:val="single" w:sz="6" w:space="0" w:color="auto"/>
              <w:right w:val="single" w:sz="6" w:space="0" w:color="auto"/>
            </w:tcBorders>
          </w:tcPr>
          <w:p w:rsidR="00000000" w:rsidRDefault="00AC1C26">
            <w:pPr>
              <w:jc w:val="center"/>
            </w:pPr>
            <w:r>
              <w:t>170</w:t>
            </w:r>
          </w:p>
        </w:tc>
        <w:tc>
          <w:tcPr>
            <w:tcW w:w="503" w:type="dxa"/>
            <w:tcBorders>
              <w:left w:val="single" w:sz="6" w:space="0" w:color="auto"/>
              <w:right w:val="single" w:sz="6" w:space="0" w:color="auto"/>
            </w:tcBorders>
          </w:tcPr>
          <w:p w:rsidR="00000000" w:rsidRDefault="00AC1C26">
            <w:pPr>
              <w:jc w:val="center"/>
            </w:pPr>
            <w:r>
              <w:t>198</w:t>
            </w:r>
          </w:p>
        </w:tc>
        <w:tc>
          <w:tcPr>
            <w:tcW w:w="573" w:type="dxa"/>
            <w:tcBorders>
              <w:left w:val="single" w:sz="6" w:space="0" w:color="auto"/>
              <w:right w:val="single" w:sz="6" w:space="0" w:color="auto"/>
            </w:tcBorders>
          </w:tcPr>
          <w:p w:rsidR="00000000" w:rsidRDefault="00AC1C26">
            <w:pPr>
              <w:jc w:val="center"/>
            </w:pPr>
            <w:r>
              <w:t>226</w:t>
            </w:r>
          </w:p>
        </w:tc>
        <w:tc>
          <w:tcPr>
            <w:tcW w:w="625" w:type="dxa"/>
            <w:tcBorders>
              <w:left w:val="single" w:sz="6" w:space="0" w:color="auto"/>
              <w:right w:val="single" w:sz="6" w:space="0" w:color="auto"/>
            </w:tcBorders>
          </w:tcPr>
          <w:p w:rsidR="00000000" w:rsidRDefault="00AC1C26">
            <w:pPr>
              <w:jc w:val="center"/>
            </w:pPr>
            <w:r>
              <w:t>254</w:t>
            </w:r>
          </w:p>
        </w:tc>
        <w:tc>
          <w:tcPr>
            <w:tcW w:w="539" w:type="dxa"/>
            <w:tcBorders>
              <w:left w:val="single" w:sz="6" w:space="0" w:color="auto"/>
              <w:right w:val="single" w:sz="6" w:space="0" w:color="auto"/>
            </w:tcBorders>
          </w:tcPr>
          <w:p w:rsidR="00000000" w:rsidRDefault="00AC1C26">
            <w:pPr>
              <w:jc w:val="center"/>
            </w:pPr>
            <w:r>
              <w:t>0,222</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rPr>
                <w:lang w:val="en-US"/>
              </w:rPr>
            </w:pPr>
            <w:r>
              <w:rPr>
                <w:lang w:val="en-US"/>
              </w:rP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8</w:t>
            </w:r>
          </w:p>
        </w:tc>
        <w:tc>
          <w:tcPr>
            <w:tcW w:w="567" w:type="dxa"/>
            <w:tcBorders>
              <w:left w:val="single" w:sz="6" w:space="0" w:color="auto"/>
              <w:right w:val="single" w:sz="6" w:space="0" w:color="auto"/>
            </w:tcBorders>
          </w:tcPr>
          <w:p w:rsidR="00000000" w:rsidRDefault="00AC1C26">
            <w:pPr>
              <w:jc w:val="center"/>
            </w:pPr>
            <w:r>
              <w:t>50,3</w:t>
            </w:r>
          </w:p>
        </w:tc>
        <w:tc>
          <w:tcPr>
            <w:tcW w:w="567" w:type="dxa"/>
            <w:tcBorders>
              <w:left w:val="single" w:sz="6" w:space="0" w:color="auto"/>
              <w:right w:val="single" w:sz="6" w:space="0" w:color="auto"/>
            </w:tcBorders>
          </w:tcPr>
          <w:p w:rsidR="00000000" w:rsidRDefault="00AC1C26">
            <w:pPr>
              <w:jc w:val="center"/>
            </w:pPr>
            <w:r>
              <w:t>101</w:t>
            </w:r>
          </w:p>
        </w:tc>
        <w:tc>
          <w:tcPr>
            <w:tcW w:w="567" w:type="dxa"/>
            <w:tcBorders>
              <w:left w:val="single" w:sz="6" w:space="0" w:color="auto"/>
              <w:right w:val="single" w:sz="6" w:space="0" w:color="auto"/>
            </w:tcBorders>
          </w:tcPr>
          <w:p w:rsidR="00000000" w:rsidRDefault="00AC1C26">
            <w:pPr>
              <w:jc w:val="center"/>
            </w:pPr>
            <w:r>
              <w:t>151</w:t>
            </w:r>
          </w:p>
        </w:tc>
        <w:tc>
          <w:tcPr>
            <w:tcW w:w="567" w:type="dxa"/>
            <w:tcBorders>
              <w:left w:val="single" w:sz="6" w:space="0" w:color="auto"/>
              <w:right w:val="single" w:sz="6" w:space="0" w:color="auto"/>
            </w:tcBorders>
          </w:tcPr>
          <w:p w:rsidR="00000000" w:rsidRDefault="00AC1C26">
            <w:pPr>
              <w:jc w:val="center"/>
            </w:pPr>
            <w:r>
              <w:t>201</w:t>
            </w:r>
          </w:p>
        </w:tc>
        <w:tc>
          <w:tcPr>
            <w:tcW w:w="567" w:type="dxa"/>
            <w:tcBorders>
              <w:left w:val="single" w:sz="6" w:space="0" w:color="auto"/>
              <w:right w:val="single" w:sz="6" w:space="0" w:color="auto"/>
            </w:tcBorders>
          </w:tcPr>
          <w:p w:rsidR="00000000" w:rsidRDefault="00AC1C26">
            <w:pPr>
              <w:jc w:val="center"/>
            </w:pPr>
            <w:r>
              <w:t>251</w:t>
            </w:r>
          </w:p>
        </w:tc>
        <w:tc>
          <w:tcPr>
            <w:tcW w:w="567" w:type="dxa"/>
            <w:tcBorders>
              <w:left w:val="single" w:sz="6" w:space="0" w:color="auto"/>
              <w:right w:val="single" w:sz="6" w:space="0" w:color="auto"/>
            </w:tcBorders>
          </w:tcPr>
          <w:p w:rsidR="00000000" w:rsidRDefault="00AC1C26">
            <w:pPr>
              <w:jc w:val="center"/>
            </w:pPr>
            <w:r>
              <w:t>302</w:t>
            </w:r>
          </w:p>
        </w:tc>
        <w:tc>
          <w:tcPr>
            <w:tcW w:w="503" w:type="dxa"/>
            <w:tcBorders>
              <w:left w:val="single" w:sz="6" w:space="0" w:color="auto"/>
              <w:right w:val="single" w:sz="6" w:space="0" w:color="auto"/>
            </w:tcBorders>
          </w:tcPr>
          <w:p w:rsidR="00000000" w:rsidRDefault="00AC1C26">
            <w:pPr>
              <w:jc w:val="center"/>
            </w:pPr>
            <w:r>
              <w:t>352</w:t>
            </w:r>
          </w:p>
        </w:tc>
        <w:tc>
          <w:tcPr>
            <w:tcW w:w="573" w:type="dxa"/>
            <w:tcBorders>
              <w:left w:val="single" w:sz="6" w:space="0" w:color="auto"/>
              <w:right w:val="single" w:sz="6" w:space="0" w:color="auto"/>
            </w:tcBorders>
          </w:tcPr>
          <w:p w:rsidR="00000000" w:rsidRDefault="00AC1C26">
            <w:pPr>
              <w:jc w:val="center"/>
            </w:pPr>
            <w:r>
              <w:t>402</w:t>
            </w:r>
          </w:p>
        </w:tc>
        <w:tc>
          <w:tcPr>
            <w:tcW w:w="625" w:type="dxa"/>
            <w:tcBorders>
              <w:left w:val="single" w:sz="6" w:space="0" w:color="auto"/>
              <w:right w:val="single" w:sz="6" w:space="0" w:color="auto"/>
            </w:tcBorders>
          </w:tcPr>
          <w:p w:rsidR="00000000" w:rsidRDefault="00AC1C26">
            <w:pPr>
              <w:jc w:val="center"/>
            </w:pPr>
            <w:r>
              <w:t>453</w:t>
            </w:r>
          </w:p>
        </w:tc>
        <w:tc>
          <w:tcPr>
            <w:tcW w:w="539" w:type="dxa"/>
            <w:tcBorders>
              <w:left w:val="single" w:sz="6" w:space="0" w:color="auto"/>
              <w:right w:val="single" w:sz="6" w:space="0" w:color="auto"/>
            </w:tcBorders>
          </w:tcPr>
          <w:p w:rsidR="00000000" w:rsidRDefault="00AC1C26">
            <w:pPr>
              <w:jc w:val="center"/>
            </w:pPr>
            <w:r>
              <w:t>0,395</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10</w:t>
            </w:r>
          </w:p>
        </w:tc>
        <w:tc>
          <w:tcPr>
            <w:tcW w:w="567" w:type="dxa"/>
            <w:tcBorders>
              <w:left w:val="single" w:sz="6" w:space="0" w:color="auto"/>
              <w:right w:val="single" w:sz="6" w:space="0" w:color="auto"/>
            </w:tcBorders>
          </w:tcPr>
          <w:p w:rsidR="00000000" w:rsidRDefault="00AC1C26">
            <w:pPr>
              <w:jc w:val="center"/>
            </w:pPr>
            <w:r>
              <w:t>78,5</w:t>
            </w:r>
          </w:p>
        </w:tc>
        <w:tc>
          <w:tcPr>
            <w:tcW w:w="567" w:type="dxa"/>
            <w:tcBorders>
              <w:left w:val="single" w:sz="6" w:space="0" w:color="auto"/>
              <w:right w:val="single" w:sz="6" w:space="0" w:color="auto"/>
            </w:tcBorders>
          </w:tcPr>
          <w:p w:rsidR="00000000" w:rsidRDefault="00AC1C26">
            <w:pPr>
              <w:jc w:val="center"/>
            </w:pPr>
            <w:r>
              <w:t>157</w:t>
            </w:r>
          </w:p>
        </w:tc>
        <w:tc>
          <w:tcPr>
            <w:tcW w:w="567" w:type="dxa"/>
            <w:tcBorders>
              <w:left w:val="single" w:sz="6" w:space="0" w:color="auto"/>
              <w:right w:val="single" w:sz="6" w:space="0" w:color="auto"/>
            </w:tcBorders>
          </w:tcPr>
          <w:p w:rsidR="00000000" w:rsidRDefault="00AC1C26">
            <w:pPr>
              <w:jc w:val="center"/>
            </w:pPr>
            <w:r>
              <w:t>236</w:t>
            </w:r>
          </w:p>
        </w:tc>
        <w:tc>
          <w:tcPr>
            <w:tcW w:w="567" w:type="dxa"/>
            <w:tcBorders>
              <w:left w:val="single" w:sz="6" w:space="0" w:color="auto"/>
              <w:right w:val="single" w:sz="6" w:space="0" w:color="auto"/>
            </w:tcBorders>
          </w:tcPr>
          <w:p w:rsidR="00000000" w:rsidRDefault="00AC1C26">
            <w:pPr>
              <w:jc w:val="center"/>
            </w:pPr>
            <w:r>
              <w:t>314</w:t>
            </w:r>
          </w:p>
        </w:tc>
        <w:tc>
          <w:tcPr>
            <w:tcW w:w="567" w:type="dxa"/>
            <w:tcBorders>
              <w:left w:val="single" w:sz="6" w:space="0" w:color="auto"/>
              <w:right w:val="single" w:sz="6" w:space="0" w:color="auto"/>
            </w:tcBorders>
          </w:tcPr>
          <w:p w:rsidR="00000000" w:rsidRDefault="00AC1C26">
            <w:pPr>
              <w:jc w:val="center"/>
            </w:pPr>
            <w:r>
              <w:t>393</w:t>
            </w:r>
          </w:p>
        </w:tc>
        <w:tc>
          <w:tcPr>
            <w:tcW w:w="567" w:type="dxa"/>
            <w:tcBorders>
              <w:left w:val="single" w:sz="6" w:space="0" w:color="auto"/>
              <w:right w:val="single" w:sz="6" w:space="0" w:color="auto"/>
            </w:tcBorders>
          </w:tcPr>
          <w:p w:rsidR="00000000" w:rsidRDefault="00AC1C26">
            <w:pPr>
              <w:jc w:val="center"/>
            </w:pPr>
            <w:r>
              <w:t>471</w:t>
            </w:r>
          </w:p>
        </w:tc>
        <w:tc>
          <w:tcPr>
            <w:tcW w:w="503" w:type="dxa"/>
            <w:tcBorders>
              <w:left w:val="single" w:sz="6" w:space="0" w:color="auto"/>
              <w:right w:val="single" w:sz="6" w:space="0" w:color="auto"/>
            </w:tcBorders>
          </w:tcPr>
          <w:p w:rsidR="00000000" w:rsidRDefault="00AC1C26">
            <w:pPr>
              <w:jc w:val="center"/>
            </w:pPr>
            <w:r>
              <w:t>550</w:t>
            </w:r>
          </w:p>
        </w:tc>
        <w:tc>
          <w:tcPr>
            <w:tcW w:w="573" w:type="dxa"/>
            <w:tcBorders>
              <w:left w:val="single" w:sz="6" w:space="0" w:color="auto"/>
              <w:right w:val="single" w:sz="6" w:space="0" w:color="auto"/>
            </w:tcBorders>
          </w:tcPr>
          <w:p w:rsidR="00000000" w:rsidRDefault="00AC1C26">
            <w:pPr>
              <w:jc w:val="center"/>
            </w:pPr>
            <w:r>
              <w:t>628</w:t>
            </w:r>
          </w:p>
        </w:tc>
        <w:tc>
          <w:tcPr>
            <w:tcW w:w="625" w:type="dxa"/>
            <w:tcBorders>
              <w:left w:val="single" w:sz="6" w:space="0" w:color="auto"/>
              <w:right w:val="single" w:sz="6" w:space="0" w:color="auto"/>
            </w:tcBorders>
          </w:tcPr>
          <w:p w:rsidR="00000000" w:rsidRDefault="00AC1C26">
            <w:pPr>
              <w:jc w:val="center"/>
            </w:pPr>
            <w:r>
              <w:t>707</w:t>
            </w:r>
          </w:p>
        </w:tc>
        <w:tc>
          <w:tcPr>
            <w:tcW w:w="539" w:type="dxa"/>
            <w:tcBorders>
              <w:left w:val="single" w:sz="6" w:space="0" w:color="auto"/>
              <w:right w:val="single" w:sz="6" w:space="0" w:color="auto"/>
            </w:tcBorders>
          </w:tcPr>
          <w:p w:rsidR="00000000" w:rsidRDefault="00AC1C26">
            <w:pPr>
              <w:jc w:val="center"/>
            </w:pPr>
            <w:r>
              <w:t>0,617</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12</w:t>
            </w:r>
          </w:p>
        </w:tc>
        <w:tc>
          <w:tcPr>
            <w:tcW w:w="567" w:type="dxa"/>
            <w:tcBorders>
              <w:left w:val="single" w:sz="6" w:space="0" w:color="auto"/>
              <w:right w:val="single" w:sz="6" w:space="0" w:color="auto"/>
            </w:tcBorders>
          </w:tcPr>
          <w:p w:rsidR="00000000" w:rsidRDefault="00AC1C26">
            <w:pPr>
              <w:jc w:val="center"/>
            </w:pPr>
            <w:r>
              <w:t>113,1</w:t>
            </w:r>
          </w:p>
        </w:tc>
        <w:tc>
          <w:tcPr>
            <w:tcW w:w="567" w:type="dxa"/>
            <w:tcBorders>
              <w:left w:val="single" w:sz="6" w:space="0" w:color="auto"/>
              <w:right w:val="single" w:sz="6" w:space="0" w:color="auto"/>
            </w:tcBorders>
          </w:tcPr>
          <w:p w:rsidR="00000000" w:rsidRDefault="00AC1C26">
            <w:pPr>
              <w:jc w:val="center"/>
            </w:pPr>
            <w:r>
              <w:t>226</w:t>
            </w:r>
          </w:p>
        </w:tc>
        <w:tc>
          <w:tcPr>
            <w:tcW w:w="567" w:type="dxa"/>
            <w:tcBorders>
              <w:left w:val="single" w:sz="6" w:space="0" w:color="auto"/>
              <w:right w:val="single" w:sz="6" w:space="0" w:color="auto"/>
            </w:tcBorders>
          </w:tcPr>
          <w:p w:rsidR="00000000" w:rsidRDefault="00AC1C26">
            <w:pPr>
              <w:jc w:val="center"/>
            </w:pPr>
            <w:r>
              <w:t>339</w:t>
            </w:r>
          </w:p>
        </w:tc>
        <w:tc>
          <w:tcPr>
            <w:tcW w:w="567" w:type="dxa"/>
            <w:tcBorders>
              <w:left w:val="single" w:sz="6" w:space="0" w:color="auto"/>
              <w:right w:val="single" w:sz="6" w:space="0" w:color="auto"/>
            </w:tcBorders>
          </w:tcPr>
          <w:p w:rsidR="00000000" w:rsidRDefault="00AC1C26">
            <w:pPr>
              <w:jc w:val="center"/>
            </w:pPr>
            <w:r>
              <w:t>452</w:t>
            </w:r>
          </w:p>
        </w:tc>
        <w:tc>
          <w:tcPr>
            <w:tcW w:w="567" w:type="dxa"/>
            <w:tcBorders>
              <w:left w:val="single" w:sz="6" w:space="0" w:color="auto"/>
              <w:right w:val="single" w:sz="6" w:space="0" w:color="auto"/>
            </w:tcBorders>
          </w:tcPr>
          <w:p w:rsidR="00000000" w:rsidRDefault="00AC1C26">
            <w:pPr>
              <w:jc w:val="center"/>
            </w:pPr>
            <w:r>
              <w:t>565</w:t>
            </w:r>
          </w:p>
        </w:tc>
        <w:tc>
          <w:tcPr>
            <w:tcW w:w="567" w:type="dxa"/>
            <w:tcBorders>
              <w:left w:val="single" w:sz="6" w:space="0" w:color="auto"/>
              <w:right w:val="single" w:sz="6" w:space="0" w:color="auto"/>
            </w:tcBorders>
          </w:tcPr>
          <w:p w:rsidR="00000000" w:rsidRDefault="00AC1C26">
            <w:pPr>
              <w:jc w:val="center"/>
            </w:pPr>
            <w:r>
              <w:t>679</w:t>
            </w:r>
          </w:p>
        </w:tc>
        <w:tc>
          <w:tcPr>
            <w:tcW w:w="503" w:type="dxa"/>
            <w:tcBorders>
              <w:left w:val="single" w:sz="6" w:space="0" w:color="auto"/>
              <w:right w:val="single" w:sz="6" w:space="0" w:color="auto"/>
            </w:tcBorders>
          </w:tcPr>
          <w:p w:rsidR="00000000" w:rsidRDefault="00AC1C26">
            <w:pPr>
              <w:jc w:val="center"/>
            </w:pPr>
            <w:r>
              <w:t>792</w:t>
            </w:r>
          </w:p>
        </w:tc>
        <w:tc>
          <w:tcPr>
            <w:tcW w:w="573" w:type="dxa"/>
            <w:tcBorders>
              <w:left w:val="single" w:sz="6" w:space="0" w:color="auto"/>
              <w:right w:val="single" w:sz="6" w:space="0" w:color="auto"/>
            </w:tcBorders>
          </w:tcPr>
          <w:p w:rsidR="00000000" w:rsidRDefault="00AC1C26">
            <w:pPr>
              <w:jc w:val="center"/>
            </w:pPr>
            <w:r>
              <w:t>905</w:t>
            </w:r>
          </w:p>
        </w:tc>
        <w:tc>
          <w:tcPr>
            <w:tcW w:w="625" w:type="dxa"/>
            <w:tcBorders>
              <w:left w:val="single" w:sz="6" w:space="0" w:color="auto"/>
              <w:right w:val="single" w:sz="6" w:space="0" w:color="auto"/>
            </w:tcBorders>
          </w:tcPr>
          <w:p w:rsidR="00000000" w:rsidRDefault="00AC1C26">
            <w:pPr>
              <w:jc w:val="center"/>
            </w:pPr>
            <w:r>
              <w:t>1018</w:t>
            </w:r>
          </w:p>
        </w:tc>
        <w:tc>
          <w:tcPr>
            <w:tcW w:w="539" w:type="dxa"/>
            <w:tcBorders>
              <w:left w:val="single" w:sz="6" w:space="0" w:color="auto"/>
              <w:right w:val="single" w:sz="6" w:space="0" w:color="auto"/>
            </w:tcBorders>
          </w:tcPr>
          <w:p w:rsidR="00000000" w:rsidRDefault="00AC1C26">
            <w:pPr>
              <w:jc w:val="center"/>
            </w:pPr>
            <w:r>
              <w:t>0,888</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14</w:t>
            </w:r>
          </w:p>
        </w:tc>
        <w:tc>
          <w:tcPr>
            <w:tcW w:w="567" w:type="dxa"/>
            <w:tcBorders>
              <w:left w:val="single" w:sz="6" w:space="0" w:color="auto"/>
              <w:right w:val="single" w:sz="6" w:space="0" w:color="auto"/>
            </w:tcBorders>
          </w:tcPr>
          <w:p w:rsidR="00000000" w:rsidRDefault="00AC1C26">
            <w:pPr>
              <w:jc w:val="center"/>
            </w:pPr>
            <w:r>
              <w:t>153,9</w:t>
            </w:r>
          </w:p>
        </w:tc>
        <w:tc>
          <w:tcPr>
            <w:tcW w:w="567" w:type="dxa"/>
            <w:tcBorders>
              <w:left w:val="single" w:sz="6" w:space="0" w:color="auto"/>
              <w:right w:val="single" w:sz="6" w:space="0" w:color="auto"/>
            </w:tcBorders>
          </w:tcPr>
          <w:p w:rsidR="00000000" w:rsidRDefault="00AC1C26">
            <w:pPr>
              <w:jc w:val="center"/>
            </w:pPr>
            <w:r>
              <w:t>308</w:t>
            </w:r>
          </w:p>
        </w:tc>
        <w:tc>
          <w:tcPr>
            <w:tcW w:w="567" w:type="dxa"/>
            <w:tcBorders>
              <w:left w:val="single" w:sz="6" w:space="0" w:color="auto"/>
              <w:right w:val="single" w:sz="6" w:space="0" w:color="auto"/>
            </w:tcBorders>
          </w:tcPr>
          <w:p w:rsidR="00000000" w:rsidRDefault="00AC1C26">
            <w:pPr>
              <w:jc w:val="center"/>
            </w:pPr>
            <w:r>
              <w:t>462</w:t>
            </w:r>
          </w:p>
        </w:tc>
        <w:tc>
          <w:tcPr>
            <w:tcW w:w="567" w:type="dxa"/>
            <w:tcBorders>
              <w:left w:val="single" w:sz="6" w:space="0" w:color="auto"/>
              <w:right w:val="single" w:sz="6" w:space="0" w:color="auto"/>
            </w:tcBorders>
          </w:tcPr>
          <w:p w:rsidR="00000000" w:rsidRDefault="00AC1C26">
            <w:pPr>
              <w:jc w:val="center"/>
            </w:pPr>
            <w:r>
              <w:t>616</w:t>
            </w:r>
          </w:p>
        </w:tc>
        <w:tc>
          <w:tcPr>
            <w:tcW w:w="567" w:type="dxa"/>
            <w:tcBorders>
              <w:left w:val="single" w:sz="6" w:space="0" w:color="auto"/>
              <w:right w:val="single" w:sz="6" w:space="0" w:color="auto"/>
            </w:tcBorders>
          </w:tcPr>
          <w:p w:rsidR="00000000" w:rsidRDefault="00AC1C26">
            <w:pPr>
              <w:jc w:val="center"/>
            </w:pPr>
            <w:r>
              <w:t>769</w:t>
            </w:r>
          </w:p>
        </w:tc>
        <w:tc>
          <w:tcPr>
            <w:tcW w:w="567" w:type="dxa"/>
            <w:tcBorders>
              <w:left w:val="single" w:sz="6" w:space="0" w:color="auto"/>
              <w:right w:val="single" w:sz="6" w:space="0" w:color="auto"/>
            </w:tcBorders>
          </w:tcPr>
          <w:p w:rsidR="00000000" w:rsidRDefault="00AC1C26">
            <w:pPr>
              <w:jc w:val="center"/>
            </w:pPr>
            <w:r>
              <w:t>923</w:t>
            </w:r>
          </w:p>
        </w:tc>
        <w:tc>
          <w:tcPr>
            <w:tcW w:w="503" w:type="dxa"/>
            <w:tcBorders>
              <w:left w:val="single" w:sz="6" w:space="0" w:color="auto"/>
              <w:right w:val="single" w:sz="6" w:space="0" w:color="auto"/>
            </w:tcBorders>
          </w:tcPr>
          <w:p w:rsidR="00000000" w:rsidRDefault="00AC1C26">
            <w:pPr>
              <w:jc w:val="center"/>
            </w:pPr>
            <w:r>
              <w:t>1077</w:t>
            </w:r>
          </w:p>
        </w:tc>
        <w:tc>
          <w:tcPr>
            <w:tcW w:w="573" w:type="dxa"/>
            <w:tcBorders>
              <w:left w:val="single" w:sz="6" w:space="0" w:color="auto"/>
              <w:right w:val="single" w:sz="6" w:space="0" w:color="auto"/>
            </w:tcBorders>
          </w:tcPr>
          <w:p w:rsidR="00000000" w:rsidRDefault="00AC1C26">
            <w:pPr>
              <w:jc w:val="center"/>
            </w:pPr>
            <w:r>
              <w:t>1231</w:t>
            </w:r>
          </w:p>
        </w:tc>
        <w:tc>
          <w:tcPr>
            <w:tcW w:w="625" w:type="dxa"/>
            <w:tcBorders>
              <w:left w:val="single" w:sz="6" w:space="0" w:color="auto"/>
              <w:right w:val="single" w:sz="6" w:space="0" w:color="auto"/>
            </w:tcBorders>
          </w:tcPr>
          <w:p w:rsidR="00000000" w:rsidRDefault="00AC1C26">
            <w:pPr>
              <w:jc w:val="center"/>
            </w:pPr>
            <w:r>
              <w:t>1385</w:t>
            </w:r>
          </w:p>
        </w:tc>
        <w:tc>
          <w:tcPr>
            <w:tcW w:w="539" w:type="dxa"/>
            <w:tcBorders>
              <w:left w:val="single" w:sz="6" w:space="0" w:color="auto"/>
              <w:right w:val="single" w:sz="6" w:space="0" w:color="auto"/>
            </w:tcBorders>
          </w:tcPr>
          <w:p w:rsidR="00000000" w:rsidRDefault="00AC1C26">
            <w:pPr>
              <w:jc w:val="center"/>
            </w:pPr>
            <w:r>
              <w:t>1,208</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16</w:t>
            </w:r>
          </w:p>
        </w:tc>
        <w:tc>
          <w:tcPr>
            <w:tcW w:w="567" w:type="dxa"/>
            <w:tcBorders>
              <w:left w:val="single" w:sz="6" w:space="0" w:color="auto"/>
              <w:right w:val="single" w:sz="6" w:space="0" w:color="auto"/>
            </w:tcBorders>
          </w:tcPr>
          <w:p w:rsidR="00000000" w:rsidRDefault="00AC1C26">
            <w:pPr>
              <w:jc w:val="center"/>
            </w:pPr>
            <w:r>
              <w:t>201,1</w:t>
            </w:r>
          </w:p>
        </w:tc>
        <w:tc>
          <w:tcPr>
            <w:tcW w:w="567" w:type="dxa"/>
            <w:tcBorders>
              <w:left w:val="single" w:sz="6" w:space="0" w:color="auto"/>
              <w:right w:val="single" w:sz="6" w:space="0" w:color="auto"/>
            </w:tcBorders>
          </w:tcPr>
          <w:p w:rsidR="00000000" w:rsidRDefault="00AC1C26">
            <w:pPr>
              <w:jc w:val="center"/>
            </w:pPr>
            <w:r>
              <w:t>402</w:t>
            </w:r>
          </w:p>
        </w:tc>
        <w:tc>
          <w:tcPr>
            <w:tcW w:w="567" w:type="dxa"/>
            <w:tcBorders>
              <w:left w:val="single" w:sz="6" w:space="0" w:color="auto"/>
              <w:right w:val="single" w:sz="6" w:space="0" w:color="auto"/>
            </w:tcBorders>
          </w:tcPr>
          <w:p w:rsidR="00000000" w:rsidRDefault="00AC1C26">
            <w:pPr>
              <w:jc w:val="center"/>
            </w:pPr>
            <w:r>
              <w:t>603</w:t>
            </w:r>
          </w:p>
        </w:tc>
        <w:tc>
          <w:tcPr>
            <w:tcW w:w="567" w:type="dxa"/>
            <w:tcBorders>
              <w:left w:val="single" w:sz="6" w:space="0" w:color="auto"/>
              <w:right w:val="single" w:sz="6" w:space="0" w:color="auto"/>
            </w:tcBorders>
          </w:tcPr>
          <w:p w:rsidR="00000000" w:rsidRDefault="00AC1C26">
            <w:pPr>
              <w:jc w:val="center"/>
            </w:pPr>
            <w:r>
              <w:t>804</w:t>
            </w:r>
          </w:p>
        </w:tc>
        <w:tc>
          <w:tcPr>
            <w:tcW w:w="567" w:type="dxa"/>
            <w:tcBorders>
              <w:left w:val="single" w:sz="6" w:space="0" w:color="auto"/>
              <w:right w:val="single" w:sz="6" w:space="0" w:color="auto"/>
            </w:tcBorders>
          </w:tcPr>
          <w:p w:rsidR="00000000" w:rsidRDefault="00AC1C26">
            <w:pPr>
              <w:jc w:val="center"/>
            </w:pPr>
            <w:r>
              <w:t>1005</w:t>
            </w:r>
          </w:p>
        </w:tc>
        <w:tc>
          <w:tcPr>
            <w:tcW w:w="567" w:type="dxa"/>
            <w:tcBorders>
              <w:left w:val="single" w:sz="6" w:space="0" w:color="auto"/>
              <w:right w:val="single" w:sz="6" w:space="0" w:color="auto"/>
            </w:tcBorders>
          </w:tcPr>
          <w:p w:rsidR="00000000" w:rsidRDefault="00AC1C26">
            <w:pPr>
              <w:jc w:val="center"/>
            </w:pPr>
            <w:r>
              <w:t>1206</w:t>
            </w:r>
          </w:p>
        </w:tc>
        <w:tc>
          <w:tcPr>
            <w:tcW w:w="503" w:type="dxa"/>
            <w:tcBorders>
              <w:left w:val="single" w:sz="6" w:space="0" w:color="auto"/>
              <w:right w:val="single" w:sz="6" w:space="0" w:color="auto"/>
            </w:tcBorders>
          </w:tcPr>
          <w:p w:rsidR="00000000" w:rsidRDefault="00AC1C26">
            <w:pPr>
              <w:jc w:val="center"/>
            </w:pPr>
            <w:r>
              <w:t>1407</w:t>
            </w:r>
          </w:p>
        </w:tc>
        <w:tc>
          <w:tcPr>
            <w:tcW w:w="573" w:type="dxa"/>
            <w:tcBorders>
              <w:left w:val="single" w:sz="6" w:space="0" w:color="auto"/>
              <w:right w:val="single" w:sz="6" w:space="0" w:color="auto"/>
            </w:tcBorders>
          </w:tcPr>
          <w:p w:rsidR="00000000" w:rsidRDefault="00AC1C26">
            <w:pPr>
              <w:jc w:val="center"/>
            </w:pPr>
            <w:r>
              <w:t>1608</w:t>
            </w:r>
          </w:p>
        </w:tc>
        <w:tc>
          <w:tcPr>
            <w:tcW w:w="625" w:type="dxa"/>
            <w:tcBorders>
              <w:left w:val="single" w:sz="6" w:space="0" w:color="auto"/>
              <w:right w:val="single" w:sz="6" w:space="0" w:color="auto"/>
            </w:tcBorders>
          </w:tcPr>
          <w:p w:rsidR="00000000" w:rsidRDefault="00AC1C26">
            <w:pPr>
              <w:jc w:val="center"/>
            </w:pPr>
            <w:r>
              <w:t>1810</w:t>
            </w:r>
          </w:p>
        </w:tc>
        <w:tc>
          <w:tcPr>
            <w:tcW w:w="539" w:type="dxa"/>
            <w:tcBorders>
              <w:left w:val="single" w:sz="6" w:space="0" w:color="auto"/>
              <w:right w:val="single" w:sz="6" w:space="0" w:color="auto"/>
            </w:tcBorders>
          </w:tcPr>
          <w:p w:rsidR="00000000" w:rsidRDefault="00AC1C26">
            <w:pPr>
              <w:jc w:val="center"/>
            </w:pPr>
            <w:r>
              <w:t>1,578</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18</w:t>
            </w:r>
          </w:p>
        </w:tc>
        <w:tc>
          <w:tcPr>
            <w:tcW w:w="567" w:type="dxa"/>
            <w:tcBorders>
              <w:left w:val="single" w:sz="6" w:space="0" w:color="auto"/>
              <w:right w:val="single" w:sz="6" w:space="0" w:color="auto"/>
            </w:tcBorders>
          </w:tcPr>
          <w:p w:rsidR="00000000" w:rsidRDefault="00AC1C26">
            <w:pPr>
              <w:jc w:val="center"/>
            </w:pPr>
            <w:r>
              <w:t>254,5</w:t>
            </w:r>
          </w:p>
        </w:tc>
        <w:tc>
          <w:tcPr>
            <w:tcW w:w="567" w:type="dxa"/>
            <w:tcBorders>
              <w:left w:val="single" w:sz="6" w:space="0" w:color="auto"/>
              <w:right w:val="single" w:sz="6" w:space="0" w:color="auto"/>
            </w:tcBorders>
          </w:tcPr>
          <w:p w:rsidR="00000000" w:rsidRDefault="00AC1C26">
            <w:pPr>
              <w:jc w:val="center"/>
            </w:pPr>
            <w:r>
              <w:t>509</w:t>
            </w:r>
          </w:p>
        </w:tc>
        <w:tc>
          <w:tcPr>
            <w:tcW w:w="567" w:type="dxa"/>
            <w:tcBorders>
              <w:left w:val="single" w:sz="6" w:space="0" w:color="auto"/>
              <w:right w:val="single" w:sz="6" w:space="0" w:color="auto"/>
            </w:tcBorders>
          </w:tcPr>
          <w:p w:rsidR="00000000" w:rsidRDefault="00AC1C26">
            <w:pPr>
              <w:jc w:val="center"/>
            </w:pPr>
            <w:r>
              <w:t>763</w:t>
            </w:r>
          </w:p>
        </w:tc>
        <w:tc>
          <w:tcPr>
            <w:tcW w:w="567" w:type="dxa"/>
            <w:tcBorders>
              <w:left w:val="single" w:sz="6" w:space="0" w:color="auto"/>
              <w:right w:val="single" w:sz="6" w:space="0" w:color="auto"/>
            </w:tcBorders>
          </w:tcPr>
          <w:p w:rsidR="00000000" w:rsidRDefault="00AC1C26">
            <w:pPr>
              <w:jc w:val="center"/>
            </w:pPr>
            <w:r>
              <w:t>1018</w:t>
            </w:r>
          </w:p>
        </w:tc>
        <w:tc>
          <w:tcPr>
            <w:tcW w:w="567" w:type="dxa"/>
            <w:tcBorders>
              <w:left w:val="single" w:sz="6" w:space="0" w:color="auto"/>
              <w:right w:val="single" w:sz="6" w:space="0" w:color="auto"/>
            </w:tcBorders>
          </w:tcPr>
          <w:p w:rsidR="00000000" w:rsidRDefault="00AC1C26">
            <w:pPr>
              <w:jc w:val="center"/>
            </w:pPr>
            <w:r>
              <w:t>1272</w:t>
            </w:r>
          </w:p>
        </w:tc>
        <w:tc>
          <w:tcPr>
            <w:tcW w:w="567" w:type="dxa"/>
            <w:tcBorders>
              <w:left w:val="single" w:sz="6" w:space="0" w:color="auto"/>
              <w:right w:val="single" w:sz="6" w:space="0" w:color="auto"/>
            </w:tcBorders>
          </w:tcPr>
          <w:p w:rsidR="00000000" w:rsidRDefault="00AC1C26">
            <w:pPr>
              <w:jc w:val="center"/>
            </w:pPr>
            <w:r>
              <w:t>1527</w:t>
            </w:r>
          </w:p>
        </w:tc>
        <w:tc>
          <w:tcPr>
            <w:tcW w:w="503" w:type="dxa"/>
            <w:tcBorders>
              <w:left w:val="single" w:sz="6" w:space="0" w:color="auto"/>
              <w:right w:val="single" w:sz="6" w:space="0" w:color="auto"/>
            </w:tcBorders>
          </w:tcPr>
          <w:p w:rsidR="00000000" w:rsidRDefault="00AC1C26">
            <w:pPr>
              <w:jc w:val="center"/>
            </w:pPr>
            <w:r>
              <w:t>1781</w:t>
            </w:r>
          </w:p>
        </w:tc>
        <w:tc>
          <w:tcPr>
            <w:tcW w:w="573" w:type="dxa"/>
            <w:tcBorders>
              <w:left w:val="single" w:sz="6" w:space="0" w:color="auto"/>
              <w:right w:val="single" w:sz="6" w:space="0" w:color="auto"/>
            </w:tcBorders>
          </w:tcPr>
          <w:p w:rsidR="00000000" w:rsidRDefault="00AC1C26">
            <w:pPr>
              <w:jc w:val="center"/>
            </w:pPr>
            <w:r>
              <w:t>2036</w:t>
            </w:r>
          </w:p>
        </w:tc>
        <w:tc>
          <w:tcPr>
            <w:tcW w:w="625" w:type="dxa"/>
            <w:tcBorders>
              <w:left w:val="single" w:sz="6" w:space="0" w:color="auto"/>
              <w:right w:val="single" w:sz="6" w:space="0" w:color="auto"/>
            </w:tcBorders>
          </w:tcPr>
          <w:p w:rsidR="00000000" w:rsidRDefault="00AC1C26">
            <w:pPr>
              <w:jc w:val="center"/>
            </w:pPr>
            <w:r>
              <w:t>2290</w:t>
            </w:r>
          </w:p>
        </w:tc>
        <w:tc>
          <w:tcPr>
            <w:tcW w:w="539" w:type="dxa"/>
            <w:tcBorders>
              <w:left w:val="single" w:sz="6" w:space="0" w:color="auto"/>
              <w:right w:val="single" w:sz="6" w:space="0" w:color="auto"/>
            </w:tcBorders>
          </w:tcPr>
          <w:p w:rsidR="00000000" w:rsidRDefault="00AC1C26">
            <w:pPr>
              <w:jc w:val="center"/>
            </w:pPr>
            <w:r>
              <w:t>1,998</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20</w:t>
            </w:r>
          </w:p>
        </w:tc>
        <w:tc>
          <w:tcPr>
            <w:tcW w:w="567" w:type="dxa"/>
            <w:tcBorders>
              <w:left w:val="single" w:sz="6" w:space="0" w:color="auto"/>
              <w:right w:val="single" w:sz="6" w:space="0" w:color="auto"/>
            </w:tcBorders>
          </w:tcPr>
          <w:p w:rsidR="00000000" w:rsidRDefault="00AC1C26">
            <w:pPr>
              <w:jc w:val="center"/>
            </w:pPr>
            <w:r>
              <w:t>3</w:t>
            </w:r>
            <w:r>
              <w:t>14,2</w:t>
            </w:r>
          </w:p>
        </w:tc>
        <w:tc>
          <w:tcPr>
            <w:tcW w:w="567" w:type="dxa"/>
            <w:tcBorders>
              <w:left w:val="single" w:sz="6" w:space="0" w:color="auto"/>
              <w:right w:val="single" w:sz="6" w:space="0" w:color="auto"/>
            </w:tcBorders>
          </w:tcPr>
          <w:p w:rsidR="00000000" w:rsidRDefault="00AC1C26">
            <w:pPr>
              <w:jc w:val="center"/>
            </w:pPr>
            <w:r>
              <w:t>628</w:t>
            </w:r>
          </w:p>
        </w:tc>
        <w:tc>
          <w:tcPr>
            <w:tcW w:w="567" w:type="dxa"/>
            <w:tcBorders>
              <w:left w:val="single" w:sz="6" w:space="0" w:color="auto"/>
              <w:right w:val="single" w:sz="6" w:space="0" w:color="auto"/>
            </w:tcBorders>
          </w:tcPr>
          <w:p w:rsidR="00000000" w:rsidRDefault="00AC1C26">
            <w:pPr>
              <w:jc w:val="center"/>
            </w:pPr>
            <w:r>
              <w:t>942</w:t>
            </w:r>
          </w:p>
        </w:tc>
        <w:tc>
          <w:tcPr>
            <w:tcW w:w="567" w:type="dxa"/>
            <w:tcBorders>
              <w:left w:val="single" w:sz="6" w:space="0" w:color="auto"/>
              <w:right w:val="single" w:sz="6" w:space="0" w:color="auto"/>
            </w:tcBorders>
          </w:tcPr>
          <w:p w:rsidR="00000000" w:rsidRDefault="00AC1C26">
            <w:pPr>
              <w:jc w:val="center"/>
            </w:pPr>
            <w:r>
              <w:t>1256</w:t>
            </w:r>
          </w:p>
        </w:tc>
        <w:tc>
          <w:tcPr>
            <w:tcW w:w="567" w:type="dxa"/>
            <w:tcBorders>
              <w:left w:val="single" w:sz="6" w:space="0" w:color="auto"/>
              <w:right w:val="single" w:sz="6" w:space="0" w:color="auto"/>
            </w:tcBorders>
          </w:tcPr>
          <w:p w:rsidR="00000000" w:rsidRDefault="00AC1C26">
            <w:pPr>
              <w:jc w:val="center"/>
            </w:pPr>
            <w:r>
              <w:t>1571</w:t>
            </w:r>
          </w:p>
        </w:tc>
        <w:tc>
          <w:tcPr>
            <w:tcW w:w="567" w:type="dxa"/>
            <w:tcBorders>
              <w:left w:val="single" w:sz="6" w:space="0" w:color="auto"/>
              <w:right w:val="single" w:sz="6" w:space="0" w:color="auto"/>
            </w:tcBorders>
          </w:tcPr>
          <w:p w:rsidR="00000000" w:rsidRDefault="00AC1C26">
            <w:pPr>
              <w:jc w:val="center"/>
            </w:pPr>
            <w:r>
              <w:t>1885</w:t>
            </w:r>
          </w:p>
        </w:tc>
        <w:tc>
          <w:tcPr>
            <w:tcW w:w="503" w:type="dxa"/>
            <w:tcBorders>
              <w:left w:val="single" w:sz="6" w:space="0" w:color="auto"/>
              <w:right w:val="single" w:sz="6" w:space="0" w:color="auto"/>
            </w:tcBorders>
          </w:tcPr>
          <w:p w:rsidR="00000000" w:rsidRDefault="00AC1C26">
            <w:pPr>
              <w:jc w:val="center"/>
            </w:pPr>
            <w:r>
              <w:t>2199</w:t>
            </w:r>
          </w:p>
        </w:tc>
        <w:tc>
          <w:tcPr>
            <w:tcW w:w="573" w:type="dxa"/>
            <w:tcBorders>
              <w:left w:val="single" w:sz="6" w:space="0" w:color="auto"/>
              <w:right w:val="single" w:sz="6" w:space="0" w:color="auto"/>
            </w:tcBorders>
          </w:tcPr>
          <w:p w:rsidR="00000000" w:rsidRDefault="00AC1C26">
            <w:pPr>
              <w:jc w:val="center"/>
            </w:pPr>
            <w:r>
              <w:t>2513</w:t>
            </w:r>
          </w:p>
        </w:tc>
        <w:tc>
          <w:tcPr>
            <w:tcW w:w="625" w:type="dxa"/>
            <w:tcBorders>
              <w:left w:val="single" w:sz="6" w:space="0" w:color="auto"/>
              <w:right w:val="single" w:sz="6" w:space="0" w:color="auto"/>
            </w:tcBorders>
          </w:tcPr>
          <w:p w:rsidR="00000000" w:rsidRDefault="00AC1C26">
            <w:pPr>
              <w:jc w:val="center"/>
            </w:pPr>
            <w:r>
              <w:t>2828</w:t>
            </w:r>
          </w:p>
        </w:tc>
        <w:tc>
          <w:tcPr>
            <w:tcW w:w="539" w:type="dxa"/>
            <w:tcBorders>
              <w:left w:val="single" w:sz="6" w:space="0" w:color="auto"/>
              <w:right w:val="single" w:sz="6" w:space="0" w:color="auto"/>
            </w:tcBorders>
          </w:tcPr>
          <w:p w:rsidR="00000000" w:rsidRDefault="00AC1C26">
            <w:pPr>
              <w:jc w:val="center"/>
            </w:pPr>
            <w:r>
              <w:t>2,466</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22</w:t>
            </w:r>
          </w:p>
        </w:tc>
        <w:tc>
          <w:tcPr>
            <w:tcW w:w="567" w:type="dxa"/>
            <w:tcBorders>
              <w:left w:val="single" w:sz="6" w:space="0" w:color="auto"/>
              <w:right w:val="single" w:sz="6" w:space="0" w:color="auto"/>
            </w:tcBorders>
          </w:tcPr>
          <w:p w:rsidR="00000000" w:rsidRDefault="00AC1C26">
            <w:pPr>
              <w:jc w:val="center"/>
            </w:pPr>
            <w:r>
              <w:t>380,1</w:t>
            </w:r>
          </w:p>
        </w:tc>
        <w:tc>
          <w:tcPr>
            <w:tcW w:w="567" w:type="dxa"/>
            <w:tcBorders>
              <w:left w:val="single" w:sz="6" w:space="0" w:color="auto"/>
              <w:right w:val="single" w:sz="6" w:space="0" w:color="auto"/>
            </w:tcBorders>
          </w:tcPr>
          <w:p w:rsidR="00000000" w:rsidRDefault="00AC1C26">
            <w:pPr>
              <w:jc w:val="center"/>
            </w:pPr>
            <w:r>
              <w:t>760</w:t>
            </w:r>
          </w:p>
        </w:tc>
        <w:tc>
          <w:tcPr>
            <w:tcW w:w="567" w:type="dxa"/>
            <w:tcBorders>
              <w:left w:val="single" w:sz="6" w:space="0" w:color="auto"/>
              <w:right w:val="single" w:sz="6" w:space="0" w:color="auto"/>
            </w:tcBorders>
          </w:tcPr>
          <w:p w:rsidR="00000000" w:rsidRDefault="00AC1C26">
            <w:pPr>
              <w:jc w:val="center"/>
            </w:pPr>
            <w:r>
              <w:t>1140</w:t>
            </w:r>
          </w:p>
        </w:tc>
        <w:tc>
          <w:tcPr>
            <w:tcW w:w="567" w:type="dxa"/>
            <w:tcBorders>
              <w:left w:val="single" w:sz="6" w:space="0" w:color="auto"/>
              <w:right w:val="single" w:sz="6" w:space="0" w:color="auto"/>
            </w:tcBorders>
          </w:tcPr>
          <w:p w:rsidR="00000000" w:rsidRDefault="00AC1C26">
            <w:pPr>
              <w:jc w:val="center"/>
            </w:pPr>
            <w:r>
              <w:t>1520</w:t>
            </w:r>
          </w:p>
        </w:tc>
        <w:tc>
          <w:tcPr>
            <w:tcW w:w="567" w:type="dxa"/>
            <w:tcBorders>
              <w:left w:val="single" w:sz="6" w:space="0" w:color="auto"/>
              <w:right w:val="single" w:sz="6" w:space="0" w:color="auto"/>
            </w:tcBorders>
          </w:tcPr>
          <w:p w:rsidR="00000000" w:rsidRDefault="00AC1C26">
            <w:pPr>
              <w:jc w:val="center"/>
            </w:pPr>
            <w:r>
              <w:t>1900</w:t>
            </w:r>
          </w:p>
        </w:tc>
        <w:tc>
          <w:tcPr>
            <w:tcW w:w="567" w:type="dxa"/>
            <w:tcBorders>
              <w:left w:val="single" w:sz="6" w:space="0" w:color="auto"/>
              <w:right w:val="single" w:sz="6" w:space="0" w:color="auto"/>
            </w:tcBorders>
          </w:tcPr>
          <w:p w:rsidR="00000000" w:rsidRDefault="00AC1C26">
            <w:pPr>
              <w:jc w:val="center"/>
            </w:pPr>
            <w:r>
              <w:t>2281</w:t>
            </w:r>
          </w:p>
        </w:tc>
        <w:tc>
          <w:tcPr>
            <w:tcW w:w="503" w:type="dxa"/>
            <w:tcBorders>
              <w:left w:val="single" w:sz="6" w:space="0" w:color="auto"/>
              <w:right w:val="single" w:sz="6" w:space="0" w:color="auto"/>
            </w:tcBorders>
          </w:tcPr>
          <w:p w:rsidR="00000000" w:rsidRDefault="00AC1C26">
            <w:pPr>
              <w:jc w:val="center"/>
            </w:pPr>
            <w:r>
              <w:t>2661</w:t>
            </w:r>
          </w:p>
        </w:tc>
        <w:tc>
          <w:tcPr>
            <w:tcW w:w="573" w:type="dxa"/>
            <w:tcBorders>
              <w:left w:val="single" w:sz="6" w:space="0" w:color="auto"/>
              <w:right w:val="single" w:sz="6" w:space="0" w:color="auto"/>
            </w:tcBorders>
          </w:tcPr>
          <w:p w:rsidR="00000000" w:rsidRDefault="00AC1C26">
            <w:pPr>
              <w:jc w:val="center"/>
            </w:pPr>
            <w:r>
              <w:t>3041</w:t>
            </w:r>
          </w:p>
        </w:tc>
        <w:tc>
          <w:tcPr>
            <w:tcW w:w="625" w:type="dxa"/>
            <w:tcBorders>
              <w:left w:val="single" w:sz="6" w:space="0" w:color="auto"/>
              <w:right w:val="single" w:sz="6" w:space="0" w:color="auto"/>
            </w:tcBorders>
          </w:tcPr>
          <w:p w:rsidR="00000000" w:rsidRDefault="00AC1C26">
            <w:pPr>
              <w:jc w:val="center"/>
            </w:pPr>
            <w:r>
              <w:t>3421</w:t>
            </w:r>
          </w:p>
        </w:tc>
        <w:tc>
          <w:tcPr>
            <w:tcW w:w="539" w:type="dxa"/>
            <w:tcBorders>
              <w:left w:val="single" w:sz="6" w:space="0" w:color="auto"/>
              <w:right w:val="single" w:sz="6" w:space="0" w:color="auto"/>
            </w:tcBorders>
          </w:tcPr>
          <w:p w:rsidR="00000000" w:rsidRDefault="00AC1C26">
            <w:pPr>
              <w:jc w:val="center"/>
            </w:pPr>
            <w:r>
              <w:t>2,984</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25</w:t>
            </w:r>
          </w:p>
        </w:tc>
        <w:tc>
          <w:tcPr>
            <w:tcW w:w="567" w:type="dxa"/>
            <w:tcBorders>
              <w:left w:val="single" w:sz="6" w:space="0" w:color="auto"/>
              <w:right w:val="single" w:sz="6" w:space="0" w:color="auto"/>
            </w:tcBorders>
          </w:tcPr>
          <w:p w:rsidR="00000000" w:rsidRDefault="00AC1C26">
            <w:pPr>
              <w:jc w:val="center"/>
            </w:pPr>
            <w:r>
              <w:t>490,9</w:t>
            </w:r>
          </w:p>
        </w:tc>
        <w:tc>
          <w:tcPr>
            <w:tcW w:w="567" w:type="dxa"/>
            <w:tcBorders>
              <w:left w:val="single" w:sz="6" w:space="0" w:color="auto"/>
              <w:right w:val="single" w:sz="6" w:space="0" w:color="auto"/>
            </w:tcBorders>
          </w:tcPr>
          <w:p w:rsidR="00000000" w:rsidRDefault="00AC1C26">
            <w:pPr>
              <w:jc w:val="center"/>
            </w:pPr>
            <w:r>
              <w:t>982</w:t>
            </w:r>
          </w:p>
        </w:tc>
        <w:tc>
          <w:tcPr>
            <w:tcW w:w="567" w:type="dxa"/>
            <w:tcBorders>
              <w:left w:val="single" w:sz="6" w:space="0" w:color="auto"/>
              <w:right w:val="single" w:sz="6" w:space="0" w:color="auto"/>
            </w:tcBorders>
          </w:tcPr>
          <w:p w:rsidR="00000000" w:rsidRDefault="00AC1C26">
            <w:pPr>
              <w:jc w:val="center"/>
            </w:pPr>
            <w:r>
              <w:t>1473</w:t>
            </w:r>
          </w:p>
        </w:tc>
        <w:tc>
          <w:tcPr>
            <w:tcW w:w="567" w:type="dxa"/>
            <w:tcBorders>
              <w:left w:val="single" w:sz="6" w:space="0" w:color="auto"/>
              <w:right w:val="single" w:sz="6" w:space="0" w:color="auto"/>
            </w:tcBorders>
          </w:tcPr>
          <w:p w:rsidR="00000000" w:rsidRDefault="00AC1C26">
            <w:pPr>
              <w:jc w:val="center"/>
            </w:pPr>
            <w:r>
              <w:t>1963</w:t>
            </w:r>
          </w:p>
        </w:tc>
        <w:tc>
          <w:tcPr>
            <w:tcW w:w="567" w:type="dxa"/>
            <w:tcBorders>
              <w:left w:val="single" w:sz="6" w:space="0" w:color="auto"/>
              <w:right w:val="single" w:sz="6" w:space="0" w:color="auto"/>
            </w:tcBorders>
          </w:tcPr>
          <w:p w:rsidR="00000000" w:rsidRDefault="00AC1C26">
            <w:pPr>
              <w:jc w:val="center"/>
            </w:pPr>
            <w:r>
              <w:t>2454</w:t>
            </w:r>
          </w:p>
        </w:tc>
        <w:tc>
          <w:tcPr>
            <w:tcW w:w="567" w:type="dxa"/>
            <w:tcBorders>
              <w:left w:val="single" w:sz="6" w:space="0" w:color="auto"/>
              <w:right w:val="single" w:sz="6" w:space="0" w:color="auto"/>
            </w:tcBorders>
          </w:tcPr>
          <w:p w:rsidR="00000000" w:rsidRDefault="00AC1C26">
            <w:pPr>
              <w:jc w:val="center"/>
            </w:pPr>
            <w:r>
              <w:t>2945</w:t>
            </w:r>
          </w:p>
        </w:tc>
        <w:tc>
          <w:tcPr>
            <w:tcW w:w="503" w:type="dxa"/>
            <w:tcBorders>
              <w:left w:val="single" w:sz="6" w:space="0" w:color="auto"/>
              <w:right w:val="single" w:sz="6" w:space="0" w:color="auto"/>
            </w:tcBorders>
          </w:tcPr>
          <w:p w:rsidR="00000000" w:rsidRDefault="00AC1C26">
            <w:pPr>
              <w:jc w:val="center"/>
            </w:pPr>
            <w:r>
              <w:t>3436</w:t>
            </w:r>
          </w:p>
        </w:tc>
        <w:tc>
          <w:tcPr>
            <w:tcW w:w="573" w:type="dxa"/>
            <w:tcBorders>
              <w:left w:val="single" w:sz="6" w:space="0" w:color="auto"/>
              <w:right w:val="single" w:sz="6" w:space="0" w:color="auto"/>
            </w:tcBorders>
          </w:tcPr>
          <w:p w:rsidR="00000000" w:rsidRDefault="00AC1C26">
            <w:pPr>
              <w:jc w:val="center"/>
            </w:pPr>
            <w:r>
              <w:t>3927</w:t>
            </w:r>
          </w:p>
        </w:tc>
        <w:tc>
          <w:tcPr>
            <w:tcW w:w="625" w:type="dxa"/>
            <w:tcBorders>
              <w:left w:val="single" w:sz="6" w:space="0" w:color="auto"/>
              <w:right w:val="single" w:sz="6" w:space="0" w:color="auto"/>
            </w:tcBorders>
          </w:tcPr>
          <w:p w:rsidR="00000000" w:rsidRDefault="00AC1C26">
            <w:pPr>
              <w:jc w:val="center"/>
            </w:pPr>
            <w:r>
              <w:t>4418</w:t>
            </w:r>
          </w:p>
        </w:tc>
        <w:tc>
          <w:tcPr>
            <w:tcW w:w="539" w:type="dxa"/>
            <w:tcBorders>
              <w:left w:val="single" w:sz="6" w:space="0" w:color="auto"/>
              <w:right w:val="single" w:sz="6" w:space="0" w:color="auto"/>
            </w:tcBorders>
          </w:tcPr>
          <w:p w:rsidR="00000000" w:rsidRDefault="00AC1C26">
            <w:pPr>
              <w:jc w:val="center"/>
            </w:pPr>
            <w:r>
              <w:t>3,84</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28</w:t>
            </w:r>
          </w:p>
        </w:tc>
        <w:tc>
          <w:tcPr>
            <w:tcW w:w="567" w:type="dxa"/>
            <w:tcBorders>
              <w:left w:val="single" w:sz="6" w:space="0" w:color="auto"/>
              <w:right w:val="single" w:sz="6" w:space="0" w:color="auto"/>
            </w:tcBorders>
          </w:tcPr>
          <w:p w:rsidR="00000000" w:rsidRDefault="00AC1C26">
            <w:pPr>
              <w:jc w:val="center"/>
            </w:pPr>
            <w:r>
              <w:t>615,8</w:t>
            </w:r>
          </w:p>
        </w:tc>
        <w:tc>
          <w:tcPr>
            <w:tcW w:w="567" w:type="dxa"/>
            <w:tcBorders>
              <w:left w:val="single" w:sz="6" w:space="0" w:color="auto"/>
              <w:right w:val="single" w:sz="6" w:space="0" w:color="auto"/>
            </w:tcBorders>
          </w:tcPr>
          <w:p w:rsidR="00000000" w:rsidRDefault="00AC1C26">
            <w:pPr>
              <w:jc w:val="center"/>
            </w:pPr>
            <w:r>
              <w:t>1232</w:t>
            </w:r>
          </w:p>
        </w:tc>
        <w:tc>
          <w:tcPr>
            <w:tcW w:w="567" w:type="dxa"/>
            <w:tcBorders>
              <w:left w:val="single" w:sz="6" w:space="0" w:color="auto"/>
              <w:right w:val="single" w:sz="6" w:space="0" w:color="auto"/>
            </w:tcBorders>
          </w:tcPr>
          <w:p w:rsidR="00000000" w:rsidRDefault="00AC1C26">
            <w:pPr>
              <w:jc w:val="center"/>
            </w:pPr>
            <w:r>
              <w:t>1847</w:t>
            </w:r>
          </w:p>
        </w:tc>
        <w:tc>
          <w:tcPr>
            <w:tcW w:w="567" w:type="dxa"/>
            <w:tcBorders>
              <w:left w:val="single" w:sz="6" w:space="0" w:color="auto"/>
              <w:right w:val="single" w:sz="6" w:space="0" w:color="auto"/>
            </w:tcBorders>
          </w:tcPr>
          <w:p w:rsidR="00000000" w:rsidRDefault="00AC1C26">
            <w:pPr>
              <w:jc w:val="center"/>
            </w:pPr>
            <w:r>
              <w:t>2463</w:t>
            </w:r>
          </w:p>
        </w:tc>
        <w:tc>
          <w:tcPr>
            <w:tcW w:w="567" w:type="dxa"/>
            <w:tcBorders>
              <w:left w:val="single" w:sz="6" w:space="0" w:color="auto"/>
              <w:right w:val="single" w:sz="6" w:space="0" w:color="auto"/>
            </w:tcBorders>
          </w:tcPr>
          <w:p w:rsidR="00000000" w:rsidRDefault="00AC1C26">
            <w:pPr>
              <w:jc w:val="center"/>
            </w:pPr>
            <w:r>
              <w:t>3079</w:t>
            </w:r>
          </w:p>
        </w:tc>
        <w:tc>
          <w:tcPr>
            <w:tcW w:w="567" w:type="dxa"/>
            <w:tcBorders>
              <w:left w:val="single" w:sz="6" w:space="0" w:color="auto"/>
              <w:right w:val="single" w:sz="6" w:space="0" w:color="auto"/>
            </w:tcBorders>
          </w:tcPr>
          <w:p w:rsidR="00000000" w:rsidRDefault="00AC1C26">
            <w:pPr>
              <w:jc w:val="center"/>
            </w:pPr>
            <w:r>
              <w:t>3685</w:t>
            </w:r>
          </w:p>
        </w:tc>
        <w:tc>
          <w:tcPr>
            <w:tcW w:w="503" w:type="dxa"/>
            <w:tcBorders>
              <w:left w:val="single" w:sz="6" w:space="0" w:color="auto"/>
              <w:right w:val="single" w:sz="6" w:space="0" w:color="auto"/>
            </w:tcBorders>
          </w:tcPr>
          <w:p w:rsidR="00000000" w:rsidRDefault="00AC1C26">
            <w:pPr>
              <w:jc w:val="center"/>
            </w:pPr>
            <w:r>
              <w:t>4310</w:t>
            </w:r>
          </w:p>
        </w:tc>
        <w:tc>
          <w:tcPr>
            <w:tcW w:w="573" w:type="dxa"/>
            <w:tcBorders>
              <w:left w:val="single" w:sz="6" w:space="0" w:color="auto"/>
              <w:right w:val="single" w:sz="6" w:space="0" w:color="auto"/>
            </w:tcBorders>
          </w:tcPr>
          <w:p w:rsidR="00000000" w:rsidRDefault="00AC1C26">
            <w:pPr>
              <w:jc w:val="center"/>
            </w:pPr>
            <w:r>
              <w:t>4926</w:t>
            </w:r>
          </w:p>
        </w:tc>
        <w:tc>
          <w:tcPr>
            <w:tcW w:w="625" w:type="dxa"/>
            <w:tcBorders>
              <w:left w:val="single" w:sz="6" w:space="0" w:color="auto"/>
              <w:right w:val="single" w:sz="6" w:space="0" w:color="auto"/>
            </w:tcBorders>
          </w:tcPr>
          <w:p w:rsidR="00000000" w:rsidRDefault="00AC1C26">
            <w:pPr>
              <w:jc w:val="center"/>
            </w:pPr>
            <w:r>
              <w:t>5542</w:t>
            </w:r>
          </w:p>
        </w:tc>
        <w:tc>
          <w:tcPr>
            <w:tcW w:w="539" w:type="dxa"/>
            <w:tcBorders>
              <w:left w:val="single" w:sz="6" w:space="0" w:color="auto"/>
              <w:right w:val="single" w:sz="6" w:space="0" w:color="auto"/>
            </w:tcBorders>
          </w:tcPr>
          <w:p w:rsidR="00000000" w:rsidRDefault="00AC1C26">
            <w:pPr>
              <w:jc w:val="center"/>
            </w:pPr>
            <w:r>
              <w:t>4,83</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32</w:t>
            </w:r>
          </w:p>
        </w:tc>
        <w:tc>
          <w:tcPr>
            <w:tcW w:w="567" w:type="dxa"/>
            <w:tcBorders>
              <w:left w:val="single" w:sz="6" w:space="0" w:color="auto"/>
              <w:right w:val="single" w:sz="6" w:space="0" w:color="auto"/>
            </w:tcBorders>
          </w:tcPr>
          <w:p w:rsidR="00000000" w:rsidRDefault="00AC1C26">
            <w:pPr>
              <w:jc w:val="center"/>
            </w:pPr>
            <w:r>
              <w:t>804,3</w:t>
            </w:r>
          </w:p>
        </w:tc>
        <w:tc>
          <w:tcPr>
            <w:tcW w:w="567" w:type="dxa"/>
            <w:tcBorders>
              <w:left w:val="single" w:sz="6" w:space="0" w:color="auto"/>
              <w:right w:val="single" w:sz="6" w:space="0" w:color="auto"/>
            </w:tcBorders>
          </w:tcPr>
          <w:p w:rsidR="00000000" w:rsidRDefault="00AC1C26">
            <w:pPr>
              <w:jc w:val="center"/>
            </w:pPr>
            <w:r>
              <w:t>1609</w:t>
            </w:r>
          </w:p>
        </w:tc>
        <w:tc>
          <w:tcPr>
            <w:tcW w:w="567" w:type="dxa"/>
            <w:tcBorders>
              <w:left w:val="single" w:sz="6" w:space="0" w:color="auto"/>
              <w:right w:val="single" w:sz="6" w:space="0" w:color="auto"/>
            </w:tcBorders>
          </w:tcPr>
          <w:p w:rsidR="00000000" w:rsidRDefault="00AC1C26">
            <w:pPr>
              <w:jc w:val="center"/>
            </w:pPr>
            <w:r>
              <w:t>2413</w:t>
            </w:r>
          </w:p>
        </w:tc>
        <w:tc>
          <w:tcPr>
            <w:tcW w:w="567" w:type="dxa"/>
            <w:tcBorders>
              <w:left w:val="single" w:sz="6" w:space="0" w:color="auto"/>
              <w:right w:val="single" w:sz="6" w:space="0" w:color="auto"/>
            </w:tcBorders>
          </w:tcPr>
          <w:p w:rsidR="00000000" w:rsidRDefault="00AC1C26">
            <w:pPr>
              <w:jc w:val="center"/>
            </w:pPr>
            <w:r>
              <w:t>3217</w:t>
            </w:r>
          </w:p>
        </w:tc>
        <w:tc>
          <w:tcPr>
            <w:tcW w:w="567" w:type="dxa"/>
            <w:tcBorders>
              <w:left w:val="single" w:sz="6" w:space="0" w:color="auto"/>
              <w:right w:val="single" w:sz="6" w:space="0" w:color="auto"/>
            </w:tcBorders>
          </w:tcPr>
          <w:p w:rsidR="00000000" w:rsidRDefault="00AC1C26">
            <w:pPr>
              <w:jc w:val="center"/>
            </w:pPr>
            <w:r>
              <w:t>4021</w:t>
            </w:r>
          </w:p>
        </w:tc>
        <w:tc>
          <w:tcPr>
            <w:tcW w:w="567" w:type="dxa"/>
            <w:tcBorders>
              <w:left w:val="single" w:sz="6" w:space="0" w:color="auto"/>
              <w:right w:val="single" w:sz="6" w:space="0" w:color="auto"/>
            </w:tcBorders>
          </w:tcPr>
          <w:p w:rsidR="00000000" w:rsidRDefault="00AC1C26">
            <w:pPr>
              <w:jc w:val="center"/>
            </w:pPr>
            <w:r>
              <w:t>4826</w:t>
            </w:r>
          </w:p>
        </w:tc>
        <w:tc>
          <w:tcPr>
            <w:tcW w:w="503" w:type="dxa"/>
            <w:tcBorders>
              <w:left w:val="single" w:sz="6" w:space="0" w:color="auto"/>
              <w:right w:val="single" w:sz="6" w:space="0" w:color="auto"/>
            </w:tcBorders>
          </w:tcPr>
          <w:p w:rsidR="00000000" w:rsidRDefault="00AC1C26">
            <w:pPr>
              <w:jc w:val="center"/>
            </w:pPr>
            <w:r>
              <w:t>5630</w:t>
            </w:r>
          </w:p>
        </w:tc>
        <w:tc>
          <w:tcPr>
            <w:tcW w:w="573" w:type="dxa"/>
            <w:tcBorders>
              <w:left w:val="single" w:sz="6" w:space="0" w:color="auto"/>
              <w:right w:val="single" w:sz="6" w:space="0" w:color="auto"/>
            </w:tcBorders>
          </w:tcPr>
          <w:p w:rsidR="00000000" w:rsidRDefault="00AC1C26">
            <w:pPr>
              <w:jc w:val="center"/>
            </w:pPr>
            <w:r>
              <w:t>6434</w:t>
            </w:r>
          </w:p>
        </w:tc>
        <w:tc>
          <w:tcPr>
            <w:tcW w:w="625" w:type="dxa"/>
            <w:tcBorders>
              <w:left w:val="single" w:sz="6" w:space="0" w:color="auto"/>
              <w:right w:val="single" w:sz="6" w:space="0" w:color="auto"/>
            </w:tcBorders>
          </w:tcPr>
          <w:p w:rsidR="00000000" w:rsidRDefault="00AC1C26">
            <w:pPr>
              <w:jc w:val="center"/>
            </w:pPr>
            <w:r>
              <w:t>7238</w:t>
            </w:r>
          </w:p>
        </w:tc>
        <w:tc>
          <w:tcPr>
            <w:tcW w:w="539" w:type="dxa"/>
            <w:tcBorders>
              <w:left w:val="single" w:sz="6" w:space="0" w:color="auto"/>
              <w:right w:val="single" w:sz="6" w:space="0" w:color="auto"/>
            </w:tcBorders>
          </w:tcPr>
          <w:p w:rsidR="00000000" w:rsidRDefault="00AC1C26">
            <w:pPr>
              <w:jc w:val="center"/>
            </w:pPr>
            <w:r>
              <w:t>6,31</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36</w:t>
            </w:r>
          </w:p>
        </w:tc>
        <w:tc>
          <w:tcPr>
            <w:tcW w:w="567" w:type="dxa"/>
            <w:tcBorders>
              <w:left w:val="single" w:sz="6" w:space="0" w:color="auto"/>
              <w:right w:val="single" w:sz="6" w:space="0" w:color="auto"/>
            </w:tcBorders>
          </w:tcPr>
          <w:p w:rsidR="00000000" w:rsidRDefault="00AC1C26">
            <w:pPr>
              <w:jc w:val="center"/>
              <w:rPr>
                <w:spacing w:val="-14"/>
              </w:rPr>
            </w:pPr>
            <w:r>
              <w:rPr>
                <w:spacing w:val="-14"/>
              </w:rPr>
              <w:t>1017,9</w:t>
            </w:r>
          </w:p>
        </w:tc>
        <w:tc>
          <w:tcPr>
            <w:tcW w:w="567" w:type="dxa"/>
            <w:tcBorders>
              <w:left w:val="single" w:sz="6" w:space="0" w:color="auto"/>
              <w:right w:val="single" w:sz="6" w:space="0" w:color="auto"/>
            </w:tcBorders>
          </w:tcPr>
          <w:p w:rsidR="00000000" w:rsidRDefault="00AC1C26">
            <w:pPr>
              <w:jc w:val="center"/>
            </w:pPr>
            <w:r>
              <w:t>2036</w:t>
            </w:r>
          </w:p>
        </w:tc>
        <w:tc>
          <w:tcPr>
            <w:tcW w:w="567" w:type="dxa"/>
            <w:tcBorders>
              <w:left w:val="single" w:sz="6" w:space="0" w:color="auto"/>
              <w:right w:val="single" w:sz="6" w:space="0" w:color="auto"/>
            </w:tcBorders>
          </w:tcPr>
          <w:p w:rsidR="00000000" w:rsidRDefault="00AC1C26">
            <w:pPr>
              <w:jc w:val="center"/>
            </w:pPr>
            <w:r>
              <w:t>3054</w:t>
            </w:r>
          </w:p>
        </w:tc>
        <w:tc>
          <w:tcPr>
            <w:tcW w:w="567" w:type="dxa"/>
            <w:tcBorders>
              <w:left w:val="single" w:sz="6" w:space="0" w:color="auto"/>
              <w:right w:val="single" w:sz="6" w:space="0" w:color="auto"/>
            </w:tcBorders>
          </w:tcPr>
          <w:p w:rsidR="00000000" w:rsidRDefault="00AC1C26">
            <w:pPr>
              <w:jc w:val="center"/>
            </w:pPr>
            <w:r>
              <w:t>4072</w:t>
            </w:r>
          </w:p>
        </w:tc>
        <w:tc>
          <w:tcPr>
            <w:tcW w:w="567" w:type="dxa"/>
            <w:tcBorders>
              <w:left w:val="single" w:sz="6" w:space="0" w:color="auto"/>
              <w:right w:val="single" w:sz="6" w:space="0" w:color="auto"/>
            </w:tcBorders>
          </w:tcPr>
          <w:p w:rsidR="00000000" w:rsidRDefault="00AC1C26">
            <w:pPr>
              <w:jc w:val="center"/>
            </w:pPr>
            <w:r>
              <w:t>5089</w:t>
            </w:r>
          </w:p>
        </w:tc>
        <w:tc>
          <w:tcPr>
            <w:tcW w:w="567" w:type="dxa"/>
            <w:tcBorders>
              <w:left w:val="single" w:sz="6" w:space="0" w:color="auto"/>
              <w:right w:val="single" w:sz="6" w:space="0" w:color="auto"/>
            </w:tcBorders>
          </w:tcPr>
          <w:p w:rsidR="00000000" w:rsidRDefault="00AC1C26">
            <w:pPr>
              <w:jc w:val="center"/>
            </w:pPr>
            <w:r>
              <w:t>6107</w:t>
            </w:r>
          </w:p>
        </w:tc>
        <w:tc>
          <w:tcPr>
            <w:tcW w:w="503" w:type="dxa"/>
            <w:tcBorders>
              <w:left w:val="single" w:sz="6" w:space="0" w:color="auto"/>
              <w:right w:val="single" w:sz="6" w:space="0" w:color="auto"/>
            </w:tcBorders>
          </w:tcPr>
          <w:p w:rsidR="00000000" w:rsidRDefault="00AC1C26">
            <w:pPr>
              <w:jc w:val="center"/>
            </w:pPr>
            <w:r>
              <w:t>7125</w:t>
            </w:r>
          </w:p>
        </w:tc>
        <w:tc>
          <w:tcPr>
            <w:tcW w:w="573" w:type="dxa"/>
            <w:tcBorders>
              <w:left w:val="single" w:sz="6" w:space="0" w:color="auto"/>
              <w:right w:val="single" w:sz="6" w:space="0" w:color="auto"/>
            </w:tcBorders>
          </w:tcPr>
          <w:p w:rsidR="00000000" w:rsidRDefault="00AC1C26">
            <w:pPr>
              <w:jc w:val="center"/>
            </w:pPr>
            <w:r>
              <w:t>8143</w:t>
            </w:r>
          </w:p>
        </w:tc>
        <w:tc>
          <w:tcPr>
            <w:tcW w:w="625" w:type="dxa"/>
            <w:tcBorders>
              <w:left w:val="single" w:sz="6" w:space="0" w:color="auto"/>
              <w:right w:val="single" w:sz="6" w:space="0" w:color="auto"/>
            </w:tcBorders>
          </w:tcPr>
          <w:p w:rsidR="00000000" w:rsidRDefault="00AC1C26">
            <w:pPr>
              <w:jc w:val="center"/>
            </w:pPr>
            <w:r>
              <w:t>9161</w:t>
            </w:r>
          </w:p>
        </w:tc>
        <w:tc>
          <w:tcPr>
            <w:tcW w:w="539" w:type="dxa"/>
            <w:tcBorders>
              <w:left w:val="single" w:sz="6" w:space="0" w:color="auto"/>
              <w:right w:val="single" w:sz="6" w:space="0" w:color="auto"/>
            </w:tcBorders>
          </w:tcPr>
          <w:p w:rsidR="00000000" w:rsidRDefault="00AC1C26">
            <w:pPr>
              <w:jc w:val="center"/>
            </w:pPr>
            <w:r>
              <w:t>7,99</w:t>
            </w:r>
          </w:p>
        </w:tc>
        <w:tc>
          <w:tcPr>
            <w:tcW w:w="433" w:type="dxa"/>
            <w:tcBorders>
              <w:left w:val="single" w:sz="6" w:space="0" w:color="auto"/>
              <w:right w:val="single" w:sz="6" w:space="0" w:color="auto"/>
            </w:tcBorders>
          </w:tcPr>
          <w:p w:rsidR="00000000" w:rsidRDefault="00AC1C26">
            <w:pPr>
              <w:jc w:val="center"/>
            </w:pPr>
            <w:r>
              <w:rPr>
                <w:lang w:val="en-US"/>
              </w:rP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40</w:t>
            </w:r>
          </w:p>
        </w:tc>
        <w:tc>
          <w:tcPr>
            <w:tcW w:w="567" w:type="dxa"/>
            <w:tcBorders>
              <w:left w:val="single" w:sz="6" w:space="0" w:color="auto"/>
              <w:right w:val="single" w:sz="6" w:space="0" w:color="auto"/>
            </w:tcBorders>
          </w:tcPr>
          <w:p w:rsidR="00000000" w:rsidRDefault="00AC1C26">
            <w:pPr>
              <w:jc w:val="center"/>
              <w:rPr>
                <w:spacing w:val="-14"/>
              </w:rPr>
            </w:pPr>
            <w:r>
              <w:rPr>
                <w:spacing w:val="-14"/>
              </w:rPr>
              <w:t>1256,6</w:t>
            </w:r>
          </w:p>
        </w:tc>
        <w:tc>
          <w:tcPr>
            <w:tcW w:w="567" w:type="dxa"/>
            <w:tcBorders>
              <w:left w:val="single" w:sz="6" w:space="0" w:color="auto"/>
              <w:right w:val="single" w:sz="6" w:space="0" w:color="auto"/>
            </w:tcBorders>
          </w:tcPr>
          <w:p w:rsidR="00000000" w:rsidRDefault="00AC1C26">
            <w:pPr>
              <w:jc w:val="center"/>
            </w:pPr>
            <w:r>
              <w:t>2513</w:t>
            </w:r>
          </w:p>
        </w:tc>
        <w:tc>
          <w:tcPr>
            <w:tcW w:w="567" w:type="dxa"/>
            <w:tcBorders>
              <w:left w:val="single" w:sz="6" w:space="0" w:color="auto"/>
              <w:right w:val="single" w:sz="6" w:space="0" w:color="auto"/>
            </w:tcBorders>
          </w:tcPr>
          <w:p w:rsidR="00000000" w:rsidRDefault="00AC1C26">
            <w:pPr>
              <w:jc w:val="center"/>
            </w:pPr>
            <w:r>
              <w:t>3770</w:t>
            </w:r>
          </w:p>
        </w:tc>
        <w:tc>
          <w:tcPr>
            <w:tcW w:w="567" w:type="dxa"/>
            <w:tcBorders>
              <w:left w:val="single" w:sz="6" w:space="0" w:color="auto"/>
              <w:right w:val="single" w:sz="6" w:space="0" w:color="auto"/>
            </w:tcBorders>
          </w:tcPr>
          <w:p w:rsidR="00000000" w:rsidRDefault="00AC1C26">
            <w:pPr>
              <w:jc w:val="center"/>
            </w:pPr>
            <w:r>
              <w:t>5027</w:t>
            </w:r>
          </w:p>
        </w:tc>
        <w:tc>
          <w:tcPr>
            <w:tcW w:w="567" w:type="dxa"/>
            <w:tcBorders>
              <w:left w:val="single" w:sz="6" w:space="0" w:color="auto"/>
              <w:right w:val="single" w:sz="6" w:space="0" w:color="auto"/>
            </w:tcBorders>
          </w:tcPr>
          <w:p w:rsidR="00000000" w:rsidRDefault="00AC1C26">
            <w:pPr>
              <w:jc w:val="center"/>
            </w:pPr>
            <w:r>
              <w:t>6283</w:t>
            </w:r>
          </w:p>
        </w:tc>
        <w:tc>
          <w:tcPr>
            <w:tcW w:w="567" w:type="dxa"/>
            <w:tcBorders>
              <w:left w:val="single" w:sz="6" w:space="0" w:color="auto"/>
              <w:right w:val="single" w:sz="6" w:space="0" w:color="auto"/>
            </w:tcBorders>
          </w:tcPr>
          <w:p w:rsidR="00000000" w:rsidRDefault="00AC1C26">
            <w:pPr>
              <w:jc w:val="center"/>
            </w:pPr>
            <w:r>
              <w:t>7540</w:t>
            </w:r>
          </w:p>
        </w:tc>
        <w:tc>
          <w:tcPr>
            <w:tcW w:w="503" w:type="dxa"/>
            <w:tcBorders>
              <w:left w:val="single" w:sz="6" w:space="0" w:color="auto"/>
              <w:right w:val="single" w:sz="6" w:space="0" w:color="auto"/>
            </w:tcBorders>
          </w:tcPr>
          <w:p w:rsidR="00000000" w:rsidRDefault="00AC1C26">
            <w:pPr>
              <w:jc w:val="center"/>
            </w:pPr>
            <w:r>
              <w:t>8796</w:t>
            </w:r>
          </w:p>
        </w:tc>
        <w:tc>
          <w:tcPr>
            <w:tcW w:w="573" w:type="dxa"/>
            <w:tcBorders>
              <w:left w:val="single" w:sz="6" w:space="0" w:color="auto"/>
              <w:right w:val="single" w:sz="6" w:space="0" w:color="auto"/>
            </w:tcBorders>
          </w:tcPr>
          <w:p w:rsidR="00000000" w:rsidRDefault="00AC1C26">
            <w:pPr>
              <w:jc w:val="center"/>
            </w:pPr>
            <w:r>
              <w:t>10053</w:t>
            </w:r>
          </w:p>
        </w:tc>
        <w:tc>
          <w:tcPr>
            <w:tcW w:w="625" w:type="dxa"/>
            <w:tcBorders>
              <w:left w:val="single" w:sz="6" w:space="0" w:color="auto"/>
              <w:right w:val="single" w:sz="6" w:space="0" w:color="auto"/>
            </w:tcBorders>
          </w:tcPr>
          <w:p w:rsidR="00000000" w:rsidRDefault="00AC1C26">
            <w:pPr>
              <w:jc w:val="center"/>
            </w:pPr>
            <w:r>
              <w:t>11310</w:t>
            </w:r>
          </w:p>
        </w:tc>
        <w:tc>
          <w:tcPr>
            <w:tcW w:w="539" w:type="dxa"/>
            <w:tcBorders>
              <w:left w:val="single" w:sz="6" w:space="0" w:color="auto"/>
              <w:right w:val="single" w:sz="6" w:space="0" w:color="auto"/>
            </w:tcBorders>
          </w:tcPr>
          <w:p w:rsidR="00000000" w:rsidRDefault="00AC1C26">
            <w:pPr>
              <w:jc w:val="center"/>
            </w:pPr>
            <w:r>
              <w:t>9,865</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45</w:t>
            </w:r>
          </w:p>
        </w:tc>
        <w:tc>
          <w:tcPr>
            <w:tcW w:w="567" w:type="dxa"/>
            <w:tcBorders>
              <w:left w:val="single" w:sz="6" w:space="0" w:color="auto"/>
              <w:right w:val="single" w:sz="6" w:space="0" w:color="auto"/>
            </w:tcBorders>
          </w:tcPr>
          <w:p w:rsidR="00000000" w:rsidRDefault="00AC1C26">
            <w:pPr>
              <w:jc w:val="center"/>
              <w:rPr>
                <w:spacing w:val="-14"/>
              </w:rPr>
            </w:pPr>
            <w:r>
              <w:rPr>
                <w:spacing w:val="-14"/>
              </w:rPr>
              <w:t>1590,4</w:t>
            </w:r>
          </w:p>
        </w:tc>
        <w:tc>
          <w:tcPr>
            <w:tcW w:w="567" w:type="dxa"/>
            <w:tcBorders>
              <w:left w:val="single" w:sz="6" w:space="0" w:color="auto"/>
              <w:right w:val="single" w:sz="6" w:space="0" w:color="auto"/>
            </w:tcBorders>
          </w:tcPr>
          <w:p w:rsidR="00000000" w:rsidRDefault="00AC1C26">
            <w:pPr>
              <w:jc w:val="center"/>
            </w:pPr>
            <w:r>
              <w:t>3181</w:t>
            </w:r>
          </w:p>
        </w:tc>
        <w:tc>
          <w:tcPr>
            <w:tcW w:w="567" w:type="dxa"/>
            <w:tcBorders>
              <w:left w:val="single" w:sz="6" w:space="0" w:color="auto"/>
              <w:right w:val="single" w:sz="6" w:space="0" w:color="auto"/>
            </w:tcBorders>
          </w:tcPr>
          <w:p w:rsidR="00000000" w:rsidRDefault="00AC1C26">
            <w:pPr>
              <w:jc w:val="center"/>
            </w:pPr>
            <w:r>
              <w:t>4771</w:t>
            </w:r>
          </w:p>
        </w:tc>
        <w:tc>
          <w:tcPr>
            <w:tcW w:w="567" w:type="dxa"/>
            <w:tcBorders>
              <w:left w:val="single" w:sz="6" w:space="0" w:color="auto"/>
              <w:right w:val="single" w:sz="6" w:space="0" w:color="auto"/>
            </w:tcBorders>
          </w:tcPr>
          <w:p w:rsidR="00000000" w:rsidRDefault="00AC1C26">
            <w:pPr>
              <w:jc w:val="center"/>
            </w:pPr>
            <w:r>
              <w:t>6362</w:t>
            </w:r>
          </w:p>
        </w:tc>
        <w:tc>
          <w:tcPr>
            <w:tcW w:w="567" w:type="dxa"/>
            <w:tcBorders>
              <w:left w:val="single" w:sz="6" w:space="0" w:color="auto"/>
              <w:right w:val="single" w:sz="6" w:space="0" w:color="auto"/>
            </w:tcBorders>
          </w:tcPr>
          <w:p w:rsidR="00000000" w:rsidRDefault="00AC1C26">
            <w:pPr>
              <w:jc w:val="center"/>
            </w:pPr>
            <w:r>
              <w:t>7952</w:t>
            </w:r>
          </w:p>
        </w:tc>
        <w:tc>
          <w:tcPr>
            <w:tcW w:w="567" w:type="dxa"/>
            <w:tcBorders>
              <w:left w:val="single" w:sz="6" w:space="0" w:color="auto"/>
              <w:right w:val="single" w:sz="6" w:space="0" w:color="auto"/>
            </w:tcBorders>
          </w:tcPr>
          <w:p w:rsidR="00000000" w:rsidRDefault="00AC1C26">
            <w:pPr>
              <w:jc w:val="center"/>
            </w:pPr>
            <w:r>
              <w:t>9542</w:t>
            </w:r>
          </w:p>
        </w:tc>
        <w:tc>
          <w:tcPr>
            <w:tcW w:w="503" w:type="dxa"/>
            <w:tcBorders>
              <w:left w:val="single" w:sz="6" w:space="0" w:color="auto"/>
              <w:right w:val="single" w:sz="6" w:space="0" w:color="auto"/>
            </w:tcBorders>
          </w:tcPr>
          <w:p w:rsidR="00000000" w:rsidRDefault="00AC1C26">
            <w:pPr>
              <w:jc w:val="center"/>
            </w:pPr>
            <w:r>
              <w:t>11133</w:t>
            </w:r>
          </w:p>
        </w:tc>
        <w:tc>
          <w:tcPr>
            <w:tcW w:w="573" w:type="dxa"/>
            <w:tcBorders>
              <w:left w:val="single" w:sz="6" w:space="0" w:color="auto"/>
              <w:right w:val="single" w:sz="6" w:space="0" w:color="auto"/>
            </w:tcBorders>
          </w:tcPr>
          <w:p w:rsidR="00000000" w:rsidRDefault="00AC1C26">
            <w:pPr>
              <w:jc w:val="center"/>
            </w:pPr>
            <w:r>
              <w:t>12723</w:t>
            </w:r>
          </w:p>
        </w:tc>
        <w:tc>
          <w:tcPr>
            <w:tcW w:w="625" w:type="dxa"/>
            <w:tcBorders>
              <w:left w:val="single" w:sz="6" w:space="0" w:color="auto"/>
              <w:right w:val="single" w:sz="6" w:space="0" w:color="auto"/>
            </w:tcBorders>
          </w:tcPr>
          <w:p w:rsidR="00000000" w:rsidRDefault="00AC1C26">
            <w:pPr>
              <w:jc w:val="center"/>
            </w:pPr>
            <w:r>
              <w:t>14313</w:t>
            </w:r>
          </w:p>
        </w:tc>
        <w:tc>
          <w:tcPr>
            <w:tcW w:w="539" w:type="dxa"/>
            <w:tcBorders>
              <w:left w:val="single" w:sz="6" w:space="0" w:color="auto"/>
              <w:right w:val="single" w:sz="6" w:space="0" w:color="auto"/>
            </w:tcBorders>
          </w:tcPr>
          <w:p w:rsidR="00000000" w:rsidRDefault="00AC1C26">
            <w:pPr>
              <w:jc w:val="center"/>
            </w:pPr>
            <w:r>
              <w:t>12,49</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50</w:t>
            </w:r>
          </w:p>
        </w:tc>
        <w:tc>
          <w:tcPr>
            <w:tcW w:w="567" w:type="dxa"/>
            <w:tcBorders>
              <w:left w:val="single" w:sz="6" w:space="0" w:color="auto"/>
              <w:right w:val="single" w:sz="6" w:space="0" w:color="auto"/>
            </w:tcBorders>
          </w:tcPr>
          <w:p w:rsidR="00000000" w:rsidRDefault="00AC1C26">
            <w:pPr>
              <w:jc w:val="center"/>
              <w:rPr>
                <w:spacing w:val="-14"/>
              </w:rPr>
            </w:pPr>
            <w:r>
              <w:rPr>
                <w:spacing w:val="-14"/>
              </w:rPr>
              <w:t>1963,5</w:t>
            </w:r>
          </w:p>
        </w:tc>
        <w:tc>
          <w:tcPr>
            <w:tcW w:w="567" w:type="dxa"/>
            <w:tcBorders>
              <w:left w:val="single" w:sz="6" w:space="0" w:color="auto"/>
              <w:right w:val="single" w:sz="6" w:space="0" w:color="auto"/>
            </w:tcBorders>
          </w:tcPr>
          <w:p w:rsidR="00000000" w:rsidRDefault="00AC1C26">
            <w:pPr>
              <w:jc w:val="center"/>
            </w:pPr>
            <w:r>
              <w:t>3927</w:t>
            </w:r>
          </w:p>
        </w:tc>
        <w:tc>
          <w:tcPr>
            <w:tcW w:w="567" w:type="dxa"/>
            <w:tcBorders>
              <w:left w:val="single" w:sz="6" w:space="0" w:color="auto"/>
              <w:right w:val="single" w:sz="6" w:space="0" w:color="auto"/>
            </w:tcBorders>
          </w:tcPr>
          <w:p w:rsidR="00000000" w:rsidRDefault="00AC1C26">
            <w:pPr>
              <w:jc w:val="center"/>
            </w:pPr>
            <w:r>
              <w:t>5891</w:t>
            </w:r>
          </w:p>
        </w:tc>
        <w:tc>
          <w:tcPr>
            <w:tcW w:w="567" w:type="dxa"/>
            <w:tcBorders>
              <w:left w:val="single" w:sz="6" w:space="0" w:color="auto"/>
              <w:right w:val="single" w:sz="6" w:space="0" w:color="auto"/>
            </w:tcBorders>
          </w:tcPr>
          <w:p w:rsidR="00000000" w:rsidRDefault="00AC1C26">
            <w:pPr>
              <w:jc w:val="center"/>
            </w:pPr>
            <w:r>
              <w:t>7854</w:t>
            </w:r>
          </w:p>
        </w:tc>
        <w:tc>
          <w:tcPr>
            <w:tcW w:w="567" w:type="dxa"/>
            <w:tcBorders>
              <w:left w:val="single" w:sz="6" w:space="0" w:color="auto"/>
              <w:right w:val="single" w:sz="6" w:space="0" w:color="auto"/>
            </w:tcBorders>
          </w:tcPr>
          <w:p w:rsidR="00000000" w:rsidRDefault="00AC1C26">
            <w:pPr>
              <w:jc w:val="center"/>
            </w:pPr>
            <w:r>
              <w:t>9818</w:t>
            </w:r>
          </w:p>
        </w:tc>
        <w:tc>
          <w:tcPr>
            <w:tcW w:w="567" w:type="dxa"/>
            <w:tcBorders>
              <w:left w:val="single" w:sz="6" w:space="0" w:color="auto"/>
              <w:right w:val="single" w:sz="6" w:space="0" w:color="auto"/>
            </w:tcBorders>
          </w:tcPr>
          <w:p w:rsidR="00000000" w:rsidRDefault="00AC1C26">
            <w:pPr>
              <w:jc w:val="center"/>
            </w:pPr>
            <w:r>
              <w:t>11781</w:t>
            </w:r>
          </w:p>
        </w:tc>
        <w:tc>
          <w:tcPr>
            <w:tcW w:w="503" w:type="dxa"/>
            <w:tcBorders>
              <w:left w:val="single" w:sz="6" w:space="0" w:color="auto"/>
              <w:right w:val="single" w:sz="6" w:space="0" w:color="auto"/>
            </w:tcBorders>
          </w:tcPr>
          <w:p w:rsidR="00000000" w:rsidRDefault="00AC1C26">
            <w:pPr>
              <w:jc w:val="center"/>
            </w:pPr>
            <w:r>
              <w:t>13745</w:t>
            </w:r>
          </w:p>
        </w:tc>
        <w:tc>
          <w:tcPr>
            <w:tcW w:w="573" w:type="dxa"/>
            <w:tcBorders>
              <w:left w:val="single" w:sz="6" w:space="0" w:color="auto"/>
              <w:right w:val="single" w:sz="6" w:space="0" w:color="auto"/>
            </w:tcBorders>
          </w:tcPr>
          <w:p w:rsidR="00000000" w:rsidRDefault="00AC1C26">
            <w:pPr>
              <w:jc w:val="center"/>
            </w:pPr>
            <w:r>
              <w:t>15708</w:t>
            </w:r>
          </w:p>
        </w:tc>
        <w:tc>
          <w:tcPr>
            <w:tcW w:w="625" w:type="dxa"/>
            <w:tcBorders>
              <w:left w:val="single" w:sz="6" w:space="0" w:color="auto"/>
              <w:right w:val="single" w:sz="6" w:space="0" w:color="auto"/>
            </w:tcBorders>
          </w:tcPr>
          <w:p w:rsidR="00000000" w:rsidRDefault="00AC1C26">
            <w:pPr>
              <w:jc w:val="center"/>
            </w:pPr>
            <w:r>
              <w:t>17672</w:t>
            </w:r>
          </w:p>
        </w:tc>
        <w:tc>
          <w:tcPr>
            <w:tcW w:w="539" w:type="dxa"/>
            <w:tcBorders>
              <w:left w:val="single" w:sz="6" w:space="0" w:color="auto"/>
              <w:right w:val="single" w:sz="6" w:space="0" w:color="auto"/>
            </w:tcBorders>
          </w:tcPr>
          <w:p w:rsidR="00000000" w:rsidRDefault="00AC1C26">
            <w:pPr>
              <w:jc w:val="center"/>
            </w:pPr>
            <w:r>
              <w:t>15,41</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55</w:t>
            </w:r>
          </w:p>
        </w:tc>
        <w:tc>
          <w:tcPr>
            <w:tcW w:w="567" w:type="dxa"/>
            <w:tcBorders>
              <w:left w:val="single" w:sz="6" w:space="0" w:color="auto"/>
              <w:right w:val="single" w:sz="6" w:space="0" w:color="auto"/>
            </w:tcBorders>
          </w:tcPr>
          <w:p w:rsidR="00000000" w:rsidRDefault="00AC1C26">
            <w:pPr>
              <w:jc w:val="center"/>
            </w:pPr>
            <w:r>
              <w:t>2376</w:t>
            </w:r>
          </w:p>
        </w:tc>
        <w:tc>
          <w:tcPr>
            <w:tcW w:w="567" w:type="dxa"/>
            <w:tcBorders>
              <w:left w:val="single" w:sz="6" w:space="0" w:color="auto"/>
              <w:right w:val="single" w:sz="6" w:space="0" w:color="auto"/>
            </w:tcBorders>
          </w:tcPr>
          <w:p w:rsidR="00000000" w:rsidRDefault="00AC1C26">
            <w:pPr>
              <w:jc w:val="center"/>
            </w:pPr>
            <w:r>
              <w:t>4752</w:t>
            </w:r>
          </w:p>
        </w:tc>
        <w:tc>
          <w:tcPr>
            <w:tcW w:w="567" w:type="dxa"/>
            <w:tcBorders>
              <w:left w:val="single" w:sz="6" w:space="0" w:color="auto"/>
              <w:right w:val="single" w:sz="6" w:space="0" w:color="auto"/>
            </w:tcBorders>
          </w:tcPr>
          <w:p w:rsidR="00000000" w:rsidRDefault="00AC1C26">
            <w:pPr>
              <w:jc w:val="center"/>
            </w:pPr>
            <w:r>
              <w:t>7128</w:t>
            </w:r>
          </w:p>
        </w:tc>
        <w:tc>
          <w:tcPr>
            <w:tcW w:w="567" w:type="dxa"/>
            <w:tcBorders>
              <w:left w:val="single" w:sz="6" w:space="0" w:color="auto"/>
              <w:right w:val="single" w:sz="6" w:space="0" w:color="auto"/>
            </w:tcBorders>
          </w:tcPr>
          <w:p w:rsidR="00000000" w:rsidRDefault="00AC1C26">
            <w:pPr>
              <w:jc w:val="center"/>
            </w:pPr>
            <w:r>
              <w:t>9504</w:t>
            </w:r>
          </w:p>
        </w:tc>
        <w:tc>
          <w:tcPr>
            <w:tcW w:w="567" w:type="dxa"/>
            <w:tcBorders>
              <w:left w:val="single" w:sz="6" w:space="0" w:color="auto"/>
              <w:right w:val="single" w:sz="6" w:space="0" w:color="auto"/>
            </w:tcBorders>
          </w:tcPr>
          <w:p w:rsidR="00000000" w:rsidRDefault="00AC1C26">
            <w:pPr>
              <w:jc w:val="center"/>
            </w:pPr>
            <w:r>
              <w:t>11880</w:t>
            </w:r>
          </w:p>
        </w:tc>
        <w:tc>
          <w:tcPr>
            <w:tcW w:w="567" w:type="dxa"/>
            <w:tcBorders>
              <w:left w:val="single" w:sz="6" w:space="0" w:color="auto"/>
              <w:right w:val="single" w:sz="6" w:space="0" w:color="auto"/>
            </w:tcBorders>
          </w:tcPr>
          <w:p w:rsidR="00000000" w:rsidRDefault="00AC1C26">
            <w:pPr>
              <w:jc w:val="center"/>
            </w:pPr>
            <w:r>
              <w:t>14256</w:t>
            </w:r>
          </w:p>
        </w:tc>
        <w:tc>
          <w:tcPr>
            <w:tcW w:w="503" w:type="dxa"/>
            <w:tcBorders>
              <w:left w:val="single" w:sz="6" w:space="0" w:color="auto"/>
              <w:right w:val="single" w:sz="6" w:space="0" w:color="auto"/>
            </w:tcBorders>
          </w:tcPr>
          <w:p w:rsidR="00000000" w:rsidRDefault="00AC1C26">
            <w:pPr>
              <w:jc w:val="center"/>
            </w:pPr>
            <w:r>
              <w:t>16632</w:t>
            </w:r>
          </w:p>
        </w:tc>
        <w:tc>
          <w:tcPr>
            <w:tcW w:w="573" w:type="dxa"/>
            <w:tcBorders>
              <w:left w:val="single" w:sz="6" w:space="0" w:color="auto"/>
              <w:right w:val="single" w:sz="6" w:space="0" w:color="auto"/>
            </w:tcBorders>
          </w:tcPr>
          <w:p w:rsidR="00000000" w:rsidRDefault="00AC1C26">
            <w:pPr>
              <w:jc w:val="center"/>
            </w:pPr>
            <w:r>
              <w:t>19008</w:t>
            </w:r>
          </w:p>
        </w:tc>
        <w:tc>
          <w:tcPr>
            <w:tcW w:w="625" w:type="dxa"/>
            <w:tcBorders>
              <w:left w:val="single" w:sz="6" w:space="0" w:color="auto"/>
              <w:right w:val="single" w:sz="6" w:space="0" w:color="auto"/>
            </w:tcBorders>
          </w:tcPr>
          <w:p w:rsidR="00000000" w:rsidRDefault="00AC1C26">
            <w:pPr>
              <w:jc w:val="center"/>
            </w:pPr>
            <w:r>
              <w:t>21384</w:t>
            </w:r>
          </w:p>
        </w:tc>
        <w:tc>
          <w:tcPr>
            <w:tcW w:w="539" w:type="dxa"/>
            <w:tcBorders>
              <w:left w:val="single" w:sz="6" w:space="0" w:color="auto"/>
              <w:right w:val="single" w:sz="6" w:space="0" w:color="auto"/>
            </w:tcBorders>
          </w:tcPr>
          <w:p w:rsidR="00000000" w:rsidRDefault="00AC1C26">
            <w:pPr>
              <w:jc w:val="center"/>
            </w:pPr>
            <w:r>
              <w:t>18,65</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60</w:t>
            </w:r>
          </w:p>
        </w:tc>
        <w:tc>
          <w:tcPr>
            <w:tcW w:w="567" w:type="dxa"/>
            <w:tcBorders>
              <w:left w:val="single" w:sz="6" w:space="0" w:color="auto"/>
              <w:right w:val="single" w:sz="6" w:space="0" w:color="auto"/>
            </w:tcBorders>
          </w:tcPr>
          <w:p w:rsidR="00000000" w:rsidRDefault="00AC1C26">
            <w:pPr>
              <w:jc w:val="center"/>
            </w:pPr>
            <w:r>
              <w:t>2827</w:t>
            </w:r>
          </w:p>
        </w:tc>
        <w:tc>
          <w:tcPr>
            <w:tcW w:w="567" w:type="dxa"/>
            <w:tcBorders>
              <w:left w:val="single" w:sz="6" w:space="0" w:color="auto"/>
              <w:right w:val="single" w:sz="6" w:space="0" w:color="auto"/>
            </w:tcBorders>
          </w:tcPr>
          <w:p w:rsidR="00000000" w:rsidRDefault="00AC1C26">
            <w:pPr>
              <w:jc w:val="center"/>
            </w:pPr>
            <w:r>
              <w:t>5654</w:t>
            </w:r>
          </w:p>
        </w:tc>
        <w:tc>
          <w:tcPr>
            <w:tcW w:w="567" w:type="dxa"/>
            <w:tcBorders>
              <w:left w:val="single" w:sz="6" w:space="0" w:color="auto"/>
              <w:right w:val="single" w:sz="6" w:space="0" w:color="auto"/>
            </w:tcBorders>
          </w:tcPr>
          <w:p w:rsidR="00000000" w:rsidRDefault="00AC1C26">
            <w:pPr>
              <w:jc w:val="center"/>
            </w:pPr>
            <w:r>
              <w:t>8481</w:t>
            </w:r>
          </w:p>
        </w:tc>
        <w:tc>
          <w:tcPr>
            <w:tcW w:w="567" w:type="dxa"/>
            <w:tcBorders>
              <w:left w:val="single" w:sz="6" w:space="0" w:color="auto"/>
              <w:right w:val="single" w:sz="6" w:space="0" w:color="auto"/>
            </w:tcBorders>
          </w:tcPr>
          <w:p w:rsidR="00000000" w:rsidRDefault="00AC1C26">
            <w:pPr>
              <w:jc w:val="center"/>
            </w:pPr>
            <w:r>
              <w:t>11308</w:t>
            </w:r>
          </w:p>
        </w:tc>
        <w:tc>
          <w:tcPr>
            <w:tcW w:w="567" w:type="dxa"/>
            <w:tcBorders>
              <w:left w:val="single" w:sz="6" w:space="0" w:color="auto"/>
              <w:right w:val="single" w:sz="6" w:space="0" w:color="auto"/>
            </w:tcBorders>
          </w:tcPr>
          <w:p w:rsidR="00000000" w:rsidRDefault="00AC1C26">
            <w:pPr>
              <w:jc w:val="center"/>
            </w:pPr>
            <w:r>
              <w:t>14135</w:t>
            </w:r>
          </w:p>
        </w:tc>
        <w:tc>
          <w:tcPr>
            <w:tcW w:w="567" w:type="dxa"/>
            <w:tcBorders>
              <w:left w:val="single" w:sz="6" w:space="0" w:color="auto"/>
              <w:right w:val="single" w:sz="6" w:space="0" w:color="auto"/>
            </w:tcBorders>
          </w:tcPr>
          <w:p w:rsidR="00000000" w:rsidRDefault="00AC1C26">
            <w:pPr>
              <w:jc w:val="center"/>
            </w:pPr>
            <w:r>
              <w:t>16962</w:t>
            </w:r>
          </w:p>
        </w:tc>
        <w:tc>
          <w:tcPr>
            <w:tcW w:w="503" w:type="dxa"/>
            <w:tcBorders>
              <w:left w:val="single" w:sz="6" w:space="0" w:color="auto"/>
              <w:right w:val="single" w:sz="6" w:space="0" w:color="auto"/>
            </w:tcBorders>
          </w:tcPr>
          <w:p w:rsidR="00000000" w:rsidRDefault="00AC1C26">
            <w:pPr>
              <w:jc w:val="center"/>
            </w:pPr>
            <w:r>
              <w:t>19789</w:t>
            </w:r>
          </w:p>
        </w:tc>
        <w:tc>
          <w:tcPr>
            <w:tcW w:w="573" w:type="dxa"/>
            <w:tcBorders>
              <w:left w:val="single" w:sz="6" w:space="0" w:color="auto"/>
              <w:right w:val="single" w:sz="6" w:space="0" w:color="auto"/>
            </w:tcBorders>
          </w:tcPr>
          <w:p w:rsidR="00000000" w:rsidRDefault="00AC1C26">
            <w:pPr>
              <w:jc w:val="center"/>
            </w:pPr>
            <w:r>
              <w:t>22 616</w:t>
            </w:r>
          </w:p>
        </w:tc>
        <w:tc>
          <w:tcPr>
            <w:tcW w:w="625" w:type="dxa"/>
            <w:tcBorders>
              <w:left w:val="single" w:sz="6" w:space="0" w:color="auto"/>
              <w:right w:val="single" w:sz="6" w:space="0" w:color="auto"/>
            </w:tcBorders>
          </w:tcPr>
          <w:p w:rsidR="00000000" w:rsidRDefault="00AC1C26">
            <w:pPr>
              <w:jc w:val="center"/>
            </w:pPr>
            <w:r>
              <w:t>25443</w:t>
            </w:r>
          </w:p>
        </w:tc>
        <w:tc>
          <w:tcPr>
            <w:tcW w:w="539" w:type="dxa"/>
            <w:tcBorders>
              <w:left w:val="single" w:sz="6" w:space="0" w:color="auto"/>
              <w:right w:val="single" w:sz="6" w:space="0" w:color="auto"/>
            </w:tcBorders>
          </w:tcPr>
          <w:p w:rsidR="00000000" w:rsidRDefault="00AC1C26">
            <w:pPr>
              <w:jc w:val="center"/>
            </w:pPr>
            <w:r>
              <w:t>22,19</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right w:val="single" w:sz="6" w:space="0" w:color="auto"/>
            </w:tcBorders>
          </w:tcPr>
          <w:p w:rsidR="00000000" w:rsidRDefault="00AC1C26">
            <w:pPr>
              <w:jc w:val="center"/>
            </w:pPr>
            <w:r>
              <w:t>70</w:t>
            </w:r>
          </w:p>
        </w:tc>
        <w:tc>
          <w:tcPr>
            <w:tcW w:w="567" w:type="dxa"/>
            <w:tcBorders>
              <w:left w:val="single" w:sz="6" w:space="0" w:color="auto"/>
              <w:right w:val="single" w:sz="6" w:space="0" w:color="auto"/>
            </w:tcBorders>
          </w:tcPr>
          <w:p w:rsidR="00000000" w:rsidRDefault="00AC1C26">
            <w:pPr>
              <w:jc w:val="center"/>
            </w:pPr>
            <w:r>
              <w:t>3848</w:t>
            </w:r>
          </w:p>
        </w:tc>
        <w:tc>
          <w:tcPr>
            <w:tcW w:w="567" w:type="dxa"/>
            <w:tcBorders>
              <w:left w:val="single" w:sz="6" w:space="0" w:color="auto"/>
              <w:right w:val="single" w:sz="6" w:space="0" w:color="auto"/>
            </w:tcBorders>
          </w:tcPr>
          <w:p w:rsidR="00000000" w:rsidRDefault="00AC1C26">
            <w:pPr>
              <w:jc w:val="center"/>
            </w:pPr>
            <w:r>
              <w:t>7696</w:t>
            </w:r>
          </w:p>
        </w:tc>
        <w:tc>
          <w:tcPr>
            <w:tcW w:w="567" w:type="dxa"/>
            <w:tcBorders>
              <w:left w:val="single" w:sz="6" w:space="0" w:color="auto"/>
              <w:right w:val="single" w:sz="6" w:space="0" w:color="auto"/>
            </w:tcBorders>
          </w:tcPr>
          <w:p w:rsidR="00000000" w:rsidRDefault="00AC1C26">
            <w:pPr>
              <w:jc w:val="center"/>
            </w:pPr>
            <w:r>
              <w:t>11544</w:t>
            </w:r>
          </w:p>
        </w:tc>
        <w:tc>
          <w:tcPr>
            <w:tcW w:w="567" w:type="dxa"/>
            <w:tcBorders>
              <w:left w:val="single" w:sz="6" w:space="0" w:color="auto"/>
              <w:right w:val="single" w:sz="6" w:space="0" w:color="auto"/>
            </w:tcBorders>
          </w:tcPr>
          <w:p w:rsidR="00000000" w:rsidRDefault="00AC1C26">
            <w:pPr>
              <w:jc w:val="center"/>
            </w:pPr>
            <w:r>
              <w:t>15392</w:t>
            </w:r>
          </w:p>
        </w:tc>
        <w:tc>
          <w:tcPr>
            <w:tcW w:w="567" w:type="dxa"/>
            <w:tcBorders>
              <w:left w:val="single" w:sz="6" w:space="0" w:color="auto"/>
              <w:right w:val="single" w:sz="6" w:space="0" w:color="auto"/>
            </w:tcBorders>
          </w:tcPr>
          <w:p w:rsidR="00000000" w:rsidRDefault="00AC1C26">
            <w:pPr>
              <w:jc w:val="center"/>
            </w:pPr>
            <w:r>
              <w:t>19240</w:t>
            </w:r>
          </w:p>
        </w:tc>
        <w:tc>
          <w:tcPr>
            <w:tcW w:w="567" w:type="dxa"/>
            <w:tcBorders>
              <w:left w:val="single" w:sz="6" w:space="0" w:color="auto"/>
              <w:right w:val="single" w:sz="6" w:space="0" w:color="auto"/>
            </w:tcBorders>
          </w:tcPr>
          <w:p w:rsidR="00000000" w:rsidRDefault="00AC1C26">
            <w:pPr>
              <w:jc w:val="center"/>
            </w:pPr>
            <w:r>
              <w:t>23088</w:t>
            </w:r>
          </w:p>
        </w:tc>
        <w:tc>
          <w:tcPr>
            <w:tcW w:w="503" w:type="dxa"/>
            <w:tcBorders>
              <w:left w:val="single" w:sz="6" w:space="0" w:color="auto"/>
              <w:right w:val="single" w:sz="6" w:space="0" w:color="auto"/>
            </w:tcBorders>
          </w:tcPr>
          <w:p w:rsidR="00000000" w:rsidRDefault="00AC1C26">
            <w:pPr>
              <w:jc w:val="center"/>
            </w:pPr>
            <w:r>
              <w:t>26936</w:t>
            </w:r>
          </w:p>
        </w:tc>
        <w:tc>
          <w:tcPr>
            <w:tcW w:w="573" w:type="dxa"/>
            <w:tcBorders>
              <w:left w:val="single" w:sz="6" w:space="0" w:color="auto"/>
              <w:right w:val="single" w:sz="6" w:space="0" w:color="auto"/>
            </w:tcBorders>
          </w:tcPr>
          <w:p w:rsidR="00000000" w:rsidRDefault="00AC1C26">
            <w:pPr>
              <w:jc w:val="center"/>
            </w:pPr>
            <w:r>
              <w:t>30784</w:t>
            </w:r>
          </w:p>
        </w:tc>
        <w:tc>
          <w:tcPr>
            <w:tcW w:w="625" w:type="dxa"/>
            <w:tcBorders>
              <w:left w:val="single" w:sz="6" w:space="0" w:color="auto"/>
              <w:right w:val="single" w:sz="6" w:space="0" w:color="auto"/>
            </w:tcBorders>
          </w:tcPr>
          <w:p w:rsidR="00000000" w:rsidRDefault="00AC1C26">
            <w:pPr>
              <w:jc w:val="center"/>
            </w:pPr>
            <w:r>
              <w:t>34632</w:t>
            </w:r>
          </w:p>
        </w:tc>
        <w:tc>
          <w:tcPr>
            <w:tcW w:w="539" w:type="dxa"/>
            <w:tcBorders>
              <w:left w:val="single" w:sz="6" w:space="0" w:color="auto"/>
              <w:right w:val="single" w:sz="6" w:space="0" w:color="auto"/>
            </w:tcBorders>
          </w:tcPr>
          <w:p w:rsidR="00000000" w:rsidRDefault="00AC1C26">
            <w:pPr>
              <w:jc w:val="center"/>
            </w:pPr>
            <w:r>
              <w:t>30,21</w:t>
            </w:r>
          </w:p>
        </w:tc>
        <w:tc>
          <w:tcPr>
            <w:tcW w:w="433" w:type="dxa"/>
            <w:tcBorders>
              <w:left w:val="single" w:sz="6" w:space="0" w:color="auto"/>
              <w:right w:val="single" w:sz="6" w:space="0" w:color="auto"/>
            </w:tcBorders>
          </w:tcPr>
          <w:p w:rsidR="00000000" w:rsidRDefault="00AC1C26">
            <w:pPr>
              <w:jc w:val="center"/>
            </w:pPr>
            <w:r>
              <w:t>—</w:t>
            </w:r>
          </w:p>
        </w:tc>
        <w:tc>
          <w:tcPr>
            <w:tcW w:w="491" w:type="dxa"/>
            <w:tcBorders>
              <w:left w:val="single" w:sz="6" w:space="0" w:color="auto"/>
              <w:right w:val="single" w:sz="6" w:space="0" w:color="auto"/>
            </w:tcBorders>
          </w:tcPr>
          <w:p w:rsidR="00000000" w:rsidRDefault="00AC1C26">
            <w:pPr>
              <w:jc w:val="center"/>
            </w:pPr>
            <w:r>
              <w:t>+</w:t>
            </w:r>
          </w:p>
        </w:tc>
        <w:tc>
          <w:tcPr>
            <w:tcW w:w="439" w:type="dxa"/>
            <w:tcBorders>
              <w:left w:val="single" w:sz="6" w:space="0" w:color="auto"/>
              <w:right w:val="single" w:sz="6" w:space="0" w:color="auto"/>
            </w:tcBorders>
          </w:tcPr>
          <w:p w:rsidR="00000000" w:rsidRDefault="00AC1C26">
            <w:pPr>
              <w:jc w:val="center"/>
            </w:pPr>
            <w:r>
              <w:t>—</w:t>
            </w:r>
          </w:p>
        </w:tc>
        <w:tc>
          <w:tcPr>
            <w:tcW w:w="438" w:type="dxa"/>
            <w:tcBorders>
              <w:left w:val="single" w:sz="6" w:space="0" w:color="auto"/>
              <w:right w:val="single" w:sz="6" w:space="0" w:color="auto"/>
            </w:tcBorders>
          </w:tcPr>
          <w:p w:rsidR="00000000" w:rsidRDefault="00AC1C26">
            <w:pPr>
              <w:jc w:val="center"/>
            </w:pPr>
            <w:r>
              <w:t>—</w:t>
            </w:r>
          </w:p>
        </w:tc>
        <w:tc>
          <w:tcPr>
            <w:tcW w:w="350" w:type="dxa"/>
            <w:tcBorders>
              <w:left w:val="single" w:sz="6" w:space="0" w:color="auto"/>
              <w:right w:val="single" w:sz="6" w:space="0" w:color="auto"/>
            </w:tcBorders>
          </w:tcPr>
          <w:p w:rsidR="00000000" w:rsidRDefault="00AC1C26">
            <w:pPr>
              <w:jc w:val="center"/>
            </w:pPr>
            <w:r>
              <w:t>—</w:t>
            </w:r>
          </w:p>
        </w:tc>
      </w:tr>
      <w:tr w:rsidR="00000000">
        <w:tblPrEx>
          <w:tblCellMar>
            <w:top w:w="0" w:type="dxa"/>
            <w:left w:w="0" w:type="dxa"/>
            <w:bottom w:w="0" w:type="dxa"/>
            <w:right w:w="0" w:type="dxa"/>
          </w:tblCellMar>
        </w:tblPrEx>
        <w:tc>
          <w:tcPr>
            <w:tcW w:w="527" w:type="dxa"/>
            <w:tcBorders>
              <w:left w:val="single" w:sz="6" w:space="0" w:color="auto"/>
              <w:bottom w:val="single" w:sz="6" w:space="0" w:color="auto"/>
              <w:right w:val="single" w:sz="6" w:space="0" w:color="auto"/>
            </w:tcBorders>
          </w:tcPr>
          <w:p w:rsidR="00000000" w:rsidRDefault="00AC1C26">
            <w:pPr>
              <w:jc w:val="center"/>
            </w:pPr>
            <w:r>
              <w:t>80</w:t>
            </w:r>
          </w:p>
        </w:tc>
        <w:tc>
          <w:tcPr>
            <w:tcW w:w="567" w:type="dxa"/>
            <w:tcBorders>
              <w:left w:val="single" w:sz="6" w:space="0" w:color="auto"/>
              <w:bottom w:val="single" w:sz="6" w:space="0" w:color="auto"/>
              <w:right w:val="single" w:sz="6" w:space="0" w:color="auto"/>
            </w:tcBorders>
          </w:tcPr>
          <w:p w:rsidR="00000000" w:rsidRDefault="00AC1C26">
            <w:pPr>
              <w:jc w:val="center"/>
            </w:pPr>
            <w:r>
              <w:t>5027</w:t>
            </w:r>
          </w:p>
        </w:tc>
        <w:tc>
          <w:tcPr>
            <w:tcW w:w="567" w:type="dxa"/>
            <w:tcBorders>
              <w:left w:val="single" w:sz="6" w:space="0" w:color="auto"/>
              <w:bottom w:val="single" w:sz="6" w:space="0" w:color="auto"/>
              <w:right w:val="single" w:sz="6" w:space="0" w:color="auto"/>
            </w:tcBorders>
          </w:tcPr>
          <w:p w:rsidR="00000000" w:rsidRDefault="00AC1C26">
            <w:pPr>
              <w:jc w:val="center"/>
            </w:pPr>
            <w:r>
              <w:t>10055</w:t>
            </w:r>
          </w:p>
        </w:tc>
        <w:tc>
          <w:tcPr>
            <w:tcW w:w="567" w:type="dxa"/>
            <w:tcBorders>
              <w:left w:val="single" w:sz="6" w:space="0" w:color="auto"/>
              <w:bottom w:val="single" w:sz="6" w:space="0" w:color="auto"/>
              <w:right w:val="single" w:sz="6" w:space="0" w:color="auto"/>
            </w:tcBorders>
          </w:tcPr>
          <w:p w:rsidR="00000000" w:rsidRDefault="00AC1C26">
            <w:pPr>
              <w:jc w:val="center"/>
            </w:pPr>
            <w:r>
              <w:t>15081</w:t>
            </w:r>
          </w:p>
        </w:tc>
        <w:tc>
          <w:tcPr>
            <w:tcW w:w="567" w:type="dxa"/>
            <w:tcBorders>
              <w:left w:val="single" w:sz="6" w:space="0" w:color="auto"/>
              <w:bottom w:val="single" w:sz="6" w:space="0" w:color="auto"/>
              <w:right w:val="single" w:sz="6" w:space="0" w:color="auto"/>
            </w:tcBorders>
          </w:tcPr>
          <w:p w:rsidR="00000000" w:rsidRDefault="00AC1C26">
            <w:pPr>
              <w:jc w:val="center"/>
            </w:pPr>
            <w:r>
              <w:t>20108</w:t>
            </w:r>
          </w:p>
        </w:tc>
        <w:tc>
          <w:tcPr>
            <w:tcW w:w="567" w:type="dxa"/>
            <w:tcBorders>
              <w:left w:val="single" w:sz="6" w:space="0" w:color="auto"/>
              <w:bottom w:val="single" w:sz="6" w:space="0" w:color="auto"/>
              <w:right w:val="single" w:sz="6" w:space="0" w:color="auto"/>
            </w:tcBorders>
          </w:tcPr>
          <w:p w:rsidR="00000000" w:rsidRDefault="00AC1C26">
            <w:pPr>
              <w:jc w:val="center"/>
            </w:pPr>
            <w:r>
              <w:t>25135</w:t>
            </w:r>
          </w:p>
        </w:tc>
        <w:tc>
          <w:tcPr>
            <w:tcW w:w="567" w:type="dxa"/>
            <w:tcBorders>
              <w:left w:val="single" w:sz="6" w:space="0" w:color="auto"/>
              <w:bottom w:val="single" w:sz="6" w:space="0" w:color="auto"/>
              <w:right w:val="single" w:sz="6" w:space="0" w:color="auto"/>
            </w:tcBorders>
          </w:tcPr>
          <w:p w:rsidR="00000000" w:rsidRDefault="00AC1C26">
            <w:pPr>
              <w:jc w:val="center"/>
            </w:pPr>
            <w:r>
              <w:t>30162</w:t>
            </w:r>
          </w:p>
        </w:tc>
        <w:tc>
          <w:tcPr>
            <w:tcW w:w="503" w:type="dxa"/>
            <w:tcBorders>
              <w:left w:val="single" w:sz="6" w:space="0" w:color="auto"/>
              <w:bottom w:val="single" w:sz="6" w:space="0" w:color="auto"/>
              <w:right w:val="single" w:sz="6" w:space="0" w:color="auto"/>
            </w:tcBorders>
          </w:tcPr>
          <w:p w:rsidR="00000000" w:rsidRDefault="00AC1C26">
            <w:pPr>
              <w:jc w:val="center"/>
            </w:pPr>
            <w:r>
              <w:t>35190</w:t>
            </w:r>
          </w:p>
        </w:tc>
        <w:tc>
          <w:tcPr>
            <w:tcW w:w="573" w:type="dxa"/>
            <w:tcBorders>
              <w:left w:val="single" w:sz="6" w:space="0" w:color="auto"/>
              <w:bottom w:val="single" w:sz="6" w:space="0" w:color="auto"/>
              <w:right w:val="single" w:sz="6" w:space="0" w:color="auto"/>
            </w:tcBorders>
          </w:tcPr>
          <w:p w:rsidR="00000000" w:rsidRDefault="00AC1C26">
            <w:pPr>
              <w:jc w:val="center"/>
            </w:pPr>
            <w:r>
              <w:t>40216</w:t>
            </w:r>
          </w:p>
        </w:tc>
        <w:tc>
          <w:tcPr>
            <w:tcW w:w="625" w:type="dxa"/>
            <w:tcBorders>
              <w:left w:val="single" w:sz="6" w:space="0" w:color="auto"/>
              <w:bottom w:val="single" w:sz="6" w:space="0" w:color="auto"/>
              <w:right w:val="single" w:sz="6" w:space="0" w:color="auto"/>
            </w:tcBorders>
          </w:tcPr>
          <w:p w:rsidR="00000000" w:rsidRDefault="00AC1C26">
            <w:pPr>
              <w:jc w:val="center"/>
            </w:pPr>
            <w:r>
              <w:t>45243</w:t>
            </w:r>
          </w:p>
        </w:tc>
        <w:tc>
          <w:tcPr>
            <w:tcW w:w="539" w:type="dxa"/>
            <w:tcBorders>
              <w:left w:val="single" w:sz="6" w:space="0" w:color="auto"/>
              <w:bottom w:val="single" w:sz="6" w:space="0" w:color="auto"/>
              <w:right w:val="single" w:sz="6" w:space="0" w:color="auto"/>
            </w:tcBorders>
          </w:tcPr>
          <w:p w:rsidR="00000000" w:rsidRDefault="00AC1C26">
            <w:pPr>
              <w:jc w:val="center"/>
            </w:pPr>
            <w:r>
              <w:t>39,46</w:t>
            </w:r>
          </w:p>
        </w:tc>
        <w:tc>
          <w:tcPr>
            <w:tcW w:w="433" w:type="dxa"/>
            <w:tcBorders>
              <w:left w:val="single" w:sz="6" w:space="0" w:color="auto"/>
              <w:bottom w:val="single" w:sz="6" w:space="0" w:color="auto"/>
              <w:right w:val="single" w:sz="6" w:space="0" w:color="auto"/>
            </w:tcBorders>
          </w:tcPr>
          <w:p w:rsidR="00000000" w:rsidRDefault="00AC1C26">
            <w:pPr>
              <w:jc w:val="center"/>
            </w:pPr>
            <w:r>
              <w:t>—</w:t>
            </w:r>
          </w:p>
        </w:tc>
        <w:tc>
          <w:tcPr>
            <w:tcW w:w="491" w:type="dxa"/>
            <w:tcBorders>
              <w:left w:val="single" w:sz="6" w:space="0" w:color="auto"/>
              <w:bottom w:val="single" w:sz="6" w:space="0" w:color="auto"/>
              <w:right w:val="single" w:sz="6" w:space="0" w:color="auto"/>
            </w:tcBorders>
          </w:tcPr>
          <w:p w:rsidR="00000000" w:rsidRDefault="00AC1C26">
            <w:pPr>
              <w:jc w:val="center"/>
            </w:pPr>
            <w:r>
              <w:t>+</w:t>
            </w:r>
          </w:p>
        </w:tc>
        <w:tc>
          <w:tcPr>
            <w:tcW w:w="439" w:type="dxa"/>
            <w:tcBorders>
              <w:left w:val="single" w:sz="6" w:space="0" w:color="auto"/>
              <w:bottom w:val="single" w:sz="6" w:space="0" w:color="auto"/>
              <w:right w:val="single" w:sz="6" w:space="0" w:color="auto"/>
            </w:tcBorders>
          </w:tcPr>
          <w:p w:rsidR="00000000" w:rsidRDefault="00AC1C26">
            <w:pPr>
              <w:jc w:val="center"/>
            </w:pPr>
            <w:r>
              <w:t>—</w:t>
            </w:r>
          </w:p>
        </w:tc>
        <w:tc>
          <w:tcPr>
            <w:tcW w:w="438" w:type="dxa"/>
            <w:tcBorders>
              <w:left w:val="single" w:sz="6" w:space="0" w:color="auto"/>
              <w:bottom w:val="single" w:sz="6" w:space="0" w:color="auto"/>
              <w:right w:val="single" w:sz="6" w:space="0" w:color="auto"/>
            </w:tcBorders>
          </w:tcPr>
          <w:p w:rsidR="00000000" w:rsidRDefault="00AC1C26">
            <w:pPr>
              <w:jc w:val="center"/>
            </w:pPr>
            <w:r>
              <w:t>—</w:t>
            </w:r>
          </w:p>
        </w:tc>
        <w:tc>
          <w:tcPr>
            <w:tcW w:w="350" w:type="dxa"/>
            <w:tcBorders>
              <w:left w:val="single" w:sz="6" w:space="0" w:color="auto"/>
              <w:bottom w:val="single" w:sz="6" w:space="0" w:color="auto"/>
              <w:right w:val="single" w:sz="6" w:space="0" w:color="auto"/>
            </w:tcBorders>
          </w:tcPr>
          <w:p w:rsidR="00000000" w:rsidRDefault="00AC1C26">
            <w:pPr>
              <w:jc w:val="center"/>
            </w:pPr>
            <w:r>
              <w:t>—</w:t>
            </w:r>
          </w:p>
        </w:tc>
      </w:tr>
    </w:tbl>
    <w:p w:rsidR="00000000" w:rsidRDefault="00AC1C26">
      <w:pPr>
        <w:ind w:firstLine="284"/>
        <w:jc w:val="both"/>
      </w:pPr>
    </w:p>
    <w:p w:rsidR="00000000" w:rsidRDefault="00AC1C26">
      <w:pPr>
        <w:ind w:firstLine="284"/>
        <w:jc w:val="both"/>
      </w:pPr>
      <w:r>
        <w:t xml:space="preserve">Примечания: 1. Номинальный диаметр стержней для арматурных сталей периодического профиля соответствует номинальному диаметру равновеликих по </w:t>
      </w:r>
      <w:r>
        <w:t>площади поперечного сечения гладких стержней. Фактические размеры стержней периодического профиля устанавливаются ГОСТ 5781-82.</w:t>
      </w:r>
    </w:p>
    <w:p w:rsidR="00000000" w:rsidRDefault="00AC1C26">
      <w:pPr>
        <w:ind w:firstLine="284"/>
        <w:jc w:val="both"/>
      </w:pPr>
      <w:r>
        <w:t>2. Знак "+" означает наличие диаметра в сортаменте для арматуры данного класса.</w:t>
      </w:r>
    </w:p>
    <w:p w:rsidR="00000000" w:rsidRDefault="00AC1C26">
      <w:pPr>
        <w:ind w:firstLine="284"/>
        <w:jc w:val="both"/>
      </w:pPr>
      <w:r>
        <w:t>3. Теоретическая масса 1 м длины арматуры класса В-</w:t>
      </w:r>
      <w:r>
        <w:rPr>
          <w:lang w:val="en-US"/>
        </w:rPr>
        <w:t>I</w:t>
      </w:r>
      <w:r>
        <w:t xml:space="preserve"> принимается равной: при</w:t>
      </w:r>
      <w:r>
        <w:rPr>
          <w:lang w:val="en-US"/>
        </w:rPr>
        <w:t xml:space="preserve"> </w:t>
      </w:r>
      <w:r>
        <w:rPr>
          <w:i/>
          <w:lang w:val="en-US"/>
        </w:rPr>
        <w:t>d</w:t>
      </w:r>
      <w:r>
        <w:rPr>
          <w:i/>
        </w:rPr>
        <w:t xml:space="preserve"> =</w:t>
      </w:r>
      <w:r>
        <w:t xml:space="preserve"> 3 мм </w:t>
      </w:r>
      <w:r>
        <w:sym w:font="Symbol" w:char="F0BE"/>
      </w:r>
      <w:r>
        <w:t xml:space="preserve"> 0,055 кг; при</w:t>
      </w:r>
      <w:r>
        <w:rPr>
          <w:lang w:val="en-US"/>
        </w:rPr>
        <w:t xml:space="preserve"> </w:t>
      </w:r>
      <w:r>
        <w:rPr>
          <w:i/>
          <w:lang w:val="en-US"/>
        </w:rPr>
        <w:t>d</w:t>
      </w:r>
      <w:r>
        <w:rPr>
          <w:i/>
        </w:rPr>
        <w:t xml:space="preserve"> =</w:t>
      </w:r>
      <w:r>
        <w:t xml:space="preserve"> 4 мм </w:t>
      </w:r>
      <w:r>
        <w:sym w:font="Symbol" w:char="F0BE"/>
      </w:r>
      <w:r>
        <w:t xml:space="preserve"> 0,099 кг; при</w:t>
      </w:r>
      <w:r>
        <w:rPr>
          <w:lang w:val="en-US"/>
        </w:rPr>
        <w:t xml:space="preserve"> </w:t>
      </w:r>
      <w:r>
        <w:rPr>
          <w:i/>
          <w:lang w:val="en-US"/>
        </w:rPr>
        <w:t>d</w:t>
      </w:r>
      <w:r>
        <w:rPr>
          <w:i/>
        </w:rPr>
        <w:t xml:space="preserve"> =</w:t>
      </w:r>
      <w:r>
        <w:t xml:space="preserve"> 5 мм </w:t>
      </w:r>
      <w:r>
        <w:sym w:font="Symbol" w:char="F0BE"/>
      </w:r>
      <w:r>
        <w:rPr>
          <w:lang w:val="en-US"/>
        </w:rPr>
        <w:t xml:space="preserve"> </w:t>
      </w:r>
      <w:r>
        <w:t>0,154 кг.</w:t>
      </w:r>
    </w:p>
    <w:p w:rsidR="00000000" w:rsidRDefault="00AC1C26">
      <w:pPr>
        <w:ind w:firstLine="284"/>
        <w:jc w:val="both"/>
        <w:rPr>
          <w:b/>
        </w:rPr>
      </w:pPr>
    </w:p>
    <w:p w:rsidR="00000000" w:rsidRDefault="00AC1C26">
      <w:pPr>
        <w:ind w:firstLine="284"/>
        <w:jc w:val="right"/>
        <w:rPr>
          <w:b/>
        </w:rPr>
      </w:pPr>
      <w:r>
        <w:rPr>
          <w:b/>
        </w:rPr>
        <w:t>ПРИЛОЖЕНИЕ 5</w:t>
      </w:r>
    </w:p>
    <w:p w:rsidR="00000000" w:rsidRDefault="00AC1C26">
      <w:pPr>
        <w:ind w:firstLine="284"/>
        <w:jc w:val="right"/>
        <w:rPr>
          <w:b/>
        </w:rPr>
      </w:pPr>
    </w:p>
    <w:p w:rsidR="00000000" w:rsidRDefault="00AC1C26">
      <w:pPr>
        <w:ind w:firstLine="284"/>
        <w:jc w:val="center"/>
      </w:pPr>
      <w:r>
        <w:t>ОСНОВНЫЕ БУКВЕННЫЕ ОБОЗНАЧЕНИЯ ВЕЛИЧИН</w:t>
      </w:r>
    </w:p>
    <w:p w:rsidR="00000000" w:rsidRDefault="00AC1C26">
      <w:pPr>
        <w:ind w:firstLine="284"/>
        <w:jc w:val="center"/>
        <w:rPr>
          <w:b/>
        </w:rPr>
      </w:pPr>
      <w:r>
        <w:rPr>
          <w:b/>
        </w:rPr>
        <w:t>УСИЛИЯ ОТ ВНЕШНИХ НАГРУЗОК И ВОЗДЕЙСТВИЙ В ПОПЕРЕЧНОМ СЕЧЕНИИ ЭЛЕМЕНТА</w:t>
      </w:r>
    </w:p>
    <w:p w:rsidR="00000000" w:rsidRDefault="00AC1C26">
      <w:pPr>
        <w:ind w:firstLine="284"/>
        <w:jc w:val="center"/>
        <w:rPr>
          <w:b/>
        </w:rPr>
      </w:pPr>
    </w:p>
    <w:p w:rsidR="00000000" w:rsidRDefault="00AC1C26">
      <w:pPr>
        <w:ind w:firstLine="284"/>
        <w:jc w:val="both"/>
        <w:rPr>
          <w:lang w:val="en-US"/>
        </w:rPr>
      </w:pPr>
      <w:r>
        <w:rPr>
          <w:i/>
        </w:rPr>
        <w:t>М —</w:t>
      </w:r>
      <w:r>
        <w:t xml:space="preserve"> изгибающий момент или моме</w:t>
      </w:r>
      <w:r>
        <w:t xml:space="preserve">нт внешних сил относительно центра тяжести приведенного сечения; </w:t>
      </w:r>
    </w:p>
    <w:p w:rsidR="00000000" w:rsidRDefault="00AC1C26">
      <w:pPr>
        <w:ind w:firstLine="284"/>
        <w:jc w:val="both"/>
        <w:rPr>
          <w:lang w:val="en-US"/>
        </w:rPr>
      </w:pPr>
      <w:r>
        <w:rPr>
          <w:i/>
          <w:lang w:val="en-US"/>
        </w:rPr>
        <w:t>N</w:t>
      </w:r>
      <w:r>
        <w:rPr>
          <w:i/>
        </w:rPr>
        <w:t xml:space="preserve"> </w:t>
      </w:r>
      <w:r>
        <w:rPr>
          <w:i/>
        </w:rPr>
        <w:sym w:font="Symbol" w:char="F0BE"/>
      </w:r>
      <w:r>
        <w:t xml:space="preserve"> продольная сила; </w:t>
      </w:r>
    </w:p>
    <w:p w:rsidR="00000000" w:rsidRDefault="00AC1C26">
      <w:pPr>
        <w:ind w:firstLine="284"/>
        <w:jc w:val="both"/>
        <w:rPr>
          <w:lang w:val="en-US"/>
        </w:rPr>
      </w:pPr>
      <w:r>
        <w:rPr>
          <w:i/>
          <w:lang w:val="en-US"/>
        </w:rPr>
        <w:t>Q</w:t>
      </w:r>
      <w:r>
        <w:rPr>
          <w:i/>
        </w:rPr>
        <w:t xml:space="preserve"> </w:t>
      </w:r>
      <w:r>
        <w:rPr>
          <w:i/>
        </w:rPr>
        <w:sym w:font="Symbol" w:char="F0BE"/>
      </w:r>
      <w:r>
        <w:t xml:space="preserve"> поперечная сила; </w:t>
      </w:r>
    </w:p>
    <w:p w:rsidR="00000000" w:rsidRDefault="00AC1C26">
      <w:pPr>
        <w:ind w:firstLine="284"/>
        <w:jc w:val="both"/>
      </w:pPr>
      <w:r>
        <w:rPr>
          <w:i/>
        </w:rPr>
        <w:t>Т —</w:t>
      </w:r>
      <w:r>
        <w:t xml:space="preserve"> крутящий момент;</w:t>
      </w:r>
    </w:p>
    <w:p w:rsidR="00000000" w:rsidRDefault="00AC1C26">
      <w:pPr>
        <w:ind w:firstLine="284"/>
        <w:jc w:val="both"/>
      </w:pPr>
      <w:r>
        <w:rPr>
          <w:i/>
        </w:rPr>
        <w:t>М</w:t>
      </w:r>
      <w:r>
        <w:rPr>
          <w:i/>
          <w:vertAlign w:val="subscript"/>
          <w:lang w:val="en-US"/>
        </w:rPr>
        <w:t>sh</w:t>
      </w:r>
      <w:r>
        <w:rPr>
          <w:i/>
        </w:rPr>
        <w:t>,</w:t>
      </w:r>
      <w:r>
        <w:rPr>
          <w:i/>
          <w:lang w:val="en-US"/>
        </w:rPr>
        <w:t xml:space="preserve"> </w:t>
      </w:r>
      <w:r>
        <w:rPr>
          <w:i/>
          <w:caps/>
          <w:lang w:val="en-US"/>
        </w:rPr>
        <w:t>m</w:t>
      </w:r>
      <w:r>
        <w:rPr>
          <w:i/>
          <w:vertAlign w:val="subscript"/>
          <w:lang w:val="en-US"/>
        </w:rPr>
        <w:t>l</w:t>
      </w:r>
      <w:r>
        <w:rPr>
          <w:i/>
          <w:smallCaps/>
          <w:lang w:val="en-US"/>
        </w:rPr>
        <w:t xml:space="preserve">, </w:t>
      </w:r>
      <w:r>
        <w:rPr>
          <w:i/>
          <w:lang w:val="en-US"/>
        </w:rPr>
        <w:t>M</w:t>
      </w:r>
      <w:r>
        <w:rPr>
          <w:i/>
          <w:vertAlign w:val="subscript"/>
          <w:lang w:val="en-US"/>
        </w:rPr>
        <w:t>tot</w:t>
      </w:r>
      <w:r>
        <w:rPr>
          <w:i/>
        </w:rPr>
        <w:t xml:space="preserve"> —</w:t>
      </w:r>
      <w:r>
        <w:t xml:space="preserve"> моменты относительно центра тяжести приведенного сечения соответственно от кратковременных нагрузок, от постоянных и длительных нагрузок и от всех нагрузок.</w:t>
      </w:r>
    </w:p>
    <w:p w:rsidR="00000000" w:rsidRDefault="00AC1C26">
      <w:pPr>
        <w:ind w:firstLine="284"/>
        <w:jc w:val="center"/>
        <w:rPr>
          <w:b/>
        </w:rPr>
      </w:pPr>
      <w:r>
        <w:rPr>
          <w:b/>
        </w:rPr>
        <w:t>ХАРАКТЕРИСТИКИ МАТЕРИАЛОВ</w:t>
      </w:r>
    </w:p>
    <w:p w:rsidR="00000000" w:rsidRDefault="00AC1C26">
      <w:pPr>
        <w:ind w:firstLine="284"/>
        <w:jc w:val="both"/>
      </w:pPr>
      <w:r>
        <w:rPr>
          <w:i/>
          <w:lang w:val="en-US"/>
        </w:rPr>
        <w:t>R</w:t>
      </w:r>
      <w:r>
        <w:rPr>
          <w:i/>
          <w:vertAlign w:val="subscript"/>
          <w:lang w:val="en-US"/>
        </w:rPr>
        <w:t>b</w:t>
      </w:r>
      <w:r>
        <w:rPr>
          <w:i/>
          <w:lang w:val="en-US"/>
        </w:rPr>
        <w:t>, R</w:t>
      </w:r>
      <w:r>
        <w:rPr>
          <w:i/>
          <w:vertAlign w:val="subscript"/>
          <w:lang w:val="en-US"/>
        </w:rPr>
        <w:t>b,ser</w:t>
      </w:r>
      <w:r>
        <w:t xml:space="preserve"> — расчетные сопротивления бетона осевому сжатию для предельных состояний соответственно первой и второй групп;</w:t>
      </w:r>
    </w:p>
    <w:p w:rsidR="00000000" w:rsidRDefault="00AC1C26">
      <w:pPr>
        <w:ind w:firstLine="284"/>
        <w:jc w:val="both"/>
      </w:pPr>
      <w:r>
        <w:rPr>
          <w:i/>
          <w:lang w:val="en-US"/>
        </w:rPr>
        <w:t>R</w:t>
      </w:r>
      <w:r>
        <w:rPr>
          <w:i/>
          <w:vertAlign w:val="subscript"/>
          <w:lang w:val="en-US"/>
        </w:rPr>
        <w:t>bt</w:t>
      </w:r>
      <w:r>
        <w:rPr>
          <w:i/>
          <w:lang w:val="en-US"/>
        </w:rPr>
        <w:t>, R</w:t>
      </w:r>
      <w:r>
        <w:rPr>
          <w:i/>
          <w:vertAlign w:val="subscript"/>
          <w:lang w:val="en-US"/>
        </w:rPr>
        <w:t>bt,ser</w:t>
      </w:r>
      <w:r>
        <w:t xml:space="preserve"> </w:t>
      </w:r>
      <w:r>
        <w:sym w:font="Symbol" w:char="F0BE"/>
      </w:r>
      <w:r>
        <w:rPr>
          <w:lang w:val="en-US"/>
        </w:rPr>
        <w:t xml:space="preserve"> </w:t>
      </w:r>
      <w:r>
        <w:t>расчетные сопротивления бетона осевому растяж</w:t>
      </w:r>
      <w:r>
        <w:t>ению для предельных состояний соответственно первой и второй групп;</w:t>
      </w:r>
    </w:p>
    <w:p w:rsidR="00000000" w:rsidRDefault="00AC1C26">
      <w:pPr>
        <w:ind w:firstLine="284"/>
        <w:jc w:val="both"/>
      </w:pPr>
      <w:r>
        <w:rPr>
          <w:i/>
          <w:lang w:val="en-US"/>
        </w:rPr>
        <w:t>R</w:t>
      </w:r>
      <w:r>
        <w:rPr>
          <w:i/>
          <w:vertAlign w:val="subscript"/>
          <w:lang w:val="en-US"/>
        </w:rPr>
        <w:t>s</w:t>
      </w:r>
      <w:r>
        <w:rPr>
          <w:i/>
          <w:lang w:val="en-US"/>
        </w:rPr>
        <w:t>, R</w:t>
      </w:r>
      <w:r>
        <w:rPr>
          <w:i/>
          <w:vertAlign w:val="subscript"/>
          <w:lang w:val="en-US"/>
        </w:rPr>
        <w:t>s,ser</w:t>
      </w:r>
      <w:r>
        <w:t xml:space="preserve"> — расчетные сопротивления арматуры растяжению для предельных состояний соответственно первой и второй групп;</w:t>
      </w:r>
    </w:p>
    <w:p w:rsidR="00000000" w:rsidRDefault="00AC1C26">
      <w:pPr>
        <w:ind w:firstLine="284"/>
        <w:jc w:val="both"/>
        <w:rPr>
          <w:lang w:val="en-US"/>
        </w:rPr>
      </w:pPr>
      <w:r>
        <w:rPr>
          <w:i/>
          <w:lang w:val="en-US"/>
        </w:rPr>
        <w:t>R</w:t>
      </w:r>
      <w:r>
        <w:rPr>
          <w:i/>
          <w:vertAlign w:val="subscript"/>
          <w:lang w:val="en-US"/>
        </w:rPr>
        <w:t>sw</w:t>
      </w:r>
      <w:r>
        <w:rPr>
          <w:i/>
        </w:rPr>
        <w:t xml:space="preserve"> </w:t>
      </w:r>
      <w:r>
        <w:rPr>
          <w:i/>
        </w:rPr>
        <w:sym w:font="Symbol" w:char="F0BE"/>
      </w:r>
      <w:r>
        <w:t xml:space="preserve"> расчетное сопротивление поперечной арматуры растяжению, определяемое согласно п. 2.21; </w:t>
      </w:r>
    </w:p>
    <w:p w:rsidR="00000000" w:rsidRDefault="00AC1C26">
      <w:pPr>
        <w:ind w:firstLine="284"/>
        <w:jc w:val="both"/>
        <w:rPr>
          <w:lang w:val="en-US"/>
        </w:rPr>
      </w:pPr>
      <w:r>
        <w:rPr>
          <w:i/>
          <w:lang w:val="en-US"/>
        </w:rPr>
        <w:t>R</w:t>
      </w:r>
      <w:r>
        <w:rPr>
          <w:i/>
          <w:vertAlign w:val="subscript"/>
          <w:lang w:val="en-US"/>
        </w:rPr>
        <w:t>sc</w:t>
      </w:r>
      <w:r>
        <w:rPr>
          <w:i/>
        </w:rPr>
        <w:t xml:space="preserve"> </w:t>
      </w:r>
      <w:r>
        <w:rPr>
          <w:i/>
        </w:rPr>
        <w:sym w:font="Symbol" w:char="F0BE"/>
      </w:r>
      <w:r>
        <w:t xml:space="preserve"> расчетное сопротивление арматуры сжатию для предельных состояний первой группы; </w:t>
      </w:r>
    </w:p>
    <w:p w:rsidR="00000000" w:rsidRDefault="00AC1C26">
      <w:pPr>
        <w:ind w:firstLine="284"/>
        <w:jc w:val="both"/>
        <w:rPr>
          <w:lang w:val="en-US"/>
        </w:rPr>
      </w:pPr>
      <w:r>
        <w:rPr>
          <w:i/>
          <w:lang w:val="en-US"/>
        </w:rPr>
        <w:t>E</w:t>
      </w:r>
      <w:r>
        <w:rPr>
          <w:i/>
          <w:vertAlign w:val="subscript"/>
          <w:lang w:val="en-US"/>
        </w:rPr>
        <w:t>b</w:t>
      </w:r>
      <w:r>
        <w:rPr>
          <w:i/>
        </w:rPr>
        <w:t xml:space="preserve"> —</w:t>
      </w:r>
      <w:r>
        <w:t xml:space="preserve"> начальный модуль упругости бетона при сжатии и растяжении; </w:t>
      </w:r>
    </w:p>
    <w:p w:rsidR="00000000" w:rsidRDefault="00AC1C26">
      <w:pPr>
        <w:ind w:firstLine="284"/>
        <w:jc w:val="both"/>
        <w:rPr>
          <w:lang w:val="en-US"/>
        </w:rPr>
      </w:pPr>
      <w:r>
        <w:rPr>
          <w:i/>
        </w:rPr>
        <w:t>Е</w:t>
      </w:r>
      <w:r>
        <w:rPr>
          <w:i/>
          <w:vertAlign w:val="subscript"/>
          <w:lang w:val="en-US"/>
        </w:rPr>
        <w:t>s</w:t>
      </w:r>
      <w:r>
        <w:rPr>
          <w:i/>
        </w:rPr>
        <w:t xml:space="preserve"> —</w:t>
      </w:r>
      <w:r>
        <w:t xml:space="preserve"> модуль упругости арматуры; </w:t>
      </w:r>
    </w:p>
    <w:p w:rsidR="00000000" w:rsidRDefault="00AC1C26">
      <w:pPr>
        <w:ind w:firstLine="284"/>
        <w:jc w:val="both"/>
        <w:rPr>
          <w:smallCaps/>
        </w:rPr>
      </w:pPr>
      <w:r>
        <w:rPr>
          <w:i/>
        </w:rPr>
        <w:t>а</w:t>
      </w:r>
      <w:r>
        <w:t xml:space="preserve"> </w:t>
      </w:r>
      <w:r>
        <w:sym w:font="Symbol" w:char="F0BE"/>
      </w:r>
      <w:r>
        <w:t xml:space="preserve"> отношение соответствующих модулей упругос</w:t>
      </w:r>
      <w:r>
        <w:t xml:space="preserve">ти арматуры </w:t>
      </w:r>
      <w:r>
        <w:rPr>
          <w:i/>
        </w:rPr>
        <w:t>Е</w:t>
      </w:r>
      <w:r>
        <w:rPr>
          <w:i/>
          <w:vertAlign w:val="subscript"/>
          <w:lang w:val="en-US"/>
        </w:rPr>
        <w:t>s</w:t>
      </w:r>
      <w:r>
        <w:rPr>
          <w:i/>
        </w:rPr>
        <w:t xml:space="preserve"> </w:t>
      </w:r>
      <w:r>
        <w:t xml:space="preserve">и бетона </w:t>
      </w:r>
      <w:r>
        <w:rPr>
          <w:i/>
          <w:caps/>
          <w:lang w:val="en-US"/>
        </w:rPr>
        <w:t>E</w:t>
      </w:r>
      <w:r>
        <w:rPr>
          <w:i/>
          <w:vertAlign w:val="subscript"/>
          <w:lang w:val="en-US"/>
        </w:rPr>
        <w:t>b</w:t>
      </w:r>
      <w:r>
        <w:rPr>
          <w:smallCaps/>
        </w:rPr>
        <w:t>.</w:t>
      </w:r>
    </w:p>
    <w:p w:rsidR="00000000" w:rsidRDefault="00AC1C26">
      <w:pPr>
        <w:ind w:firstLine="284"/>
        <w:jc w:val="both"/>
        <w:rPr>
          <w:b/>
          <w:lang w:val="en-US"/>
        </w:rPr>
      </w:pPr>
    </w:p>
    <w:p w:rsidR="00000000" w:rsidRDefault="00AC1C26">
      <w:pPr>
        <w:ind w:firstLine="284"/>
        <w:jc w:val="center"/>
        <w:rPr>
          <w:b/>
        </w:rPr>
      </w:pPr>
      <w:r>
        <w:rPr>
          <w:b/>
        </w:rPr>
        <w:t>ХАРАКТЕРИСТИКА ПОЛОЖЕНИЯ ПРОДОЛЬНОЙ АРМАТУРЫ В ПОПЕРЕЧНОМ СЕЧЕНИИ ЭЛЕМЕНТА</w:t>
      </w:r>
    </w:p>
    <w:p w:rsidR="00000000" w:rsidRDefault="00AC1C26">
      <w:pPr>
        <w:ind w:firstLine="284"/>
        <w:jc w:val="both"/>
      </w:pPr>
      <w:r>
        <w:rPr>
          <w:i/>
          <w:lang w:val="en-US"/>
        </w:rPr>
        <w:t>S</w:t>
      </w:r>
      <w:r>
        <w:rPr>
          <w:i/>
        </w:rPr>
        <w:t xml:space="preserve"> —</w:t>
      </w:r>
      <w:r>
        <w:t xml:space="preserve"> обозначение продольной арматуры:</w:t>
      </w:r>
    </w:p>
    <w:p w:rsidR="00000000" w:rsidRDefault="00AC1C26">
      <w:pPr>
        <w:ind w:firstLine="284"/>
        <w:jc w:val="both"/>
      </w:pPr>
      <w:r>
        <w:t xml:space="preserve">а) при наличии сжатой и растянутой от действия внешней нагрузки зон сечения </w:t>
      </w:r>
      <w:r>
        <w:sym w:font="Symbol" w:char="F0BE"/>
      </w:r>
      <w:r>
        <w:t xml:space="preserve"> расположенной в растянутой зоне;</w:t>
      </w:r>
    </w:p>
    <w:p w:rsidR="00000000" w:rsidRDefault="00AC1C26">
      <w:pPr>
        <w:ind w:firstLine="284"/>
        <w:jc w:val="both"/>
      </w:pPr>
      <w:r>
        <w:t xml:space="preserve">б) при полностью сжатом от действия внешней нагрузки сечении </w:t>
      </w:r>
      <w:r>
        <w:sym w:font="Symbol" w:char="F0BE"/>
      </w:r>
      <w:r>
        <w:t xml:space="preserve"> расположенной у менее сжатой грани сечения;</w:t>
      </w:r>
    </w:p>
    <w:p w:rsidR="00000000" w:rsidRDefault="00AC1C26">
      <w:pPr>
        <w:ind w:firstLine="284"/>
        <w:jc w:val="both"/>
      </w:pPr>
      <w:r>
        <w:t xml:space="preserve">в) при полностью растянутом от действия внешней нагрузки сечении: </w:t>
      </w:r>
    </w:p>
    <w:p w:rsidR="00000000" w:rsidRDefault="00AC1C26">
      <w:pPr>
        <w:ind w:firstLine="284"/>
        <w:jc w:val="both"/>
      </w:pPr>
      <w:r>
        <w:t>для внецентренно растянутых элементов — расположенной у более растянутой грани сечения</w:t>
      </w:r>
      <w:r>
        <w:t>;</w:t>
      </w:r>
    </w:p>
    <w:p w:rsidR="00000000" w:rsidRDefault="00AC1C26">
      <w:pPr>
        <w:ind w:firstLine="284"/>
        <w:jc w:val="both"/>
        <w:rPr>
          <w:lang w:val="en-US"/>
        </w:rPr>
      </w:pPr>
      <w:r>
        <w:t xml:space="preserve">для центрально-растянутых элементов — всей в поперечном течении элемента; </w:t>
      </w:r>
    </w:p>
    <w:p w:rsidR="00000000" w:rsidRDefault="00AC1C26">
      <w:pPr>
        <w:ind w:firstLine="284"/>
        <w:jc w:val="both"/>
      </w:pPr>
      <w:r>
        <w:rPr>
          <w:i/>
        </w:rPr>
        <w:t>S' —</w:t>
      </w:r>
      <w:r>
        <w:t xml:space="preserve"> обозначение продольной арматуры:</w:t>
      </w:r>
    </w:p>
    <w:p w:rsidR="00000000" w:rsidRDefault="00AC1C26">
      <w:pPr>
        <w:ind w:firstLine="284"/>
        <w:jc w:val="both"/>
      </w:pPr>
      <w:r>
        <w:t>а) при наличии сжатой и растянутой от действия внешней нагрузки зон сечения — расположенной в сжатой зоне;</w:t>
      </w:r>
    </w:p>
    <w:p w:rsidR="00000000" w:rsidRDefault="00AC1C26">
      <w:pPr>
        <w:ind w:firstLine="284"/>
        <w:jc w:val="both"/>
      </w:pPr>
      <w:r>
        <w:t>б) при полностью сжатом от действия внешней нагрузки сечении — расположенной у более сжатой грани сечения;</w:t>
      </w:r>
    </w:p>
    <w:p w:rsidR="00000000" w:rsidRDefault="00AC1C26">
      <w:pPr>
        <w:ind w:firstLine="284"/>
        <w:jc w:val="both"/>
      </w:pPr>
      <w:r>
        <w:t xml:space="preserve">в) при полностью растянутом от действия внешней нагрузки сечении внецентренно растянутых элементов </w:t>
      </w:r>
      <w:r>
        <w:sym w:font="Symbol" w:char="F0BE"/>
      </w:r>
      <w:r>
        <w:t xml:space="preserve"> расположенной у менее растянутой грани сечения.</w:t>
      </w:r>
    </w:p>
    <w:p w:rsidR="00000000" w:rsidRDefault="00AC1C26">
      <w:pPr>
        <w:ind w:firstLine="284"/>
        <w:jc w:val="both"/>
        <w:rPr>
          <w:b/>
          <w:lang w:val="en-US"/>
        </w:rPr>
      </w:pPr>
    </w:p>
    <w:p w:rsidR="00000000" w:rsidRDefault="00AC1C26">
      <w:pPr>
        <w:ind w:firstLine="284"/>
        <w:jc w:val="center"/>
        <w:rPr>
          <w:b/>
        </w:rPr>
      </w:pPr>
      <w:r>
        <w:rPr>
          <w:b/>
        </w:rPr>
        <w:t>ГЕОМЕТРИЧЕСКИЕ ХАРАКТЕРИСТИКИ</w:t>
      </w:r>
    </w:p>
    <w:p w:rsidR="00000000" w:rsidRDefault="00AC1C26">
      <w:pPr>
        <w:ind w:firstLine="284"/>
        <w:jc w:val="both"/>
      </w:pPr>
      <w:r>
        <w:rPr>
          <w:i/>
          <w:lang w:val="en-US"/>
        </w:rPr>
        <w:t>b</w:t>
      </w:r>
      <w:r>
        <w:rPr>
          <w:i/>
        </w:rPr>
        <w:t xml:space="preserve"> —</w:t>
      </w:r>
      <w:r>
        <w:t xml:space="preserve"> ширина прямоугольного сечения; ширина ребра таврового и двутаврового сечений;</w:t>
      </w:r>
    </w:p>
    <w:p w:rsidR="00000000" w:rsidRDefault="00AC1C26">
      <w:pPr>
        <w:ind w:firstLine="284"/>
        <w:jc w:val="both"/>
        <w:rPr>
          <w:lang w:val="en-US"/>
        </w:rPr>
      </w:pPr>
      <w:r>
        <w:rPr>
          <w:i/>
          <w:lang w:val="en-US"/>
        </w:rPr>
        <w:t>b</w:t>
      </w:r>
      <w:r>
        <w:rPr>
          <w:i/>
          <w:vertAlign w:val="subscript"/>
          <w:lang w:val="en-US"/>
        </w:rPr>
        <w:t>f</w:t>
      </w:r>
      <w:r>
        <w:rPr>
          <w:i/>
          <w:lang w:val="en-US"/>
        </w:rPr>
        <w:t>, b'</w:t>
      </w:r>
      <w:r>
        <w:rPr>
          <w:i/>
          <w:vertAlign w:val="subscript"/>
          <w:lang w:val="en-US"/>
        </w:rPr>
        <w:t>f</w:t>
      </w:r>
      <w:r>
        <w:rPr>
          <w:i/>
        </w:rPr>
        <w:t xml:space="preserve"> —</w:t>
      </w:r>
      <w:r>
        <w:t xml:space="preserve"> ширина полки таврового и двутаврового сечений соответственно в растянутой и сжатой зонах; </w:t>
      </w:r>
    </w:p>
    <w:p w:rsidR="00000000" w:rsidRDefault="00AC1C26">
      <w:pPr>
        <w:ind w:firstLine="284"/>
        <w:jc w:val="both"/>
        <w:rPr>
          <w:lang w:val="en-US"/>
        </w:rPr>
      </w:pPr>
      <w:r>
        <w:rPr>
          <w:i/>
          <w:lang w:val="en-US"/>
        </w:rPr>
        <w:t>h</w:t>
      </w:r>
      <w:r>
        <w:t xml:space="preserve"> — высота прямоугольного, таврового и двутаврового сечений; </w:t>
      </w:r>
    </w:p>
    <w:p w:rsidR="00000000" w:rsidRDefault="00AC1C26">
      <w:pPr>
        <w:ind w:firstLine="284"/>
        <w:jc w:val="both"/>
        <w:rPr>
          <w:lang w:val="en-US"/>
        </w:rPr>
      </w:pPr>
      <w:r>
        <w:rPr>
          <w:i/>
          <w:lang w:val="en-US"/>
        </w:rPr>
        <w:t>h</w:t>
      </w:r>
      <w:r>
        <w:rPr>
          <w:i/>
          <w:vertAlign w:val="subscript"/>
          <w:lang w:val="en-US"/>
        </w:rPr>
        <w:t>f</w:t>
      </w:r>
      <w:r>
        <w:rPr>
          <w:i/>
          <w:lang w:val="en-US"/>
        </w:rPr>
        <w:t>, h</w:t>
      </w:r>
      <w:r>
        <w:rPr>
          <w:i/>
          <w:lang w:val="en-US"/>
        </w:rPr>
        <w:sym w:font="Symbol" w:char="F0A2"/>
      </w:r>
      <w:r>
        <w:rPr>
          <w:i/>
          <w:vertAlign w:val="subscript"/>
          <w:lang w:val="en-US"/>
        </w:rPr>
        <w:t>f</w:t>
      </w:r>
      <w:r>
        <w:rPr>
          <w:i/>
        </w:rPr>
        <w:t xml:space="preserve"> —</w:t>
      </w:r>
      <w:r>
        <w:t xml:space="preserve"> высота полки таврового и двутаврового сечений соответственно в растянутой и сжатой зонах; </w:t>
      </w:r>
    </w:p>
    <w:p w:rsidR="00000000" w:rsidRDefault="00AC1C26">
      <w:pPr>
        <w:ind w:firstLine="284"/>
        <w:jc w:val="both"/>
        <w:rPr>
          <w:lang w:val="en-US"/>
        </w:rPr>
      </w:pPr>
      <w:r>
        <w:rPr>
          <w:i/>
        </w:rPr>
        <w:t>а</w:t>
      </w:r>
      <w:r>
        <w:t xml:space="preserve">, </w:t>
      </w:r>
      <w:r>
        <w:rPr>
          <w:i/>
        </w:rPr>
        <w:t>а</w:t>
      </w:r>
      <w:r>
        <w:rPr>
          <w:i/>
        </w:rPr>
        <w:sym w:font="Symbol" w:char="F0A2"/>
      </w:r>
      <w:r>
        <w:rPr>
          <w:i/>
        </w:rPr>
        <w:t xml:space="preserve"> —</w:t>
      </w:r>
      <w:r>
        <w:t xml:space="preserve"> расстояния от равнодействующей усилий в арматуре соответственно </w:t>
      </w:r>
      <w:r>
        <w:rPr>
          <w:i/>
        </w:rPr>
        <w:t>S</w:t>
      </w:r>
      <w:r>
        <w:t xml:space="preserve"> и </w:t>
      </w:r>
      <w:r>
        <w:rPr>
          <w:i/>
        </w:rPr>
        <w:t>S'</w:t>
      </w:r>
      <w:r>
        <w:t xml:space="preserve"> до ближайшей грани сечения; </w:t>
      </w:r>
    </w:p>
    <w:p w:rsidR="00000000" w:rsidRDefault="00AC1C26">
      <w:pPr>
        <w:ind w:firstLine="284"/>
        <w:jc w:val="both"/>
        <w:rPr>
          <w:i/>
          <w:lang w:val="en-US"/>
        </w:rPr>
      </w:pPr>
      <w:r>
        <w:rPr>
          <w:i/>
          <w:lang w:val="en-US"/>
        </w:rPr>
        <w:t>h</w:t>
      </w:r>
      <w:r>
        <w:rPr>
          <w:i/>
          <w:vertAlign w:val="subscript"/>
          <w:lang w:val="en-US"/>
        </w:rPr>
        <w:t>o</w:t>
      </w:r>
      <w:r>
        <w:rPr>
          <w:i/>
        </w:rPr>
        <w:t xml:space="preserve"> </w:t>
      </w:r>
      <w:r>
        <w:rPr>
          <w:i/>
        </w:rPr>
        <w:sym w:font="Symbol" w:char="F0BE"/>
      </w:r>
      <w:r>
        <w:t xml:space="preserve"> рабочая высота сечения, равная</w:t>
      </w:r>
      <w:r>
        <w:rPr>
          <w:lang w:val="en-US"/>
        </w:rPr>
        <w:t xml:space="preserve"> </w:t>
      </w:r>
      <w:r>
        <w:rPr>
          <w:i/>
          <w:lang w:val="en-US"/>
        </w:rPr>
        <w:t xml:space="preserve">h </w:t>
      </w:r>
      <w:r>
        <w:rPr>
          <w:i/>
          <w:lang w:val="en-US"/>
        </w:rPr>
        <w:sym w:font="Symbol" w:char="F0BE"/>
      </w:r>
      <w:r>
        <w:rPr>
          <w:i/>
          <w:lang w:val="en-US"/>
        </w:rPr>
        <w:t xml:space="preserve"> a</w:t>
      </w:r>
      <w:r>
        <w:rPr>
          <w:lang w:val="en-US"/>
        </w:rPr>
        <w:t>;</w:t>
      </w:r>
    </w:p>
    <w:p w:rsidR="00000000" w:rsidRDefault="00AC1C26">
      <w:pPr>
        <w:ind w:firstLine="284"/>
        <w:jc w:val="both"/>
        <w:rPr>
          <w:lang w:val="en-US"/>
        </w:rPr>
      </w:pPr>
      <w:r>
        <w:rPr>
          <w:i/>
        </w:rPr>
        <w:t>х —</w:t>
      </w:r>
      <w:r>
        <w:t xml:space="preserve"> высота сжатой </w:t>
      </w:r>
      <w:r>
        <w:t xml:space="preserve">зоны бетона; </w:t>
      </w:r>
    </w:p>
    <w:p w:rsidR="00000000" w:rsidRDefault="00AC1C26">
      <w:pPr>
        <w:ind w:firstLine="284"/>
        <w:jc w:val="both"/>
        <w:rPr>
          <w:i/>
          <w:lang w:val="en-US"/>
        </w:rPr>
      </w:pPr>
      <w:r>
        <w:rPr>
          <w:i/>
        </w:rPr>
        <w:sym w:font="Symbol" w:char="F078"/>
      </w:r>
      <w:r>
        <w:rPr>
          <w:i/>
        </w:rPr>
        <w:t xml:space="preserve"> —</w:t>
      </w:r>
      <w:r>
        <w:t xml:space="preserve"> относительная высота сжатой зоны бетона,</w:t>
      </w:r>
      <w:r>
        <w:rPr>
          <w:lang w:val="en-US"/>
        </w:rPr>
        <w:t xml:space="preserve"> </w:t>
      </w:r>
      <w:r>
        <w:t xml:space="preserve">равная </w:t>
      </w:r>
      <w:r>
        <w:rPr>
          <w:position w:val="-28"/>
        </w:rPr>
        <w:object w:dxaOrig="300" w:dyaOrig="680">
          <v:shape id="_x0000_i2737" type="#_x0000_t75" style="width:15pt;height:33.75pt" o:ole="">
            <v:imagedata r:id="rId3086" o:title=""/>
          </v:shape>
          <o:OLEObject Type="Embed" ProgID="Equation.2" ShapeID="_x0000_i2737" DrawAspect="Content" ObjectID="_1480583383" r:id="rId3087"/>
        </w:object>
      </w:r>
      <w:r>
        <w:t>;</w:t>
      </w:r>
    </w:p>
    <w:p w:rsidR="00000000" w:rsidRDefault="00AC1C26">
      <w:pPr>
        <w:ind w:firstLine="284"/>
        <w:jc w:val="both"/>
      </w:pPr>
      <w:r>
        <w:rPr>
          <w:i/>
          <w:lang w:val="en-US"/>
        </w:rPr>
        <w:t>s</w:t>
      </w:r>
      <w:r>
        <w:rPr>
          <w:i/>
        </w:rPr>
        <w:t xml:space="preserve"> —</w:t>
      </w:r>
      <w:r>
        <w:t xml:space="preserve"> расстояние между хомутами, измеренное по длине элемента; </w:t>
      </w:r>
    </w:p>
    <w:p w:rsidR="00000000" w:rsidRDefault="00AC1C26">
      <w:pPr>
        <w:ind w:firstLine="284"/>
        <w:jc w:val="both"/>
      </w:pPr>
      <w:r>
        <w:rPr>
          <w:i/>
          <w:lang w:val="en-US"/>
        </w:rPr>
        <w:t>e</w:t>
      </w:r>
      <w:r>
        <w:rPr>
          <w:i/>
          <w:vertAlign w:val="subscript"/>
          <w:lang w:val="en-US"/>
        </w:rPr>
        <w:t>o</w:t>
      </w:r>
      <w:r>
        <w:t xml:space="preserve"> — эксцентриситет продольной силы </w:t>
      </w:r>
      <w:r>
        <w:rPr>
          <w:i/>
        </w:rPr>
        <w:t>N</w:t>
      </w:r>
      <w:r>
        <w:t xml:space="preserve"> относительно центра тяжести приведенного сечения, определяемый согласно п. 3.3;</w:t>
      </w:r>
    </w:p>
    <w:p w:rsidR="00000000" w:rsidRDefault="00AC1C26">
      <w:pPr>
        <w:ind w:firstLine="284"/>
        <w:jc w:val="both"/>
      </w:pPr>
      <w:r>
        <w:rPr>
          <w:i/>
        </w:rPr>
        <w:t>е, е</w:t>
      </w:r>
      <w:r>
        <w:rPr>
          <w:i/>
        </w:rPr>
        <w:sym w:font="Symbol" w:char="F0A2"/>
      </w:r>
      <w:r>
        <w:rPr>
          <w:i/>
        </w:rPr>
        <w:t xml:space="preserve"> </w:t>
      </w:r>
      <w:r>
        <w:rPr>
          <w:i/>
        </w:rPr>
        <w:sym w:font="Symbol" w:char="F0BE"/>
      </w:r>
      <w:r>
        <w:t xml:space="preserve"> расстояния от точки приложения продольной силы </w:t>
      </w:r>
      <w:r>
        <w:rPr>
          <w:i/>
        </w:rPr>
        <w:t>N</w:t>
      </w:r>
      <w:r>
        <w:t xml:space="preserve"> до равнодействующей усилий в арматуре соответственно </w:t>
      </w:r>
      <w:r>
        <w:rPr>
          <w:i/>
        </w:rPr>
        <w:t>S</w:t>
      </w:r>
      <w:r>
        <w:t xml:space="preserve"> и </w:t>
      </w:r>
      <w:r>
        <w:rPr>
          <w:i/>
        </w:rPr>
        <w:t>S</w:t>
      </w:r>
      <w:r>
        <w:sym w:font="Symbol" w:char="F0A2"/>
      </w:r>
      <w:r>
        <w:t xml:space="preserve">; </w:t>
      </w:r>
    </w:p>
    <w:p w:rsidR="00000000" w:rsidRDefault="00AC1C26">
      <w:pPr>
        <w:ind w:firstLine="284"/>
        <w:jc w:val="both"/>
        <w:rPr>
          <w:lang w:val="en-US"/>
        </w:rPr>
      </w:pPr>
      <w:r>
        <w:rPr>
          <w:i/>
          <w:lang w:val="en-US"/>
        </w:rPr>
        <w:t>e</w:t>
      </w:r>
      <w:r>
        <w:rPr>
          <w:i/>
          <w:vertAlign w:val="subscript"/>
          <w:lang w:val="en-US"/>
        </w:rPr>
        <w:t>s</w:t>
      </w:r>
      <w:r>
        <w:t xml:space="preserve"> — расстояние от точки приложения продольной силы </w:t>
      </w:r>
      <w:r>
        <w:rPr>
          <w:i/>
        </w:rPr>
        <w:t>N</w:t>
      </w:r>
      <w:r>
        <w:t xml:space="preserve"> до центра тяжести площади сечения арматуры </w:t>
      </w:r>
      <w:r>
        <w:rPr>
          <w:i/>
        </w:rPr>
        <w:t>S</w:t>
      </w:r>
      <w:r>
        <w:t xml:space="preserve">; </w:t>
      </w:r>
    </w:p>
    <w:p w:rsidR="00000000" w:rsidRDefault="00AC1C26">
      <w:pPr>
        <w:ind w:firstLine="284"/>
        <w:jc w:val="both"/>
      </w:pPr>
      <w:r>
        <w:rPr>
          <w:i/>
          <w:lang w:val="en-US"/>
        </w:rPr>
        <w:t xml:space="preserve">l </w:t>
      </w:r>
      <w:r>
        <w:rPr>
          <w:i/>
          <w:lang w:val="en-US"/>
        </w:rPr>
        <w:sym w:font="Symbol" w:char="F0BE"/>
      </w:r>
      <w:r>
        <w:t xml:space="preserve"> пролет элемента</w:t>
      </w:r>
      <w:r>
        <w:rPr>
          <w:lang w:val="en-US"/>
        </w:rPr>
        <w:t>;</w:t>
      </w:r>
    </w:p>
    <w:p w:rsidR="00000000" w:rsidRDefault="00AC1C26">
      <w:pPr>
        <w:ind w:firstLine="284"/>
        <w:jc w:val="both"/>
      </w:pPr>
      <w:r>
        <w:rPr>
          <w:i/>
          <w:lang w:val="en-US"/>
        </w:rPr>
        <w:t>l</w:t>
      </w:r>
      <w:r>
        <w:rPr>
          <w:i/>
          <w:vertAlign w:val="subscript"/>
          <w:lang w:val="en-US"/>
        </w:rPr>
        <w:t>o</w:t>
      </w:r>
      <w:r>
        <w:t xml:space="preserve"> </w:t>
      </w:r>
      <w:r>
        <w:sym w:font="Symbol" w:char="F0BE"/>
      </w:r>
      <w:r>
        <w:t xml:space="preserve"> расчетная длина элемента, подвергающегося действию сжимающей продольной силы; значение </w:t>
      </w:r>
      <w:r>
        <w:rPr>
          <w:i/>
          <w:lang w:val="en-US"/>
        </w:rPr>
        <w:t>l</w:t>
      </w:r>
      <w:r>
        <w:rPr>
          <w:i/>
          <w:vertAlign w:val="subscript"/>
          <w:lang w:val="en-US"/>
        </w:rPr>
        <w:t>o</w:t>
      </w:r>
      <w:r>
        <w:t xml:space="preserve"> принимается по табл. 17 и п. 3.55;</w:t>
      </w:r>
    </w:p>
    <w:p w:rsidR="00000000" w:rsidRDefault="00AC1C26">
      <w:pPr>
        <w:ind w:firstLine="284"/>
        <w:jc w:val="both"/>
        <w:rPr>
          <w:lang w:val="en-US"/>
        </w:rPr>
      </w:pPr>
      <w:r>
        <w:rPr>
          <w:i/>
          <w:lang w:val="en-US"/>
        </w:rPr>
        <w:t>i</w:t>
      </w:r>
      <w:r>
        <w:t xml:space="preserve"> — радиус инерции поперечного сечения элемента относительно центра тяжести сечения; </w:t>
      </w:r>
    </w:p>
    <w:p w:rsidR="00000000" w:rsidRDefault="00AC1C26">
      <w:pPr>
        <w:ind w:firstLine="284"/>
        <w:jc w:val="both"/>
      </w:pPr>
      <w:r>
        <w:rPr>
          <w:i/>
          <w:lang w:val="en-US"/>
        </w:rPr>
        <w:t>d</w:t>
      </w:r>
      <w:r>
        <w:rPr>
          <w:i/>
        </w:rPr>
        <w:t xml:space="preserve"> —</w:t>
      </w:r>
      <w:r>
        <w:t xml:space="preserve"> номинальный диаметр стержней арматурной стали;</w:t>
      </w:r>
    </w:p>
    <w:p w:rsidR="00000000" w:rsidRDefault="00AC1C26">
      <w:pPr>
        <w:ind w:firstLine="284"/>
        <w:jc w:val="both"/>
      </w:pPr>
      <w:r>
        <w:rPr>
          <w:i/>
          <w:lang w:val="en-US"/>
        </w:rPr>
        <w:t>A</w:t>
      </w:r>
      <w:r>
        <w:rPr>
          <w:i/>
          <w:vertAlign w:val="subscript"/>
          <w:lang w:val="en-US"/>
        </w:rPr>
        <w:t>s</w:t>
      </w:r>
      <w:r>
        <w:rPr>
          <w:i/>
          <w:lang w:val="en-US"/>
        </w:rPr>
        <w:t>, A</w:t>
      </w:r>
      <w:r>
        <w:rPr>
          <w:i/>
          <w:lang w:val="en-US"/>
        </w:rPr>
        <w:sym w:font="Symbol" w:char="F0A2"/>
      </w:r>
      <w:r>
        <w:rPr>
          <w:i/>
          <w:vertAlign w:val="subscript"/>
          <w:lang w:val="en-US"/>
        </w:rPr>
        <w:t>s</w:t>
      </w:r>
      <w:r>
        <w:rPr>
          <w:i/>
        </w:rPr>
        <w:t xml:space="preserve"> —</w:t>
      </w:r>
      <w:r>
        <w:t xml:space="preserve"> площади сечения арматуры соответственно</w:t>
      </w:r>
      <w:r>
        <w:rPr>
          <w:lang w:val="en-US"/>
        </w:rPr>
        <w:t xml:space="preserve"> </w:t>
      </w:r>
      <w:r>
        <w:rPr>
          <w:i/>
          <w:lang w:val="en-US"/>
        </w:rPr>
        <w:t>S</w:t>
      </w:r>
      <w:r>
        <w:t xml:space="preserve"> и</w:t>
      </w:r>
      <w:r>
        <w:rPr>
          <w:lang w:val="en-US"/>
        </w:rPr>
        <w:t xml:space="preserve"> </w:t>
      </w:r>
      <w:r>
        <w:rPr>
          <w:i/>
          <w:lang w:val="en-US"/>
        </w:rPr>
        <w:t>S</w:t>
      </w:r>
      <w:r>
        <w:rPr>
          <w:i/>
          <w:lang w:val="en-US"/>
        </w:rPr>
        <w:sym w:font="Symbol" w:char="F0A2"/>
      </w:r>
      <w:r>
        <w:t>;</w:t>
      </w:r>
    </w:p>
    <w:p w:rsidR="00000000" w:rsidRDefault="00AC1C26">
      <w:pPr>
        <w:ind w:firstLine="284"/>
        <w:jc w:val="both"/>
      </w:pPr>
      <w:r>
        <w:rPr>
          <w:i/>
        </w:rPr>
        <w:t>А</w:t>
      </w:r>
      <w:r>
        <w:rPr>
          <w:i/>
          <w:vertAlign w:val="subscript"/>
          <w:lang w:val="en-US"/>
        </w:rPr>
        <w:t>sw</w:t>
      </w:r>
      <w:r>
        <w:rPr>
          <w:i/>
        </w:rPr>
        <w:t xml:space="preserve"> —</w:t>
      </w:r>
      <w:r>
        <w:t xml:space="preserve"> площадь сечения хомутов, расположенных в одной нормальной к продольной оси элемента плоскости, пересекающей наклонное сечение;</w:t>
      </w:r>
    </w:p>
    <w:p w:rsidR="00000000" w:rsidRDefault="00AC1C26">
      <w:pPr>
        <w:ind w:firstLine="284"/>
        <w:jc w:val="both"/>
      </w:pPr>
      <w:r>
        <w:rPr>
          <w:i/>
        </w:rPr>
        <w:t>A</w:t>
      </w:r>
      <w:r>
        <w:rPr>
          <w:i/>
          <w:vertAlign w:val="subscript"/>
          <w:lang w:val="en-US"/>
        </w:rPr>
        <w:t>sw1</w:t>
      </w:r>
      <w:r>
        <w:rPr>
          <w:i/>
        </w:rPr>
        <w:t xml:space="preserve"> —</w:t>
      </w:r>
      <w:r>
        <w:t xml:space="preserve"> площадь сечения одного стержня</w:t>
      </w:r>
      <w:r>
        <w:rPr>
          <w:lang w:val="en-US"/>
        </w:rPr>
        <w:t xml:space="preserve"> </w:t>
      </w:r>
      <w:r>
        <w:t>хомута;</w:t>
      </w:r>
    </w:p>
    <w:p w:rsidR="00000000" w:rsidRDefault="00AC1C26">
      <w:pPr>
        <w:ind w:firstLine="284"/>
        <w:jc w:val="both"/>
        <w:rPr>
          <w:lang w:val="en-US"/>
        </w:rPr>
      </w:pPr>
      <w:r>
        <w:rPr>
          <w:i/>
        </w:rPr>
        <w:t>А</w:t>
      </w:r>
      <w:r>
        <w:rPr>
          <w:i/>
          <w:vertAlign w:val="subscript"/>
          <w:lang w:val="en-US"/>
        </w:rPr>
        <w:t>s1</w:t>
      </w:r>
      <w:r>
        <w:rPr>
          <w:i/>
        </w:rPr>
        <w:t xml:space="preserve"> —</w:t>
      </w:r>
      <w:r>
        <w:t xml:space="preserve"> пл</w:t>
      </w:r>
      <w:r>
        <w:t>ощадь сечения одного стержня</w:t>
      </w:r>
      <w:r>
        <w:rPr>
          <w:lang w:val="en-US"/>
        </w:rPr>
        <w:t xml:space="preserve"> </w:t>
      </w:r>
      <w:r>
        <w:t xml:space="preserve">продольной арматуры; </w:t>
      </w:r>
    </w:p>
    <w:p w:rsidR="00000000" w:rsidRDefault="00AC1C26">
      <w:pPr>
        <w:ind w:firstLine="284"/>
        <w:jc w:val="both"/>
        <w:rPr>
          <w:lang w:val="en-US"/>
        </w:rPr>
      </w:pPr>
      <w:r>
        <w:rPr>
          <w:i/>
        </w:rPr>
        <w:sym w:font="Symbol" w:char="F06D"/>
      </w:r>
      <w:r>
        <w:rPr>
          <w:i/>
        </w:rPr>
        <w:t xml:space="preserve"> —</w:t>
      </w:r>
      <w:r>
        <w:t xml:space="preserve"> коэффициент армирования, определяемый как отношение площади сечения арматуры </w:t>
      </w:r>
      <w:r>
        <w:rPr>
          <w:i/>
        </w:rPr>
        <w:t>S</w:t>
      </w:r>
      <w:r>
        <w:t xml:space="preserve"> к площади поперечного сечения элемента</w:t>
      </w:r>
      <w:r>
        <w:rPr>
          <w:lang w:val="en-US"/>
        </w:rPr>
        <w:t xml:space="preserve"> </w:t>
      </w:r>
      <w:r>
        <w:rPr>
          <w:i/>
          <w:lang w:val="en-US"/>
        </w:rPr>
        <w:t>bh</w:t>
      </w:r>
      <w:r>
        <w:rPr>
          <w:i/>
          <w:vertAlign w:val="subscript"/>
          <w:lang w:val="en-US"/>
        </w:rPr>
        <w:t>o</w:t>
      </w:r>
      <w:r>
        <w:t xml:space="preserve"> без учета сжатых и растянутых полок; </w:t>
      </w:r>
    </w:p>
    <w:p w:rsidR="00000000" w:rsidRDefault="00AC1C26">
      <w:pPr>
        <w:ind w:firstLine="284"/>
        <w:jc w:val="both"/>
      </w:pPr>
      <w:r>
        <w:rPr>
          <w:i/>
        </w:rPr>
        <w:t>А —</w:t>
      </w:r>
      <w:r>
        <w:t xml:space="preserve"> площадь бетона в поперечном сечении;</w:t>
      </w:r>
    </w:p>
    <w:p w:rsidR="00000000" w:rsidRDefault="00AC1C26">
      <w:pPr>
        <w:ind w:firstLine="284"/>
        <w:jc w:val="both"/>
      </w:pPr>
      <w:r>
        <w:rPr>
          <w:i/>
          <w:lang w:val="en-US"/>
        </w:rPr>
        <w:t>A</w:t>
      </w:r>
      <w:r>
        <w:rPr>
          <w:i/>
          <w:vertAlign w:val="subscript"/>
          <w:lang w:val="en-US"/>
        </w:rPr>
        <w:t>b</w:t>
      </w:r>
      <w:r>
        <w:rPr>
          <w:i/>
        </w:rPr>
        <w:t xml:space="preserve"> —</w:t>
      </w:r>
      <w:r>
        <w:t xml:space="preserve"> площадь сечения сжатой зоны бетона;</w:t>
      </w:r>
    </w:p>
    <w:p w:rsidR="00000000" w:rsidRDefault="00AC1C26">
      <w:pPr>
        <w:ind w:firstLine="284"/>
        <w:jc w:val="both"/>
      </w:pPr>
      <w:r>
        <w:rPr>
          <w:i/>
          <w:lang w:val="en-US"/>
        </w:rPr>
        <w:t>A</w:t>
      </w:r>
      <w:r>
        <w:rPr>
          <w:i/>
          <w:vertAlign w:val="subscript"/>
          <w:lang w:val="en-US"/>
        </w:rPr>
        <w:t>red</w:t>
      </w:r>
      <w:r>
        <w:rPr>
          <w:i/>
        </w:rPr>
        <w:t xml:space="preserve"> —</w:t>
      </w:r>
      <w:r>
        <w:t xml:space="preserve"> площадь приведенного сечения элемента, включающая площадь бетона, а также площадь всей продольной арматуры, умноженная на отношение модулей упругости арматуры и бетона;</w:t>
      </w:r>
    </w:p>
    <w:p w:rsidR="00000000" w:rsidRDefault="00AC1C26">
      <w:pPr>
        <w:ind w:firstLine="284"/>
        <w:jc w:val="both"/>
      </w:pPr>
      <w:r>
        <w:rPr>
          <w:i/>
          <w:lang w:val="en-US"/>
        </w:rPr>
        <w:t>I</w:t>
      </w:r>
      <w:r>
        <w:rPr>
          <w:i/>
          <w:vertAlign w:val="subscript"/>
          <w:lang w:val="en-US"/>
        </w:rPr>
        <w:t>red</w:t>
      </w:r>
      <w:r>
        <w:rPr>
          <w:i/>
        </w:rPr>
        <w:t xml:space="preserve"> </w:t>
      </w:r>
      <w:r>
        <w:rPr>
          <w:i/>
        </w:rPr>
        <w:sym w:font="Symbol" w:char="F0BE"/>
      </w:r>
      <w:r>
        <w:t xml:space="preserve"> момент инерции приведенного сече</w:t>
      </w:r>
      <w:r>
        <w:t>ния элемента относительно его центра тяжести;</w:t>
      </w:r>
    </w:p>
    <w:p w:rsidR="00000000" w:rsidRDefault="00AC1C26">
      <w:pPr>
        <w:ind w:firstLine="284"/>
        <w:jc w:val="both"/>
      </w:pPr>
      <w:r>
        <w:rPr>
          <w:i/>
          <w:lang w:val="en-US"/>
        </w:rPr>
        <w:t>W</w:t>
      </w:r>
      <w:r>
        <w:rPr>
          <w:i/>
          <w:vertAlign w:val="subscript"/>
          <w:lang w:val="en-US"/>
        </w:rPr>
        <w:t>red</w:t>
      </w:r>
      <w:r>
        <w:rPr>
          <w:i/>
        </w:rPr>
        <w:t xml:space="preserve"> </w:t>
      </w:r>
      <w:r>
        <w:rPr>
          <w:i/>
        </w:rPr>
        <w:sym w:font="Symbol" w:char="F0BE"/>
      </w:r>
      <w:r>
        <w:t xml:space="preserve"> момент сопротивления приведенного сечения элемента для крайнего растянутого волокна, определяемый как для упругого материала;</w:t>
      </w:r>
    </w:p>
    <w:p w:rsidR="00000000" w:rsidRDefault="00AC1C26">
      <w:pPr>
        <w:ind w:firstLine="284"/>
        <w:jc w:val="both"/>
      </w:pPr>
      <w:r>
        <w:rPr>
          <w:i/>
        </w:rPr>
        <w:t xml:space="preserve">D </w:t>
      </w:r>
      <w:r>
        <w:rPr>
          <w:i/>
        </w:rPr>
        <w:sym w:font="Symbol" w:char="F0BE"/>
      </w:r>
      <w:r>
        <w:t xml:space="preserve"> диаметр кольцевого или круглого сечения.</w:t>
      </w:r>
    </w:p>
    <w:p w:rsidR="00000000" w:rsidRDefault="00AC1C26">
      <w:pPr>
        <w:ind w:firstLine="284"/>
        <w:jc w:val="both"/>
        <w:rPr>
          <w:i/>
          <w:lang w:val="en-US"/>
        </w:rPr>
      </w:pPr>
    </w:p>
    <w:p w:rsidR="00000000" w:rsidRDefault="00AC1C26">
      <w:pPr>
        <w:ind w:firstLine="284"/>
        <w:jc w:val="center"/>
        <w:rPr>
          <w:i/>
        </w:rPr>
      </w:pPr>
      <w:r>
        <w:rPr>
          <w:i/>
        </w:rPr>
        <w:t>ПРИМЕНЕННЫЕ ИНДЕКСЫ БУКВЕННЫХ ОБОЗНАЧЕНИЙ И ПОЯСНЯЮЩИЕ СЛОВА</w:t>
      </w:r>
    </w:p>
    <w:p w:rsidR="00000000" w:rsidRDefault="00AC1C26">
      <w:pPr>
        <w:ind w:firstLine="284"/>
        <w:jc w:val="both"/>
        <w:rPr>
          <w:i/>
        </w:rPr>
      </w:pPr>
      <w:r>
        <w:rPr>
          <w:i/>
        </w:rPr>
        <w:t>Однобуквенные индексы</w:t>
      </w:r>
    </w:p>
    <w:p w:rsidR="00000000" w:rsidRDefault="00AC1C26">
      <w:pPr>
        <w:ind w:firstLine="284"/>
        <w:jc w:val="both"/>
        <w:rPr>
          <w:i/>
          <w:lang w:val="en-US"/>
        </w:rPr>
      </w:pPr>
      <w:r>
        <w:rPr>
          <w:i/>
        </w:rPr>
        <w:t>а —</w:t>
      </w:r>
      <w:r>
        <w:t xml:space="preserve"> анкер</w:t>
      </w:r>
      <w:r>
        <w:rPr>
          <w:lang w:val="en-US"/>
        </w:rPr>
        <w:t xml:space="preserve"> </w:t>
      </w:r>
      <w:r>
        <w:rPr>
          <w:i/>
          <w:lang w:val="en-US"/>
        </w:rPr>
        <w:t>(anchor)</w:t>
      </w:r>
      <w:r>
        <w:rPr>
          <w:i/>
        </w:rPr>
        <w:t xml:space="preserve">, </w:t>
      </w:r>
    </w:p>
    <w:p w:rsidR="00000000" w:rsidRDefault="00AC1C26">
      <w:pPr>
        <w:ind w:firstLine="284"/>
        <w:jc w:val="both"/>
        <w:rPr>
          <w:lang w:val="en-US"/>
        </w:rPr>
      </w:pPr>
      <w:r>
        <w:rPr>
          <w:i/>
        </w:rPr>
        <w:t>а —</w:t>
      </w:r>
      <w:r>
        <w:t xml:space="preserve"> случайный</w:t>
      </w:r>
      <w:r>
        <w:rPr>
          <w:lang w:val="en-US"/>
        </w:rPr>
        <w:t xml:space="preserve"> </w:t>
      </w:r>
      <w:r>
        <w:rPr>
          <w:i/>
          <w:lang w:val="en-US"/>
        </w:rPr>
        <w:t>(accidental)</w:t>
      </w:r>
      <w:r>
        <w:t xml:space="preserve">; </w:t>
      </w:r>
    </w:p>
    <w:p w:rsidR="00000000" w:rsidRDefault="00AC1C26">
      <w:pPr>
        <w:ind w:firstLine="284"/>
        <w:jc w:val="both"/>
        <w:rPr>
          <w:lang w:val="en-US"/>
        </w:rPr>
      </w:pPr>
      <w:r>
        <w:rPr>
          <w:i/>
        </w:rPr>
        <w:t xml:space="preserve">а </w:t>
      </w:r>
      <w:r>
        <w:rPr>
          <w:i/>
        </w:rPr>
        <w:sym w:font="Symbol" w:char="F0BE"/>
      </w:r>
      <w:r>
        <w:t xml:space="preserve"> осевой, центральный</w:t>
      </w:r>
      <w:r>
        <w:rPr>
          <w:lang w:val="en-US"/>
        </w:rPr>
        <w:t xml:space="preserve"> </w:t>
      </w:r>
      <w:r>
        <w:rPr>
          <w:i/>
          <w:lang w:val="en-US"/>
        </w:rPr>
        <w:t>(axial)</w:t>
      </w:r>
      <w:r>
        <w:t xml:space="preserve">; </w:t>
      </w:r>
    </w:p>
    <w:p w:rsidR="00000000" w:rsidRDefault="00AC1C26">
      <w:pPr>
        <w:ind w:firstLine="284"/>
        <w:jc w:val="both"/>
        <w:rPr>
          <w:i/>
          <w:lang w:val="en-US"/>
        </w:rPr>
      </w:pPr>
      <w:r>
        <w:rPr>
          <w:i/>
          <w:lang w:val="en-US"/>
        </w:rPr>
        <w:t>b</w:t>
      </w:r>
      <w:r>
        <w:rPr>
          <w:i/>
        </w:rPr>
        <w:t xml:space="preserve"> —</w:t>
      </w:r>
      <w:r>
        <w:t xml:space="preserve"> бетон, сжатый бетон</w:t>
      </w:r>
      <w:r>
        <w:rPr>
          <w:lang w:val="en-US"/>
        </w:rPr>
        <w:t xml:space="preserve"> </w:t>
      </w:r>
      <w:r>
        <w:rPr>
          <w:i/>
          <w:lang w:val="en-US"/>
        </w:rPr>
        <w:t>(beton)</w:t>
      </w:r>
      <w:r>
        <w:rPr>
          <w:lang w:val="en-US"/>
        </w:rPr>
        <w:t>;</w:t>
      </w:r>
    </w:p>
    <w:p w:rsidR="00000000" w:rsidRDefault="00AC1C26">
      <w:pPr>
        <w:ind w:firstLine="284"/>
        <w:jc w:val="both"/>
        <w:rPr>
          <w:lang w:val="en-US"/>
        </w:rPr>
      </w:pPr>
      <w:r>
        <w:rPr>
          <w:i/>
        </w:rPr>
        <w:t>с —</w:t>
      </w:r>
      <w:r>
        <w:t xml:space="preserve"> сжатие</w:t>
      </w:r>
      <w:r>
        <w:rPr>
          <w:lang w:val="en-US"/>
        </w:rPr>
        <w:t xml:space="preserve"> </w:t>
      </w:r>
      <w:r>
        <w:rPr>
          <w:i/>
          <w:lang w:val="en-US"/>
        </w:rPr>
        <w:t>(compression)</w:t>
      </w:r>
      <w:r>
        <w:t xml:space="preserve">; </w:t>
      </w:r>
    </w:p>
    <w:p w:rsidR="00000000" w:rsidRDefault="00AC1C26">
      <w:pPr>
        <w:ind w:firstLine="284"/>
        <w:jc w:val="both"/>
        <w:rPr>
          <w:lang w:val="en-US"/>
        </w:rPr>
      </w:pPr>
      <w:r>
        <w:rPr>
          <w:i/>
        </w:rPr>
        <w:t>d —</w:t>
      </w:r>
      <w:r>
        <w:t xml:space="preserve"> глубина</w:t>
      </w:r>
      <w:r>
        <w:rPr>
          <w:lang w:val="en-US"/>
        </w:rPr>
        <w:t xml:space="preserve"> </w:t>
      </w:r>
      <w:r>
        <w:rPr>
          <w:i/>
          <w:lang w:val="en-US"/>
        </w:rPr>
        <w:t>(depth)</w:t>
      </w:r>
      <w:r>
        <w:t xml:space="preserve">; </w:t>
      </w:r>
    </w:p>
    <w:p w:rsidR="00000000" w:rsidRDefault="00AC1C26">
      <w:pPr>
        <w:ind w:firstLine="284"/>
        <w:jc w:val="both"/>
        <w:rPr>
          <w:i/>
          <w:lang w:val="en-US"/>
        </w:rPr>
      </w:pPr>
      <w:r>
        <w:rPr>
          <w:i/>
        </w:rPr>
        <w:t>d —</w:t>
      </w:r>
      <w:r>
        <w:t xml:space="preserve"> расчетный</w:t>
      </w:r>
      <w:r>
        <w:rPr>
          <w:lang w:val="en-US"/>
        </w:rPr>
        <w:t xml:space="preserve"> </w:t>
      </w:r>
      <w:r>
        <w:rPr>
          <w:i/>
          <w:lang w:val="en-US"/>
        </w:rPr>
        <w:t>(designed)</w:t>
      </w:r>
      <w:r>
        <w:rPr>
          <w:i/>
        </w:rPr>
        <w:t xml:space="preserve">, </w:t>
      </w:r>
    </w:p>
    <w:p w:rsidR="00000000" w:rsidRDefault="00AC1C26">
      <w:pPr>
        <w:ind w:firstLine="284"/>
        <w:jc w:val="both"/>
        <w:rPr>
          <w:lang w:val="en-US"/>
        </w:rPr>
      </w:pPr>
      <w:r>
        <w:rPr>
          <w:i/>
        </w:rPr>
        <w:t>е</w:t>
      </w:r>
      <w:r>
        <w:t xml:space="preserve"> — эксцент</w:t>
      </w:r>
      <w:r>
        <w:t>риситет</w:t>
      </w:r>
      <w:r>
        <w:rPr>
          <w:lang w:val="en-US"/>
        </w:rPr>
        <w:t xml:space="preserve"> </w:t>
      </w:r>
      <w:r>
        <w:rPr>
          <w:i/>
          <w:lang w:val="en-US"/>
        </w:rPr>
        <w:t>(eccentricity)</w:t>
      </w:r>
      <w:r>
        <w:t xml:space="preserve">; </w:t>
      </w:r>
    </w:p>
    <w:p w:rsidR="00000000" w:rsidRDefault="00AC1C26">
      <w:pPr>
        <w:ind w:firstLine="284"/>
        <w:jc w:val="both"/>
      </w:pPr>
      <w:r>
        <w:rPr>
          <w:i/>
        </w:rPr>
        <w:t>е</w:t>
      </w:r>
      <w:r>
        <w:t xml:space="preserve"> </w:t>
      </w:r>
      <w:r>
        <w:sym w:font="Symbol" w:char="F0BE"/>
      </w:r>
      <w:r>
        <w:t xml:space="preserve"> проушина</w:t>
      </w:r>
      <w:r>
        <w:rPr>
          <w:lang w:val="en-US"/>
        </w:rPr>
        <w:t xml:space="preserve"> </w:t>
      </w:r>
      <w:r>
        <w:rPr>
          <w:i/>
          <w:lang w:val="en-US"/>
        </w:rPr>
        <w:t>(ear)</w:t>
      </w:r>
      <w:r>
        <w:t>;</w:t>
      </w:r>
    </w:p>
    <w:p w:rsidR="00000000" w:rsidRDefault="00AC1C26">
      <w:pPr>
        <w:ind w:firstLine="284"/>
        <w:jc w:val="both"/>
        <w:rPr>
          <w:lang w:val="en-US"/>
        </w:rPr>
      </w:pPr>
      <w:r>
        <w:rPr>
          <w:i/>
        </w:rPr>
        <w:t xml:space="preserve">f </w:t>
      </w:r>
      <w:r>
        <w:rPr>
          <w:i/>
        </w:rPr>
        <w:sym w:font="Symbol" w:char="F0BE"/>
      </w:r>
      <w:r>
        <w:t xml:space="preserve"> полка балки</w:t>
      </w:r>
      <w:r>
        <w:rPr>
          <w:lang w:val="en-US"/>
        </w:rPr>
        <w:t xml:space="preserve"> </w:t>
      </w:r>
      <w:r>
        <w:rPr>
          <w:i/>
          <w:lang w:val="en-US"/>
        </w:rPr>
        <w:t>(flange)</w:t>
      </w:r>
      <w:r>
        <w:t xml:space="preserve">; </w:t>
      </w:r>
    </w:p>
    <w:p w:rsidR="00000000" w:rsidRDefault="00AC1C26">
      <w:pPr>
        <w:ind w:firstLine="284"/>
        <w:jc w:val="both"/>
        <w:rPr>
          <w:i/>
          <w:lang w:val="en-US"/>
        </w:rPr>
      </w:pPr>
      <w:r>
        <w:rPr>
          <w:i/>
        </w:rPr>
        <w:t>f</w:t>
      </w:r>
      <w:r>
        <w:t xml:space="preserve"> — нагрузка</w:t>
      </w:r>
      <w:r>
        <w:rPr>
          <w:lang w:val="en-US"/>
        </w:rPr>
        <w:t xml:space="preserve"> </w:t>
      </w:r>
      <w:r>
        <w:rPr>
          <w:i/>
          <w:lang w:val="en-US"/>
        </w:rPr>
        <w:t>(force)</w:t>
      </w:r>
      <w:r>
        <w:rPr>
          <w:lang w:val="en-US"/>
        </w:rPr>
        <w:t>;</w:t>
      </w:r>
    </w:p>
    <w:p w:rsidR="00000000" w:rsidRDefault="00AC1C26">
      <w:pPr>
        <w:ind w:firstLine="284"/>
        <w:jc w:val="both"/>
        <w:rPr>
          <w:i/>
          <w:lang w:val="en-US"/>
        </w:rPr>
      </w:pPr>
      <w:r>
        <w:rPr>
          <w:i/>
          <w:lang w:val="en-US"/>
        </w:rPr>
        <w:t>h</w:t>
      </w:r>
      <w:r>
        <w:rPr>
          <w:i/>
        </w:rPr>
        <w:t xml:space="preserve"> —</w:t>
      </w:r>
      <w:r>
        <w:t xml:space="preserve"> горизонтальный</w:t>
      </w:r>
      <w:r>
        <w:rPr>
          <w:lang w:val="en-US"/>
        </w:rPr>
        <w:t xml:space="preserve"> </w:t>
      </w:r>
      <w:r>
        <w:rPr>
          <w:i/>
          <w:lang w:val="en-US"/>
        </w:rPr>
        <w:t>(horizontal)</w:t>
      </w:r>
      <w:r>
        <w:rPr>
          <w:lang w:val="en-US"/>
        </w:rPr>
        <w:t>;</w:t>
      </w:r>
      <w:r>
        <w:rPr>
          <w:i/>
        </w:rPr>
        <w:t xml:space="preserve"> </w:t>
      </w:r>
    </w:p>
    <w:p w:rsidR="00000000" w:rsidRDefault="00AC1C26">
      <w:pPr>
        <w:ind w:firstLine="284"/>
        <w:jc w:val="both"/>
        <w:rPr>
          <w:lang w:val="en-US"/>
        </w:rPr>
      </w:pPr>
      <w:r>
        <w:rPr>
          <w:i/>
          <w:lang w:val="en-US"/>
        </w:rPr>
        <w:t>k</w:t>
      </w:r>
      <w:r>
        <w:rPr>
          <w:i/>
        </w:rPr>
        <w:t xml:space="preserve"> —</w:t>
      </w:r>
      <w:r>
        <w:t xml:space="preserve"> шпонка</w:t>
      </w:r>
      <w:r>
        <w:rPr>
          <w:lang w:val="en-US"/>
        </w:rPr>
        <w:t xml:space="preserve"> </w:t>
      </w:r>
      <w:r>
        <w:rPr>
          <w:i/>
          <w:lang w:val="en-US"/>
        </w:rPr>
        <w:t>(key)</w:t>
      </w:r>
      <w:r>
        <w:t xml:space="preserve">; </w:t>
      </w:r>
    </w:p>
    <w:p w:rsidR="00000000" w:rsidRDefault="00AC1C26">
      <w:pPr>
        <w:ind w:firstLine="284"/>
        <w:jc w:val="both"/>
        <w:rPr>
          <w:i/>
          <w:lang w:val="en-US"/>
        </w:rPr>
      </w:pPr>
      <w:r>
        <w:rPr>
          <w:i/>
        </w:rPr>
        <w:t>l</w:t>
      </w:r>
      <w:r>
        <w:t xml:space="preserve"> — длительный</w:t>
      </w:r>
      <w:r>
        <w:rPr>
          <w:lang w:val="en-US"/>
        </w:rPr>
        <w:t xml:space="preserve"> </w:t>
      </w:r>
      <w:r>
        <w:rPr>
          <w:i/>
          <w:lang w:val="en-US"/>
        </w:rPr>
        <w:t>(long)</w:t>
      </w:r>
      <w:r>
        <w:t>;</w:t>
      </w:r>
    </w:p>
    <w:p w:rsidR="00000000" w:rsidRDefault="00AC1C26">
      <w:pPr>
        <w:ind w:firstLine="284"/>
        <w:jc w:val="both"/>
        <w:rPr>
          <w:lang w:val="en-US"/>
        </w:rPr>
      </w:pPr>
      <w:r>
        <w:rPr>
          <w:i/>
          <w:lang w:val="en-US"/>
        </w:rPr>
        <w:t>l</w:t>
      </w:r>
      <w:r>
        <w:rPr>
          <w:i/>
        </w:rPr>
        <w:t xml:space="preserve"> </w:t>
      </w:r>
      <w:r>
        <w:rPr>
          <w:i/>
        </w:rPr>
        <w:sym w:font="Symbol" w:char="F0BE"/>
      </w:r>
      <w:r>
        <w:t xml:space="preserve"> уровень</w:t>
      </w:r>
      <w:r>
        <w:rPr>
          <w:lang w:val="en-US"/>
        </w:rPr>
        <w:t xml:space="preserve"> </w:t>
      </w:r>
      <w:r>
        <w:rPr>
          <w:i/>
          <w:lang w:val="en-US"/>
        </w:rPr>
        <w:t>(level)</w:t>
      </w:r>
      <w:r>
        <w:t xml:space="preserve">; </w:t>
      </w:r>
    </w:p>
    <w:p w:rsidR="00000000" w:rsidRDefault="00AC1C26">
      <w:pPr>
        <w:ind w:firstLine="284"/>
        <w:jc w:val="both"/>
        <w:rPr>
          <w:i/>
        </w:rPr>
      </w:pPr>
      <w:r>
        <w:rPr>
          <w:i/>
        </w:rPr>
        <w:t>l</w:t>
      </w:r>
      <w:r>
        <w:t xml:space="preserve"> — левый</w:t>
      </w:r>
      <w:r>
        <w:rPr>
          <w:lang w:val="en-US"/>
        </w:rPr>
        <w:t xml:space="preserve"> </w:t>
      </w:r>
      <w:r>
        <w:rPr>
          <w:i/>
          <w:lang w:val="en-US"/>
        </w:rPr>
        <w:t>(left)</w:t>
      </w:r>
      <w:r>
        <w:rPr>
          <w:lang w:val="en-US"/>
        </w:rPr>
        <w:t>;</w:t>
      </w:r>
    </w:p>
    <w:p w:rsidR="00000000" w:rsidRDefault="00AC1C26">
      <w:pPr>
        <w:ind w:firstLine="284"/>
        <w:jc w:val="both"/>
        <w:rPr>
          <w:lang w:val="en-US"/>
        </w:rPr>
      </w:pPr>
      <w:r>
        <w:rPr>
          <w:i/>
          <w:lang w:val="en-US"/>
        </w:rPr>
        <w:t>l</w:t>
      </w:r>
      <w:r>
        <w:rPr>
          <w:i/>
        </w:rPr>
        <w:t xml:space="preserve"> —</w:t>
      </w:r>
      <w:r>
        <w:t xml:space="preserve"> нахлестка, перепуск</w:t>
      </w:r>
      <w:r>
        <w:rPr>
          <w:lang w:val="en-US"/>
        </w:rPr>
        <w:t xml:space="preserve"> </w:t>
      </w:r>
      <w:r>
        <w:rPr>
          <w:i/>
          <w:lang w:val="en-US"/>
        </w:rPr>
        <w:t>(lap)</w:t>
      </w:r>
      <w:r>
        <w:t xml:space="preserve">; </w:t>
      </w:r>
    </w:p>
    <w:p w:rsidR="00000000" w:rsidRDefault="00AC1C26">
      <w:pPr>
        <w:ind w:firstLine="284"/>
        <w:jc w:val="both"/>
        <w:rPr>
          <w:i/>
          <w:lang w:val="en-US"/>
        </w:rPr>
      </w:pPr>
      <w:r>
        <w:rPr>
          <w:i/>
        </w:rPr>
        <w:t>т</w:t>
      </w:r>
      <w:r>
        <w:rPr>
          <w:b/>
          <w:i/>
        </w:rPr>
        <w:t xml:space="preserve"> —</w:t>
      </w:r>
      <w:r>
        <w:t xml:space="preserve"> средний</w:t>
      </w:r>
      <w:r>
        <w:rPr>
          <w:lang w:val="en-US"/>
        </w:rPr>
        <w:t xml:space="preserve"> </w:t>
      </w:r>
      <w:r>
        <w:rPr>
          <w:i/>
          <w:lang w:val="en-US"/>
        </w:rPr>
        <w:t>(middle)</w:t>
      </w:r>
      <w:r>
        <w:rPr>
          <w:lang w:val="en-US"/>
        </w:rPr>
        <w:t>;</w:t>
      </w:r>
      <w:r>
        <w:rPr>
          <w:i/>
        </w:rPr>
        <w:t xml:space="preserve"> </w:t>
      </w:r>
    </w:p>
    <w:p w:rsidR="00000000" w:rsidRDefault="00AC1C26">
      <w:pPr>
        <w:ind w:firstLine="284"/>
        <w:jc w:val="both"/>
        <w:rPr>
          <w:i/>
        </w:rPr>
      </w:pPr>
      <w:r>
        <w:rPr>
          <w:i/>
        </w:rPr>
        <w:t>т —</w:t>
      </w:r>
      <w:r>
        <w:t xml:space="preserve"> момент</w:t>
      </w:r>
      <w:r>
        <w:rPr>
          <w:lang w:val="en-US"/>
        </w:rPr>
        <w:t xml:space="preserve"> </w:t>
      </w:r>
      <w:r>
        <w:rPr>
          <w:i/>
          <w:lang w:val="en-US"/>
        </w:rPr>
        <w:t>(moment)</w:t>
      </w:r>
      <w:r>
        <w:rPr>
          <w:lang w:val="en-US"/>
        </w:rPr>
        <w:t>;</w:t>
      </w:r>
    </w:p>
    <w:p w:rsidR="00000000" w:rsidRDefault="00AC1C26">
      <w:pPr>
        <w:ind w:firstLine="284"/>
        <w:jc w:val="both"/>
        <w:rPr>
          <w:lang w:val="en-US"/>
        </w:rPr>
      </w:pPr>
      <w:r>
        <w:rPr>
          <w:i/>
        </w:rPr>
        <w:t>п —</w:t>
      </w:r>
      <w:r>
        <w:t xml:space="preserve"> продольная (нормальная) сила</w:t>
      </w:r>
      <w:r>
        <w:rPr>
          <w:lang w:val="en-US"/>
        </w:rPr>
        <w:t xml:space="preserve"> </w:t>
      </w:r>
      <w:r>
        <w:rPr>
          <w:i/>
          <w:lang w:val="en-US"/>
        </w:rPr>
        <w:t>(normal)</w:t>
      </w:r>
      <w:r>
        <w:t xml:space="preserve">; </w:t>
      </w:r>
    </w:p>
    <w:p w:rsidR="00000000" w:rsidRDefault="00AC1C26">
      <w:pPr>
        <w:ind w:firstLine="284"/>
        <w:jc w:val="both"/>
        <w:rPr>
          <w:lang w:val="en-US"/>
        </w:rPr>
      </w:pPr>
      <w:r>
        <w:rPr>
          <w:i/>
        </w:rPr>
        <w:t>п —</w:t>
      </w:r>
      <w:r>
        <w:t xml:space="preserve"> нормативный</w:t>
      </w:r>
      <w:r>
        <w:rPr>
          <w:lang w:val="en-US"/>
        </w:rPr>
        <w:t xml:space="preserve"> </w:t>
      </w:r>
      <w:r>
        <w:rPr>
          <w:i/>
          <w:lang w:val="en-US"/>
        </w:rPr>
        <w:t>(normative)</w:t>
      </w:r>
      <w:r>
        <w:t xml:space="preserve">; </w:t>
      </w:r>
    </w:p>
    <w:p w:rsidR="00000000" w:rsidRDefault="00AC1C26">
      <w:pPr>
        <w:ind w:firstLine="284"/>
        <w:jc w:val="both"/>
        <w:rPr>
          <w:lang w:val="en-US"/>
        </w:rPr>
      </w:pPr>
      <w:r>
        <w:rPr>
          <w:i/>
        </w:rPr>
        <w:t>р —</w:t>
      </w:r>
      <w:r>
        <w:t xml:space="preserve"> перегородка</w:t>
      </w:r>
      <w:r>
        <w:rPr>
          <w:lang w:val="en-US"/>
        </w:rPr>
        <w:t xml:space="preserve"> </w:t>
      </w:r>
      <w:r>
        <w:rPr>
          <w:i/>
          <w:lang w:val="en-US"/>
        </w:rPr>
        <w:t>(partition)</w:t>
      </w:r>
      <w:r>
        <w:t xml:space="preserve">; </w:t>
      </w:r>
    </w:p>
    <w:p w:rsidR="00000000" w:rsidRDefault="00AC1C26">
      <w:pPr>
        <w:ind w:firstLine="284"/>
        <w:jc w:val="both"/>
        <w:rPr>
          <w:i/>
          <w:lang w:val="en-US"/>
        </w:rPr>
      </w:pPr>
      <w:r>
        <w:rPr>
          <w:i/>
          <w:lang w:val="en-US"/>
        </w:rPr>
        <w:t>q</w:t>
      </w:r>
      <w:r>
        <w:rPr>
          <w:i/>
        </w:rPr>
        <w:t xml:space="preserve"> </w:t>
      </w:r>
      <w:r>
        <w:rPr>
          <w:i/>
        </w:rPr>
        <w:sym w:font="Symbol" w:char="F0BE"/>
      </w:r>
      <w:r>
        <w:t xml:space="preserve"> поперечная сила</w:t>
      </w:r>
      <w:r>
        <w:rPr>
          <w:lang w:val="en-US"/>
        </w:rPr>
        <w:t xml:space="preserve"> </w:t>
      </w:r>
      <w:r>
        <w:rPr>
          <w:i/>
          <w:lang w:val="en-US"/>
        </w:rPr>
        <w:t>Q</w:t>
      </w:r>
      <w:r>
        <w:rPr>
          <w:lang w:val="en-US"/>
        </w:rPr>
        <w:t>;</w:t>
      </w:r>
      <w:r>
        <w:rPr>
          <w:i/>
        </w:rPr>
        <w:t xml:space="preserve"> </w:t>
      </w:r>
    </w:p>
    <w:p w:rsidR="00000000" w:rsidRDefault="00AC1C26">
      <w:pPr>
        <w:ind w:firstLine="284"/>
        <w:jc w:val="both"/>
        <w:rPr>
          <w:i/>
          <w:lang w:val="en-US"/>
        </w:rPr>
      </w:pPr>
      <w:r>
        <w:rPr>
          <w:i/>
          <w:lang w:val="en-US"/>
        </w:rPr>
        <w:t>R</w:t>
      </w:r>
      <w:r>
        <w:rPr>
          <w:i/>
        </w:rPr>
        <w:t xml:space="preserve"> —</w:t>
      </w:r>
      <w:r>
        <w:t xml:space="preserve"> расчетное сопротивление</w:t>
      </w:r>
      <w:r>
        <w:rPr>
          <w:lang w:val="en-US"/>
        </w:rPr>
        <w:t xml:space="preserve"> </w:t>
      </w:r>
      <w:r>
        <w:rPr>
          <w:i/>
          <w:lang w:val="en-US"/>
        </w:rPr>
        <w:t>R</w:t>
      </w:r>
      <w:r>
        <w:rPr>
          <w:lang w:val="en-US"/>
        </w:rPr>
        <w:t>;</w:t>
      </w:r>
    </w:p>
    <w:p w:rsidR="00000000" w:rsidRDefault="00AC1C26">
      <w:pPr>
        <w:ind w:firstLine="284"/>
        <w:jc w:val="both"/>
        <w:rPr>
          <w:i/>
          <w:lang w:val="en-US"/>
        </w:rPr>
      </w:pPr>
      <w:r>
        <w:rPr>
          <w:i/>
          <w:lang w:val="en-US"/>
        </w:rPr>
        <w:t>r</w:t>
      </w:r>
      <w:r>
        <w:rPr>
          <w:i/>
        </w:rPr>
        <w:t xml:space="preserve"> —</w:t>
      </w:r>
      <w:r>
        <w:t xml:space="preserve"> правый</w:t>
      </w:r>
      <w:r>
        <w:rPr>
          <w:lang w:val="en-US"/>
        </w:rPr>
        <w:t xml:space="preserve"> </w:t>
      </w:r>
      <w:r>
        <w:rPr>
          <w:i/>
          <w:lang w:val="en-US"/>
        </w:rPr>
        <w:t>(right)</w:t>
      </w:r>
      <w:r>
        <w:rPr>
          <w:lang w:val="en-US"/>
        </w:rPr>
        <w:t>;</w:t>
      </w:r>
    </w:p>
    <w:p w:rsidR="00000000" w:rsidRDefault="00AC1C26">
      <w:pPr>
        <w:ind w:firstLine="284"/>
        <w:jc w:val="both"/>
        <w:rPr>
          <w:lang w:val="en-US"/>
        </w:rPr>
      </w:pPr>
      <w:r>
        <w:rPr>
          <w:i/>
          <w:lang w:val="en-US"/>
        </w:rPr>
        <w:t>s</w:t>
      </w:r>
      <w:r>
        <w:rPr>
          <w:i/>
        </w:rPr>
        <w:t xml:space="preserve"> —</w:t>
      </w:r>
      <w:r>
        <w:t xml:space="preserve"> замоноличенный</w:t>
      </w:r>
      <w:r>
        <w:rPr>
          <w:lang w:val="en-US"/>
        </w:rPr>
        <w:t xml:space="preserve"> </w:t>
      </w:r>
      <w:r>
        <w:rPr>
          <w:i/>
          <w:lang w:val="en-US"/>
        </w:rPr>
        <w:t>(in sity)</w:t>
      </w:r>
      <w:r>
        <w:t xml:space="preserve">; </w:t>
      </w:r>
    </w:p>
    <w:p w:rsidR="00000000" w:rsidRDefault="00AC1C26">
      <w:pPr>
        <w:ind w:firstLine="284"/>
        <w:jc w:val="both"/>
        <w:rPr>
          <w:i/>
          <w:lang w:val="en-US"/>
        </w:rPr>
      </w:pPr>
      <w:r>
        <w:rPr>
          <w:i/>
          <w:lang w:val="en-US"/>
        </w:rPr>
        <w:t>s</w:t>
      </w:r>
      <w:r>
        <w:rPr>
          <w:i/>
        </w:rPr>
        <w:t xml:space="preserve"> </w:t>
      </w:r>
      <w:r>
        <w:rPr>
          <w:i/>
        </w:rPr>
        <w:sym w:font="Symbol" w:char="F0BE"/>
      </w:r>
      <w:r>
        <w:t xml:space="preserve"> арматура, ст</w:t>
      </w:r>
      <w:r>
        <w:t>аль</w:t>
      </w:r>
      <w:r>
        <w:rPr>
          <w:lang w:val="en-US"/>
        </w:rPr>
        <w:t xml:space="preserve"> </w:t>
      </w:r>
      <w:r>
        <w:rPr>
          <w:i/>
          <w:lang w:val="en-US"/>
        </w:rPr>
        <w:t>(steel)</w:t>
      </w:r>
      <w:r>
        <w:rPr>
          <w:lang w:val="en-US"/>
        </w:rPr>
        <w:t>;</w:t>
      </w:r>
      <w:r>
        <w:rPr>
          <w:i/>
        </w:rPr>
        <w:t xml:space="preserve"> </w:t>
      </w:r>
    </w:p>
    <w:p w:rsidR="00000000" w:rsidRDefault="00AC1C26">
      <w:pPr>
        <w:ind w:firstLine="284"/>
        <w:jc w:val="both"/>
        <w:rPr>
          <w:lang w:val="en-US"/>
        </w:rPr>
      </w:pPr>
      <w:r>
        <w:rPr>
          <w:i/>
          <w:lang w:val="en-US"/>
        </w:rPr>
        <w:t>t</w:t>
      </w:r>
      <w:r>
        <w:rPr>
          <w:i/>
        </w:rPr>
        <w:t xml:space="preserve"> —</w:t>
      </w:r>
      <w:r>
        <w:t xml:space="preserve"> растяжение</w:t>
      </w:r>
      <w:r>
        <w:rPr>
          <w:lang w:val="en-US"/>
        </w:rPr>
        <w:t xml:space="preserve"> </w:t>
      </w:r>
      <w:r>
        <w:rPr>
          <w:i/>
          <w:lang w:val="en-US"/>
        </w:rPr>
        <w:t>(tention)</w:t>
      </w:r>
      <w:r>
        <w:t xml:space="preserve">; </w:t>
      </w:r>
    </w:p>
    <w:p w:rsidR="00000000" w:rsidRDefault="00AC1C26">
      <w:pPr>
        <w:ind w:firstLine="284"/>
        <w:jc w:val="both"/>
        <w:rPr>
          <w:lang w:val="en-US"/>
        </w:rPr>
      </w:pPr>
      <w:r>
        <w:rPr>
          <w:i/>
          <w:lang w:val="en-US"/>
        </w:rPr>
        <w:t>t</w:t>
      </w:r>
      <w:r>
        <w:rPr>
          <w:i/>
        </w:rPr>
        <w:t xml:space="preserve"> —</w:t>
      </w:r>
      <w:r>
        <w:t xml:space="preserve"> поперечный</w:t>
      </w:r>
      <w:r>
        <w:rPr>
          <w:lang w:val="en-US"/>
        </w:rPr>
        <w:t xml:space="preserve"> </w:t>
      </w:r>
      <w:r>
        <w:rPr>
          <w:i/>
          <w:lang w:val="en-US"/>
        </w:rPr>
        <w:t>(transverse)</w:t>
      </w:r>
      <w:r>
        <w:t xml:space="preserve">; </w:t>
      </w:r>
    </w:p>
    <w:p w:rsidR="00000000" w:rsidRDefault="00AC1C26">
      <w:pPr>
        <w:ind w:firstLine="284"/>
        <w:jc w:val="both"/>
        <w:rPr>
          <w:lang w:val="en-US"/>
        </w:rPr>
      </w:pPr>
      <w:r>
        <w:rPr>
          <w:i/>
          <w:lang w:val="en-US"/>
        </w:rPr>
        <w:t>t</w:t>
      </w:r>
      <w:r>
        <w:rPr>
          <w:i/>
        </w:rPr>
        <w:t xml:space="preserve"> —</w:t>
      </w:r>
      <w:r>
        <w:t xml:space="preserve"> кручение</w:t>
      </w:r>
      <w:r>
        <w:rPr>
          <w:lang w:val="en-US"/>
        </w:rPr>
        <w:t xml:space="preserve"> </w:t>
      </w:r>
      <w:r>
        <w:rPr>
          <w:i/>
          <w:lang w:val="en-US"/>
        </w:rPr>
        <w:t>(torsion)</w:t>
      </w:r>
      <w:r>
        <w:t xml:space="preserve">; </w:t>
      </w:r>
    </w:p>
    <w:p w:rsidR="00000000" w:rsidRDefault="00AC1C26">
      <w:pPr>
        <w:ind w:firstLine="284"/>
        <w:jc w:val="both"/>
        <w:rPr>
          <w:lang w:val="en-US"/>
        </w:rPr>
      </w:pPr>
      <w:r>
        <w:rPr>
          <w:i/>
          <w:lang w:val="en-US"/>
        </w:rPr>
        <w:t>t</w:t>
      </w:r>
      <w:r>
        <w:rPr>
          <w:i/>
        </w:rPr>
        <w:t xml:space="preserve"> —</w:t>
      </w:r>
      <w:r>
        <w:t xml:space="preserve"> температура</w:t>
      </w:r>
      <w:r>
        <w:rPr>
          <w:lang w:val="en-US"/>
        </w:rPr>
        <w:t xml:space="preserve"> </w:t>
      </w:r>
      <w:r>
        <w:rPr>
          <w:i/>
          <w:lang w:val="en-US"/>
        </w:rPr>
        <w:t>(temperature)</w:t>
      </w:r>
      <w:r>
        <w:t xml:space="preserve">; </w:t>
      </w:r>
    </w:p>
    <w:p w:rsidR="00000000" w:rsidRDefault="00AC1C26">
      <w:pPr>
        <w:ind w:firstLine="284"/>
        <w:jc w:val="both"/>
        <w:rPr>
          <w:i/>
          <w:lang w:val="en-US"/>
        </w:rPr>
      </w:pPr>
      <w:r>
        <w:rPr>
          <w:i/>
        </w:rPr>
        <w:t xml:space="preserve">и </w:t>
      </w:r>
      <w:r>
        <w:rPr>
          <w:i/>
        </w:rPr>
        <w:sym w:font="Symbol" w:char="F0BE"/>
      </w:r>
      <w:r>
        <w:t xml:space="preserve"> предельный, крайний</w:t>
      </w:r>
      <w:r>
        <w:rPr>
          <w:lang w:val="en-US"/>
        </w:rPr>
        <w:t xml:space="preserve"> </w:t>
      </w:r>
      <w:r>
        <w:rPr>
          <w:i/>
          <w:lang w:val="en-US"/>
        </w:rPr>
        <w:t>(ultimate)</w:t>
      </w:r>
      <w:r>
        <w:rPr>
          <w:lang w:val="en-US"/>
        </w:rPr>
        <w:t>;</w:t>
      </w:r>
      <w:r>
        <w:rPr>
          <w:i/>
        </w:rPr>
        <w:t xml:space="preserve"> </w:t>
      </w:r>
    </w:p>
    <w:p w:rsidR="00000000" w:rsidRDefault="00AC1C26">
      <w:pPr>
        <w:ind w:firstLine="284"/>
        <w:jc w:val="both"/>
        <w:rPr>
          <w:i/>
          <w:lang w:val="en-US"/>
        </w:rPr>
      </w:pPr>
      <w:r>
        <w:rPr>
          <w:i/>
          <w:lang w:val="en-US"/>
        </w:rPr>
        <w:t>v</w:t>
      </w:r>
      <w:r>
        <w:rPr>
          <w:i/>
        </w:rPr>
        <w:t xml:space="preserve"> —</w:t>
      </w:r>
      <w:r>
        <w:t xml:space="preserve"> вертикальный</w:t>
      </w:r>
      <w:r>
        <w:rPr>
          <w:lang w:val="en-US"/>
        </w:rPr>
        <w:t xml:space="preserve"> </w:t>
      </w:r>
      <w:r>
        <w:rPr>
          <w:i/>
          <w:lang w:val="en-US"/>
        </w:rPr>
        <w:t>(vertical)</w:t>
      </w:r>
      <w:r>
        <w:rPr>
          <w:lang w:val="en-US"/>
        </w:rPr>
        <w:t>;</w:t>
      </w:r>
      <w:r>
        <w:rPr>
          <w:i/>
        </w:rPr>
        <w:t xml:space="preserve"> </w:t>
      </w:r>
    </w:p>
    <w:p w:rsidR="00000000" w:rsidRDefault="00AC1C26">
      <w:pPr>
        <w:ind w:firstLine="284"/>
        <w:jc w:val="both"/>
        <w:rPr>
          <w:lang w:val="en-US"/>
        </w:rPr>
      </w:pPr>
      <w:r>
        <w:rPr>
          <w:i/>
          <w:lang w:val="en-US"/>
        </w:rPr>
        <w:t>w</w:t>
      </w:r>
      <w:r>
        <w:rPr>
          <w:i/>
        </w:rPr>
        <w:t xml:space="preserve"> —</w:t>
      </w:r>
      <w:r>
        <w:t xml:space="preserve"> ребро или стенка балки</w:t>
      </w:r>
      <w:r>
        <w:rPr>
          <w:lang w:val="en-US"/>
        </w:rPr>
        <w:t xml:space="preserve"> </w:t>
      </w:r>
      <w:r>
        <w:rPr>
          <w:i/>
          <w:lang w:val="en-US"/>
        </w:rPr>
        <w:t>(web)</w:t>
      </w:r>
      <w:r>
        <w:t xml:space="preserve">; </w:t>
      </w:r>
    </w:p>
    <w:p w:rsidR="00000000" w:rsidRDefault="00AC1C26">
      <w:pPr>
        <w:ind w:firstLine="284"/>
        <w:jc w:val="both"/>
      </w:pPr>
      <w:r>
        <w:rPr>
          <w:i/>
          <w:lang w:val="en-US"/>
        </w:rPr>
        <w:t>w</w:t>
      </w:r>
      <w:r>
        <w:rPr>
          <w:i/>
        </w:rPr>
        <w:t xml:space="preserve"> —</w:t>
      </w:r>
      <w:r>
        <w:t xml:space="preserve"> сварка</w:t>
      </w:r>
      <w:r>
        <w:rPr>
          <w:lang w:val="en-US"/>
        </w:rPr>
        <w:t xml:space="preserve"> </w:t>
      </w:r>
      <w:r>
        <w:rPr>
          <w:i/>
          <w:lang w:val="en-US"/>
        </w:rPr>
        <w:t>(welding)</w:t>
      </w:r>
      <w:r>
        <w:t>;</w:t>
      </w:r>
    </w:p>
    <w:p w:rsidR="00000000" w:rsidRDefault="00AC1C26">
      <w:pPr>
        <w:ind w:firstLine="284"/>
        <w:jc w:val="both"/>
        <w:rPr>
          <w:i/>
          <w:lang w:val="en-US"/>
        </w:rPr>
      </w:pPr>
      <w:r>
        <w:rPr>
          <w:i/>
          <w:lang w:val="en-US"/>
        </w:rPr>
        <w:t>x</w:t>
      </w:r>
      <w:r>
        <w:t xml:space="preserve"> — в направлении оси </w:t>
      </w:r>
      <w:r>
        <w:rPr>
          <w:i/>
        </w:rPr>
        <w:t>х</w:t>
      </w:r>
      <w:r>
        <w:t xml:space="preserve"> или в сечении </w:t>
      </w:r>
      <w:r>
        <w:rPr>
          <w:i/>
        </w:rPr>
        <w:t>х</w:t>
      </w:r>
      <w:r>
        <w:t>;</w:t>
      </w:r>
      <w:r>
        <w:rPr>
          <w:i/>
        </w:rPr>
        <w:t xml:space="preserve"> </w:t>
      </w:r>
    </w:p>
    <w:p w:rsidR="00000000" w:rsidRDefault="00AC1C26">
      <w:pPr>
        <w:ind w:firstLine="284"/>
        <w:jc w:val="both"/>
        <w:rPr>
          <w:i/>
          <w:lang w:val="en-US"/>
        </w:rPr>
      </w:pPr>
      <w:r>
        <w:rPr>
          <w:i/>
        </w:rPr>
        <w:t>у —</w:t>
      </w:r>
      <w:r>
        <w:t xml:space="preserve"> в направлении оси </w:t>
      </w:r>
      <w:r>
        <w:rPr>
          <w:i/>
        </w:rPr>
        <w:t>у</w:t>
      </w:r>
      <w:r>
        <w:t>;</w:t>
      </w:r>
      <w:r>
        <w:rPr>
          <w:i/>
        </w:rPr>
        <w:t xml:space="preserve"> </w:t>
      </w:r>
    </w:p>
    <w:p w:rsidR="00000000" w:rsidRDefault="00AC1C26">
      <w:pPr>
        <w:ind w:firstLine="284"/>
        <w:jc w:val="both"/>
        <w:rPr>
          <w:i/>
          <w:lang w:val="en-US"/>
        </w:rPr>
      </w:pPr>
      <w:r>
        <w:rPr>
          <w:i/>
        </w:rPr>
        <w:t>у —</w:t>
      </w:r>
      <w:r>
        <w:t xml:space="preserve"> предел текучести</w:t>
      </w:r>
      <w:r>
        <w:rPr>
          <w:lang w:val="en-US"/>
        </w:rPr>
        <w:t xml:space="preserve"> </w:t>
      </w:r>
      <w:r>
        <w:rPr>
          <w:i/>
          <w:lang w:val="en-US"/>
        </w:rPr>
        <w:t>(yield point).</w:t>
      </w:r>
    </w:p>
    <w:p w:rsidR="00000000" w:rsidRDefault="00AC1C26">
      <w:pPr>
        <w:ind w:firstLine="284"/>
        <w:jc w:val="both"/>
        <w:rPr>
          <w:i/>
        </w:rPr>
      </w:pPr>
      <w:r>
        <w:rPr>
          <w:i/>
        </w:rPr>
        <w:t>Двух- и трехбуквенные индексы</w:t>
      </w:r>
    </w:p>
    <w:p w:rsidR="00000000" w:rsidRDefault="00AC1C26">
      <w:pPr>
        <w:ind w:firstLine="284"/>
        <w:jc w:val="both"/>
        <w:rPr>
          <w:lang w:val="en-US"/>
        </w:rPr>
      </w:pPr>
      <w:r>
        <w:rPr>
          <w:i/>
          <w:lang w:val="en-US"/>
        </w:rPr>
        <w:t>an</w:t>
      </w:r>
      <w:r>
        <w:rPr>
          <w:i/>
        </w:rPr>
        <w:t xml:space="preserve"> —</w:t>
      </w:r>
      <w:r>
        <w:t xml:space="preserve"> анкеровка, анкер</w:t>
      </w:r>
      <w:r>
        <w:rPr>
          <w:lang w:val="en-US"/>
        </w:rPr>
        <w:t xml:space="preserve"> </w:t>
      </w:r>
      <w:r>
        <w:rPr>
          <w:i/>
          <w:lang w:val="en-US"/>
        </w:rPr>
        <w:t>(anchoring)</w:t>
      </w:r>
      <w:r>
        <w:rPr>
          <w:lang w:val="en-US"/>
        </w:rPr>
        <w:t>;</w:t>
      </w:r>
    </w:p>
    <w:p w:rsidR="00000000" w:rsidRDefault="00AC1C26">
      <w:pPr>
        <w:ind w:firstLine="284"/>
        <w:jc w:val="both"/>
        <w:rPr>
          <w:lang w:val="en-US"/>
        </w:rPr>
      </w:pPr>
      <w:r>
        <w:rPr>
          <w:i/>
          <w:lang w:val="en-US"/>
        </w:rPr>
        <w:t>col</w:t>
      </w:r>
      <w:r>
        <w:rPr>
          <w:b/>
          <w:i/>
        </w:rPr>
        <w:t xml:space="preserve"> —</w:t>
      </w:r>
      <w:r>
        <w:t xml:space="preserve"> колонна, стойка</w:t>
      </w:r>
      <w:r>
        <w:rPr>
          <w:lang w:val="en-US"/>
        </w:rPr>
        <w:t xml:space="preserve"> </w:t>
      </w:r>
      <w:r>
        <w:rPr>
          <w:i/>
          <w:lang w:val="en-US"/>
        </w:rPr>
        <w:t>(column)</w:t>
      </w:r>
      <w:r>
        <w:t xml:space="preserve">; </w:t>
      </w:r>
    </w:p>
    <w:p w:rsidR="00000000" w:rsidRDefault="00AC1C26">
      <w:pPr>
        <w:ind w:firstLine="284"/>
        <w:jc w:val="both"/>
        <w:rPr>
          <w:i/>
          <w:lang w:val="en-US"/>
        </w:rPr>
      </w:pPr>
      <w:r>
        <w:rPr>
          <w:i/>
          <w:lang w:val="en-US"/>
        </w:rPr>
        <w:t>cir</w:t>
      </w:r>
      <w:r>
        <w:rPr>
          <w:b/>
          <w:i/>
        </w:rPr>
        <w:t xml:space="preserve"> </w:t>
      </w:r>
      <w:r>
        <w:rPr>
          <w:b/>
          <w:i/>
        </w:rPr>
        <w:sym w:font="Symbol" w:char="F0BE"/>
      </w:r>
      <w:r>
        <w:t xml:space="preserve"> кольцевой, круглый</w:t>
      </w:r>
      <w:r>
        <w:rPr>
          <w:lang w:val="en-US"/>
        </w:rPr>
        <w:t xml:space="preserve"> </w:t>
      </w:r>
      <w:r>
        <w:rPr>
          <w:i/>
          <w:lang w:val="en-US"/>
        </w:rPr>
        <w:t>(circular)</w:t>
      </w:r>
      <w:r>
        <w:rPr>
          <w:lang w:val="en-US"/>
        </w:rPr>
        <w:t>;</w:t>
      </w:r>
      <w:r>
        <w:rPr>
          <w:i/>
        </w:rPr>
        <w:t xml:space="preserve"> </w:t>
      </w:r>
    </w:p>
    <w:p w:rsidR="00000000" w:rsidRDefault="00AC1C26">
      <w:pPr>
        <w:ind w:firstLine="284"/>
        <w:jc w:val="both"/>
        <w:rPr>
          <w:i/>
          <w:lang w:val="en-US"/>
        </w:rPr>
      </w:pPr>
      <w:r>
        <w:rPr>
          <w:i/>
          <w:lang w:val="en-US"/>
        </w:rPr>
        <w:t>cr</w:t>
      </w:r>
      <w:r>
        <w:rPr>
          <w:i/>
        </w:rPr>
        <w:t xml:space="preserve"> </w:t>
      </w:r>
      <w:r>
        <w:rPr>
          <w:i/>
        </w:rPr>
        <w:sym w:font="Symbol" w:char="F0BE"/>
      </w:r>
      <w:r>
        <w:t xml:space="preserve"> критический</w:t>
      </w:r>
      <w:r>
        <w:rPr>
          <w:lang w:val="en-US"/>
        </w:rPr>
        <w:t xml:space="preserve"> </w:t>
      </w:r>
      <w:r>
        <w:rPr>
          <w:i/>
          <w:lang w:val="en-US"/>
        </w:rPr>
        <w:t>(cr</w:t>
      </w:r>
      <w:r>
        <w:rPr>
          <w:i/>
          <w:lang w:val="en-US"/>
        </w:rPr>
        <w:t>itical)</w:t>
      </w:r>
      <w:r>
        <w:rPr>
          <w:lang w:val="en-US"/>
        </w:rPr>
        <w:t>;</w:t>
      </w:r>
      <w:r>
        <w:rPr>
          <w:i/>
        </w:rPr>
        <w:t xml:space="preserve"> </w:t>
      </w:r>
    </w:p>
    <w:p w:rsidR="00000000" w:rsidRDefault="00AC1C26">
      <w:pPr>
        <w:ind w:firstLine="284"/>
        <w:jc w:val="both"/>
        <w:rPr>
          <w:lang w:val="en-US"/>
        </w:rPr>
      </w:pPr>
      <w:r>
        <w:rPr>
          <w:i/>
          <w:lang w:val="en-US"/>
        </w:rPr>
        <w:t>crc</w:t>
      </w:r>
      <w:r>
        <w:rPr>
          <w:i/>
        </w:rPr>
        <w:t xml:space="preserve"> —</w:t>
      </w:r>
      <w:r>
        <w:t xml:space="preserve"> трещинообразование, трещина</w:t>
      </w:r>
      <w:r>
        <w:rPr>
          <w:lang w:val="en-US"/>
        </w:rPr>
        <w:t xml:space="preserve"> </w:t>
      </w:r>
      <w:r>
        <w:rPr>
          <w:i/>
          <w:lang w:val="en-US"/>
        </w:rPr>
        <w:t>(cracking)</w:t>
      </w:r>
      <w:r>
        <w:t xml:space="preserve">; </w:t>
      </w:r>
    </w:p>
    <w:p w:rsidR="00000000" w:rsidRDefault="00AC1C26">
      <w:pPr>
        <w:ind w:firstLine="284"/>
        <w:jc w:val="both"/>
        <w:rPr>
          <w:i/>
          <w:lang w:val="en-US"/>
        </w:rPr>
      </w:pPr>
      <w:r>
        <w:rPr>
          <w:i/>
          <w:lang w:val="en-US"/>
        </w:rPr>
        <w:t>el</w:t>
      </w:r>
      <w:r>
        <w:rPr>
          <w:i/>
        </w:rPr>
        <w:t xml:space="preserve"> —</w:t>
      </w:r>
      <w:r>
        <w:t xml:space="preserve"> упругий</w:t>
      </w:r>
      <w:r>
        <w:rPr>
          <w:lang w:val="en-US"/>
        </w:rPr>
        <w:t xml:space="preserve"> </w:t>
      </w:r>
      <w:r>
        <w:rPr>
          <w:i/>
          <w:lang w:val="en-US"/>
        </w:rPr>
        <w:t>(elastic)</w:t>
      </w:r>
      <w:r>
        <w:rPr>
          <w:lang w:val="en-US"/>
        </w:rPr>
        <w:t>;</w:t>
      </w:r>
      <w:r>
        <w:rPr>
          <w:i/>
        </w:rPr>
        <w:t xml:space="preserve"> </w:t>
      </w:r>
    </w:p>
    <w:p w:rsidR="00000000" w:rsidRDefault="00AC1C26">
      <w:pPr>
        <w:ind w:firstLine="284"/>
        <w:jc w:val="both"/>
        <w:rPr>
          <w:lang w:val="en-US"/>
        </w:rPr>
      </w:pPr>
      <w:r>
        <w:rPr>
          <w:i/>
          <w:lang w:val="en-US"/>
        </w:rPr>
        <w:t xml:space="preserve">ef </w:t>
      </w:r>
      <w:r>
        <w:rPr>
          <w:i/>
          <w:lang w:val="en-US"/>
        </w:rPr>
        <w:sym w:font="Symbol" w:char="F0BE"/>
      </w:r>
      <w:r>
        <w:t xml:space="preserve"> эффективный</w:t>
      </w:r>
      <w:r>
        <w:rPr>
          <w:lang w:val="en-US"/>
        </w:rPr>
        <w:t xml:space="preserve"> </w:t>
      </w:r>
      <w:r>
        <w:rPr>
          <w:i/>
          <w:lang w:val="en-US"/>
        </w:rPr>
        <w:t>(effective)</w:t>
      </w:r>
      <w:r>
        <w:rPr>
          <w:lang w:val="en-US"/>
        </w:rPr>
        <w:t>;</w:t>
      </w:r>
    </w:p>
    <w:p w:rsidR="00000000" w:rsidRDefault="00AC1C26">
      <w:pPr>
        <w:ind w:firstLine="284"/>
        <w:jc w:val="both"/>
        <w:rPr>
          <w:lang w:val="en-US"/>
        </w:rPr>
      </w:pPr>
      <w:r>
        <w:rPr>
          <w:i/>
          <w:lang w:val="en-US"/>
        </w:rPr>
        <w:t>fact</w:t>
      </w:r>
      <w:r>
        <w:rPr>
          <w:i/>
        </w:rPr>
        <w:t xml:space="preserve"> —</w:t>
      </w:r>
      <w:r>
        <w:t xml:space="preserve"> фактический; </w:t>
      </w:r>
    </w:p>
    <w:p w:rsidR="00000000" w:rsidRDefault="00AC1C26">
      <w:pPr>
        <w:ind w:firstLine="284"/>
        <w:jc w:val="both"/>
        <w:rPr>
          <w:i/>
          <w:lang w:val="en-US"/>
        </w:rPr>
      </w:pPr>
      <w:r>
        <w:rPr>
          <w:i/>
          <w:lang w:val="en-US"/>
        </w:rPr>
        <w:t>inc</w:t>
      </w:r>
      <w:r>
        <w:rPr>
          <w:i/>
        </w:rPr>
        <w:t xml:space="preserve"> —</w:t>
      </w:r>
      <w:r>
        <w:t xml:space="preserve"> отогнутый, наклонный</w:t>
      </w:r>
      <w:r>
        <w:rPr>
          <w:lang w:val="en-US"/>
        </w:rPr>
        <w:t xml:space="preserve"> </w:t>
      </w:r>
      <w:r>
        <w:rPr>
          <w:i/>
          <w:lang w:val="en-US"/>
        </w:rPr>
        <w:t>(inclined)</w:t>
      </w:r>
      <w:r>
        <w:rPr>
          <w:lang w:val="en-US"/>
        </w:rPr>
        <w:t>;</w:t>
      </w:r>
      <w:r>
        <w:rPr>
          <w:i/>
        </w:rPr>
        <w:t xml:space="preserve"> </w:t>
      </w:r>
    </w:p>
    <w:p w:rsidR="00000000" w:rsidRDefault="00AC1C26">
      <w:pPr>
        <w:ind w:firstLine="284"/>
        <w:jc w:val="both"/>
        <w:rPr>
          <w:lang w:val="en-US"/>
        </w:rPr>
      </w:pPr>
      <w:r>
        <w:rPr>
          <w:i/>
          <w:lang w:val="en-US"/>
        </w:rPr>
        <w:t xml:space="preserve">inf </w:t>
      </w:r>
      <w:r>
        <w:rPr>
          <w:i/>
          <w:lang w:val="en-US"/>
        </w:rPr>
        <w:sym w:font="Symbol" w:char="F0BE"/>
      </w:r>
      <w:r>
        <w:t xml:space="preserve"> нижний</w:t>
      </w:r>
      <w:r>
        <w:rPr>
          <w:lang w:val="en-US"/>
        </w:rPr>
        <w:t xml:space="preserve"> </w:t>
      </w:r>
      <w:r>
        <w:rPr>
          <w:i/>
          <w:lang w:val="en-US"/>
        </w:rPr>
        <w:t>(inferior)</w:t>
      </w:r>
      <w:r>
        <w:t xml:space="preserve">; </w:t>
      </w:r>
    </w:p>
    <w:p w:rsidR="00000000" w:rsidRDefault="00AC1C26">
      <w:pPr>
        <w:ind w:firstLine="284"/>
        <w:jc w:val="both"/>
        <w:rPr>
          <w:lang w:val="en-US"/>
        </w:rPr>
      </w:pPr>
      <w:r>
        <w:rPr>
          <w:i/>
          <w:lang w:val="en-US"/>
        </w:rPr>
        <w:t>int</w:t>
      </w:r>
      <w:r>
        <w:rPr>
          <w:i/>
        </w:rPr>
        <w:t xml:space="preserve"> —</w:t>
      </w:r>
      <w:r>
        <w:t xml:space="preserve"> внутренний</w:t>
      </w:r>
      <w:r>
        <w:rPr>
          <w:lang w:val="en-US"/>
        </w:rPr>
        <w:t xml:space="preserve"> </w:t>
      </w:r>
      <w:r>
        <w:rPr>
          <w:i/>
          <w:lang w:val="en-US"/>
        </w:rPr>
        <w:t>(interior)</w:t>
      </w:r>
      <w:r>
        <w:t xml:space="preserve">; </w:t>
      </w:r>
    </w:p>
    <w:p w:rsidR="00000000" w:rsidRDefault="00AC1C26">
      <w:pPr>
        <w:ind w:firstLine="284"/>
        <w:jc w:val="both"/>
        <w:rPr>
          <w:lang w:val="en-US"/>
        </w:rPr>
      </w:pPr>
      <w:r>
        <w:rPr>
          <w:i/>
          <w:lang w:val="en-US"/>
        </w:rPr>
        <w:t>lim</w:t>
      </w:r>
      <w:r>
        <w:rPr>
          <w:i/>
        </w:rPr>
        <w:t xml:space="preserve"> —</w:t>
      </w:r>
      <w:r>
        <w:t xml:space="preserve"> граничный</w:t>
      </w:r>
      <w:r>
        <w:rPr>
          <w:lang w:val="en-US"/>
        </w:rPr>
        <w:t xml:space="preserve"> </w:t>
      </w:r>
      <w:r>
        <w:rPr>
          <w:i/>
          <w:lang w:val="en-US"/>
        </w:rPr>
        <w:t>(limit)</w:t>
      </w:r>
      <w:r>
        <w:t xml:space="preserve">; </w:t>
      </w:r>
    </w:p>
    <w:p w:rsidR="00000000" w:rsidRDefault="00AC1C26">
      <w:pPr>
        <w:ind w:firstLine="284"/>
        <w:jc w:val="both"/>
        <w:rPr>
          <w:i/>
          <w:lang w:val="en-US"/>
        </w:rPr>
      </w:pPr>
      <w:r>
        <w:rPr>
          <w:i/>
          <w:lang w:val="en-US"/>
        </w:rPr>
        <w:t>loc</w:t>
      </w:r>
      <w:r>
        <w:rPr>
          <w:i/>
        </w:rPr>
        <w:t xml:space="preserve"> —</w:t>
      </w:r>
      <w:r>
        <w:t xml:space="preserve"> местный</w:t>
      </w:r>
      <w:r>
        <w:rPr>
          <w:lang w:val="en-US"/>
        </w:rPr>
        <w:t xml:space="preserve"> </w:t>
      </w:r>
      <w:r>
        <w:rPr>
          <w:i/>
          <w:lang w:val="en-US"/>
        </w:rPr>
        <w:t>(local)</w:t>
      </w:r>
      <w:r>
        <w:rPr>
          <w:lang w:val="en-US"/>
        </w:rPr>
        <w:t>;</w:t>
      </w:r>
      <w:r>
        <w:rPr>
          <w:i/>
        </w:rPr>
        <w:t xml:space="preserve"> </w:t>
      </w:r>
    </w:p>
    <w:p w:rsidR="00000000" w:rsidRDefault="00AC1C26">
      <w:pPr>
        <w:ind w:firstLine="284"/>
        <w:jc w:val="both"/>
        <w:rPr>
          <w:i/>
          <w:lang w:val="en-US"/>
        </w:rPr>
      </w:pPr>
      <w:r>
        <w:rPr>
          <w:i/>
          <w:lang w:val="en-US"/>
        </w:rPr>
        <w:t>max</w:t>
      </w:r>
      <w:r>
        <w:rPr>
          <w:i/>
        </w:rPr>
        <w:t xml:space="preserve"> —</w:t>
      </w:r>
      <w:r>
        <w:t xml:space="preserve"> максимальный</w:t>
      </w:r>
      <w:r>
        <w:rPr>
          <w:lang w:val="en-US"/>
        </w:rPr>
        <w:t xml:space="preserve"> </w:t>
      </w:r>
      <w:r>
        <w:rPr>
          <w:i/>
          <w:lang w:val="en-US"/>
        </w:rPr>
        <w:t>(maximal)</w:t>
      </w:r>
      <w:r>
        <w:rPr>
          <w:lang w:val="en-US"/>
        </w:rPr>
        <w:t>;</w:t>
      </w:r>
      <w:r>
        <w:rPr>
          <w:i/>
        </w:rPr>
        <w:t xml:space="preserve"> </w:t>
      </w:r>
    </w:p>
    <w:p w:rsidR="00000000" w:rsidRDefault="00AC1C26">
      <w:pPr>
        <w:ind w:firstLine="284"/>
        <w:jc w:val="both"/>
        <w:rPr>
          <w:lang w:val="en-US"/>
        </w:rPr>
      </w:pPr>
      <w:r>
        <w:rPr>
          <w:i/>
          <w:lang w:val="en-US"/>
        </w:rPr>
        <w:t>min</w:t>
      </w:r>
      <w:r>
        <w:rPr>
          <w:i/>
        </w:rPr>
        <w:t xml:space="preserve"> —</w:t>
      </w:r>
      <w:r>
        <w:t xml:space="preserve"> минимальный</w:t>
      </w:r>
      <w:r>
        <w:rPr>
          <w:lang w:val="en-US"/>
        </w:rPr>
        <w:t xml:space="preserve"> </w:t>
      </w:r>
      <w:r>
        <w:rPr>
          <w:i/>
          <w:lang w:val="en-US"/>
        </w:rPr>
        <w:t>(minimal)</w:t>
      </w:r>
      <w:r>
        <w:rPr>
          <w:lang w:val="en-US"/>
        </w:rPr>
        <w:t>;</w:t>
      </w:r>
    </w:p>
    <w:p w:rsidR="00000000" w:rsidRDefault="00AC1C26">
      <w:pPr>
        <w:ind w:firstLine="284"/>
        <w:jc w:val="both"/>
        <w:rPr>
          <w:lang w:val="en-US"/>
        </w:rPr>
      </w:pPr>
      <w:r>
        <w:rPr>
          <w:i/>
          <w:lang w:val="en-US"/>
        </w:rPr>
        <w:t>ov</w:t>
      </w:r>
      <w:r>
        <w:rPr>
          <w:i/>
        </w:rPr>
        <w:t xml:space="preserve"> —</w:t>
      </w:r>
      <w:r>
        <w:t xml:space="preserve"> свес полки </w:t>
      </w:r>
      <w:r>
        <w:rPr>
          <w:i/>
        </w:rPr>
        <w:t>(</w:t>
      </w:r>
      <w:r>
        <w:rPr>
          <w:i/>
          <w:lang w:val="en-US"/>
        </w:rPr>
        <w:t>overhang)</w:t>
      </w:r>
      <w:r>
        <w:t xml:space="preserve">; </w:t>
      </w:r>
    </w:p>
    <w:p w:rsidR="00000000" w:rsidRDefault="00AC1C26">
      <w:pPr>
        <w:ind w:firstLine="284"/>
        <w:jc w:val="both"/>
      </w:pPr>
      <w:r>
        <w:rPr>
          <w:i/>
          <w:lang w:val="en-US"/>
        </w:rPr>
        <w:t>out</w:t>
      </w:r>
      <w:r>
        <w:rPr>
          <w:i/>
        </w:rPr>
        <w:t xml:space="preserve"> </w:t>
      </w:r>
      <w:r>
        <w:rPr>
          <w:i/>
        </w:rPr>
        <w:sym w:font="Symbol" w:char="F0BE"/>
      </w:r>
      <w:r>
        <w:t xml:space="preserve"> выпуск арматуры</w:t>
      </w:r>
      <w:r>
        <w:rPr>
          <w:lang w:val="en-US"/>
        </w:rPr>
        <w:t xml:space="preserve"> </w:t>
      </w:r>
      <w:r>
        <w:rPr>
          <w:i/>
          <w:lang w:val="en-US"/>
        </w:rPr>
        <w:t>(output)</w:t>
      </w:r>
      <w:r>
        <w:t>;</w:t>
      </w:r>
    </w:p>
    <w:p w:rsidR="00000000" w:rsidRDefault="00AC1C26">
      <w:pPr>
        <w:ind w:firstLine="284"/>
        <w:jc w:val="both"/>
        <w:rPr>
          <w:lang w:val="en-US"/>
        </w:rPr>
      </w:pPr>
      <w:r>
        <w:rPr>
          <w:i/>
          <w:lang w:val="en-US"/>
        </w:rPr>
        <w:t>pl</w:t>
      </w:r>
      <w:r>
        <w:rPr>
          <w:i/>
        </w:rPr>
        <w:t xml:space="preserve"> </w:t>
      </w:r>
      <w:r>
        <w:rPr>
          <w:i/>
        </w:rPr>
        <w:sym w:font="Symbol" w:char="F0BE"/>
      </w:r>
      <w:r>
        <w:t xml:space="preserve"> пластичный (неупругий)</w:t>
      </w:r>
      <w:r>
        <w:rPr>
          <w:lang w:val="en-US"/>
        </w:rPr>
        <w:t xml:space="preserve"> </w:t>
      </w:r>
      <w:r>
        <w:rPr>
          <w:i/>
          <w:lang w:val="en-US"/>
        </w:rPr>
        <w:t>(plastic)</w:t>
      </w:r>
      <w:r>
        <w:t xml:space="preserve">; </w:t>
      </w:r>
    </w:p>
    <w:p w:rsidR="00000000" w:rsidRDefault="00AC1C26">
      <w:pPr>
        <w:ind w:firstLine="284"/>
        <w:jc w:val="both"/>
        <w:rPr>
          <w:i/>
          <w:lang w:val="en-US"/>
        </w:rPr>
      </w:pPr>
      <w:r>
        <w:rPr>
          <w:i/>
          <w:lang w:val="en-US"/>
        </w:rPr>
        <w:t>red</w:t>
      </w:r>
      <w:r>
        <w:rPr>
          <w:i/>
        </w:rPr>
        <w:t xml:space="preserve"> </w:t>
      </w:r>
      <w:r>
        <w:rPr>
          <w:i/>
        </w:rPr>
        <w:sym w:font="Symbol" w:char="F0BE"/>
      </w:r>
      <w:r>
        <w:t xml:space="preserve"> приведенный</w:t>
      </w:r>
      <w:r>
        <w:rPr>
          <w:lang w:val="en-US"/>
        </w:rPr>
        <w:t xml:space="preserve"> </w:t>
      </w:r>
      <w:r>
        <w:rPr>
          <w:i/>
          <w:lang w:val="en-US"/>
        </w:rPr>
        <w:t>(redacted)</w:t>
      </w:r>
      <w:r>
        <w:rPr>
          <w:lang w:val="en-US"/>
        </w:rPr>
        <w:t>;</w:t>
      </w:r>
      <w:r>
        <w:rPr>
          <w:i/>
        </w:rPr>
        <w:t xml:space="preserve"> </w:t>
      </w:r>
    </w:p>
    <w:p w:rsidR="00000000" w:rsidRDefault="00AC1C26">
      <w:pPr>
        <w:ind w:firstLine="284"/>
        <w:jc w:val="both"/>
        <w:rPr>
          <w:lang w:val="en-US"/>
        </w:rPr>
      </w:pPr>
      <w:r>
        <w:rPr>
          <w:i/>
          <w:lang w:val="en-US"/>
        </w:rPr>
        <w:t>ser</w:t>
      </w:r>
      <w:r>
        <w:rPr>
          <w:i/>
        </w:rPr>
        <w:t xml:space="preserve"> </w:t>
      </w:r>
      <w:r>
        <w:rPr>
          <w:i/>
        </w:rPr>
        <w:sym w:font="Symbol" w:char="F0BE"/>
      </w:r>
      <w:r>
        <w:t xml:space="preserve"> эксплуатационный</w:t>
      </w:r>
      <w:r>
        <w:rPr>
          <w:lang w:val="en-US"/>
        </w:rPr>
        <w:t xml:space="preserve"> </w:t>
      </w:r>
      <w:r>
        <w:rPr>
          <w:i/>
          <w:lang w:val="en-US"/>
        </w:rPr>
        <w:t>(service)</w:t>
      </w:r>
      <w:r>
        <w:t xml:space="preserve">; </w:t>
      </w:r>
    </w:p>
    <w:p w:rsidR="00000000" w:rsidRDefault="00AC1C26">
      <w:pPr>
        <w:ind w:firstLine="284"/>
        <w:jc w:val="both"/>
        <w:rPr>
          <w:lang w:val="en-US"/>
        </w:rPr>
      </w:pPr>
      <w:r>
        <w:rPr>
          <w:i/>
          <w:lang w:val="en-US"/>
        </w:rPr>
        <w:t>sh</w:t>
      </w:r>
      <w:r>
        <w:rPr>
          <w:i/>
        </w:rPr>
        <w:t xml:space="preserve"> —</w:t>
      </w:r>
      <w:r>
        <w:t xml:space="preserve"> к</w:t>
      </w:r>
      <w:r>
        <w:t>ратковременный</w:t>
      </w:r>
      <w:r>
        <w:rPr>
          <w:lang w:val="en-US"/>
        </w:rPr>
        <w:t xml:space="preserve"> </w:t>
      </w:r>
      <w:r>
        <w:rPr>
          <w:i/>
          <w:lang w:val="en-US"/>
        </w:rPr>
        <w:t>(short)</w:t>
      </w:r>
      <w:r>
        <w:t xml:space="preserve">; </w:t>
      </w:r>
    </w:p>
    <w:p w:rsidR="00000000" w:rsidRDefault="00AC1C26">
      <w:pPr>
        <w:ind w:firstLine="284"/>
        <w:jc w:val="both"/>
        <w:rPr>
          <w:i/>
          <w:lang w:val="en-US"/>
        </w:rPr>
      </w:pPr>
      <w:r>
        <w:rPr>
          <w:i/>
          <w:lang w:val="en-US"/>
        </w:rPr>
        <w:t>shr</w:t>
      </w:r>
      <w:r>
        <w:rPr>
          <w:i/>
        </w:rPr>
        <w:t xml:space="preserve"> </w:t>
      </w:r>
      <w:r>
        <w:rPr>
          <w:i/>
        </w:rPr>
        <w:sym w:font="Symbol" w:char="F0BE"/>
      </w:r>
      <w:r>
        <w:t xml:space="preserve"> усадка</w:t>
      </w:r>
      <w:r>
        <w:rPr>
          <w:lang w:val="en-US"/>
        </w:rPr>
        <w:t xml:space="preserve"> </w:t>
      </w:r>
      <w:r>
        <w:rPr>
          <w:i/>
          <w:lang w:val="en-US"/>
        </w:rPr>
        <w:t>(shrinkage)</w:t>
      </w:r>
      <w:r>
        <w:rPr>
          <w:lang w:val="en-US"/>
        </w:rPr>
        <w:t>;</w:t>
      </w:r>
      <w:r>
        <w:rPr>
          <w:i/>
        </w:rPr>
        <w:t xml:space="preserve"> </w:t>
      </w:r>
    </w:p>
    <w:p w:rsidR="00000000" w:rsidRDefault="00AC1C26">
      <w:pPr>
        <w:ind w:firstLine="284"/>
        <w:jc w:val="both"/>
        <w:rPr>
          <w:lang w:val="en-US"/>
        </w:rPr>
      </w:pPr>
      <w:r>
        <w:rPr>
          <w:i/>
          <w:lang w:val="en-US"/>
        </w:rPr>
        <w:t>sup</w:t>
      </w:r>
      <w:r>
        <w:rPr>
          <w:i/>
        </w:rPr>
        <w:t xml:space="preserve"> —</w:t>
      </w:r>
      <w:r>
        <w:t xml:space="preserve"> опорный</w:t>
      </w:r>
      <w:r>
        <w:rPr>
          <w:lang w:val="en-US"/>
        </w:rPr>
        <w:t xml:space="preserve"> </w:t>
      </w:r>
      <w:r>
        <w:rPr>
          <w:i/>
          <w:lang w:val="en-US"/>
        </w:rPr>
        <w:t>(support)</w:t>
      </w:r>
      <w:r>
        <w:rPr>
          <w:lang w:val="en-US"/>
        </w:rPr>
        <w:t>;</w:t>
      </w:r>
    </w:p>
    <w:p w:rsidR="00000000" w:rsidRDefault="00AC1C26">
      <w:pPr>
        <w:ind w:firstLine="284"/>
        <w:jc w:val="both"/>
        <w:rPr>
          <w:lang w:val="en-US"/>
        </w:rPr>
      </w:pPr>
      <w:r>
        <w:rPr>
          <w:i/>
          <w:lang w:val="en-US"/>
        </w:rPr>
        <w:t>sup</w:t>
      </w:r>
      <w:r>
        <w:rPr>
          <w:i/>
        </w:rPr>
        <w:t xml:space="preserve"> </w:t>
      </w:r>
      <w:r>
        <w:rPr>
          <w:i/>
        </w:rPr>
        <w:sym w:font="Symbol" w:char="F0BE"/>
      </w:r>
      <w:r>
        <w:t xml:space="preserve"> верхний</w:t>
      </w:r>
      <w:r>
        <w:rPr>
          <w:lang w:val="en-US"/>
        </w:rPr>
        <w:t xml:space="preserve"> </w:t>
      </w:r>
      <w:r>
        <w:rPr>
          <w:i/>
          <w:lang w:val="en-US"/>
        </w:rPr>
        <w:t>(super)</w:t>
      </w:r>
      <w:r>
        <w:t xml:space="preserve">; </w:t>
      </w:r>
    </w:p>
    <w:p w:rsidR="00000000" w:rsidRDefault="00AC1C26">
      <w:pPr>
        <w:ind w:firstLine="284"/>
        <w:jc w:val="both"/>
        <w:rPr>
          <w:lang w:val="en-US"/>
        </w:rPr>
      </w:pPr>
      <w:r>
        <w:rPr>
          <w:i/>
          <w:lang w:val="en-US"/>
        </w:rPr>
        <w:t>tot</w:t>
      </w:r>
      <w:r>
        <w:rPr>
          <w:i/>
        </w:rPr>
        <w:t xml:space="preserve"> </w:t>
      </w:r>
      <w:r>
        <w:rPr>
          <w:i/>
        </w:rPr>
        <w:sym w:font="Symbol" w:char="F0BE"/>
      </w:r>
      <w:r>
        <w:t xml:space="preserve"> суммарный, полный</w:t>
      </w:r>
      <w:r>
        <w:rPr>
          <w:lang w:val="en-US"/>
        </w:rPr>
        <w:t xml:space="preserve"> </w:t>
      </w:r>
      <w:r>
        <w:rPr>
          <w:i/>
          <w:lang w:val="en-US"/>
        </w:rPr>
        <w:t>(total)</w:t>
      </w:r>
      <w:r>
        <w:t xml:space="preserve">; </w:t>
      </w:r>
    </w:p>
    <w:p w:rsidR="00000000" w:rsidRDefault="00AC1C26">
      <w:pPr>
        <w:ind w:firstLine="284"/>
        <w:jc w:val="both"/>
      </w:pPr>
      <w:r>
        <w:rPr>
          <w:i/>
          <w:lang w:val="en-US"/>
        </w:rPr>
        <w:t>web</w:t>
      </w:r>
      <w:r>
        <w:rPr>
          <w:i/>
        </w:rPr>
        <w:t xml:space="preserve"> —</w:t>
      </w:r>
      <w:r>
        <w:t xml:space="preserve"> ребро или стенка балки.</w:t>
      </w:r>
    </w:p>
    <w:p w:rsidR="00000000" w:rsidRDefault="00AC1C26">
      <w:pPr>
        <w:ind w:firstLine="284"/>
        <w:jc w:val="both"/>
        <w:rPr>
          <w:lang w:val="en-US"/>
        </w:rPr>
      </w:pPr>
      <w:r>
        <w:t xml:space="preserve">Примечание. Двух- и трехбуквенные индексы отделяются от других индексов запятой. </w:t>
      </w:r>
    </w:p>
    <w:p w:rsidR="00000000" w:rsidRDefault="00AC1C26">
      <w:pPr>
        <w:ind w:firstLine="284"/>
        <w:jc w:val="both"/>
      </w:pPr>
      <w:r>
        <w:t>Однобуквенные индексы запятыми не разделяются.</w:t>
      </w:r>
    </w:p>
    <w:p w:rsidR="00000000" w:rsidRDefault="00AC1C26">
      <w:pPr>
        <w:ind w:firstLine="284"/>
        <w:jc w:val="both"/>
      </w:pPr>
    </w:p>
    <w:p w:rsidR="00000000" w:rsidRDefault="00AC1C26">
      <w:pPr>
        <w:ind w:firstLine="284"/>
        <w:jc w:val="both"/>
      </w:pPr>
    </w:p>
    <w:p w:rsidR="00AC1C26" w:rsidRDefault="00AC1C26">
      <w:pPr>
        <w:ind w:firstLine="284"/>
        <w:jc w:val="both"/>
      </w:pPr>
    </w:p>
    <w:sectPr w:rsidR="00AC1C26">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6E3F"/>
    <w:rsid w:val="00AC1C26"/>
    <w:rsid w:val="00AC6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8.bin"/><Relationship Id="rId3042" Type="http://schemas.openxmlformats.org/officeDocument/2006/relationships/image" Target="media/image1601.png"/><Relationship Id="rId170" Type="http://schemas.openxmlformats.org/officeDocument/2006/relationships/image" Target="media/image85.wmf"/><Relationship Id="rId987" Type="http://schemas.openxmlformats.org/officeDocument/2006/relationships/oleObject" Target="embeddings/oleObject479.bin"/><Relationship Id="rId2668" Type="http://schemas.openxmlformats.org/officeDocument/2006/relationships/oleObject" Target="embeddings/oleObject1302.bin"/><Relationship Id="rId2875" Type="http://schemas.openxmlformats.org/officeDocument/2006/relationships/image" Target="media/image1464.wmf"/><Relationship Id="rId847" Type="http://schemas.openxmlformats.org/officeDocument/2006/relationships/image" Target="media/image433.wmf"/><Relationship Id="rId1477" Type="http://schemas.openxmlformats.org/officeDocument/2006/relationships/image" Target="media/image754.wmf"/><Relationship Id="rId1684" Type="http://schemas.openxmlformats.org/officeDocument/2006/relationships/oleObject" Target="embeddings/oleObject824.bin"/><Relationship Id="rId1891" Type="http://schemas.openxmlformats.org/officeDocument/2006/relationships/oleObject" Target="embeddings/oleObject930.bin"/><Relationship Id="rId2528" Type="http://schemas.openxmlformats.org/officeDocument/2006/relationships/oleObject" Target="embeddings/oleObject1229.bin"/><Relationship Id="rId2735" Type="http://schemas.openxmlformats.org/officeDocument/2006/relationships/image" Target="media/image1392.wmf"/><Relationship Id="rId2942" Type="http://schemas.openxmlformats.org/officeDocument/2006/relationships/image" Target="media/image1511.png"/><Relationship Id="rId707" Type="http://schemas.openxmlformats.org/officeDocument/2006/relationships/oleObject" Target="embeddings/oleObject344.bin"/><Relationship Id="rId914" Type="http://schemas.openxmlformats.org/officeDocument/2006/relationships/oleObject" Target="embeddings/oleObject443.bin"/><Relationship Id="rId1337" Type="http://schemas.openxmlformats.org/officeDocument/2006/relationships/image" Target="media/image683.wmf"/><Relationship Id="rId1544" Type="http://schemas.openxmlformats.org/officeDocument/2006/relationships/oleObject" Target="embeddings/oleObject754.bin"/><Relationship Id="rId1751" Type="http://schemas.openxmlformats.org/officeDocument/2006/relationships/image" Target="media/image889.wmf"/><Relationship Id="rId2802" Type="http://schemas.openxmlformats.org/officeDocument/2006/relationships/oleObject" Target="embeddings/oleObject1371.bin"/><Relationship Id="rId43" Type="http://schemas.openxmlformats.org/officeDocument/2006/relationships/oleObject" Target="embeddings/oleObject19.bin"/><Relationship Id="rId1404" Type="http://schemas.openxmlformats.org/officeDocument/2006/relationships/oleObject" Target="embeddings/oleObject684.bin"/><Relationship Id="rId1611" Type="http://schemas.openxmlformats.org/officeDocument/2006/relationships/oleObject" Target="embeddings/oleObject787.bin"/><Relationship Id="rId497" Type="http://schemas.openxmlformats.org/officeDocument/2006/relationships/oleObject" Target="embeddings/oleObject246.bin"/><Relationship Id="rId2178" Type="http://schemas.openxmlformats.org/officeDocument/2006/relationships/image" Target="media/image1113.wmf"/><Relationship Id="rId2385" Type="http://schemas.openxmlformats.org/officeDocument/2006/relationships/oleObject" Target="embeddings/oleObject1162.bin"/><Relationship Id="rId357" Type="http://schemas.openxmlformats.org/officeDocument/2006/relationships/oleObject" Target="embeddings/oleObject178.bin"/><Relationship Id="rId1194" Type="http://schemas.openxmlformats.org/officeDocument/2006/relationships/image" Target="media/image610.wmf"/><Relationship Id="rId2038" Type="http://schemas.openxmlformats.org/officeDocument/2006/relationships/image" Target="media/image1035.wmf"/><Relationship Id="rId2592" Type="http://schemas.openxmlformats.org/officeDocument/2006/relationships/oleObject" Target="embeddings/oleObject1261.bin"/><Relationship Id="rId217" Type="http://schemas.openxmlformats.org/officeDocument/2006/relationships/oleObject" Target="embeddings/oleObject108.bin"/><Relationship Id="rId564" Type="http://schemas.openxmlformats.org/officeDocument/2006/relationships/oleObject" Target="embeddings/oleObject276.bin"/><Relationship Id="rId771" Type="http://schemas.openxmlformats.org/officeDocument/2006/relationships/oleObject" Target="embeddings/oleObject374.bin"/><Relationship Id="rId2245" Type="http://schemas.openxmlformats.org/officeDocument/2006/relationships/image" Target="media/image1150.wmf"/><Relationship Id="rId2452" Type="http://schemas.openxmlformats.org/officeDocument/2006/relationships/oleObject" Target="embeddings/oleObject1192.bin"/><Relationship Id="rId424" Type="http://schemas.openxmlformats.org/officeDocument/2006/relationships/image" Target="media/image211.wmf"/><Relationship Id="rId631" Type="http://schemas.openxmlformats.org/officeDocument/2006/relationships/oleObject" Target="embeddings/oleObject307.bin"/><Relationship Id="rId1054" Type="http://schemas.openxmlformats.org/officeDocument/2006/relationships/image" Target="media/image540.wmf"/><Relationship Id="rId1261" Type="http://schemas.openxmlformats.org/officeDocument/2006/relationships/oleObject" Target="embeddings/oleObject613.bin"/><Relationship Id="rId2105" Type="http://schemas.openxmlformats.org/officeDocument/2006/relationships/image" Target="media/image1069.wmf"/><Relationship Id="rId2312" Type="http://schemas.openxmlformats.org/officeDocument/2006/relationships/image" Target="media/image1183.wmf"/><Relationship Id="rId1121" Type="http://schemas.openxmlformats.org/officeDocument/2006/relationships/image" Target="media/image572.wmf"/><Relationship Id="rId3086" Type="http://schemas.openxmlformats.org/officeDocument/2006/relationships/image" Target="media/image1624.wmf"/><Relationship Id="rId1938" Type="http://schemas.openxmlformats.org/officeDocument/2006/relationships/oleObject" Target="embeddings/oleObject951.bin"/><Relationship Id="rId281" Type="http://schemas.openxmlformats.org/officeDocument/2006/relationships/oleObject" Target="embeddings/oleObject141.bin"/><Relationship Id="rId3013" Type="http://schemas.openxmlformats.org/officeDocument/2006/relationships/image" Target="media/image1575.png"/><Relationship Id="rId141" Type="http://schemas.openxmlformats.org/officeDocument/2006/relationships/oleObject" Target="embeddings/oleObject68.bin"/><Relationship Id="rId7" Type="http://schemas.openxmlformats.org/officeDocument/2006/relationships/oleObject" Target="embeddings/oleObject2.bin"/><Relationship Id="rId2779" Type="http://schemas.openxmlformats.org/officeDocument/2006/relationships/image" Target="media/image1414.wmf"/><Relationship Id="rId2986" Type="http://schemas.openxmlformats.org/officeDocument/2006/relationships/oleObject" Target="embeddings/oleObject1433.bin"/><Relationship Id="rId958" Type="http://schemas.openxmlformats.org/officeDocument/2006/relationships/oleObject" Target="embeddings/oleObject465.bin"/><Relationship Id="rId1588" Type="http://schemas.openxmlformats.org/officeDocument/2006/relationships/image" Target="media/image810.wmf"/><Relationship Id="rId1795" Type="http://schemas.openxmlformats.org/officeDocument/2006/relationships/oleObject" Target="embeddings/oleObject883.bin"/><Relationship Id="rId2639" Type="http://schemas.openxmlformats.org/officeDocument/2006/relationships/oleObject" Target="embeddings/oleObject1286.bin"/><Relationship Id="rId2846" Type="http://schemas.openxmlformats.org/officeDocument/2006/relationships/oleObject" Target="embeddings/oleObject1394.bin"/><Relationship Id="rId87" Type="http://schemas.openxmlformats.org/officeDocument/2006/relationships/image" Target="media/image44.wmf"/><Relationship Id="rId818" Type="http://schemas.openxmlformats.org/officeDocument/2006/relationships/image" Target="media/image418.wmf"/><Relationship Id="rId1448" Type="http://schemas.openxmlformats.org/officeDocument/2006/relationships/oleObject" Target="embeddings/oleObject706.bin"/><Relationship Id="rId1655" Type="http://schemas.openxmlformats.org/officeDocument/2006/relationships/oleObject" Target="embeddings/oleObject809.bin"/><Relationship Id="rId2706" Type="http://schemas.openxmlformats.org/officeDocument/2006/relationships/oleObject" Target="embeddings/oleObject1325.bin"/><Relationship Id="rId1308" Type="http://schemas.openxmlformats.org/officeDocument/2006/relationships/oleObject" Target="embeddings/oleObject637.bin"/><Relationship Id="rId1862" Type="http://schemas.openxmlformats.org/officeDocument/2006/relationships/image" Target="media/image944.wmf"/><Relationship Id="rId2913" Type="http://schemas.openxmlformats.org/officeDocument/2006/relationships/image" Target="media/image1486.png"/><Relationship Id="rId1515" Type="http://schemas.openxmlformats.org/officeDocument/2006/relationships/image" Target="media/image773.wmf"/><Relationship Id="rId1722" Type="http://schemas.openxmlformats.org/officeDocument/2006/relationships/oleObject" Target="embeddings/oleObject844.bin"/><Relationship Id="rId14" Type="http://schemas.openxmlformats.org/officeDocument/2006/relationships/image" Target="media/image6.wmf"/><Relationship Id="rId2289" Type="http://schemas.openxmlformats.org/officeDocument/2006/relationships/image" Target="media/image1172.wmf"/><Relationship Id="rId2496" Type="http://schemas.openxmlformats.org/officeDocument/2006/relationships/oleObject" Target="embeddings/oleObject1213.bin"/><Relationship Id="rId468" Type="http://schemas.openxmlformats.org/officeDocument/2006/relationships/oleObject" Target="embeddings/oleObject232.bin"/><Relationship Id="rId675" Type="http://schemas.openxmlformats.org/officeDocument/2006/relationships/image" Target="media/image344.wmf"/><Relationship Id="rId882" Type="http://schemas.openxmlformats.org/officeDocument/2006/relationships/oleObject" Target="embeddings/oleObject427.bin"/><Relationship Id="rId1098" Type="http://schemas.openxmlformats.org/officeDocument/2006/relationships/image" Target="media/image562.wmf"/><Relationship Id="rId2149" Type="http://schemas.openxmlformats.org/officeDocument/2006/relationships/image" Target="media/image1097.wmf"/><Relationship Id="rId2356" Type="http://schemas.openxmlformats.org/officeDocument/2006/relationships/oleObject" Target="embeddings/oleObject1147.bin"/><Relationship Id="rId2563" Type="http://schemas.openxmlformats.org/officeDocument/2006/relationships/image" Target="media/image1314.wmf"/><Relationship Id="rId2770" Type="http://schemas.openxmlformats.org/officeDocument/2006/relationships/oleObject" Target="embeddings/oleObject1357.bin"/><Relationship Id="rId328" Type="http://schemas.openxmlformats.org/officeDocument/2006/relationships/oleObject" Target="embeddings/oleObject164.bin"/><Relationship Id="rId535" Type="http://schemas.openxmlformats.org/officeDocument/2006/relationships/oleObject" Target="embeddings/oleObject263.bin"/><Relationship Id="rId742" Type="http://schemas.openxmlformats.org/officeDocument/2006/relationships/image" Target="media/image379.png"/><Relationship Id="rId1165" Type="http://schemas.openxmlformats.org/officeDocument/2006/relationships/oleObject" Target="embeddings/oleObject567.bin"/><Relationship Id="rId1372" Type="http://schemas.openxmlformats.org/officeDocument/2006/relationships/image" Target="media/image701.wmf"/><Relationship Id="rId2009" Type="http://schemas.openxmlformats.org/officeDocument/2006/relationships/image" Target="media/image1021.png"/><Relationship Id="rId2216" Type="http://schemas.openxmlformats.org/officeDocument/2006/relationships/oleObject" Target="embeddings/oleObject1079.bin"/><Relationship Id="rId2423" Type="http://schemas.openxmlformats.org/officeDocument/2006/relationships/image" Target="media/image1243.png"/><Relationship Id="rId2630" Type="http://schemas.openxmlformats.org/officeDocument/2006/relationships/image" Target="media/image1346.wmf"/><Relationship Id="rId602" Type="http://schemas.openxmlformats.org/officeDocument/2006/relationships/image" Target="media/image307.wmf"/><Relationship Id="rId1025" Type="http://schemas.openxmlformats.org/officeDocument/2006/relationships/oleObject" Target="embeddings/oleObject497.bin"/><Relationship Id="rId1232" Type="http://schemas.openxmlformats.org/officeDocument/2006/relationships/image" Target="media/image631.wmf"/><Relationship Id="rId3057" Type="http://schemas.openxmlformats.org/officeDocument/2006/relationships/oleObject" Target="embeddings/oleObject1443.bin"/><Relationship Id="rId185" Type="http://schemas.openxmlformats.org/officeDocument/2006/relationships/oleObject" Target="embeddings/oleObject90.bin"/><Relationship Id="rId1909" Type="http://schemas.openxmlformats.org/officeDocument/2006/relationships/oleObject" Target="embeddings/oleObject938.bin"/><Relationship Id="rId392" Type="http://schemas.openxmlformats.org/officeDocument/2006/relationships/image" Target="media/image194.wmf"/><Relationship Id="rId2073" Type="http://schemas.openxmlformats.org/officeDocument/2006/relationships/image" Target="media/image1053.wmf"/><Relationship Id="rId2280" Type="http://schemas.openxmlformats.org/officeDocument/2006/relationships/oleObject" Target="embeddings/oleObject1110.bin"/><Relationship Id="rId252" Type="http://schemas.openxmlformats.org/officeDocument/2006/relationships/oleObject" Target="embeddings/oleObject127.bin"/><Relationship Id="rId2140" Type="http://schemas.openxmlformats.org/officeDocument/2006/relationships/image" Target="media/image1091.wmf"/><Relationship Id="rId112" Type="http://schemas.openxmlformats.org/officeDocument/2006/relationships/image" Target="media/image57.wmf"/><Relationship Id="rId1699" Type="http://schemas.openxmlformats.org/officeDocument/2006/relationships/image" Target="media/image865.wmf"/><Relationship Id="rId2000" Type="http://schemas.openxmlformats.org/officeDocument/2006/relationships/oleObject" Target="embeddings/oleObject981.bin"/><Relationship Id="rId2957" Type="http://schemas.openxmlformats.org/officeDocument/2006/relationships/image" Target="media/image1526.png"/><Relationship Id="rId929" Type="http://schemas.openxmlformats.org/officeDocument/2006/relationships/oleObject" Target="embeddings/oleObject451.bin"/><Relationship Id="rId1559" Type="http://schemas.openxmlformats.org/officeDocument/2006/relationships/oleObject" Target="embeddings/oleObject761.bin"/><Relationship Id="rId1766" Type="http://schemas.openxmlformats.org/officeDocument/2006/relationships/oleObject" Target="embeddings/oleObject868.bin"/><Relationship Id="rId1973" Type="http://schemas.openxmlformats.org/officeDocument/2006/relationships/oleObject" Target="embeddings/oleObject968.bin"/><Relationship Id="rId2817" Type="http://schemas.openxmlformats.org/officeDocument/2006/relationships/oleObject" Target="embeddings/oleObject1379.bin"/><Relationship Id="rId58" Type="http://schemas.openxmlformats.org/officeDocument/2006/relationships/oleObject" Target="embeddings/oleObject26.bin"/><Relationship Id="rId1419" Type="http://schemas.openxmlformats.org/officeDocument/2006/relationships/image" Target="media/image725.wmf"/><Relationship Id="rId1626" Type="http://schemas.openxmlformats.org/officeDocument/2006/relationships/image" Target="media/image829.wmf"/><Relationship Id="rId1833" Type="http://schemas.openxmlformats.org/officeDocument/2006/relationships/oleObject" Target="embeddings/oleObject901.bin"/><Relationship Id="rId1900" Type="http://schemas.openxmlformats.org/officeDocument/2006/relationships/image" Target="media/image963.wmf"/><Relationship Id="rId579" Type="http://schemas.openxmlformats.org/officeDocument/2006/relationships/image" Target="media/image294.wmf"/><Relationship Id="rId786" Type="http://schemas.openxmlformats.org/officeDocument/2006/relationships/image" Target="media/image402.wmf"/><Relationship Id="rId993" Type="http://schemas.openxmlformats.org/officeDocument/2006/relationships/oleObject" Target="embeddings/oleObject482.bin"/><Relationship Id="rId2467" Type="http://schemas.openxmlformats.org/officeDocument/2006/relationships/image" Target="media/image1266.wmf"/><Relationship Id="rId2674" Type="http://schemas.openxmlformats.org/officeDocument/2006/relationships/oleObject" Target="embeddings/oleObject1308.bin"/><Relationship Id="rId439" Type="http://schemas.openxmlformats.org/officeDocument/2006/relationships/image" Target="media/image219.wmf"/><Relationship Id="rId646" Type="http://schemas.openxmlformats.org/officeDocument/2006/relationships/image" Target="media/image329.wmf"/><Relationship Id="rId1069" Type="http://schemas.openxmlformats.org/officeDocument/2006/relationships/oleObject" Target="embeddings/oleObject519.bin"/><Relationship Id="rId1276" Type="http://schemas.openxmlformats.org/officeDocument/2006/relationships/image" Target="media/image653.wmf"/><Relationship Id="rId1483" Type="http://schemas.openxmlformats.org/officeDocument/2006/relationships/image" Target="media/image757.wmf"/><Relationship Id="rId2327" Type="http://schemas.openxmlformats.org/officeDocument/2006/relationships/image" Target="media/image1192.wmf"/><Relationship Id="rId2881" Type="http://schemas.openxmlformats.org/officeDocument/2006/relationships/image" Target="media/image1467.wmf"/><Relationship Id="rId506" Type="http://schemas.openxmlformats.org/officeDocument/2006/relationships/image" Target="media/image253.wmf"/><Relationship Id="rId853" Type="http://schemas.openxmlformats.org/officeDocument/2006/relationships/image" Target="media/image436.png"/><Relationship Id="rId1136" Type="http://schemas.openxmlformats.org/officeDocument/2006/relationships/image" Target="media/image580.wmf"/><Relationship Id="rId1690" Type="http://schemas.openxmlformats.org/officeDocument/2006/relationships/image" Target="media/image861.wmf"/><Relationship Id="rId2534" Type="http://schemas.openxmlformats.org/officeDocument/2006/relationships/oleObject" Target="embeddings/oleObject1232.bin"/><Relationship Id="rId2741" Type="http://schemas.openxmlformats.org/officeDocument/2006/relationships/image" Target="media/image1397.png"/><Relationship Id="rId713" Type="http://schemas.openxmlformats.org/officeDocument/2006/relationships/image" Target="media/image364.png"/><Relationship Id="rId920" Type="http://schemas.openxmlformats.org/officeDocument/2006/relationships/oleObject" Target="embeddings/oleObject446.bin"/><Relationship Id="rId1343" Type="http://schemas.openxmlformats.org/officeDocument/2006/relationships/image" Target="media/image686.wmf"/><Relationship Id="rId1550" Type="http://schemas.openxmlformats.org/officeDocument/2006/relationships/oleObject" Target="embeddings/oleObject757.bin"/><Relationship Id="rId2601" Type="http://schemas.openxmlformats.org/officeDocument/2006/relationships/image" Target="media/image1333.wmf"/><Relationship Id="rId1203" Type="http://schemas.openxmlformats.org/officeDocument/2006/relationships/image" Target="media/image615.png"/><Relationship Id="rId1410" Type="http://schemas.openxmlformats.org/officeDocument/2006/relationships/oleObject" Target="embeddings/oleObject687.bin"/><Relationship Id="rId296" Type="http://schemas.openxmlformats.org/officeDocument/2006/relationships/oleObject" Target="embeddings/oleObject148.bin"/><Relationship Id="rId2184" Type="http://schemas.openxmlformats.org/officeDocument/2006/relationships/image" Target="media/image1116.wmf"/><Relationship Id="rId2391" Type="http://schemas.openxmlformats.org/officeDocument/2006/relationships/oleObject" Target="embeddings/oleObject1165.bin"/><Relationship Id="rId3028" Type="http://schemas.openxmlformats.org/officeDocument/2006/relationships/oleObject" Target="embeddings/oleObject1438.bin"/><Relationship Id="rId156" Type="http://schemas.openxmlformats.org/officeDocument/2006/relationships/image" Target="media/image78.wmf"/><Relationship Id="rId363" Type="http://schemas.openxmlformats.org/officeDocument/2006/relationships/oleObject" Target="embeddings/oleObject181.bin"/><Relationship Id="rId570" Type="http://schemas.openxmlformats.org/officeDocument/2006/relationships/oleObject" Target="embeddings/oleObject278.bin"/><Relationship Id="rId2044" Type="http://schemas.openxmlformats.org/officeDocument/2006/relationships/image" Target="media/image1038.wmf"/><Relationship Id="rId2251" Type="http://schemas.openxmlformats.org/officeDocument/2006/relationships/image" Target="media/image1153.wmf"/><Relationship Id="rId223" Type="http://schemas.openxmlformats.org/officeDocument/2006/relationships/oleObject" Target="embeddings/oleObject113.bin"/><Relationship Id="rId430" Type="http://schemas.openxmlformats.org/officeDocument/2006/relationships/image" Target="media/image214.wmf"/><Relationship Id="rId1060" Type="http://schemas.openxmlformats.org/officeDocument/2006/relationships/image" Target="media/image543.wmf"/><Relationship Id="rId2111" Type="http://schemas.openxmlformats.org/officeDocument/2006/relationships/image" Target="media/image1074.png"/><Relationship Id="rId1877" Type="http://schemas.openxmlformats.org/officeDocument/2006/relationships/oleObject" Target="embeddings/oleObject923.bin"/><Relationship Id="rId2928" Type="http://schemas.openxmlformats.org/officeDocument/2006/relationships/image" Target="media/image1497.png"/><Relationship Id="rId1737" Type="http://schemas.openxmlformats.org/officeDocument/2006/relationships/oleObject" Target="embeddings/oleObject852.bin"/><Relationship Id="rId1944" Type="http://schemas.openxmlformats.org/officeDocument/2006/relationships/oleObject" Target="embeddings/oleObject954.bin"/><Relationship Id="rId29" Type="http://schemas.openxmlformats.org/officeDocument/2006/relationships/image" Target="media/image14.wmf"/><Relationship Id="rId1804" Type="http://schemas.openxmlformats.org/officeDocument/2006/relationships/image" Target="media/image914.wmf"/><Relationship Id="rId897" Type="http://schemas.openxmlformats.org/officeDocument/2006/relationships/image" Target="media/image460.wmf"/><Relationship Id="rId2578" Type="http://schemas.openxmlformats.org/officeDocument/2006/relationships/oleObject" Target="embeddings/oleObject1254.bin"/><Relationship Id="rId2785" Type="http://schemas.openxmlformats.org/officeDocument/2006/relationships/oleObject" Target="embeddings/oleObject1365.bin"/><Relationship Id="rId2992" Type="http://schemas.openxmlformats.org/officeDocument/2006/relationships/oleObject" Target="embeddings/oleObject1434.bin"/><Relationship Id="rId757" Type="http://schemas.openxmlformats.org/officeDocument/2006/relationships/image" Target="media/image387.wmf"/><Relationship Id="rId964" Type="http://schemas.openxmlformats.org/officeDocument/2006/relationships/oleObject" Target="embeddings/oleObject468.bin"/><Relationship Id="rId1387" Type="http://schemas.openxmlformats.org/officeDocument/2006/relationships/oleObject" Target="embeddings/oleObject676.bin"/><Relationship Id="rId1594" Type="http://schemas.openxmlformats.org/officeDocument/2006/relationships/image" Target="media/image813.wmf"/><Relationship Id="rId2438" Type="http://schemas.openxmlformats.org/officeDocument/2006/relationships/oleObject" Target="embeddings/oleObject1184.bin"/><Relationship Id="rId2645" Type="http://schemas.openxmlformats.org/officeDocument/2006/relationships/image" Target="media/image1353.wmf"/><Relationship Id="rId2852" Type="http://schemas.openxmlformats.org/officeDocument/2006/relationships/oleObject" Target="embeddings/oleObject1397.bin"/><Relationship Id="rId93" Type="http://schemas.openxmlformats.org/officeDocument/2006/relationships/image" Target="media/image47.wmf"/><Relationship Id="rId617" Type="http://schemas.openxmlformats.org/officeDocument/2006/relationships/oleObject" Target="embeddings/oleObject300.bin"/><Relationship Id="rId824" Type="http://schemas.openxmlformats.org/officeDocument/2006/relationships/image" Target="media/image421.wmf"/><Relationship Id="rId1247" Type="http://schemas.openxmlformats.org/officeDocument/2006/relationships/oleObject" Target="embeddings/oleObject606.bin"/><Relationship Id="rId1454" Type="http://schemas.openxmlformats.org/officeDocument/2006/relationships/oleObject" Target="embeddings/oleObject709.bin"/><Relationship Id="rId1661" Type="http://schemas.openxmlformats.org/officeDocument/2006/relationships/oleObject" Target="embeddings/oleObject812.bin"/><Relationship Id="rId2505" Type="http://schemas.openxmlformats.org/officeDocument/2006/relationships/oleObject" Target="embeddings/oleObject1217.bin"/><Relationship Id="rId2712" Type="http://schemas.openxmlformats.org/officeDocument/2006/relationships/image" Target="media/image1381.wmf"/><Relationship Id="rId1107" Type="http://schemas.openxmlformats.org/officeDocument/2006/relationships/oleObject" Target="embeddings/oleObject540.bin"/><Relationship Id="rId1314" Type="http://schemas.openxmlformats.org/officeDocument/2006/relationships/oleObject" Target="embeddings/oleObject640.bin"/><Relationship Id="rId1521" Type="http://schemas.openxmlformats.org/officeDocument/2006/relationships/image" Target="media/image776.wmf"/><Relationship Id="rId20" Type="http://schemas.openxmlformats.org/officeDocument/2006/relationships/image" Target="media/image9.wmf"/><Relationship Id="rId2088" Type="http://schemas.openxmlformats.org/officeDocument/2006/relationships/oleObject" Target="embeddings/oleObject1025.bin"/><Relationship Id="rId2295" Type="http://schemas.openxmlformats.org/officeDocument/2006/relationships/image" Target="media/image1175.wmf"/><Relationship Id="rId267" Type="http://schemas.openxmlformats.org/officeDocument/2006/relationships/oleObject" Target="embeddings/oleObject134.bin"/><Relationship Id="rId474" Type="http://schemas.openxmlformats.org/officeDocument/2006/relationships/oleObject" Target="embeddings/oleObject235.bin"/><Relationship Id="rId2155" Type="http://schemas.openxmlformats.org/officeDocument/2006/relationships/image" Target="media/image1101.wmf"/><Relationship Id="rId127" Type="http://schemas.openxmlformats.org/officeDocument/2006/relationships/oleObject" Target="embeddings/oleObject61.bin"/><Relationship Id="rId681" Type="http://schemas.openxmlformats.org/officeDocument/2006/relationships/image" Target="media/image347.png"/><Relationship Id="rId2362" Type="http://schemas.openxmlformats.org/officeDocument/2006/relationships/oleObject" Target="embeddings/oleObject1150.bin"/><Relationship Id="rId334" Type="http://schemas.openxmlformats.org/officeDocument/2006/relationships/oleObject" Target="embeddings/oleObject167.bin"/><Relationship Id="rId541" Type="http://schemas.openxmlformats.org/officeDocument/2006/relationships/image" Target="media/image273.wmf"/><Relationship Id="rId1171" Type="http://schemas.openxmlformats.org/officeDocument/2006/relationships/oleObject" Target="embeddings/oleObject570.bin"/><Relationship Id="rId2015" Type="http://schemas.openxmlformats.org/officeDocument/2006/relationships/oleObject" Target="embeddings/oleObject988.bin"/><Relationship Id="rId2222" Type="http://schemas.openxmlformats.org/officeDocument/2006/relationships/image" Target="media/image1138.wmf"/><Relationship Id="rId401" Type="http://schemas.openxmlformats.org/officeDocument/2006/relationships/oleObject" Target="embeddings/oleObject200.bin"/><Relationship Id="rId1031" Type="http://schemas.openxmlformats.org/officeDocument/2006/relationships/oleObject" Target="embeddings/oleObject500.bin"/><Relationship Id="rId1988" Type="http://schemas.openxmlformats.org/officeDocument/2006/relationships/image" Target="media/image1011.wmf"/><Relationship Id="rId1848" Type="http://schemas.openxmlformats.org/officeDocument/2006/relationships/image" Target="media/image937.wmf"/><Relationship Id="rId3063" Type="http://schemas.openxmlformats.org/officeDocument/2006/relationships/oleObject" Target="embeddings/oleObject1445.bin"/><Relationship Id="rId191" Type="http://schemas.openxmlformats.org/officeDocument/2006/relationships/oleObject" Target="embeddings/oleObject93.bin"/><Relationship Id="rId1708" Type="http://schemas.openxmlformats.org/officeDocument/2006/relationships/oleObject" Target="embeddings/oleObject836.bin"/><Relationship Id="rId1915" Type="http://schemas.openxmlformats.org/officeDocument/2006/relationships/oleObject" Target="embeddings/oleObject941.bin"/><Relationship Id="rId2689" Type="http://schemas.openxmlformats.org/officeDocument/2006/relationships/image" Target="media/image1370.wmf"/><Relationship Id="rId2896" Type="http://schemas.openxmlformats.org/officeDocument/2006/relationships/oleObject" Target="embeddings/oleObject1419.bin"/><Relationship Id="rId868" Type="http://schemas.openxmlformats.org/officeDocument/2006/relationships/oleObject" Target="embeddings/oleObject421.bin"/><Relationship Id="rId1498" Type="http://schemas.openxmlformats.org/officeDocument/2006/relationships/oleObject" Target="embeddings/oleObject731.bin"/><Relationship Id="rId2549" Type="http://schemas.openxmlformats.org/officeDocument/2006/relationships/image" Target="media/image1307.wmf"/><Relationship Id="rId2756" Type="http://schemas.openxmlformats.org/officeDocument/2006/relationships/image" Target="media/image1404.wmf"/><Relationship Id="rId2963" Type="http://schemas.openxmlformats.org/officeDocument/2006/relationships/image" Target="media/image1532.png"/><Relationship Id="rId728" Type="http://schemas.openxmlformats.org/officeDocument/2006/relationships/image" Target="media/image372.wmf"/><Relationship Id="rId935" Type="http://schemas.openxmlformats.org/officeDocument/2006/relationships/oleObject" Target="embeddings/oleObject454.bin"/><Relationship Id="rId1358" Type="http://schemas.openxmlformats.org/officeDocument/2006/relationships/oleObject" Target="embeddings/oleObject662.bin"/><Relationship Id="rId1565" Type="http://schemas.openxmlformats.org/officeDocument/2006/relationships/oleObject" Target="embeddings/oleObject764.bin"/><Relationship Id="rId1772" Type="http://schemas.openxmlformats.org/officeDocument/2006/relationships/image" Target="media/image898.wmf"/><Relationship Id="rId2409" Type="http://schemas.openxmlformats.org/officeDocument/2006/relationships/oleObject" Target="embeddings/oleObject1174.bin"/><Relationship Id="rId2616" Type="http://schemas.openxmlformats.org/officeDocument/2006/relationships/oleObject" Target="embeddings/oleObject1273.bin"/><Relationship Id="rId64" Type="http://schemas.openxmlformats.org/officeDocument/2006/relationships/oleObject" Target="embeddings/oleObject29.bin"/><Relationship Id="rId1218" Type="http://schemas.openxmlformats.org/officeDocument/2006/relationships/image" Target="media/image624.wmf"/><Relationship Id="rId1425" Type="http://schemas.openxmlformats.org/officeDocument/2006/relationships/image" Target="media/image728.wmf"/><Relationship Id="rId2823" Type="http://schemas.openxmlformats.org/officeDocument/2006/relationships/oleObject" Target="embeddings/oleObject1382.bin"/><Relationship Id="rId1632" Type="http://schemas.openxmlformats.org/officeDocument/2006/relationships/image" Target="media/image832.wmf"/><Relationship Id="rId2199" Type="http://schemas.openxmlformats.org/officeDocument/2006/relationships/image" Target="media/image1124.wmf"/><Relationship Id="rId378" Type="http://schemas.openxmlformats.org/officeDocument/2006/relationships/image" Target="media/image187.wmf"/><Relationship Id="rId585" Type="http://schemas.openxmlformats.org/officeDocument/2006/relationships/image" Target="media/image297.wmf"/><Relationship Id="rId792" Type="http://schemas.openxmlformats.org/officeDocument/2006/relationships/image" Target="media/image405.wmf"/><Relationship Id="rId2059" Type="http://schemas.openxmlformats.org/officeDocument/2006/relationships/oleObject" Target="embeddings/oleObject1011.bin"/><Relationship Id="rId2266" Type="http://schemas.openxmlformats.org/officeDocument/2006/relationships/image" Target="media/image1160.wmf"/><Relationship Id="rId2473" Type="http://schemas.openxmlformats.org/officeDocument/2006/relationships/image" Target="media/image1269.wmf"/><Relationship Id="rId2680" Type="http://schemas.openxmlformats.org/officeDocument/2006/relationships/oleObject" Target="embeddings/oleObject1312.bin"/><Relationship Id="rId238" Type="http://schemas.openxmlformats.org/officeDocument/2006/relationships/oleObject" Target="embeddings/oleObject121.bin"/><Relationship Id="rId445" Type="http://schemas.openxmlformats.org/officeDocument/2006/relationships/image" Target="media/image222.wmf"/><Relationship Id="rId652" Type="http://schemas.openxmlformats.org/officeDocument/2006/relationships/image" Target="media/image332.wmf"/><Relationship Id="rId1075" Type="http://schemas.openxmlformats.org/officeDocument/2006/relationships/oleObject" Target="embeddings/oleObject522.bin"/><Relationship Id="rId1282" Type="http://schemas.openxmlformats.org/officeDocument/2006/relationships/image" Target="media/image656.wmf"/><Relationship Id="rId2126" Type="http://schemas.openxmlformats.org/officeDocument/2006/relationships/oleObject" Target="embeddings/oleObject1040.bin"/><Relationship Id="rId2333" Type="http://schemas.openxmlformats.org/officeDocument/2006/relationships/image" Target="media/image1195.wmf"/><Relationship Id="rId2540" Type="http://schemas.openxmlformats.org/officeDocument/2006/relationships/oleObject" Target="embeddings/oleObject1235.bin"/><Relationship Id="rId305" Type="http://schemas.openxmlformats.org/officeDocument/2006/relationships/image" Target="media/image150.wmf"/><Relationship Id="rId512" Type="http://schemas.openxmlformats.org/officeDocument/2006/relationships/image" Target="media/image256.wmf"/><Relationship Id="rId1142" Type="http://schemas.openxmlformats.org/officeDocument/2006/relationships/image" Target="media/image583.wmf"/><Relationship Id="rId2400" Type="http://schemas.openxmlformats.org/officeDocument/2006/relationships/image" Target="media/image1228.wmf"/><Relationship Id="rId1002" Type="http://schemas.openxmlformats.org/officeDocument/2006/relationships/image" Target="media/image513.wmf"/><Relationship Id="rId1959" Type="http://schemas.openxmlformats.org/officeDocument/2006/relationships/image" Target="media/image995.wmf"/><Relationship Id="rId1819" Type="http://schemas.openxmlformats.org/officeDocument/2006/relationships/oleObject" Target="embeddings/oleObject895.bin"/><Relationship Id="rId2190" Type="http://schemas.openxmlformats.org/officeDocument/2006/relationships/oleObject" Target="embeddings/oleObject1068.bin"/><Relationship Id="rId3034" Type="http://schemas.openxmlformats.org/officeDocument/2006/relationships/image" Target="media/image1593.png"/><Relationship Id="rId162" Type="http://schemas.openxmlformats.org/officeDocument/2006/relationships/image" Target="media/image81.wmf"/><Relationship Id="rId2050" Type="http://schemas.openxmlformats.org/officeDocument/2006/relationships/image" Target="media/image1041.wmf"/><Relationship Id="rId979" Type="http://schemas.openxmlformats.org/officeDocument/2006/relationships/image" Target="media/image501.wmf"/><Relationship Id="rId839" Type="http://schemas.openxmlformats.org/officeDocument/2006/relationships/image" Target="media/image429.wmf"/><Relationship Id="rId1469" Type="http://schemas.openxmlformats.org/officeDocument/2006/relationships/image" Target="media/image750.wmf"/><Relationship Id="rId2867" Type="http://schemas.openxmlformats.org/officeDocument/2006/relationships/oleObject" Target="embeddings/oleObject1405.bin"/><Relationship Id="rId1676" Type="http://schemas.openxmlformats.org/officeDocument/2006/relationships/oleObject" Target="embeddings/oleObject820.bin"/><Relationship Id="rId1883" Type="http://schemas.openxmlformats.org/officeDocument/2006/relationships/oleObject" Target="embeddings/oleObject926.bin"/><Relationship Id="rId2727" Type="http://schemas.openxmlformats.org/officeDocument/2006/relationships/oleObject" Target="embeddings/oleObject1336.bin"/><Relationship Id="rId2934" Type="http://schemas.openxmlformats.org/officeDocument/2006/relationships/image" Target="media/image1503.png"/><Relationship Id="rId906" Type="http://schemas.openxmlformats.org/officeDocument/2006/relationships/oleObject" Target="embeddings/oleObject439.bin"/><Relationship Id="rId1329" Type="http://schemas.openxmlformats.org/officeDocument/2006/relationships/image" Target="media/image679.wmf"/><Relationship Id="rId1536" Type="http://schemas.openxmlformats.org/officeDocument/2006/relationships/oleObject" Target="embeddings/oleObject750.bin"/><Relationship Id="rId1743" Type="http://schemas.openxmlformats.org/officeDocument/2006/relationships/oleObject" Target="embeddings/oleObject855.bin"/><Relationship Id="rId1950" Type="http://schemas.openxmlformats.org/officeDocument/2006/relationships/oleObject" Target="embeddings/oleObject957.bin"/><Relationship Id="rId35" Type="http://schemas.openxmlformats.org/officeDocument/2006/relationships/image" Target="media/image17.wmf"/><Relationship Id="rId1603" Type="http://schemas.openxmlformats.org/officeDocument/2006/relationships/oleObject" Target="embeddings/oleObject783.bin"/><Relationship Id="rId1810" Type="http://schemas.openxmlformats.org/officeDocument/2006/relationships/image" Target="media/image917.wmf"/><Relationship Id="rId489" Type="http://schemas.openxmlformats.org/officeDocument/2006/relationships/image" Target="media/image244.png"/><Relationship Id="rId696" Type="http://schemas.openxmlformats.org/officeDocument/2006/relationships/image" Target="media/image355.wmf"/><Relationship Id="rId2377" Type="http://schemas.openxmlformats.org/officeDocument/2006/relationships/oleObject" Target="embeddings/oleObject1158.bin"/><Relationship Id="rId2584" Type="http://schemas.openxmlformats.org/officeDocument/2006/relationships/oleObject" Target="embeddings/oleObject1257.bin"/><Relationship Id="rId2791" Type="http://schemas.openxmlformats.org/officeDocument/2006/relationships/oleObject" Target="embeddings/oleObject1367.bin"/><Relationship Id="rId349" Type="http://schemas.openxmlformats.org/officeDocument/2006/relationships/image" Target="media/image172.wmf"/><Relationship Id="rId556" Type="http://schemas.openxmlformats.org/officeDocument/2006/relationships/image" Target="media/image281.wmf"/><Relationship Id="rId763" Type="http://schemas.openxmlformats.org/officeDocument/2006/relationships/image" Target="media/image390.wmf"/><Relationship Id="rId1186" Type="http://schemas.openxmlformats.org/officeDocument/2006/relationships/image" Target="media/image606.wmf"/><Relationship Id="rId1393" Type="http://schemas.openxmlformats.org/officeDocument/2006/relationships/oleObject" Target="embeddings/oleObject679.bin"/><Relationship Id="rId2237" Type="http://schemas.openxmlformats.org/officeDocument/2006/relationships/image" Target="media/image1146.wmf"/><Relationship Id="rId2444" Type="http://schemas.openxmlformats.org/officeDocument/2006/relationships/image" Target="media/image1254.wmf"/><Relationship Id="rId209" Type="http://schemas.openxmlformats.org/officeDocument/2006/relationships/oleObject" Target="embeddings/oleObject103.bin"/><Relationship Id="rId416" Type="http://schemas.openxmlformats.org/officeDocument/2006/relationships/oleObject" Target="embeddings/oleObject207.bin"/><Relationship Id="rId970" Type="http://schemas.openxmlformats.org/officeDocument/2006/relationships/oleObject" Target="embeddings/oleObject471.bin"/><Relationship Id="rId1046" Type="http://schemas.openxmlformats.org/officeDocument/2006/relationships/oleObject" Target="embeddings/oleObject508.bin"/><Relationship Id="rId1253" Type="http://schemas.openxmlformats.org/officeDocument/2006/relationships/oleObject" Target="embeddings/oleObject609.bin"/><Relationship Id="rId2651" Type="http://schemas.openxmlformats.org/officeDocument/2006/relationships/image" Target="media/image1356.wmf"/><Relationship Id="rId623" Type="http://schemas.openxmlformats.org/officeDocument/2006/relationships/oleObject" Target="embeddings/oleObject303.bin"/><Relationship Id="rId830" Type="http://schemas.openxmlformats.org/officeDocument/2006/relationships/oleObject" Target="embeddings/oleObject403.bin"/><Relationship Id="rId1460" Type="http://schemas.openxmlformats.org/officeDocument/2006/relationships/oleObject" Target="embeddings/oleObject712.bin"/><Relationship Id="rId2304" Type="http://schemas.openxmlformats.org/officeDocument/2006/relationships/oleObject" Target="embeddings/oleObject1122.bin"/><Relationship Id="rId2511" Type="http://schemas.openxmlformats.org/officeDocument/2006/relationships/image" Target="media/image1288.wmf"/><Relationship Id="rId1113" Type="http://schemas.openxmlformats.org/officeDocument/2006/relationships/oleObject" Target="embeddings/oleObject543.bin"/><Relationship Id="rId1320" Type="http://schemas.openxmlformats.org/officeDocument/2006/relationships/oleObject" Target="embeddings/oleObject643.bin"/><Relationship Id="rId3078" Type="http://schemas.openxmlformats.org/officeDocument/2006/relationships/oleObject" Target="embeddings/oleObject1454.bin"/><Relationship Id="rId2094" Type="http://schemas.openxmlformats.org/officeDocument/2006/relationships/oleObject" Target="embeddings/oleObject1028.bin"/><Relationship Id="rId273" Type="http://schemas.openxmlformats.org/officeDocument/2006/relationships/oleObject" Target="embeddings/oleObject137.bin"/><Relationship Id="rId480" Type="http://schemas.openxmlformats.org/officeDocument/2006/relationships/oleObject" Target="embeddings/oleObject238.bin"/><Relationship Id="rId2161" Type="http://schemas.openxmlformats.org/officeDocument/2006/relationships/oleObject" Target="embeddings/oleObject1054.bin"/><Relationship Id="rId3005" Type="http://schemas.openxmlformats.org/officeDocument/2006/relationships/image" Target="media/image1567.png"/><Relationship Id="rId133" Type="http://schemas.openxmlformats.org/officeDocument/2006/relationships/oleObject" Target="embeddings/oleObject64.bin"/><Relationship Id="rId340" Type="http://schemas.openxmlformats.org/officeDocument/2006/relationships/oleObject" Target="embeddings/oleObject170.bin"/><Relationship Id="rId2021" Type="http://schemas.openxmlformats.org/officeDocument/2006/relationships/oleObject" Target="embeddings/oleObject991.bin"/><Relationship Id="rId200" Type="http://schemas.openxmlformats.org/officeDocument/2006/relationships/oleObject" Target="embeddings/oleObject98.bin"/><Relationship Id="rId2978" Type="http://schemas.openxmlformats.org/officeDocument/2006/relationships/image" Target="media/image1545.png"/><Relationship Id="rId1787" Type="http://schemas.openxmlformats.org/officeDocument/2006/relationships/oleObject" Target="embeddings/oleObject879.bin"/><Relationship Id="rId1994" Type="http://schemas.openxmlformats.org/officeDocument/2006/relationships/oleObject" Target="embeddings/oleObject978.bin"/><Relationship Id="rId2838" Type="http://schemas.openxmlformats.org/officeDocument/2006/relationships/image" Target="media/image1446.wmf"/><Relationship Id="rId79" Type="http://schemas.openxmlformats.org/officeDocument/2006/relationships/image" Target="media/image40.wmf"/><Relationship Id="rId1647" Type="http://schemas.openxmlformats.org/officeDocument/2006/relationships/oleObject" Target="embeddings/oleObject805.bin"/><Relationship Id="rId1854" Type="http://schemas.openxmlformats.org/officeDocument/2006/relationships/image" Target="media/image940.wmf"/><Relationship Id="rId2905" Type="http://schemas.openxmlformats.org/officeDocument/2006/relationships/image" Target="media/image1479.wmf"/><Relationship Id="rId1507" Type="http://schemas.openxmlformats.org/officeDocument/2006/relationships/image" Target="media/image769.wmf"/><Relationship Id="rId1714" Type="http://schemas.openxmlformats.org/officeDocument/2006/relationships/image" Target="media/image872.wmf"/><Relationship Id="rId1921" Type="http://schemas.openxmlformats.org/officeDocument/2006/relationships/oleObject" Target="embeddings/oleObject944.bin"/><Relationship Id="rId2488" Type="http://schemas.openxmlformats.org/officeDocument/2006/relationships/oleObject" Target="embeddings/oleObject1209.bin"/><Relationship Id="rId1297" Type="http://schemas.openxmlformats.org/officeDocument/2006/relationships/image" Target="media/image663.wmf"/><Relationship Id="rId2695" Type="http://schemas.openxmlformats.org/officeDocument/2006/relationships/image" Target="media/image1373.png"/><Relationship Id="rId667" Type="http://schemas.openxmlformats.org/officeDocument/2006/relationships/image" Target="media/image340.wmf"/><Relationship Id="rId874" Type="http://schemas.openxmlformats.org/officeDocument/2006/relationships/oleObject" Target="embeddings/oleObject423.bin"/><Relationship Id="rId2348" Type="http://schemas.openxmlformats.org/officeDocument/2006/relationships/oleObject" Target="embeddings/oleObject1143.bin"/><Relationship Id="rId2555" Type="http://schemas.openxmlformats.org/officeDocument/2006/relationships/image" Target="media/image1310.wmf"/><Relationship Id="rId2762" Type="http://schemas.openxmlformats.org/officeDocument/2006/relationships/oleObject" Target="embeddings/oleObject1353.bin"/><Relationship Id="rId527" Type="http://schemas.openxmlformats.org/officeDocument/2006/relationships/image" Target="media/image265.png"/><Relationship Id="rId734" Type="http://schemas.openxmlformats.org/officeDocument/2006/relationships/image" Target="media/image375.wmf"/><Relationship Id="rId941" Type="http://schemas.openxmlformats.org/officeDocument/2006/relationships/oleObject" Target="embeddings/oleObject457.bin"/><Relationship Id="rId1157" Type="http://schemas.openxmlformats.org/officeDocument/2006/relationships/image" Target="media/image591.wmf"/><Relationship Id="rId1364" Type="http://schemas.openxmlformats.org/officeDocument/2006/relationships/image" Target="media/image697.wmf"/><Relationship Id="rId1571" Type="http://schemas.openxmlformats.org/officeDocument/2006/relationships/oleObject" Target="embeddings/oleObject767.bin"/><Relationship Id="rId2208" Type="http://schemas.openxmlformats.org/officeDocument/2006/relationships/oleObject" Target="embeddings/oleObject1076.bin"/><Relationship Id="rId2415" Type="http://schemas.openxmlformats.org/officeDocument/2006/relationships/image" Target="media/image1236.wmf"/><Relationship Id="rId2622" Type="http://schemas.openxmlformats.org/officeDocument/2006/relationships/image" Target="media/image1342.wmf"/><Relationship Id="rId70" Type="http://schemas.openxmlformats.org/officeDocument/2006/relationships/oleObject" Target="embeddings/oleObject32.bin"/><Relationship Id="rId801" Type="http://schemas.openxmlformats.org/officeDocument/2006/relationships/oleObject" Target="embeddings/oleObject389.bin"/><Relationship Id="rId1017" Type="http://schemas.openxmlformats.org/officeDocument/2006/relationships/image" Target="media/image521.wmf"/><Relationship Id="rId1224" Type="http://schemas.openxmlformats.org/officeDocument/2006/relationships/image" Target="media/image627.wmf"/><Relationship Id="rId1431" Type="http://schemas.openxmlformats.org/officeDocument/2006/relationships/image" Target="media/image731.wmf"/><Relationship Id="rId3049" Type="http://schemas.openxmlformats.org/officeDocument/2006/relationships/oleObject" Target="embeddings/oleObject1439.bin"/><Relationship Id="rId177" Type="http://schemas.openxmlformats.org/officeDocument/2006/relationships/oleObject" Target="embeddings/oleObject86.bin"/><Relationship Id="rId384" Type="http://schemas.openxmlformats.org/officeDocument/2006/relationships/image" Target="media/image190.wmf"/><Relationship Id="rId591" Type="http://schemas.openxmlformats.org/officeDocument/2006/relationships/image" Target="media/image301.wmf"/><Relationship Id="rId2065" Type="http://schemas.openxmlformats.org/officeDocument/2006/relationships/oleObject" Target="embeddings/oleObject1014.bin"/><Relationship Id="rId2272" Type="http://schemas.openxmlformats.org/officeDocument/2006/relationships/image" Target="media/image1164.wmf"/><Relationship Id="rId244" Type="http://schemas.openxmlformats.org/officeDocument/2006/relationships/image" Target="media/image118.png"/><Relationship Id="rId1081" Type="http://schemas.openxmlformats.org/officeDocument/2006/relationships/image" Target="media/image554.wmf"/><Relationship Id="rId451" Type="http://schemas.openxmlformats.org/officeDocument/2006/relationships/image" Target="media/image225.wmf"/><Relationship Id="rId2132" Type="http://schemas.openxmlformats.org/officeDocument/2006/relationships/oleObject" Target="embeddings/oleObject1043.bin"/><Relationship Id="rId104" Type="http://schemas.openxmlformats.org/officeDocument/2006/relationships/image" Target="media/image53.wmf"/><Relationship Id="rId311" Type="http://schemas.openxmlformats.org/officeDocument/2006/relationships/image" Target="media/image153.wmf"/><Relationship Id="rId1898" Type="http://schemas.openxmlformats.org/officeDocument/2006/relationships/image" Target="media/image962.wmf"/><Relationship Id="rId2949" Type="http://schemas.openxmlformats.org/officeDocument/2006/relationships/image" Target="media/image1518.png"/><Relationship Id="rId1758" Type="http://schemas.openxmlformats.org/officeDocument/2006/relationships/oleObject" Target="embeddings/oleObject863.bin"/><Relationship Id="rId2809" Type="http://schemas.openxmlformats.org/officeDocument/2006/relationships/oleObject" Target="embeddings/oleObject1375.bin"/><Relationship Id="rId1965" Type="http://schemas.openxmlformats.org/officeDocument/2006/relationships/oleObject" Target="embeddings/oleObject964.bin"/><Relationship Id="rId1618" Type="http://schemas.openxmlformats.org/officeDocument/2006/relationships/image" Target="media/image825.wmf"/><Relationship Id="rId1825" Type="http://schemas.openxmlformats.org/officeDocument/2006/relationships/oleObject" Target="embeddings/oleObject897.bin"/><Relationship Id="rId3040" Type="http://schemas.openxmlformats.org/officeDocument/2006/relationships/image" Target="media/image1599.png"/><Relationship Id="rId2599" Type="http://schemas.openxmlformats.org/officeDocument/2006/relationships/image" Target="media/image1332.wmf"/><Relationship Id="rId778" Type="http://schemas.openxmlformats.org/officeDocument/2006/relationships/image" Target="media/image398.wmf"/><Relationship Id="rId985" Type="http://schemas.openxmlformats.org/officeDocument/2006/relationships/oleObject" Target="embeddings/oleObject478.bin"/><Relationship Id="rId2459" Type="http://schemas.openxmlformats.org/officeDocument/2006/relationships/image" Target="media/image1261.wmf"/><Relationship Id="rId2666" Type="http://schemas.openxmlformats.org/officeDocument/2006/relationships/oleObject" Target="embeddings/oleObject1301.bin"/><Relationship Id="rId2873" Type="http://schemas.openxmlformats.org/officeDocument/2006/relationships/image" Target="media/image1463.wmf"/><Relationship Id="rId638" Type="http://schemas.openxmlformats.org/officeDocument/2006/relationships/image" Target="media/image325.wmf"/><Relationship Id="rId845" Type="http://schemas.openxmlformats.org/officeDocument/2006/relationships/image" Target="media/image432.wmf"/><Relationship Id="rId1268" Type="http://schemas.openxmlformats.org/officeDocument/2006/relationships/image" Target="media/image649.wmf"/><Relationship Id="rId1475" Type="http://schemas.openxmlformats.org/officeDocument/2006/relationships/image" Target="media/image753.wmf"/><Relationship Id="rId1682" Type="http://schemas.openxmlformats.org/officeDocument/2006/relationships/oleObject" Target="embeddings/oleObject823.bin"/><Relationship Id="rId2319" Type="http://schemas.openxmlformats.org/officeDocument/2006/relationships/image" Target="media/image1188.wmf"/><Relationship Id="rId2526" Type="http://schemas.openxmlformats.org/officeDocument/2006/relationships/oleObject" Target="embeddings/oleObject1228.bin"/><Relationship Id="rId2733" Type="http://schemas.openxmlformats.org/officeDocument/2006/relationships/image" Target="media/image1391.wmf"/><Relationship Id="rId705" Type="http://schemas.openxmlformats.org/officeDocument/2006/relationships/oleObject" Target="embeddings/oleObject343.bin"/><Relationship Id="rId1128" Type="http://schemas.openxmlformats.org/officeDocument/2006/relationships/oleObject" Target="embeddings/oleObject550.bin"/><Relationship Id="rId1335" Type="http://schemas.openxmlformats.org/officeDocument/2006/relationships/image" Target="media/image682.wmf"/><Relationship Id="rId1542" Type="http://schemas.openxmlformats.org/officeDocument/2006/relationships/oleObject" Target="embeddings/oleObject753.bin"/><Relationship Id="rId2940" Type="http://schemas.openxmlformats.org/officeDocument/2006/relationships/image" Target="media/image1509.png"/><Relationship Id="rId912" Type="http://schemas.openxmlformats.org/officeDocument/2006/relationships/oleObject" Target="embeddings/oleObject442.bin"/><Relationship Id="rId2800" Type="http://schemas.openxmlformats.org/officeDocument/2006/relationships/oleObject" Target="embeddings/oleObject1370.bin"/><Relationship Id="rId41" Type="http://schemas.openxmlformats.org/officeDocument/2006/relationships/oleObject" Target="embeddings/oleObject18.bin"/><Relationship Id="rId1402" Type="http://schemas.openxmlformats.org/officeDocument/2006/relationships/oleObject" Target="embeddings/oleObject683.bin"/><Relationship Id="rId288" Type="http://schemas.openxmlformats.org/officeDocument/2006/relationships/image" Target="media/image141.wmf"/><Relationship Id="rId495" Type="http://schemas.openxmlformats.org/officeDocument/2006/relationships/oleObject" Target="embeddings/oleObject245.bin"/><Relationship Id="rId2176" Type="http://schemas.openxmlformats.org/officeDocument/2006/relationships/image" Target="media/image1112.wmf"/><Relationship Id="rId2383" Type="http://schemas.openxmlformats.org/officeDocument/2006/relationships/oleObject" Target="embeddings/oleObject1161.bin"/><Relationship Id="rId2590" Type="http://schemas.openxmlformats.org/officeDocument/2006/relationships/oleObject" Target="embeddings/oleObject1260.bin"/><Relationship Id="rId148" Type="http://schemas.openxmlformats.org/officeDocument/2006/relationships/oleObject" Target="embeddings/oleObject71.bin"/><Relationship Id="rId355" Type="http://schemas.openxmlformats.org/officeDocument/2006/relationships/oleObject" Target="embeddings/oleObject177.bin"/><Relationship Id="rId562" Type="http://schemas.openxmlformats.org/officeDocument/2006/relationships/image" Target="media/image284.png"/><Relationship Id="rId1192" Type="http://schemas.openxmlformats.org/officeDocument/2006/relationships/image" Target="media/image609.wmf"/><Relationship Id="rId2036" Type="http://schemas.openxmlformats.org/officeDocument/2006/relationships/image" Target="media/image1034.wmf"/><Relationship Id="rId2243" Type="http://schemas.openxmlformats.org/officeDocument/2006/relationships/image" Target="media/image1149.wmf"/><Relationship Id="rId2450" Type="http://schemas.openxmlformats.org/officeDocument/2006/relationships/oleObject" Target="embeddings/oleObject1191.bin"/><Relationship Id="rId215" Type="http://schemas.openxmlformats.org/officeDocument/2006/relationships/oleObject" Target="embeddings/oleObject107.bin"/><Relationship Id="rId422" Type="http://schemas.openxmlformats.org/officeDocument/2006/relationships/oleObject" Target="embeddings/oleObject210.bin"/><Relationship Id="rId1052" Type="http://schemas.openxmlformats.org/officeDocument/2006/relationships/image" Target="media/image539.wmf"/><Relationship Id="rId2103" Type="http://schemas.openxmlformats.org/officeDocument/2006/relationships/image" Target="media/image1068.wmf"/><Relationship Id="rId2310" Type="http://schemas.openxmlformats.org/officeDocument/2006/relationships/image" Target="media/image1182.wmf"/><Relationship Id="rId1869" Type="http://schemas.openxmlformats.org/officeDocument/2006/relationships/oleObject" Target="embeddings/oleObject919.bin"/><Relationship Id="rId3084" Type="http://schemas.openxmlformats.org/officeDocument/2006/relationships/oleObject" Target="embeddings/oleObject1458.bin"/><Relationship Id="rId1729" Type="http://schemas.openxmlformats.org/officeDocument/2006/relationships/oleObject" Target="embeddings/oleObject848.bin"/><Relationship Id="rId1936" Type="http://schemas.openxmlformats.org/officeDocument/2006/relationships/oleObject" Target="embeddings/oleObject950.bin"/><Relationship Id="rId3011" Type="http://schemas.openxmlformats.org/officeDocument/2006/relationships/image" Target="media/image1573.png"/><Relationship Id="rId5" Type="http://schemas.openxmlformats.org/officeDocument/2006/relationships/oleObject" Target="embeddings/oleObject1.bin"/><Relationship Id="rId889" Type="http://schemas.openxmlformats.org/officeDocument/2006/relationships/image" Target="media/image456.wmf"/><Relationship Id="rId2777" Type="http://schemas.openxmlformats.org/officeDocument/2006/relationships/image" Target="media/image1413.wmf"/><Relationship Id="rId749" Type="http://schemas.openxmlformats.org/officeDocument/2006/relationships/image" Target="media/image383.wmf"/><Relationship Id="rId1379" Type="http://schemas.openxmlformats.org/officeDocument/2006/relationships/oleObject" Target="embeddings/oleObject672.bin"/><Relationship Id="rId1586" Type="http://schemas.openxmlformats.org/officeDocument/2006/relationships/image" Target="media/image809.wmf"/><Relationship Id="rId2984" Type="http://schemas.openxmlformats.org/officeDocument/2006/relationships/image" Target="media/image1550.wmf"/><Relationship Id="rId609" Type="http://schemas.openxmlformats.org/officeDocument/2006/relationships/oleObject" Target="embeddings/oleObject296.bin"/><Relationship Id="rId956" Type="http://schemas.openxmlformats.org/officeDocument/2006/relationships/oleObject" Target="embeddings/oleObject464.bin"/><Relationship Id="rId1239" Type="http://schemas.openxmlformats.org/officeDocument/2006/relationships/oleObject" Target="embeddings/oleObject602.bin"/><Relationship Id="rId1793" Type="http://schemas.openxmlformats.org/officeDocument/2006/relationships/oleObject" Target="embeddings/oleObject882.bin"/><Relationship Id="rId2637" Type="http://schemas.openxmlformats.org/officeDocument/2006/relationships/oleObject" Target="embeddings/oleObject1285.bin"/><Relationship Id="rId2844" Type="http://schemas.openxmlformats.org/officeDocument/2006/relationships/oleObject" Target="embeddings/oleObject1393.bin"/><Relationship Id="rId85" Type="http://schemas.openxmlformats.org/officeDocument/2006/relationships/image" Target="media/image43.wmf"/><Relationship Id="rId816" Type="http://schemas.openxmlformats.org/officeDocument/2006/relationships/image" Target="media/image417.wmf"/><Relationship Id="rId1446" Type="http://schemas.openxmlformats.org/officeDocument/2006/relationships/oleObject" Target="embeddings/oleObject705.bin"/><Relationship Id="rId1653" Type="http://schemas.openxmlformats.org/officeDocument/2006/relationships/oleObject" Target="embeddings/oleObject808.bin"/><Relationship Id="rId1860" Type="http://schemas.openxmlformats.org/officeDocument/2006/relationships/image" Target="media/image943.wmf"/><Relationship Id="rId2704" Type="http://schemas.openxmlformats.org/officeDocument/2006/relationships/oleObject" Target="embeddings/oleObject1324.bin"/><Relationship Id="rId2911" Type="http://schemas.openxmlformats.org/officeDocument/2006/relationships/image" Target="media/image1484.png"/><Relationship Id="rId1306" Type="http://schemas.openxmlformats.org/officeDocument/2006/relationships/oleObject" Target="embeddings/oleObject636.bin"/><Relationship Id="rId1513" Type="http://schemas.openxmlformats.org/officeDocument/2006/relationships/image" Target="media/image772.wmf"/><Relationship Id="rId1720" Type="http://schemas.openxmlformats.org/officeDocument/2006/relationships/oleObject" Target="embeddings/oleObject843.bin"/><Relationship Id="rId12" Type="http://schemas.openxmlformats.org/officeDocument/2006/relationships/image" Target="media/image5.wmf"/><Relationship Id="rId399" Type="http://schemas.openxmlformats.org/officeDocument/2006/relationships/oleObject" Target="embeddings/oleObject199.bin"/><Relationship Id="rId2287" Type="http://schemas.openxmlformats.org/officeDocument/2006/relationships/image" Target="media/image1171.wmf"/><Relationship Id="rId2494" Type="http://schemas.openxmlformats.org/officeDocument/2006/relationships/oleObject" Target="embeddings/oleObject1212.bin"/><Relationship Id="rId259" Type="http://schemas.openxmlformats.org/officeDocument/2006/relationships/image" Target="media/image126.wmf"/><Relationship Id="rId466" Type="http://schemas.openxmlformats.org/officeDocument/2006/relationships/oleObject" Target="embeddings/oleObject231.bin"/><Relationship Id="rId673" Type="http://schemas.openxmlformats.org/officeDocument/2006/relationships/image" Target="media/image343.wmf"/><Relationship Id="rId880" Type="http://schemas.openxmlformats.org/officeDocument/2006/relationships/oleObject" Target="embeddings/oleObject426.bin"/><Relationship Id="rId1096" Type="http://schemas.openxmlformats.org/officeDocument/2006/relationships/oleObject" Target="embeddings/oleObject532.bin"/><Relationship Id="rId2147" Type="http://schemas.openxmlformats.org/officeDocument/2006/relationships/image" Target="media/image1096.wmf"/><Relationship Id="rId2354" Type="http://schemas.openxmlformats.org/officeDocument/2006/relationships/oleObject" Target="embeddings/oleObject1146.bin"/><Relationship Id="rId2561" Type="http://schemas.openxmlformats.org/officeDocument/2006/relationships/image" Target="media/image1313.wmf"/><Relationship Id="rId119" Type="http://schemas.openxmlformats.org/officeDocument/2006/relationships/oleObject" Target="embeddings/oleObject56.bin"/><Relationship Id="rId326" Type="http://schemas.openxmlformats.org/officeDocument/2006/relationships/oleObject" Target="embeddings/oleObject163.bin"/><Relationship Id="rId533" Type="http://schemas.openxmlformats.org/officeDocument/2006/relationships/oleObject" Target="embeddings/oleObject262.bin"/><Relationship Id="rId1163" Type="http://schemas.openxmlformats.org/officeDocument/2006/relationships/image" Target="media/image594.png"/><Relationship Id="rId1370" Type="http://schemas.openxmlformats.org/officeDocument/2006/relationships/image" Target="media/image700.wmf"/><Relationship Id="rId2007" Type="http://schemas.openxmlformats.org/officeDocument/2006/relationships/image" Target="media/image1020.wmf"/><Relationship Id="rId2214" Type="http://schemas.openxmlformats.org/officeDocument/2006/relationships/oleObject" Target="embeddings/oleObject1078.bin"/><Relationship Id="rId740" Type="http://schemas.openxmlformats.org/officeDocument/2006/relationships/image" Target="media/image378.wmf"/><Relationship Id="rId1023" Type="http://schemas.openxmlformats.org/officeDocument/2006/relationships/oleObject" Target="embeddings/oleObject496.bin"/><Relationship Id="rId2421" Type="http://schemas.openxmlformats.org/officeDocument/2006/relationships/image" Target="media/image1241.png"/><Relationship Id="rId600" Type="http://schemas.openxmlformats.org/officeDocument/2006/relationships/image" Target="media/image306.wmf"/><Relationship Id="rId1230" Type="http://schemas.openxmlformats.org/officeDocument/2006/relationships/image" Target="media/image630.wmf"/><Relationship Id="rId3055" Type="http://schemas.openxmlformats.org/officeDocument/2006/relationships/oleObject" Target="embeddings/oleObject1442.bin"/><Relationship Id="rId183" Type="http://schemas.openxmlformats.org/officeDocument/2006/relationships/oleObject" Target="embeddings/oleObject89.bin"/><Relationship Id="rId390" Type="http://schemas.openxmlformats.org/officeDocument/2006/relationships/image" Target="media/image193.wmf"/><Relationship Id="rId1907" Type="http://schemas.openxmlformats.org/officeDocument/2006/relationships/image" Target="media/image967.png"/><Relationship Id="rId2071" Type="http://schemas.openxmlformats.org/officeDocument/2006/relationships/image" Target="media/image1052.wmf"/><Relationship Id="rId250" Type="http://schemas.openxmlformats.org/officeDocument/2006/relationships/oleObject" Target="embeddings/oleObject126.bin"/><Relationship Id="rId110" Type="http://schemas.openxmlformats.org/officeDocument/2006/relationships/image" Target="media/image56.wmf"/><Relationship Id="rId2888" Type="http://schemas.openxmlformats.org/officeDocument/2006/relationships/oleObject" Target="embeddings/oleObject1415.bin"/><Relationship Id="rId1697" Type="http://schemas.openxmlformats.org/officeDocument/2006/relationships/oleObject" Target="embeddings/oleObject830.bin"/><Relationship Id="rId2748" Type="http://schemas.openxmlformats.org/officeDocument/2006/relationships/image" Target="media/image1400.wmf"/><Relationship Id="rId2955" Type="http://schemas.openxmlformats.org/officeDocument/2006/relationships/image" Target="media/image1524.png"/><Relationship Id="rId927" Type="http://schemas.openxmlformats.org/officeDocument/2006/relationships/oleObject" Target="embeddings/oleObject450.bin"/><Relationship Id="rId1557" Type="http://schemas.openxmlformats.org/officeDocument/2006/relationships/oleObject" Target="embeddings/oleObject760.bin"/><Relationship Id="rId1764" Type="http://schemas.openxmlformats.org/officeDocument/2006/relationships/image" Target="media/image895.wmf"/><Relationship Id="rId1971" Type="http://schemas.openxmlformats.org/officeDocument/2006/relationships/oleObject" Target="embeddings/oleObject967.bin"/><Relationship Id="rId2608" Type="http://schemas.openxmlformats.org/officeDocument/2006/relationships/oleObject" Target="embeddings/oleObject1269.bin"/><Relationship Id="rId2815" Type="http://schemas.openxmlformats.org/officeDocument/2006/relationships/oleObject" Target="embeddings/oleObject1378.bin"/><Relationship Id="rId56" Type="http://schemas.openxmlformats.org/officeDocument/2006/relationships/oleObject" Target="embeddings/oleObject25.bin"/><Relationship Id="rId1417" Type="http://schemas.openxmlformats.org/officeDocument/2006/relationships/image" Target="media/image724.wmf"/><Relationship Id="rId1624" Type="http://schemas.openxmlformats.org/officeDocument/2006/relationships/image" Target="media/image828.wmf"/><Relationship Id="rId1831" Type="http://schemas.openxmlformats.org/officeDocument/2006/relationships/oleObject" Target="embeddings/oleObject900.bin"/><Relationship Id="rId2398" Type="http://schemas.openxmlformats.org/officeDocument/2006/relationships/image" Target="media/image1227.wmf"/><Relationship Id="rId577" Type="http://schemas.openxmlformats.org/officeDocument/2006/relationships/image" Target="media/image293.wmf"/><Relationship Id="rId2258" Type="http://schemas.openxmlformats.org/officeDocument/2006/relationships/oleObject" Target="embeddings/oleObject1099.bin"/><Relationship Id="rId784" Type="http://schemas.openxmlformats.org/officeDocument/2006/relationships/image" Target="media/image401.wmf"/><Relationship Id="rId991" Type="http://schemas.openxmlformats.org/officeDocument/2006/relationships/oleObject" Target="embeddings/oleObject481.bin"/><Relationship Id="rId1067" Type="http://schemas.openxmlformats.org/officeDocument/2006/relationships/oleObject" Target="embeddings/oleObject518.bin"/><Relationship Id="rId2465" Type="http://schemas.openxmlformats.org/officeDocument/2006/relationships/image" Target="media/image1265.wmf"/><Relationship Id="rId2672" Type="http://schemas.openxmlformats.org/officeDocument/2006/relationships/oleObject" Target="embeddings/oleObject1306.bin"/><Relationship Id="rId437" Type="http://schemas.openxmlformats.org/officeDocument/2006/relationships/image" Target="media/image218.wmf"/><Relationship Id="rId644" Type="http://schemas.openxmlformats.org/officeDocument/2006/relationships/image" Target="media/image328.wmf"/><Relationship Id="rId851" Type="http://schemas.openxmlformats.org/officeDocument/2006/relationships/image" Target="media/image435.wmf"/><Relationship Id="rId1274" Type="http://schemas.openxmlformats.org/officeDocument/2006/relationships/image" Target="media/image652.wmf"/><Relationship Id="rId1481" Type="http://schemas.openxmlformats.org/officeDocument/2006/relationships/image" Target="media/image756.wmf"/><Relationship Id="rId2118" Type="http://schemas.openxmlformats.org/officeDocument/2006/relationships/image" Target="media/image1079.wmf"/><Relationship Id="rId2325" Type="http://schemas.openxmlformats.org/officeDocument/2006/relationships/image" Target="media/image1191.wmf"/><Relationship Id="rId2532" Type="http://schemas.openxmlformats.org/officeDocument/2006/relationships/oleObject" Target="embeddings/oleObject1231.bin"/><Relationship Id="rId504" Type="http://schemas.openxmlformats.org/officeDocument/2006/relationships/image" Target="media/image252.wmf"/><Relationship Id="rId711" Type="http://schemas.openxmlformats.org/officeDocument/2006/relationships/oleObject" Target="embeddings/oleObject346.bin"/><Relationship Id="rId1134" Type="http://schemas.openxmlformats.org/officeDocument/2006/relationships/oleObject" Target="embeddings/oleObject553.bin"/><Relationship Id="rId1341" Type="http://schemas.openxmlformats.org/officeDocument/2006/relationships/image" Target="media/image685.wmf"/><Relationship Id="rId1201" Type="http://schemas.openxmlformats.org/officeDocument/2006/relationships/oleObject" Target="embeddings/oleObject585.bin"/><Relationship Id="rId294" Type="http://schemas.openxmlformats.org/officeDocument/2006/relationships/oleObject" Target="embeddings/oleObject147.bin"/><Relationship Id="rId2182" Type="http://schemas.openxmlformats.org/officeDocument/2006/relationships/image" Target="media/image1115.wmf"/><Relationship Id="rId3026" Type="http://schemas.openxmlformats.org/officeDocument/2006/relationships/oleObject" Target="embeddings/oleObject1437.bin"/><Relationship Id="rId154" Type="http://schemas.openxmlformats.org/officeDocument/2006/relationships/oleObject" Target="embeddings/oleObject74.bin"/><Relationship Id="rId361" Type="http://schemas.openxmlformats.org/officeDocument/2006/relationships/oleObject" Target="embeddings/oleObject180.bin"/><Relationship Id="rId2042" Type="http://schemas.openxmlformats.org/officeDocument/2006/relationships/image" Target="media/image1037.wmf"/><Relationship Id="rId2999" Type="http://schemas.openxmlformats.org/officeDocument/2006/relationships/image" Target="media/image1561.png"/><Relationship Id="rId221" Type="http://schemas.openxmlformats.org/officeDocument/2006/relationships/oleObject" Target="embeddings/oleObject112.bin"/><Relationship Id="rId2859" Type="http://schemas.openxmlformats.org/officeDocument/2006/relationships/image" Target="media/image1456.wmf"/><Relationship Id="rId1668" Type="http://schemas.openxmlformats.org/officeDocument/2006/relationships/oleObject" Target="embeddings/oleObject816.bin"/><Relationship Id="rId1875" Type="http://schemas.openxmlformats.org/officeDocument/2006/relationships/oleObject" Target="embeddings/oleObject922.bin"/><Relationship Id="rId2719" Type="http://schemas.openxmlformats.org/officeDocument/2006/relationships/oleObject" Target="embeddings/oleObject1332.bin"/><Relationship Id="rId1528" Type="http://schemas.openxmlformats.org/officeDocument/2006/relationships/oleObject" Target="embeddings/oleObject746.bin"/><Relationship Id="rId2926" Type="http://schemas.openxmlformats.org/officeDocument/2006/relationships/image" Target="media/image1495.png"/><Relationship Id="rId1735" Type="http://schemas.openxmlformats.org/officeDocument/2006/relationships/oleObject" Target="embeddings/oleObject851.bin"/><Relationship Id="rId1942" Type="http://schemas.openxmlformats.org/officeDocument/2006/relationships/oleObject" Target="embeddings/oleObject953.bin"/><Relationship Id="rId27" Type="http://schemas.openxmlformats.org/officeDocument/2006/relationships/image" Target="media/image13.wmf"/><Relationship Id="rId1802" Type="http://schemas.openxmlformats.org/officeDocument/2006/relationships/image" Target="media/image913.wmf"/><Relationship Id="rId688" Type="http://schemas.openxmlformats.org/officeDocument/2006/relationships/image" Target="media/image351.wmf"/><Relationship Id="rId895" Type="http://schemas.openxmlformats.org/officeDocument/2006/relationships/image" Target="media/image459.wmf"/><Relationship Id="rId2369" Type="http://schemas.openxmlformats.org/officeDocument/2006/relationships/oleObject" Target="embeddings/oleObject1154.bin"/><Relationship Id="rId2576" Type="http://schemas.openxmlformats.org/officeDocument/2006/relationships/oleObject" Target="embeddings/oleObject1253.bin"/><Relationship Id="rId2783" Type="http://schemas.openxmlformats.org/officeDocument/2006/relationships/image" Target="media/image1416.png"/><Relationship Id="rId2990" Type="http://schemas.openxmlformats.org/officeDocument/2006/relationships/image" Target="media/image1554.png"/><Relationship Id="rId548" Type="http://schemas.openxmlformats.org/officeDocument/2006/relationships/oleObject" Target="embeddings/oleObject269.bin"/><Relationship Id="rId755" Type="http://schemas.openxmlformats.org/officeDocument/2006/relationships/image" Target="media/image386.wmf"/><Relationship Id="rId962" Type="http://schemas.openxmlformats.org/officeDocument/2006/relationships/oleObject" Target="embeddings/oleObject467.bin"/><Relationship Id="rId1178" Type="http://schemas.openxmlformats.org/officeDocument/2006/relationships/image" Target="media/image602.wmf"/><Relationship Id="rId1385" Type="http://schemas.openxmlformats.org/officeDocument/2006/relationships/oleObject" Target="embeddings/oleObject675.bin"/><Relationship Id="rId1592" Type="http://schemas.openxmlformats.org/officeDocument/2006/relationships/image" Target="media/image812.wmf"/><Relationship Id="rId2229" Type="http://schemas.openxmlformats.org/officeDocument/2006/relationships/image" Target="media/image1142.wmf"/><Relationship Id="rId2436" Type="http://schemas.openxmlformats.org/officeDocument/2006/relationships/image" Target="media/image1251.wmf"/><Relationship Id="rId2643" Type="http://schemas.openxmlformats.org/officeDocument/2006/relationships/oleObject" Target="embeddings/oleObject1288.bin"/><Relationship Id="rId2850" Type="http://schemas.openxmlformats.org/officeDocument/2006/relationships/oleObject" Target="embeddings/oleObject1396.bin"/><Relationship Id="rId91" Type="http://schemas.openxmlformats.org/officeDocument/2006/relationships/image" Target="media/image46.wmf"/><Relationship Id="rId408" Type="http://schemas.openxmlformats.org/officeDocument/2006/relationships/oleObject" Target="embeddings/oleObject203.bin"/><Relationship Id="rId615" Type="http://schemas.openxmlformats.org/officeDocument/2006/relationships/oleObject" Target="embeddings/oleObject299.bin"/><Relationship Id="rId822" Type="http://schemas.openxmlformats.org/officeDocument/2006/relationships/image" Target="media/image420.wmf"/><Relationship Id="rId1038" Type="http://schemas.openxmlformats.org/officeDocument/2006/relationships/image" Target="media/image532.wmf"/><Relationship Id="rId1245" Type="http://schemas.openxmlformats.org/officeDocument/2006/relationships/oleObject" Target="embeddings/oleObject605.bin"/><Relationship Id="rId1452" Type="http://schemas.openxmlformats.org/officeDocument/2006/relationships/oleObject" Target="embeddings/oleObject708.bin"/><Relationship Id="rId2503" Type="http://schemas.openxmlformats.org/officeDocument/2006/relationships/oleObject" Target="embeddings/oleObject1216.bin"/><Relationship Id="rId1105" Type="http://schemas.openxmlformats.org/officeDocument/2006/relationships/oleObject" Target="embeddings/oleObject539.bin"/><Relationship Id="rId1312" Type="http://schemas.openxmlformats.org/officeDocument/2006/relationships/oleObject" Target="embeddings/oleObject639.bin"/><Relationship Id="rId2710" Type="http://schemas.openxmlformats.org/officeDocument/2006/relationships/image" Target="media/image1380.wmf"/><Relationship Id="rId198" Type="http://schemas.openxmlformats.org/officeDocument/2006/relationships/oleObject" Target="embeddings/oleObject97.bin"/><Relationship Id="rId2086" Type="http://schemas.openxmlformats.org/officeDocument/2006/relationships/oleObject" Target="embeddings/oleObject1024.bin"/><Relationship Id="rId2293" Type="http://schemas.openxmlformats.org/officeDocument/2006/relationships/image" Target="media/image1174.wmf"/><Relationship Id="rId265" Type="http://schemas.openxmlformats.org/officeDocument/2006/relationships/image" Target="media/image129.png"/><Relationship Id="rId472" Type="http://schemas.openxmlformats.org/officeDocument/2006/relationships/oleObject" Target="embeddings/oleObject234.bin"/><Relationship Id="rId2153" Type="http://schemas.openxmlformats.org/officeDocument/2006/relationships/image" Target="media/image1100.wmf"/><Relationship Id="rId2360" Type="http://schemas.openxmlformats.org/officeDocument/2006/relationships/oleObject" Target="embeddings/oleObject1149.bin"/><Relationship Id="rId125" Type="http://schemas.openxmlformats.org/officeDocument/2006/relationships/oleObject" Target="embeddings/oleObject60.bin"/><Relationship Id="rId332" Type="http://schemas.openxmlformats.org/officeDocument/2006/relationships/oleObject" Target="embeddings/oleObject166.bin"/><Relationship Id="rId2013" Type="http://schemas.openxmlformats.org/officeDocument/2006/relationships/oleObject" Target="embeddings/oleObject987.bin"/><Relationship Id="rId2220" Type="http://schemas.openxmlformats.org/officeDocument/2006/relationships/image" Target="media/image1137.wmf"/><Relationship Id="rId1779" Type="http://schemas.openxmlformats.org/officeDocument/2006/relationships/oleObject" Target="embeddings/oleObject875.bin"/><Relationship Id="rId1986" Type="http://schemas.openxmlformats.org/officeDocument/2006/relationships/oleObject" Target="embeddings/oleObject974.bin"/><Relationship Id="rId1639" Type="http://schemas.openxmlformats.org/officeDocument/2006/relationships/oleObject" Target="embeddings/oleObject801.bin"/><Relationship Id="rId1846" Type="http://schemas.openxmlformats.org/officeDocument/2006/relationships/image" Target="media/image936.wmf"/><Relationship Id="rId3061" Type="http://schemas.openxmlformats.org/officeDocument/2006/relationships/oleObject" Target="embeddings/oleObject1444.bin"/><Relationship Id="rId1706" Type="http://schemas.openxmlformats.org/officeDocument/2006/relationships/oleObject" Target="embeddings/oleObject835.bin"/><Relationship Id="rId1913" Type="http://schemas.openxmlformats.org/officeDocument/2006/relationships/oleObject" Target="embeddings/oleObject940.bin"/><Relationship Id="rId799" Type="http://schemas.openxmlformats.org/officeDocument/2006/relationships/oleObject" Target="embeddings/oleObject388.bin"/><Relationship Id="rId2687" Type="http://schemas.openxmlformats.org/officeDocument/2006/relationships/image" Target="media/image1369.wmf"/><Relationship Id="rId2894" Type="http://schemas.openxmlformats.org/officeDocument/2006/relationships/oleObject" Target="embeddings/oleObject1418.bin"/><Relationship Id="rId659" Type="http://schemas.openxmlformats.org/officeDocument/2006/relationships/oleObject" Target="embeddings/oleObject321.bin"/><Relationship Id="rId866" Type="http://schemas.openxmlformats.org/officeDocument/2006/relationships/oleObject" Target="embeddings/oleObject420.bin"/><Relationship Id="rId1289" Type="http://schemas.openxmlformats.org/officeDocument/2006/relationships/image" Target="media/image659.wmf"/><Relationship Id="rId1496" Type="http://schemas.openxmlformats.org/officeDocument/2006/relationships/oleObject" Target="embeddings/oleObject730.bin"/><Relationship Id="rId2547" Type="http://schemas.openxmlformats.org/officeDocument/2006/relationships/image" Target="media/image1306.wmf"/><Relationship Id="rId519" Type="http://schemas.openxmlformats.org/officeDocument/2006/relationships/image" Target="media/image260.wmf"/><Relationship Id="rId1149" Type="http://schemas.openxmlformats.org/officeDocument/2006/relationships/oleObject" Target="embeddings/oleObject560.bin"/><Relationship Id="rId1356" Type="http://schemas.openxmlformats.org/officeDocument/2006/relationships/oleObject" Target="embeddings/oleObject661.bin"/><Relationship Id="rId2754" Type="http://schemas.openxmlformats.org/officeDocument/2006/relationships/image" Target="media/image1403.wmf"/><Relationship Id="rId2961" Type="http://schemas.openxmlformats.org/officeDocument/2006/relationships/image" Target="media/image1530.png"/><Relationship Id="rId726" Type="http://schemas.openxmlformats.org/officeDocument/2006/relationships/image" Target="media/image371.wmf"/><Relationship Id="rId933" Type="http://schemas.openxmlformats.org/officeDocument/2006/relationships/oleObject" Target="embeddings/oleObject453.bin"/><Relationship Id="rId1009" Type="http://schemas.openxmlformats.org/officeDocument/2006/relationships/oleObject" Target="embeddings/oleObject490.bin"/><Relationship Id="rId1563" Type="http://schemas.openxmlformats.org/officeDocument/2006/relationships/oleObject" Target="embeddings/oleObject763.bin"/><Relationship Id="rId1770" Type="http://schemas.openxmlformats.org/officeDocument/2006/relationships/image" Target="media/image897.wmf"/><Relationship Id="rId2407" Type="http://schemas.openxmlformats.org/officeDocument/2006/relationships/oleObject" Target="embeddings/oleObject1173.bin"/><Relationship Id="rId2614" Type="http://schemas.openxmlformats.org/officeDocument/2006/relationships/oleObject" Target="embeddings/oleObject1272.bin"/><Relationship Id="rId2821" Type="http://schemas.openxmlformats.org/officeDocument/2006/relationships/oleObject" Target="embeddings/oleObject1381.bin"/><Relationship Id="rId62" Type="http://schemas.openxmlformats.org/officeDocument/2006/relationships/oleObject" Target="embeddings/oleObject28.bin"/><Relationship Id="rId1216" Type="http://schemas.openxmlformats.org/officeDocument/2006/relationships/image" Target="media/image623.wmf"/><Relationship Id="rId1423" Type="http://schemas.openxmlformats.org/officeDocument/2006/relationships/image" Target="media/image727.wmf"/><Relationship Id="rId1630" Type="http://schemas.openxmlformats.org/officeDocument/2006/relationships/image" Target="media/image831.wmf"/><Relationship Id="rId2197" Type="http://schemas.openxmlformats.org/officeDocument/2006/relationships/image" Target="media/image1123.wmf"/><Relationship Id="rId169" Type="http://schemas.openxmlformats.org/officeDocument/2006/relationships/oleObject" Target="embeddings/oleObject82.bin"/><Relationship Id="rId376" Type="http://schemas.openxmlformats.org/officeDocument/2006/relationships/image" Target="media/image186.wmf"/><Relationship Id="rId583" Type="http://schemas.openxmlformats.org/officeDocument/2006/relationships/image" Target="media/image296.wmf"/><Relationship Id="rId790" Type="http://schemas.openxmlformats.org/officeDocument/2006/relationships/image" Target="media/image404.wmf"/><Relationship Id="rId2057" Type="http://schemas.openxmlformats.org/officeDocument/2006/relationships/oleObject" Target="embeddings/oleObject1010.bin"/><Relationship Id="rId2264" Type="http://schemas.openxmlformats.org/officeDocument/2006/relationships/image" Target="media/image1159.wmf"/><Relationship Id="rId2471" Type="http://schemas.openxmlformats.org/officeDocument/2006/relationships/image" Target="media/image1268.wmf"/><Relationship Id="rId236" Type="http://schemas.openxmlformats.org/officeDocument/2006/relationships/image" Target="media/image114.wmf"/><Relationship Id="rId443" Type="http://schemas.openxmlformats.org/officeDocument/2006/relationships/image" Target="media/image221.wmf"/><Relationship Id="rId650" Type="http://schemas.openxmlformats.org/officeDocument/2006/relationships/image" Target="media/image331.wmf"/><Relationship Id="rId1073" Type="http://schemas.openxmlformats.org/officeDocument/2006/relationships/oleObject" Target="embeddings/oleObject521.bin"/><Relationship Id="rId1280" Type="http://schemas.openxmlformats.org/officeDocument/2006/relationships/image" Target="media/image655.wmf"/><Relationship Id="rId2124" Type="http://schemas.openxmlformats.org/officeDocument/2006/relationships/oleObject" Target="embeddings/oleObject1039.bin"/><Relationship Id="rId2331" Type="http://schemas.openxmlformats.org/officeDocument/2006/relationships/image" Target="media/image1194.wmf"/><Relationship Id="rId303" Type="http://schemas.openxmlformats.org/officeDocument/2006/relationships/image" Target="media/image149.wmf"/><Relationship Id="rId1140" Type="http://schemas.openxmlformats.org/officeDocument/2006/relationships/image" Target="media/image582.wmf"/><Relationship Id="rId510" Type="http://schemas.openxmlformats.org/officeDocument/2006/relationships/image" Target="media/image255.wmf"/><Relationship Id="rId1000" Type="http://schemas.openxmlformats.org/officeDocument/2006/relationships/image" Target="media/image512.wmf"/><Relationship Id="rId1957" Type="http://schemas.openxmlformats.org/officeDocument/2006/relationships/image" Target="media/image994.wmf"/><Relationship Id="rId1817" Type="http://schemas.openxmlformats.org/officeDocument/2006/relationships/oleObject" Target="embeddings/oleObject894.bin"/><Relationship Id="rId3032" Type="http://schemas.openxmlformats.org/officeDocument/2006/relationships/image" Target="media/image1591.png"/><Relationship Id="rId160" Type="http://schemas.openxmlformats.org/officeDocument/2006/relationships/image" Target="media/image80.wmf"/><Relationship Id="rId2798" Type="http://schemas.openxmlformats.org/officeDocument/2006/relationships/image" Target="media/image1426.png"/><Relationship Id="rId977" Type="http://schemas.openxmlformats.org/officeDocument/2006/relationships/image" Target="media/image500.wmf"/><Relationship Id="rId2658" Type="http://schemas.openxmlformats.org/officeDocument/2006/relationships/oleObject" Target="embeddings/oleObject1296.bin"/><Relationship Id="rId2865" Type="http://schemas.openxmlformats.org/officeDocument/2006/relationships/oleObject" Target="embeddings/oleObject1404.bin"/><Relationship Id="rId837" Type="http://schemas.openxmlformats.org/officeDocument/2006/relationships/image" Target="media/image428.wmf"/><Relationship Id="rId1467" Type="http://schemas.openxmlformats.org/officeDocument/2006/relationships/image" Target="media/image749.wmf"/><Relationship Id="rId1674" Type="http://schemas.openxmlformats.org/officeDocument/2006/relationships/oleObject" Target="embeddings/oleObject819.bin"/><Relationship Id="rId1881" Type="http://schemas.openxmlformats.org/officeDocument/2006/relationships/oleObject" Target="embeddings/oleObject925.bin"/><Relationship Id="rId2518" Type="http://schemas.openxmlformats.org/officeDocument/2006/relationships/oleObject" Target="embeddings/oleObject1224.bin"/><Relationship Id="rId2725" Type="http://schemas.openxmlformats.org/officeDocument/2006/relationships/oleObject" Target="embeddings/oleObject1335.bin"/><Relationship Id="rId2932" Type="http://schemas.openxmlformats.org/officeDocument/2006/relationships/image" Target="media/image1501.png"/><Relationship Id="rId904" Type="http://schemas.openxmlformats.org/officeDocument/2006/relationships/oleObject" Target="embeddings/oleObject438.bin"/><Relationship Id="rId1327" Type="http://schemas.openxmlformats.org/officeDocument/2006/relationships/image" Target="media/image678.wmf"/><Relationship Id="rId1534" Type="http://schemas.openxmlformats.org/officeDocument/2006/relationships/oleObject" Target="embeddings/oleObject749.bin"/><Relationship Id="rId1741" Type="http://schemas.openxmlformats.org/officeDocument/2006/relationships/oleObject" Target="embeddings/oleObject854.bin"/><Relationship Id="rId33" Type="http://schemas.openxmlformats.org/officeDocument/2006/relationships/image" Target="media/image16.wmf"/><Relationship Id="rId1601" Type="http://schemas.openxmlformats.org/officeDocument/2006/relationships/oleObject" Target="embeddings/oleObject782.bin"/><Relationship Id="rId487" Type="http://schemas.openxmlformats.org/officeDocument/2006/relationships/image" Target="media/image243.wmf"/><Relationship Id="rId694" Type="http://schemas.openxmlformats.org/officeDocument/2006/relationships/image" Target="media/image354.wmf"/><Relationship Id="rId2168" Type="http://schemas.openxmlformats.org/officeDocument/2006/relationships/image" Target="media/image1108.wmf"/><Relationship Id="rId2375" Type="http://schemas.openxmlformats.org/officeDocument/2006/relationships/oleObject" Target="embeddings/oleObject1157.bin"/><Relationship Id="rId347" Type="http://schemas.openxmlformats.org/officeDocument/2006/relationships/image" Target="media/image171.wmf"/><Relationship Id="rId1184" Type="http://schemas.openxmlformats.org/officeDocument/2006/relationships/image" Target="media/image605.wmf"/><Relationship Id="rId2028" Type="http://schemas.openxmlformats.org/officeDocument/2006/relationships/oleObject" Target="embeddings/oleObject995.bin"/><Relationship Id="rId2582" Type="http://schemas.openxmlformats.org/officeDocument/2006/relationships/oleObject" Target="embeddings/oleObject1256.bin"/><Relationship Id="rId554" Type="http://schemas.openxmlformats.org/officeDocument/2006/relationships/image" Target="media/image280.wmf"/><Relationship Id="rId761" Type="http://schemas.openxmlformats.org/officeDocument/2006/relationships/image" Target="media/image389.wmf"/><Relationship Id="rId1391" Type="http://schemas.openxmlformats.org/officeDocument/2006/relationships/oleObject" Target="embeddings/oleObject678.bin"/><Relationship Id="rId2235" Type="http://schemas.openxmlformats.org/officeDocument/2006/relationships/image" Target="media/image1145.wmf"/><Relationship Id="rId2442" Type="http://schemas.openxmlformats.org/officeDocument/2006/relationships/image" Target="media/image1253.wmf"/><Relationship Id="rId207" Type="http://schemas.openxmlformats.org/officeDocument/2006/relationships/oleObject" Target="embeddings/oleObject102.bin"/><Relationship Id="rId414" Type="http://schemas.openxmlformats.org/officeDocument/2006/relationships/oleObject" Target="embeddings/oleObject206.bin"/><Relationship Id="rId621" Type="http://schemas.openxmlformats.org/officeDocument/2006/relationships/oleObject" Target="embeddings/oleObject302.bin"/><Relationship Id="rId1044" Type="http://schemas.openxmlformats.org/officeDocument/2006/relationships/image" Target="media/image535.wmf"/><Relationship Id="rId1251" Type="http://schemas.openxmlformats.org/officeDocument/2006/relationships/oleObject" Target="embeddings/oleObject608.bin"/><Relationship Id="rId2302" Type="http://schemas.openxmlformats.org/officeDocument/2006/relationships/oleObject" Target="embeddings/oleObject1121.bin"/><Relationship Id="rId1111" Type="http://schemas.openxmlformats.org/officeDocument/2006/relationships/oleObject" Target="embeddings/oleObject542.bin"/><Relationship Id="rId3076" Type="http://schemas.openxmlformats.org/officeDocument/2006/relationships/oleObject" Target="embeddings/oleObject1452.bin"/><Relationship Id="rId1928" Type="http://schemas.openxmlformats.org/officeDocument/2006/relationships/image" Target="media/image979.wmf"/><Relationship Id="rId2092" Type="http://schemas.openxmlformats.org/officeDocument/2006/relationships/oleObject" Target="embeddings/oleObject1027.bin"/><Relationship Id="rId271" Type="http://schemas.openxmlformats.org/officeDocument/2006/relationships/oleObject" Target="embeddings/oleObject136.bin"/><Relationship Id="rId3003" Type="http://schemas.openxmlformats.org/officeDocument/2006/relationships/image" Target="media/image1565.png"/><Relationship Id="rId131" Type="http://schemas.openxmlformats.org/officeDocument/2006/relationships/oleObject" Target="embeddings/oleObject63.bin"/><Relationship Id="rId2769" Type="http://schemas.openxmlformats.org/officeDocument/2006/relationships/image" Target="media/image1410.wmf"/><Relationship Id="rId2976" Type="http://schemas.openxmlformats.org/officeDocument/2006/relationships/oleObject" Target="embeddings/oleObject1430.bin"/><Relationship Id="rId948" Type="http://schemas.openxmlformats.org/officeDocument/2006/relationships/oleObject" Target="embeddings/oleObject461.bin"/><Relationship Id="rId1578" Type="http://schemas.openxmlformats.org/officeDocument/2006/relationships/image" Target="media/image805.wmf"/><Relationship Id="rId1785" Type="http://schemas.openxmlformats.org/officeDocument/2006/relationships/oleObject" Target="embeddings/oleObject878.bin"/><Relationship Id="rId1992" Type="http://schemas.openxmlformats.org/officeDocument/2006/relationships/oleObject" Target="embeddings/oleObject977.bin"/><Relationship Id="rId2629" Type="http://schemas.openxmlformats.org/officeDocument/2006/relationships/oleObject" Target="embeddings/oleObject1281.bin"/><Relationship Id="rId2836" Type="http://schemas.openxmlformats.org/officeDocument/2006/relationships/image" Target="media/image1445.wmf"/><Relationship Id="rId77" Type="http://schemas.openxmlformats.org/officeDocument/2006/relationships/image" Target="media/image39.wmf"/><Relationship Id="rId808" Type="http://schemas.openxmlformats.org/officeDocument/2006/relationships/image" Target="media/image413.wmf"/><Relationship Id="rId1438" Type="http://schemas.openxmlformats.org/officeDocument/2006/relationships/oleObject" Target="embeddings/oleObject701.bin"/><Relationship Id="rId1645" Type="http://schemas.openxmlformats.org/officeDocument/2006/relationships/oleObject" Target="embeddings/oleObject804.bin"/><Relationship Id="rId1852" Type="http://schemas.openxmlformats.org/officeDocument/2006/relationships/image" Target="media/image939.wmf"/><Relationship Id="rId2903" Type="http://schemas.openxmlformats.org/officeDocument/2006/relationships/image" Target="media/image1478.wmf"/><Relationship Id="rId1505" Type="http://schemas.openxmlformats.org/officeDocument/2006/relationships/image" Target="media/image768.wmf"/><Relationship Id="rId1712" Type="http://schemas.openxmlformats.org/officeDocument/2006/relationships/image" Target="media/image871.wmf"/><Relationship Id="rId598" Type="http://schemas.openxmlformats.org/officeDocument/2006/relationships/image" Target="media/image305.wmf"/><Relationship Id="rId2279" Type="http://schemas.openxmlformats.org/officeDocument/2006/relationships/oleObject" Target="embeddings/oleObject1109.bin"/><Relationship Id="rId2486" Type="http://schemas.openxmlformats.org/officeDocument/2006/relationships/oleObject" Target="embeddings/oleObject1208.bin"/><Relationship Id="rId2693" Type="http://schemas.openxmlformats.org/officeDocument/2006/relationships/image" Target="media/image1372.wmf"/><Relationship Id="rId458" Type="http://schemas.openxmlformats.org/officeDocument/2006/relationships/oleObject" Target="embeddings/oleObject227.bin"/><Relationship Id="rId665" Type="http://schemas.openxmlformats.org/officeDocument/2006/relationships/oleObject" Target="embeddings/oleObject324.bin"/><Relationship Id="rId872" Type="http://schemas.openxmlformats.org/officeDocument/2006/relationships/image" Target="media/image447.png"/><Relationship Id="rId1088" Type="http://schemas.openxmlformats.org/officeDocument/2006/relationships/oleObject" Target="embeddings/oleObject528.bin"/><Relationship Id="rId1295" Type="http://schemas.openxmlformats.org/officeDocument/2006/relationships/image" Target="media/image662.wmf"/><Relationship Id="rId2139" Type="http://schemas.openxmlformats.org/officeDocument/2006/relationships/oleObject" Target="embeddings/oleObject1046.bin"/><Relationship Id="rId2346" Type="http://schemas.openxmlformats.org/officeDocument/2006/relationships/oleObject" Target="embeddings/oleObject1142.bin"/><Relationship Id="rId2553" Type="http://schemas.openxmlformats.org/officeDocument/2006/relationships/image" Target="media/image1309.wmf"/><Relationship Id="rId2760" Type="http://schemas.openxmlformats.org/officeDocument/2006/relationships/image" Target="media/image1406.wmf"/><Relationship Id="rId318" Type="http://schemas.openxmlformats.org/officeDocument/2006/relationships/oleObject" Target="embeddings/oleObject159.bin"/><Relationship Id="rId525" Type="http://schemas.openxmlformats.org/officeDocument/2006/relationships/image" Target="media/image263.png"/><Relationship Id="rId732" Type="http://schemas.openxmlformats.org/officeDocument/2006/relationships/image" Target="media/image374.wmf"/><Relationship Id="rId1155" Type="http://schemas.openxmlformats.org/officeDocument/2006/relationships/image" Target="media/image590.wmf"/><Relationship Id="rId1362" Type="http://schemas.openxmlformats.org/officeDocument/2006/relationships/image" Target="media/image696.wmf"/><Relationship Id="rId2206" Type="http://schemas.openxmlformats.org/officeDocument/2006/relationships/oleObject" Target="embeddings/oleObject1075.bin"/><Relationship Id="rId2413" Type="http://schemas.openxmlformats.org/officeDocument/2006/relationships/image" Target="media/image1235.wmf"/><Relationship Id="rId2620" Type="http://schemas.openxmlformats.org/officeDocument/2006/relationships/oleObject" Target="embeddings/oleObject1276.bin"/><Relationship Id="rId1015" Type="http://schemas.openxmlformats.org/officeDocument/2006/relationships/image" Target="media/image520.wmf"/><Relationship Id="rId1222" Type="http://schemas.openxmlformats.org/officeDocument/2006/relationships/image" Target="media/image626.wmf"/><Relationship Id="rId3047" Type="http://schemas.openxmlformats.org/officeDocument/2006/relationships/image" Target="media/image1606.png"/><Relationship Id="rId175" Type="http://schemas.openxmlformats.org/officeDocument/2006/relationships/oleObject" Target="embeddings/oleObject85.bin"/><Relationship Id="rId382" Type="http://schemas.openxmlformats.org/officeDocument/2006/relationships/image" Target="media/image189.wmf"/><Relationship Id="rId2063" Type="http://schemas.openxmlformats.org/officeDocument/2006/relationships/oleObject" Target="embeddings/oleObject1013.bin"/><Relationship Id="rId2270" Type="http://schemas.openxmlformats.org/officeDocument/2006/relationships/image" Target="media/image1163.wmf"/><Relationship Id="rId242" Type="http://schemas.openxmlformats.org/officeDocument/2006/relationships/image" Target="media/image117.wmf"/><Relationship Id="rId2130" Type="http://schemas.openxmlformats.org/officeDocument/2006/relationships/oleObject" Target="embeddings/oleObject1042.bin"/><Relationship Id="rId102" Type="http://schemas.openxmlformats.org/officeDocument/2006/relationships/image" Target="media/image52.wmf"/><Relationship Id="rId1689" Type="http://schemas.openxmlformats.org/officeDocument/2006/relationships/oleObject" Target="embeddings/oleObject826.bin"/><Relationship Id="rId1896" Type="http://schemas.openxmlformats.org/officeDocument/2006/relationships/image" Target="media/image961.wmf"/><Relationship Id="rId2947" Type="http://schemas.openxmlformats.org/officeDocument/2006/relationships/image" Target="media/image1516.png"/><Relationship Id="rId919" Type="http://schemas.openxmlformats.org/officeDocument/2006/relationships/image" Target="media/image471.wmf"/><Relationship Id="rId1549" Type="http://schemas.openxmlformats.org/officeDocument/2006/relationships/image" Target="media/image790.wmf"/><Relationship Id="rId1756" Type="http://schemas.openxmlformats.org/officeDocument/2006/relationships/oleObject" Target="embeddings/oleObject862.bin"/><Relationship Id="rId1963" Type="http://schemas.openxmlformats.org/officeDocument/2006/relationships/image" Target="media/image997.png"/><Relationship Id="rId2807" Type="http://schemas.openxmlformats.org/officeDocument/2006/relationships/oleObject" Target="embeddings/oleObject1374.bin"/><Relationship Id="rId48" Type="http://schemas.openxmlformats.org/officeDocument/2006/relationships/image" Target="media/image24.wmf"/><Relationship Id="rId1409" Type="http://schemas.openxmlformats.org/officeDocument/2006/relationships/image" Target="media/image720.wmf"/><Relationship Id="rId1616" Type="http://schemas.openxmlformats.org/officeDocument/2006/relationships/image" Target="media/image824.wmf"/><Relationship Id="rId1823" Type="http://schemas.openxmlformats.org/officeDocument/2006/relationships/oleObject" Target="embeddings/oleObject896.bin"/><Relationship Id="rId2597" Type="http://schemas.openxmlformats.org/officeDocument/2006/relationships/image" Target="media/image1331.wmf"/><Relationship Id="rId569" Type="http://schemas.openxmlformats.org/officeDocument/2006/relationships/image" Target="media/image289.wmf"/><Relationship Id="rId776" Type="http://schemas.openxmlformats.org/officeDocument/2006/relationships/image" Target="media/image397.wmf"/><Relationship Id="rId983" Type="http://schemas.openxmlformats.org/officeDocument/2006/relationships/oleObject" Target="embeddings/oleObject477.bin"/><Relationship Id="rId1199" Type="http://schemas.openxmlformats.org/officeDocument/2006/relationships/oleObject" Target="embeddings/oleObject584.bin"/><Relationship Id="rId2457" Type="http://schemas.openxmlformats.org/officeDocument/2006/relationships/image" Target="media/image1260.wmf"/><Relationship Id="rId2664" Type="http://schemas.openxmlformats.org/officeDocument/2006/relationships/oleObject" Target="embeddings/oleObject1300.bin"/><Relationship Id="rId429" Type="http://schemas.openxmlformats.org/officeDocument/2006/relationships/oleObject" Target="embeddings/oleObject213.bin"/><Relationship Id="rId636" Type="http://schemas.openxmlformats.org/officeDocument/2006/relationships/image" Target="media/image324.wmf"/><Relationship Id="rId1059" Type="http://schemas.openxmlformats.org/officeDocument/2006/relationships/oleObject" Target="embeddings/oleObject514.bin"/><Relationship Id="rId1266" Type="http://schemas.openxmlformats.org/officeDocument/2006/relationships/image" Target="media/image648.wmf"/><Relationship Id="rId1473" Type="http://schemas.openxmlformats.org/officeDocument/2006/relationships/image" Target="media/image752.wmf"/><Relationship Id="rId2317" Type="http://schemas.openxmlformats.org/officeDocument/2006/relationships/image" Target="media/image1187.wmf"/><Relationship Id="rId2871" Type="http://schemas.openxmlformats.org/officeDocument/2006/relationships/oleObject" Target="embeddings/oleObject1407.bin"/><Relationship Id="rId843" Type="http://schemas.openxmlformats.org/officeDocument/2006/relationships/image" Target="media/image431.wmf"/><Relationship Id="rId1126" Type="http://schemas.openxmlformats.org/officeDocument/2006/relationships/oleObject" Target="embeddings/oleObject549.bin"/><Relationship Id="rId1680" Type="http://schemas.openxmlformats.org/officeDocument/2006/relationships/oleObject" Target="embeddings/oleObject822.bin"/><Relationship Id="rId2524" Type="http://schemas.openxmlformats.org/officeDocument/2006/relationships/oleObject" Target="embeddings/oleObject1227.bin"/><Relationship Id="rId2731" Type="http://schemas.openxmlformats.org/officeDocument/2006/relationships/oleObject" Target="embeddings/oleObject1338.bin"/><Relationship Id="rId703" Type="http://schemas.openxmlformats.org/officeDocument/2006/relationships/oleObject" Target="embeddings/oleObject342.bin"/><Relationship Id="rId910" Type="http://schemas.openxmlformats.org/officeDocument/2006/relationships/oleObject" Target="embeddings/oleObject441.bin"/><Relationship Id="rId1333" Type="http://schemas.openxmlformats.org/officeDocument/2006/relationships/image" Target="media/image681.wmf"/><Relationship Id="rId1540" Type="http://schemas.openxmlformats.org/officeDocument/2006/relationships/oleObject" Target="embeddings/oleObject752.bin"/><Relationship Id="rId1400" Type="http://schemas.openxmlformats.org/officeDocument/2006/relationships/oleObject" Target="embeddings/oleObject682.bin"/><Relationship Id="rId286" Type="http://schemas.openxmlformats.org/officeDocument/2006/relationships/image" Target="media/image140.wmf"/><Relationship Id="rId493" Type="http://schemas.openxmlformats.org/officeDocument/2006/relationships/oleObject" Target="embeddings/oleObject244.bin"/><Relationship Id="rId2174" Type="http://schemas.openxmlformats.org/officeDocument/2006/relationships/image" Target="media/image1111.wmf"/><Relationship Id="rId2381" Type="http://schemas.openxmlformats.org/officeDocument/2006/relationships/oleObject" Target="embeddings/oleObject1160.bin"/><Relationship Id="rId3018" Type="http://schemas.openxmlformats.org/officeDocument/2006/relationships/image" Target="media/image1580.png"/><Relationship Id="rId146" Type="http://schemas.openxmlformats.org/officeDocument/2006/relationships/oleObject" Target="embeddings/oleObject70.bin"/><Relationship Id="rId353" Type="http://schemas.openxmlformats.org/officeDocument/2006/relationships/image" Target="media/image174.png"/><Relationship Id="rId560" Type="http://schemas.openxmlformats.org/officeDocument/2006/relationships/image" Target="media/image283.wmf"/><Relationship Id="rId1190" Type="http://schemas.openxmlformats.org/officeDocument/2006/relationships/image" Target="media/image608.wmf"/><Relationship Id="rId2034" Type="http://schemas.openxmlformats.org/officeDocument/2006/relationships/image" Target="media/image1033.wmf"/><Relationship Id="rId2241" Type="http://schemas.openxmlformats.org/officeDocument/2006/relationships/image" Target="media/image1148.wmf"/><Relationship Id="rId213" Type="http://schemas.openxmlformats.org/officeDocument/2006/relationships/oleObject" Target="embeddings/oleObject106.bin"/><Relationship Id="rId420" Type="http://schemas.openxmlformats.org/officeDocument/2006/relationships/oleObject" Target="embeddings/oleObject209.bin"/><Relationship Id="rId1050" Type="http://schemas.openxmlformats.org/officeDocument/2006/relationships/image" Target="media/image538.wmf"/><Relationship Id="rId2101" Type="http://schemas.openxmlformats.org/officeDocument/2006/relationships/image" Target="media/image1067.wmf"/><Relationship Id="rId1867" Type="http://schemas.openxmlformats.org/officeDocument/2006/relationships/oleObject" Target="embeddings/oleObject918.bin"/><Relationship Id="rId2918" Type="http://schemas.openxmlformats.org/officeDocument/2006/relationships/image" Target="media/image1490.wmf"/><Relationship Id="rId1727" Type="http://schemas.openxmlformats.org/officeDocument/2006/relationships/oleObject" Target="embeddings/oleObject847.bin"/><Relationship Id="rId1934" Type="http://schemas.openxmlformats.org/officeDocument/2006/relationships/oleObject" Target="embeddings/oleObject949.bin"/><Relationship Id="rId3082" Type="http://schemas.openxmlformats.org/officeDocument/2006/relationships/oleObject" Target="embeddings/oleObject1456.bin"/><Relationship Id="rId19" Type="http://schemas.openxmlformats.org/officeDocument/2006/relationships/oleObject" Target="embeddings/oleObject8.bin"/><Relationship Id="rId3" Type="http://schemas.openxmlformats.org/officeDocument/2006/relationships/webSettings" Target="webSettings.xml"/><Relationship Id="rId887" Type="http://schemas.openxmlformats.org/officeDocument/2006/relationships/image" Target="media/image455.wmf"/><Relationship Id="rId2568" Type="http://schemas.openxmlformats.org/officeDocument/2006/relationships/oleObject" Target="embeddings/oleObject1249.bin"/><Relationship Id="rId2775" Type="http://schemas.openxmlformats.org/officeDocument/2006/relationships/image" Target="media/image1412.wmf"/><Relationship Id="rId2982" Type="http://schemas.openxmlformats.org/officeDocument/2006/relationships/image" Target="media/image1548.png"/><Relationship Id="rId747" Type="http://schemas.openxmlformats.org/officeDocument/2006/relationships/image" Target="media/image382.wmf"/><Relationship Id="rId954" Type="http://schemas.openxmlformats.org/officeDocument/2006/relationships/image" Target="media/image488.png"/><Relationship Id="rId1377" Type="http://schemas.openxmlformats.org/officeDocument/2006/relationships/oleObject" Target="embeddings/oleObject671.bin"/><Relationship Id="rId1584" Type="http://schemas.openxmlformats.org/officeDocument/2006/relationships/image" Target="media/image808.wmf"/><Relationship Id="rId1791" Type="http://schemas.openxmlformats.org/officeDocument/2006/relationships/oleObject" Target="embeddings/oleObject881.bin"/><Relationship Id="rId2428" Type="http://schemas.openxmlformats.org/officeDocument/2006/relationships/image" Target="media/image1247.wmf"/><Relationship Id="rId2635" Type="http://schemas.openxmlformats.org/officeDocument/2006/relationships/oleObject" Target="embeddings/oleObject1284.bin"/><Relationship Id="rId2842" Type="http://schemas.openxmlformats.org/officeDocument/2006/relationships/oleObject" Target="embeddings/oleObject1392.bin"/><Relationship Id="rId83" Type="http://schemas.openxmlformats.org/officeDocument/2006/relationships/image" Target="media/image42.wmf"/><Relationship Id="rId607" Type="http://schemas.openxmlformats.org/officeDocument/2006/relationships/oleObject" Target="embeddings/oleObject295.bin"/><Relationship Id="rId814" Type="http://schemas.openxmlformats.org/officeDocument/2006/relationships/image" Target="media/image416.wmf"/><Relationship Id="rId1237" Type="http://schemas.openxmlformats.org/officeDocument/2006/relationships/oleObject" Target="embeddings/oleObject601.bin"/><Relationship Id="rId1444" Type="http://schemas.openxmlformats.org/officeDocument/2006/relationships/oleObject" Target="embeddings/oleObject704.bin"/><Relationship Id="rId1651" Type="http://schemas.openxmlformats.org/officeDocument/2006/relationships/oleObject" Target="embeddings/oleObject807.bin"/><Relationship Id="rId2702" Type="http://schemas.openxmlformats.org/officeDocument/2006/relationships/oleObject" Target="embeddings/oleObject1323.bin"/><Relationship Id="rId1304" Type="http://schemas.openxmlformats.org/officeDocument/2006/relationships/oleObject" Target="embeddings/oleObject635.bin"/><Relationship Id="rId1511" Type="http://schemas.openxmlformats.org/officeDocument/2006/relationships/image" Target="media/image771.wmf"/><Relationship Id="rId10" Type="http://schemas.openxmlformats.org/officeDocument/2006/relationships/image" Target="media/image4.wmf"/><Relationship Id="rId397" Type="http://schemas.openxmlformats.org/officeDocument/2006/relationships/oleObject" Target="embeddings/oleObject198.bin"/><Relationship Id="rId2078" Type="http://schemas.openxmlformats.org/officeDocument/2006/relationships/oleObject" Target="embeddings/oleObject1020.bin"/><Relationship Id="rId2285" Type="http://schemas.openxmlformats.org/officeDocument/2006/relationships/image" Target="media/image1170.wmf"/><Relationship Id="rId2492" Type="http://schemas.openxmlformats.org/officeDocument/2006/relationships/oleObject" Target="embeddings/oleObject1211.bin"/><Relationship Id="rId257" Type="http://schemas.openxmlformats.org/officeDocument/2006/relationships/image" Target="media/image125.wmf"/><Relationship Id="rId464" Type="http://schemas.openxmlformats.org/officeDocument/2006/relationships/oleObject" Target="embeddings/oleObject230.bin"/><Relationship Id="rId1094" Type="http://schemas.openxmlformats.org/officeDocument/2006/relationships/oleObject" Target="embeddings/oleObject531.bin"/><Relationship Id="rId2145" Type="http://schemas.openxmlformats.org/officeDocument/2006/relationships/image" Target="media/image1094.png"/><Relationship Id="rId117" Type="http://schemas.openxmlformats.org/officeDocument/2006/relationships/oleObject" Target="embeddings/oleObject55.bin"/><Relationship Id="rId671" Type="http://schemas.openxmlformats.org/officeDocument/2006/relationships/image" Target="media/image342.wmf"/><Relationship Id="rId2352" Type="http://schemas.openxmlformats.org/officeDocument/2006/relationships/oleObject" Target="embeddings/oleObject1145.bin"/><Relationship Id="rId324" Type="http://schemas.openxmlformats.org/officeDocument/2006/relationships/oleObject" Target="embeddings/oleObject162.bin"/><Relationship Id="rId531" Type="http://schemas.openxmlformats.org/officeDocument/2006/relationships/oleObject" Target="embeddings/oleObject261.bin"/><Relationship Id="rId1161" Type="http://schemas.openxmlformats.org/officeDocument/2006/relationships/image" Target="media/image593.wmf"/><Relationship Id="rId2005" Type="http://schemas.openxmlformats.org/officeDocument/2006/relationships/image" Target="media/image1019.wmf"/><Relationship Id="rId2212" Type="http://schemas.openxmlformats.org/officeDocument/2006/relationships/image" Target="media/image1132.png"/><Relationship Id="rId1021" Type="http://schemas.openxmlformats.org/officeDocument/2006/relationships/oleObject" Target="embeddings/oleObject495.bin"/><Relationship Id="rId1978" Type="http://schemas.openxmlformats.org/officeDocument/2006/relationships/oleObject" Target="embeddings/oleObject970.bin"/><Relationship Id="rId1838" Type="http://schemas.openxmlformats.org/officeDocument/2006/relationships/image" Target="media/image932.wmf"/><Relationship Id="rId3053" Type="http://schemas.openxmlformats.org/officeDocument/2006/relationships/oleObject" Target="embeddings/oleObject1441.bin"/><Relationship Id="rId181" Type="http://schemas.openxmlformats.org/officeDocument/2006/relationships/oleObject" Target="embeddings/oleObject88.bin"/><Relationship Id="rId1905" Type="http://schemas.openxmlformats.org/officeDocument/2006/relationships/oleObject" Target="embeddings/oleObject937.bin"/><Relationship Id="rId279" Type="http://schemas.openxmlformats.org/officeDocument/2006/relationships/oleObject" Target="embeddings/oleObject140.bin"/><Relationship Id="rId486" Type="http://schemas.openxmlformats.org/officeDocument/2006/relationships/oleObject" Target="embeddings/oleObject241.bin"/><Relationship Id="rId693" Type="http://schemas.openxmlformats.org/officeDocument/2006/relationships/oleObject" Target="embeddings/oleObject337.bin"/><Relationship Id="rId2167" Type="http://schemas.openxmlformats.org/officeDocument/2006/relationships/oleObject" Target="embeddings/oleObject1057.bin"/><Relationship Id="rId2374" Type="http://schemas.openxmlformats.org/officeDocument/2006/relationships/image" Target="media/image1215.wmf"/><Relationship Id="rId2581" Type="http://schemas.openxmlformats.org/officeDocument/2006/relationships/image" Target="media/image1323.wmf"/><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oleObject" Target="embeddings/oleObject271.bin"/><Relationship Id="rId760" Type="http://schemas.openxmlformats.org/officeDocument/2006/relationships/oleObject" Target="embeddings/oleObject369.bin"/><Relationship Id="rId998" Type="http://schemas.openxmlformats.org/officeDocument/2006/relationships/image" Target="media/image511.wmf"/><Relationship Id="rId1183" Type="http://schemas.openxmlformats.org/officeDocument/2006/relationships/oleObject" Target="embeddings/oleObject576.bin"/><Relationship Id="rId1390" Type="http://schemas.openxmlformats.org/officeDocument/2006/relationships/image" Target="media/image710.wmf"/><Relationship Id="rId2027" Type="http://schemas.openxmlformats.org/officeDocument/2006/relationships/image" Target="media/image1030.wmf"/><Relationship Id="rId2234" Type="http://schemas.openxmlformats.org/officeDocument/2006/relationships/oleObject" Target="embeddings/oleObject1087.bin"/><Relationship Id="rId2441" Type="http://schemas.openxmlformats.org/officeDocument/2006/relationships/oleObject" Target="embeddings/oleObject1186.bin"/><Relationship Id="rId2679" Type="http://schemas.openxmlformats.org/officeDocument/2006/relationships/image" Target="media/image1365.wmf"/><Relationship Id="rId2886" Type="http://schemas.openxmlformats.org/officeDocument/2006/relationships/oleObject" Target="embeddings/oleObject1414.bin"/><Relationship Id="rId206" Type="http://schemas.openxmlformats.org/officeDocument/2006/relationships/image" Target="media/image102.wmf"/><Relationship Id="rId413" Type="http://schemas.openxmlformats.org/officeDocument/2006/relationships/image" Target="media/image205.wmf"/><Relationship Id="rId858" Type="http://schemas.openxmlformats.org/officeDocument/2006/relationships/oleObject" Target="embeddings/oleObject416.bin"/><Relationship Id="rId1043" Type="http://schemas.openxmlformats.org/officeDocument/2006/relationships/oleObject" Target="embeddings/oleObject506.bin"/><Relationship Id="rId1488" Type="http://schemas.openxmlformats.org/officeDocument/2006/relationships/oleObject" Target="embeddings/oleObject726.bin"/><Relationship Id="rId1695" Type="http://schemas.openxmlformats.org/officeDocument/2006/relationships/oleObject" Target="embeddings/oleObject829.bin"/><Relationship Id="rId2539" Type="http://schemas.openxmlformats.org/officeDocument/2006/relationships/image" Target="media/image1302.wmf"/><Relationship Id="rId2746" Type="http://schemas.openxmlformats.org/officeDocument/2006/relationships/oleObject" Target="embeddings/oleObject1344.bin"/><Relationship Id="rId2953" Type="http://schemas.openxmlformats.org/officeDocument/2006/relationships/image" Target="media/image1522.png"/><Relationship Id="rId620" Type="http://schemas.openxmlformats.org/officeDocument/2006/relationships/image" Target="media/image316.wmf"/><Relationship Id="rId718" Type="http://schemas.openxmlformats.org/officeDocument/2006/relationships/image" Target="media/image367.wmf"/><Relationship Id="rId925" Type="http://schemas.openxmlformats.org/officeDocument/2006/relationships/oleObject" Target="embeddings/oleObject449.bin"/><Relationship Id="rId1250" Type="http://schemas.openxmlformats.org/officeDocument/2006/relationships/image" Target="media/image640.wmf"/><Relationship Id="rId1348" Type="http://schemas.openxmlformats.org/officeDocument/2006/relationships/oleObject" Target="embeddings/oleObject657.bin"/><Relationship Id="rId1555" Type="http://schemas.openxmlformats.org/officeDocument/2006/relationships/image" Target="media/image793.png"/><Relationship Id="rId1762" Type="http://schemas.openxmlformats.org/officeDocument/2006/relationships/image" Target="media/image894.wmf"/><Relationship Id="rId2301" Type="http://schemas.openxmlformats.org/officeDocument/2006/relationships/image" Target="media/image1178.wmf"/><Relationship Id="rId2606" Type="http://schemas.openxmlformats.org/officeDocument/2006/relationships/oleObject" Target="embeddings/oleObject1268.bin"/><Relationship Id="rId1110" Type="http://schemas.openxmlformats.org/officeDocument/2006/relationships/image" Target="media/image566.wmf"/><Relationship Id="rId1208" Type="http://schemas.openxmlformats.org/officeDocument/2006/relationships/oleObject" Target="embeddings/oleObject587.bin"/><Relationship Id="rId1415" Type="http://schemas.openxmlformats.org/officeDocument/2006/relationships/image" Target="media/image723.wmf"/><Relationship Id="rId2813" Type="http://schemas.openxmlformats.org/officeDocument/2006/relationships/oleObject" Target="embeddings/oleObject1377.bin"/><Relationship Id="rId54" Type="http://schemas.openxmlformats.org/officeDocument/2006/relationships/oleObject" Target="embeddings/oleObject24.bin"/><Relationship Id="rId1622" Type="http://schemas.openxmlformats.org/officeDocument/2006/relationships/image" Target="media/image827.wmf"/><Relationship Id="rId1927" Type="http://schemas.openxmlformats.org/officeDocument/2006/relationships/oleObject" Target="embeddings/oleObject946.bin"/><Relationship Id="rId3075" Type="http://schemas.openxmlformats.org/officeDocument/2006/relationships/image" Target="media/image1621.png"/><Relationship Id="rId2091" Type="http://schemas.openxmlformats.org/officeDocument/2006/relationships/image" Target="media/image1062.wmf"/><Relationship Id="rId2189" Type="http://schemas.openxmlformats.org/officeDocument/2006/relationships/image" Target="media/image1119.wmf"/><Relationship Id="rId270" Type="http://schemas.openxmlformats.org/officeDocument/2006/relationships/image" Target="media/image132.wmf"/><Relationship Id="rId2396" Type="http://schemas.openxmlformats.org/officeDocument/2006/relationships/image" Target="media/image1226.wmf"/><Relationship Id="rId3002" Type="http://schemas.openxmlformats.org/officeDocument/2006/relationships/image" Target="media/image1564.png"/><Relationship Id="rId130" Type="http://schemas.openxmlformats.org/officeDocument/2006/relationships/image" Target="media/image65.wmf"/><Relationship Id="rId368" Type="http://schemas.openxmlformats.org/officeDocument/2006/relationships/image" Target="media/image182.wmf"/><Relationship Id="rId575" Type="http://schemas.openxmlformats.org/officeDocument/2006/relationships/image" Target="media/image292.wmf"/><Relationship Id="rId782" Type="http://schemas.openxmlformats.org/officeDocument/2006/relationships/image" Target="media/image400.wmf"/><Relationship Id="rId2049" Type="http://schemas.openxmlformats.org/officeDocument/2006/relationships/oleObject" Target="embeddings/oleObject1006.bin"/><Relationship Id="rId2256" Type="http://schemas.openxmlformats.org/officeDocument/2006/relationships/oleObject" Target="embeddings/oleObject1098.bin"/><Relationship Id="rId2463" Type="http://schemas.openxmlformats.org/officeDocument/2006/relationships/image" Target="media/image1264.wmf"/><Relationship Id="rId2670" Type="http://schemas.openxmlformats.org/officeDocument/2006/relationships/oleObject" Target="embeddings/oleObject1304.bin"/><Relationship Id="rId228" Type="http://schemas.openxmlformats.org/officeDocument/2006/relationships/image" Target="media/image110.wmf"/><Relationship Id="rId435" Type="http://schemas.openxmlformats.org/officeDocument/2006/relationships/image" Target="media/image217.wmf"/><Relationship Id="rId642" Type="http://schemas.openxmlformats.org/officeDocument/2006/relationships/image" Target="media/image327.wmf"/><Relationship Id="rId1065" Type="http://schemas.openxmlformats.org/officeDocument/2006/relationships/oleObject" Target="embeddings/oleObject517.bin"/><Relationship Id="rId1272" Type="http://schemas.openxmlformats.org/officeDocument/2006/relationships/image" Target="media/image651.wmf"/><Relationship Id="rId2116" Type="http://schemas.openxmlformats.org/officeDocument/2006/relationships/image" Target="media/image1078.wmf"/><Relationship Id="rId2323" Type="http://schemas.openxmlformats.org/officeDocument/2006/relationships/image" Target="media/image1190.wmf"/><Relationship Id="rId2530" Type="http://schemas.openxmlformats.org/officeDocument/2006/relationships/oleObject" Target="embeddings/oleObject1230.bin"/><Relationship Id="rId2768" Type="http://schemas.openxmlformats.org/officeDocument/2006/relationships/oleObject" Target="embeddings/oleObject1356.bin"/><Relationship Id="rId2975" Type="http://schemas.openxmlformats.org/officeDocument/2006/relationships/image" Target="media/image1543.wmf"/><Relationship Id="rId502" Type="http://schemas.openxmlformats.org/officeDocument/2006/relationships/image" Target="media/image251.wmf"/><Relationship Id="rId947" Type="http://schemas.openxmlformats.org/officeDocument/2006/relationships/image" Target="media/image484.wmf"/><Relationship Id="rId1132" Type="http://schemas.openxmlformats.org/officeDocument/2006/relationships/oleObject" Target="embeddings/oleObject552.bin"/><Relationship Id="rId1577" Type="http://schemas.openxmlformats.org/officeDocument/2006/relationships/oleObject" Target="embeddings/oleObject770.bin"/><Relationship Id="rId1784" Type="http://schemas.openxmlformats.org/officeDocument/2006/relationships/image" Target="media/image904.wmf"/><Relationship Id="rId1991" Type="http://schemas.openxmlformats.org/officeDocument/2006/relationships/image" Target="media/image1012.wmf"/><Relationship Id="rId2628" Type="http://schemas.openxmlformats.org/officeDocument/2006/relationships/image" Target="media/image1345.wmf"/><Relationship Id="rId2835" Type="http://schemas.openxmlformats.org/officeDocument/2006/relationships/oleObject" Target="embeddings/oleObject1388.bin"/><Relationship Id="rId76" Type="http://schemas.openxmlformats.org/officeDocument/2006/relationships/oleObject" Target="embeddings/oleObject35.bin"/><Relationship Id="rId807" Type="http://schemas.openxmlformats.org/officeDocument/2006/relationships/oleObject" Target="embeddings/oleObject392.bin"/><Relationship Id="rId1437" Type="http://schemas.openxmlformats.org/officeDocument/2006/relationships/image" Target="media/image734.wmf"/><Relationship Id="rId1644" Type="http://schemas.openxmlformats.org/officeDocument/2006/relationships/image" Target="media/image838.wmf"/><Relationship Id="rId1851" Type="http://schemas.openxmlformats.org/officeDocument/2006/relationships/oleObject" Target="embeddings/oleObject910.bin"/><Relationship Id="rId2902" Type="http://schemas.openxmlformats.org/officeDocument/2006/relationships/oleObject" Target="embeddings/oleObject1422.bin"/><Relationship Id="rId1504" Type="http://schemas.openxmlformats.org/officeDocument/2006/relationships/oleObject" Target="embeddings/oleObject734.bin"/><Relationship Id="rId1711" Type="http://schemas.openxmlformats.org/officeDocument/2006/relationships/oleObject" Target="embeddings/oleObject838.bin"/><Relationship Id="rId1949" Type="http://schemas.openxmlformats.org/officeDocument/2006/relationships/image" Target="media/image990.wmf"/><Relationship Id="rId292" Type="http://schemas.openxmlformats.org/officeDocument/2006/relationships/image" Target="media/image143.png"/><Relationship Id="rId1809" Type="http://schemas.openxmlformats.org/officeDocument/2006/relationships/oleObject" Target="embeddings/oleObject890.bin"/><Relationship Id="rId597" Type="http://schemas.openxmlformats.org/officeDocument/2006/relationships/image" Target="media/image304.png"/><Relationship Id="rId2180" Type="http://schemas.openxmlformats.org/officeDocument/2006/relationships/image" Target="media/image1114.wmf"/><Relationship Id="rId2278" Type="http://schemas.openxmlformats.org/officeDocument/2006/relationships/image" Target="media/image1167.wmf"/><Relationship Id="rId2485" Type="http://schemas.openxmlformats.org/officeDocument/2006/relationships/image" Target="media/image1275.wmf"/><Relationship Id="rId3024" Type="http://schemas.openxmlformats.org/officeDocument/2006/relationships/oleObject" Target="embeddings/oleObject1436.bin"/><Relationship Id="rId152" Type="http://schemas.openxmlformats.org/officeDocument/2006/relationships/oleObject" Target="embeddings/oleObject73.bin"/><Relationship Id="rId457" Type="http://schemas.openxmlformats.org/officeDocument/2006/relationships/image" Target="media/image228.wmf"/><Relationship Id="rId1087" Type="http://schemas.openxmlformats.org/officeDocument/2006/relationships/image" Target="media/image557.wmf"/><Relationship Id="rId1294" Type="http://schemas.openxmlformats.org/officeDocument/2006/relationships/oleObject" Target="embeddings/oleObject630.bin"/><Relationship Id="rId2040" Type="http://schemas.openxmlformats.org/officeDocument/2006/relationships/image" Target="media/image1036.wmf"/><Relationship Id="rId2138" Type="http://schemas.openxmlformats.org/officeDocument/2006/relationships/image" Target="media/image1090.wmf"/><Relationship Id="rId2692" Type="http://schemas.openxmlformats.org/officeDocument/2006/relationships/oleObject" Target="embeddings/oleObject1318.bin"/><Relationship Id="rId2997" Type="http://schemas.openxmlformats.org/officeDocument/2006/relationships/image" Target="media/image1559.png"/><Relationship Id="rId664" Type="http://schemas.openxmlformats.org/officeDocument/2006/relationships/image" Target="media/image338.wmf"/><Relationship Id="rId871" Type="http://schemas.openxmlformats.org/officeDocument/2006/relationships/image" Target="media/image446.png"/><Relationship Id="rId969" Type="http://schemas.openxmlformats.org/officeDocument/2006/relationships/image" Target="media/image496.wmf"/><Relationship Id="rId1599" Type="http://schemas.openxmlformats.org/officeDocument/2006/relationships/oleObject" Target="embeddings/oleObject781.bin"/><Relationship Id="rId2345" Type="http://schemas.openxmlformats.org/officeDocument/2006/relationships/image" Target="media/image1201.wmf"/><Relationship Id="rId2552" Type="http://schemas.openxmlformats.org/officeDocument/2006/relationships/oleObject" Target="embeddings/oleObject1241.bin"/><Relationship Id="rId317" Type="http://schemas.openxmlformats.org/officeDocument/2006/relationships/image" Target="media/image156.wmf"/><Relationship Id="rId524" Type="http://schemas.openxmlformats.org/officeDocument/2006/relationships/oleObject" Target="embeddings/oleObject259.bin"/><Relationship Id="rId731" Type="http://schemas.openxmlformats.org/officeDocument/2006/relationships/oleObject" Target="embeddings/oleObject355.bin"/><Relationship Id="rId1154" Type="http://schemas.openxmlformats.org/officeDocument/2006/relationships/oleObject" Target="embeddings/oleObject562.bin"/><Relationship Id="rId1361" Type="http://schemas.openxmlformats.org/officeDocument/2006/relationships/image" Target="media/image695.png"/><Relationship Id="rId1459" Type="http://schemas.openxmlformats.org/officeDocument/2006/relationships/image" Target="media/image745.wmf"/><Relationship Id="rId2205" Type="http://schemas.openxmlformats.org/officeDocument/2006/relationships/image" Target="media/image1128.wmf"/><Relationship Id="rId2412" Type="http://schemas.openxmlformats.org/officeDocument/2006/relationships/image" Target="media/image1234.png"/><Relationship Id="rId2857" Type="http://schemas.openxmlformats.org/officeDocument/2006/relationships/image" Target="media/image1455.wmf"/><Relationship Id="rId98" Type="http://schemas.openxmlformats.org/officeDocument/2006/relationships/oleObject" Target="embeddings/oleObject46.bin"/><Relationship Id="rId829" Type="http://schemas.openxmlformats.org/officeDocument/2006/relationships/image" Target="media/image424.wmf"/><Relationship Id="rId1014" Type="http://schemas.openxmlformats.org/officeDocument/2006/relationships/image" Target="media/image519.png"/><Relationship Id="rId1221" Type="http://schemas.openxmlformats.org/officeDocument/2006/relationships/oleObject" Target="embeddings/oleObject593.bin"/><Relationship Id="rId1666" Type="http://schemas.openxmlformats.org/officeDocument/2006/relationships/oleObject" Target="embeddings/oleObject815.bin"/><Relationship Id="rId1873" Type="http://schemas.openxmlformats.org/officeDocument/2006/relationships/oleObject" Target="embeddings/oleObject921.bin"/><Relationship Id="rId2717" Type="http://schemas.openxmlformats.org/officeDocument/2006/relationships/oleObject" Target="embeddings/oleObject1331.bin"/><Relationship Id="rId2924" Type="http://schemas.openxmlformats.org/officeDocument/2006/relationships/image" Target="media/image1494.wmf"/><Relationship Id="rId1319" Type="http://schemas.openxmlformats.org/officeDocument/2006/relationships/image" Target="media/image674.wmf"/><Relationship Id="rId1526" Type="http://schemas.openxmlformats.org/officeDocument/2006/relationships/oleObject" Target="embeddings/oleObject745.bin"/><Relationship Id="rId1733" Type="http://schemas.openxmlformats.org/officeDocument/2006/relationships/oleObject" Target="embeddings/oleObject850.bin"/><Relationship Id="rId1940" Type="http://schemas.openxmlformats.org/officeDocument/2006/relationships/oleObject" Target="embeddings/oleObject952.bin"/><Relationship Id="rId25" Type="http://schemas.openxmlformats.org/officeDocument/2006/relationships/image" Target="media/image12.wmf"/><Relationship Id="rId1800" Type="http://schemas.openxmlformats.org/officeDocument/2006/relationships/image" Target="media/image912.wmf"/><Relationship Id="rId3046" Type="http://schemas.openxmlformats.org/officeDocument/2006/relationships/image" Target="media/image1605.png"/><Relationship Id="rId174" Type="http://schemas.openxmlformats.org/officeDocument/2006/relationships/image" Target="media/image87.wmf"/><Relationship Id="rId381" Type="http://schemas.openxmlformats.org/officeDocument/2006/relationships/oleObject" Target="embeddings/oleObject190.bin"/><Relationship Id="rId2062" Type="http://schemas.openxmlformats.org/officeDocument/2006/relationships/image" Target="media/image1047.wmf"/><Relationship Id="rId241" Type="http://schemas.openxmlformats.org/officeDocument/2006/relationships/oleObject" Target="embeddings/oleObject122.bin"/><Relationship Id="rId479" Type="http://schemas.openxmlformats.org/officeDocument/2006/relationships/image" Target="media/image239.wmf"/><Relationship Id="rId686" Type="http://schemas.openxmlformats.org/officeDocument/2006/relationships/image" Target="media/image350.wmf"/><Relationship Id="rId893" Type="http://schemas.openxmlformats.org/officeDocument/2006/relationships/image" Target="media/image458.wmf"/><Relationship Id="rId2367" Type="http://schemas.openxmlformats.org/officeDocument/2006/relationships/oleObject" Target="embeddings/oleObject1153.bin"/><Relationship Id="rId2574" Type="http://schemas.openxmlformats.org/officeDocument/2006/relationships/oleObject" Target="embeddings/oleObject1252.bin"/><Relationship Id="rId2781" Type="http://schemas.openxmlformats.org/officeDocument/2006/relationships/image" Target="media/image1415.wmf"/><Relationship Id="rId339" Type="http://schemas.openxmlformats.org/officeDocument/2006/relationships/image" Target="media/image167.wmf"/><Relationship Id="rId546" Type="http://schemas.openxmlformats.org/officeDocument/2006/relationships/oleObject" Target="embeddings/oleObject268.bin"/><Relationship Id="rId753" Type="http://schemas.openxmlformats.org/officeDocument/2006/relationships/image" Target="media/image385.wmf"/><Relationship Id="rId1176" Type="http://schemas.openxmlformats.org/officeDocument/2006/relationships/image" Target="media/image600.png"/><Relationship Id="rId1383" Type="http://schemas.openxmlformats.org/officeDocument/2006/relationships/oleObject" Target="embeddings/oleObject674.bin"/><Relationship Id="rId2227" Type="http://schemas.openxmlformats.org/officeDocument/2006/relationships/image" Target="media/image1141.wmf"/><Relationship Id="rId2434" Type="http://schemas.openxmlformats.org/officeDocument/2006/relationships/image" Target="media/image1250.wmf"/><Relationship Id="rId2879" Type="http://schemas.openxmlformats.org/officeDocument/2006/relationships/image" Target="media/image1466.wmf"/><Relationship Id="rId101" Type="http://schemas.openxmlformats.org/officeDocument/2006/relationships/oleObject" Target="embeddings/oleObject47.bin"/><Relationship Id="rId406" Type="http://schemas.openxmlformats.org/officeDocument/2006/relationships/oleObject" Target="embeddings/oleObject202.bin"/><Relationship Id="rId960" Type="http://schemas.openxmlformats.org/officeDocument/2006/relationships/oleObject" Target="embeddings/oleObject466.bin"/><Relationship Id="rId1036" Type="http://schemas.openxmlformats.org/officeDocument/2006/relationships/image" Target="media/image531.wmf"/><Relationship Id="rId1243" Type="http://schemas.openxmlformats.org/officeDocument/2006/relationships/oleObject" Target="embeddings/oleObject604.bin"/><Relationship Id="rId1590" Type="http://schemas.openxmlformats.org/officeDocument/2006/relationships/image" Target="media/image811.wmf"/><Relationship Id="rId1688" Type="http://schemas.openxmlformats.org/officeDocument/2006/relationships/image" Target="media/image860.wmf"/><Relationship Id="rId1895" Type="http://schemas.openxmlformats.org/officeDocument/2006/relationships/oleObject" Target="embeddings/oleObject932.bin"/><Relationship Id="rId2641" Type="http://schemas.openxmlformats.org/officeDocument/2006/relationships/oleObject" Target="embeddings/oleObject1287.bin"/><Relationship Id="rId2739" Type="http://schemas.openxmlformats.org/officeDocument/2006/relationships/image" Target="media/image1395.png"/><Relationship Id="rId2946" Type="http://schemas.openxmlformats.org/officeDocument/2006/relationships/image" Target="media/image1515.png"/><Relationship Id="rId613" Type="http://schemas.openxmlformats.org/officeDocument/2006/relationships/oleObject" Target="embeddings/oleObject298.bin"/><Relationship Id="rId820" Type="http://schemas.openxmlformats.org/officeDocument/2006/relationships/image" Target="media/image419.wmf"/><Relationship Id="rId918" Type="http://schemas.openxmlformats.org/officeDocument/2006/relationships/oleObject" Target="embeddings/oleObject445.bin"/><Relationship Id="rId1450" Type="http://schemas.openxmlformats.org/officeDocument/2006/relationships/oleObject" Target="embeddings/oleObject707.bin"/><Relationship Id="rId1548" Type="http://schemas.openxmlformats.org/officeDocument/2006/relationships/oleObject" Target="embeddings/oleObject756.bin"/><Relationship Id="rId1755" Type="http://schemas.openxmlformats.org/officeDocument/2006/relationships/image" Target="media/image891.wmf"/><Relationship Id="rId2501" Type="http://schemas.openxmlformats.org/officeDocument/2006/relationships/image" Target="media/image1283.png"/><Relationship Id="rId1103" Type="http://schemas.openxmlformats.org/officeDocument/2006/relationships/oleObject" Target="embeddings/oleObject538.bin"/><Relationship Id="rId1310" Type="http://schemas.openxmlformats.org/officeDocument/2006/relationships/oleObject" Target="embeddings/oleObject638.bin"/><Relationship Id="rId1408" Type="http://schemas.openxmlformats.org/officeDocument/2006/relationships/oleObject" Target="embeddings/oleObject686.bin"/><Relationship Id="rId1962" Type="http://schemas.openxmlformats.org/officeDocument/2006/relationships/oleObject" Target="embeddings/oleObject963.bin"/><Relationship Id="rId2806" Type="http://schemas.openxmlformats.org/officeDocument/2006/relationships/image" Target="media/image1430.wmf"/><Relationship Id="rId47" Type="http://schemas.openxmlformats.org/officeDocument/2006/relationships/oleObject" Target="embeddings/oleObject21.bin"/><Relationship Id="rId1615" Type="http://schemas.openxmlformats.org/officeDocument/2006/relationships/oleObject" Target="embeddings/oleObject789.bin"/><Relationship Id="rId1822" Type="http://schemas.openxmlformats.org/officeDocument/2006/relationships/image" Target="media/image924.wmf"/><Relationship Id="rId3068" Type="http://schemas.openxmlformats.org/officeDocument/2006/relationships/image" Target="media/image1618.png"/><Relationship Id="rId196" Type="http://schemas.openxmlformats.org/officeDocument/2006/relationships/oleObject" Target="embeddings/oleObject96.bin"/><Relationship Id="rId2084" Type="http://schemas.openxmlformats.org/officeDocument/2006/relationships/oleObject" Target="embeddings/oleObject1023.bin"/><Relationship Id="rId2291" Type="http://schemas.openxmlformats.org/officeDocument/2006/relationships/image" Target="media/image1173.wmf"/><Relationship Id="rId263" Type="http://schemas.openxmlformats.org/officeDocument/2006/relationships/image" Target="media/image128.wmf"/><Relationship Id="rId470" Type="http://schemas.openxmlformats.org/officeDocument/2006/relationships/oleObject" Target="embeddings/oleObject233.bin"/><Relationship Id="rId2151" Type="http://schemas.openxmlformats.org/officeDocument/2006/relationships/image" Target="media/image1098.png"/><Relationship Id="rId2389" Type="http://schemas.openxmlformats.org/officeDocument/2006/relationships/image" Target="media/image1223.wmf"/><Relationship Id="rId2596" Type="http://schemas.openxmlformats.org/officeDocument/2006/relationships/oleObject" Target="embeddings/oleObject1263.bin"/><Relationship Id="rId123" Type="http://schemas.openxmlformats.org/officeDocument/2006/relationships/oleObject" Target="embeddings/oleObject59.bin"/><Relationship Id="rId330" Type="http://schemas.openxmlformats.org/officeDocument/2006/relationships/oleObject" Target="embeddings/oleObject165.bin"/><Relationship Id="rId568" Type="http://schemas.openxmlformats.org/officeDocument/2006/relationships/image" Target="media/image288.png"/><Relationship Id="rId775" Type="http://schemas.openxmlformats.org/officeDocument/2006/relationships/oleObject" Target="embeddings/oleObject376.bin"/><Relationship Id="rId982" Type="http://schemas.openxmlformats.org/officeDocument/2006/relationships/image" Target="media/image503.wmf"/><Relationship Id="rId1198" Type="http://schemas.openxmlformats.org/officeDocument/2006/relationships/image" Target="media/image612.wmf"/><Relationship Id="rId2011" Type="http://schemas.openxmlformats.org/officeDocument/2006/relationships/oleObject" Target="embeddings/oleObject986.bin"/><Relationship Id="rId2249" Type="http://schemas.openxmlformats.org/officeDocument/2006/relationships/image" Target="media/image1152.wmf"/><Relationship Id="rId2456" Type="http://schemas.openxmlformats.org/officeDocument/2006/relationships/oleObject" Target="embeddings/oleObject1194.bin"/><Relationship Id="rId2663" Type="http://schemas.openxmlformats.org/officeDocument/2006/relationships/image" Target="media/image1361.wmf"/><Relationship Id="rId2870" Type="http://schemas.openxmlformats.org/officeDocument/2006/relationships/image" Target="media/image1461.wmf"/><Relationship Id="rId428" Type="http://schemas.openxmlformats.org/officeDocument/2006/relationships/image" Target="media/image213.wmf"/><Relationship Id="rId635" Type="http://schemas.openxmlformats.org/officeDocument/2006/relationships/oleObject" Target="embeddings/oleObject309.bin"/><Relationship Id="rId842" Type="http://schemas.openxmlformats.org/officeDocument/2006/relationships/oleObject" Target="embeddings/oleObject409.bin"/><Relationship Id="rId1058" Type="http://schemas.openxmlformats.org/officeDocument/2006/relationships/image" Target="media/image542.wmf"/><Relationship Id="rId1265" Type="http://schemas.openxmlformats.org/officeDocument/2006/relationships/oleObject" Target="embeddings/oleObject615.bin"/><Relationship Id="rId1472" Type="http://schemas.openxmlformats.org/officeDocument/2006/relationships/oleObject" Target="embeddings/oleObject718.bin"/><Relationship Id="rId2109" Type="http://schemas.openxmlformats.org/officeDocument/2006/relationships/image" Target="media/image1072.png"/><Relationship Id="rId2316" Type="http://schemas.openxmlformats.org/officeDocument/2006/relationships/image" Target="media/image1186.png"/><Relationship Id="rId2523" Type="http://schemas.openxmlformats.org/officeDocument/2006/relationships/image" Target="media/image1294.wmf"/><Relationship Id="rId2730" Type="http://schemas.openxmlformats.org/officeDocument/2006/relationships/image" Target="media/image1390.wmf"/><Relationship Id="rId2968" Type="http://schemas.openxmlformats.org/officeDocument/2006/relationships/oleObject" Target="embeddings/oleObject1429.bin"/><Relationship Id="rId702" Type="http://schemas.openxmlformats.org/officeDocument/2006/relationships/image" Target="media/image358.wmf"/><Relationship Id="rId1125" Type="http://schemas.openxmlformats.org/officeDocument/2006/relationships/image" Target="media/image574.wmf"/><Relationship Id="rId1332" Type="http://schemas.openxmlformats.org/officeDocument/2006/relationships/oleObject" Target="embeddings/oleObject649.bin"/><Relationship Id="rId1777" Type="http://schemas.openxmlformats.org/officeDocument/2006/relationships/oleObject" Target="embeddings/oleObject874.bin"/><Relationship Id="rId1984" Type="http://schemas.openxmlformats.org/officeDocument/2006/relationships/oleObject" Target="embeddings/oleObject973.bin"/><Relationship Id="rId2828" Type="http://schemas.openxmlformats.org/officeDocument/2006/relationships/image" Target="media/image1441.wmf"/><Relationship Id="rId69" Type="http://schemas.openxmlformats.org/officeDocument/2006/relationships/image" Target="media/image35.wmf"/><Relationship Id="rId1637" Type="http://schemas.openxmlformats.org/officeDocument/2006/relationships/oleObject" Target="embeddings/oleObject800.bin"/><Relationship Id="rId1844" Type="http://schemas.openxmlformats.org/officeDocument/2006/relationships/image" Target="media/image935.wmf"/><Relationship Id="rId1704" Type="http://schemas.openxmlformats.org/officeDocument/2006/relationships/oleObject" Target="embeddings/oleObject834.bin"/><Relationship Id="rId285" Type="http://schemas.openxmlformats.org/officeDocument/2006/relationships/oleObject" Target="embeddings/oleObject143.bin"/><Relationship Id="rId1911" Type="http://schemas.openxmlformats.org/officeDocument/2006/relationships/oleObject" Target="embeddings/oleObject939.bin"/><Relationship Id="rId492" Type="http://schemas.openxmlformats.org/officeDocument/2006/relationships/image" Target="media/image246.wmf"/><Relationship Id="rId797" Type="http://schemas.openxmlformats.org/officeDocument/2006/relationships/oleObject" Target="embeddings/oleObject387.bin"/><Relationship Id="rId2173" Type="http://schemas.openxmlformats.org/officeDocument/2006/relationships/oleObject" Target="embeddings/oleObject1060.bin"/><Relationship Id="rId2380" Type="http://schemas.openxmlformats.org/officeDocument/2006/relationships/image" Target="media/image1218.wmf"/><Relationship Id="rId2478" Type="http://schemas.openxmlformats.org/officeDocument/2006/relationships/oleObject" Target="embeddings/oleObject1204.bin"/><Relationship Id="rId3017" Type="http://schemas.openxmlformats.org/officeDocument/2006/relationships/image" Target="media/image1579.png"/><Relationship Id="rId145" Type="http://schemas.openxmlformats.org/officeDocument/2006/relationships/image" Target="media/image73.wmf"/><Relationship Id="rId352" Type="http://schemas.openxmlformats.org/officeDocument/2006/relationships/oleObject" Target="embeddings/oleObject176.bin"/><Relationship Id="rId1287" Type="http://schemas.openxmlformats.org/officeDocument/2006/relationships/oleObject" Target="embeddings/oleObject626.bin"/><Relationship Id="rId2033" Type="http://schemas.openxmlformats.org/officeDocument/2006/relationships/oleObject" Target="embeddings/oleObject998.bin"/><Relationship Id="rId2240" Type="http://schemas.openxmlformats.org/officeDocument/2006/relationships/oleObject" Target="embeddings/oleObject1090.bin"/><Relationship Id="rId2685" Type="http://schemas.openxmlformats.org/officeDocument/2006/relationships/image" Target="media/image1368.wmf"/><Relationship Id="rId2892" Type="http://schemas.openxmlformats.org/officeDocument/2006/relationships/oleObject" Target="embeddings/oleObject1417.bin"/><Relationship Id="rId212" Type="http://schemas.openxmlformats.org/officeDocument/2006/relationships/image" Target="media/image104.wmf"/><Relationship Id="rId657" Type="http://schemas.openxmlformats.org/officeDocument/2006/relationships/oleObject" Target="embeddings/oleObject320.bin"/><Relationship Id="rId864" Type="http://schemas.openxmlformats.org/officeDocument/2006/relationships/oleObject" Target="embeddings/oleObject419.bin"/><Relationship Id="rId1494" Type="http://schemas.openxmlformats.org/officeDocument/2006/relationships/oleObject" Target="embeddings/oleObject729.bin"/><Relationship Id="rId1799" Type="http://schemas.openxmlformats.org/officeDocument/2006/relationships/oleObject" Target="embeddings/oleObject885.bin"/><Relationship Id="rId2100" Type="http://schemas.openxmlformats.org/officeDocument/2006/relationships/oleObject" Target="embeddings/oleObject1031.bin"/><Relationship Id="rId2338" Type="http://schemas.openxmlformats.org/officeDocument/2006/relationships/oleObject" Target="embeddings/oleObject1138.bin"/><Relationship Id="rId2545" Type="http://schemas.openxmlformats.org/officeDocument/2006/relationships/image" Target="media/image1305.wmf"/><Relationship Id="rId2752" Type="http://schemas.openxmlformats.org/officeDocument/2006/relationships/image" Target="media/image1402.wmf"/><Relationship Id="rId517" Type="http://schemas.openxmlformats.org/officeDocument/2006/relationships/image" Target="media/image259.wmf"/><Relationship Id="rId724" Type="http://schemas.openxmlformats.org/officeDocument/2006/relationships/image" Target="media/image370.wmf"/><Relationship Id="rId931" Type="http://schemas.openxmlformats.org/officeDocument/2006/relationships/oleObject" Target="embeddings/oleObject452.bin"/><Relationship Id="rId1147" Type="http://schemas.openxmlformats.org/officeDocument/2006/relationships/oleObject" Target="embeddings/oleObject559.bin"/><Relationship Id="rId1354" Type="http://schemas.openxmlformats.org/officeDocument/2006/relationships/oleObject" Target="embeddings/oleObject660.bin"/><Relationship Id="rId1561" Type="http://schemas.openxmlformats.org/officeDocument/2006/relationships/oleObject" Target="embeddings/oleObject762.bin"/><Relationship Id="rId2405" Type="http://schemas.openxmlformats.org/officeDocument/2006/relationships/oleObject" Target="embeddings/oleObject1172.bin"/><Relationship Id="rId2612" Type="http://schemas.openxmlformats.org/officeDocument/2006/relationships/oleObject" Target="embeddings/oleObject1271.bin"/><Relationship Id="rId60" Type="http://schemas.openxmlformats.org/officeDocument/2006/relationships/oleObject" Target="embeddings/oleObject27.bin"/><Relationship Id="rId1007" Type="http://schemas.openxmlformats.org/officeDocument/2006/relationships/oleObject" Target="embeddings/oleObject489.bin"/><Relationship Id="rId1214" Type="http://schemas.openxmlformats.org/officeDocument/2006/relationships/image" Target="media/image622.wmf"/><Relationship Id="rId1421" Type="http://schemas.openxmlformats.org/officeDocument/2006/relationships/image" Target="media/image726.wmf"/><Relationship Id="rId1659" Type="http://schemas.openxmlformats.org/officeDocument/2006/relationships/oleObject" Target="embeddings/oleObject811.bin"/><Relationship Id="rId1866" Type="http://schemas.openxmlformats.org/officeDocument/2006/relationships/image" Target="media/image946.wmf"/><Relationship Id="rId2917" Type="http://schemas.openxmlformats.org/officeDocument/2006/relationships/oleObject" Target="embeddings/oleObject1425.bin"/><Relationship Id="rId3081" Type="http://schemas.openxmlformats.org/officeDocument/2006/relationships/image" Target="media/image1623.png"/><Relationship Id="rId1519" Type="http://schemas.openxmlformats.org/officeDocument/2006/relationships/image" Target="media/image775.wmf"/><Relationship Id="rId1726" Type="http://schemas.openxmlformats.org/officeDocument/2006/relationships/image" Target="media/image877.wmf"/><Relationship Id="rId1933" Type="http://schemas.openxmlformats.org/officeDocument/2006/relationships/image" Target="media/image982.wmf"/><Relationship Id="rId18" Type="http://schemas.openxmlformats.org/officeDocument/2006/relationships/image" Target="media/image8.wmf"/><Relationship Id="rId2195" Type="http://schemas.openxmlformats.org/officeDocument/2006/relationships/image" Target="media/image1122.wmf"/><Relationship Id="rId3039" Type="http://schemas.openxmlformats.org/officeDocument/2006/relationships/image" Target="media/image1598.png"/><Relationship Id="rId167" Type="http://schemas.openxmlformats.org/officeDocument/2006/relationships/oleObject" Target="embeddings/oleObject81.bin"/><Relationship Id="rId374" Type="http://schemas.openxmlformats.org/officeDocument/2006/relationships/image" Target="media/image185.wmf"/><Relationship Id="rId581" Type="http://schemas.openxmlformats.org/officeDocument/2006/relationships/image" Target="media/image295.wmf"/><Relationship Id="rId2055" Type="http://schemas.openxmlformats.org/officeDocument/2006/relationships/oleObject" Target="embeddings/oleObject1009.bin"/><Relationship Id="rId2262" Type="http://schemas.openxmlformats.org/officeDocument/2006/relationships/oleObject" Target="embeddings/oleObject1101.bin"/><Relationship Id="rId234" Type="http://schemas.openxmlformats.org/officeDocument/2006/relationships/image" Target="media/image113.wmf"/><Relationship Id="rId679" Type="http://schemas.openxmlformats.org/officeDocument/2006/relationships/image" Target="media/image346.wmf"/><Relationship Id="rId886" Type="http://schemas.openxmlformats.org/officeDocument/2006/relationships/oleObject" Target="embeddings/oleObject429.bin"/><Relationship Id="rId2567" Type="http://schemas.openxmlformats.org/officeDocument/2006/relationships/image" Target="media/image1316.wmf"/><Relationship Id="rId2774" Type="http://schemas.openxmlformats.org/officeDocument/2006/relationships/oleObject" Target="embeddings/oleObject1360.bin"/><Relationship Id="rId2" Type="http://schemas.openxmlformats.org/officeDocument/2006/relationships/settings" Target="settings.xml"/><Relationship Id="rId441" Type="http://schemas.openxmlformats.org/officeDocument/2006/relationships/image" Target="media/image220.wmf"/><Relationship Id="rId539" Type="http://schemas.openxmlformats.org/officeDocument/2006/relationships/oleObject" Target="embeddings/oleObject265.bin"/><Relationship Id="rId746" Type="http://schemas.openxmlformats.org/officeDocument/2006/relationships/oleObject" Target="embeddings/oleObject362.bin"/><Relationship Id="rId1071" Type="http://schemas.openxmlformats.org/officeDocument/2006/relationships/oleObject" Target="embeddings/oleObject520.bin"/><Relationship Id="rId1169" Type="http://schemas.openxmlformats.org/officeDocument/2006/relationships/oleObject" Target="embeddings/oleObject569.bin"/><Relationship Id="rId1376" Type="http://schemas.openxmlformats.org/officeDocument/2006/relationships/image" Target="media/image703.wmf"/><Relationship Id="rId1583" Type="http://schemas.openxmlformats.org/officeDocument/2006/relationships/oleObject" Target="embeddings/oleObject773.bin"/><Relationship Id="rId2122" Type="http://schemas.openxmlformats.org/officeDocument/2006/relationships/image" Target="media/image1081.png"/><Relationship Id="rId2427" Type="http://schemas.openxmlformats.org/officeDocument/2006/relationships/oleObject" Target="embeddings/oleObject1178.bin"/><Relationship Id="rId2981" Type="http://schemas.openxmlformats.org/officeDocument/2006/relationships/oleObject" Target="embeddings/oleObject1431.bin"/><Relationship Id="rId301" Type="http://schemas.openxmlformats.org/officeDocument/2006/relationships/image" Target="media/image148.wmf"/><Relationship Id="rId953" Type="http://schemas.openxmlformats.org/officeDocument/2006/relationships/image" Target="media/image487.png"/><Relationship Id="rId1029" Type="http://schemas.openxmlformats.org/officeDocument/2006/relationships/oleObject" Target="embeddings/oleObject499.bin"/><Relationship Id="rId1236" Type="http://schemas.openxmlformats.org/officeDocument/2006/relationships/image" Target="media/image633.wmf"/><Relationship Id="rId1790" Type="http://schemas.openxmlformats.org/officeDocument/2006/relationships/image" Target="media/image907.wmf"/><Relationship Id="rId1888" Type="http://schemas.openxmlformats.org/officeDocument/2006/relationships/image" Target="media/image957.wmf"/><Relationship Id="rId2634" Type="http://schemas.openxmlformats.org/officeDocument/2006/relationships/image" Target="media/image1348.wmf"/><Relationship Id="rId2841" Type="http://schemas.openxmlformats.org/officeDocument/2006/relationships/oleObject" Target="embeddings/oleObject1391.bin"/><Relationship Id="rId2939" Type="http://schemas.openxmlformats.org/officeDocument/2006/relationships/image" Target="media/image1508.png"/><Relationship Id="rId82" Type="http://schemas.openxmlformats.org/officeDocument/2006/relationships/oleObject" Target="embeddings/oleObject38.bin"/><Relationship Id="rId606" Type="http://schemas.openxmlformats.org/officeDocument/2006/relationships/image" Target="media/image309.wmf"/><Relationship Id="rId813" Type="http://schemas.openxmlformats.org/officeDocument/2006/relationships/oleObject" Target="embeddings/oleObject395.bin"/><Relationship Id="rId1443" Type="http://schemas.openxmlformats.org/officeDocument/2006/relationships/image" Target="media/image737.wmf"/><Relationship Id="rId1650" Type="http://schemas.openxmlformats.org/officeDocument/2006/relationships/image" Target="media/image841.wmf"/><Relationship Id="rId1748" Type="http://schemas.openxmlformats.org/officeDocument/2006/relationships/oleObject" Target="embeddings/oleObject858.bin"/><Relationship Id="rId2701" Type="http://schemas.openxmlformats.org/officeDocument/2006/relationships/image" Target="media/image1376.wmf"/><Relationship Id="rId1303" Type="http://schemas.openxmlformats.org/officeDocument/2006/relationships/image" Target="media/image666.wmf"/><Relationship Id="rId1510" Type="http://schemas.openxmlformats.org/officeDocument/2006/relationships/oleObject" Target="embeddings/oleObject737.bin"/><Relationship Id="rId1955" Type="http://schemas.openxmlformats.org/officeDocument/2006/relationships/image" Target="media/image993.wmf"/><Relationship Id="rId1608" Type="http://schemas.openxmlformats.org/officeDocument/2006/relationships/image" Target="media/image820.wmf"/><Relationship Id="rId1815" Type="http://schemas.openxmlformats.org/officeDocument/2006/relationships/oleObject" Target="embeddings/oleObject893.bin"/><Relationship Id="rId3030" Type="http://schemas.openxmlformats.org/officeDocument/2006/relationships/image" Target="media/image1589.png"/><Relationship Id="rId189" Type="http://schemas.openxmlformats.org/officeDocument/2006/relationships/oleObject" Target="embeddings/oleObject92.bin"/><Relationship Id="rId396" Type="http://schemas.openxmlformats.org/officeDocument/2006/relationships/image" Target="media/image196.wmf"/><Relationship Id="rId2077" Type="http://schemas.openxmlformats.org/officeDocument/2006/relationships/image" Target="media/image1055.wmf"/><Relationship Id="rId2284" Type="http://schemas.openxmlformats.org/officeDocument/2006/relationships/oleObject" Target="embeddings/oleObject1112.bin"/><Relationship Id="rId2491" Type="http://schemas.openxmlformats.org/officeDocument/2006/relationships/image" Target="media/image1278.wmf"/><Relationship Id="rId256" Type="http://schemas.openxmlformats.org/officeDocument/2006/relationships/oleObject" Target="embeddings/oleObject129.bin"/><Relationship Id="rId463" Type="http://schemas.openxmlformats.org/officeDocument/2006/relationships/image" Target="media/image231.wmf"/><Relationship Id="rId670" Type="http://schemas.openxmlformats.org/officeDocument/2006/relationships/oleObject" Target="embeddings/oleObject326.bin"/><Relationship Id="rId1093" Type="http://schemas.openxmlformats.org/officeDocument/2006/relationships/image" Target="media/image560.wmf"/><Relationship Id="rId2144" Type="http://schemas.openxmlformats.org/officeDocument/2006/relationships/image" Target="media/image1093.png"/><Relationship Id="rId2351" Type="http://schemas.openxmlformats.org/officeDocument/2006/relationships/image" Target="media/image1204.wmf"/><Relationship Id="rId2589" Type="http://schemas.openxmlformats.org/officeDocument/2006/relationships/image" Target="media/image1327.wmf"/><Relationship Id="rId2796" Type="http://schemas.openxmlformats.org/officeDocument/2006/relationships/image" Target="media/image1425.wmf"/><Relationship Id="rId116" Type="http://schemas.openxmlformats.org/officeDocument/2006/relationships/image" Target="media/image59.wmf"/><Relationship Id="rId323" Type="http://schemas.openxmlformats.org/officeDocument/2006/relationships/image" Target="media/image159.wmf"/><Relationship Id="rId530" Type="http://schemas.openxmlformats.org/officeDocument/2006/relationships/image" Target="media/image267.wmf"/><Relationship Id="rId768" Type="http://schemas.openxmlformats.org/officeDocument/2006/relationships/oleObject" Target="embeddings/oleObject373.bin"/><Relationship Id="rId975" Type="http://schemas.openxmlformats.org/officeDocument/2006/relationships/image" Target="media/image499.wmf"/><Relationship Id="rId1160" Type="http://schemas.openxmlformats.org/officeDocument/2006/relationships/oleObject" Target="embeddings/oleObject565.bin"/><Relationship Id="rId1398" Type="http://schemas.openxmlformats.org/officeDocument/2006/relationships/oleObject" Target="embeddings/oleObject681.bin"/><Relationship Id="rId2004" Type="http://schemas.openxmlformats.org/officeDocument/2006/relationships/oleObject" Target="embeddings/oleObject983.bin"/><Relationship Id="rId2211" Type="http://schemas.openxmlformats.org/officeDocument/2006/relationships/image" Target="media/image1131.png"/><Relationship Id="rId2449" Type="http://schemas.openxmlformats.org/officeDocument/2006/relationships/image" Target="media/image1256.wmf"/><Relationship Id="rId2656" Type="http://schemas.openxmlformats.org/officeDocument/2006/relationships/oleObject" Target="embeddings/oleObject1295.bin"/><Relationship Id="rId2863" Type="http://schemas.openxmlformats.org/officeDocument/2006/relationships/oleObject" Target="embeddings/oleObject1403.bin"/><Relationship Id="rId628" Type="http://schemas.openxmlformats.org/officeDocument/2006/relationships/image" Target="media/image320.wmf"/><Relationship Id="rId835" Type="http://schemas.openxmlformats.org/officeDocument/2006/relationships/image" Target="media/image427.wmf"/><Relationship Id="rId1258" Type="http://schemas.openxmlformats.org/officeDocument/2006/relationships/image" Target="media/image644.wmf"/><Relationship Id="rId1465" Type="http://schemas.openxmlformats.org/officeDocument/2006/relationships/oleObject" Target="embeddings/oleObject715.bin"/><Relationship Id="rId1672" Type="http://schemas.openxmlformats.org/officeDocument/2006/relationships/oleObject" Target="embeddings/oleObject818.bin"/><Relationship Id="rId2309" Type="http://schemas.openxmlformats.org/officeDocument/2006/relationships/oleObject" Target="embeddings/oleObject1125.bin"/><Relationship Id="rId2516" Type="http://schemas.openxmlformats.org/officeDocument/2006/relationships/oleObject" Target="embeddings/oleObject1223.bin"/><Relationship Id="rId2723" Type="http://schemas.openxmlformats.org/officeDocument/2006/relationships/oleObject" Target="embeddings/oleObject1334.bin"/><Relationship Id="rId1020" Type="http://schemas.openxmlformats.org/officeDocument/2006/relationships/image" Target="media/image523.wmf"/><Relationship Id="rId1118" Type="http://schemas.openxmlformats.org/officeDocument/2006/relationships/image" Target="media/image570.png"/><Relationship Id="rId1325" Type="http://schemas.openxmlformats.org/officeDocument/2006/relationships/image" Target="media/image677.wmf"/><Relationship Id="rId1532" Type="http://schemas.openxmlformats.org/officeDocument/2006/relationships/oleObject" Target="embeddings/oleObject748.bin"/><Relationship Id="rId1977" Type="http://schemas.openxmlformats.org/officeDocument/2006/relationships/image" Target="media/image1005.wmf"/><Relationship Id="rId2930" Type="http://schemas.openxmlformats.org/officeDocument/2006/relationships/image" Target="media/image1499.png"/><Relationship Id="rId902" Type="http://schemas.openxmlformats.org/officeDocument/2006/relationships/oleObject" Target="embeddings/oleObject437.bin"/><Relationship Id="rId1837" Type="http://schemas.openxmlformats.org/officeDocument/2006/relationships/oleObject" Target="embeddings/oleObject903.bin"/><Relationship Id="rId31" Type="http://schemas.openxmlformats.org/officeDocument/2006/relationships/image" Target="media/image15.wmf"/><Relationship Id="rId2099" Type="http://schemas.openxmlformats.org/officeDocument/2006/relationships/image" Target="media/image1066.wmf"/><Relationship Id="rId3052" Type="http://schemas.openxmlformats.org/officeDocument/2006/relationships/image" Target="media/image1609.wmf"/><Relationship Id="rId180" Type="http://schemas.openxmlformats.org/officeDocument/2006/relationships/image" Target="media/image90.wmf"/><Relationship Id="rId278" Type="http://schemas.openxmlformats.org/officeDocument/2006/relationships/image" Target="media/image136.wmf"/><Relationship Id="rId1904" Type="http://schemas.openxmlformats.org/officeDocument/2006/relationships/image" Target="media/image965.wmf"/><Relationship Id="rId485" Type="http://schemas.openxmlformats.org/officeDocument/2006/relationships/image" Target="media/image242.wmf"/><Relationship Id="rId692" Type="http://schemas.openxmlformats.org/officeDocument/2006/relationships/image" Target="media/image353.wmf"/><Relationship Id="rId2166" Type="http://schemas.openxmlformats.org/officeDocument/2006/relationships/image" Target="media/image1107.wmf"/><Relationship Id="rId2373" Type="http://schemas.openxmlformats.org/officeDocument/2006/relationships/oleObject" Target="embeddings/oleObject1156.bin"/><Relationship Id="rId2580" Type="http://schemas.openxmlformats.org/officeDocument/2006/relationships/oleObject" Target="embeddings/oleObject1255.bin"/><Relationship Id="rId138" Type="http://schemas.openxmlformats.org/officeDocument/2006/relationships/image" Target="media/image69.wmf"/><Relationship Id="rId345" Type="http://schemas.openxmlformats.org/officeDocument/2006/relationships/image" Target="media/image170.wmf"/><Relationship Id="rId552" Type="http://schemas.openxmlformats.org/officeDocument/2006/relationships/image" Target="media/image279.wmf"/><Relationship Id="rId997" Type="http://schemas.openxmlformats.org/officeDocument/2006/relationships/oleObject" Target="embeddings/oleObject484.bin"/><Relationship Id="rId1182" Type="http://schemas.openxmlformats.org/officeDocument/2006/relationships/image" Target="media/image604.wmf"/><Relationship Id="rId2026" Type="http://schemas.openxmlformats.org/officeDocument/2006/relationships/oleObject" Target="embeddings/oleObject994.bin"/><Relationship Id="rId2233" Type="http://schemas.openxmlformats.org/officeDocument/2006/relationships/image" Target="media/image1144.wmf"/><Relationship Id="rId2440" Type="http://schemas.openxmlformats.org/officeDocument/2006/relationships/image" Target="media/image1252.wmf"/><Relationship Id="rId2678" Type="http://schemas.openxmlformats.org/officeDocument/2006/relationships/oleObject" Target="embeddings/oleObject1311.bin"/><Relationship Id="rId2885" Type="http://schemas.openxmlformats.org/officeDocument/2006/relationships/image" Target="media/image1469.wmf"/><Relationship Id="rId205" Type="http://schemas.openxmlformats.org/officeDocument/2006/relationships/oleObject" Target="embeddings/oleObject101.bin"/><Relationship Id="rId412" Type="http://schemas.openxmlformats.org/officeDocument/2006/relationships/oleObject" Target="embeddings/oleObject205.bin"/><Relationship Id="rId857" Type="http://schemas.openxmlformats.org/officeDocument/2006/relationships/image" Target="media/image439.wmf"/><Relationship Id="rId1042" Type="http://schemas.openxmlformats.org/officeDocument/2006/relationships/image" Target="media/image534.wmf"/><Relationship Id="rId1487" Type="http://schemas.openxmlformats.org/officeDocument/2006/relationships/image" Target="media/image759.wmf"/><Relationship Id="rId1694" Type="http://schemas.openxmlformats.org/officeDocument/2006/relationships/image" Target="media/image863.wmf"/><Relationship Id="rId2300" Type="http://schemas.openxmlformats.org/officeDocument/2006/relationships/oleObject" Target="embeddings/oleObject1120.bin"/><Relationship Id="rId2538" Type="http://schemas.openxmlformats.org/officeDocument/2006/relationships/oleObject" Target="embeddings/oleObject1234.bin"/><Relationship Id="rId2745" Type="http://schemas.openxmlformats.org/officeDocument/2006/relationships/oleObject" Target="embeddings/oleObject1343.bin"/><Relationship Id="rId2952" Type="http://schemas.openxmlformats.org/officeDocument/2006/relationships/image" Target="media/image1521.png"/><Relationship Id="rId717" Type="http://schemas.openxmlformats.org/officeDocument/2006/relationships/oleObject" Target="embeddings/oleObject348.bin"/><Relationship Id="rId924" Type="http://schemas.openxmlformats.org/officeDocument/2006/relationships/oleObject" Target="embeddings/oleObject448.bin"/><Relationship Id="rId1347" Type="http://schemas.openxmlformats.org/officeDocument/2006/relationships/image" Target="media/image688.wmf"/><Relationship Id="rId1554" Type="http://schemas.openxmlformats.org/officeDocument/2006/relationships/oleObject" Target="embeddings/oleObject759.bin"/><Relationship Id="rId1761" Type="http://schemas.openxmlformats.org/officeDocument/2006/relationships/oleObject" Target="embeddings/oleObject865.bin"/><Relationship Id="rId1999" Type="http://schemas.openxmlformats.org/officeDocument/2006/relationships/image" Target="media/image1016.wmf"/><Relationship Id="rId2605" Type="http://schemas.openxmlformats.org/officeDocument/2006/relationships/image" Target="media/image1335.wmf"/><Relationship Id="rId2812" Type="http://schemas.openxmlformats.org/officeDocument/2006/relationships/image" Target="media/image1433.wmf"/><Relationship Id="rId53" Type="http://schemas.openxmlformats.org/officeDocument/2006/relationships/image" Target="media/image27.wmf"/><Relationship Id="rId1207" Type="http://schemas.openxmlformats.org/officeDocument/2006/relationships/image" Target="media/image618.wmf"/><Relationship Id="rId1414" Type="http://schemas.openxmlformats.org/officeDocument/2006/relationships/oleObject" Target="embeddings/oleObject689.bin"/><Relationship Id="rId1621" Type="http://schemas.openxmlformats.org/officeDocument/2006/relationships/oleObject" Target="embeddings/oleObject792.bin"/><Relationship Id="rId1859" Type="http://schemas.openxmlformats.org/officeDocument/2006/relationships/oleObject" Target="embeddings/oleObject914.bin"/><Relationship Id="rId3074" Type="http://schemas.openxmlformats.org/officeDocument/2006/relationships/image" Target="media/image1620.png"/><Relationship Id="rId1719" Type="http://schemas.openxmlformats.org/officeDocument/2006/relationships/image" Target="media/image874.wmf"/><Relationship Id="rId1926" Type="http://schemas.openxmlformats.org/officeDocument/2006/relationships/image" Target="media/image978.wmf"/><Relationship Id="rId2090" Type="http://schemas.openxmlformats.org/officeDocument/2006/relationships/oleObject" Target="embeddings/oleObject1026.bin"/><Relationship Id="rId2188" Type="http://schemas.openxmlformats.org/officeDocument/2006/relationships/oleObject" Target="embeddings/oleObject1067.bin"/><Relationship Id="rId2395" Type="http://schemas.openxmlformats.org/officeDocument/2006/relationships/oleObject" Target="embeddings/oleObject1167.bin"/><Relationship Id="rId367" Type="http://schemas.openxmlformats.org/officeDocument/2006/relationships/oleObject" Target="embeddings/oleObject183.bin"/><Relationship Id="rId574" Type="http://schemas.openxmlformats.org/officeDocument/2006/relationships/oleObject" Target="embeddings/oleObject280.bin"/><Relationship Id="rId2048" Type="http://schemas.openxmlformats.org/officeDocument/2006/relationships/image" Target="media/image1040.wmf"/><Relationship Id="rId2255" Type="http://schemas.openxmlformats.org/officeDocument/2006/relationships/image" Target="media/image1155.wmf"/><Relationship Id="rId3001" Type="http://schemas.openxmlformats.org/officeDocument/2006/relationships/image" Target="media/image1563.png"/><Relationship Id="rId227" Type="http://schemas.openxmlformats.org/officeDocument/2006/relationships/oleObject" Target="embeddings/oleObject115.bin"/><Relationship Id="rId781" Type="http://schemas.openxmlformats.org/officeDocument/2006/relationships/oleObject" Target="embeddings/oleObject379.bin"/><Relationship Id="rId879" Type="http://schemas.openxmlformats.org/officeDocument/2006/relationships/image" Target="media/image451.wmf"/><Relationship Id="rId2462" Type="http://schemas.openxmlformats.org/officeDocument/2006/relationships/image" Target="media/image1263.png"/><Relationship Id="rId2767" Type="http://schemas.openxmlformats.org/officeDocument/2006/relationships/image" Target="media/image1409.wmf"/><Relationship Id="rId434" Type="http://schemas.openxmlformats.org/officeDocument/2006/relationships/image" Target="media/image216.png"/><Relationship Id="rId641" Type="http://schemas.openxmlformats.org/officeDocument/2006/relationships/oleObject" Target="embeddings/oleObject312.bin"/><Relationship Id="rId739" Type="http://schemas.openxmlformats.org/officeDocument/2006/relationships/oleObject" Target="embeddings/oleObject359.bin"/><Relationship Id="rId1064" Type="http://schemas.openxmlformats.org/officeDocument/2006/relationships/image" Target="media/image545.wmf"/><Relationship Id="rId1271" Type="http://schemas.openxmlformats.org/officeDocument/2006/relationships/oleObject" Target="embeddings/oleObject618.bin"/><Relationship Id="rId1369" Type="http://schemas.openxmlformats.org/officeDocument/2006/relationships/oleObject" Target="embeddings/oleObject667.bin"/><Relationship Id="rId1576" Type="http://schemas.openxmlformats.org/officeDocument/2006/relationships/image" Target="media/image804.wmf"/><Relationship Id="rId2115" Type="http://schemas.openxmlformats.org/officeDocument/2006/relationships/oleObject" Target="embeddings/oleObject1035.bin"/><Relationship Id="rId2322" Type="http://schemas.openxmlformats.org/officeDocument/2006/relationships/oleObject" Target="embeddings/oleObject1130.bin"/><Relationship Id="rId2974" Type="http://schemas.openxmlformats.org/officeDocument/2006/relationships/image" Target="media/image1542.png"/><Relationship Id="rId501" Type="http://schemas.openxmlformats.org/officeDocument/2006/relationships/oleObject" Target="embeddings/oleObject248.bin"/><Relationship Id="rId946" Type="http://schemas.openxmlformats.org/officeDocument/2006/relationships/oleObject" Target="embeddings/oleObject460.bin"/><Relationship Id="rId1131" Type="http://schemas.openxmlformats.org/officeDocument/2006/relationships/image" Target="media/image577.wmf"/><Relationship Id="rId1229" Type="http://schemas.openxmlformats.org/officeDocument/2006/relationships/oleObject" Target="embeddings/oleObject597.bin"/><Relationship Id="rId1783" Type="http://schemas.openxmlformats.org/officeDocument/2006/relationships/oleObject" Target="embeddings/oleObject877.bin"/><Relationship Id="rId1990" Type="http://schemas.openxmlformats.org/officeDocument/2006/relationships/oleObject" Target="embeddings/oleObject976.bin"/><Relationship Id="rId2627" Type="http://schemas.openxmlformats.org/officeDocument/2006/relationships/oleObject" Target="embeddings/oleObject1280.bin"/><Relationship Id="rId2834" Type="http://schemas.openxmlformats.org/officeDocument/2006/relationships/image" Target="media/image1444.wmf"/><Relationship Id="rId75" Type="http://schemas.openxmlformats.org/officeDocument/2006/relationships/image" Target="media/image38.wmf"/><Relationship Id="rId806" Type="http://schemas.openxmlformats.org/officeDocument/2006/relationships/image" Target="media/image412.wmf"/><Relationship Id="rId1436" Type="http://schemas.openxmlformats.org/officeDocument/2006/relationships/oleObject" Target="embeddings/oleObject700.bin"/><Relationship Id="rId1643" Type="http://schemas.openxmlformats.org/officeDocument/2006/relationships/oleObject" Target="embeddings/oleObject803.bin"/><Relationship Id="rId1850" Type="http://schemas.openxmlformats.org/officeDocument/2006/relationships/image" Target="media/image938.wmf"/><Relationship Id="rId2901" Type="http://schemas.openxmlformats.org/officeDocument/2006/relationships/image" Target="media/image1477.wmf"/><Relationship Id="rId1503" Type="http://schemas.openxmlformats.org/officeDocument/2006/relationships/image" Target="media/image767.wmf"/><Relationship Id="rId1710" Type="http://schemas.openxmlformats.org/officeDocument/2006/relationships/oleObject" Target="embeddings/oleObject837.bin"/><Relationship Id="rId1948" Type="http://schemas.openxmlformats.org/officeDocument/2006/relationships/oleObject" Target="embeddings/oleObject956.bin"/><Relationship Id="rId291" Type="http://schemas.openxmlformats.org/officeDocument/2006/relationships/oleObject" Target="embeddings/oleObject146.bin"/><Relationship Id="rId1808" Type="http://schemas.openxmlformats.org/officeDocument/2006/relationships/image" Target="media/image916.wmf"/><Relationship Id="rId3023" Type="http://schemas.openxmlformats.org/officeDocument/2006/relationships/image" Target="media/image1585.wmf"/><Relationship Id="rId151" Type="http://schemas.openxmlformats.org/officeDocument/2006/relationships/image" Target="media/image76.wmf"/><Relationship Id="rId389" Type="http://schemas.openxmlformats.org/officeDocument/2006/relationships/oleObject" Target="embeddings/oleObject194.bin"/><Relationship Id="rId596" Type="http://schemas.openxmlformats.org/officeDocument/2006/relationships/oleObject" Target="embeddings/oleObject290.bin"/><Relationship Id="rId2277" Type="http://schemas.openxmlformats.org/officeDocument/2006/relationships/oleObject" Target="embeddings/oleObject1108.bin"/><Relationship Id="rId2484" Type="http://schemas.openxmlformats.org/officeDocument/2006/relationships/oleObject" Target="embeddings/oleObject1207.bin"/><Relationship Id="rId2691" Type="http://schemas.openxmlformats.org/officeDocument/2006/relationships/image" Target="media/image1371.wmf"/><Relationship Id="rId249" Type="http://schemas.openxmlformats.org/officeDocument/2006/relationships/image" Target="media/image121.wmf"/><Relationship Id="rId456" Type="http://schemas.openxmlformats.org/officeDocument/2006/relationships/oleObject" Target="embeddings/oleObject226.bin"/><Relationship Id="rId663" Type="http://schemas.openxmlformats.org/officeDocument/2006/relationships/oleObject" Target="embeddings/oleObject323.bin"/><Relationship Id="rId870" Type="http://schemas.openxmlformats.org/officeDocument/2006/relationships/oleObject" Target="embeddings/oleObject422.bin"/><Relationship Id="rId1086" Type="http://schemas.openxmlformats.org/officeDocument/2006/relationships/oleObject" Target="embeddings/oleObject527.bin"/><Relationship Id="rId1293" Type="http://schemas.openxmlformats.org/officeDocument/2006/relationships/image" Target="media/image661.wmf"/><Relationship Id="rId2137" Type="http://schemas.openxmlformats.org/officeDocument/2006/relationships/oleObject" Target="embeddings/oleObject1045.bin"/><Relationship Id="rId2344" Type="http://schemas.openxmlformats.org/officeDocument/2006/relationships/oleObject" Target="embeddings/oleObject1141.bin"/><Relationship Id="rId2551" Type="http://schemas.openxmlformats.org/officeDocument/2006/relationships/image" Target="media/image1308.wmf"/><Relationship Id="rId2789" Type="http://schemas.openxmlformats.org/officeDocument/2006/relationships/image" Target="media/image1420.png"/><Relationship Id="rId2996" Type="http://schemas.openxmlformats.org/officeDocument/2006/relationships/image" Target="media/image1558.png"/><Relationship Id="rId109" Type="http://schemas.openxmlformats.org/officeDocument/2006/relationships/oleObject" Target="embeddings/oleObject51.bin"/><Relationship Id="rId316" Type="http://schemas.openxmlformats.org/officeDocument/2006/relationships/oleObject" Target="embeddings/oleObject158.bin"/><Relationship Id="rId523" Type="http://schemas.openxmlformats.org/officeDocument/2006/relationships/image" Target="media/image262.wmf"/><Relationship Id="rId968" Type="http://schemas.openxmlformats.org/officeDocument/2006/relationships/oleObject" Target="embeddings/oleObject470.bin"/><Relationship Id="rId1153" Type="http://schemas.openxmlformats.org/officeDocument/2006/relationships/image" Target="media/image589.wmf"/><Relationship Id="rId1598" Type="http://schemas.openxmlformats.org/officeDocument/2006/relationships/image" Target="media/image815.wmf"/><Relationship Id="rId2204" Type="http://schemas.openxmlformats.org/officeDocument/2006/relationships/image" Target="media/image1127.png"/><Relationship Id="rId2649" Type="http://schemas.openxmlformats.org/officeDocument/2006/relationships/image" Target="media/image1355.wmf"/><Relationship Id="rId2856" Type="http://schemas.openxmlformats.org/officeDocument/2006/relationships/oleObject" Target="embeddings/oleObject1399.bin"/><Relationship Id="rId97" Type="http://schemas.openxmlformats.org/officeDocument/2006/relationships/image" Target="media/image49.wmf"/><Relationship Id="rId730" Type="http://schemas.openxmlformats.org/officeDocument/2006/relationships/image" Target="media/image373.wmf"/><Relationship Id="rId828" Type="http://schemas.openxmlformats.org/officeDocument/2006/relationships/image" Target="media/image423.png"/><Relationship Id="rId1013" Type="http://schemas.openxmlformats.org/officeDocument/2006/relationships/oleObject" Target="embeddings/oleObject492.bin"/><Relationship Id="rId1360" Type="http://schemas.openxmlformats.org/officeDocument/2006/relationships/oleObject" Target="embeddings/oleObject663.bin"/><Relationship Id="rId1458" Type="http://schemas.openxmlformats.org/officeDocument/2006/relationships/oleObject" Target="embeddings/oleObject711.bin"/><Relationship Id="rId1665" Type="http://schemas.openxmlformats.org/officeDocument/2006/relationships/oleObject" Target="embeddings/oleObject814.bin"/><Relationship Id="rId1872" Type="http://schemas.openxmlformats.org/officeDocument/2006/relationships/image" Target="media/image949.wmf"/><Relationship Id="rId2411" Type="http://schemas.openxmlformats.org/officeDocument/2006/relationships/oleObject" Target="embeddings/oleObject1175.bin"/><Relationship Id="rId2509" Type="http://schemas.openxmlformats.org/officeDocument/2006/relationships/oleObject" Target="embeddings/oleObject1219.bin"/><Relationship Id="rId2716" Type="http://schemas.openxmlformats.org/officeDocument/2006/relationships/image" Target="media/image1383.wmf"/><Relationship Id="rId1220" Type="http://schemas.openxmlformats.org/officeDocument/2006/relationships/image" Target="media/image625.wmf"/><Relationship Id="rId1318" Type="http://schemas.openxmlformats.org/officeDocument/2006/relationships/oleObject" Target="embeddings/oleObject642.bin"/><Relationship Id="rId1525" Type="http://schemas.openxmlformats.org/officeDocument/2006/relationships/image" Target="media/image778.wmf"/><Relationship Id="rId2923" Type="http://schemas.openxmlformats.org/officeDocument/2006/relationships/oleObject" Target="embeddings/oleObject1427.bin"/><Relationship Id="rId1732" Type="http://schemas.openxmlformats.org/officeDocument/2006/relationships/image" Target="media/image880.wmf"/><Relationship Id="rId24" Type="http://schemas.openxmlformats.org/officeDocument/2006/relationships/oleObject" Target="embeddings/oleObject10.bin"/><Relationship Id="rId2299" Type="http://schemas.openxmlformats.org/officeDocument/2006/relationships/image" Target="media/image1177.wmf"/><Relationship Id="rId3045" Type="http://schemas.openxmlformats.org/officeDocument/2006/relationships/image" Target="media/image1604.png"/><Relationship Id="rId173" Type="http://schemas.openxmlformats.org/officeDocument/2006/relationships/oleObject" Target="embeddings/oleObject84.bin"/><Relationship Id="rId380" Type="http://schemas.openxmlformats.org/officeDocument/2006/relationships/image" Target="media/image188.wmf"/><Relationship Id="rId2061" Type="http://schemas.openxmlformats.org/officeDocument/2006/relationships/oleObject" Target="embeddings/oleObject1012.bin"/><Relationship Id="rId240" Type="http://schemas.openxmlformats.org/officeDocument/2006/relationships/image" Target="media/image116.wmf"/><Relationship Id="rId478" Type="http://schemas.openxmlformats.org/officeDocument/2006/relationships/oleObject" Target="embeddings/oleObject237.bin"/><Relationship Id="rId685" Type="http://schemas.openxmlformats.org/officeDocument/2006/relationships/oleObject" Target="embeddings/oleObject333.bin"/><Relationship Id="rId892" Type="http://schemas.openxmlformats.org/officeDocument/2006/relationships/oleObject" Target="embeddings/oleObject432.bin"/><Relationship Id="rId2159" Type="http://schemas.openxmlformats.org/officeDocument/2006/relationships/image" Target="media/image1103.png"/><Relationship Id="rId2366" Type="http://schemas.openxmlformats.org/officeDocument/2006/relationships/image" Target="media/image1211.wmf"/><Relationship Id="rId2573" Type="http://schemas.openxmlformats.org/officeDocument/2006/relationships/image" Target="media/image1319.wmf"/><Relationship Id="rId2780" Type="http://schemas.openxmlformats.org/officeDocument/2006/relationships/oleObject" Target="embeddings/oleObject1363.bin"/><Relationship Id="rId100" Type="http://schemas.openxmlformats.org/officeDocument/2006/relationships/image" Target="media/image51.wmf"/><Relationship Id="rId338" Type="http://schemas.openxmlformats.org/officeDocument/2006/relationships/oleObject" Target="embeddings/oleObject169.bin"/><Relationship Id="rId545" Type="http://schemas.openxmlformats.org/officeDocument/2006/relationships/image" Target="media/image275.wmf"/><Relationship Id="rId752" Type="http://schemas.openxmlformats.org/officeDocument/2006/relationships/oleObject" Target="embeddings/oleObject365.bin"/><Relationship Id="rId1175" Type="http://schemas.openxmlformats.org/officeDocument/2006/relationships/oleObject" Target="embeddings/oleObject573.bin"/><Relationship Id="rId1382" Type="http://schemas.openxmlformats.org/officeDocument/2006/relationships/image" Target="media/image706.wmf"/><Relationship Id="rId2019" Type="http://schemas.openxmlformats.org/officeDocument/2006/relationships/oleObject" Target="embeddings/oleObject990.bin"/><Relationship Id="rId2226" Type="http://schemas.openxmlformats.org/officeDocument/2006/relationships/oleObject" Target="embeddings/oleObject1083.bin"/><Relationship Id="rId2433" Type="http://schemas.openxmlformats.org/officeDocument/2006/relationships/oleObject" Target="embeddings/oleObject1181.bin"/><Relationship Id="rId2640" Type="http://schemas.openxmlformats.org/officeDocument/2006/relationships/image" Target="media/image1351.wmf"/><Relationship Id="rId2878" Type="http://schemas.openxmlformats.org/officeDocument/2006/relationships/oleObject" Target="embeddings/oleObject1410.bin"/><Relationship Id="rId405" Type="http://schemas.openxmlformats.org/officeDocument/2006/relationships/image" Target="media/image201.wmf"/><Relationship Id="rId612" Type="http://schemas.openxmlformats.org/officeDocument/2006/relationships/image" Target="media/image312.wmf"/><Relationship Id="rId1035" Type="http://schemas.openxmlformats.org/officeDocument/2006/relationships/oleObject" Target="embeddings/oleObject502.bin"/><Relationship Id="rId1242" Type="http://schemas.openxmlformats.org/officeDocument/2006/relationships/image" Target="media/image636.wmf"/><Relationship Id="rId1687" Type="http://schemas.openxmlformats.org/officeDocument/2006/relationships/oleObject" Target="embeddings/oleObject825.bin"/><Relationship Id="rId1894" Type="http://schemas.openxmlformats.org/officeDocument/2006/relationships/image" Target="media/image960.wmf"/><Relationship Id="rId2500" Type="http://schemas.openxmlformats.org/officeDocument/2006/relationships/oleObject" Target="embeddings/oleObject1215.bin"/><Relationship Id="rId2738" Type="http://schemas.openxmlformats.org/officeDocument/2006/relationships/image" Target="media/image1394.png"/><Relationship Id="rId2945" Type="http://schemas.openxmlformats.org/officeDocument/2006/relationships/image" Target="media/image1514.png"/><Relationship Id="rId917" Type="http://schemas.openxmlformats.org/officeDocument/2006/relationships/image" Target="media/image470.wmf"/><Relationship Id="rId1102" Type="http://schemas.openxmlformats.org/officeDocument/2006/relationships/oleObject" Target="embeddings/oleObject537.bin"/><Relationship Id="rId1547" Type="http://schemas.openxmlformats.org/officeDocument/2006/relationships/image" Target="media/image789.wmf"/><Relationship Id="rId1754" Type="http://schemas.openxmlformats.org/officeDocument/2006/relationships/oleObject" Target="embeddings/oleObject861.bin"/><Relationship Id="rId1961" Type="http://schemas.openxmlformats.org/officeDocument/2006/relationships/image" Target="media/image996.wmf"/><Relationship Id="rId2805" Type="http://schemas.openxmlformats.org/officeDocument/2006/relationships/oleObject" Target="embeddings/oleObject1373.bin"/><Relationship Id="rId46" Type="http://schemas.openxmlformats.org/officeDocument/2006/relationships/image" Target="media/image23.wmf"/><Relationship Id="rId1407" Type="http://schemas.openxmlformats.org/officeDocument/2006/relationships/image" Target="media/image719.wmf"/><Relationship Id="rId1614" Type="http://schemas.openxmlformats.org/officeDocument/2006/relationships/image" Target="media/image823.wmf"/><Relationship Id="rId1821" Type="http://schemas.openxmlformats.org/officeDocument/2006/relationships/image" Target="media/image923.png"/><Relationship Id="rId3067" Type="http://schemas.openxmlformats.org/officeDocument/2006/relationships/oleObject" Target="embeddings/oleObject1447.bin"/><Relationship Id="rId195" Type="http://schemas.openxmlformats.org/officeDocument/2006/relationships/image" Target="media/image97.wmf"/><Relationship Id="rId1919" Type="http://schemas.openxmlformats.org/officeDocument/2006/relationships/oleObject" Target="embeddings/oleObject943.bin"/><Relationship Id="rId2083" Type="http://schemas.openxmlformats.org/officeDocument/2006/relationships/image" Target="media/image1058.wmf"/><Relationship Id="rId2290" Type="http://schemas.openxmlformats.org/officeDocument/2006/relationships/oleObject" Target="embeddings/oleObject1115.bin"/><Relationship Id="rId2388" Type="http://schemas.openxmlformats.org/officeDocument/2006/relationships/image" Target="media/image1222.png"/><Relationship Id="rId2595" Type="http://schemas.openxmlformats.org/officeDocument/2006/relationships/image" Target="media/image1330.wmf"/><Relationship Id="rId262" Type="http://schemas.openxmlformats.org/officeDocument/2006/relationships/oleObject" Target="embeddings/oleObject132.bin"/><Relationship Id="rId567" Type="http://schemas.openxmlformats.org/officeDocument/2006/relationships/image" Target="media/image287.png"/><Relationship Id="rId1197" Type="http://schemas.openxmlformats.org/officeDocument/2006/relationships/oleObject" Target="embeddings/oleObject583.bin"/><Relationship Id="rId2150" Type="http://schemas.openxmlformats.org/officeDocument/2006/relationships/oleObject" Target="embeddings/oleObject1050.bin"/><Relationship Id="rId2248" Type="http://schemas.openxmlformats.org/officeDocument/2006/relationships/oleObject" Target="embeddings/oleObject1094.bin"/><Relationship Id="rId122" Type="http://schemas.openxmlformats.org/officeDocument/2006/relationships/oleObject" Target="embeddings/oleObject58.bin"/><Relationship Id="rId774" Type="http://schemas.openxmlformats.org/officeDocument/2006/relationships/image" Target="media/image396.wmf"/><Relationship Id="rId981" Type="http://schemas.openxmlformats.org/officeDocument/2006/relationships/image" Target="media/image502.png"/><Relationship Id="rId1057" Type="http://schemas.openxmlformats.org/officeDocument/2006/relationships/oleObject" Target="embeddings/oleObject513.bin"/><Relationship Id="rId2010" Type="http://schemas.openxmlformats.org/officeDocument/2006/relationships/image" Target="media/image1022.wmf"/><Relationship Id="rId2455" Type="http://schemas.openxmlformats.org/officeDocument/2006/relationships/image" Target="media/image1259.wmf"/><Relationship Id="rId2662" Type="http://schemas.openxmlformats.org/officeDocument/2006/relationships/oleObject" Target="embeddings/oleObject1299.bin"/><Relationship Id="rId427" Type="http://schemas.openxmlformats.org/officeDocument/2006/relationships/oleObject" Target="embeddings/oleObject212.bin"/><Relationship Id="rId634" Type="http://schemas.openxmlformats.org/officeDocument/2006/relationships/image" Target="media/image323.wmf"/><Relationship Id="rId841" Type="http://schemas.openxmlformats.org/officeDocument/2006/relationships/image" Target="media/image430.wmf"/><Relationship Id="rId1264" Type="http://schemas.openxmlformats.org/officeDocument/2006/relationships/image" Target="media/image647.wmf"/><Relationship Id="rId1471" Type="http://schemas.openxmlformats.org/officeDocument/2006/relationships/image" Target="media/image751.wmf"/><Relationship Id="rId1569" Type="http://schemas.openxmlformats.org/officeDocument/2006/relationships/oleObject" Target="embeddings/oleObject766.bin"/><Relationship Id="rId2108" Type="http://schemas.openxmlformats.org/officeDocument/2006/relationships/image" Target="media/image1071.png"/><Relationship Id="rId2315" Type="http://schemas.openxmlformats.org/officeDocument/2006/relationships/image" Target="media/image1185.png"/><Relationship Id="rId2522" Type="http://schemas.openxmlformats.org/officeDocument/2006/relationships/oleObject" Target="embeddings/oleObject1226.bin"/><Relationship Id="rId2967" Type="http://schemas.openxmlformats.org/officeDocument/2006/relationships/image" Target="media/image1536.wmf"/><Relationship Id="rId701" Type="http://schemas.openxmlformats.org/officeDocument/2006/relationships/oleObject" Target="embeddings/oleObject341.bin"/><Relationship Id="rId939" Type="http://schemas.openxmlformats.org/officeDocument/2006/relationships/oleObject" Target="embeddings/oleObject456.bin"/><Relationship Id="rId1124" Type="http://schemas.openxmlformats.org/officeDocument/2006/relationships/oleObject" Target="embeddings/oleObject548.bin"/><Relationship Id="rId1331" Type="http://schemas.openxmlformats.org/officeDocument/2006/relationships/image" Target="media/image680.wmf"/><Relationship Id="rId1776" Type="http://schemas.openxmlformats.org/officeDocument/2006/relationships/image" Target="media/image900.wmf"/><Relationship Id="rId1983" Type="http://schemas.openxmlformats.org/officeDocument/2006/relationships/image" Target="media/image1008.wmf"/><Relationship Id="rId2827" Type="http://schemas.openxmlformats.org/officeDocument/2006/relationships/oleObject" Target="embeddings/oleObject1384.bin"/><Relationship Id="rId68" Type="http://schemas.openxmlformats.org/officeDocument/2006/relationships/oleObject" Target="embeddings/oleObject31.bin"/><Relationship Id="rId1429" Type="http://schemas.openxmlformats.org/officeDocument/2006/relationships/image" Target="media/image730.wmf"/><Relationship Id="rId1636" Type="http://schemas.openxmlformats.org/officeDocument/2006/relationships/image" Target="media/image834.wmf"/><Relationship Id="rId1843" Type="http://schemas.openxmlformats.org/officeDocument/2006/relationships/oleObject" Target="embeddings/oleObject906.bin"/><Relationship Id="rId3089" Type="http://schemas.openxmlformats.org/officeDocument/2006/relationships/theme" Target="theme/theme1.xml"/><Relationship Id="rId1703" Type="http://schemas.openxmlformats.org/officeDocument/2006/relationships/image" Target="media/image867.wmf"/><Relationship Id="rId1910" Type="http://schemas.openxmlformats.org/officeDocument/2006/relationships/image" Target="media/image969.wmf"/><Relationship Id="rId284" Type="http://schemas.openxmlformats.org/officeDocument/2006/relationships/image" Target="media/image139.wmf"/><Relationship Id="rId491" Type="http://schemas.openxmlformats.org/officeDocument/2006/relationships/oleObject" Target="embeddings/oleObject243.bin"/><Relationship Id="rId2172" Type="http://schemas.openxmlformats.org/officeDocument/2006/relationships/image" Target="media/image1110.wmf"/><Relationship Id="rId3016" Type="http://schemas.openxmlformats.org/officeDocument/2006/relationships/image" Target="media/image1578.png"/><Relationship Id="rId144" Type="http://schemas.openxmlformats.org/officeDocument/2006/relationships/image" Target="media/image72.png"/><Relationship Id="rId589" Type="http://schemas.openxmlformats.org/officeDocument/2006/relationships/image" Target="media/image299.png"/><Relationship Id="rId796" Type="http://schemas.openxmlformats.org/officeDocument/2006/relationships/image" Target="media/image407.wmf"/><Relationship Id="rId2477" Type="http://schemas.openxmlformats.org/officeDocument/2006/relationships/image" Target="media/image1271.wmf"/><Relationship Id="rId2684" Type="http://schemas.openxmlformats.org/officeDocument/2006/relationships/oleObject" Target="embeddings/oleObject1314.bin"/><Relationship Id="rId351" Type="http://schemas.openxmlformats.org/officeDocument/2006/relationships/image" Target="media/image173.wmf"/><Relationship Id="rId449" Type="http://schemas.openxmlformats.org/officeDocument/2006/relationships/image" Target="media/image224.wmf"/><Relationship Id="rId656" Type="http://schemas.openxmlformats.org/officeDocument/2006/relationships/image" Target="media/image334.wmf"/><Relationship Id="rId863" Type="http://schemas.openxmlformats.org/officeDocument/2006/relationships/image" Target="media/image442.wmf"/><Relationship Id="rId1079" Type="http://schemas.openxmlformats.org/officeDocument/2006/relationships/oleObject" Target="embeddings/oleObject524.bin"/><Relationship Id="rId1286" Type="http://schemas.openxmlformats.org/officeDocument/2006/relationships/image" Target="media/image658.wmf"/><Relationship Id="rId1493" Type="http://schemas.openxmlformats.org/officeDocument/2006/relationships/image" Target="media/image762.wmf"/><Relationship Id="rId2032" Type="http://schemas.openxmlformats.org/officeDocument/2006/relationships/image" Target="media/image1032.wmf"/><Relationship Id="rId2337" Type="http://schemas.openxmlformats.org/officeDocument/2006/relationships/image" Target="media/image1197.wmf"/><Relationship Id="rId2544" Type="http://schemas.openxmlformats.org/officeDocument/2006/relationships/oleObject" Target="embeddings/oleObject1237.bin"/><Relationship Id="rId2891" Type="http://schemas.openxmlformats.org/officeDocument/2006/relationships/image" Target="media/image1472.wmf"/><Relationship Id="rId2989" Type="http://schemas.openxmlformats.org/officeDocument/2006/relationships/image" Target="media/image1553.png"/><Relationship Id="rId211" Type="http://schemas.openxmlformats.org/officeDocument/2006/relationships/oleObject" Target="embeddings/oleObject105.bin"/><Relationship Id="rId309" Type="http://schemas.openxmlformats.org/officeDocument/2006/relationships/image" Target="media/image152.wmf"/><Relationship Id="rId516" Type="http://schemas.openxmlformats.org/officeDocument/2006/relationships/image" Target="media/image258.png"/><Relationship Id="rId1146" Type="http://schemas.openxmlformats.org/officeDocument/2006/relationships/image" Target="media/image585.wmf"/><Relationship Id="rId1798" Type="http://schemas.openxmlformats.org/officeDocument/2006/relationships/image" Target="media/image911.wmf"/><Relationship Id="rId2751" Type="http://schemas.openxmlformats.org/officeDocument/2006/relationships/oleObject" Target="embeddings/oleObject1347.bin"/><Relationship Id="rId2849" Type="http://schemas.openxmlformats.org/officeDocument/2006/relationships/image" Target="media/image1451.wmf"/><Relationship Id="rId723" Type="http://schemas.openxmlformats.org/officeDocument/2006/relationships/oleObject" Target="embeddings/oleObject351.bin"/><Relationship Id="rId930" Type="http://schemas.openxmlformats.org/officeDocument/2006/relationships/image" Target="media/image476.wmf"/><Relationship Id="rId1006" Type="http://schemas.openxmlformats.org/officeDocument/2006/relationships/image" Target="media/image515.wmf"/><Relationship Id="rId1353" Type="http://schemas.openxmlformats.org/officeDocument/2006/relationships/image" Target="media/image691.wmf"/><Relationship Id="rId1560" Type="http://schemas.openxmlformats.org/officeDocument/2006/relationships/image" Target="media/image796.wmf"/><Relationship Id="rId1658" Type="http://schemas.openxmlformats.org/officeDocument/2006/relationships/image" Target="media/image845.wmf"/><Relationship Id="rId1865" Type="http://schemas.openxmlformats.org/officeDocument/2006/relationships/oleObject" Target="embeddings/oleObject917.bin"/><Relationship Id="rId2404" Type="http://schemas.openxmlformats.org/officeDocument/2006/relationships/image" Target="media/image1230.wmf"/><Relationship Id="rId2611" Type="http://schemas.openxmlformats.org/officeDocument/2006/relationships/image" Target="media/image1338.wmf"/><Relationship Id="rId2709" Type="http://schemas.openxmlformats.org/officeDocument/2006/relationships/oleObject" Target="embeddings/oleObject1327.bin"/><Relationship Id="rId1213" Type="http://schemas.openxmlformats.org/officeDocument/2006/relationships/oleObject" Target="embeddings/oleObject589.bin"/><Relationship Id="rId1420" Type="http://schemas.openxmlformats.org/officeDocument/2006/relationships/oleObject" Target="embeddings/oleObject692.bin"/><Relationship Id="rId1518" Type="http://schemas.openxmlformats.org/officeDocument/2006/relationships/oleObject" Target="embeddings/oleObject741.bin"/><Relationship Id="rId2916" Type="http://schemas.openxmlformats.org/officeDocument/2006/relationships/image" Target="media/image1489.wmf"/><Relationship Id="rId3080" Type="http://schemas.openxmlformats.org/officeDocument/2006/relationships/image" Target="media/image1622.png"/><Relationship Id="rId1725" Type="http://schemas.openxmlformats.org/officeDocument/2006/relationships/oleObject" Target="embeddings/oleObject846.bin"/><Relationship Id="rId1932" Type="http://schemas.openxmlformats.org/officeDocument/2006/relationships/oleObject" Target="embeddings/oleObject948.bin"/><Relationship Id="rId17" Type="http://schemas.openxmlformats.org/officeDocument/2006/relationships/oleObject" Target="embeddings/oleObject7.bin"/><Relationship Id="rId2194" Type="http://schemas.openxmlformats.org/officeDocument/2006/relationships/oleObject" Target="embeddings/oleObject1070.bin"/><Relationship Id="rId3038" Type="http://schemas.openxmlformats.org/officeDocument/2006/relationships/image" Target="media/image1597.png"/><Relationship Id="rId166" Type="http://schemas.openxmlformats.org/officeDocument/2006/relationships/image" Target="media/image83.wmf"/><Relationship Id="rId373" Type="http://schemas.openxmlformats.org/officeDocument/2006/relationships/oleObject" Target="embeddings/oleObject186.bin"/><Relationship Id="rId580" Type="http://schemas.openxmlformats.org/officeDocument/2006/relationships/oleObject" Target="embeddings/oleObject283.bin"/><Relationship Id="rId2054" Type="http://schemas.openxmlformats.org/officeDocument/2006/relationships/image" Target="media/image1043.wmf"/><Relationship Id="rId2261" Type="http://schemas.openxmlformats.org/officeDocument/2006/relationships/image" Target="media/image1158.wmf"/><Relationship Id="rId2499" Type="http://schemas.openxmlformats.org/officeDocument/2006/relationships/image" Target="media/image1282.wmf"/><Relationship Id="rId1" Type="http://schemas.openxmlformats.org/officeDocument/2006/relationships/styles" Target="styles.xml"/><Relationship Id="rId233" Type="http://schemas.openxmlformats.org/officeDocument/2006/relationships/oleObject" Target="embeddings/oleObject118.bin"/><Relationship Id="rId440" Type="http://schemas.openxmlformats.org/officeDocument/2006/relationships/oleObject" Target="embeddings/oleObject218.bin"/><Relationship Id="rId678" Type="http://schemas.openxmlformats.org/officeDocument/2006/relationships/oleObject" Target="embeddings/oleObject330.bin"/><Relationship Id="rId885" Type="http://schemas.openxmlformats.org/officeDocument/2006/relationships/image" Target="media/image454.wmf"/><Relationship Id="rId1070" Type="http://schemas.openxmlformats.org/officeDocument/2006/relationships/image" Target="media/image548.wmf"/><Relationship Id="rId2121" Type="http://schemas.openxmlformats.org/officeDocument/2006/relationships/oleObject" Target="embeddings/oleObject1038.bin"/><Relationship Id="rId2359" Type="http://schemas.openxmlformats.org/officeDocument/2006/relationships/image" Target="media/image1208.wmf"/><Relationship Id="rId2566" Type="http://schemas.openxmlformats.org/officeDocument/2006/relationships/oleObject" Target="embeddings/oleObject1248.bin"/><Relationship Id="rId2773" Type="http://schemas.openxmlformats.org/officeDocument/2006/relationships/oleObject" Target="embeddings/oleObject1359.bin"/><Relationship Id="rId2980" Type="http://schemas.openxmlformats.org/officeDocument/2006/relationships/image" Target="media/image1547.wmf"/><Relationship Id="rId300" Type="http://schemas.openxmlformats.org/officeDocument/2006/relationships/oleObject" Target="embeddings/oleObject150.bin"/><Relationship Id="rId538" Type="http://schemas.openxmlformats.org/officeDocument/2006/relationships/image" Target="media/image271.wmf"/><Relationship Id="rId745" Type="http://schemas.openxmlformats.org/officeDocument/2006/relationships/image" Target="media/image381.wmf"/><Relationship Id="rId952" Type="http://schemas.openxmlformats.org/officeDocument/2006/relationships/oleObject" Target="embeddings/oleObject463.bin"/><Relationship Id="rId1168" Type="http://schemas.openxmlformats.org/officeDocument/2006/relationships/image" Target="media/image597.wmf"/><Relationship Id="rId1375" Type="http://schemas.openxmlformats.org/officeDocument/2006/relationships/oleObject" Target="embeddings/oleObject670.bin"/><Relationship Id="rId1582" Type="http://schemas.openxmlformats.org/officeDocument/2006/relationships/image" Target="media/image807.wmf"/><Relationship Id="rId2219" Type="http://schemas.openxmlformats.org/officeDocument/2006/relationships/oleObject" Target="embeddings/oleObject1080.bin"/><Relationship Id="rId2426" Type="http://schemas.openxmlformats.org/officeDocument/2006/relationships/image" Target="media/image1246.wmf"/><Relationship Id="rId2633" Type="http://schemas.openxmlformats.org/officeDocument/2006/relationships/oleObject" Target="embeddings/oleObject1283.bin"/><Relationship Id="rId81" Type="http://schemas.openxmlformats.org/officeDocument/2006/relationships/image" Target="media/image41.wmf"/><Relationship Id="rId605" Type="http://schemas.openxmlformats.org/officeDocument/2006/relationships/oleObject" Target="embeddings/oleObject294.bin"/><Relationship Id="rId812" Type="http://schemas.openxmlformats.org/officeDocument/2006/relationships/image" Target="media/image415.wmf"/><Relationship Id="rId1028" Type="http://schemas.openxmlformats.org/officeDocument/2006/relationships/image" Target="media/image527.wmf"/><Relationship Id="rId1235" Type="http://schemas.openxmlformats.org/officeDocument/2006/relationships/oleObject" Target="embeddings/oleObject600.bin"/><Relationship Id="rId1442" Type="http://schemas.openxmlformats.org/officeDocument/2006/relationships/oleObject" Target="embeddings/oleObject703.bin"/><Relationship Id="rId1887" Type="http://schemas.openxmlformats.org/officeDocument/2006/relationships/oleObject" Target="embeddings/oleObject928.bin"/><Relationship Id="rId2840" Type="http://schemas.openxmlformats.org/officeDocument/2006/relationships/image" Target="media/image1447.wmf"/><Relationship Id="rId2938" Type="http://schemas.openxmlformats.org/officeDocument/2006/relationships/image" Target="media/image1507.png"/><Relationship Id="rId1302" Type="http://schemas.openxmlformats.org/officeDocument/2006/relationships/oleObject" Target="embeddings/oleObject634.bin"/><Relationship Id="rId1747" Type="http://schemas.openxmlformats.org/officeDocument/2006/relationships/image" Target="media/image887.wmf"/><Relationship Id="rId1954" Type="http://schemas.openxmlformats.org/officeDocument/2006/relationships/oleObject" Target="embeddings/oleObject959.bin"/><Relationship Id="rId2700" Type="http://schemas.openxmlformats.org/officeDocument/2006/relationships/oleObject" Target="embeddings/oleObject1322.bin"/><Relationship Id="rId39" Type="http://schemas.openxmlformats.org/officeDocument/2006/relationships/oleObject" Target="embeddings/oleObject17.bin"/><Relationship Id="rId1607" Type="http://schemas.openxmlformats.org/officeDocument/2006/relationships/oleObject" Target="embeddings/oleObject785.bin"/><Relationship Id="rId1814" Type="http://schemas.openxmlformats.org/officeDocument/2006/relationships/image" Target="media/image919.wmf"/><Relationship Id="rId188" Type="http://schemas.openxmlformats.org/officeDocument/2006/relationships/image" Target="media/image94.wmf"/><Relationship Id="rId395" Type="http://schemas.openxmlformats.org/officeDocument/2006/relationships/oleObject" Target="embeddings/oleObject197.bin"/><Relationship Id="rId2076" Type="http://schemas.openxmlformats.org/officeDocument/2006/relationships/oleObject" Target="embeddings/oleObject1019.bin"/><Relationship Id="rId2283" Type="http://schemas.openxmlformats.org/officeDocument/2006/relationships/image" Target="media/image1169.wmf"/><Relationship Id="rId2490" Type="http://schemas.openxmlformats.org/officeDocument/2006/relationships/oleObject" Target="embeddings/oleObject1210.bin"/><Relationship Id="rId2588" Type="http://schemas.openxmlformats.org/officeDocument/2006/relationships/oleObject" Target="embeddings/oleObject1259.bin"/><Relationship Id="rId255" Type="http://schemas.openxmlformats.org/officeDocument/2006/relationships/image" Target="media/image124.wmf"/><Relationship Id="rId462" Type="http://schemas.openxmlformats.org/officeDocument/2006/relationships/oleObject" Target="embeddings/oleObject229.bin"/><Relationship Id="rId1092" Type="http://schemas.openxmlformats.org/officeDocument/2006/relationships/oleObject" Target="embeddings/oleObject530.bin"/><Relationship Id="rId1397" Type="http://schemas.openxmlformats.org/officeDocument/2006/relationships/image" Target="media/image714.wmf"/><Relationship Id="rId2143" Type="http://schemas.openxmlformats.org/officeDocument/2006/relationships/oleObject" Target="embeddings/oleObject1048.bin"/><Relationship Id="rId2350" Type="http://schemas.openxmlformats.org/officeDocument/2006/relationships/oleObject" Target="embeddings/oleObject1144.bin"/><Relationship Id="rId2795" Type="http://schemas.openxmlformats.org/officeDocument/2006/relationships/image" Target="media/image1424.png"/><Relationship Id="rId115" Type="http://schemas.openxmlformats.org/officeDocument/2006/relationships/oleObject" Target="embeddings/oleObject54.bin"/><Relationship Id="rId322" Type="http://schemas.openxmlformats.org/officeDocument/2006/relationships/oleObject" Target="embeddings/oleObject161.bin"/><Relationship Id="rId767" Type="http://schemas.openxmlformats.org/officeDocument/2006/relationships/image" Target="media/image392.wmf"/><Relationship Id="rId974" Type="http://schemas.openxmlformats.org/officeDocument/2006/relationships/oleObject" Target="embeddings/oleObject473.bin"/><Relationship Id="rId2003" Type="http://schemas.openxmlformats.org/officeDocument/2006/relationships/image" Target="media/image1018.wmf"/><Relationship Id="rId2210" Type="http://schemas.openxmlformats.org/officeDocument/2006/relationships/oleObject" Target="embeddings/oleObject1077.bin"/><Relationship Id="rId2448" Type="http://schemas.openxmlformats.org/officeDocument/2006/relationships/oleObject" Target="embeddings/oleObject1190.bin"/><Relationship Id="rId2655" Type="http://schemas.openxmlformats.org/officeDocument/2006/relationships/image" Target="media/image1358.wmf"/><Relationship Id="rId2862" Type="http://schemas.openxmlformats.org/officeDocument/2006/relationships/oleObject" Target="embeddings/oleObject1402.bin"/><Relationship Id="rId627" Type="http://schemas.openxmlformats.org/officeDocument/2006/relationships/oleObject" Target="embeddings/oleObject305.bin"/><Relationship Id="rId834" Type="http://schemas.openxmlformats.org/officeDocument/2006/relationships/oleObject" Target="embeddings/oleObject405.bin"/><Relationship Id="rId1257" Type="http://schemas.openxmlformats.org/officeDocument/2006/relationships/oleObject" Target="embeddings/oleObject611.bin"/><Relationship Id="rId1464" Type="http://schemas.openxmlformats.org/officeDocument/2006/relationships/oleObject" Target="embeddings/oleObject714.bin"/><Relationship Id="rId1671" Type="http://schemas.openxmlformats.org/officeDocument/2006/relationships/image" Target="media/image851.wmf"/><Relationship Id="rId2308" Type="http://schemas.openxmlformats.org/officeDocument/2006/relationships/image" Target="media/image1181.wmf"/><Relationship Id="rId2515" Type="http://schemas.openxmlformats.org/officeDocument/2006/relationships/image" Target="media/image1290.wmf"/><Relationship Id="rId2722" Type="http://schemas.openxmlformats.org/officeDocument/2006/relationships/image" Target="media/image1386.wmf"/><Relationship Id="rId901" Type="http://schemas.openxmlformats.org/officeDocument/2006/relationships/image" Target="media/image462.wmf"/><Relationship Id="rId1117" Type="http://schemas.openxmlformats.org/officeDocument/2006/relationships/oleObject" Target="embeddings/oleObject545.bin"/><Relationship Id="rId1324" Type="http://schemas.openxmlformats.org/officeDocument/2006/relationships/oleObject" Target="embeddings/oleObject645.bin"/><Relationship Id="rId1531" Type="http://schemas.openxmlformats.org/officeDocument/2006/relationships/image" Target="media/image781.wmf"/><Relationship Id="rId1769" Type="http://schemas.openxmlformats.org/officeDocument/2006/relationships/oleObject" Target="embeddings/oleObject870.bin"/><Relationship Id="rId1976" Type="http://schemas.openxmlformats.org/officeDocument/2006/relationships/oleObject" Target="embeddings/oleObject969.bin"/><Relationship Id="rId30" Type="http://schemas.openxmlformats.org/officeDocument/2006/relationships/oleObject" Target="embeddings/oleObject13.bin"/><Relationship Id="rId1629" Type="http://schemas.openxmlformats.org/officeDocument/2006/relationships/oleObject" Target="embeddings/oleObject796.bin"/><Relationship Id="rId1836" Type="http://schemas.openxmlformats.org/officeDocument/2006/relationships/image" Target="media/image931.wmf"/><Relationship Id="rId1903" Type="http://schemas.openxmlformats.org/officeDocument/2006/relationships/oleObject" Target="embeddings/oleObject936.bin"/><Relationship Id="rId2098" Type="http://schemas.openxmlformats.org/officeDocument/2006/relationships/oleObject" Target="embeddings/oleObject1030.bin"/><Relationship Id="rId3051" Type="http://schemas.openxmlformats.org/officeDocument/2006/relationships/oleObject" Target="embeddings/oleObject1440.bin"/><Relationship Id="rId277" Type="http://schemas.openxmlformats.org/officeDocument/2006/relationships/oleObject" Target="embeddings/oleObject139.bin"/><Relationship Id="rId484" Type="http://schemas.openxmlformats.org/officeDocument/2006/relationships/oleObject" Target="embeddings/oleObject240.bin"/><Relationship Id="rId2165" Type="http://schemas.openxmlformats.org/officeDocument/2006/relationships/oleObject" Target="embeddings/oleObject1056.bin"/><Relationship Id="rId3009" Type="http://schemas.openxmlformats.org/officeDocument/2006/relationships/image" Target="media/image1571.png"/><Relationship Id="rId137" Type="http://schemas.openxmlformats.org/officeDocument/2006/relationships/oleObject" Target="embeddings/oleObject66.bin"/><Relationship Id="rId344" Type="http://schemas.openxmlformats.org/officeDocument/2006/relationships/oleObject" Target="embeddings/oleObject172.bin"/><Relationship Id="rId691" Type="http://schemas.openxmlformats.org/officeDocument/2006/relationships/oleObject" Target="embeddings/oleObject336.bin"/><Relationship Id="rId789" Type="http://schemas.openxmlformats.org/officeDocument/2006/relationships/oleObject" Target="embeddings/oleObject383.bin"/><Relationship Id="rId996" Type="http://schemas.openxmlformats.org/officeDocument/2006/relationships/image" Target="media/image510.wmf"/><Relationship Id="rId2025" Type="http://schemas.openxmlformats.org/officeDocument/2006/relationships/oleObject" Target="embeddings/oleObject993.bin"/><Relationship Id="rId2372" Type="http://schemas.openxmlformats.org/officeDocument/2006/relationships/image" Target="media/image1214.wmf"/><Relationship Id="rId2677" Type="http://schemas.openxmlformats.org/officeDocument/2006/relationships/image" Target="media/image1364.wmf"/><Relationship Id="rId2884" Type="http://schemas.openxmlformats.org/officeDocument/2006/relationships/oleObject" Target="embeddings/oleObject1413.bin"/><Relationship Id="rId551" Type="http://schemas.openxmlformats.org/officeDocument/2006/relationships/oleObject" Target="embeddings/oleObject270.bin"/><Relationship Id="rId649" Type="http://schemas.openxmlformats.org/officeDocument/2006/relationships/oleObject" Target="embeddings/oleObject316.bin"/><Relationship Id="rId856" Type="http://schemas.openxmlformats.org/officeDocument/2006/relationships/oleObject" Target="embeddings/oleObject415.bin"/><Relationship Id="rId1181" Type="http://schemas.openxmlformats.org/officeDocument/2006/relationships/oleObject" Target="embeddings/oleObject575.bin"/><Relationship Id="rId1279" Type="http://schemas.openxmlformats.org/officeDocument/2006/relationships/oleObject" Target="embeddings/oleObject622.bin"/><Relationship Id="rId1486" Type="http://schemas.openxmlformats.org/officeDocument/2006/relationships/oleObject" Target="embeddings/oleObject725.bin"/><Relationship Id="rId2232" Type="http://schemas.openxmlformats.org/officeDocument/2006/relationships/oleObject" Target="embeddings/oleObject1086.bin"/><Relationship Id="rId2537" Type="http://schemas.openxmlformats.org/officeDocument/2006/relationships/image" Target="media/image1301.wmf"/><Relationship Id="rId204" Type="http://schemas.openxmlformats.org/officeDocument/2006/relationships/image" Target="media/image101.wmf"/><Relationship Id="rId411" Type="http://schemas.openxmlformats.org/officeDocument/2006/relationships/image" Target="media/image204.wmf"/><Relationship Id="rId509" Type="http://schemas.openxmlformats.org/officeDocument/2006/relationships/oleObject" Target="embeddings/oleObject252.bin"/><Relationship Id="rId1041" Type="http://schemas.openxmlformats.org/officeDocument/2006/relationships/oleObject" Target="embeddings/oleObject505.bin"/><Relationship Id="rId1139" Type="http://schemas.openxmlformats.org/officeDocument/2006/relationships/oleObject" Target="embeddings/oleObject555.bin"/><Relationship Id="rId1346" Type="http://schemas.openxmlformats.org/officeDocument/2006/relationships/oleObject" Target="embeddings/oleObject656.bin"/><Relationship Id="rId1693" Type="http://schemas.openxmlformats.org/officeDocument/2006/relationships/oleObject" Target="embeddings/oleObject828.bin"/><Relationship Id="rId1998" Type="http://schemas.openxmlformats.org/officeDocument/2006/relationships/oleObject" Target="embeddings/oleObject980.bin"/><Relationship Id="rId2744" Type="http://schemas.openxmlformats.org/officeDocument/2006/relationships/image" Target="media/image1399.wmf"/><Relationship Id="rId2951" Type="http://schemas.openxmlformats.org/officeDocument/2006/relationships/image" Target="media/image1520.png"/><Relationship Id="rId716" Type="http://schemas.openxmlformats.org/officeDocument/2006/relationships/image" Target="media/image366.wmf"/><Relationship Id="rId923" Type="http://schemas.openxmlformats.org/officeDocument/2006/relationships/image" Target="media/image473.wmf"/><Relationship Id="rId1553" Type="http://schemas.openxmlformats.org/officeDocument/2006/relationships/image" Target="media/image792.wmf"/><Relationship Id="rId1760" Type="http://schemas.openxmlformats.org/officeDocument/2006/relationships/image" Target="media/image893.wmf"/><Relationship Id="rId1858" Type="http://schemas.openxmlformats.org/officeDocument/2006/relationships/image" Target="media/image942.wmf"/><Relationship Id="rId2604" Type="http://schemas.openxmlformats.org/officeDocument/2006/relationships/oleObject" Target="embeddings/oleObject1267.bin"/><Relationship Id="rId2811" Type="http://schemas.openxmlformats.org/officeDocument/2006/relationships/oleObject" Target="embeddings/oleObject1376.bin"/><Relationship Id="rId52" Type="http://schemas.openxmlformats.org/officeDocument/2006/relationships/image" Target="media/image26.png"/><Relationship Id="rId1206" Type="http://schemas.openxmlformats.org/officeDocument/2006/relationships/oleObject" Target="embeddings/oleObject586.bin"/><Relationship Id="rId1413" Type="http://schemas.openxmlformats.org/officeDocument/2006/relationships/image" Target="media/image722.wmf"/><Relationship Id="rId1620" Type="http://schemas.openxmlformats.org/officeDocument/2006/relationships/image" Target="media/image826.wmf"/><Relationship Id="rId2909" Type="http://schemas.openxmlformats.org/officeDocument/2006/relationships/image" Target="media/image1482.png"/><Relationship Id="rId3073" Type="http://schemas.openxmlformats.org/officeDocument/2006/relationships/oleObject" Target="embeddings/oleObject1451.bin"/><Relationship Id="rId1718" Type="http://schemas.openxmlformats.org/officeDocument/2006/relationships/oleObject" Target="embeddings/oleObject842.bin"/><Relationship Id="rId1925" Type="http://schemas.openxmlformats.org/officeDocument/2006/relationships/image" Target="media/image977.png"/><Relationship Id="rId299" Type="http://schemas.openxmlformats.org/officeDocument/2006/relationships/image" Target="media/image147.wmf"/><Relationship Id="rId2187" Type="http://schemas.openxmlformats.org/officeDocument/2006/relationships/image" Target="media/image1118.wmf"/><Relationship Id="rId2394" Type="http://schemas.openxmlformats.org/officeDocument/2006/relationships/image" Target="media/image1225.wmf"/><Relationship Id="rId159" Type="http://schemas.openxmlformats.org/officeDocument/2006/relationships/oleObject" Target="embeddings/oleObject77.bin"/><Relationship Id="rId366" Type="http://schemas.openxmlformats.org/officeDocument/2006/relationships/image" Target="media/image181.wmf"/><Relationship Id="rId573" Type="http://schemas.openxmlformats.org/officeDocument/2006/relationships/image" Target="media/image291.wmf"/><Relationship Id="rId780" Type="http://schemas.openxmlformats.org/officeDocument/2006/relationships/image" Target="media/image399.wmf"/><Relationship Id="rId2047" Type="http://schemas.openxmlformats.org/officeDocument/2006/relationships/oleObject" Target="embeddings/oleObject1005.bin"/><Relationship Id="rId2254" Type="http://schemas.openxmlformats.org/officeDocument/2006/relationships/oleObject" Target="embeddings/oleObject1097.bin"/><Relationship Id="rId2461" Type="http://schemas.openxmlformats.org/officeDocument/2006/relationships/image" Target="media/image1262.png"/><Relationship Id="rId2699" Type="http://schemas.openxmlformats.org/officeDocument/2006/relationships/image" Target="media/image1375.wmf"/><Relationship Id="rId3000" Type="http://schemas.openxmlformats.org/officeDocument/2006/relationships/image" Target="media/image1562.png"/><Relationship Id="rId226" Type="http://schemas.openxmlformats.org/officeDocument/2006/relationships/image" Target="media/image109.wmf"/><Relationship Id="rId433" Type="http://schemas.openxmlformats.org/officeDocument/2006/relationships/oleObject" Target="embeddings/oleObject215.bin"/><Relationship Id="rId878" Type="http://schemas.openxmlformats.org/officeDocument/2006/relationships/oleObject" Target="embeddings/oleObject425.bin"/><Relationship Id="rId1063" Type="http://schemas.openxmlformats.org/officeDocument/2006/relationships/oleObject" Target="embeddings/oleObject516.bin"/><Relationship Id="rId1270" Type="http://schemas.openxmlformats.org/officeDocument/2006/relationships/image" Target="media/image650.wmf"/><Relationship Id="rId2114" Type="http://schemas.openxmlformats.org/officeDocument/2006/relationships/image" Target="media/image1077.png"/><Relationship Id="rId2559" Type="http://schemas.openxmlformats.org/officeDocument/2006/relationships/image" Target="media/image1312.wmf"/><Relationship Id="rId2766" Type="http://schemas.openxmlformats.org/officeDocument/2006/relationships/oleObject" Target="embeddings/oleObject1355.bin"/><Relationship Id="rId2973" Type="http://schemas.openxmlformats.org/officeDocument/2006/relationships/image" Target="media/image1541.png"/><Relationship Id="rId640" Type="http://schemas.openxmlformats.org/officeDocument/2006/relationships/image" Target="media/image326.wmf"/><Relationship Id="rId738" Type="http://schemas.openxmlformats.org/officeDocument/2006/relationships/image" Target="media/image377.wmf"/><Relationship Id="rId945" Type="http://schemas.openxmlformats.org/officeDocument/2006/relationships/image" Target="media/image483.wmf"/><Relationship Id="rId1368" Type="http://schemas.openxmlformats.org/officeDocument/2006/relationships/image" Target="media/image699.wmf"/><Relationship Id="rId1575" Type="http://schemas.openxmlformats.org/officeDocument/2006/relationships/oleObject" Target="embeddings/oleObject769.bin"/><Relationship Id="rId1782" Type="http://schemas.openxmlformats.org/officeDocument/2006/relationships/image" Target="media/image903.wmf"/><Relationship Id="rId2321" Type="http://schemas.openxmlformats.org/officeDocument/2006/relationships/image" Target="media/image1189.wmf"/><Relationship Id="rId2419" Type="http://schemas.openxmlformats.org/officeDocument/2006/relationships/image" Target="media/image1239.png"/><Relationship Id="rId2626" Type="http://schemas.openxmlformats.org/officeDocument/2006/relationships/image" Target="media/image1344.wmf"/><Relationship Id="rId2833" Type="http://schemas.openxmlformats.org/officeDocument/2006/relationships/oleObject" Target="embeddings/oleObject1387.bin"/><Relationship Id="rId74" Type="http://schemas.openxmlformats.org/officeDocument/2006/relationships/oleObject" Target="embeddings/oleObject34.bin"/><Relationship Id="rId500" Type="http://schemas.openxmlformats.org/officeDocument/2006/relationships/image" Target="media/image250.wmf"/><Relationship Id="rId805" Type="http://schemas.openxmlformats.org/officeDocument/2006/relationships/oleObject" Target="embeddings/oleObject391.bin"/><Relationship Id="rId1130" Type="http://schemas.openxmlformats.org/officeDocument/2006/relationships/oleObject" Target="embeddings/oleObject551.bin"/><Relationship Id="rId1228" Type="http://schemas.openxmlformats.org/officeDocument/2006/relationships/image" Target="media/image629.wmf"/><Relationship Id="rId1435" Type="http://schemas.openxmlformats.org/officeDocument/2006/relationships/image" Target="media/image733.wmf"/><Relationship Id="rId1642" Type="http://schemas.openxmlformats.org/officeDocument/2006/relationships/image" Target="media/image837.wmf"/><Relationship Id="rId1947" Type="http://schemas.openxmlformats.org/officeDocument/2006/relationships/image" Target="media/image989.wmf"/><Relationship Id="rId2900" Type="http://schemas.openxmlformats.org/officeDocument/2006/relationships/oleObject" Target="embeddings/oleObject1421.bin"/><Relationship Id="rId1502" Type="http://schemas.openxmlformats.org/officeDocument/2006/relationships/oleObject" Target="embeddings/oleObject733.bin"/><Relationship Id="rId1807" Type="http://schemas.openxmlformats.org/officeDocument/2006/relationships/oleObject" Target="embeddings/oleObject889.bin"/><Relationship Id="rId290" Type="http://schemas.openxmlformats.org/officeDocument/2006/relationships/image" Target="media/image142.wmf"/><Relationship Id="rId388" Type="http://schemas.openxmlformats.org/officeDocument/2006/relationships/image" Target="media/image192.wmf"/><Relationship Id="rId2069" Type="http://schemas.openxmlformats.org/officeDocument/2006/relationships/image" Target="media/image1051.wmf"/><Relationship Id="rId3022" Type="http://schemas.openxmlformats.org/officeDocument/2006/relationships/image" Target="media/image1584.png"/><Relationship Id="rId150" Type="http://schemas.openxmlformats.org/officeDocument/2006/relationships/oleObject" Target="embeddings/oleObject72.bin"/><Relationship Id="rId595" Type="http://schemas.openxmlformats.org/officeDocument/2006/relationships/image" Target="media/image303.wmf"/><Relationship Id="rId2276" Type="http://schemas.openxmlformats.org/officeDocument/2006/relationships/image" Target="media/image1166.wmf"/><Relationship Id="rId2483" Type="http://schemas.openxmlformats.org/officeDocument/2006/relationships/image" Target="media/image1274.wmf"/><Relationship Id="rId2690" Type="http://schemas.openxmlformats.org/officeDocument/2006/relationships/oleObject" Target="embeddings/oleObject1317.bin"/><Relationship Id="rId248" Type="http://schemas.openxmlformats.org/officeDocument/2006/relationships/oleObject" Target="embeddings/oleObject125.bin"/><Relationship Id="rId455" Type="http://schemas.openxmlformats.org/officeDocument/2006/relationships/image" Target="media/image227.wmf"/><Relationship Id="rId662" Type="http://schemas.openxmlformats.org/officeDocument/2006/relationships/image" Target="media/image337.wmf"/><Relationship Id="rId1085" Type="http://schemas.openxmlformats.org/officeDocument/2006/relationships/image" Target="media/image556.wmf"/><Relationship Id="rId1292" Type="http://schemas.openxmlformats.org/officeDocument/2006/relationships/oleObject" Target="embeddings/oleObject629.bin"/><Relationship Id="rId2136" Type="http://schemas.openxmlformats.org/officeDocument/2006/relationships/image" Target="media/image1089.wmf"/><Relationship Id="rId2343" Type="http://schemas.openxmlformats.org/officeDocument/2006/relationships/image" Target="media/image1200.wmf"/><Relationship Id="rId2550" Type="http://schemas.openxmlformats.org/officeDocument/2006/relationships/oleObject" Target="embeddings/oleObject1240.bin"/><Relationship Id="rId2788" Type="http://schemas.openxmlformats.org/officeDocument/2006/relationships/oleObject" Target="embeddings/oleObject1366.bin"/><Relationship Id="rId2995" Type="http://schemas.openxmlformats.org/officeDocument/2006/relationships/image" Target="media/image1557.png"/><Relationship Id="rId108" Type="http://schemas.openxmlformats.org/officeDocument/2006/relationships/image" Target="media/image55.wmf"/><Relationship Id="rId315" Type="http://schemas.openxmlformats.org/officeDocument/2006/relationships/image" Target="media/image155.wmf"/><Relationship Id="rId522" Type="http://schemas.openxmlformats.org/officeDocument/2006/relationships/oleObject" Target="embeddings/oleObject258.bin"/><Relationship Id="rId967" Type="http://schemas.openxmlformats.org/officeDocument/2006/relationships/image" Target="media/image495.wmf"/><Relationship Id="rId1152" Type="http://schemas.openxmlformats.org/officeDocument/2006/relationships/image" Target="media/image588.png"/><Relationship Id="rId1597" Type="http://schemas.openxmlformats.org/officeDocument/2006/relationships/oleObject" Target="embeddings/oleObject780.bin"/><Relationship Id="rId2203" Type="http://schemas.openxmlformats.org/officeDocument/2006/relationships/oleObject" Target="embeddings/oleObject1074.bin"/><Relationship Id="rId2410" Type="http://schemas.openxmlformats.org/officeDocument/2006/relationships/image" Target="media/image1233.wmf"/><Relationship Id="rId2648" Type="http://schemas.openxmlformats.org/officeDocument/2006/relationships/oleObject" Target="embeddings/oleObject1291.bin"/><Relationship Id="rId2855" Type="http://schemas.openxmlformats.org/officeDocument/2006/relationships/image" Target="media/image1454.wmf"/><Relationship Id="rId96" Type="http://schemas.openxmlformats.org/officeDocument/2006/relationships/oleObject" Target="embeddings/oleObject45.bin"/><Relationship Id="rId827" Type="http://schemas.openxmlformats.org/officeDocument/2006/relationships/oleObject" Target="embeddings/oleObject402.bin"/><Relationship Id="rId1012" Type="http://schemas.openxmlformats.org/officeDocument/2006/relationships/image" Target="media/image518.wmf"/><Relationship Id="rId1457" Type="http://schemas.openxmlformats.org/officeDocument/2006/relationships/image" Target="media/image744.wmf"/><Relationship Id="rId1664" Type="http://schemas.openxmlformats.org/officeDocument/2006/relationships/image" Target="media/image848.wmf"/><Relationship Id="rId1871" Type="http://schemas.openxmlformats.org/officeDocument/2006/relationships/oleObject" Target="embeddings/oleObject920.bin"/><Relationship Id="rId2508" Type="http://schemas.openxmlformats.org/officeDocument/2006/relationships/image" Target="media/image1287.wmf"/><Relationship Id="rId2715" Type="http://schemas.openxmlformats.org/officeDocument/2006/relationships/oleObject" Target="embeddings/oleObject1330.bin"/><Relationship Id="rId2922" Type="http://schemas.openxmlformats.org/officeDocument/2006/relationships/image" Target="media/image1493.wmf"/><Relationship Id="rId1317" Type="http://schemas.openxmlformats.org/officeDocument/2006/relationships/image" Target="media/image673.wmf"/><Relationship Id="rId1524" Type="http://schemas.openxmlformats.org/officeDocument/2006/relationships/oleObject" Target="embeddings/oleObject744.bin"/><Relationship Id="rId1731" Type="http://schemas.openxmlformats.org/officeDocument/2006/relationships/oleObject" Target="embeddings/oleObject849.bin"/><Relationship Id="rId1969" Type="http://schemas.openxmlformats.org/officeDocument/2006/relationships/oleObject" Target="embeddings/oleObject966.bin"/><Relationship Id="rId23" Type="http://schemas.openxmlformats.org/officeDocument/2006/relationships/image" Target="media/image11.wmf"/><Relationship Id="rId1829" Type="http://schemas.openxmlformats.org/officeDocument/2006/relationships/oleObject" Target="embeddings/oleObject899.bin"/><Relationship Id="rId2298" Type="http://schemas.openxmlformats.org/officeDocument/2006/relationships/oleObject" Target="embeddings/oleObject1119.bin"/><Relationship Id="rId3044" Type="http://schemas.openxmlformats.org/officeDocument/2006/relationships/image" Target="media/image1603.png"/><Relationship Id="rId172" Type="http://schemas.openxmlformats.org/officeDocument/2006/relationships/image" Target="media/image86.wmf"/><Relationship Id="rId477" Type="http://schemas.openxmlformats.org/officeDocument/2006/relationships/image" Target="media/image238.wmf"/><Relationship Id="rId684" Type="http://schemas.openxmlformats.org/officeDocument/2006/relationships/image" Target="media/image349.wmf"/><Relationship Id="rId2060" Type="http://schemas.openxmlformats.org/officeDocument/2006/relationships/image" Target="media/image1046.wmf"/><Relationship Id="rId2158" Type="http://schemas.openxmlformats.org/officeDocument/2006/relationships/oleObject" Target="embeddings/oleObject1053.bin"/><Relationship Id="rId2365" Type="http://schemas.openxmlformats.org/officeDocument/2006/relationships/oleObject" Target="embeddings/oleObject1152.bin"/><Relationship Id="rId337" Type="http://schemas.openxmlformats.org/officeDocument/2006/relationships/image" Target="media/image166.wmf"/><Relationship Id="rId891" Type="http://schemas.openxmlformats.org/officeDocument/2006/relationships/image" Target="media/image457.wmf"/><Relationship Id="rId989" Type="http://schemas.openxmlformats.org/officeDocument/2006/relationships/oleObject" Target="embeddings/oleObject480.bin"/><Relationship Id="rId2018" Type="http://schemas.openxmlformats.org/officeDocument/2006/relationships/image" Target="media/image1026.wmf"/><Relationship Id="rId2572" Type="http://schemas.openxmlformats.org/officeDocument/2006/relationships/oleObject" Target="embeddings/oleObject1251.bin"/><Relationship Id="rId2877" Type="http://schemas.openxmlformats.org/officeDocument/2006/relationships/image" Target="media/image1465.wmf"/><Relationship Id="rId544" Type="http://schemas.openxmlformats.org/officeDocument/2006/relationships/oleObject" Target="embeddings/oleObject267.bin"/><Relationship Id="rId751" Type="http://schemas.openxmlformats.org/officeDocument/2006/relationships/image" Target="media/image384.wmf"/><Relationship Id="rId849" Type="http://schemas.openxmlformats.org/officeDocument/2006/relationships/image" Target="media/image434.wmf"/><Relationship Id="rId1174" Type="http://schemas.openxmlformats.org/officeDocument/2006/relationships/oleObject" Target="embeddings/oleObject572.bin"/><Relationship Id="rId1381" Type="http://schemas.openxmlformats.org/officeDocument/2006/relationships/oleObject" Target="embeddings/oleObject673.bin"/><Relationship Id="rId1479" Type="http://schemas.openxmlformats.org/officeDocument/2006/relationships/image" Target="media/image755.wmf"/><Relationship Id="rId1686" Type="http://schemas.openxmlformats.org/officeDocument/2006/relationships/image" Target="media/image859.wmf"/><Relationship Id="rId2225" Type="http://schemas.openxmlformats.org/officeDocument/2006/relationships/image" Target="media/image1140.wmf"/><Relationship Id="rId2432" Type="http://schemas.openxmlformats.org/officeDocument/2006/relationships/image" Target="media/image1249.wmf"/><Relationship Id="rId404" Type="http://schemas.openxmlformats.org/officeDocument/2006/relationships/oleObject" Target="embeddings/oleObject201.bin"/><Relationship Id="rId611" Type="http://schemas.openxmlformats.org/officeDocument/2006/relationships/oleObject" Target="embeddings/oleObject297.bin"/><Relationship Id="rId1034" Type="http://schemas.openxmlformats.org/officeDocument/2006/relationships/image" Target="media/image530.wmf"/><Relationship Id="rId1241" Type="http://schemas.openxmlformats.org/officeDocument/2006/relationships/oleObject" Target="embeddings/oleObject603.bin"/><Relationship Id="rId1339" Type="http://schemas.openxmlformats.org/officeDocument/2006/relationships/image" Target="media/image684.wmf"/><Relationship Id="rId1893" Type="http://schemas.openxmlformats.org/officeDocument/2006/relationships/oleObject" Target="embeddings/oleObject931.bin"/><Relationship Id="rId2737" Type="http://schemas.openxmlformats.org/officeDocument/2006/relationships/image" Target="media/image1393.png"/><Relationship Id="rId2944" Type="http://schemas.openxmlformats.org/officeDocument/2006/relationships/image" Target="media/image1513.png"/><Relationship Id="rId709" Type="http://schemas.openxmlformats.org/officeDocument/2006/relationships/oleObject" Target="embeddings/oleObject345.bin"/><Relationship Id="rId916" Type="http://schemas.openxmlformats.org/officeDocument/2006/relationships/oleObject" Target="embeddings/oleObject444.bin"/><Relationship Id="rId1101" Type="http://schemas.openxmlformats.org/officeDocument/2006/relationships/oleObject" Target="embeddings/oleObject536.bin"/><Relationship Id="rId1546" Type="http://schemas.openxmlformats.org/officeDocument/2006/relationships/oleObject" Target="embeddings/oleObject755.bin"/><Relationship Id="rId1753" Type="http://schemas.openxmlformats.org/officeDocument/2006/relationships/image" Target="media/image890.wmf"/><Relationship Id="rId1960" Type="http://schemas.openxmlformats.org/officeDocument/2006/relationships/oleObject" Target="embeddings/oleObject962.bin"/><Relationship Id="rId2804" Type="http://schemas.openxmlformats.org/officeDocument/2006/relationships/image" Target="media/image1429.wmf"/><Relationship Id="rId45" Type="http://schemas.openxmlformats.org/officeDocument/2006/relationships/oleObject" Target="embeddings/oleObject20.bin"/><Relationship Id="rId1406" Type="http://schemas.openxmlformats.org/officeDocument/2006/relationships/oleObject" Target="embeddings/oleObject685.bin"/><Relationship Id="rId1613" Type="http://schemas.openxmlformats.org/officeDocument/2006/relationships/oleObject" Target="embeddings/oleObject788.bin"/><Relationship Id="rId1820" Type="http://schemas.openxmlformats.org/officeDocument/2006/relationships/image" Target="media/image922.png"/><Relationship Id="rId3066" Type="http://schemas.openxmlformats.org/officeDocument/2006/relationships/image" Target="media/image1617.wmf"/><Relationship Id="rId194" Type="http://schemas.openxmlformats.org/officeDocument/2006/relationships/oleObject" Target="embeddings/oleObject95.bin"/><Relationship Id="rId1918" Type="http://schemas.openxmlformats.org/officeDocument/2006/relationships/image" Target="media/image973.wmf"/><Relationship Id="rId2082" Type="http://schemas.openxmlformats.org/officeDocument/2006/relationships/oleObject" Target="embeddings/oleObject1022.bin"/><Relationship Id="rId261" Type="http://schemas.openxmlformats.org/officeDocument/2006/relationships/image" Target="media/image127.wmf"/><Relationship Id="rId499" Type="http://schemas.openxmlformats.org/officeDocument/2006/relationships/oleObject" Target="embeddings/oleObject247.bin"/><Relationship Id="rId2387" Type="http://schemas.openxmlformats.org/officeDocument/2006/relationships/oleObject" Target="embeddings/oleObject1163.bin"/><Relationship Id="rId2594" Type="http://schemas.openxmlformats.org/officeDocument/2006/relationships/oleObject" Target="embeddings/oleObject1262.bin"/><Relationship Id="rId359" Type="http://schemas.openxmlformats.org/officeDocument/2006/relationships/oleObject" Target="embeddings/oleObject179.bin"/><Relationship Id="rId566" Type="http://schemas.openxmlformats.org/officeDocument/2006/relationships/oleObject" Target="embeddings/oleObject277.bin"/><Relationship Id="rId773" Type="http://schemas.openxmlformats.org/officeDocument/2006/relationships/oleObject" Target="embeddings/oleObject375.bin"/><Relationship Id="rId1196" Type="http://schemas.openxmlformats.org/officeDocument/2006/relationships/image" Target="media/image611.wmf"/><Relationship Id="rId2247" Type="http://schemas.openxmlformats.org/officeDocument/2006/relationships/image" Target="media/image1151.wmf"/><Relationship Id="rId2454" Type="http://schemas.openxmlformats.org/officeDocument/2006/relationships/oleObject" Target="embeddings/oleObject1193.bin"/><Relationship Id="rId2899" Type="http://schemas.openxmlformats.org/officeDocument/2006/relationships/image" Target="media/image1476.wmf"/><Relationship Id="rId121" Type="http://schemas.openxmlformats.org/officeDocument/2006/relationships/oleObject" Target="embeddings/oleObject57.bin"/><Relationship Id="rId219" Type="http://schemas.openxmlformats.org/officeDocument/2006/relationships/oleObject" Target="embeddings/oleObject110.bin"/><Relationship Id="rId426" Type="http://schemas.openxmlformats.org/officeDocument/2006/relationships/image" Target="media/image212.wmf"/><Relationship Id="rId633" Type="http://schemas.openxmlformats.org/officeDocument/2006/relationships/oleObject" Target="embeddings/oleObject308.bin"/><Relationship Id="rId980" Type="http://schemas.openxmlformats.org/officeDocument/2006/relationships/oleObject" Target="embeddings/oleObject476.bin"/><Relationship Id="rId1056" Type="http://schemas.openxmlformats.org/officeDocument/2006/relationships/image" Target="media/image541.wmf"/><Relationship Id="rId1263" Type="http://schemas.openxmlformats.org/officeDocument/2006/relationships/oleObject" Target="embeddings/oleObject614.bin"/><Relationship Id="rId2107" Type="http://schemas.openxmlformats.org/officeDocument/2006/relationships/image" Target="media/image1070.png"/><Relationship Id="rId2314" Type="http://schemas.openxmlformats.org/officeDocument/2006/relationships/image" Target="media/image1184.png"/><Relationship Id="rId2661" Type="http://schemas.openxmlformats.org/officeDocument/2006/relationships/image" Target="media/image1360.wmf"/><Relationship Id="rId2759" Type="http://schemas.openxmlformats.org/officeDocument/2006/relationships/oleObject" Target="embeddings/oleObject1351.bin"/><Relationship Id="rId2966" Type="http://schemas.openxmlformats.org/officeDocument/2006/relationships/image" Target="media/image1535.png"/><Relationship Id="rId840" Type="http://schemas.openxmlformats.org/officeDocument/2006/relationships/oleObject" Target="embeddings/oleObject408.bin"/><Relationship Id="rId938" Type="http://schemas.openxmlformats.org/officeDocument/2006/relationships/image" Target="media/image480.wmf"/><Relationship Id="rId1470" Type="http://schemas.openxmlformats.org/officeDocument/2006/relationships/oleObject" Target="embeddings/oleObject717.bin"/><Relationship Id="rId1568" Type="http://schemas.openxmlformats.org/officeDocument/2006/relationships/image" Target="media/image800.wmf"/><Relationship Id="rId1775" Type="http://schemas.openxmlformats.org/officeDocument/2006/relationships/oleObject" Target="embeddings/oleObject873.bin"/><Relationship Id="rId2521" Type="http://schemas.openxmlformats.org/officeDocument/2006/relationships/image" Target="media/image1293.wmf"/><Relationship Id="rId2619" Type="http://schemas.openxmlformats.org/officeDocument/2006/relationships/oleObject" Target="embeddings/oleObject1275.bin"/><Relationship Id="rId2826" Type="http://schemas.openxmlformats.org/officeDocument/2006/relationships/image" Target="media/image1440.wmf"/><Relationship Id="rId67" Type="http://schemas.openxmlformats.org/officeDocument/2006/relationships/image" Target="media/image34.wmf"/><Relationship Id="rId700" Type="http://schemas.openxmlformats.org/officeDocument/2006/relationships/image" Target="media/image357.wmf"/><Relationship Id="rId1123" Type="http://schemas.openxmlformats.org/officeDocument/2006/relationships/image" Target="media/image573.wmf"/><Relationship Id="rId1330" Type="http://schemas.openxmlformats.org/officeDocument/2006/relationships/oleObject" Target="embeddings/oleObject648.bin"/><Relationship Id="rId1428" Type="http://schemas.openxmlformats.org/officeDocument/2006/relationships/oleObject" Target="embeddings/oleObject696.bin"/><Relationship Id="rId1635" Type="http://schemas.openxmlformats.org/officeDocument/2006/relationships/oleObject" Target="embeddings/oleObject799.bin"/><Relationship Id="rId1982" Type="http://schemas.openxmlformats.org/officeDocument/2006/relationships/oleObject" Target="embeddings/oleObject972.bin"/><Relationship Id="rId3088" Type="http://schemas.openxmlformats.org/officeDocument/2006/relationships/fontTable" Target="fontTable.xml"/><Relationship Id="rId1842" Type="http://schemas.openxmlformats.org/officeDocument/2006/relationships/image" Target="media/image934.wmf"/><Relationship Id="rId1702" Type="http://schemas.openxmlformats.org/officeDocument/2006/relationships/oleObject" Target="embeddings/oleObject833.bin"/><Relationship Id="rId283" Type="http://schemas.openxmlformats.org/officeDocument/2006/relationships/oleObject" Target="embeddings/oleObject142.bin"/><Relationship Id="rId490" Type="http://schemas.openxmlformats.org/officeDocument/2006/relationships/image" Target="media/image245.wmf"/><Relationship Id="rId2171" Type="http://schemas.openxmlformats.org/officeDocument/2006/relationships/oleObject" Target="embeddings/oleObject1059.bin"/><Relationship Id="rId3015" Type="http://schemas.openxmlformats.org/officeDocument/2006/relationships/image" Target="media/image1577.png"/><Relationship Id="rId143" Type="http://schemas.openxmlformats.org/officeDocument/2006/relationships/oleObject" Target="embeddings/oleObject69.bin"/><Relationship Id="rId350" Type="http://schemas.openxmlformats.org/officeDocument/2006/relationships/oleObject" Target="embeddings/oleObject175.bin"/><Relationship Id="rId588" Type="http://schemas.openxmlformats.org/officeDocument/2006/relationships/oleObject" Target="embeddings/oleObject287.bin"/><Relationship Id="rId795" Type="http://schemas.openxmlformats.org/officeDocument/2006/relationships/oleObject" Target="embeddings/oleObject386.bin"/><Relationship Id="rId2031" Type="http://schemas.openxmlformats.org/officeDocument/2006/relationships/oleObject" Target="embeddings/oleObject997.bin"/><Relationship Id="rId2269" Type="http://schemas.openxmlformats.org/officeDocument/2006/relationships/image" Target="media/image1162.png"/><Relationship Id="rId2476" Type="http://schemas.openxmlformats.org/officeDocument/2006/relationships/oleObject" Target="embeddings/oleObject1203.bin"/><Relationship Id="rId2683" Type="http://schemas.openxmlformats.org/officeDocument/2006/relationships/image" Target="media/image1367.wmf"/><Relationship Id="rId2890" Type="http://schemas.openxmlformats.org/officeDocument/2006/relationships/oleObject" Target="embeddings/oleObject1416.bin"/><Relationship Id="rId9" Type="http://schemas.openxmlformats.org/officeDocument/2006/relationships/oleObject" Target="embeddings/oleObject3.bin"/><Relationship Id="rId210" Type="http://schemas.openxmlformats.org/officeDocument/2006/relationships/oleObject" Target="embeddings/oleObject104.bin"/><Relationship Id="rId448" Type="http://schemas.openxmlformats.org/officeDocument/2006/relationships/oleObject" Target="embeddings/oleObject222.bin"/><Relationship Id="rId655" Type="http://schemas.openxmlformats.org/officeDocument/2006/relationships/oleObject" Target="embeddings/oleObject319.bin"/><Relationship Id="rId862" Type="http://schemas.openxmlformats.org/officeDocument/2006/relationships/oleObject" Target="embeddings/oleObject418.bin"/><Relationship Id="rId1078" Type="http://schemas.openxmlformats.org/officeDocument/2006/relationships/image" Target="media/image552.wmf"/><Relationship Id="rId1285" Type="http://schemas.openxmlformats.org/officeDocument/2006/relationships/oleObject" Target="embeddings/oleObject625.bin"/><Relationship Id="rId1492" Type="http://schemas.openxmlformats.org/officeDocument/2006/relationships/oleObject" Target="embeddings/oleObject728.bin"/><Relationship Id="rId2129" Type="http://schemas.openxmlformats.org/officeDocument/2006/relationships/image" Target="media/image1085.wmf"/><Relationship Id="rId2336" Type="http://schemas.openxmlformats.org/officeDocument/2006/relationships/oleObject" Target="embeddings/oleObject1137.bin"/><Relationship Id="rId2543" Type="http://schemas.openxmlformats.org/officeDocument/2006/relationships/image" Target="media/image1304.wmf"/><Relationship Id="rId2750" Type="http://schemas.openxmlformats.org/officeDocument/2006/relationships/image" Target="media/image1401.wmf"/><Relationship Id="rId2988" Type="http://schemas.openxmlformats.org/officeDocument/2006/relationships/image" Target="media/image1552.png"/><Relationship Id="rId308" Type="http://schemas.openxmlformats.org/officeDocument/2006/relationships/oleObject" Target="embeddings/oleObject154.bin"/><Relationship Id="rId515" Type="http://schemas.openxmlformats.org/officeDocument/2006/relationships/oleObject" Target="embeddings/oleObject255.bin"/><Relationship Id="rId722" Type="http://schemas.openxmlformats.org/officeDocument/2006/relationships/image" Target="media/image369.wmf"/><Relationship Id="rId1145" Type="http://schemas.openxmlformats.org/officeDocument/2006/relationships/oleObject" Target="embeddings/oleObject558.bin"/><Relationship Id="rId1352" Type="http://schemas.openxmlformats.org/officeDocument/2006/relationships/oleObject" Target="embeddings/oleObject659.bin"/><Relationship Id="rId1797" Type="http://schemas.openxmlformats.org/officeDocument/2006/relationships/oleObject" Target="embeddings/oleObject884.bin"/><Relationship Id="rId2403" Type="http://schemas.openxmlformats.org/officeDocument/2006/relationships/oleObject" Target="embeddings/oleObject1171.bin"/><Relationship Id="rId2848" Type="http://schemas.openxmlformats.org/officeDocument/2006/relationships/oleObject" Target="embeddings/oleObject1395.bin"/><Relationship Id="rId89" Type="http://schemas.openxmlformats.org/officeDocument/2006/relationships/image" Target="media/image45.wmf"/><Relationship Id="rId1005" Type="http://schemas.openxmlformats.org/officeDocument/2006/relationships/oleObject" Target="embeddings/oleObject488.bin"/><Relationship Id="rId1212" Type="http://schemas.openxmlformats.org/officeDocument/2006/relationships/image" Target="media/image621.wmf"/><Relationship Id="rId1657" Type="http://schemas.openxmlformats.org/officeDocument/2006/relationships/oleObject" Target="embeddings/oleObject810.bin"/><Relationship Id="rId1864" Type="http://schemas.openxmlformats.org/officeDocument/2006/relationships/image" Target="media/image945.wmf"/><Relationship Id="rId2610" Type="http://schemas.openxmlformats.org/officeDocument/2006/relationships/oleObject" Target="embeddings/oleObject1270.bin"/><Relationship Id="rId2708" Type="http://schemas.openxmlformats.org/officeDocument/2006/relationships/oleObject" Target="embeddings/oleObject1326.bin"/><Relationship Id="rId2915" Type="http://schemas.openxmlformats.org/officeDocument/2006/relationships/image" Target="media/image1488.png"/><Relationship Id="rId1517" Type="http://schemas.openxmlformats.org/officeDocument/2006/relationships/image" Target="media/image774.wmf"/><Relationship Id="rId1724" Type="http://schemas.openxmlformats.org/officeDocument/2006/relationships/oleObject" Target="embeddings/oleObject845.bin"/><Relationship Id="rId16" Type="http://schemas.openxmlformats.org/officeDocument/2006/relationships/image" Target="media/image7.wmf"/><Relationship Id="rId1931" Type="http://schemas.openxmlformats.org/officeDocument/2006/relationships/image" Target="media/image981.wmf"/><Relationship Id="rId3037" Type="http://schemas.openxmlformats.org/officeDocument/2006/relationships/image" Target="media/image1596.png"/><Relationship Id="rId2193" Type="http://schemas.openxmlformats.org/officeDocument/2006/relationships/image" Target="media/image1121.wmf"/><Relationship Id="rId2498" Type="http://schemas.openxmlformats.org/officeDocument/2006/relationships/oleObject" Target="embeddings/oleObject1214.bin"/><Relationship Id="rId165" Type="http://schemas.openxmlformats.org/officeDocument/2006/relationships/oleObject" Target="embeddings/oleObject80.bin"/><Relationship Id="rId372" Type="http://schemas.openxmlformats.org/officeDocument/2006/relationships/image" Target="media/image184.wmf"/><Relationship Id="rId677" Type="http://schemas.openxmlformats.org/officeDocument/2006/relationships/image" Target="media/image345.wmf"/><Relationship Id="rId2053" Type="http://schemas.openxmlformats.org/officeDocument/2006/relationships/oleObject" Target="embeddings/oleObject1008.bin"/><Relationship Id="rId2260" Type="http://schemas.openxmlformats.org/officeDocument/2006/relationships/oleObject" Target="embeddings/oleObject1100.bin"/><Relationship Id="rId2358" Type="http://schemas.openxmlformats.org/officeDocument/2006/relationships/oleObject" Target="embeddings/oleObject1148.bin"/><Relationship Id="rId232" Type="http://schemas.openxmlformats.org/officeDocument/2006/relationships/image" Target="media/image112.wmf"/><Relationship Id="rId884" Type="http://schemas.openxmlformats.org/officeDocument/2006/relationships/oleObject" Target="embeddings/oleObject428.bin"/><Relationship Id="rId2120" Type="http://schemas.openxmlformats.org/officeDocument/2006/relationships/image" Target="media/image1080.wmf"/><Relationship Id="rId2565" Type="http://schemas.openxmlformats.org/officeDocument/2006/relationships/image" Target="media/image1315.wmf"/><Relationship Id="rId2772" Type="http://schemas.openxmlformats.org/officeDocument/2006/relationships/oleObject" Target="embeddings/oleObject1358.bin"/><Relationship Id="rId537" Type="http://schemas.openxmlformats.org/officeDocument/2006/relationships/oleObject" Target="embeddings/oleObject264.bin"/><Relationship Id="rId744" Type="http://schemas.openxmlformats.org/officeDocument/2006/relationships/oleObject" Target="embeddings/oleObject361.bin"/><Relationship Id="rId951" Type="http://schemas.openxmlformats.org/officeDocument/2006/relationships/image" Target="media/image486.wmf"/><Relationship Id="rId1167" Type="http://schemas.openxmlformats.org/officeDocument/2006/relationships/oleObject" Target="embeddings/oleObject568.bin"/><Relationship Id="rId1374" Type="http://schemas.openxmlformats.org/officeDocument/2006/relationships/image" Target="media/image702.wmf"/><Relationship Id="rId1581" Type="http://schemas.openxmlformats.org/officeDocument/2006/relationships/oleObject" Target="embeddings/oleObject772.bin"/><Relationship Id="rId1679" Type="http://schemas.openxmlformats.org/officeDocument/2006/relationships/image" Target="media/image855.wmf"/><Relationship Id="rId2218" Type="http://schemas.openxmlformats.org/officeDocument/2006/relationships/image" Target="media/image1136.wmf"/><Relationship Id="rId2425" Type="http://schemas.openxmlformats.org/officeDocument/2006/relationships/image" Target="media/image1245.png"/><Relationship Id="rId2632" Type="http://schemas.openxmlformats.org/officeDocument/2006/relationships/image" Target="media/image1347.wmf"/><Relationship Id="rId80" Type="http://schemas.openxmlformats.org/officeDocument/2006/relationships/oleObject" Target="embeddings/oleObject37.bin"/><Relationship Id="rId604" Type="http://schemas.openxmlformats.org/officeDocument/2006/relationships/image" Target="media/image308.wmf"/><Relationship Id="rId811" Type="http://schemas.openxmlformats.org/officeDocument/2006/relationships/oleObject" Target="embeddings/oleObject394.bin"/><Relationship Id="rId1027" Type="http://schemas.openxmlformats.org/officeDocument/2006/relationships/oleObject" Target="embeddings/oleObject498.bin"/><Relationship Id="rId1234" Type="http://schemas.openxmlformats.org/officeDocument/2006/relationships/image" Target="media/image632.wmf"/><Relationship Id="rId1441" Type="http://schemas.openxmlformats.org/officeDocument/2006/relationships/image" Target="media/image736.wmf"/><Relationship Id="rId1886" Type="http://schemas.openxmlformats.org/officeDocument/2006/relationships/image" Target="media/image956.wmf"/><Relationship Id="rId2937" Type="http://schemas.openxmlformats.org/officeDocument/2006/relationships/image" Target="media/image1506.png"/><Relationship Id="rId909" Type="http://schemas.openxmlformats.org/officeDocument/2006/relationships/image" Target="media/image466.wmf"/><Relationship Id="rId1301" Type="http://schemas.openxmlformats.org/officeDocument/2006/relationships/image" Target="media/image665.wmf"/><Relationship Id="rId1539" Type="http://schemas.openxmlformats.org/officeDocument/2006/relationships/image" Target="media/image785.wmf"/><Relationship Id="rId1746" Type="http://schemas.openxmlformats.org/officeDocument/2006/relationships/oleObject" Target="embeddings/oleObject857.bin"/><Relationship Id="rId1953" Type="http://schemas.openxmlformats.org/officeDocument/2006/relationships/image" Target="media/image992.wmf"/><Relationship Id="rId38" Type="http://schemas.openxmlformats.org/officeDocument/2006/relationships/image" Target="media/image19.wmf"/><Relationship Id="rId1606" Type="http://schemas.openxmlformats.org/officeDocument/2006/relationships/image" Target="media/image819.wmf"/><Relationship Id="rId1813" Type="http://schemas.openxmlformats.org/officeDocument/2006/relationships/oleObject" Target="embeddings/oleObject892.bin"/><Relationship Id="rId3059" Type="http://schemas.openxmlformats.org/officeDocument/2006/relationships/image" Target="media/image1613.png"/><Relationship Id="rId187" Type="http://schemas.openxmlformats.org/officeDocument/2006/relationships/oleObject" Target="embeddings/oleObject91.bin"/><Relationship Id="rId394" Type="http://schemas.openxmlformats.org/officeDocument/2006/relationships/image" Target="media/image195.wmf"/><Relationship Id="rId2075" Type="http://schemas.openxmlformats.org/officeDocument/2006/relationships/image" Target="media/image1054.wmf"/><Relationship Id="rId2282" Type="http://schemas.openxmlformats.org/officeDocument/2006/relationships/oleObject" Target="embeddings/oleObject1111.bin"/><Relationship Id="rId254" Type="http://schemas.openxmlformats.org/officeDocument/2006/relationships/oleObject" Target="embeddings/oleObject128.bin"/><Relationship Id="rId699" Type="http://schemas.openxmlformats.org/officeDocument/2006/relationships/oleObject" Target="embeddings/oleObject340.bin"/><Relationship Id="rId1091" Type="http://schemas.openxmlformats.org/officeDocument/2006/relationships/image" Target="media/image559.wmf"/><Relationship Id="rId2587" Type="http://schemas.openxmlformats.org/officeDocument/2006/relationships/image" Target="media/image1326.wmf"/><Relationship Id="rId2794" Type="http://schemas.openxmlformats.org/officeDocument/2006/relationships/oleObject" Target="embeddings/oleObject1368.bin"/><Relationship Id="rId114" Type="http://schemas.openxmlformats.org/officeDocument/2006/relationships/image" Target="media/image58.wmf"/><Relationship Id="rId461" Type="http://schemas.openxmlformats.org/officeDocument/2006/relationships/image" Target="media/image230.wmf"/><Relationship Id="rId559" Type="http://schemas.openxmlformats.org/officeDocument/2006/relationships/oleObject" Target="embeddings/oleObject274.bin"/><Relationship Id="rId766" Type="http://schemas.openxmlformats.org/officeDocument/2006/relationships/oleObject" Target="embeddings/oleObject372.bin"/><Relationship Id="rId1189" Type="http://schemas.openxmlformats.org/officeDocument/2006/relationships/oleObject" Target="embeddings/oleObject579.bin"/><Relationship Id="rId1396" Type="http://schemas.openxmlformats.org/officeDocument/2006/relationships/oleObject" Target="embeddings/oleObject680.bin"/><Relationship Id="rId2142" Type="http://schemas.openxmlformats.org/officeDocument/2006/relationships/image" Target="media/image1092.wmf"/><Relationship Id="rId2447" Type="http://schemas.openxmlformats.org/officeDocument/2006/relationships/oleObject" Target="embeddings/oleObject1189.bin"/><Relationship Id="rId321" Type="http://schemas.openxmlformats.org/officeDocument/2006/relationships/image" Target="media/image158.wmf"/><Relationship Id="rId419" Type="http://schemas.openxmlformats.org/officeDocument/2006/relationships/image" Target="media/image208.wmf"/><Relationship Id="rId626" Type="http://schemas.openxmlformats.org/officeDocument/2006/relationships/image" Target="media/image319.wmf"/><Relationship Id="rId973" Type="http://schemas.openxmlformats.org/officeDocument/2006/relationships/image" Target="media/image498.wmf"/><Relationship Id="rId1049" Type="http://schemas.openxmlformats.org/officeDocument/2006/relationships/oleObject" Target="embeddings/oleObject509.bin"/><Relationship Id="rId1256" Type="http://schemas.openxmlformats.org/officeDocument/2006/relationships/image" Target="media/image643.wmf"/><Relationship Id="rId2002" Type="http://schemas.openxmlformats.org/officeDocument/2006/relationships/oleObject" Target="embeddings/oleObject982.bin"/><Relationship Id="rId2307" Type="http://schemas.openxmlformats.org/officeDocument/2006/relationships/oleObject" Target="embeddings/oleObject1124.bin"/><Relationship Id="rId2654" Type="http://schemas.openxmlformats.org/officeDocument/2006/relationships/oleObject" Target="embeddings/oleObject1294.bin"/><Relationship Id="rId2861" Type="http://schemas.openxmlformats.org/officeDocument/2006/relationships/image" Target="media/image1457.wmf"/><Relationship Id="rId2959" Type="http://schemas.openxmlformats.org/officeDocument/2006/relationships/image" Target="media/image1528.png"/><Relationship Id="rId833" Type="http://schemas.openxmlformats.org/officeDocument/2006/relationships/image" Target="media/image426.wmf"/><Relationship Id="rId1116" Type="http://schemas.openxmlformats.org/officeDocument/2006/relationships/image" Target="media/image569.wmf"/><Relationship Id="rId1463" Type="http://schemas.openxmlformats.org/officeDocument/2006/relationships/image" Target="media/image747.wmf"/><Relationship Id="rId1670" Type="http://schemas.openxmlformats.org/officeDocument/2006/relationships/oleObject" Target="embeddings/oleObject817.bin"/><Relationship Id="rId1768" Type="http://schemas.openxmlformats.org/officeDocument/2006/relationships/image" Target="media/image896.wmf"/><Relationship Id="rId2514" Type="http://schemas.openxmlformats.org/officeDocument/2006/relationships/oleObject" Target="embeddings/oleObject1222.bin"/><Relationship Id="rId2721" Type="http://schemas.openxmlformats.org/officeDocument/2006/relationships/oleObject" Target="embeddings/oleObject1333.bin"/><Relationship Id="rId2819" Type="http://schemas.openxmlformats.org/officeDocument/2006/relationships/oleObject" Target="embeddings/oleObject1380.bin"/><Relationship Id="rId900" Type="http://schemas.openxmlformats.org/officeDocument/2006/relationships/oleObject" Target="embeddings/oleObject436.bin"/><Relationship Id="rId1323" Type="http://schemas.openxmlformats.org/officeDocument/2006/relationships/image" Target="media/image676.wmf"/><Relationship Id="rId1530" Type="http://schemas.openxmlformats.org/officeDocument/2006/relationships/oleObject" Target="embeddings/oleObject747.bin"/><Relationship Id="rId1628" Type="http://schemas.openxmlformats.org/officeDocument/2006/relationships/image" Target="media/image830.wmf"/><Relationship Id="rId1975" Type="http://schemas.openxmlformats.org/officeDocument/2006/relationships/image" Target="media/image1004.wmf"/><Relationship Id="rId1835" Type="http://schemas.openxmlformats.org/officeDocument/2006/relationships/oleObject" Target="embeddings/oleObject902.bin"/><Relationship Id="rId3050" Type="http://schemas.openxmlformats.org/officeDocument/2006/relationships/image" Target="media/image1608.wmf"/><Relationship Id="rId1902" Type="http://schemas.openxmlformats.org/officeDocument/2006/relationships/image" Target="media/image964.wmf"/><Relationship Id="rId2097" Type="http://schemas.openxmlformats.org/officeDocument/2006/relationships/image" Target="media/image1065.wmf"/><Relationship Id="rId276" Type="http://schemas.openxmlformats.org/officeDocument/2006/relationships/image" Target="media/image135.wmf"/><Relationship Id="rId483" Type="http://schemas.openxmlformats.org/officeDocument/2006/relationships/image" Target="media/image241.wmf"/><Relationship Id="rId690" Type="http://schemas.openxmlformats.org/officeDocument/2006/relationships/image" Target="media/image352.wmf"/><Relationship Id="rId2164" Type="http://schemas.openxmlformats.org/officeDocument/2006/relationships/image" Target="media/image1106.wmf"/><Relationship Id="rId2371" Type="http://schemas.openxmlformats.org/officeDocument/2006/relationships/oleObject" Target="embeddings/oleObject1155.bin"/><Relationship Id="rId3008" Type="http://schemas.openxmlformats.org/officeDocument/2006/relationships/image" Target="media/image1570.png"/><Relationship Id="rId136" Type="http://schemas.openxmlformats.org/officeDocument/2006/relationships/image" Target="media/image68.wmf"/><Relationship Id="rId343" Type="http://schemas.openxmlformats.org/officeDocument/2006/relationships/image" Target="media/image169.wmf"/><Relationship Id="rId550" Type="http://schemas.openxmlformats.org/officeDocument/2006/relationships/image" Target="media/image278.wmf"/><Relationship Id="rId788" Type="http://schemas.openxmlformats.org/officeDocument/2006/relationships/image" Target="media/image403.wmf"/><Relationship Id="rId995" Type="http://schemas.openxmlformats.org/officeDocument/2006/relationships/oleObject" Target="embeddings/oleObject483.bin"/><Relationship Id="rId1180" Type="http://schemas.openxmlformats.org/officeDocument/2006/relationships/image" Target="media/image603.wmf"/><Relationship Id="rId2024" Type="http://schemas.openxmlformats.org/officeDocument/2006/relationships/image" Target="media/image1029.wmf"/><Relationship Id="rId2231" Type="http://schemas.openxmlformats.org/officeDocument/2006/relationships/image" Target="media/image1143.wmf"/><Relationship Id="rId2469" Type="http://schemas.openxmlformats.org/officeDocument/2006/relationships/image" Target="media/image1267.wmf"/><Relationship Id="rId2676" Type="http://schemas.openxmlformats.org/officeDocument/2006/relationships/oleObject" Target="embeddings/oleObject1310.bin"/><Relationship Id="rId2883" Type="http://schemas.openxmlformats.org/officeDocument/2006/relationships/image" Target="media/image1468.wmf"/><Relationship Id="rId203" Type="http://schemas.openxmlformats.org/officeDocument/2006/relationships/oleObject" Target="embeddings/oleObject100.bin"/><Relationship Id="rId648" Type="http://schemas.openxmlformats.org/officeDocument/2006/relationships/image" Target="media/image330.wmf"/><Relationship Id="rId855" Type="http://schemas.openxmlformats.org/officeDocument/2006/relationships/image" Target="media/image438.wmf"/><Relationship Id="rId1040" Type="http://schemas.openxmlformats.org/officeDocument/2006/relationships/image" Target="media/image533.wmf"/><Relationship Id="rId1278" Type="http://schemas.openxmlformats.org/officeDocument/2006/relationships/image" Target="media/image654.wmf"/><Relationship Id="rId1485" Type="http://schemas.openxmlformats.org/officeDocument/2006/relationships/image" Target="media/image758.wmf"/><Relationship Id="rId1692" Type="http://schemas.openxmlformats.org/officeDocument/2006/relationships/image" Target="media/image862.wmf"/><Relationship Id="rId2329" Type="http://schemas.openxmlformats.org/officeDocument/2006/relationships/image" Target="media/image1193.wmf"/><Relationship Id="rId2536" Type="http://schemas.openxmlformats.org/officeDocument/2006/relationships/oleObject" Target="embeddings/oleObject1233.bin"/><Relationship Id="rId2743" Type="http://schemas.openxmlformats.org/officeDocument/2006/relationships/oleObject" Target="embeddings/oleObject1342.bin"/><Relationship Id="rId410" Type="http://schemas.openxmlformats.org/officeDocument/2006/relationships/oleObject" Target="embeddings/oleObject204.bin"/><Relationship Id="rId508" Type="http://schemas.openxmlformats.org/officeDocument/2006/relationships/image" Target="media/image254.wmf"/><Relationship Id="rId715" Type="http://schemas.openxmlformats.org/officeDocument/2006/relationships/oleObject" Target="embeddings/oleObject347.bin"/><Relationship Id="rId922" Type="http://schemas.openxmlformats.org/officeDocument/2006/relationships/oleObject" Target="embeddings/oleObject447.bin"/><Relationship Id="rId1138" Type="http://schemas.openxmlformats.org/officeDocument/2006/relationships/image" Target="media/image581.wmf"/><Relationship Id="rId1345" Type="http://schemas.openxmlformats.org/officeDocument/2006/relationships/image" Target="media/image687.wmf"/><Relationship Id="rId1552" Type="http://schemas.openxmlformats.org/officeDocument/2006/relationships/oleObject" Target="embeddings/oleObject758.bin"/><Relationship Id="rId1997" Type="http://schemas.openxmlformats.org/officeDocument/2006/relationships/image" Target="media/image1015.png"/><Relationship Id="rId2603" Type="http://schemas.openxmlformats.org/officeDocument/2006/relationships/image" Target="media/image1334.wmf"/><Relationship Id="rId2950" Type="http://schemas.openxmlformats.org/officeDocument/2006/relationships/image" Target="media/image1519.png"/><Relationship Id="rId1205" Type="http://schemas.openxmlformats.org/officeDocument/2006/relationships/image" Target="media/image617.wmf"/><Relationship Id="rId1857" Type="http://schemas.openxmlformats.org/officeDocument/2006/relationships/oleObject" Target="embeddings/oleObject913.bin"/><Relationship Id="rId2810" Type="http://schemas.openxmlformats.org/officeDocument/2006/relationships/image" Target="media/image1432.wmf"/><Relationship Id="rId2908" Type="http://schemas.openxmlformats.org/officeDocument/2006/relationships/image" Target="media/image1481.png"/><Relationship Id="rId51" Type="http://schemas.openxmlformats.org/officeDocument/2006/relationships/oleObject" Target="embeddings/oleObject23.bin"/><Relationship Id="rId1412" Type="http://schemas.openxmlformats.org/officeDocument/2006/relationships/oleObject" Target="embeddings/oleObject688.bin"/><Relationship Id="rId1717" Type="http://schemas.openxmlformats.org/officeDocument/2006/relationships/image" Target="media/image873.wmf"/><Relationship Id="rId1924" Type="http://schemas.openxmlformats.org/officeDocument/2006/relationships/image" Target="media/image976.png"/><Relationship Id="rId3072" Type="http://schemas.openxmlformats.org/officeDocument/2006/relationships/oleObject" Target="embeddings/oleObject1450.bin"/><Relationship Id="rId298" Type="http://schemas.openxmlformats.org/officeDocument/2006/relationships/oleObject" Target="embeddings/oleObject149.bin"/><Relationship Id="rId158" Type="http://schemas.openxmlformats.org/officeDocument/2006/relationships/image" Target="media/image79.wmf"/><Relationship Id="rId2186" Type="http://schemas.openxmlformats.org/officeDocument/2006/relationships/image" Target="media/image1117.png"/><Relationship Id="rId2393" Type="http://schemas.openxmlformats.org/officeDocument/2006/relationships/oleObject" Target="embeddings/oleObject1166.bin"/><Relationship Id="rId2698" Type="http://schemas.openxmlformats.org/officeDocument/2006/relationships/image" Target="media/image1374.png"/><Relationship Id="rId365" Type="http://schemas.openxmlformats.org/officeDocument/2006/relationships/oleObject" Target="embeddings/oleObject182.bin"/><Relationship Id="rId572" Type="http://schemas.openxmlformats.org/officeDocument/2006/relationships/oleObject" Target="embeddings/oleObject279.bin"/><Relationship Id="rId2046" Type="http://schemas.openxmlformats.org/officeDocument/2006/relationships/image" Target="media/image1039.wmf"/><Relationship Id="rId2253" Type="http://schemas.openxmlformats.org/officeDocument/2006/relationships/image" Target="media/image1154.wmf"/><Relationship Id="rId2460" Type="http://schemas.openxmlformats.org/officeDocument/2006/relationships/oleObject" Target="embeddings/oleObject1196.bin"/><Relationship Id="rId225" Type="http://schemas.openxmlformats.org/officeDocument/2006/relationships/oleObject" Target="embeddings/oleObject114.bin"/><Relationship Id="rId432" Type="http://schemas.openxmlformats.org/officeDocument/2006/relationships/image" Target="media/image215.wmf"/><Relationship Id="rId877" Type="http://schemas.openxmlformats.org/officeDocument/2006/relationships/image" Target="media/image450.wmf"/><Relationship Id="rId1062" Type="http://schemas.openxmlformats.org/officeDocument/2006/relationships/image" Target="media/image544.wmf"/><Relationship Id="rId2113" Type="http://schemas.openxmlformats.org/officeDocument/2006/relationships/image" Target="media/image1076.png"/><Relationship Id="rId2320" Type="http://schemas.openxmlformats.org/officeDocument/2006/relationships/oleObject" Target="embeddings/oleObject1129.bin"/><Relationship Id="rId2558" Type="http://schemas.openxmlformats.org/officeDocument/2006/relationships/oleObject" Target="embeddings/oleObject1244.bin"/><Relationship Id="rId2765" Type="http://schemas.openxmlformats.org/officeDocument/2006/relationships/image" Target="media/image1408.wmf"/><Relationship Id="rId2972" Type="http://schemas.openxmlformats.org/officeDocument/2006/relationships/image" Target="media/image1540.png"/><Relationship Id="rId737" Type="http://schemas.openxmlformats.org/officeDocument/2006/relationships/oleObject" Target="embeddings/oleObject358.bin"/><Relationship Id="rId944" Type="http://schemas.openxmlformats.org/officeDocument/2006/relationships/oleObject" Target="embeddings/oleObject459.bin"/><Relationship Id="rId1367" Type="http://schemas.openxmlformats.org/officeDocument/2006/relationships/oleObject" Target="embeddings/oleObject666.bin"/><Relationship Id="rId1574" Type="http://schemas.openxmlformats.org/officeDocument/2006/relationships/image" Target="media/image803.wmf"/><Relationship Id="rId1781" Type="http://schemas.openxmlformats.org/officeDocument/2006/relationships/oleObject" Target="embeddings/oleObject876.bin"/><Relationship Id="rId2418" Type="http://schemas.openxmlformats.org/officeDocument/2006/relationships/image" Target="media/image1238.png"/><Relationship Id="rId2625" Type="http://schemas.openxmlformats.org/officeDocument/2006/relationships/oleObject" Target="embeddings/oleObject1279.bin"/><Relationship Id="rId2832" Type="http://schemas.openxmlformats.org/officeDocument/2006/relationships/image" Target="media/image1443.wmf"/><Relationship Id="rId73" Type="http://schemas.openxmlformats.org/officeDocument/2006/relationships/image" Target="media/image37.wmf"/><Relationship Id="rId804" Type="http://schemas.openxmlformats.org/officeDocument/2006/relationships/image" Target="media/image411.wmf"/><Relationship Id="rId1227" Type="http://schemas.openxmlformats.org/officeDocument/2006/relationships/oleObject" Target="embeddings/oleObject596.bin"/><Relationship Id="rId1434" Type="http://schemas.openxmlformats.org/officeDocument/2006/relationships/oleObject" Target="embeddings/oleObject699.bin"/><Relationship Id="rId1641" Type="http://schemas.openxmlformats.org/officeDocument/2006/relationships/oleObject" Target="embeddings/oleObject802.bin"/><Relationship Id="rId1879" Type="http://schemas.openxmlformats.org/officeDocument/2006/relationships/oleObject" Target="embeddings/oleObject924.bin"/><Relationship Id="rId1501" Type="http://schemas.openxmlformats.org/officeDocument/2006/relationships/image" Target="media/image766.wmf"/><Relationship Id="rId1739" Type="http://schemas.openxmlformats.org/officeDocument/2006/relationships/oleObject" Target="embeddings/oleObject853.bin"/><Relationship Id="rId1946" Type="http://schemas.openxmlformats.org/officeDocument/2006/relationships/oleObject" Target="embeddings/oleObject955.bin"/><Relationship Id="rId1806" Type="http://schemas.openxmlformats.org/officeDocument/2006/relationships/image" Target="media/image915.wmf"/><Relationship Id="rId387" Type="http://schemas.openxmlformats.org/officeDocument/2006/relationships/oleObject" Target="embeddings/oleObject193.bin"/><Relationship Id="rId594" Type="http://schemas.openxmlformats.org/officeDocument/2006/relationships/oleObject" Target="embeddings/oleObject289.bin"/><Relationship Id="rId2068" Type="http://schemas.openxmlformats.org/officeDocument/2006/relationships/image" Target="media/image1050.png"/><Relationship Id="rId2275" Type="http://schemas.openxmlformats.org/officeDocument/2006/relationships/oleObject" Target="embeddings/oleObject1107.bin"/><Relationship Id="rId3021" Type="http://schemas.openxmlformats.org/officeDocument/2006/relationships/image" Target="media/image1583.png"/><Relationship Id="rId247" Type="http://schemas.openxmlformats.org/officeDocument/2006/relationships/image" Target="media/image120.wmf"/><Relationship Id="rId899" Type="http://schemas.openxmlformats.org/officeDocument/2006/relationships/image" Target="media/image461.wmf"/><Relationship Id="rId1084" Type="http://schemas.openxmlformats.org/officeDocument/2006/relationships/oleObject" Target="embeddings/oleObject526.bin"/><Relationship Id="rId2482" Type="http://schemas.openxmlformats.org/officeDocument/2006/relationships/oleObject" Target="embeddings/oleObject1206.bin"/><Relationship Id="rId2787" Type="http://schemas.openxmlformats.org/officeDocument/2006/relationships/image" Target="media/image1419.wmf"/><Relationship Id="rId107" Type="http://schemas.openxmlformats.org/officeDocument/2006/relationships/oleObject" Target="embeddings/oleObject50.bin"/><Relationship Id="rId454" Type="http://schemas.openxmlformats.org/officeDocument/2006/relationships/oleObject" Target="embeddings/oleObject225.bin"/><Relationship Id="rId661" Type="http://schemas.openxmlformats.org/officeDocument/2006/relationships/oleObject" Target="embeddings/oleObject322.bin"/><Relationship Id="rId759" Type="http://schemas.openxmlformats.org/officeDocument/2006/relationships/image" Target="media/image388.wmf"/><Relationship Id="rId966" Type="http://schemas.openxmlformats.org/officeDocument/2006/relationships/oleObject" Target="embeddings/oleObject469.bin"/><Relationship Id="rId1291" Type="http://schemas.openxmlformats.org/officeDocument/2006/relationships/image" Target="media/image660.wmf"/><Relationship Id="rId1389" Type="http://schemas.openxmlformats.org/officeDocument/2006/relationships/oleObject" Target="embeddings/oleObject677.bin"/><Relationship Id="rId1596" Type="http://schemas.openxmlformats.org/officeDocument/2006/relationships/image" Target="media/image814.wmf"/><Relationship Id="rId2135" Type="http://schemas.openxmlformats.org/officeDocument/2006/relationships/image" Target="media/image1088.png"/><Relationship Id="rId2342" Type="http://schemas.openxmlformats.org/officeDocument/2006/relationships/oleObject" Target="embeddings/oleObject1140.bin"/><Relationship Id="rId2647" Type="http://schemas.openxmlformats.org/officeDocument/2006/relationships/image" Target="media/image1354.wmf"/><Relationship Id="rId2994" Type="http://schemas.openxmlformats.org/officeDocument/2006/relationships/oleObject" Target="embeddings/oleObject1435.bin"/><Relationship Id="rId314" Type="http://schemas.openxmlformats.org/officeDocument/2006/relationships/oleObject" Target="embeddings/oleObject157.bin"/><Relationship Id="rId521" Type="http://schemas.openxmlformats.org/officeDocument/2006/relationships/image" Target="media/image261.wmf"/><Relationship Id="rId619" Type="http://schemas.openxmlformats.org/officeDocument/2006/relationships/oleObject" Target="embeddings/oleObject301.bin"/><Relationship Id="rId1151" Type="http://schemas.openxmlformats.org/officeDocument/2006/relationships/oleObject" Target="embeddings/oleObject561.bin"/><Relationship Id="rId1249" Type="http://schemas.openxmlformats.org/officeDocument/2006/relationships/oleObject" Target="embeddings/oleObject607.bin"/><Relationship Id="rId2202" Type="http://schemas.openxmlformats.org/officeDocument/2006/relationships/image" Target="media/image1126.wmf"/><Relationship Id="rId2854" Type="http://schemas.openxmlformats.org/officeDocument/2006/relationships/oleObject" Target="embeddings/oleObject1398.bin"/><Relationship Id="rId95" Type="http://schemas.openxmlformats.org/officeDocument/2006/relationships/image" Target="media/image48.wmf"/><Relationship Id="rId826" Type="http://schemas.openxmlformats.org/officeDocument/2006/relationships/image" Target="media/image422.wmf"/><Relationship Id="rId1011" Type="http://schemas.openxmlformats.org/officeDocument/2006/relationships/oleObject" Target="embeddings/oleObject491.bin"/><Relationship Id="rId1109" Type="http://schemas.openxmlformats.org/officeDocument/2006/relationships/oleObject" Target="embeddings/oleObject541.bin"/><Relationship Id="rId1456" Type="http://schemas.openxmlformats.org/officeDocument/2006/relationships/oleObject" Target="embeddings/oleObject710.bin"/><Relationship Id="rId1663" Type="http://schemas.openxmlformats.org/officeDocument/2006/relationships/oleObject" Target="embeddings/oleObject813.bin"/><Relationship Id="rId1870" Type="http://schemas.openxmlformats.org/officeDocument/2006/relationships/image" Target="media/image948.wmf"/><Relationship Id="rId1968" Type="http://schemas.openxmlformats.org/officeDocument/2006/relationships/image" Target="media/image1000.wmf"/><Relationship Id="rId2507" Type="http://schemas.openxmlformats.org/officeDocument/2006/relationships/oleObject" Target="embeddings/oleObject1218.bin"/><Relationship Id="rId2714" Type="http://schemas.openxmlformats.org/officeDocument/2006/relationships/image" Target="media/image1382.wmf"/><Relationship Id="rId2921" Type="http://schemas.openxmlformats.org/officeDocument/2006/relationships/image" Target="media/image1492.png"/><Relationship Id="rId1316" Type="http://schemas.openxmlformats.org/officeDocument/2006/relationships/oleObject" Target="embeddings/oleObject641.bin"/><Relationship Id="rId1523" Type="http://schemas.openxmlformats.org/officeDocument/2006/relationships/image" Target="media/image777.wmf"/><Relationship Id="rId1730" Type="http://schemas.openxmlformats.org/officeDocument/2006/relationships/image" Target="media/image879.wmf"/><Relationship Id="rId22" Type="http://schemas.openxmlformats.org/officeDocument/2006/relationships/image" Target="media/image10.png"/><Relationship Id="rId1828" Type="http://schemas.openxmlformats.org/officeDocument/2006/relationships/image" Target="media/image927.wmf"/><Relationship Id="rId3043" Type="http://schemas.openxmlformats.org/officeDocument/2006/relationships/image" Target="media/image1602.png"/><Relationship Id="rId171" Type="http://schemas.openxmlformats.org/officeDocument/2006/relationships/oleObject" Target="embeddings/oleObject83.bin"/><Relationship Id="rId2297" Type="http://schemas.openxmlformats.org/officeDocument/2006/relationships/image" Target="media/image1176.wmf"/><Relationship Id="rId269" Type="http://schemas.openxmlformats.org/officeDocument/2006/relationships/oleObject" Target="embeddings/oleObject135.bin"/><Relationship Id="rId476" Type="http://schemas.openxmlformats.org/officeDocument/2006/relationships/oleObject" Target="embeddings/oleObject236.bin"/><Relationship Id="rId683" Type="http://schemas.openxmlformats.org/officeDocument/2006/relationships/oleObject" Target="embeddings/oleObject332.bin"/><Relationship Id="rId890" Type="http://schemas.openxmlformats.org/officeDocument/2006/relationships/oleObject" Target="embeddings/oleObject431.bin"/><Relationship Id="rId2157" Type="http://schemas.openxmlformats.org/officeDocument/2006/relationships/image" Target="media/image1102.wmf"/><Relationship Id="rId2364" Type="http://schemas.openxmlformats.org/officeDocument/2006/relationships/oleObject" Target="embeddings/oleObject1151.bin"/><Relationship Id="rId2571" Type="http://schemas.openxmlformats.org/officeDocument/2006/relationships/image" Target="media/image1318.wmf"/><Relationship Id="rId129" Type="http://schemas.openxmlformats.org/officeDocument/2006/relationships/oleObject" Target="embeddings/oleObject62.bin"/><Relationship Id="rId336" Type="http://schemas.openxmlformats.org/officeDocument/2006/relationships/oleObject" Target="embeddings/oleObject168.bin"/><Relationship Id="rId543" Type="http://schemas.openxmlformats.org/officeDocument/2006/relationships/image" Target="media/image274.wmf"/><Relationship Id="rId988" Type="http://schemas.openxmlformats.org/officeDocument/2006/relationships/image" Target="media/image506.wmf"/><Relationship Id="rId1173" Type="http://schemas.openxmlformats.org/officeDocument/2006/relationships/oleObject" Target="embeddings/oleObject571.bin"/><Relationship Id="rId1380" Type="http://schemas.openxmlformats.org/officeDocument/2006/relationships/image" Target="media/image705.wmf"/><Relationship Id="rId2017" Type="http://schemas.openxmlformats.org/officeDocument/2006/relationships/oleObject" Target="embeddings/oleObject989.bin"/><Relationship Id="rId2224" Type="http://schemas.openxmlformats.org/officeDocument/2006/relationships/image" Target="media/image1139.png"/><Relationship Id="rId2669" Type="http://schemas.openxmlformats.org/officeDocument/2006/relationships/oleObject" Target="embeddings/oleObject1303.bin"/><Relationship Id="rId2876" Type="http://schemas.openxmlformats.org/officeDocument/2006/relationships/oleObject" Target="embeddings/oleObject1409.bin"/><Relationship Id="rId403" Type="http://schemas.openxmlformats.org/officeDocument/2006/relationships/image" Target="media/image200.wmf"/><Relationship Id="rId750" Type="http://schemas.openxmlformats.org/officeDocument/2006/relationships/oleObject" Target="embeddings/oleObject364.bin"/><Relationship Id="rId848" Type="http://schemas.openxmlformats.org/officeDocument/2006/relationships/oleObject" Target="embeddings/oleObject412.bin"/><Relationship Id="rId1033" Type="http://schemas.openxmlformats.org/officeDocument/2006/relationships/oleObject" Target="embeddings/oleObject501.bin"/><Relationship Id="rId1478" Type="http://schemas.openxmlformats.org/officeDocument/2006/relationships/oleObject" Target="embeddings/oleObject721.bin"/><Relationship Id="rId1685" Type="http://schemas.openxmlformats.org/officeDocument/2006/relationships/image" Target="media/image858.png"/><Relationship Id="rId1892" Type="http://schemas.openxmlformats.org/officeDocument/2006/relationships/image" Target="media/image959.wmf"/><Relationship Id="rId2431" Type="http://schemas.openxmlformats.org/officeDocument/2006/relationships/oleObject" Target="embeddings/oleObject1180.bin"/><Relationship Id="rId2529" Type="http://schemas.openxmlformats.org/officeDocument/2006/relationships/image" Target="media/image1297.wmf"/><Relationship Id="rId2736" Type="http://schemas.openxmlformats.org/officeDocument/2006/relationships/oleObject" Target="embeddings/oleObject1341.bin"/><Relationship Id="rId610" Type="http://schemas.openxmlformats.org/officeDocument/2006/relationships/image" Target="media/image311.wmf"/><Relationship Id="rId708" Type="http://schemas.openxmlformats.org/officeDocument/2006/relationships/image" Target="media/image361.wmf"/><Relationship Id="rId915" Type="http://schemas.openxmlformats.org/officeDocument/2006/relationships/image" Target="media/image469.wmf"/><Relationship Id="rId1240" Type="http://schemas.openxmlformats.org/officeDocument/2006/relationships/image" Target="media/image635.wmf"/><Relationship Id="rId1338" Type="http://schemas.openxmlformats.org/officeDocument/2006/relationships/oleObject" Target="embeddings/oleObject652.bin"/><Relationship Id="rId1545" Type="http://schemas.openxmlformats.org/officeDocument/2006/relationships/image" Target="media/image788.wmf"/><Relationship Id="rId2943" Type="http://schemas.openxmlformats.org/officeDocument/2006/relationships/image" Target="media/image1512.png"/><Relationship Id="rId1100" Type="http://schemas.openxmlformats.org/officeDocument/2006/relationships/oleObject" Target="embeddings/oleObject535.bin"/><Relationship Id="rId1405" Type="http://schemas.openxmlformats.org/officeDocument/2006/relationships/image" Target="media/image718.wmf"/><Relationship Id="rId1752" Type="http://schemas.openxmlformats.org/officeDocument/2006/relationships/oleObject" Target="embeddings/oleObject860.bin"/><Relationship Id="rId2803" Type="http://schemas.openxmlformats.org/officeDocument/2006/relationships/oleObject" Target="embeddings/oleObject1372.bin"/><Relationship Id="rId44" Type="http://schemas.openxmlformats.org/officeDocument/2006/relationships/image" Target="media/image22.wmf"/><Relationship Id="rId1612" Type="http://schemas.openxmlformats.org/officeDocument/2006/relationships/image" Target="media/image822.wmf"/><Relationship Id="rId1917" Type="http://schemas.openxmlformats.org/officeDocument/2006/relationships/oleObject" Target="embeddings/oleObject942.bin"/><Relationship Id="rId3065" Type="http://schemas.openxmlformats.org/officeDocument/2006/relationships/oleObject" Target="embeddings/oleObject1446.bin"/><Relationship Id="rId193" Type="http://schemas.openxmlformats.org/officeDocument/2006/relationships/image" Target="media/image96.wmf"/><Relationship Id="rId498" Type="http://schemas.openxmlformats.org/officeDocument/2006/relationships/image" Target="media/image249.wmf"/><Relationship Id="rId2081" Type="http://schemas.openxmlformats.org/officeDocument/2006/relationships/image" Target="media/image1057.wmf"/><Relationship Id="rId2179" Type="http://schemas.openxmlformats.org/officeDocument/2006/relationships/oleObject" Target="embeddings/oleObject1063.bin"/><Relationship Id="rId260" Type="http://schemas.openxmlformats.org/officeDocument/2006/relationships/oleObject" Target="embeddings/oleObject131.bin"/><Relationship Id="rId2386" Type="http://schemas.openxmlformats.org/officeDocument/2006/relationships/image" Target="media/image1221.wmf"/><Relationship Id="rId2593" Type="http://schemas.openxmlformats.org/officeDocument/2006/relationships/image" Target="media/image1329.wmf"/><Relationship Id="rId120" Type="http://schemas.openxmlformats.org/officeDocument/2006/relationships/image" Target="media/image61.wmf"/><Relationship Id="rId358" Type="http://schemas.openxmlformats.org/officeDocument/2006/relationships/image" Target="media/image177.wmf"/><Relationship Id="rId565" Type="http://schemas.openxmlformats.org/officeDocument/2006/relationships/image" Target="media/image286.wmf"/><Relationship Id="rId772" Type="http://schemas.openxmlformats.org/officeDocument/2006/relationships/image" Target="media/image395.wmf"/><Relationship Id="rId1195" Type="http://schemas.openxmlformats.org/officeDocument/2006/relationships/oleObject" Target="embeddings/oleObject582.bin"/><Relationship Id="rId2039" Type="http://schemas.openxmlformats.org/officeDocument/2006/relationships/oleObject" Target="embeddings/oleObject1001.bin"/><Relationship Id="rId2246" Type="http://schemas.openxmlformats.org/officeDocument/2006/relationships/oleObject" Target="embeddings/oleObject1093.bin"/><Relationship Id="rId2453" Type="http://schemas.openxmlformats.org/officeDocument/2006/relationships/image" Target="media/image1258.wmf"/><Relationship Id="rId2660" Type="http://schemas.openxmlformats.org/officeDocument/2006/relationships/oleObject" Target="embeddings/oleObject1298.bin"/><Relationship Id="rId2898" Type="http://schemas.openxmlformats.org/officeDocument/2006/relationships/oleObject" Target="embeddings/oleObject1420.bin"/><Relationship Id="rId218" Type="http://schemas.openxmlformats.org/officeDocument/2006/relationships/oleObject" Target="embeddings/oleObject109.bin"/><Relationship Id="rId425" Type="http://schemas.openxmlformats.org/officeDocument/2006/relationships/oleObject" Target="embeddings/oleObject211.bin"/><Relationship Id="rId632" Type="http://schemas.openxmlformats.org/officeDocument/2006/relationships/image" Target="media/image322.wmf"/><Relationship Id="rId1055" Type="http://schemas.openxmlformats.org/officeDocument/2006/relationships/oleObject" Target="embeddings/oleObject512.bin"/><Relationship Id="rId1262" Type="http://schemas.openxmlformats.org/officeDocument/2006/relationships/image" Target="media/image646.wmf"/><Relationship Id="rId2106" Type="http://schemas.openxmlformats.org/officeDocument/2006/relationships/oleObject" Target="embeddings/oleObject1034.bin"/><Relationship Id="rId2313" Type="http://schemas.openxmlformats.org/officeDocument/2006/relationships/oleObject" Target="embeddings/oleObject1127.bin"/><Relationship Id="rId2520" Type="http://schemas.openxmlformats.org/officeDocument/2006/relationships/oleObject" Target="embeddings/oleObject1225.bin"/><Relationship Id="rId2758" Type="http://schemas.openxmlformats.org/officeDocument/2006/relationships/image" Target="media/image1405.wmf"/><Relationship Id="rId2965" Type="http://schemas.openxmlformats.org/officeDocument/2006/relationships/image" Target="media/image1534.png"/><Relationship Id="rId937" Type="http://schemas.openxmlformats.org/officeDocument/2006/relationships/oleObject" Target="embeddings/oleObject455.bin"/><Relationship Id="rId1122" Type="http://schemas.openxmlformats.org/officeDocument/2006/relationships/oleObject" Target="embeddings/oleObject547.bin"/><Relationship Id="rId1567" Type="http://schemas.openxmlformats.org/officeDocument/2006/relationships/oleObject" Target="embeddings/oleObject765.bin"/><Relationship Id="rId1774" Type="http://schemas.openxmlformats.org/officeDocument/2006/relationships/image" Target="media/image899.wmf"/><Relationship Id="rId1981" Type="http://schemas.openxmlformats.org/officeDocument/2006/relationships/image" Target="media/image1007.wmf"/><Relationship Id="rId2618" Type="http://schemas.openxmlformats.org/officeDocument/2006/relationships/oleObject" Target="embeddings/oleObject1274.bin"/><Relationship Id="rId2825" Type="http://schemas.openxmlformats.org/officeDocument/2006/relationships/oleObject" Target="embeddings/oleObject1383.bin"/><Relationship Id="rId66" Type="http://schemas.openxmlformats.org/officeDocument/2006/relationships/oleObject" Target="embeddings/oleObject30.bin"/><Relationship Id="rId1427" Type="http://schemas.openxmlformats.org/officeDocument/2006/relationships/image" Target="media/image729.wmf"/><Relationship Id="rId1634" Type="http://schemas.openxmlformats.org/officeDocument/2006/relationships/image" Target="media/image833.wmf"/><Relationship Id="rId1841" Type="http://schemas.openxmlformats.org/officeDocument/2006/relationships/oleObject" Target="embeddings/oleObject905.bin"/><Relationship Id="rId3087" Type="http://schemas.openxmlformats.org/officeDocument/2006/relationships/oleObject" Target="embeddings/oleObject1460.bin"/><Relationship Id="rId1939" Type="http://schemas.openxmlformats.org/officeDocument/2006/relationships/image" Target="media/image985.wmf"/><Relationship Id="rId1701" Type="http://schemas.openxmlformats.org/officeDocument/2006/relationships/image" Target="media/image866.wmf"/><Relationship Id="rId282" Type="http://schemas.openxmlformats.org/officeDocument/2006/relationships/image" Target="media/image138.png"/><Relationship Id="rId587" Type="http://schemas.openxmlformats.org/officeDocument/2006/relationships/image" Target="media/image298.wmf"/><Relationship Id="rId2170" Type="http://schemas.openxmlformats.org/officeDocument/2006/relationships/image" Target="media/image1109.wmf"/><Relationship Id="rId2268" Type="http://schemas.openxmlformats.org/officeDocument/2006/relationships/image" Target="media/image1161.png"/><Relationship Id="rId3014" Type="http://schemas.openxmlformats.org/officeDocument/2006/relationships/image" Target="media/image1576.png"/><Relationship Id="rId8" Type="http://schemas.openxmlformats.org/officeDocument/2006/relationships/image" Target="media/image3.wmf"/><Relationship Id="rId142" Type="http://schemas.openxmlformats.org/officeDocument/2006/relationships/image" Target="media/image71.wmf"/><Relationship Id="rId447" Type="http://schemas.openxmlformats.org/officeDocument/2006/relationships/image" Target="media/image223.wmf"/><Relationship Id="rId794" Type="http://schemas.openxmlformats.org/officeDocument/2006/relationships/image" Target="media/image406.wmf"/><Relationship Id="rId1077" Type="http://schemas.openxmlformats.org/officeDocument/2006/relationships/oleObject" Target="embeddings/oleObject523.bin"/><Relationship Id="rId2030" Type="http://schemas.openxmlformats.org/officeDocument/2006/relationships/oleObject" Target="embeddings/oleObject996.bin"/><Relationship Id="rId2128" Type="http://schemas.openxmlformats.org/officeDocument/2006/relationships/oleObject" Target="embeddings/oleObject1041.bin"/><Relationship Id="rId2475" Type="http://schemas.openxmlformats.org/officeDocument/2006/relationships/image" Target="media/image1270.wmf"/><Relationship Id="rId2682" Type="http://schemas.openxmlformats.org/officeDocument/2006/relationships/oleObject" Target="embeddings/oleObject1313.bin"/><Relationship Id="rId2987" Type="http://schemas.openxmlformats.org/officeDocument/2006/relationships/image" Target="media/image1551.png"/><Relationship Id="rId654" Type="http://schemas.openxmlformats.org/officeDocument/2006/relationships/image" Target="media/image333.wmf"/><Relationship Id="rId861" Type="http://schemas.openxmlformats.org/officeDocument/2006/relationships/image" Target="media/image441.wmf"/><Relationship Id="rId959" Type="http://schemas.openxmlformats.org/officeDocument/2006/relationships/image" Target="media/image491.wmf"/><Relationship Id="rId1284" Type="http://schemas.openxmlformats.org/officeDocument/2006/relationships/image" Target="media/image657.wmf"/><Relationship Id="rId1491" Type="http://schemas.openxmlformats.org/officeDocument/2006/relationships/image" Target="media/image761.wmf"/><Relationship Id="rId1589" Type="http://schemas.openxmlformats.org/officeDocument/2006/relationships/oleObject" Target="embeddings/oleObject776.bin"/><Relationship Id="rId2335" Type="http://schemas.openxmlformats.org/officeDocument/2006/relationships/image" Target="media/image1196.wmf"/><Relationship Id="rId2542" Type="http://schemas.openxmlformats.org/officeDocument/2006/relationships/oleObject" Target="embeddings/oleObject1236.bin"/><Relationship Id="rId307" Type="http://schemas.openxmlformats.org/officeDocument/2006/relationships/image" Target="media/image151.wmf"/><Relationship Id="rId514" Type="http://schemas.openxmlformats.org/officeDocument/2006/relationships/image" Target="media/image257.wmf"/><Relationship Id="rId721" Type="http://schemas.openxmlformats.org/officeDocument/2006/relationships/oleObject" Target="embeddings/oleObject350.bin"/><Relationship Id="rId1144" Type="http://schemas.openxmlformats.org/officeDocument/2006/relationships/image" Target="media/image584.wmf"/><Relationship Id="rId1351" Type="http://schemas.openxmlformats.org/officeDocument/2006/relationships/image" Target="media/image690.wmf"/><Relationship Id="rId1449" Type="http://schemas.openxmlformats.org/officeDocument/2006/relationships/image" Target="media/image740.wmf"/><Relationship Id="rId1796" Type="http://schemas.openxmlformats.org/officeDocument/2006/relationships/image" Target="media/image910.wmf"/><Relationship Id="rId2402" Type="http://schemas.openxmlformats.org/officeDocument/2006/relationships/image" Target="media/image1229.wmf"/><Relationship Id="rId2847" Type="http://schemas.openxmlformats.org/officeDocument/2006/relationships/image" Target="media/image1450.wmf"/><Relationship Id="rId88" Type="http://schemas.openxmlformats.org/officeDocument/2006/relationships/oleObject" Target="embeddings/oleObject41.bin"/><Relationship Id="rId819" Type="http://schemas.openxmlformats.org/officeDocument/2006/relationships/oleObject" Target="embeddings/oleObject398.bin"/><Relationship Id="rId1004" Type="http://schemas.openxmlformats.org/officeDocument/2006/relationships/image" Target="media/image514.wmf"/><Relationship Id="rId1211" Type="http://schemas.openxmlformats.org/officeDocument/2006/relationships/oleObject" Target="embeddings/oleObject588.bin"/><Relationship Id="rId1656" Type="http://schemas.openxmlformats.org/officeDocument/2006/relationships/image" Target="media/image844.wmf"/><Relationship Id="rId1863" Type="http://schemas.openxmlformats.org/officeDocument/2006/relationships/oleObject" Target="embeddings/oleObject916.bin"/><Relationship Id="rId2707" Type="http://schemas.openxmlformats.org/officeDocument/2006/relationships/image" Target="media/image1379.wmf"/><Relationship Id="rId2914" Type="http://schemas.openxmlformats.org/officeDocument/2006/relationships/image" Target="media/image1487.png"/><Relationship Id="rId1309" Type="http://schemas.openxmlformats.org/officeDocument/2006/relationships/image" Target="media/image669.wmf"/><Relationship Id="rId1516" Type="http://schemas.openxmlformats.org/officeDocument/2006/relationships/oleObject" Target="embeddings/oleObject740.bin"/><Relationship Id="rId1723" Type="http://schemas.openxmlformats.org/officeDocument/2006/relationships/image" Target="media/image876.wmf"/><Relationship Id="rId1930" Type="http://schemas.openxmlformats.org/officeDocument/2006/relationships/image" Target="media/image980.png"/><Relationship Id="rId15" Type="http://schemas.openxmlformats.org/officeDocument/2006/relationships/oleObject" Target="embeddings/oleObject6.bin"/><Relationship Id="rId2192" Type="http://schemas.openxmlformats.org/officeDocument/2006/relationships/oleObject" Target="embeddings/oleObject1069.bin"/><Relationship Id="rId3036" Type="http://schemas.openxmlformats.org/officeDocument/2006/relationships/image" Target="media/image1595.png"/><Relationship Id="rId164" Type="http://schemas.openxmlformats.org/officeDocument/2006/relationships/image" Target="media/image82.wmf"/><Relationship Id="rId371" Type="http://schemas.openxmlformats.org/officeDocument/2006/relationships/oleObject" Target="embeddings/oleObject185.bin"/><Relationship Id="rId2052" Type="http://schemas.openxmlformats.org/officeDocument/2006/relationships/image" Target="media/image1042.wmf"/><Relationship Id="rId2497" Type="http://schemas.openxmlformats.org/officeDocument/2006/relationships/image" Target="media/image1281.wmf"/><Relationship Id="rId469" Type="http://schemas.openxmlformats.org/officeDocument/2006/relationships/image" Target="media/image234.wmf"/><Relationship Id="rId676" Type="http://schemas.openxmlformats.org/officeDocument/2006/relationships/oleObject" Target="embeddings/oleObject329.bin"/><Relationship Id="rId883" Type="http://schemas.openxmlformats.org/officeDocument/2006/relationships/image" Target="media/image453.wmf"/><Relationship Id="rId1099" Type="http://schemas.openxmlformats.org/officeDocument/2006/relationships/oleObject" Target="embeddings/oleObject534.bin"/><Relationship Id="rId2357" Type="http://schemas.openxmlformats.org/officeDocument/2006/relationships/image" Target="media/image1207.wmf"/><Relationship Id="rId2564" Type="http://schemas.openxmlformats.org/officeDocument/2006/relationships/oleObject" Target="embeddings/oleObject1247.bin"/><Relationship Id="rId231" Type="http://schemas.openxmlformats.org/officeDocument/2006/relationships/oleObject" Target="embeddings/oleObject117.bin"/><Relationship Id="rId329" Type="http://schemas.openxmlformats.org/officeDocument/2006/relationships/image" Target="media/image162.wmf"/><Relationship Id="rId536" Type="http://schemas.openxmlformats.org/officeDocument/2006/relationships/image" Target="media/image270.wmf"/><Relationship Id="rId1166" Type="http://schemas.openxmlformats.org/officeDocument/2006/relationships/image" Target="media/image596.wmf"/><Relationship Id="rId1373" Type="http://schemas.openxmlformats.org/officeDocument/2006/relationships/oleObject" Target="embeddings/oleObject669.bin"/><Relationship Id="rId2217" Type="http://schemas.openxmlformats.org/officeDocument/2006/relationships/image" Target="media/image1135.png"/><Relationship Id="rId2771" Type="http://schemas.openxmlformats.org/officeDocument/2006/relationships/image" Target="media/image1411.wmf"/><Relationship Id="rId2869" Type="http://schemas.openxmlformats.org/officeDocument/2006/relationships/oleObject" Target="embeddings/oleObject1406.bin"/><Relationship Id="rId743" Type="http://schemas.openxmlformats.org/officeDocument/2006/relationships/image" Target="media/image380.wmf"/><Relationship Id="rId950" Type="http://schemas.openxmlformats.org/officeDocument/2006/relationships/oleObject" Target="embeddings/oleObject462.bin"/><Relationship Id="rId1026" Type="http://schemas.openxmlformats.org/officeDocument/2006/relationships/image" Target="media/image526.wmf"/><Relationship Id="rId1580" Type="http://schemas.openxmlformats.org/officeDocument/2006/relationships/image" Target="media/image806.wmf"/><Relationship Id="rId1678" Type="http://schemas.openxmlformats.org/officeDocument/2006/relationships/oleObject" Target="embeddings/oleObject821.bin"/><Relationship Id="rId1885" Type="http://schemas.openxmlformats.org/officeDocument/2006/relationships/oleObject" Target="embeddings/oleObject927.bin"/><Relationship Id="rId2424" Type="http://schemas.openxmlformats.org/officeDocument/2006/relationships/image" Target="media/image1244.png"/><Relationship Id="rId2631" Type="http://schemas.openxmlformats.org/officeDocument/2006/relationships/oleObject" Target="embeddings/oleObject1282.bin"/><Relationship Id="rId2729" Type="http://schemas.openxmlformats.org/officeDocument/2006/relationships/oleObject" Target="embeddings/oleObject1337.bin"/><Relationship Id="rId2936" Type="http://schemas.openxmlformats.org/officeDocument/2006/relationships/image" Target="media/image1505.png"/><Relationship Id="rId603" Type="http://schemas.openxmlformats.org/officeDocument/2006/relationships/oleObject" Target="embeddings/oleObject293.bin"/><Relationship Id="rId810" Type="http://schemas.openxmlformats.org/officeDocument/2006/relationships/image" Target="media/image414.wmf"/><Relationship Id="rId908" Type="http://schemas.openxmlformats.org/officeDocument/2006/relationships/oleObject" Target="embeddings/oleObject440.bin"/><Relationship Id="rId1233" Type="http://schemas.openxmlformats.org/officeDocument/2006/relationships/oleObject" Target="embeddings/oleObject599.bin"/><Relationship Id="rId1440" Type="http://schemas.openxmlformats.org/officeDocument/2006/relationships/oleObject" Target="embeddings/oleObject702.bin"/><Relationship Id="rId1538" Type="http://schemas.openxmlformats.org/officeDocument/2006/relationships/oleObject" Target="embeddings/oleObject751.bin"/><Relationship Id="rId1300" Type="http://schemas.openxmlformats.org/officeDocument/2006/relationships/oleObject" Target="embeddings/oleObject633.bin"/><Relationship Id="rId1745" Type="http://schemas.openxmlformats.org/officeDocument/2006/relationships/oleObject" Target="embeddings/oleObject856.bin"/><Relationship Id="rId1952" Type="http://schemas.openxmlformats.org/officeDocument/2006/relationships/oleObject" Target="embeddings/oleObject958.bin"/><Relationship Id="rId37" Type="http://schemas.openxmlformats.org/officeDocument/2006/relationships/image" Target="media/image18.png"/><Relationship Id="rId1605" Type="http://schemas.openxmlformats.org/officeDocument/2006/relationships/oleObject" Target="embeddings/oleObject784.bin"/><Relationship Id="rId1812" Type="http://schemas.openxmlformats.org/officeDocument/2006/relationships/image" Target="media/image918.wmf"/><Relationship Id="rId3058" Type="http://schemas.openxmlformats.org/officeDocument/2006/relationships/image" Target="media/image1612.png"/><Relationship Id="rId186" Type="http://schemas.openxmlformats.org/officeDocument/2006/relationships/image" Target="media/image93.wmf"/><Relationship Id="rId393" Type="http://schemas.openxmlformats.org/officeDocument/2006/relationships/oleObject" Target="embeddings/oleObject196.bin"/><Relationship Id="rId2074" Type="http://schemas.openxmlformats.org/officeDocument/2006/relationships/oleObject" Target="embeddings/oleObject1018.bin"/><Relationship Id="rId2281" Type="http://schemas.openxmlformats.org/officeDocument/2006/relationships/image" Target="media/image1168.wmf"/><Relationship Id="rId253" Type="http://schemas.openxmlformats.org/officeDocument/2006/relationships/image" Target="media/image123.wmf"/><Relationship Id="rId460" Type="http://schemas.openxmlformats.org/officeDocument/2006/relationships/oleObject" Target="embeddings/oleObject228.bin"/><Relationship Id="rId698" Type="http://schemas.openxmlformats.org/officeDocument/2006/relationships/image" Target="media/image356.wmf"/><Relationship Id="rId1090" Type="http://schemas.openxmlformats.org/officeDocument/2006/relationships/oleObject" Target="embeddings/oleObject529.bin"/><Relationship Id="rId2141" Type="http://schemas.openxmlformats.org/officeDocument/2006/relationships/oleObject" Target="embeddings/oleObject1047.bin"/><Relationship Id="rId2379" Type="http://schemas.openxmlformats.org/officeDocument/2006/relationships/oleObject" Target="embeddings/oleObject1159.bin"/><Relationship Id="rId2586" Type="http://schemas.openxmlformats.org/officeDocument/2006/relationships/oleObject" Target="embeddings/oleObject1258.bin"/><Relationship Id="rId2793" Type="http://schemas.openxmlformats.org/officeDocument/2006/relationships/image" Target="media/image1423.wmf"/><Relationship Id="rId113" Type="http://schemas.openxmlformats.org/officeDocument/2006/relationships/oleObject" Target="embeddings/oleObject53.bin"/><Relationship Id="rId320" Type="http://schemas.openxmlformats.org/officeDocument/2006/relationships/oleObject" Target="embeddings/oleObject160.bin"/><Relationship Id="rId558" Type="http://schemas.openxmlformats.org/officeDocument/2006/relationships/image" Target="media/image282.wmf"/><Relationship Id="rId765" Type="http://schemas.openxmlformats.org/officeDocument/2006/relationships/image" Target="media/image391.wmf"/><Relationship Id="rId972" Type="http://schemas.openxmlformats.org/officeDocument/2006/relationships/oleObject" Target="embeddings/oleObject472.bin"/><Relationship Id="rId1188" Type="http://schemas.openxmlformats.org/officeDocument/2006/relationships/image" Target="media/image607.png"/><Relationship Id="rId1395" Type="http://schemas.openxmlformats.org/officeDocument/2006/relationships/image" Target="media/image713.wmf"/><Relationship Id="rId2001" Type="http://schemas.openxmlformats.org/officeDocument/2006/relationships/image" Target="media/image1017.wmf"/><Relationship Id="rId2239" Type="http://schemas.openxmlformats.org/officeDocument/2006/relationships/image" Target="media/image1147.wmf"/><Relationship Id="rId2446" Type="http://schemas.openxmlformats.org/officeDocument/2006/relationships/image" Target="media/image1255.wmf"/><Relationship Id="rId2653" Type="http://schemas.openxmlformats.org/officeDocument/2006/relationships/image" Target="media/image1357.wmf"/><Relationship Id="rId2860" Type="http://schemas.openxmlformats.org/officeDocument/2006/relationships/oleObject" Target="embeddings/oleObject1401.bin"/><Relationship Id="rId418" Type="http://schemas.openxmlformats.org/officeDocument/2006/relationships/oleObject" Target="embeddings/oleObject208.bin"/><Relationship Id="rId625" Type="http://schemas.openxmlformats.org/officeDocument/2006/relationships/oleObject" Target="embeddings/oleObject304.bin"/><Relationship Id="rId832" Type="http://schemas.openxmlformats.org/officeDocument/2006/relationships/oleObject" Target="embeddings/oleObject404.bin"/><Relationship Id="rId1048" Type="http://schemas.openxmlformats.org/officeDocument/2006/relationships/image" Target="media/image537.wmf"/><Relationship Id="rId1255" Type="http://schemas.openxmlformats.org/officeDocument/2006/relationships/oleObject" Target="embeddings/oleObject610.bin"/><Relationship Id="rId1462" Type="http://schemas.openxmlformats.org/officeDocument/2006/relationships/oleObject" Target="embeddings/oleObject713.bin"/><Relationship Id="rId2306" Type="http://schemas.openxmlformats.org/officeDocument/2006/relationships/oleObject" Target="embeddings/oleObject1123.bin"/><Relationship Id="rId2513" Type="http://schemas.openxmlformats.org/officeDocument/2006/relationships/image" Target="media/image1289.wmf"/><Relationship Id="rId2958" Type="http://schemas.openxmlformats.org/officeDocument/2006/relationships/image" Target="media/image1527.png"/><Relationship Id="rId1115" Type="http://schemas.openxmlformats.org/officeDocument/2006/relationships/oleObject" Target="embeddings/oleObject544.bin"/><Relationship Id="rId1322" Type="http://schemas.openxmlformats.org/officeDocument/2006/relationships/oleObject" Target="embeddings/oleObject644.bin"/><Relationship Id="rId1767" Type="http://schemas.openxmlformats.org/officeDocument/2006/relationships/oleObject" Target="embeddings/oleObject869.bin"/><Relationship Id="rId1974" Type="http://schemas.openxmlformats.org/officeDocument/2006/relationships/image" Target="media/image1003.png"/><Relationship Id="rId2720" Type="http://schemas.openxmlformats.org/officeDocument/2006/relationships/image" Target="media/image1385.wmf"/><Relationship Id="rId2818" Type="http://schemas.openxmlformats.org/officeDocument/2006/relationships/image" Target="media/image1436.wmf"/><Relationship Id="rId59" Type="http://schemas.openxmlformats.org/officeDocument/2006/relationships/image" Target="media/image30.wmf"/><Relationship Id="rId1627" Type="http://schemas.openxmlformats.org/officeDocument/2006/relationships/oleObject" Target="embeddings/oleObject795.bin"/><Relationship Id="rId1834" Type="http://schemas.openxmlformats.org/officeDocument/2006/relationships/image" Target="media/image930.wmf"/><Relationship Id="rId2096" Type="http://schemas.openxmlformats.org/officeDocument/2006/relationships/oleObject" Target="embeddings/oleObject1029.bin"/><Relationship Id="rId1901" Type="http://schemas.openxmlformats.org/officeDocument/2006/relationships/oleObject" Target="embeddings/oleObject935.bin"/><Relationship Id="rId275" Type="http://schemas.openxmlformats.org/officeDocument/2006/relationships/oleObject" Target="embeddings/oleObject138.bin"/><Relationship Id="rId482" Type="http://schemas.openxmlformats.org/officeDocument/2006/relationships/oleObject" Target="embeddings/oleObject239.bin"/><Relationship Id="rId2163" Type="http://schemas.openxmlformats.org/officeDocument/2006/relationships/oleObject" Target="embeddings/oleObject1055.bin"/><Relationship Id="rId2370" Type="http://schemas.openxmlformats.org/officeDocument/2006/relationships/image" Target="media/image1213.wmf"/><Relationship Id="rId3007" Type="http://schemas.openxmlformats.org/officeDocument/2006/relationships/image" Target="media/image1569.png"/><Relationship Id="rId135" Type="http://schemas.openxmlformats.org/officeDocument/2006/relationships/oleObject" Target="embeddings/oleObject65.bin"/><Relationship Id="rId342" Type="http://schemas.openxmlformats.org/officeDocument/2006/relationships/oleObject" Target="embeddings/oleObject171.bin"/><Relationship Id="rId787" Type="http://schemas.openxmlformats.org/officeDocument/2006/relationships/oleObject" Target="embeddings/oleObject382.bin"/><Relationship Id="rId994" Type="http://schemas.openxmlformats.org/officeDocument/2006/relationships/image" Target="media/image509.wmf"/><Relationship Id="rId2023" Type="http://schemas.openxmlformats.org/officeDocument/2006/relationships/oleObject" Target="embeddings/oleObject992.bin"/><Relationship Id="rId2230" Type="http://schemas.openxmlformats.org/officeDocument/2006/relationships/oleObject" Target="embeddings/oleObject1085.bin"/><Relationship Id="rId2468" Type="http://schemas.openxmlformats.org/officeDocument/2006/relationships/oleObject" Target="embeddings/oleObject1199.bin"/><Relationship Id="rId2675" Type="http://schemas.openxmlformats.org/officeDocument/2006/relationships/oleObject" Target="embeddings/oleObject1309.bin"/><Relationship Id="rId2882" Type="http://schemas.openxmlformats.org/officeDocument/2006/relationships/oleObject" Target="embeddings/oleObject1412.bin"/><Relationship Id="rId202" Type="http://schemas.openxmlformats.org/officeDocument/2006/relationships/image" Target="media/image100.wmf"/><Relationship Id="rId647" Type="http://schemas.openxmlformats.org/officeDocument/2006/relationships/oleObject" Target="embeddings/oleObject315.bin"/><Relationship Id="rId854" Type="http://schemas.openxmlformats.org/officeDocument/2006/relationships/image" Target="media/image437.png"/><Relationship Id="rId1277" Type="http://schemas.openxmlformats.org/officeDocument/2006/relationships/oleObject" Target="embeddings/oleObject621.bin"/><Relationship Id="rId1484" Type="http://schemas.openxmlformats.org/officeDocument/2006/relationships/oleObject" Target="embeddings/oleObject724.bin"/><Relationship Id="rId1691" Type="http://schemas.openxmlformats.org/officeDocument/2006/relationships/oleObject" Target="embeddings/oleObject827.bin"/><Relationship Id="rId2328" Type="http://schemas.openxmlformats.org/officeDocument/2006/relationships/oleObject" Target="embeddings/oleObject1133.bin"/><Relationship Id="rId2535" Type="http://schemas.openxmlformats.org/officeDocument/2006/relationships/image" Target="media/image1300.wmf"/><Relationship Id="rId2742" Type="http://schemas.openxmlformats.org/officeDocument/2006/relationships/image" Target="media/image1398.wmf"/><Relationship Id="rId507" Type="http://schemas.openxmlformats.org/officeDocument/2006/relationships/oleObject" Target="embeddings/oleObject251.bin"/><Relationship Id="rId714" Type="http://schemas.openxmlformats.org/officeDocument/2006/relationships/image" Target="media/image365.wmf"/><Relationship Id="rId921" Type="http://schemas.openxmlformats.org/officeDocument/2006/relationships/image" Target="media/image472.wmf"/><Relationship Id="rId1137" Type="http://schemas.openxmlformats.org/officeDocument/2006/relationships/oleObject" Target="embeddings/oleObject554.bin"/><Relationship Id="rId1344" Type="http://schemas.openxmlformats.org/officeDocument/2006/relationships/oleObject" Target="embeddings/oleObject655.bin"/><Relationship Id="rId1551" Type="http://schemas.openxmlformats.org/officeDocument/2006/relationships/image" Target="media/image791.wmf"/><Relationship Id="rId1789" Type="http://schemas.openxmlformats.org/officeDocument/2006/relationships/oleObject" Target="embeddings/oleObject880.bin"/><Relationship Id="rId1996" Type="http://schemas.openxmlformats.org/officeDocument/2006/relationships/oleObject" Target="embeddings/oleObject979.bin"/><Relationship Id="rId2602" Type="http://schemas.openxmlformats.org/officeDocument/2006/relationships/oleObject" Target="embeddings/oleObject1266.bin"/><Relationship Id="rId50" Type="http://schemas.openxmlformats.org/officeDocument/2006/relationships/image" Target="media/image25.wmf"/><Relationship Id="rId1204" Type="http://schemas.openxmlformats.org/officeDocument/2006/relationships/image" Target="media/image616.png"/><Relationship Id="rId1411" Type="http://schemas.openxmlformats.org/officeDocument/2006/relationships/image" Target="media/image721.wmf"/><Relationship Id="rId1649" Type="http://schemas.openxmlformats.org/officeDocument/2006/relationships/oleObject" Target="embeddings/oleObject806.bin"/><Relationship Id="rId1856" Type="http://schemas.openxmlformats.org/officeDocument/2006/relationships/image" Target="media/image941.wmf"/><Relationship Id="rId2907" Type="http://schemas.openxmlformats.org/officeDocument/2006/relationships/image" Target="media/image1480.png"/><Relationship Id="rId3071" Type="http://schemas.openxmlformats.org/officeDocument/2006/relationships/oleObject" Target="embeddings/oleObject1449.bin"/><Relationship Id="rId1509" Type="http://schemas.openxmlformats.org/officeDocument/2006/relationships/image" Target="media/image770.wmf"/><Relationship Id="rId1716" Type="http://schemas.openxmlformats.org/officeDocument/2006/relationships/oleObject" Target="embeddings/oleObject841.bin"/><Relationship Id="rId1923" Type="http://schemas.openxmlformats.org/officeDocument/2006/relationships/oleObject" Target="embeddings/oleObject945.bin"/><Relationship Id="rId297" Type="http://schemas.openxmlformats.org/officeDocument/2006/relationships/image" Target="media/image146.wmf"/><Relationship Id="rId2185" Type="http://schemas.openxmlformats.org/officeDocument/2006/relationships/oleObject" Target="embeddings/oleObject1066.bin"/><Relationship Id="rId2392" Type="http://schemas.openxmlformats.org/officeDocument/2006/relationships/image" Target="media/image1224.wmf"/><Relationship Id="rId3029" Type="http://schemas.openxmlformats.org/officeDocument/2006/relationships/image" Target="media/image1588.png"/><Relationship Id="rId157" Type="http://schemas.openxmlformats.org/officeDocument/2006/relationships/oleObject" Target="embeddings/oleObject76.bin"/><Relationship Id="rId364" Type="http://schemas.openxmlformats.org/officeDocument/2006/relationships/image" Target="media/image180.wmf"/><Relationship Id="rId2045" Type="http://schemas.openxmlformats.org/officeDocument/2006/relationships/oleObject" Target="embeddings/oleObject1004.bin"/><Relationship Id="rId2697" Type="http://schemas.openxmlformats.org/officeDocument/2006/relationships/oleObject" Target="embeddings/oleObject1321.bin"/><Relationship Id="rId571" Type="http://schemas.openxmlformats.org/officeDocument/2006/relationships/image" Target="media/image290.wmf"/><Relationship Id="rId669" Type="http://schemas.openxmlformats.org/officeDocument/2006/relationships/image" Target="media/image341.wmf"/><Relationship Id="rId876" Type="http://schemas.openxmlformats.org/officeDocument/2006/relationships/oleObject" Target="embeddings/oleObject424.bin"/><Relationship Id="rId1299" Type="http://schemas.openxmlformats.org/officeDocument/2006/relationships/image" Target="media/image664.wmf"/><Relationship Id="rId2252" Type="http://schemas.openxmlformats.org/officeDocument/2006/relationships/oleObject" Target="embeddings/oleObject1096.bin"/><Relationship Id="rId2557" Type="http://schemas.openxmlformats.org/officeDocument/2006/relationships/image" Target="media/image1311.wmf"/><Relationship Id="rId224" Type="http://schemas.openxmlformats.org/officeDocument/2006/relationships/image" Target="media/image108.wmf"/><Relationship Id="rId431" Type="http://schemas.openxmlformats.org/officeDocument/2006/relationships/oleObject" Target="embeddings/oleObject214.bin"/><Relationship Id="rId529" Type="http://schemas.openxmlformats.org/officeDocument/2006/relationships/oleObject" Target="embeddings/oleObject260.bin"/><Relationship Id="rId736" Type="http://schemas.openxmlformats.org/officeDocument/2006/relationships/image" Target="media/image376.wmf"/><Relationship Id="rId1061" Type="http://schemas.openxmlformats.org/officeDocument/2006/relationships/oleObject" Target="embeddings/oleObject515.bin"/><Relationship Id="rId1159" Type="http://schemas.openxmlformats.org/officeDocument/2006/relationships/image" Target="media/image592.wmf"/><Relationship Id="rId1366" Type="http://schemas.openxmlformats.org/officeDocument/2006/relationships/image" Target="media/image698.wmf"/><Relationship Id="rId2112" Type="http://schemas.openxmlformats.org/officeDocument/2006/relationships/image" Target="media/image1075.png"/><Relationship Id="rId2417" Type="http://schemas.openxmlformats.org/officeDocument/2006/relationships/image" Target="media/image1237.png"/><Relationship Id="rId2764" Type="http://schemas.openxmlformats.org/officeDocument/2006/relationships/oleObject" Target="embeddings/oleObject1354.bin"/><Relationship Id="rId2971" Type="http://schemas.openxmlformats.org/officeDocument/2006/relationships/image" Target="media/image1539.png"/><Relationship Id="rId943" Type="http://schemas.openxmlformats.org/officeDocument/2006/relationships/image" Target="media/image482.wmf"/><Relationship Id="rId1019" Type="http://schemas.openxmlformats.org/officeDocument/2006/relationships/image" Target="media/image522.png"/><Relationship Id="rId1573" Type="http://schemas.openxmlformats.org/officeDocument/2006/relationships/oleObject" Target="embeddings/oleObject768.bin"/><Relationship Id="rId1780" Type="http://schemas.openxmlformats.org/officeDocument/2006/relationships/image" Target="media/image902.wmf"/><Relationship Id="rId1878" Type="http://schemas.openxmlformats.org/officeDocument/2006/relationships/image" Target="media/image952.wmf"/><Relationship Id="rId2624" Type="http://schemas.openxmlformats.org/officeDocument/2006/relationships/image" Target="media/image1343.wmf"/><Relationship Id="rId2831" Type="http://schemas.openxmlformats.org/officeDocument/2006/relationships/oleObject" Target="embeddings/oleObject1386.bin"/><Relationship Id="rId2929" Type="http://schemas.openxmlformats.org/officeDocument/2006/relationships/image" Target="media/image1498.png"/><Relationship Id="rId72" Type="http://schemas.openxmlformats.org/officeDocument/2006/relationships/oleObject" Target="embeddings/oleObject33.bin"/><Relationship Id="rId803" Type="http://schemas.openxmlformats.org/officeDocument/2006/relationships/oleObject" Target="embeddings/oleObject390.bin"/><Relationship Id="rId1226" Type="http://schemas.openxmlformats.org/officeDocument/2006/relationships/image" Target="media/image628.wmf"/><Relationship Id="rId1433" Type="http://schemas.openxmlformats.org/officeDocument/2006/relationships/image" Target="media/image732.wmf"/><Relationship Id="rId1640" Type="http://schemas.openxmlformats.org/officeDocument/2006/relationships/image" Target="media/image836.wmf"/><Relationship Id="rId1738" Type="http://schemas.openxmlformats.org/officeDocument/2006/relationships/image" Target="media/image883.wmf"/><Relationship Id="rId1500" Type="http://schemas.openxmlformats.org/officeDocument/2006/relationships/oleObject" Target="embeddings/oleObject732.bin"/><Relationship Id="rId1945" Type="http://schemas.openxmlformats.org/officeDocument/2006/relationships/image" Target="media/image988.wmf"/><Relationship Id="rId1805" Type="http://schemas.openxmlformats.org/officeDocument/2006/relationships/oleObject" Target="embeddings/oleObject888.bin"/><Relationship Id="rId3020" Type="http://schemas.openxmlformats.org/officeDocument/2006/relationships/image" Target="media/image1582.png"/><Relationship Id="rId179" Type="http://schemas.openxmlformats.org/officeDocument/2006/relationships/oleObject" Target="embeddings/oleObject87.bin"/><Relationship Id="rId386" Type="http://schemas.openxmlformats.org/officeDocument/2006/relationships/image" Target="media/image191.wmf"/><Relationship Id="rId593" Type="http://schemas.openxmlformats.org/officeDocument/2006/relationships/image" Target="media/image302.wmf"/><Relationship Id="rId2067" Type="http://schemas.openxmlformats.org/officeDocument/2006/relationships/oleObject" Target="embeddings/oleObject1015.bin"/><Relationship Id="rId2274" Type="http://schemas.openxmlformats.org/officeDocument/2006/relationships/image" Target="media/image1165.wmf"/><Relationship Id="rId2481" Type="http://schemas.openxmlformats.org/officeDocument/2006/relationships/image" Target="media/image1273.wmf"/><Relationship Id="rId246" Type="http://schemas.openxmlformats.org/officeDocument/2006/relationships/oleObject" Target="embeddings/oleObject124.bin"/><Relationship Id="rId453" Type="http://schemas.openxmlformats.org/officeDocument/2006/relationships/image" Target="media/image226.wmf"/><Relationship Id="rId660" Type="http://schemas.openxmlformats.org/officeDocument/2006/relationships/image" Target="media/image336.wmf"/><Relationship Id="rId898" Type="http://schemas.openxmlformats.org/officeDocument/2006/relationships/oleObject" Target="embeddings/oleObject435.bin"/><Relationship Id="rId1083" Type="http://schemas.openxmlformats.org/officeDocument/2006/relationships/image" Target="media/image555.wmf"/><Relationship Id="rId1290" Type="http://schemas.openxmlformats.org/officeDocument/2006/relationships/oleObject" Target="embeddings/oleObject628.bin"/><Relationship Id="rId2134" Type="http://schemas.openxmlformats.org/officeDocument/2006/relationships/oleObject" Target="embeddings/oleObject1044.bin"/><Relationship Id="rId2341" Type="http://schemas.openxmlformats.org/officeDocument/2006/relationships/image" Target="media/image1199.wmf"/><Relationship Id="rId2579" Type="http://schemas.openxmlformats.org/officeDocument/2006/relationships/image" Target="media/image1322.wmf"/><Relationship Id="rId2786" Type="http://schemas.openxmlformats.org/officeDocument/2006/relationships/image" Target="media/image1418.png"/><Relationship Id="rId2993" Type="http://schemas.openxmlformats.org/officeDocument/2006/relationships/image" Target="media/image1556.wmf"/><Relationship Id="rId106" Type="http://schemas.openxmlformats.org/officeDocument/2006/relationships/image" Target="media/image54.wmf"/><Relationship Id="rId313" Type="http://schemas.openxmlformats.org/officeDocument/2006/relationships/image" Target="media/image154.wmf"/><Relationship Id="rId758" Type="http://schemas.openxmlformats.org/officeDocument/2006/relationships/oleObject" Target="embeddings/oleObject368.bin"/><Relationship Id="rId965" Type="http://schemas.openxmlformats.org/officeDocument/2006/relationships/image" Target="media/image494.wmf"/><Relationship Id="rId1150" Type="http://schemas.openxmlformats.org/officeDocument/2006/relationships/image" Target="media/image587.wmf"/><Relationship Id="rId1388" Type="http://schemas.openxmlformats.org/officeDocument/2006/relationships/image" Target="media/image709.wmf"/><Relationship Id="rId1595" Type="http://schemas.openxmlformats.org/officeDocument/2006/relationships/oleObject" Target="embeddings/oleObject779.bin"/><Relationship Id="rId2439" Type="http://schemas.openxmlformats.org/officeDocument/2006/relationships/oleObject" Target="embeddings/oleObject1185.bin"/><Relationship Id="rId2646" Type="http://schemas.openxmlformats.org/officeDocument/2006/relationships/oleObject" Target="embeddings/oleObject1290.bin"/><Relationship Id="rId2853" Type="http://schemas.openxmlformats.org/officeDocument/2006/relationships/image" Target="media/image1453.wmf"/><Relationship Id="rId94" Type="http://schemas.openxmlformats.org/officeDocument/2006/relationships/oleObject" Target="embeddings/oleObject44.bin"/><Relationship Id="rId520" Type="http://schemas.openxmlformats.org/officeDocument/2006/relationships/oleObject" Target="embeddings/oleObject257.bin"/><Relationship Id="rId618" Type="http://schemas.openxmlformats.org/officeDocument/2006/relationships/image" Target="media/image315.wmf"/><Relationship Id="rId825" Type="http://schemas.openxmlformats.org/officeDocument/2006/relationships/oleObject" Target="embeddings/oleObject401.bin"/><Relationship Id="rId1248" Type="http://schemas.openxmlformats.org/officeDocument/2006/relationships/image" Target="media/image639.wmf"/><Relationship Id="rId1455" Type="http://schemas.openxmlformats.org/officeDocument/2006/relationships/image" Target="media/image743.wmf"/><Relationship Id="rId1662" Type="http://schemas.openxmlformats.org/officeDocument/2006/relationships/image" Target="media/image847.wmf"/><Relationship Id="rId2201" Type="http://schemas.openxmlformats.org/officeDocument/2006/relationships/image" Target="media/image1125.png"/><Relationship Id="rId2506" Type="http://schemas.openxmlformats.org/officeDocument/2006/relationships/image" Target="media/image1286.wmf"/><Relationship Id="rId1010" Type="http://schemas.openxmlformats.org/officeDocument/2006/relationships/image" Target="media/image517.wmf"/><Relationship Id="rId1108" Type="http://schemas.openxmlformats.org/officeDocument/2006/relationships/image" Target="media/image565.wmf"/><Relationship Id="rId1315" Type="http://schemas.openxmlformats.org/officeDocument/2006/relationships/image" Target="media/image672.wmf"/><Relationship Id="rId1967" Type="http://schemas.openxmlformats.org/officeDocument/2006/relationships/oleObject" Target="embeddings/oleObject965.bin"/><Relationship Id="rId2713" Type="http://schemas.openxmlformats.org/officeDocument/2006/relationships/oleObject" Target="embeddings/oleObject1329.bin"/><Relationship Id="rId2920" Type="http://schemas.openxmlformats.org/officeDocument/2006/relationships/image" Target="media/image1491.png"/><Relationship Id="rId1522" Type="http://schemas.openxmlformats.org/officeDocument/2006/relationships/oleObject" Target="embeddings/oleObject743.bin"/><Relationship Id="rId21" Type="http://schemas.openxmlformats.org/officeDocument/2006/relationships/oleObject" Target="embeddings/oleObject9.bin"/><Relationship Id="rId2089" Type="http://schemas.openxmlformats.org/officeDocument/2006/relationships/image" Target="media/image1061.wmf"/><Relationship Id="rId2296" Type="http://schemas.openxmlformats.org/officeDocument/2006/relationships/oleObject" Target="embeddings/oleObject1118.bin"/><Relationship Id="rId268" Type="http://schemas.openxmlformats.org/officeDocument/2006/relationships/image" Target="media/image131.wmf"/><Relationship Id="rId475" Type="http://schemas.openxmlformats.org/officeDocument/2006/relationships/image" Target="media/image237.wmf"/><Relationship Id="rId682" Type="http://schemas.openxmlformats.org/officeDocument/2006/relationships/image" Target="media/image348.wmf"/><Relationship Id="rId2156" Type="http://schemas.openxmlformats.org/officeDocument/2006/relationships/oleObject" Target="embeddings/oleObject1052.bin"/><Relationship Id="rId2363" Type="http://schemas.openxmlformats.org/officeDocument/2006/relationships/image" Target="media/image1210.wmf"/><Relationship Id="rId2570" Type="http://schemas.openxmlformats.org/officeDocument/2006/relationships/oleObject" Target="embeddings/oleObject1250.bin"/><Relationship Id="rId128" Type="http://schemas.openxmlformats.org/officeDocument/2006/relationships/image" Target="media/image64.wmf"/><Relationship Id="rId335" Type="http://schemas.openxmlformats.org/officeDocument/2006/relationships/image" Target="media/image165.wmf"/><Relationship Id="rId542" Type="http://schemas.openxmlformats.org/officeDocument/2006/relationships/oleObject" Target="embeddings/oleObject266.bin"/><Relationship Id="rId1172" Type="http://schemas.openxmlformats.org/officeDocument/2006/relationships/image" Target="media/image599.wmf"/><Relationship Id="rId2016" Type="http://schemas.openxmlformats.org/officeDocument/2006/relationships/image" Target="media/image1025.wmf"/><Relationship Id="rId2223" Type="http://schemas.openxmlformats.org/officeDocument/2006/relationships/oleObject" Target="embeddings/oleObject1082.bin"/><Relationship Id="rId2430" Type="http://schemas.openxmlformats.org/officeDocument/2006/relationships/image" Target="media/image1248.wmf"/><Relationship Id="rId402" Type="http://schemas.openxmlformats.org/officeDocument/2006/relationships/image" Target="media/image199.png"/><Relationship Id="rId1032" Type="http://schemas.openxmlformats.org/officeDocument/2006/relationships/image" Target="media/image529.wmf"/><Relationship Id="rId1989" Type="http://schemas.openxmlformats.org/officeDocument/2006/relationships/oleObject" Target="embeddings/oleObject975.bin"/><Relationship Id="rId1849" Type="http://schemas.openxmlformats.org/officeDocument/2006/relationships/oleObject" Target="embeddings/oleObject909.bin"/><Relationship Id="rId3064" Type="http://schemas.openxmlformats.org/officeDocument/2006/relationships/image" Target="media/image1616.wmf"/><Relationship Id="rId192" Type="http://schemas.openxmlformats.org/officeDocument/2006/relationships/oleObject" Target="embeddings/oleObject94.bin"/><Relationship Id="rId1709" Type="http://schemas.openxmlformats.org/officeDocument/2006/relationships/image" Target="media/image870.wmf"/><Relationship Id="rId1916" Type="http://schemas.openxmlformats.org/officeDocument/2006/relationships/image" Target="media/image972.wmf"/><Relationship Id="rId2080" Type="http://schemas.openxmlformats.org/officeDocument/2006/relationships/oleObject" Target="embeddings/oleObject1021.bin"/><Relationship Id="rId2897" Type="http://schemas.openxmlformats.org/officeDocument/2006/relationships/image" Target="media/image1475.wmf"/><Relationship Id="rId869" Type="http://schemas.openxmlformats.org/officeDocument/2006/relationships/image" Target="media/image445.wmf"/><Relationship Id="rId1499" Type="http://schemas.openxmlformats.org/officeDocument/2006/relationships/image" Target="media/image765.wmf"/><Relationship Id="rId729" Type="http://schemas.openxmlformats.org/officeDocument/2006/relationships/oleObject" Target="embeddings/oleObject354.bin"/><Relationship Id="rId1359" Type="http://schemas.openxmlformats.org/officeDocument/2006/relationships/image" Target="media/image694.wmf"/><Relationship Id="rId2757" Type="http://schemas.openxmlformats.org/officeDocument/2006/relationships/oleObject" Target="embeddings/oleObject1350.bin"/><Relationship Id="rId2964" Type="http://schemas.openxmlformats.org/officeDocument/2006/relationships/image" Target="media/image1533.png"/><Relationship Id="rId936" Type="http://schemas.openxmlformats.org/officeDocument/2006/relationships/image" Target="media/image479.wmf"/><Relationship Id="rId1219" Type="http://schemas.openxmlformats.org/officeDocument/2006/relationships/oleObject" Target="embeddings/oleObject592.bin"/><Relationship Id="rId1566" Type="http://schemas.openxmlformats.org/officeDocument/2006/relationships/image" Target="media/image799.wmf"/><Relationship Id="rId1773" Type="http://schemas.openxmlformats.org/officeDocument/2006/relationships/oleObject" Target="embeddings/oleObject872.bin"/><Relationship Id="rId1980" Type="http://schemas.openxmlformats.org/officeDocument/2006/relationships/image" Target="media/image1006.png"/><Relationship Id="rId2617" Type="http://schemas.openxmlformats.org/officeDocument/2006/relationships/image" Target="media/image1341.wmf"/><Relationship Id="rId2824" Type="http://schemas.openxmlformats.org/officeDocument/2006/relationships/image" Target="media/image1439.wmf"/><Relationship Id="rId65" Type="http://schemas.openxmlformats.org/officeDocument/2006/relationships/image" Target="media/image33.wmf"/><Relationship Id="rId1426" Type="http://schemas.openxmlformats.org/officeDocument/2006/relationships/oleObject" Target="embeddings/oleObject695.bin"/><Relationship Id="rId1633" Type="http://schemas.openxmlformats.org/officeDocument/2006/relationships/oleObject" Target="embeddings/oleObject798.bin"/><Relationship Id="rId1840" Type="http://schemas.openxmlformats.org/officeDocument/2006/relationships/image" Target="media/image933.wmf"/><Relationship Id="rId1700" Type="http://schemas.openxmlformats.org/officeDocument/2006/relationships/oleObject" Target="embeddings/oleObject832.bin"/><Relationship Id="rId379" Type="http://schemas.openxmlformats.org/officeDocument/2006/relationships/oleObject" Target="embeddings/oleObject189.bin"/><Relationship Id="rId586" Type="http://schemas.openxmlformats.org/officeDocument/2006/relationships/oleObject" Target="embeddings/oleObject286.bin"/><Relationship Id="rId793" Type="http://schemas.openxmlformats.org/officeDocument/2006/relationships/oleObject" Target="embeddings/oleObject385.bin"/><Relationship Id="rId2267" Type="http://schemas.openxmlformats.org/officeDocument/2006/relationships/oleObject" Target="embeddings/oleObject1104.bin"/><Relationship Id="rId2474" Type="http://schemas.openxmlformats.org/officeDocument/2006/relationships/oleObject" Target="embeddings/oleObject1202.bin"/><Relationship Id="rId2681" Type="http://schemas.openxmlformats.org/officeDocument/2006/relationships/image" Target="media/image1366.wmf"/><Relationship Id="rId239" Type="http://schemas.openxmlformats.org/officeDocument/2006/relationships/image" Target="media/image115.png"/><Relationship Id="rId446" Type="http://schemas.openxmlformats.org/officeDocument/2006/relationships/oleObject" Target="embeddings/oleObject221.bin"/><Relationship Id="rId653" Type="http://schemas.openxmlformats.org/officeDocument/2006/relationships/oleObject" Target="embeddings/oleObject318.bin"/><Relationship Id="rId1076" Type="http://schemas.openxmlformats.org/officeDocument/2006/relationships/image" Target="media/image551.wmf"/><Relationship Id="rId1283" Type="http://schemas.openxmlformats.org/officeDocument/2006/relationships/oleObject" Target="embeddings/oleObject624.bin"/><Relationship Id="rId1490" Type="http://schemas.openxmlformats.org/officeDocument/2006/relationships/oleObject" Target="embeddings/oleObject727.bin"/><Relationship Id="rId2127" Type="http://schemas.openxmlformats.org/officeDocument/2006/relationships/image" Target="media/image1084.wmf"/><Relationship Id="rId2334" Type="http://schemas.openxmlformats.org/officeDocument/2006/relationships/oleObject" Target="embeddings/oleObject1136.bin"/><Relationship Id="rId306" Type="http://schemas.openxmlformats.org/officeDocument/2006/relationships/oleObject" Target="embeddings/oleObject153.bin"/><Relationship Id="rId860" Type="http://schemas.openxmlformats.org/officeDocument/2006/relationships/oleObject" Target="embeddings/oleObject417.bin"/><Relationship Id="rId1143" Type="http://schemas.openxmlformats.org/officeDocument/2006/relationships/oleObject" Target="embeddings/oleObject557.bin"/><Relationship Id="rId2541" Type="http://schemas.openxmlformats.org/officeDocument/2006/relationships/image" Target="media/image1303.wmf"/><Relationship Id="rId513" Type="http://schemas.openxmlformats.org/officeDocument/2006/relationships/oleObject" Target="embeddings/oleObject254.bin"/><Relationship Id="rId720" Type="http://schemas.openxmlformats.org/officeDocument/2006/relationships/image" Target="media/image368.wmf"/><Relationship Id="rId1350" Type="http://schemas.openxmlformats.org/officeDocument/2006/relationships/oleObject" Target="embeddings/oleObject658.bin"/><Relationship Id="rId2401" Type="http://schemas.openxmlformats.org/officeDocument/2006/relationships/oleObject" Target="embeddings/oleObject1170.bin"/><Relationship Id="rId1003" Type="http://schemas.openxmlformats.org/officeDocument/2006/relationships/oleObject" Target="embeddings/oleObject487.bin"/><Relationship Id="rId1210" Type="http://schemas.openxmlformats.org/officeDocument/2006/relationships/image" Target="media/image620.wmf"/><Relationship Id="rId2191" Type="http://schemas.openxmlformats.org/officeDocument/2006/relationships/image" Target="media/image1120.wmf"/><Relationship Id="rId3035" Type="http://schemas.openxmlformats.org/officeDocument/2006/relationships/image" Target="media/image1594.png"/><Relationship Id="rId163" Type="http://schemas.openxmlformats.org/officeDocument/2006/relationships/oleObject" Target="embeddings/oleObject79.bin"/><Relationship Id="rId370" Type="http://schemas.openxmlformats.org/officeDocument/2006/relationships/image" Target="media/image183.wmf"/><Relationship Id="rId2051" Type="http://schemas.openxmlformats.org/officeDocument/2006/relationships/oleObject" Target="embeddings/oleObject1007.bin"/><Relationship Id="rId230" Type="http://schemas.openxmlformats.org/officeDocument/2006/relationships/image" Target="media/image111.wmf"/><Relationship Id="rId2868" Type="http://schemas.openxmlformats.org/officeDocument/2006/relationships/image" Target="media/image1460.wmf"/><Relationship Id="rId1677" Type="http://schemas.openxmlformats.org/officeDocument/2006/relationships/image" Target="media/image854.wmf"/><Relationship Id="rId1884" Type="http://schemas.openxmlformats.org/officeDocument/2006/relationships/image" Target="media/image955.wmf"/><Relationship Id="rId2728" Type="http://schemas.openxmlformats.org/officeDocument/2006/relationships/image" Target="media/image1389.wmf"/><Relationship Id="rId2935" Type="http://schemas.openxmlformats.org/officeDocument/2006/relationships/image" Target="media/image1504.png"/><Relationship Id="rId907" Type="http://schemas.openxmlformats.org/officeDocument/2006/relationships/image" Target="media/image465.wmf"/><Relationship Id="rId1537" Type="http://schemas.openxmlformats.org/officeDocument/2006/relationships/image" Target="media/image784.wmf"/><Relationship Id="rId1744" Type="http://schemas.openxmlformats.org/officeDocument/2006/relationships/image" Target="media/image886.wmf"/><Relationship Id="rId1951" Type="http://schemas.openxmlformats.org/officeDocument/2006/relationships/image" Target="media/image991.wmf"/><Relationship Id="rId36" Type="http://schemas.openxmlformats.org/officeDocument/2006/relationships/oleObject" Target="embeddings/oleObject16.bin"/><Relationship Id="rId1604" Type="http://schemas.openxmlformats.org/officeDocument/2006/relationships/image" Target="media/image818.wmf"/><Relationship Id="rId1811" Type="http://schemas.openxmlformats.org/officeDocument/2006/relationships/oleObject" Target="embeddings/oleObject891.bin"/><Relationship Id="rId697" Type="http://schemas.openxmlformats.org/officeDocument/2006/relationships/oleObject" Target="embeddings/oleObject339.bin"/><Relationship Id="rId2378" Type="http://schemas.openxmlformats.org/officeDocument/2006/relationships/image" Target="media/image1217.wmf"/><Relationship Id="rId1187" Type="http://schemas.openxmlformats.org/officeDocument/2006/relationships/oleObject" Target="embeddings/oleObject578.bin"/><Relationship Id="rId2585" Type="http://schemas.openxmlformats.org/officeDocument/2006/relationships/image" Target="media/image1325.wmf"/><Relationship Id="rId2792" Type="http://schemas.openxmlformats.org/officeDocument/2006/relationships/image" Target="media/image1422.png"/><Relationship Id="rId557" Type="http://schemas.openxmlformats.org/officeDocument/2006/relationships/oleObject" Target="embeddings/oleObject273.bin"/><Relationship Id="rId764" Type="http://schemas.openxmlformats.org/officeDocument/2006/relationships/oleObject" Target="embeddings/oleObject371.bin"/><Relationship Id="rId971" Type="http://schemas.openxmlformats.org/officeDocument/2006/relationships/image" Target="media/image497.wmf"/><Relationship Id="rId1394" Type="http://schemas.openxmlformats.org/officeDocument/2006/relationships/image" Target="media/image712.png"/><Relationship Id="rId2238" Type="http://schemas.openxmlformats.org/officeDocument/2006/relationships/oleObject" Target="embeddings/oleObject1089.bin"/><Relationship Id="rId2445" Type="http://schemas.openxmlformats.org/officeDocument/2006/relationships/oleObject" Target="embeddings/oleObject1188.bin"/><Relationship Id="rId2652" Type="http://schemas.openxmlformats.org/officeDocument/2006/relationships/oleObject" Target="embeddings/oleObject1293.bin"/><Relationship Id="rId417" Type="http://schemas.openxmlformats.org/officeDocument/2006/relationships/image" Target="media/image207.wmf"/><Relationship Id="rId624" Type="http://schemas.openxmlformats.org/officeDocument/2006/relationships/image" Target="media/image318.wmf"/><Relationship Id="rId831" Type="http://schemas.openxmlformats.org/officeDocument/2006/relationships/image" Target="media/image425.wmf"/><Relationship Id="rId1047" Type="http://schemas.openxmlformats.org/officeDocument/2006/relationships/image" Target="media/image536.png"/><Relationship Id="rId1254" Type="http://schemas.openxmlformats.org/officeDocument/2006/relationships/image" Target="media/image642.wmf"/><Relationship Id="rId1461" Type="http://schemas.openxmlformats.org/officeDocument/2006/relationships/image" Target="media/image746.wmf"/><Relationship Id="rId2305" Type="http://schemas.openxmlformats.org/officeDocument/2006/relationships/image" Target="media/image1180.wmf"/><Relationship Id="rId2512" Type="http://schemas.openxmlformats.org/officeDocument/2006/relationships/oleObject" Target="embeddings/oleObject1221.bin"/><Relationship Id="rId1114" Type="http://schemas.openxmlformats.org/officeDocument/2006/relationships/image" Target="media/image568.wmf"/><Relationship Id="rId1321" Type="http://schemas.openxmlformats.org/officeDocument/2006/relationships/image" Target="media/image675.wmf"/><Relationship Id="rId3079" Type="http://schemas.openxmlformats.org/officeDocument/2006/relationships/oleObject" Target="embeddings/oleObject1455.bin"/><Relationship Id="rId2095" Type="http://schemas.openxmlformats.org/officeDocument/2006/relationships/image" Target="media/image1064.wmf"/><Relationship Id="rId274" Type="http://schemas.openxmlformats.org/officeDocument/2006/relationships/image" Target="media/image134.wmf"/><Relationship Id="rId481" Type="http://schemas.openxmlformats.org/officeDocument/2006/relationships/image" Target="media/image240.wmf"/><Relationship Id="rId2162" Type="http://schemas.openxmlformats.org/officeDocument/2006/relationships/image" Target="media/image1105.wmf"/><Relationship Id="rId3006" Type="http://schemas.openxmlformats.org/officeDocument/2006/relationships/image" Target="media/image1568.png"/><Relationship Id="rId134" Type="http://schemas.openxmlformats.org/officeDocument/2006/relationships/image" Target="media/image67.wmf"/><Relationship Id="rId341" Type="http://schemas.openxmlformats.org/officeDocument/2006/relationships/image" Target="media/image168.wmf"/><Relationship Id="rId2022" Type="http://schemas.openxmlformats.org/officeDocument/2006/relationships/image" Target="media/image1028.wmf"/><Relationship Id="rId2979" Type="http://schemas.openxmlformats.org/officeDocument/2006/relationships/image" Target="media/image1546.png"/><Relationship Id="rId201" Type="http://schemas.openxmlformats.org/officeDocument/2006/relationships/oleObject" Target="embeddings/oleObject99.bin"/><Relationship Id="rId1788" Type="http://schemas.openxmlformats.org/officeDocument/2006/relationships/image" Target="media/image906.wmf"/><Relationship Id="rId1995" Type="http://schemas.openxmlformats.org/officeDocument/2006/relationships/image" Target="media/image1014.wmf"/><Relationship Id="rId2839" Type="http://schemas.openxmlformats.org/officeDocument/2006/relationships/oleObject" Target="embeddings/oleObject1390.bin"/><Relationship Id="rId1648" Type="http://schemas.openxmlformats.org/officeDocument/2006/relationships/image" Target="media/image840.wmf"/><Relationship Id="rId1508" Type="http://schemas.openxmlformats.org/officeDocument/2006/relationships/oleObject" Target="embeddings/oleObject736.bin"/><Relationship Id="rId1855" Type="http://schemas.openxmlformats.org/officeDocument/2006/relationships/oleObject" Target="embeddings/oleObject912.bin"/><Relationship Id="rId2906" Type="http://schemas.openxmlformats.org/officeDocument/2006/relationships/oleObject" Target="embeddings/oleObject1424.bin"/><Relationship Id="rId3070" Type="http://schemas.openxmlformats.org/officeDocument/2006/relationships/oleObject" Target="embeddings/oleObject1448.bin"/><Relationship Id="rId1715" Type="http://schemas.openxmlformats.org/officeDocument/2006/relationships/oleObject" Target="embeddings/oleObject840.bin"/><Relationship Id="rId1922" Type="http://schemas.openxmlformats.org/officeDocument/2006/relationships/image" Target="media/image975.wmf"/><Relationship Id="rId2489" Type="http://schemas.openxmlformats.org/officeDocument/2006/relationships/image" Target="media/image1277.wmf"/><Relationship Id="rId2696" Type="http://schemas.openxmlformats.org/officeDocument/2006/relationships/oleObject" Target="embeddings/oleObject1320.bin"/><Relationship Id="rId668" Type="http://schemas.openxmlformats.org/officeDocument/2006/relationships/oleObject" Target="embeddings/oleObject325.bin"/><Relationship Id="rId875" Type="http://schemas.openxmlformats.org/officeDocument/2006/relationships/image" Target="media/image449.wmf"/><Relationship Id="rId1298" Type="http://schemas.openxmlformats.org/officeDocument/2006/relationships/oleObject" Target="embeddings/oleObject632.bin"/><Relationship Id="rId2349" Type="http://schemas.openxmlformats.org/officeDocument/2006/relationships/image" Target="media/image1203.wmf"/><Relationship Id="rId2556" Type="http://schemas.openxmlformats.org/officeDocument/2006/relationships/oleObject" Target="embeddings/oleObject1243.bin"/><Relationship Id="rId2763" Type="http://schemas.openxmlformats.org/officeDocument/2006/relationships/image" Target="media/image1407.wmf"/><Relationship Id="rId2970" Type="http://schemas.openxmlformats.org/officeDocument/2006/relationships/image" Target="media/image1538.png"/><Relationship Id="rId528" Type="http://schemas.openxmlformats.org/officeDocument/2006/relationships/image" Target="media/image266.wmf"/><Relationship Id="rId735" Type="http://schemas.openxmlformats.org/officeDocument/2006/relationships/oleObject" Target="embeddings/oleObject357.bin"/><Relationship Id="rId942" Type="http://schemas.openxmlformats.org/officeDocument/2006/relationships/oleObject" Target="embeddings/oleObject458.bin"/><Relationship Id="rId1158" Type="http://schemas.openxmlformats.org/officeDocument/2006/relationships/oleObject" Target="embeddings/oleObject564.bin"/><Relationship Id="rId1365" Type="http://schemas.openxmlformats.org/officeDocument/2006/relationships/oleObject" Target="embeddings/oleObject665.bin"/><Relationship Id="rId1572" Type="http://schemas.openxmlformats.org/officeDocument/2006/relationships/image" Target="media/image802.wmf"/><Relationship Id="rId2209" Type="http://schemas.openxmlformats.org/officeDocument/2006/relationships/image" Target="media/image1130.wmf"/><Relationship Id="rId2416" Type="http://schemas.openxmlformats.org/officeDocument/2006/relationships/oleObject" Target="embeddings/oleObject1177.bin"/><Relationship Id="rId2623" Type="http://schemas.openxmlformats.org/officeDocument/2006/relationships/oleObject" Target="embeddings/oleObject1278.bin"/><Relationship Id="rId1018" Type="http://schemas.openxmlformats.org/officeDocument/2006/relationships/oleObject" Target="embeddings/oleObject494.bin"/><Relationship Id="rId1225" Type="http://schemas.openxmlformats.org/officeDocument/2006/relationships/oleObject" Target="embeddings/oleObject595.bin"/><Relationship Id="rId1432" Type="http://schemas.openxmlformats.org/officeDocument/2006/relationships/oleObject" Target="embeddings/oleObject698.bin"/><Relationship Id="rId2830" Type="http://schemas.openxmlformats.org/officeDocument/2006/relationships/image" Target="media/image1442.wmf"/><Relationship Id="rId71" Type="http://schemas.openxmlformats.org/officeDocument/2006/relationships/image" Target="media/image36.wmf"/><Relationship Id="rId802" Type="http://schemas.openxmlformats.org/officeDocument/2006/relationships/image" Target="media/image410.wmf"/><Relationship Id="rId178" Type="http://schemas.openxmlformats.org/officeDocument/2006/relationships/image" Target="media/image89.wmf"/><Relationship Id="rId385" Type="http://schemas.openxmlformats.org/officeDocument/2006/relationships/oleObject" Target="embeddings/oleObject192.bin"/><Relationship Id="rId592" Type="http://schemas.openxmlformats.org/officeDocument/2006/relationships/oleObject" Target="embeddings/oleObject288.bin"/><Relationship Id="rId2066" Type="http://schemas.openxmlformats.org/officeDocument/2006/relationships/image" Target="media/image1049.wmf"/><Relationship Id="rId2273" Type="http://schemas.openxmlformats.org/officeDocument/2006/relationships/oleObject" Target="embeddings/oleObject1106.bin"/><Relationship Id="rId2480" Type="http://schemas.openxmlformats.org/officeDocument/2006/relationships/oleObject" Target="embeddings/oleObject1205.bin"/><Relationship Id="rId245" Type="http://schemas.openxmlformats.org/officeDocument/2006/relationships/image" Target="media/image119.wmf"/><Relationship Id="rId452" Type="http://schemas.openxmlformats.org/officeDocument/2006/relationships/oleObject" Target="embeddings/oleObject224.bin"/><Relationship Id="rId1082" Type="http://schemas.openxmlformats.org/officeDocument/2006/relationships/oleObject" Target="embeddings/oleObject525.bin"/><Relationship Id="rId2133" Type="http://schemas.openxmlformats.org/officeDocument/2006/relationships/image" Target="media/image1087.wmf"/><Relationship Id="rId2340" Type="http://schemas.openxmlformats.org/officeDocument/2006/relationships/oleObject" Target="embeddings/oleObject1139.bin"/><Relationship Id="rId105" Type="http://schemas.openxmlformats.org/officeDocument/2006/relationships/oleObject" Target="embeddings/oleObject49.bin"/><Relationship Id="rId312" Type="http://schemas.openxmlformats.org/officeDocument/2006/relationships/oleObject" Target="embeddings/oleObject156.bin"/><Relationship Id="rId2200" Type="http://schemas.openxmlformats.org/officeDocument/2006/relationships/oleObject" Target="embeddings/oleObject1073.bin"/><Relationship Id="rId1899" Type="http://schemas.openxmlformats.org/officeDocument/2006/relationships/oleObject" Target="embeddings/oleObject934.bin"/><Relationship Id="rId1759" Type="http://schemas.openxmlformats.org/officeDocument/2006/relationships/oleObject" Target="embeddings/oleObject864.bin"/><Relationship Id="rId1966" Type="http://schemas.openxmlformats.org/officeDocument/2006/relationships/image" Target="media/image999.wmf"/><Relationship Id="rId1619" Type="http://schemas.openxmlformats.org/officeDocument/2006/relationships/oleObject" Target="embeddings/oleObject791.bin"/><Relationship Id="rId1826" Type="http://schemas.openxmlformats.org/officeDocument/2006/relationships/image" Target="media/image926.wmf"/><Relationship Id="rId3041" Type="http://schemas.openxmlformats.org/officeDocument/2006/relationships/image" Target="media/image1600.png"/><Relationship Id="rId779" Type="http://schemas.openxmlformats.org/officeDocument/2006/relationships/oleObject" Target="embeddings/oleObject378.bin"/><Relationship Id="rId986" Type="http://schemas.openxmlformats.org/officeDocument/2006/relationships/image" Target="media/image505.wmf"/><Relationship Id="rId2667" Type="http://schemas.openxmlformats.org/officeDocument/2006/relationships/image" Target="media/image1363.wmf"/><Relationship Id="rId639" Type="http://schemas.openxmlformats.org/officeDocument/2006/relationships/oleObject" Target="embeddings/oleObject311.bin"/><Relationship Id="rId1269" Type="http://schemas.openxmlformats.org/officeDocument/2006/relationships/oleObject" Target="embeddings/oleObject617.bin"/><Relationship Id="rId1476" Type="http://schemas.openxmlformats.org/officeDocument/2006/relationships/oleObject" Target="embeddings/oleObject720.bin"/><Relationship Id="rId2874" Type="http://schemas.openxmlformats.org/officeDocument/2006/relationships/oleObject" Target="embeddings/oleObject1408.bin"/><Relationship Id="rId846" Type="http://schemas.openxmlformats.org/officeDocument/2006/relationships/oleObject" Target="embeddings/oleObject411.bin"/><Relationship Id="rId1129" Type="http://schemas.openxmlformats.org/officeDocument/2006/relationships/image" Target="media/image576.wmf"/><Relationship Id="rId1683" Type="http://schemas.openxmlformats.org/officeDocument/2006/relationships/image" Target="media/image857.wmf"/><Relationship Id="rId1890" Type="http://schemas.openxmlformats.org/officeDocument/2006/relationships/image" Target="media/image958.wmf"/><Relationship Id="rId2527" Type="http://schemas.openxmlformats.org/officeDocument/2006/relationships/image" Target="media/image1296.wmf"/><Relationship Id="rId2734" Type="http://schemas.openxmlformats.org/officeDocument/2006/relationships/oleObject" Target="embeddings/oleObject1340.bin"/><Relationship Id="rId2941" Type="http://schemas.openxmlformats.org/officeDocument/2006/relationships/image" Target="media/image1510.png"/><Relationship Id="rId706" Type="http://schemas.openxmlformats.org/officeDocument/2006/relationships/image" Target="media/image360.wmf"/><Relationship Id="rId913" Type="http://schemas.openxmlformats.org/officeDocument/2006/relationships/image" Target="media/image468.wmf"/><Relationship Id="rId1336" Type="http://schemas.openxmlformats.org/officeDocument/2006/relationships/oleObject" Target="embeddings/oleObject651.bin"/><Relationship Id="rId1543" Type="http://schemas.openxmlformats.org/officeDocument/2006/relationships/image" Target="media/image787.wmf"/><Relationship Id="rId1750" Type="http://schemas.openxmlformats.org/officeDocument/2006/relationships/oleObject" Target="embeddings/oleObject859.bin"/><Relationship Id="rId2801" Type="http://schemas.openxmlformats.org/officeDocument/2006/relationships/image" Target="media/image1428.wmf"/><Relationship Id="rId42" Type="http://schemas.openxmlformats.org/officeDocument/2006/relationships/image" Target="media/image21.wmf"/><Relationship Id="rId1403" Type="http://schemas.openxmlformats.org/officeDocument/2006/relationships/image" Target="media/image717.wmf"/><Relationship Id="rId1610" Type="http://schemas.openxmlformats.org/officeDocument/2006/relationships/image" Target="media/image821.wmf"/><Relationship Id="rId289" Type="http://schemas.openxmlformats.org/officeDocument/2006/relationships/oleObject" Target="embeddings/oleObject145.bin"/><Relationship Id="rId496" Type="http://schemas.openxmlformats.org/officeDocument/2006/relationships/image" Target="media/image248.wmf"/><Relationship Id="rId2177" Type="http://schemas.openxmlformats.org/officeDocument/2006/relationships/oleObject" Target="embeddings/oleObject1062.bin"/><Relationship Id="rId2384" Type="http://schemas.openxmlformats.org/officeDocument/2006/relationships/image" Target="media/image1220.wmf"/><Relationship Id="rId2591" Type="http://schemas.openxmlformats.org/officeDocument/2006/relationships/image" Target="media/image1328.wmf"/><Relationship Id="rId149" Type="http://schemas.openxmlformats.org/officeDocument/2006/relationships/image" Target="media/image75.wmf"/><Relationship Id="rId356" Type="http://schemas.openxmlformats.org/officeDocument/2006/relationships/image" Target="media/image176.wmf"/><Relationship Id="rId563" Type="http://schemas.openxmlformats.org/officeDocument/2006/relationships/image" Target="media/image285.wmf"/><Relationship Id="rId770" Type="http://schemas.openxmlformats.org/officeDocument/2006/relationships/image" Target="media/image394.wmf"/><Relationship Id="rId1193" Type="http://schemas.openxmlformats.org/officeDocument/2006/relationships/oleObject" Target="embeddings/oleObject581.bin"/><Relationship Id="rId2037" Type="http://schemas.openxmlformats.org/officeDocument/2006/relationships/oleObject" Target="embeddings/oleObject1000.bin"/><Relationship Id="rId2244" Type="http://schemas.openxmlformats.org/officeDocument/2006/relationships/oleObject" Target="embeddings/oleObject1092.bin"/><Relationship Id="rId2451" Type="http://schemas.openxmlformats.org/officeDocument/2006/relationships/image" Target="media/image1257.wmf"/><Relationship Id="rId216" Type="http://schemas.openxmlformats.org/officeDocument/2006/relationships/image" Target="media/image106.wmf"/><Relationship Id="rId423" Type="http://schemas.openxmlformats.org/officeDocument/2006/relationships/image" Target="media/image210.png"/><Relationship Id="rId1053" Type="http://schemas.openxmlformats.org/officeDocument/2006/relationships/oleObject" Target="embeddings/oleObject511.bin"/><Relationship Id="rId1260" Type="http://schemas.openxmlformats.org/officeDocument/2006/relationships/image" Target="media/image645.wmf"/><Relationship Id="rId2104" Type="http://schemas.openxmlformats.org/officeDocument/2006/relationships/oleObject" Target="embeddings/oleObject1033.bin"/><Relationship Id="rId630" Type="http://schemas.openxmlformats.org/officeDocument/2006/relationships/image" Target="media/image321.wmf"/><Relationship Id="rId2311" Type="http://schemas.openxmlformats.org/officeDocument/2006/relationships/oleObject" Target="embeddings/oleObject1126.bin"/><Relationship Id="rId1120" Type="http://schemas.openxmlformats.org/officeDocument/2006/relationships/oleObject" Target="embeddings/oleObject546.bin"/><Relationship Id="rId1937" Type="http://schemas.openxmlformats.org/officeDocument/2006/relationships/image" Target="media/image984.wmf"/><Relationship Id="rId3085" Type="http://schemas.openxmlformats.org/officeDocument/2006/relationships/oleObject" Target="embeddings/oleObject1459.bin"/><Relationship Id="rId280" Type="http://schemas.openxmlformats.org/officeDocument/2006/relationships/image" Target="media/image137.wmf"/><Relationship Id="rId3012" Type="http://schemas.openxmlformats.org/officeDocument/2006/relationships/image" Target="media/image1574.png"/><Relationship Id="rId140" Type="http://schemas.openxmlformats.org/officeDocument/2006/relationships/image" Target="media/image70.wmf"/><Relationship Id="rId6" Type="http://schemas.openxmlformats.org/officeDocument/2006/relationships/image" Target="media/image2.wmf"/><Relationship Id="rId2778" Type="http://schemas.openxmlformats.org/officeDocument/2006/relationships/oleObject" Target="embeddings/oleObject1362.bin"/><Relationship Id="rId2985" Type="http://schemas.openxmlformats.org/officeDocument/2006/relationships/oleObject" Target="embeddings/oleObject1432.bin"/><Relationship Id="rId957" Type="http://schemas.openxmlformats.org/officeDocument/2006/relationships/image" Target="media/image490.wmf"/><Relationship Id="rId1587" Type="http://schemas.openxmlformats.org/officeDocument/2006/relationships/oleObject" Target="embeddings/oleObject775.bin"/><Relationship Id="rId1794" Type="http://schemas.openxmlformats.org/officeDocument/2006/relationships/image" Target="media/image909.wmf"/><Relationship Id="rId2638" Type="http://schemas.openxmlformats.org/officeDocument/2006/relationships/image" Target="media/image1350.wmf"/><Relationship Id="rId2845" Type="http://schemas.openxmlformats.org/officeDocument/2006/relationships/image" Target="media/image1449.wmf"/><Relationship Id="rId86" Type="http://schemas.openxmlformats.org/officeDocument/2006/relationships/oleObject" Target="embeddings/oleObject40.bin"/><Relationship Id="rId817" Type="http://schemas.openxmlformats.org/officeDocument/2006/relationships/oleObject" Target="embeddings/oleObject397.bin"/><Relationship Id="rId1447" Type="http://schemas.openxmlformats.org/officeDocument/2006/relationships/image" Target="media/image739.wmf"/><Relationship Id="rId1654" Type="http://schemas.openxmlformats.org/officeDocument/2006/relationships/image" Target="media/image843.wmf"/><Relationship Id="rId1861" Type="http://schemas.openxmlformats.org/officeDocument/2006/relationships/oleObject" Target="embeddings/oleObject915.bin"/><Relationship Id="rId2705" Type="http://schemas.openxmlformats.org/officeDocument/2006/relationships/image" Target="media/image1378.wmf"/><Relationship Id="rId2912" Type="http://schemas.openxmlformats.org/officeDocument/2006/relationships/image" Target="media/image1485.png"/><Relationship Id="rId1307" Type="http://schemas.openxmlformats.org/officeDocument/2006/relationships/image" Target="media/image668.wmf"/><Relationship Id="rId1514" Type="http://schemas.openxmlformats.org/officeDocument/2006/relationships/oleObject" Target="embeddings/oleObject739.bin"/><Relationship Id="rId1721" Type="http://schemas.openxmlformats.org/officeDocument/2006/relationships/image" Target="media/image875.wmf"/><Relationship Id="rId13" Type="http://schemas.openxmlformats.org/officeDocument/2006/relationships/oleObject" Target="embeddings/oleObject5.bin"/><Relationship Id="rId2288" Type="http://schemas.openxmlformats.org/officeDocument/2006/relationships/oleObject" Target="embeddings/oleObject1114.bin"/><Relationship Id="rId2495" Type="http://schemas.openxmlformats.org/officeDocument/2006/relationships/image" Target="media/image1280.wmf"/><Relationship Id="rId467" Type="http://schemas.openxmlformats.org/officeDocument/2006/relationships/image" Target="media/image233.wmf"/><Relationship Id="rId1097" Type="http://schemas.openxmlformats.org/officeDocument/2006/relationships/oleObject" Target="embeddings/oleObject533.bin"/><Relationship Id="rId2148" Type="http://schemas.openxmlformats.org/officeDocument/2006/relationships/oleObject" Target="embeddings/oleObject1049.bin"/><Relationship Id="rId674" Type="http://schemas.openxmlformats.org/officeDocument/2006/relationships/oleObject" Target="embeddings/oleObject328.bin"/><Relationship Id="rId881" Type="http://schemas.openxmlformats.org/officeDocument/2006/relationships/image" Target="media/image452.wmf"/><Relationship Id="rId2355" Type="http://schemas.openxmlformats.org/officeDocument/2006/relationships/image" Target="media/image1206.wmf"/><Relationship Id="rId2562" Type="http://schemas.openxmlformats.org/officeDocument/2006/relationships/oleObject" Target="embeddings/oleObject1246.bin"/><Relationship Id="rId327" Type="http://schemas.openxmlformats.org/officeDocument/2006/relationships/image" Target="media/image161.wmf"/><Relationship Id="rId534" Type="http://schemas.openxmlformats.org/officeDocument/2006/relationships/image" Target="media/image269.wmf"/><Relationship Id="rId741" Type="http://schemas.openxmlformats.org/officeDocument/2006/relationships/oleObject" Target="embeddings/oleObject360.bin"/><Relationship Id="rId1164" Type="http://schemas.openxmlformats.org/officeDocument/2006/relationships/image" Target="media/image595.wmf"/><Relationship Id="rId1371" Type="http://schemas.openxmlformats.org/officeDocument/2006/relationships/oleObject" Target="embeddings/oleObject668.bin"/><Relationship Id="rId2008" Type="http://schemas.openxmlformats.org/officeDocument/2006/relationships/oleObject" Target="embeddings/oleObject985.bin"/><Relationship Id="rId2215" Type="http://schemas.openxmlformats.org/officeDocument/2006/relationships/image" Target="media/image1134.wmf"/><Relationship Id="rId2422" Type="http://schemas.openxmlformats.org/officeDocument/2006/relationships/image" Target="media/image1242.png"/><Relationship Id="rId601" Type="http://schemas.openxmlformats.org/officeDocument/2006/relationships/oleObject" Target="embeddings/oleObject292.bin"/><Relationship Id="rId1024" Type="http://schemas.openxmlformats.org/officeDocument/2006/relationships/image" Target="media/image525.wmf"/><Relationship Id="rId1231" Type="http://schemas.openxmlformats.org/officeDocument/2006/relationships/oleObject" Target="embeddings/oleObject598.bin"/><Relationship Id="rId3056" Type="http://schemas.openxmlformats.org/officeDocument/2006/relationships/image" Target="media/image1611.wmf"/><Relationship Id="rId184" Type="http://schemas.openxmlformats.org/officeDocument/2006/relationships/image" Target="media/image92.wmf"/><Relationship Id="rId391" Type="http://schemas.openxmlformats.org/officeDocument/2006/relationships/oleObject" Target="embeddings/oleObject195.bin"/><Relationship Id="rId1908" Type="http://schemas.openxmlformats.org/officeDocument/2006/relationships/image" Target="media/image968.wmf"/><Relationship Id="rId2072" Type="http://schemas.openxmlformats.org/officeDocument/2006/relationships/oleObject" Target="embeddings/oleObject1017.bin"/><Relationship Id="rId251" Type="http://schemas.openxmlformats.org/officeDocument/2006/relationships/image" Target="media/image122.wmf"/><Relationship Id="rId2889" Type="http://schemas.openxmlformats.org/officeDocument/2006/relationships/image" Target="media/image1471.wmf"/><Relationship Id="rId111" Type="http://schemas.openxmlformats.org/officeDocument/2006/relationships/oleObject" Target="embeddings/oleObject52.bin"/><Relationship Id="rId1698" Type="http://schemas.openxmlformats.org/officeDocument/2006/relationships/oleObject" Target="embeddings/oleObject831.bin"/><Relationship Id="rId2749" Type="http://schemas.openxmlformats.org/officeDocument/2006/relationships/oleObject" Target="embeddings/oleObject1346.bin"/><Relationship Id="rId2956" Type="http://schemas.openxmlformats.org/officeDocument/2006/relationships/image" Target="media/image1525.png"/><Relationship Id="rId928" Type="http://schemas.openxmlformats.org/officeDocument/2006/relationships/image" Target="media/image475.wmf"/><Relationship Id="rId1558" Type="http://schemas.openxmlformats.org/officeDocument/2006/relationships/image" Target="media/image795.wmf"/><Relationship Id="rId1765" Type="http://schemas.openxmlformats.org/officeDocument/2006/relationships/oleObject" Target="embeddings/oleObject867.bin"/><Relationship Id="rId2609" Type="http://schemas.openxmlformats.org/officeDocument/2006/relationships/image" Target="media/image1337.wmf"/><Relationship Id="rId57" Type="http://schemas.openxmlformats.org/officeDocument/2006/relationships/image" Target="media/image29.wmf"/><Relationship Id="rId1418" Type="http://schemas.openxmlformats.org/officeDocument/2006/relationships/oleObject" Target="embeddings/oleObject691.bin"/><Relationship Id="rId1972" Type="http://schemas.openxmlformats.org/officeDocument/2006/relationships/image" Target="media/image1002.wmf"/><Relationship Id="rId2816" Type="http://schemas.openxmlformats.org/officeDocument/2006/relationships/image" Target="media/image1435.wmf"/><Relationship Id="rId1625" Type="http://schemas.openxmlformats.org/officeDocument/2006/relationships/oleObject" Target="embeddings/oleObject794.bin"/><Relationship Id="rId1832" Type="http://schemas.openxmlformats.org/officeDocument/2006/relationships/image" Target="media/image929.wmf"/><Relationship Id="rId2399" Type="http://schemas.openxmlformats.org/officeDocument/2006/relationships/oleObject" Target="embeddings/oleObject1169.bin"/><Relationship Id="rId578" Type="http://schemas.openxmlformats.org/officeDocument/2006/relationships/oleObject" Target="embeddings/oleObject282.bin"/><Relationship Id="rId785" Type="http://schemas.openxmlformats.org/officeDocument/2006/relationships/oleObject" Target="embeddings/oleObject381.bin"/><Relationship Id="rId992" Type="http://schemas.openxmlformats.org/officeDocument/2006/relationships/image" Target="media/image508.wmf"/><Relationship Id="rId2259" Type="http://schemas.openxmlformats.org/officeDocument/2006/relationships/image" Target="media/image1157.wmf"/><Relationship Id="rId2466" Type="http://schemas.openxmlformats.org/officeDocument/2006/relationships/oleObject" Target="embeddings/oleObject1198.bin"/><Relationship Id="rId2673" Type="http://schemas.openxmlformats.org/officeDocument/2006/relationships/oleObject" Target="embeddings/oleObject1307.bin"/><Relationship Id="rId2880" Type="http://schemas.openxmlformats.org/officeDocument/2006/relationships/oleObject" Target="embeddings/oleObject1411.bin"/><Relationship Id="rId438" Type="http://schemas.openxmlformats.org/officeDocument/2006/relationships/oleObject" Target="embeddings/oleObject217.bin"/><Relationship Id="rId645" Type="http://schemas.openxmlformats.org/officeDocument/2006/relationships/oleObject" Target="embeddings/oleObject314.bin"/><Relationship Id="rId852" Type="http://schemas.openxmlformats.org/officeDocument/2006/relationships/oleObject" Target="embeddings/oleObject414.bin"/><Relationship Id="rId1068" Type="http://schemas.openxmlformats.org/officeDocument/2006/relationships/image" Target="media/image547.wmf"/><Relationship Id="rId1275" Type="http://schemas.openxmlformats.org/officeDocument/2006/relationships/oleObject" Target="embeddings/oleObject620.bin"/><Relationship Id="rId1482" Type="http://schemas.openxmlformats.org/officeDocument/2006/relationships/oleObject" Target="embeddings/oleObject723.bin"/><Relationship Id="rId2119" Type="http://schemas.openxmlformats.org/officeDocument/2006/relationships/oleObject" Target="embeddings/oleObject1037.bin"/><Relationship Id="rId2326" Type="http://schemas.openxmlformats.org/officeDocument/2006/relationships/oleObject" Target="embeddings/oleObject1132.bin"/><Relationship Id="rId2533" Type="http://schemas.openxmlformats.org/officeDocument/2006/relationships/image" Target="media/image1299.wmf"/><Relationship Id="rId2740" Type="http://schemas.openxmlformats.org/officeDocument/2006/relationships/image" Target="media/image1396.png"/><Relationship Id="rId505" Type="http://schemas.openxmlformats.org/officeDocument/2006/relationships/oleObject" Target="embeddings/oleObject250.bin"/><Relationship Id="rId712" Type="http://schemas.openxmlformats.org/officeDocument/2006/relationships/image" Target="media/image363.png"/><Relationship Id="rId1135" Type="http://schemas.openxmlformats.org/officeDocument/2006/relationships/image" Target="media/image579.png"/><Relationship Id="rId1342" Type="http://schemas.openxmlformats.org/officeDocument/2006/relationships/oleObject" Target="embeddings/oleObject654.bin"/><Relationship Id="rId1202" Type="http://schemas.openxmlformats.org/officeDocument/2006/relationships/image" Target="media/image614.png"/><Relationship Id="rId2600" Type="http://schemas.openxmlformats.org/officeDocument/2006/relationships/oleObject" Target="embeddings/oleObject1265.bin"/><Relationship Id="rId295" Type="http://schemas.openxmlformats.org/officeDocument/2006/relationships/image" Target="media/image145.wmf"/><Relationship Id="rId2183" Type="http://schemas.openxmlformats.org/officeDocument/2006/relationships/oleObject" Target="embeddings/oleObject1065.bin"/><Relationship Id="rId2390" Type="http://schemas.openxmlformats.org/officeDocument/2006/relationships/oleObject" Target="embeddings/oleObject1164.bin"/><Relationship Id="rId3027" Type="http://schemas.openxmlformats.org/officeDocument/2006/relationships/image" Target="media/image1587.wmf"/><Relationship Id="rId155" Type="http://schemas.openxmlformats.org/officeDocument/2006/relationships/oleObject" Target="embeddings/oleObject75.bin"/><Relationship Id="rId362" Type="http://schemas.openxmlformats.org/officeDocument/2006/relationships/image" Target="media/image179.wmf"/><Relationship Id="rId2043" Type="http://schemas.openxmlformats.org/officeDocument/2006/relationships/oleObject" Target="embeddings/oleObject1003.bin"/><Relationship Id="rId2250" Type="http://schemas.openxmlformats.org/officeDocument/2006/relationships/oleObject" Target="embeddings/oleObject1095.bin"/><Relationship Id="rId222" Type="http://schemas.openxmlformats.org/officeDocument/2006/relationships/image" Target="media/image107.wmf"/><Relationship Id="rId2110" Type="http://schemas.openxmlformats.org/officeDocument/2006/relationships/image" Target="media/image1073.png"/><Relationship Id="rId1669" Type="http://schemas.openxmlformats.org/officeDocument/2006/relationships/image" Target="media/image850.wmf"/><Relationship Id="rId1876" Type="http://schemas.openxmlformats.org/officeDocument/2006/relationships/image" Target="media/image951.wmf"/><Relationship Id="rId2927" Type="http://schemas.openxmlformats.org/officeDocument/2006/relationships/image" Target="media/image1496.png"/><Relationship Id="rId1529" Type="http://schemas.openxmlformats.org/officeDocument/2006/relationships/image" Target="media/image780.wmf"/><Relationship Id="rId1736" Type="http://schemas.openxmlformats.org/officeDocument/2006/relationships/image" Target="media/image882.wmf"/><Relationship Id="rId1943" Type="http://schemas.openxmlformats.org/officeDocument/2006/relationships/image" Target="media/image987.wmf"/><Relationship Id="rId28" Type="http://schemas.openxmlformats.org/officeDocument/2006/relationships/oleObject" Target="embeddings/oleObject12.bin"/><Relationship Id="rId1803" Type="http://schemas.openxmlformats.org/officeDocument/2006/relationships/oleObject" Target="embeddings/oleObject887.bin"/><Relationship Id="rId689" Type="http://schemas.openxmlformats.org/officeDocument/2006/relationships/oleObject" Target="embeddings/oleObject335.bin"/><Relationship Id="rId896" Type="http://schemas.openxmlformats.org/officeDocument/2006/relationships/oleObject" Target="embeddings/oleObject434.bin"/><Relationship Id="rId2577" Type="http://schemas.openxmlformats.org/officeDocument/2006/relationships/image" Target="media/image1321.wmf"/><Relationship Id="rId2784" Type="http://schemas.openxmlformats.org/officeDocument/2006/relationships/image" Target="media/image1417.wmf"/><Relationship Id="rId549" Type="http://schemas.openxmlformats.org/officeDocument/2006/relationships/image" Target="media/image277.png"/><Relationship Id="rId756" Type="http://schemas.openxmlformats.org/officeDocument/2006/relationships/oleObject" Target="embeddings/oleObject367.bin"/><Relationship Id="rId1179" Type="http://schemas.openxmlformats.org/officeDocument/2006/relationships/oleObject" Target="embeddings/oleObject574.bin"/><Relationship Id="rId1386" Type="http://schemas.openxmlformats.org/officeDocument/2006/relationships/image" Target="media/image708.wmf"/><Relationship Id="rId1593" Type="http://schemas.openxmlformats.org/officeDocument/2006/relationships/oleObject" Target="embeddings/oleObject778.bin"/><Relationship Id="rId2437" Type="http://schemas.openxmlformats.org/officeDocument/2006/relationships/oleObject" Target="embeddings/oleObject1183.bin"/><Relationship Id="rId2991" Type="http://schemas.openxmlformats.org/officeDocument/2006/relationships/image" Target="media/image1555.wmf"/><Relationship Id="rId409" Type="http://schemas.openxmlformats.org/officeDocument/2006/relationships/image" Target="media/image203.wmf"/><Relationship Id="rId963" Type="http://schemas.openxmlformats.org/officeDocument/2006/relationships/image" Target="media/image493.wmf"/><Relationship Id="rId1039" Type="http://schemas.openxmlformats.org/officeDocument/2006/relationships/oleObject" Target="embeddings/oleObject504.bin"/><Relationship Id="rId1246" Type="http://schemas.openxmlformats.org/officeDocument/2006/relationships/image" Target="media/image638.wmf"/><Relationship Id="rId2644" Type="http://schemas.openxmlformats.org/officeDocument/2006/relationships/oleObject" Target="embeddings/oleObject1289.bin"/><Relationship Id="rId2851" Type="http://schemas.openxmlformats.org/officeDocument/2006/relationships/image" Target="media/image1452.wmf"/><Relationship Id="rId92" Type="http://schemas.openxmlformats.org/officeDocument/2006/relationships/oleObject" Target="embeddings/oleObject43.bin"/><Relationship Id="rId616" Type="http://schemas.openxmlformats.org/officeDocument/2006/relationships/image" Target="media/image314.wmf"/><Relationship Id="rId823" Type="http://schemas.openxmlformats.org/officeDocument/2006/relationships/oleObject" Target="embeddings/oleObject400.bin"/><Relationship Id="rId1453" Type="http://schemas.openxmlformats.org/officeDocument/2006/relationships/image" Target="media/image742.wmf"/><Relationship Id="rId1660" Type="http://schemas.openxmlformats.org/officeDocument/2006/relationships/image" Target="media/image846.wmf"/><Relationship Id="rId2504" Type="http://schemas.openxmlformats.org/officeDocument/2006/relationships/image" Target="media/image1285.wmf"/><Relationship Id="rId2711" Type="http://schemas.openxmlformats.org/officeDocument/2006/relationships/oleObject" Target="embeddings/oleObject1328.bin"/><Relationship Id="rId1106" Type="http://schemas.openxmlformats.org/officeDocument/2006/relationships/image" Target="media/image564.wmf"/><Relationship Id="rId1313" Type="http://schemas.openxmlformats.org/officeDocument/2006/relationships/image" Target="media/image671.wmf"/><Relationship Id="rId1520" Type="http://schemas.openxmlformats.org/officeDocument/2006/relationships/oleObject" Target="embeddings/oleObject742.bin"/><Relationship Id="rId199" Type="http://schemas.openxmlformats.org/officeDocument/2006/relationships/image" Target="media/image99.wmf"/><Relationship Id="rId2087" Type="http://schemas.openxmlformats.org/officeDocument/2006/relationships/image" Target="media/image1060.wmf"/><Relationship Id="rId2294" Type="http://schemas.openxmlformats.org/officeDocument/2006/relationships/oleObject" Target="embeddings/oleObject1117.bin"/><Relationship Id="rId266" Type="http://schemas.openxmlformats.org/officeDocument/2006/relationships/image" Target="media/image130.wmf"/><Relationship Id="rId473" Type="http://schemas.openxmlformats.org/officeDocument/2006/relationships/image" Target="media/image236.wmf"/><Relationship Id="rId680" Type="http://schemas.openxmlformats.org/officeDocument/2006/relationships/oleObject" Target="embeddings/oleObject331.bin"/><Relationship Id="rId2154" Type="http://schemas.openxmlformats.org/officeDocument/2006/relationships/oleObject" Target="embeddings/oleObject1051.bin"/><Relationship Id="rId2361" Type="http://schemas.openxmlformats.org/officeDocument/2006/relationships/image" Target="media/image1209.wmf"/><Relationship Id="rId126" Type="http://schemas.openxmlformats.org/officeDocument/2006/relationships/image" Target="media/image63.wmf"/><Relationship Id="rId333" Type="http://schemas.openxmlformats.org/officeDocument/2006/relationships/image" Target="media/image164.wmf"/><Relationship Id="rId540" Type="http://schemas.openxmlformats.org/officeDocument/2006/relationships/image" Target="media/image272.png"/><Relationship Id="rId1170" Type="http://schemas.openxmlformats.org/officeDocument/2006/relationships/image" Target="media/image598.wmf"/><Relationship Id="rId2014" Type="http://schemas.openxmlformats.org/officeDocument/2006/relationships/image" Target="media/image1024.wmf"/><Relationship Id="rId2221" Type="http://schemas.openxmlformats.org/officeDocument/2006/relationships/oleObject" Target="embeddings/oleObject1081.bin"/><Relationship Id="rId1030" Type="http://schemas.openxmlformats.org/officeDocument/2006/relationships/image" Target="media/image528.wmf"/><Relationship Id="rId400" Type="http://schemas.openxmlformats.org/officeDocument/2006/relationships/image" Target="media/image198.wmf"/><Relationship Id="rId1987" Type="http://schemas.openxmlformats.org/officeDocument/2006/relationships/image" Target="media/image1010.png"/><Relationship Id="rId1847" Type="http://schemas.openxmlformats.org/officeDocument/2006/relationships/oleObject" Target="embeddings/oleObject908.bin"/><Relationship Id="rId1707" Type="http://schemas.openxmlformats.org/officeDocument/2006/relationships/image" Target="media/image869.wmf"/><Relationship Id="rId3062" Type="http://schemas.openxmlformats.org/officeDocument/2006/relationships/image" Target="media/image1615.wmf"/><Relationship Id="rId190" Type="http://schemas.openxmlformats.org/officeDocument/2006/relationships/image" Target="media/image95.wmf"/><Relationship Id="rId1914" Type="http://schemas.openxmlformats.org/officeDocument/2006/relationships/image" Target="media/image971.wmf"/><Relationship Id="rId2688" Type="http://schemas.openxmlformats.org/officeDocument/2006/relationships/oleObject" Target="embeddings/oleObject1316.bin"/><Relationship Id="rId2895" Type="http://schemas.openxmlformats.org/officeDocument/2006/relationships/image" Target="media/image1474.wmf"/><Relationship Id="rId867" Type="http://schemas.openxmlformats.org/officeDocument/2006/relationships/image" Target="media/image444.wmf"/><Relationship Id="rId1497" Type="http://schemas.openxmlformats.org/officeDocument/2006/relationships/image" Target="media/image764.wmf"/><Relationship Id="rId2548" Type="http://schemas.openxmlformats.org/officeDocument/2006/relationships/oleObject" Target="embeddings/oleObject1239.bin"/><Relationship Id="rId2755" Type="http://schemas.openxmlformats.org/officeDocument/2006/relationships/oleObject" Target="embeddings/oleObject1349.bin"/><Relationship Id="rId2962" Type="http://schemas.openxmlformats.org/officeDocument/2006/relationships/image" Target="media/image1531.png"/><Relationship Id="rId727" Type="http://schemas.openxmlformats.org/officeDocument/2006/relationships/oleObject" Target="embeddings/oleObject353.bin"/><Relationship Id="rId934" Type="http://schemas.openxmlformats.org/officeDocument/2006/relationships/image" Target="media/image478.wmf"/><Relationship Id="rId1357" Type="http://schemas.openxmlformats.org/officeDocument/2006/relationships/image" Target="media/image693.wmf"/><Relationship Id="rId1564" Type="http://schemas.openxmlformats.org/officeDocument/2006/relationships/image" Target="media/image798.wmf"/><Relationship Id="rId1771" Type="http://schemas.openxmlformats.org/officeDocument/2006/relationships/oleObject" Target="embeddings/oleObject871.bin"/><Relationship Id="rId2408" Type="http://schemas.openxmlformats.org/officeDocument/2006/relationships/image" Target="media/image1232.wmf"/><Relationship Id="rId2615" Type="http://schemas.openxmlformats.org/officeDocument/2006/relationships/image" Target="media/image1340.wmf"/><Relationship Id="rId2822" Type="http://schemas.openxmlformats.org/officeDocument/2006/relationships/image" Target="media/image1438.wmf"/><Relationship Id="rId63" Type="http://schemas.openxmlformats.org/officeDocument/2006/relationships/image" Target="media/image32.wmf"/><Relationship Id="rId1217" Type="http://schemas.openxmlformats.org/officeDocument/2006/relationships/oleObject" Target="embeddings/oleObject591.bin"/><Relationship Id="rId1424" Type="http://schemas.openxmlformats.org/officeDocument/2006/relationships/oleObject" Target="embeddings/oleObject694.bin"/><Relationship Id="rId1631" Type="http://schemas.openxmlformats.org/officeDocument/2006/relationships/oleObject" Target="embeddings/oleObject797.bin"/><Relationship Id="rId2198" Type="http://schemas.openxmlformats.org/officeDocument/2006/relationships/oleObject" Target="embeddings/oleObject1072.bin"/><Relationship Id="rId377" Type="http://schemas.openxmlformats.org/officeDocument/2006/relationships/oleObject" Target="embeddings/oleObject188.bin"/><Relationship Id="rId584" Type="http://schemas.openxmlformats.org/officeDocument/2006/relationships/oleObject" Target="embeddings/oleObject285.bin"/><Relationship Id="rId2058" Type="http://schemas.openxmlformats.org/officeDocument/2006/relationships/image" Target="media/image1045.wmf"/><Relationship Id="rId2265" Type="http://schemas.openxmlformats.org/officeDocument/2006/relationships/oleObject" Target="embeddings/oleObject1103.bin"/><Relationship Id="rId237" Type="http://schemas.openxmlformats.org/officeDocument/2006/relationships/oleObject" Target="embeddings/oleObject120.bin"/><Relationship Id="rId791" Type="http://schemas.openxmlformats.org/officeDocument/2006/relationships/oleObject" Target="embeddings/oleObject384.bin"/><Relationship Id="rId1074" Type="http://schemas.openxmlformats.org/officeDocument/2006/relationships/image" Target="media/image550.wmf"/><Relationship Id="rId2472" Type="http://schemas.openxmlformats.org/officeDocument/2006/relationships/oleObject" Target="embeddings/oleObject1201.bin"/><Relationship Id="rId444" Type="http://schemas.openxmlformats.org/officeDocument/2006/relationships/oleObject" Target="embeddings/oleObject220.bin"/><Relationship Id="rId651" Type="http://schemas.openxmlformats.org/officeDocument/2006/relationships/oleObject" Target="embeddings/oleObject317.bin"/><Relationship Id="rId1281" Type="http://schemas.openxmlformats.org/officeDocument/2006/relationships/oleObject" Target="embeddings/oleObject623.bin"/><Relationship Id="rId2125" Type="http://schemas.openxmlformats.org/officeDocument/2006/relationships/image" Target="media/image1083.wmf"/><Relationship Id="rId2332" Type="http://schemas.openxmlformats.org/officeDocument/2006/relationships/oleObject" Target="embeddings/oleObject1135.bin"/><Relationship Id="rId304" Type="http://schemas.openxmlformats.org/officeDocument/2006/relationships/oleObject" Target="embeddings/oleObject152.bin"/><Relationship Id="rId511" Type="http://schemas.openxmlformats.org/officeDocument/2006/relationships/oleObject" Target="embeddings/oleObject253.bin"/><Relationship Id="rId1141" Type="http://schemas.openxmlformats.org/officeDocument/2006/relationships/oleObject" Target="embeddings/oleObject556.bin"/><Relationship Id="rId1001" Type="http://schemas.openxmlformats.org/officeDocument/2006/relationships/oleObject" Target="embeddings/oleObject486.bin"/><Relationship Id="rId1958" Type="http://schemas.openxmlformats.org/officeDocument/2006/relationships/oleObject" Target="embeddings/oleObject961.bin"/><Relationship Id="rId1818" Type="http://schemas.openxmlformats.org/officeDocument/2006/relationships/image" Target="media/image921.wmf"/><Relationship Id="rId3033" Type="http://schemas.openxmlformats.org/officeDocument/2006/relationships/image" Target="media/image1592.png"/><Relationship Id="rId161" Type="http://schemas.openxmlformats.org/officeDocument/2006/relationships/oleObject" Target="embeddings/oleObject78.bin"/><Relationship Id="rId2799" Type="http://schemas.openxmlformats.org/officeDocument/2006/relationships/image" Target="media/image1427.wmf"/><Relationship Id="rId978" Type="http://schemas.openxmlformats.org/officeDocument/2006/relationships/oleObject" Target="embeddings/oleObject475.bin"/><Relationship Id="rId2659" Type="http://schemas.openxmlformats.org/officeDocument/2006/relationships/oleObject" Target="embeddings/oleObject1297.bin"/><Relationship Id="rId2866" Type="http://schemas.openxmlformats.org/officeDocument/2006/relationships/image" Target="media/image1459.wmf"/><Relationship Id="rId838" Type="http://schemas.openxmlformats.org/officeDocument/2006/relationships/oleObject" Target="embeddings/oleObject407.bin"/><Relationship Id="rId1468" Type="http://schemas.openxmlformats.org/officeDocument/2006/relationships/oleObject" Target="embeddings/oleObject716.bin"/><Relationship Id="rId1675" Type="http://schemas.openxmlformats.org/officeDocument/2006/relationships/image" Target="media/image853.wmf"/><Relationship Id="rId1882" Type="http://schemas.openxmlformats.org/officeDocument/2006/relationships/image" Target="media/image954.wmf"/><Relationship Id="rId2519" Type="http://schemas.openxmlformats.org/officeDocument/2006/relationships/image" Target="media/image1292.wmf"/><Relationship Id="rId2726" Type="http://schemas.openxmlformats.org/officeDocument/2006/relationships/image" Target="media/image1388.wmf"/><Relationship Id="rId1328" Type="http://schemas.openxmlformats.org/officeDocument/2006/relationships/oleObject" Target="embeddings/oleObject647.bin"/><Relationship Id="rId1535" Type="http://schemas.openxmlformats.org/officeDocument/2006/relationships/image" Target="media/image783.wmf"/><Relationship Id="rId2933" Type="http://schemas.openxmlformats.org/officeDocument/2006/relationships/image" Target="media/image1502.png"/><Relationship Id="rId905" Type="http://schemas.openxmlformats.org/officeDocument/2006/relationships/image" Target="media/image464.wmf"/><Relationship Id="rId1742" Type="http://schemas.openxmlformats.org/officeDocument/2006/relationships/image" Target="media/image885.wmf"/><Relationship Id="rId34" Type="http://schemas.openxmlformats.org/officeDocument/2006/relationships/oleObject" Target="embeddings/oleObject15.bin"/><Relationship Id="rId1602" Type="http://schemas.openxmlformats.org/officeDocument/2006/relationships/image" Target="media/image817.wmf"/><Relationship Id="rId488" Type="http://schemas.openxmlformats.org/officeDocument/2006/relationships/oleObject" Target="embeddings/oleObject242.bin"/><Relationship Id="rId695" Type="http://schemas.openxmlformats.org/officeDocument/2006/relationships/oleObject" Target="embeddings/oleObject338.bin"/><Relationship Id="rId2169" Type="http://schemas.openxmlformats.org/officeDocument/2006/relationships/oleObject" Target="embeddings/oleObject1058.bin"/><Relationship Id="rId2376" Type="http://schemas.openxmlformats.org/officeDocument/2006/relationships/image" Target="media/image1216.wmf"/><Relationship Id="rId2583" Type="http://schemas.openxmlformats.org/officeDocument/2006/relationships/image" Target="media/image1324.wmf"/><Relationship Id="rId2790" Type="http://schemas.openxmlformats.org/officeDocument/2006/relationships/image" Target="media/image1421.wmf"/><Relationship Id="rId348" Type="http://schemas.openxmlformats.org/officeDocument/2006/relationships/oleObject" Target="embeddings/oleObject174.bin"/><Relationship Id="rId555" Type="http://schemas.openxmlformats.org/officeDocument/2006/relationships/oleObject" Target="embeddings/oleObject272.bin"/><Relationship Id="rId762" Type="http://schemas.openxmlformats.org/officeDocument/2006/relationships/oleObject" Target="embeddings/oleObject370.bin"/><Relationship Id="rId1185" Type="http://schemas.openxmlformats.org/officeDocument/2006/relationships/oleObject" Target="embeddings/oleObject577.bin"/><Relationship Id="rId1392" Type="http://schemas.openxmlformats.org/officeDocument/2006/relationships/image" Target="media/image711.wmf"/><Relationship Id="rId2029" Type="http://schemas.openxmlformats.org/officeDocument/2006/relationships/image" Target="media/image1031.wmf"/><Relationship Id="rId2236" Type="http://schemas.openxmlformats.org/officeDocument/2006/relationships/oleObject" Target="embeddings/oleObject1088.bin"/><Relationship Id="rId2443" Type="http://schemas.openxmlformats.org/officeDocument/2006/relationships/oleObject" Target="embeddings/oleObject1187.bin"/><Relationship Id="rId2650" Type="http://schemas.openxmlformats.org/officeDocument/2006/relationships/oleObject" Target="embeddings/oleObject1292.bin"/><Relationship Id="rId208" Type="http://schemas.openxmlformats.org/officeDocument/2006/relationships/image" Target="media/image103.wmf"/><Relationship Id="rId415" Type="http://schemas.openxmlformats.org/officeDocument/2006/relationships/image" Target="media/image206.wmf"/><Relationship Id="rId622" Type="http://schemas.openxmlformats.org/officeDocument/2006/relationships/image" Target="media/image317.wmf"/><Relationship Id="rId1045" Type="http://schemas.openxmlformats.org/officeDocument/2006/relationships/oleObject" Target="embeddings/oleObject507.bin"/><Relationship Id="rId1252" Type="http://schemas.openxmlformats.org/officeDocument/2006/relationships/image" Target="media/image641.wmf"/><Relationship Id="rId2303" Type="http://schemas.openxmlformats.org/officeDocument/2006/relationships/image" Target="media/image1179.wmf"/><Relationship Id="rId2510" Type="http://schemas.openxmlformats.org/officeDocument/2006/relationships/oleObject" Target="embeddings/oleObject1220.bin"/><Relationship Id="rId1112" Type="http://schemas.openxmlformats.org/officeDocument/2006/relationships/image" Target="media/image567.wmf"/><Relationship Id="rId3077" Type="http://schemas.openxmlformats.org/officeDocument/2006/relationships/oleObject" Target="embeddings/oleObject1453.bin"/><Relationship Id="rId1929" Type="http://schemas.openxmlformats.org/officeDocument/2006/relationships/oleObject" Target="embeddings/oleObject947.bin"/><Relationship Id="rId2093" Type="http://schemas.openxmlformats.org/officeDocument/2006/relationships/image" Target="media/image1063.wmf"/><Relationship Id="rId272" Type="http://schemas.openxmlformats.org/officeDocument/2006/relationships/image" Target="media/image133.wmf"/><Relationship Id="rId2160" Type="http://schemas.openxmlformats.org/officeDocument/2006/relationships/image" Target="media/image1104.wmf"/><Relationship Id="rId3004" Type="http://schemas.openxmlformats.org/officeDocument/2006/relationships/image" Target="media/image1566.png"/><Relationship Id="rId132" Type="http://schemas.openxmlformats.org/officeDocument/2006/relationships/image" Target="media/image66.wmf"/><Relationship Id="rId2020" Type="http://schemas.openxmlformats.org/officeDocument/2006/relationships/image" Target="media/image1027.wmf"/><Relationship Id="rId1579" Type="http://schemas.openxmlformats.org/officeDocument/2006/relationships/oleObject" Target="embeddings/oleObject771.bin"/><Relationship Id="rId2977" Type="http://schemas.openxmlformats.org/officeDocument/2006/relationships/image" Target="media/image1544.png"/><Relationship Id="rId949" Type="http://schemas.openxmlformats.org/officeDocument/2006/relationships/image" Target="media/image485.wmf"/><Relationship Id="rId1786" Type="http://schemas.openxmlformats.org/officeDocument/2006/relationships/image" Target="media/image905.wmf"/><Relationship Id="rId1993" Type="http://schemas.openxmlformats.org/officeDocument/2006/relationships/image" Target="media/image1013.wmf"/><Relationship Id="rId2837" Type="http://schemas.openxmlformats.org/officeDocument/2006/relationships/oleObject" Target="embeddings/oleObject1389.bin"/><Relationship Id="rId78" Type="http://schemas.openxmlformats.org/officeDocument/2006/relationships/oleObject" Target="embeddings/oleObject36.bin"/><Relationship Id="rId809" Type="http://schemas.openxmlformats.org/officeDocument/2006/relationships/oleObject" Target="embeddings/oleObject393.bin"/><Relationship Id="rId1439" Type="http://schemas.openxmlformats.org/officeDocument/2006/relationships/image" Target="media/image735.wmf"/><Relationship Id="rId1646" Type="http://schemas.openxmlformats.org/officeDocument/2006/relationships/image" Target="media/image839.wmf"/><Relationship Id="rId1853" Type="http://schemas.openxmlformats.org/officeDocument/2006/relationships/oleObject" Target="embeddings/oleObject911.bin"/><Relationship Id="rId2904" Type="http://schemas.openxmlformats.org/officeDocument/2006/relationships/oleObject" Target="embeddings/oleObject1423.bin"/><Relationship Id="rId1506" Type="http://schemas.openxmlformats.org/officeDocument/2006/relationships/oleObject" Target="embeddings/oleObject735.bin"/><Relationship Id="rId1713" Type="http://schemas.openxmlformats.org/officeDocument/2006/relationships/oleObject" Target="embeddings/oleObject839.bin"/><Relationship Id="rId1920" Type="http://schemas.openxmlformats.org/officeDocument/2006/relationships/image" Target="media/image974.wmf"/><Relationship Id="rId599" Type="http://schemas.openxmlformats.org/officeDocument/2006/relationships/oleObject" Target="embeddings/oleObject291.bin"/><Relationship Id="rId2487" Type="http://schemas.openxmlformats.org/officeDocument/2006/relationships/image" Target="media/image1276.wmf"/><Relationship Id="rId2694" Type="http://schemas.openxmlformats.org/officeDocument/2006/relationships/oleObject" Target="embeddings/oleObject1319.bin"/><Relationship Id="rId459" Type="http://schemas.openxmlformats.org/officeDocument/2006/relationships/image" Target="media/image229.wmf"/><Relationship Id="rId666" Type="http://schemas.openxmlformats.org/officeDocument/2006/relationships/image" Target="media/image339.wmf"/><Relationship Id="rId873" Type="http://schemas.openxmlformats.org/officeDocument/2006/relationships/image" Target="media/image448.wmf"/><Relationship Id="rId1089" Type="http://schemas.openxmlformats.org/officeDocument/2006/relationships/image" Target="media/image558.wmf"/><Relationship Id="rId1296" Type="http://schemas.openxmlformats.org/officeDocument/2006/relationships/oleObject" Target="embeddings/oleObject631.bin"/><Relationship Id="rId2347" Type="http://schemas.openxmlformats.org/officeDocument/2006/relationships/image" Target="media/image1202.wmf"/><Relationship Id="rId2554" Type="http://schemas.openxmlformats.org/officeDocument/2006/relationships/oleObject" Target="embeddings/oleObject1242.bin"/><Relationship Id="rId319" Type="http://schemas.openxmlformats.org/officeDocument/2006/relationships/image" Target="media/image157.wmf"/><Relationship Id="rId526" Type="http://schemas.openxmlformats.org/officeDocument/2006/relationships/image" Target="media/image264.png"/><Relationship Id="rId1156" Type="http://schemas.openxmlformats.org/officeDocument/2006/relationships/oleObject" Target="embeddings/oleObject563.bin"/><Relationship Id="rId1363" Type="http://schemas.openxmlformats.org/officeDocument/2006/relationships/oleObject" Target="embeddings/oleObject664.bin"/><Relationship Id="rId2207" Type="http://schemas.openxmlformats.org/officeDocument/2006/relationships/image" Target="media/image1129.wmf"/><Relationship Id="rId2761" Type="http://schemas.openxmlformats.org/officeDocument/2006/relationships/oleObject" Target="embeddings/oleObject1352.bin"/><Relationship Id="rId733" Type="http://schemas.openxmlformats.org/officeDocument/2006/relationships/oleObject" Target="embeddings/oleObject356.bin"/><Relationship Id="rId940" Type="http://schemas.openxmlformats.org/officeDocument/2006/relationships/image" Target="media/image481.wmf"/><Relationship Id="rId1016" Type="http://schemas.openxmlformats.org/officeDocument/2006/relationships/oleObject" Target="embeddings/oleObject493.bin"/><Relationship Id="rId1570" Type="http://schemas.openxmlformats.org/officeDocument/2006/relationships/image" Target="media/image801.wmf"/><Relationship Id="rId2414" Type="http://schemas.openxmlformats.org/officeDocument/2006/relationships/oleObject" Target="embeddings/oleObject1176.bin"/><Relationship Id="rId2621" Type="http://schemas.openxmlformats.org/officeDocument/2006/relationships/oleObject" Target="embeddings/oleObject1277.bin"/><Relationship Id="rId800" Type="http://schemas.openxmlformats.org/officeDocument/2006/relationships/image" Target="media/image409.wmf"/><Relationship Id="rId1223" Type="http://schemas.openxmlformats.org/officeDocument/2006/relationships/oleObject" Target="embeddings/oleObject594.bin"/><Relationship Id="rId1430" Type="http://schemas.openxmlformats.org/officeDocument/2006/relationships/oleObject" Target="embeddings/oleObject697.bin"/><Relationship Id="rId3048" Type="http://schemas.openxmlformats.org/officeDocument/2006/relationships/image" Target="media/image1607.wmf"/><Relationship Id="rId176" Type="http://schemas.openxmlformats.org/officeDocument/2006/relationships/image" Target="media/image88.wmf"/><Relationship Id="rId383" Type="http://schemas.openxmlformats.org/officeDocument/2006/relationships/oleObject" Target="embeddings/oleObject191.bin"/><Relationship Id="rId590" Type="http://schemas.openxmlformats.org/officeDocument/2006/relationships/image" Target="media/image300.png"/><Relationship Id="rId2064" Type="http://schemas.openxmlformats.org/officeDocument/2006/relationships/image" Target="media/image1048.wmf"/><Relationship Id="rId2271" Type="http://schemas.openxmlformats.org/officeDocument/2006/relationships/oleObject" Target="embeddings/oleObject1105.bin"/><Relationship Id="rId243" Type="http://schemas.openxmlformats.org/officeDocument/2006/relationships/oleObject" Target="embeddings/oleObject123.bin"/><Relationship Id="rId450" Type="http://schemas.openxmlformats.org/officeDocument/2006/relationships/oleObject" Target="embeddings/oleObject223.bin"/><Relationship Id="rId1080" Type="http://schemas.openxmlformats.org/officeDocument/2006/relationships/image" Target="media/image553.png"/><Relationship Id="rId2131" Type="http://schemas.openxmlformats.org/officeDocument/2006/relationships/image" Target="media/image1086.wmf"/><Relationship Id="rId103" Type="http://schemas.openxmlformats.org/officeDocument/2006/relationships/oleObject" Target="embeddings/oleObject48.bin"/><Relationship Id="rId310" Type="http://schemas.openxmlformats.org/officeDocument/2006/relationships/oleObject" Target="embeddings/oleObject155.bin"/><Relationship Id="rId1897" Type="http://schemas.openxmlformats.org/officeDocument/2006/relationships/oleObject" Target="embeddings/oleObject933.bin"/><Relationship Id="rId2948" Type="http://schemas.openxmlformats.org/officeDocument/2006/relationships/image" Target="media/image1517.png"/><Relationship Id="rId1757" Type="http://schemas.openxmlformats.org/officeDocument/2006/relationships/image" Target="media/image892.wmf"/><Relationship Id="rId1964" Type="http://schemas.openxmlformats.org/officeDocument/2006/relationships/image" Target="media/image998.wmf"/><Relationship Id="rId2808" Type="http://schemas.openxmlformats.org/officeDocument/2006/relationships/image" Target="media/image1431.wmf"/><Relationship Id="rId49" Type="http://schemas.openxmlformats.org/officeDocument/2006/relationships/oleObject" Target="embeddings/oleObject22.bin"/><Relationship Id="rId1617" Type="http://schemas.openxmlformats.org/officeDocument/2006/relationships/oleObject" Target="embeddings/oleObject790.bin"/><Relationship Id="rId1824" Type="http://schemas.openxmlformats.org/officeDocument/2006/relationships/image" Target="media/image925.wmf"/><Relationship Id="rId2598" Type="http://schemas.openxmlformats.org/officeDocument/2006/relationships/oleObject" Target="embeddings/oleObject1264.bin"/><Relationship Id="rId777" Type="http://schemas.openxmlformats.org/officeDocument/2006/relationships/oleObject" Target="embeddings/oleObject377.bin"/><Relationship Id="rId984" Type="http://schemas.openxmlformats.org/officeDocument/2006/relationships/image" Target="media/image504.wmf"/><Relationship Id="rId2458" Type="http://schemas.openxmlformats.org/officeDocument/2006/relationships/oleObject" Target="embeddings/oleObject1195.bin"/><Relationship Id="rId2665" Type="http://schemas.openxmlformats.org/officeDocument/2006/relationships/image" Target="media/image1362.wmf"/><Relationship Id="rId2872" Type="http://schemas.openxmlformats.org/officeDocument/2006/relationships/image" Target="media/image1462.png"/><Relationship Id="rId637" Type="http://schemas.openxmlformats.org/officeDocument/2006/relationships/oleObject" Target="embeddings/oleObject310.bin"/><Relationship Id="rId844" Type="http://schemas.openxmlformats.org/officeDocument/2006/relationships/oleObject" Target="embeddings/oleObject410.bin"/><Relationship Id="rId1267" Type="http://schemas.openxmlformats.org/officeDocument/2006/relationships/oleObject" Target="embeddings/oleObject616.bin"/><Relationship Id="rId1474" Type="http://schemas.openxmlformats.org/officeDocument/2006/relationships/oleObject" Target="embeddings/oleObject719.bin"/><Relationship Id="rId1681" Type="http://schemas.openxmlformats.org/officeDocument/2006/relationships/image" Target="media/image856.wmf"/><Relationship Id="rId2318" Type="http://schemas.openxmlformats.org/officeDocument/2006/relationships/oleObject" Target="embeddings/oleObject1128.bin"/><Relationship Id="rId2525" Type="http://schemas.openxmlformats.org/officeDocument/2006/relationships/image" Target="media/image1295.wmf"/><Relationship Id="rId2732" Type="http://schemas.openxmlformats.org/officeDocument/2006/relationships/oleObject" Target="embeddings/oleObject1339.bin"/><Relationship Id="rId704" Type="http://schemas.openxmlformats.org/officeDocument/2006/relationships/image" Target="media/image359.wmf"/><Relationship Id="rId911" Type="http://schemas.openxmlformats.org/officeDocument/2006/relationships/image" Target="media/image467.wmf"/><Relationship Id="rId1127" Type="http://schemas.openxmlformats.org/officeDocument/2006/relationships/image" Target="media/image575.wmf"/><Relationship Id="rId1334" Type="http://schemas.openxmlformats.org/officeDocument/2006/relationships/oleObject" Target="embeddings/oleObject650.bin"/><Relationship Id="rId1541" Type="http://schemas.openxmlformats.org/officeDocument/2006/relationships/image" Target="media/image786.wmf"/><Relationship Id="rId40" Type="http://schemas.openxmlformats.org/officeDocument/2006/relationships/image" Target="media/image20.wmf"/><Relationship Id="rId1401" Type="http://schemas.openxmlformats.org/officeDocument/2006/relationships/image" Target="media/image716.wmf"/><Relationship Id="rId287" Type="http://schemas.openxmlformats.org/officeDocument/2006/relationships/oleObject" Target="embeddings/oleObject144.bin"/><Relationship Id="rId494" Type="http://schemas.openxmlformats.org/officeDocument/2006/relationships/image" Target="media/image247.wmf"/><Relationship Id="rId2175" Type="http://schemas.openxmlformats.org/officeDocument/2006/relationships/oleObject" Target="embeddings/oleObject1061.bin"/><Relationship Id="rId2382" Type="http://schemas.openxmlformats.org/officeDocument/2006/relationships/image" Target="media/image1219.wmf"/><Relationship Id="rId3019" Type="http://schemas.openxmlformats.org/officeDocument/2006/relationships/image" Target="media/image1581.png"/><Relationship Id="rId147" Type="http://schemas.openxmlformats.org/officeDocument/2006/relationships/image" Target="media/image74.wmf"/><Relationship Id="rId354" Type="http://schemas.openxmlformats.org/officeDocument/2006/relationships/image" Target="media/image175.wmf"/><Relationship Id="rId1191" Type="http://schemas.openxmlformats.org/officeDocument/2006/relationships/oleObject" Target="embeddings/oleObject580.bin"/><Relationship Id="rId2035" Type="http://schemas.openxmlformats.org/officeDocument/2006/relationships/oleObject" Target="embeddings/oleObject999.bin"/><Relationship Id="rId561" Type="http://schemas.openxmlformats.org/officeDocument/2006/relationships/oleObject" Target="embeddings/oleObject275.bin"/><Relationship Id="rId2242" Type="http://schemas.openxmlformats.org/officeDocument/2006/relationships/oleObject" Target="embeddings/oleObject1091.bin"/><Relationship Id="rId214" Type="http://schemas.openxmlformats.org/officeDocument/2006/relationships/image" Target="media/image105.wmf"/><Relationship Id="rId421" Type="http://schemas.openxmlformats.org/officeDocument/2006/relationships/image" Target="media/image209.wmf"/><Relationship Id="rId1051" Type="http://schemas.openxmlformats.org/officeDocument/2006/relationships/oleObject" Target="embeddings/oleObject510.bin"/><Relationship Id="rId2102" Type="http://schemas.openxmlformats.org/officeDocument/2006/relationships/oleObject" Target="embeddings/oleObject1032.bin"/><Relationship Id="rId1868" Type="http://schemas.openxmlformats.org/officeDocument/2006/relationships/image" Target="media/image947.wmf"/><Relationship Id="rId2919" Type="http://schemas.openxmlformats.org/officeDocument/2006/relationships/oleObject" Target="embeddings/oleObject1426.bin"/><Relationship Id="rId3083" Type="http://schemas.openxmlformats.org/officeDocument/2006/relationships/oleObject" Target="embeddings/oleObject1457.bin"/><Relationship Id="rId1728" Type="http://schemas.openxmlformats.org/officeDocument/2006/relationships/image" Target="media/image878.wmf"/><Relationship Id="rId1935" Type="http://schemas.openxmlformats.org/officeDocument/2006/relationships/image" Target="media/image983.wmf"/><Relationship Id="rId3010" Type="http://schemas.openxmlformats.org/officeDocument/2006/relationships/image" Target="media/image1572.png"/><Relationship Id="rId4" Type="http://schemas.openxmlformats.org/officeDocument/2006/relationships/image" Target="media/image1.wmf"/><Relationship Id="rId888" Type="http://schemas.openxmlformats.org/officeDocument/2006/relationships/oleObject" Target="embeddings/oleObject430.bin"/><Relationship Id="rId2569" Type="http://schemas.openxmlformats.org/officeDocument/2006/relationships/image" Target="media/image1317.wmf"/><Relationship Id="rId2776" Type="http://schemas.openxmlformats.org/officeDocument/2006/relationships/oleObject" Target="embeddings/oleObject1361.bin"/><Relationship Id="rId2983" Type="http://schemas.openxmlformats.org/officeDocument/2006/relationships/image" Target="media/image1549.png"/><Relationship Id="rId748" Type="http://schemas.openxmlformats.org/officeDocument/2006/relationships/oleObject" Target="embeddings/oleObject363.bin"/><Relationship Id="rId955" Type="http://schemas.openxmlformats.org/officeDocument/2006/relationships/image" Target="media/image489.wmf"/><Relationship Id="rId1378" Type="http://schemas.openxmlformats.org/officeDocument/2006/relationships/image" Target="media/image704.wmf"/><Relationship Id="rId1585" Type="http://schemas.openxmlformats.org/officeDocument/2006/relationships/oleObject" Target="embeddings/oleObject774.bin"/><Relationship Id="rId1792" Type="http://schemas.openxmlformats.org/officeDocument/2006/relationships/image" Target="media/image908.wmf"/><Relationship Id="rId2429" Type="http://schemas.openxmlformats.org/officeDocument/2006/relationships/oleObject" Target="embeddings/oleObject1179.bin"/><Relationship Id="rId2636" Type="http://schemas.openxmlformats.org/officeDocument/2006/relationships/image" Target="media/image1349.wmf"/><Relationship Id="rId2843" Type="http://schemas.openxmlformats.org/officeDocument/2006/relationships/image" Target="media/image1448.wmf"/><Relationship Id="rId84" Type="http://schemas.openxmlformats.org/officeDocument/2006/relationships/oleObject" Target="embeddings/oleObject39.bin"/><Relationship Id="rId608" Type="http://schemas.openxmlformats.org/officeDocument/2006/relationships/image" Target="media/image310.wmf"/><Relationship Id="rId815" Type="http://schemas.openxmlformats.org/officeDocument/2006/relationships/oleObject" Target="embeddings/oleObject396.bin"/><Relationship Id="rId1238" Type="http://schemas.openxmlformats.org/officeDocument/2006/relationships/image" Target="media/image634.wmf"/><Relationship Id="rId1445" Type="http://schemas.openxmlformats.org/officeDocument/2006/relationships/image" Target="media/image738.wmf"/><Relationship Id="rId1652" Type="http://schemas.openxmlformats.org/officeDocument/2006/relationships/image" Target="media/image842.wmf"/><Relationship Id="rId1305" Type="http://schemas.openxmlformats.org/officeDocument/2006/relationships/image" Target="media/image667.wmf"/><Relationship Id="rId2703" Type="http://schemas.openxmlformats.org/officeDocument/2006/relationships/image" Target="media/image1377.wmf"/><Relationship Id="rId2910" Type="http://schemas.openxmlformats.org/officeDocument/2006/relationships/image" Target="media/image1483.png"/><Relationship Id="rId1512" Type="http://schemas.openxmlformats.org/officeDocument/2006/relationships/oleObject" Target="embeddings/oleObject738.bin"/><Relationship Id="rId11" Type="http://schemas.openxmlformats.org/officeDocument/2006/relationships/oleObject" Target="embeddings/oleObject4.bin"/><Relationship Id="rId398" Type="http://schemas.openxmlformats.org/officeDocument/2006/relationships/image" Target="media/image197.wmf"/><Relationship Id="rId2079" Type="http://schemas.openxmlformats.org/officeDocument/2006/relationships/image" Target="media/image1056.wmf"/><Relationship Id="rId2286" Type="http://schemas.openxmlformats.org/officeDocument/2006/relationships/oleObject" Target="embeddings/oleObject1113.bin"/><Relationship Id="rId2493" Type="http://schemas.openxmlformats.org/officeDocument/2006/relationships/image" Target="media/image1279.wmf"/><Relationship Id="rId258" Type="http://schemas.openxmlformats.org/officeDocument/2006/relationships/oleObject" Target="embeddings/oleObject130.bin"/><Relationship Id="rId465" Type="http://schemas.openxmlformats.org/officeDocument/2006/relationships/image" Target="media/image232.wmf"/><Relationship Id="rId672" Type="http://schemas.openxmlformats.org/officeDocument/2006/relationships/oleObject" Target="embeddings/oleObject327.bin"/><Relationship Id="rId1095" Type="http://schemas.openxmlformats.org/officeDocument/2006/relationships/image" Target="media/image561.wmf"/><Relationship Id="rId2146" Type="http://schemas.openxmlformats.org/officeDocument/2006/relationships/image" Target="media/image1095.png"/><Relationship Id="rId2353" Type="http://schemas.openxmlformats.org/officeDocument/2006/relationships/image" Target="media/image1205.wmf"/><Relationship Id="rId2560" Type="http://schemas.openxmlformats.org/officeDocument/2006/relationships/oleObject" Target="embeddings/oleObject1245.bin"/><Relationship Id="rId118" Type="http://schemas.openxmlformats.org/officeDocument/2006/relationships/image" Target="media/image60.wmf"/><Relationship Id="rId325" Type="http://schemas.openxmlformats.org/officeDocument/2006/relationships/image" Target="media/image160.wmf"/><Relationship Id="rId532" Type="http://schemas.openxmlformats.org/officeDocument/2006/relationships/image" Target="media/image268.wmf"/><Relationship Id="rId1162" Type="http://schemas.openxmlformats.org/officeDocument/2006/relationships/oleObject" Target="embeddings/oleObject566.bin"/><Relationship Id="rId2006" Type="http://schemas.openxmlformats.org/officeDocument/2006/relationships/oleObject" Target="embeddings/oleObject984.bin"/><Relationship Id="rId2213" Type="http://schemas.openxmlformats.org/officeDocument/2006/relationships/image" Target="media/image1133.wmf"/><Relationship Id="rId2420" Type="http://schemas.openxmlformats.org/officeDocument/2006/relationships/image" Target="media/image1240.png"/><Relationship Id="rId1022" Type="http://schemas.openxmlformats.org/officeDocument/2006/relationships/image" Target="media/image524.wmf"/><Relationship Id="rId1979" Type="http://schemas.openxmlformats.org/officeDocument/2006/relationships/oleObject" Target="embeddings/oleObject971.bin"/><Relationship Id="rId1839" Type="http://schemas.openxmlformats.org/officeDocument/2006/relationships/oleObject" Target="embeddings/oleObject904.bin"/><Relationship Id="rId3054" Type="http://schemas.openxmlformats.org/officeDocument/2006/relationships/image" Target="media/image1610.wmf"/><Relationship Id="rId182" Type="http://schemas.openxmlformats.org/officeDocument/2006/relationships/image" Target="media/image91.wmf"/><Relationship Id="rId1906" Type="http://schemas.openxmlformats.org/officeDocument/2006/relationships/image" Target="media/image966.png"/><Relationship Id="rId2070" Type="http://schemas.openxmlformats.org/officeDocument/2006/relationships/oleObject" Target="embeddings/oleObject1016.bin"/><Relationship Id="rId999" Type="http://schemas.openxmlformats.org/officeDocument/2006/relationships/oleObject" Target="embeddings/oleObject485.bin"/><Relationship Id="rId2887" Type="http://schemas.openxmlformats.org/officeDocument/2006/relationships/image" Target="media/image1470.wmf"/><Relationship Id="rId859" Type="http://schemas.openxmlformats.org/officeDocument/2006/relationships/image" Target="media/image440.wmf"/><Relationship Id="rId1489" Type="http://schemas.openxmlformats.org/officeDocument/2006/relationships/image" Target="media/image760.wmf"/><Relationship Id="rId1696" Type="http://schemas.openxmlformats.org/officeDocument/2006/relationships/image" Target="media/image864.wmf"/><Relationship Id="rId1349" Type="http://schemas.openxmlformats.org/officeDocument/2006/relationships/image" Target="media/image689.wmf"/><Relationship Id="rId2747" Type="http://schemas.openxmlformats.org/officeDocument/2006/relationships/oleObject" Target="embeddings/oleObject1345.bin"/><Relationship Id="rId2954" Type="http://schemas.openxmlformats.org/officeDocument/2006/relationships/image" Target="media/image1523.png"/><Relationship Id="rId719" Type="http://schemas.openxmlformats.org/officeDocument/2006/relationships/oleObject" Target="embeddings/oleObject349.bin"/><Relationship Id="rId926" Type="http://schemas.openxmlformats.org/officeDocument/2006/relationships/image" Target="media/image474.wmf"/><Relationship Id="rId1556" Type="http://schemas.openxmlformats.org/officeDocument/2006/relationships/image" Target="media/image794.wmf"/><Relationship Id="rId1763" Type="http://schemas.openxmlformats.org/officeDocument/2006/relationships/oleObject" Target="embeddings/oleObject866.bin"/><Relationship Id="rId1970" Type="http://schemas.openxmlformats.org/officeDocument/2006/relationships/image" Target="media/image1001.wmf"/><Relationship Id="rId2607" Type="http://schemas.openxmlformats.org/officeDocument/2006/relationships/image" Target="media/image1336.wmf"/><Relationship Id="rId2814" Type="http://schemas.openxmlformats.org/officeDocument/2006/relationships/image" Target="media/image1434.wmf"/><Relationship Id="rId55" Type="http://schemas.openxmlformats.org/officeDocument/2006/relationships/image" Target="media/image28.wmf"/><Relationship Id="rId1209" Type="http://schemas.openxmlformats.org/officeDocument/2006/relationships/image" Target="media/image619.png"/><Relationship Id="rId1416" Type="http://schemas.openxmlformats.org/officeDocument/2006/relationships/oleObject" Target="embeddings/oleObject690.bin"/><Relationship Id="rId1623" Type="http://schemas.openxmlformats.org/officeDocument/2006/relationships/oleObject" Target="embeddings/oleObject793.bin"/><Relationship Id="rId1830" Type="http://schemas.openxmlformats.org/officeDocument/2006/relationships/image" Target="media/image928.wmf"/><Relationship Id="rId2397" Type="http://schemas.openxmlformats.org/officeDocument/2006/relationships/oleObject" Target="embeddings/oleObject1168.bin"/><Relationship Id="rId369" Type="http://schemas.openxmlformats.org/officeDocument/2006/relationships/oleObject" Target="embeddings/oleObject184.bin"/><Relationship Id="rId576" Type="http://schemas.openxmlformats.org/officeDocument/2006/relationships/oleObject" Target="embeddings/oleObject281.bin"/><Relationship Id="rId783" Type="http://schemas.openxmlformats.org/officeDocument/2006/relationships/oleObject" Target="embeddings/oleObject380.bin"/><Relationship Id="rId990" Type="http://schemas.openxmlformats.org/officeDocument/2006/relationships/image" Target="media/image507.wmf"/><Relationship Id="rId2257" Type="http://schemas.openxmlformats.org/officeDocument/2006/relationships/image" Target="media/image1156.wmf"/><Relationship Id="rId2464" Type="http://schemas.openxmlformats.org/officeDocument/2006/relationships/oleObject" Target="embeddings/oleObject1197.bin"/><Relationship Id="rId2671" Type="http://schemas.openxmlformats.org/officeDocument/2006/relationships/oleObject" Target="embeddings/oleObject1305.bin"/><Relationship Id="rId229" Type="http://schemas.openxmlformats.org/officeDocument/2006/relationships/oleObject" Target="embeddings/oleObject116.bin"/><Relationship Id="rId436" Type="http://schemas.openxmlformats.org/officeDocument/2006/relationships/oleObject" Target="embeddings/oleObject216.bin"/><Relationship Id="rId643" Type="http://schemas.openxmlformats.org/officeDocument/2006/relationships/oleObject" Target="embeddings/oleObject313.bin"/><Relationship Id="rId1066" Type="http://schemas.openxmlformats.org/officeDocument/2006/relationships/image" Target="media/image546.wmf"/><Relationship Id="rId1273" Type="http://schemas.openxmlformats.org/officeDocument/2006/relationships/oleObject" Target="embeddings/oleObject619.bin"/><Relationship Id="rId1480" Type="http://schemas.openxmlformats.org/officeDocument/2006/relationships/oleObject" Target="embeddings/oleObject722.bin"/><Relationship Id="rId2117" Type="http://schemas.openxmlformats.org/officeDocument/2006/relationships/oleObject" Target="embeddings/oleObject1036.bin"/><Relationship Id="rId2324" Type="http://schemas.openxmlformats.org/officeDocument/2006/relationships/oleObject" Target="embeddings/oleObject1131.bin"/><Relationship Id="rId850" Type="http://schemas.openxmlformats.org/officeDocument/2006/relationships/oleObject" Target="embeddings/oleObject413.bin"/><Relationship Id="rId1133" Type="http://schemas.openxmlformats.org/officeDocument/2006/relationships/image" Target="media/image578.wmf"/><Relationship Id="rId2531" Type="http://schemas.openxmlformats.org/officeDocument/2006/relationships/image" Target="media/image1298.wmf"/><Relationship Id="rId503" Type="http://schemas.openxmlformats.org/officeDocument/2006/relationships/oleObject" Target="embeddings/oleObject249.bin"/><Relationship Id="rId710" Type="http://schemas.openxmlformats.org/officeDocument/2006/relationships/image" Target="media/image362.wmf"/><Relationship Id="rId1340" Type="http://schemas.openxmlformats.org/officeDocument/2006/relationships/oleObject" Target="embeddings/oleObject653.bin"/><Relationship Id="rId1200" Type="http://schemas.openxmlformats.org/officeDocument/2006/relationships/image" Target="media/image613.wmf"/><Relationship Id="rId293" Type="http://schemas.openxmlformats.org/officeDocument/2006/relationships/image" Target="media/image144.wmf"/><Relationship Id="rId2181" Type="http://schemas.openxmlformats.org/officeDocument/2006/relationships/oleObject" Target="embeddings/oleObject1064.bin"/><Relationship Id="rId3025" Type="http://schemas.openxmlformats.org/officeDocument/2006/relationships/image" Target="media/image1586.wmf"/><Relationship Id="rId153" Type="http://schemas.openxmlformats.org/officeDocument/2006/relationships/image" Target="media/image77.wmf"/><Relationship Id="rId360" Type="http://schemas.openxmlformats.org/officeDocument/2006/relationships/image" Target="media/image178.wmf"/><Relationship Id="rId2041" Type="http://schemas.openxmlformats.org/officeDocument/2006/relationships/oleObject" Target="embeddings/oleObject1002.bin"/><Relationship Id="rId220" Type="http://schemas.openxmlformats.org/officeDocument/2006/relationships/oleObject" Target="embeddings/oleObject111.bin"/><Relationship Id="rId2998" Type="http://schemas.openxmlformats.org/officeDocument/2006/relationships/image" Target="media/image1560.png"/><Relationship Id="rId2858" Type="http://schemas.openxmlformats.org/officeDocument/2006/relationships/oleObject" Target="embeddings/oleObject1400.bin"/><Relationship Id="rId99" Type="http://schemas.openxmlformats.org/officeDocument/2006/relationships/image" Target="media/image50.png"/><Relationship Id="rId1667" Type="http://schemas.openxmlformats.org/officeDocument/2006/relationships/image" Target="media/image849.wmf"/><Relationship Id="rId1874" Type="http://schemas.openxmlformats.org/officeDocument/2006/relationships/image" Target="media/image950.wmf"/><Relationship Id="rId2718" Type="http://schemas.openxmlformats.org/officeDocument/2006/relationships/image" Target="media/image1384.wmf"/><Relationship Id="rId2925" Type="http://schemas.openxmlformats.org/officeDocument/2006/relationships/oleObject" Target="embeddings/oleObject1428.bin"/><Relationship Id="rId1527" Type="http://schemas.openxmlformats.org/officeDocument/2006/relationships/image" Target="media/image779.wmf"/><Relationship Id="rId1734" Type="http://schemas.openxmlformats.org/officeDocument/2006/relationships/image" Target="media/image881.wmf"/><Relationship Id="rId1941" Type="http://schemas.openxmlformats.org/officeDocument/2006/relationships/image" Target="media/image986.wmf"/><Relationship Id="rId26" Type="http://schemas.openxmlformats.org/officeDocument/2006/relationships/oleObject" Target="embeddings/oleObject11.bin"/><Relationship Id="rId1801" Type="http://schemas.openxmlformats.org/officeDocument/2006/relationships/oleObject" Target="embeddings/oleObject886.bin"/><Relationship Id="rId687" Type="http://schemas.openxmlformats.org/officeDocument/2006/relationships/oleObject" Target="embeddings/oleObject334.bin"/><Relationship Id="rId2368" Type="http://schemas.openxmlformats.org/officeDocument/2006/relationships/image" Target="media/image1212.wmf"/><Relationship Id="rId894" Type="http://schemas.openxmlformats.org/officeDocument/2006/relationships/oleObject" Target="embeddings/oleObject433.bin"/><Relationship Id="rId1177" Type="http://schemas.openxmlformats.org/officeDocument/2006/relationships/image" Target="media/image601.png"/><Relationship Id="rId2575" Type="http://schemas.openxmlformats.org/officeDocument/2006/relationships/image" Target="media/image1320.wmf"/><Relationship Id="rId2782" Type="http://schemas.openxmlformats.org/officeDocument/2006/relationships/oleObject" Target="embeddings/oleObject1364.bin"/><Relationship Id="rId547" Type="http://schemas.openxmlformats.org/officeDocument/2006/relationships/image" Target="media/image276.wmf"/><Relationship Id="rId754" Type="http://schemas.openxmlformats.org/officeDocument/2006/relationships/oleObject" Target="embeddings/oleObject366.bin"/><Relationship Id="rId961" Type="http://schemas.openxmlformats.org/officeDocument/2006/relationships/image" Target="media/image492.wmf"/><Relationship Id="rId1384" Type="http://schemas.openxmlformats.org/officeDocument/2006/relationships/image" Target="media/image707.wmf"/><Relationship Id="rId1591" Type="http://schemas.openxmlformats.org/officeDocument/2006/relationships/oleObject" Target="embeddings/oleObject777.bin"/><Relationship Id="rId2228" Type="http://schemas.openxmlformats.org/officeDocument/2006/relationships/oleObject" Target="embeddings/oleObject1084.bin"/><Relationship Id="rId2435" Type="http://schemas.openxmlformats.org/officeDocument/2006/relationships/oleObject" Target="embeddings/oleObject1182.bin"/><Relationship Id="rId2642" Type="http://schemas.openxmlformats.org/officeDocument/2006/relationships/image" Target="media/image1352.wmf"/><Relationship Id="rId90" Type="http://schemas.openxmlformats.org/officeDocument/2006/relationships/oleObject" Target="embeddings/oleObject42.bin"/><Relationship Id="rId407" Type="http://schemas.openxmlformats.org/officeDocument/2006/relationships/image" Target="media/image202.wmf"/><Relationship Id="rId614" Type="http://schemas.openxmlformats.org/officeDocument/2006/relationships/image" Target="media/image313.wmf"/><Relationship Id="rId821" Type="http://schemas.openxmlformats.org/officeDocument/2006/relationships/oleObject" Target="embeddings/oleObject399.bin"/><Relationship Id="rId1037" Type="http://schemas.openxmlformats.org/officeDocument/2006/relationships/oleObject" Target="embeddings/oleObject503.bin"/><Relationship Id="rId1244" Type="http://schemas.openxmlformats.org/officeDocument/2006/relationships/image" Target="media/image637.wmf"/><Relationship Id="rId1451" Type="http://schemas.openxmlformats.org/officeDocument/2006/relationships/image" Target="media/image741.wmf"/><Relationship Id="rId2502" Type="http://schemas.openxmlformats.org/officeDocument/2006/relationships/image" Target="media/image1284.wmf"/><Relationship Id="rId1104" Type="http://schemas.openxmlformats.org/officeDocument/2006/relationships/image" Target="media/image563.wmf"/><Relationship Id="rId1311" Type="http://schemas.openxmlformats.org/officeDocument/2006/relationships/image" Target="media/image670.wmf"/><Relationship Id="rId3069" Type="http://schemas.openxmlformats.org/officeDocument/2006/relationships/image" Target="media/image1619.png"/><Relationship Id="rId197" Type="http://schemas.openxmlformats.org/officeDocument/2006/relationships/image" Target="media/image98.wmf"/><Relationship Id="rId2085" Type="http://schemas.openxmlformats.org/officeDocument/2006/relationships/image" Target="media/image1059.wmf"/><Relationship Id="rId2292" Type="http://schemas.openxmlformats.org/officeDocument/2006/relationships/oleObject" Target="embeddings/oleObject1116.bin"/><Relationship Id="rId264" Type="http://schemas.openxmlformats.org/officeDocument/2006/relationships/oleObject" Target="embeddings/oleObject133.bin"/><Relationship Id="rId471" Type="http://schemas.openxmlformats.org/officeDocument/2006/relationships/image" Target="media/image235.wmf"/><Relationship Id="rId2152" Type="http://schemas.openxmlformats.org/officeDocument/2006/relationships/image" Target="media/image1099.png"/><Relationship Id="rId124" Type="http://schemas.openxmlformats.org/officeDocument/2006/relationships/image" Target="media/image62.wmf"/><Relationship Id="rId331" Type="http://schemas.openxmlformats.org/officeDocument/2006/relationships/image" Target="media/image163.wmf"/><Relationship Id="rId2012" Type="http://schemas.openxmlformats.org/officeDocument/2006/relationships/image" Target="media/image1023.wmf"/><Relationship Id="rId2969" Type="http://schemas.openxmlformats.org/officeDocument/2006/relationships/image" Target="media/image1537.png"/><Relationship Id="rId1778" Type="http://schemas.openxmlformats.org/officeDocument/2006/relationships/image" Target="media/image901.wmf"/><Relationship Id="rId1985" Type="http://schemas.openxmlformats.org/officeDocument/2006/relationships/image" Target="media/image1009.wmf"/><Relationship Id="rId2829" Type="http://schemas.openxmlformats.org/officeDocument/2006/relationships/oleObject" Target="embeddings/oleObject1385.bin"/><Relationship Id="rId1638" Type="http://schemas.openxmlformats.org/officeDocument/2006/relationships/image" Target="media/image835.wmf"/><Relationship Id="rId1845" Type="http://schemas.openxmlformats.org/officeDocument/2006/relationships/oleObject" Target="embeddings/oleObject907.bin"/><Relationship Id="rId3060" Type="http://schemas.openxmlformats.org/officeDocument/2006/relationships/image" Target="media/image1614.wmf"/><Relationship Id="rId1705" Type="http://schemas.openxmlformats.org/officeDocument/2006/relationships/image" Target="media/image868.wmf"/><Relationship Id="rId1912" Type="http://schemas.openxmlformats.org/officeDocument/2006/relationships/image" Target="media/image970.wmf"/><Relationship Id="rId798" Type="http://schemas.openxmlformats.org/officeDocument/2006/relationships/image" Target="media/image408.wmf"/><Relationship Id="rId2479" Type="http://schemas.openxmlformats.org/officeDocument/2006/relationships/image" Target="media/image1272.wmf"/><Relationship Id="rId2686" Type="http://schemas.openxmlformats.org/officeDocument/2006/relationships/oleObject" Target="embeddings/oleObject1315.bin"/><Relationship Id="rId2893" Type="http://schemas.openxmlformats.org/officeDocument/2006/relationships/image" Target="media/image1473.wmf"/><Relationship Id="rId658" Type="http://schemas.openxmlformats.org/officeDocument/2006/relationships/image" Target="media/image335.wmf"/><Relationship Id="rId865" Type="http://schemas.openxmlformats.org/officeDocument/2006/relationships/image" Target="media/image443.wmf"/><Relationship Id="rId1288" Type="http://schemas.openxmlformats.org/officeDocument/2006/relationships/oleObject" Target="embeddings/oleObject627.bin"/><Relationship Id="rId1495" Type="http://schemas.openxmlformats.org/officeDocument/2006/relationships/image" Target="media/image763.wmf"/><Relationship Id="rId2339" Type="http://schemas.openxmlformats.org/officeDocument/2006/relationships/image" Target="media/image1198.wmf"/><Relationship Id="rId2546" Type="http://schemas.openxmlformats.org/officeDocument/2006/relationships/oleObject" Target="embeddings/oleObject1238.bin"/><Relationship Id="rId2753" Type="http://schemas.openxmlformats.org/officeDocument/2006/relationships/oleObject" Target="embeddings/oleObject1348.bin"/><Relationship Id="rId2960" Type="http://schemas.openxmlformats.org/officeDocument/2006/relationships/image" Target="media/image1529.png"/><Relationship Id="rId518" Type="http://schemas.openxmlformats.org/officeDocument/2006/relationships/oleObject" Target="embeddings/oleObject256.bin"/><Relationship Id="rId725" Type="http://schemas.openxmlformats.org/officeDocument/2006/relationships/oleObject" Target="embeddings/oleObject352.bin"/><Relationship Id="rId932" Type="http://schemas.openxmlformats.org/officeDocument/2006/relationships/image" Target="media/image477.wmf"/><Relationship Id="rId1148" Type="http://schemas.openxmlformats.org/officeDocument/2006/relationships/image" Target="media/image586.wmf"/><Relationship Id="rId1355" Type="http://schemas.openxmlformats.org/officeDocument/2006/relationships/image" Target="media/image692.wmf"/><Relationship Id="rId1562" Type="http://schemas.openxmlformats.org/officeDocument/2006/relationships/image" Target="media/image797.wmf"/><Relationship Id="rId2406" Type="http://schemas.openxmlformats.org/officeDocument/2006/relationships/image" Target="media/image1231.wmf"/><Relationship Id="rId2613" Type="http://schemas.openxmlformats.org/officeDocument/2006/relationships/image" Target="media/image1339.wmf"/><Relationship Id="rId1008" Type="http://schemas.openxmlformats.org/officeDocument/2006/relationships/image" Target="media/image516.wmf"/><Relationship Id="rId1215" Type="http://schemas.openxmlformats.org/officeDocument/2006/relationships/oleObject" Target="embeddings/oleObject590.bin"/><Relationship Id="rId1422" Type="http://schemas.openxmlformats.org/officeDocument/2006/relationships/oleObject" Target="embeddings/oleObject693.bin"/><Relationship Id="rId2820" Type="http://schemas.openxmlformats.org/officeDocument/2006/relationships/image" Target="media/image1437.wmf"/><Relationship Id="rId61" Type="http://schemas.openxmlformats.org/officeDocument/2006/relationships/image" Target="media/image31.wmf"/><Relationship Id="rId2196" Type="http://schemas.openxmlformats.org/officeDocument/2006/relationships/oleObject" Target="embeddings/oleObject1071.bin"/><Relationship Id="rId168" Type="http://schemas.openxmlformats.org/officeDocument/2006/relationships/image" Target="media/image84.wmf"/><Relationship Id="rId375" Type="http://schemas.openxmlformats.org/officeDocument/2006/relationships/oleObject" Target="embeddings/oleObject187.bin"/><Relationship Id="rId582" Type="http://schemas.openxmlformats.org/officeDocument/2006/relationships/oleObject" Target="embeddings/oleObject284.bin"/><Relationship Id="rId2056" Type="http://schemas.openxmlformats.org/officeDocument/2006/relationships/image" Target="media/image1044.wmf"/><Relationship Id="rId2263" Type="http://schemas.openxmlformats.org/officeDocument/2006/relationships/oleObject" Target="embeddings/oleObject1102.bin"/><Relationship Id="rId2470" Type="http://schemas.openxmlformats.org/officeDocument/2006/relationships/oleObject" Target="embeddings/oleObject1200.bin"/><Relationship Id="rId235" Type="http://schemas.openxmlformats.org/officeDocument/2006/relationships/oleObject" Target="embeddings/oleObject119.bin"/><Relationship Id="rId442" Type="http://schemas.openxmlformats.org/officeDocument/2006/relationships/oleObject" Target="embeddings/oleObject219.bin"/><Relationship Id="rId1072" Type="http://schemas.openxmlformats.org/officeDocument/2006/relationships/image" Target="media/image549.wmf"/><Relationship Id="rId2123" Type="http://schemas.openxmlformats.org/officeDocument/2006/relationships/image" Target="media/image1082.wmf"/><Relationship Id="rId2330" Type="http://schemas.openxmlformats.org/officeDocument/2006/relationships/oleObject" Target="embeddings/oleObject1134.bin"/><Relationship Id="rId302" Type="http://schemas.openxmlformats.org/officeDocument/2006/relationships/oleObject" Target="embeddings/oleObject151.bin"/><Relationship Id="rId1889" Type="http://schemas.openxmlformats.org/officeDocument/2006/relationships/oleObject" Target="embeddings/oleObject929.bin"/><Relationship Id="rId1749" Type="http://schemas.openxmlformats.org/officeDocument/2006/relationships/image" Target="media/image888.wmf"/><Relationship Id="rId1956" Type="http://schemas.openxmlformats.org/officeDocument/2006/relationships/oleObject" Target="embeddings/oleObject960.bin"/><Relationship Id="rId1609" Type="http://schemas.openxmlformats.org/officeDocument/2006/relationships/oleObject" Target="embeddings/oleObject786.bin"/><Relationship Id="rId1816" Type="http://schemas.openxmlformats.org/officeDocument/2006/relationships/image" Target="media/image920.wmf"/><Relationship Id="rId3031" Type="http://schemas.openxmlformats.org/officeDocument/2006/relationships/image" Target="media/image1590.png"/><Relationship Id="rId2797" Type="http://schemas.openxmlformats.org/officeDocument/2006/relationships/oleObject" Target="embeddings/oleObject1369.bin"/><Relationship Id="rId769" Type="http://schemas.openxmlformats.org/officeDocument/2006/relationships/image" Target="media/image393.png"/><Relationship Id="rId976" Type="http://schemas.openxmlformats.org/officeDocument/2006/relationships/oleObject" Target="embeddings/oleObject474.bin"/><Relationship Id="rId1399" Type="http://schemas.openxmlformats.org/officeDocument/2006/relationships/image" Target="media/image715.wmf"/><Relationship Id="rId2657" Type="http://schemas.openxmlformats.org/officeDocument/2006/relationships/image" Target="media/image1359.wmf"/><Relationship Id="rId629" Type="http://schemas.openxmlformats.org/officeDocument/2006/relationships/oleObject" Target="embeddings/oleObject306.bin"/><Relationship Id="rId1259" Type="http://schemas.openxmlformats.org/officeDocument/2006/relationships/oleObject" Target="embeddings/oleObject612.bin"/><Relationship Id="rId1466" Type="http://schemas.openxmlformats.org/officeDocument/2006/relationships/image" Target="media/image748.png"/><Relationship Id="rId2864" Type="http://schemas.openxmlformats.org/officeDocument/2006/relationships/image" Target="media/image1458.wmf"/><Relationship Id="rId836" Type="http://schemas.openxmlformats.org/officeDocument/2006/relationships/oleObject" Target="embeddings/oleObject406.bin"/><Relationship Id="rId1119" Type="http://schemas.openxmlformats.org/officeDocument/2006/relationships/image" Target="media/image571.wmf"/><Relationship Id="rId1673" Type="http://schemas.openxmlformats.org/officeDocument/2006/relationships/image" Target="media/image852.wmf"/><Relationship Id="rId1880" Type="http://schemas.openxmlformats.org/officeDocument/2006/relationships/image" Target="media/image953.wmf"/><Relationship Id="rId2517" Type="http://schemas.openxmlformats.org/officeDocument/2006/relationships/image" Target="media/image1291.wmf"/><Relationship Id="rId2724" Type="http://schemas.openxmlformats.org/officeDocument/2006/relationships/image" Target="media/image1387.wmf"/><Relationship Id="rId2931" Type="http://schemas.openxmlformats.org/officeDocument/2006/relationships/image" Target="media/image1500.png"/><Relationship Id="rId903" Type="http://schemas.openxmlformats.org/officeDocument/2006/relationships/image" Target="media/image463.wmf"/><Relationship Id="rId1326" Type="http://schemas.openxmlformats.org/officeDocument/2006/relationships/oleObject" Target="embeddings/oleObject646.bin"/><Relationship Id="rId1533" Type="http://schemas.openxmlformats.org/officeDocument/2006/relationships/image" Target="media/image782.wmf"/><Relationship Id="rId1740" Type="http://schemas.openxmlformats.org/officeDocument/2006/relationships/image" Target="media/image884.wmf"/><Relationship Id="rId32" Type="http://schemas.openxmlformats.org/officeDocument/2006/relationships/oleObject" Target="embeddings/oleObject14.bin"/><Relationship Id="rId1600" Type="http://schemas.openxmlformats.org/officeDocument/2006/relationships/image" Target="media/image8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80932</Words>
  <Characters>461317</Characters>
  <Application>Microsoft Office Word</Application>
  <DocSecurity>0</DocSecurity>
  <Lines>3844</Lines>
  <Paragraphs>1082</Paragraphs>
  <ScaleCrop>false</ScaleCrop>
  <HeadingPairs>
    <vt:vector size="2" baseType="variant">
      <vt:variant>
        <vt:lpstr>Название</vt:lpstr>
      </vt:variant>
      <vt:variant>
        <vt:i4>1</vt:i4>
      </vt:variant>
    </vt:vector>
  </HeadingPairs>
  <TitlesOfParts>
    <vt:vector size="1" baseType="lpstr">
      <vt:lpstr>ЦЕНТРАЛЬНЫЙ	</vt:lpstr>
    </vt:vector>
  </TitlesOfParts>
  <Company>Elcom Ltd</Company>
  <LinksUpToDate>false</LinksUpToDate>
  <CharactersWithSpaces>541167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ЦЕНТРАЛЬНЫЙ</dc:title>
  <dc:creator>CNTI</dc:creator>
  <cp:keywords>пособие по проектированию бетонных и железобетонных конструкций из тяжелых и легких бетонов</cp:keywords>
  <cp:lastModifiedBy>АБ</cp:lastModifiedBy>
  <cp:revision>3</cp:revision>
  <cp:lastPrinted>1999-04-06T12:48:00Z</cp:lastPrinted>
  <dcterms:created xsi:type="dcterms:W3CDTF">2014-12-20T08:34:00Z</dcterms:created>
  <dcterms:modified xsi:type="dcterms:W3CDTF">2014-12-20T08:35:00Z</dcterms:modified>
</cp:coreProperties>
</file>